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A8" w:rsidRPr="007C7639" w:rsidRDefault="00FB63A8" w:rsidP="00FB63A8">
      <w:pPr>
        <w:spacing w:line="480" w:lineRule="auto"/>
        <w:jc w:val="center"/>
      </w:pPr>
    </w:p>
    <w:p w:rsidR="00FB63A8" w:rsidRPr="007C7639" w:rsidRDefault="00FB63A8" w:rsidP="00FB63A8">
      <w:pPr>
        <w:spacing w:line="480" w:lineRule="auto"/>
        <w:jc w:val="center"/>
      </w:pPr>
    </w:p>
    <w:p w:rsidR="008A6FBB" w:rsidRPr="007C7639" w:rsidRDefault="008A6FBB" w:rsidP="008A6FBB">
      <w:pPr>
        <w:spacing w:line="480" w:lineRule="auto"/>
        <w:jc w:val="center"/>
      </w:pPr>
    </w:p>
    <w:p w:rsidR="008A6FBB" w:rsidRPr="007C7639" w:rsidRDefault="008A6FBB" w:rsidP="008A6FBB">
      <w:pPr>
        <w:spacing w:line="480" w:lineRule="auto"/>
        <w:jc w:val="center"/>
      </w:pPr>
      <w:r w:rsidRPr="007C7639">
        <w:t xml:space="preserve">Automatic avoidance tendencies for alcohol cues predict drinking after </w:t>
      </w:r>
      <w:r>
        <w:t xml:space="preserve">detoxification treatment in alcohol </w:t>
      </w:r>
      <w:r w:rsidRPr="007C7639">
        <w:t>dependence</w:t>
      </w:r>
    </w:p>
    <w:p w:rsidR="008A6FBB" w:rsidRPr="007C7639" w:rsidRDefault="008A6FBB" w:rsidP="008A6FBB">
      <w:pPr>
        <w:spacing w:line="480" w:lineRule="auto"/>
      </w:pPr>
    </w:p>
    <w:p w:rsidR="008A6FBB" w:rsidRPr="007C7639" w:rsidRDefault="008A6FBB" w:rsidP="008A6FBB">
      <w:pPr>
        <w:spacing w:line="480" w:lineRule="auto"/>
      </w:pPr>
      <w:r w:rsidRPr="007C7639">
        <w:tab/>
      </w:r>
      <w:r w:rsidRPr="007C7639">
        <w:tab/>
      </w:r>
      <w:r w:rsidRPr="007C7639">
        <w:tab/>
      </w:r>
      <w:r w:rsidRPr="007C7639">
        <w:tab/>
      </w:r>
      <w:r w:rsidRPr="007C7639">
        <w:tab/>
      </w:r>
      <w:r w:rsidRPr="007C7639">
        <w:tab/>
      </w:r>
      <w:r w:rsidRPr="007C7639">
        <w:tab/>
      </w:r>
      <w:r w:rsidRPr="007C7639">
        <w:tab/>
      </w:r>
      <w:r w:rsidRPr="007C7639">
        <w:tab/>
      </w:r>
      <w:r w:rsidRPr="007C7639">
        <w:tab/>
      </w:r>
    </w:p>
    <w:p w:rsidR="008A6FBB" w:rsidRDefault="008A6FBB" w:rsidP="008A6FBB">
      <w:pPr>
        <w:spacing w:line="480" w:lineRule="auto"/>
      </w:pPr>
      <w:r w:rsidRPr="007C7639">
        <w:tab/>
      </w:r>
      <w:r w:rsidRPr="007C7639">
        <w:tab/>
      </w:r>
      <w:r w:rsidRPr="007C7639">
        <w:tab/>
      </w:r>
      <w:r w:rsidRPr="007C7639">
        <w:tab/>
      </w:r>
      <w:r w:rsidRPr="007C7639">
        <w:tab/>
      </w:r>
      <w:r>
        <w:t>Matt Field</w:t>
      </w:r>
    </w:p>
    <w:p w:rsidR="008A6FBB" w:rsidRDefault="008A6FBB" w:rsidP="008A6FBB">
      <w:pPr>
        <w:spacing w:line="480" w:lineRule="auto"/>
        <w:ind w:left="2880" w:firstLine="720"/>
      </w:pPr>
      <w:r>
        <w:t>Lisa Di Lemma</w:t>
      </w:r>
    </w:p>
    <w:p w:rsidR="008A6FBB" w:rsidRPr="007C7639" w:rsidRDefault="008A6FBB" w:rsidP="008A6FBB">
      <w:pPr>
        <w:spacing w:line="480" w:lineRule="auto"/>
        <w:ind w:left="2880" w:firstLine="720"/>
      </w:pPr>
      <w:r w:rsidRPr="007C7639">
        <w:t>Paul Christiansen</w:t>
      </w:r>
    </w:p>
    <w:p w:rsidR="008A6FBB" w:rsidRDefault="008A6FBB" w:rsidP="008A6FBB">
      <w:pPr>
        <w:spacing w:line="480" w:lineRule="auto"/>
        <w:ind w:left="2880" w:firstLine="720"/>
      </w:pPr>
      <w:r w:rsidRPr="007C7639">
        <w:t>Joanne Dickson</w:t>
      </w:r>
      <w:r w:rsidRPr="007C7639">
        <w:tab/>
      </w:r>
      <w:r w:rsidRPr="007C7639">
        <w:tab/>
      </w:r>
      <w:r w:rsidRPr="007C7639">
        <w:tab/>
      </w:r>
      <w:r w:rsidRPr="007C7639">
        <w:tab/>
      </w:r>
    </w:p>
    <w:p w:rsidR="008A6FBB" w:rsidRPr="007C7639" w:rsidRDefault="008A6FBB" w:rsidP="008A6FBB">
      <w:pPr>
        <w:spacing w:line="480" w:lineRule="auto"/>
        <w:ind w:left="2880" w:firstLine="720"/>
      </w:pPr>
    </w:p>
    <w:p w:rsidR="008A6FBB" w:rsidRDefault="008A6FBB" w:rsidP="008A6FBB">
      <w:pPr>
        <w:spacing w:line="480" w:lineRule="auto"/>
      </w:pPr>
      <w:r w:rsidRPr="007C7639">
        <w:t>Department of Psychological Sciences, University of Liverpool, UK and the UK Centre for Tobacco and Alcohol Studies</w:t>
      </w:r>
    </w:p>
    <w:p w:rsidR="008A6FBB" w:rsidRPr="007C7639"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p>
    <w:p w:rsidR="008A6FBB" w:rsidRPr="00A16002" w:rsidRDefault="008A6FBB" w:rsidP="008A6FBB">
      <w:pPr>
        <w:spacing w:line="480" w:lineRule="auto"/>
        <w:jc w:val="center"/>
        <w:rPr>
          <w:b/>
        </w:rPr>
      </w:pPr>
      <w:r w:rsidRPr="00A16002">
        <w:rPr>
          <w:b/>
        </w:rPr>
        <w:lastRenderedPageBreak/>
        <w:t>Author note</w:t>
      </w:r>
    </w:p>
    <w:p w:rsidR="008A6FBB" w:rsidRDefault="008A6FBB" w:rsidP="008A6FBB">
      <w:pPr>
        <w:spacing w:line="480" w:lineRule="auto"/>
      </w:pPr>
      <w:r>
        <w:t xml:space="preserve">Correspondence should be addressed to: </w:t>
      </w:r>
    </w:p>
    <w:p w:rsidR="008A6FBB" w:rsidRPr="007C7639" w:rsidRDefault="008A6FBB" w:rsidP="008A6FBB">
      <w:pPr>
        <w:spacing w:line="480" w:lineRule="auto"/>
      </w:pPr>
      <w:r w:rsidRPr="007C7639">
        <w:t>Matt Field</w:t>
      </w:r>
    </w:p>
    <w:p w:rsidR="008A6FBB" w:rsidRPr="007C7639" w:rsidRDefault="008A6FBB" w:rsidP="008A6FBB">
      <w:pPr>
        <w:spacing w:line="480" w:lineRule="auto"/>
      </w:pPr>
      <w:r w:rsidRPr="007C7639">
        <w:t>Department of Psychological Sciences, University of Liverpool, Liverpool, L69 7ZA</w:t>
      </w:r>
    </w:p>
    <w:p w:rsidR="008A6FBB" w:rsidRPr="007C7639" w:rsidRDefault="008A6FBB" w:rsidP="008A6FBB">
      <w:pPr>
        <w:spacing w:line="480" w:lineRule="auto"/>
      </w:pPr>
      <w:r w:rsidRPr="007C7639">
        <w:t>Email: mfield@liv.ac.uk</w:t>
      </w:r>
    </w:p>
    <w:p w:rsidR="008A6FBB" w:rsidRDefault="008A6FBB" w:rsidP="008A6FBB">
      <w:pPr>
        <w:spacing w:line="480" w:lineRule="auto"/>
      </w:pPr>
      <w:r w:rsidRPr="007C7639">
        <w:t>Telephone: 0151 7941124</w:t>
      </w:r>
    </w:p>
    <w:p w:rsidR="008A6FBB"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r>
        <w:t xml:space="preserve">Matt Field, Department of Psychological Sciences, University of Liverpool, and the UK Centre for Tobacco and Alcohol Studies; Lisa Di Lemma, Department of Psychological Sciences, University of Liverpool, and the UK Centre for Tobacco and Alcohol Studies; Paul Christiansen, Department of Psychological Sciences, University of Liverpool, and the UK Centre for Tobacco and Alcohol Studies; Joanne Dickson, Department of Psychological Sciences, University of Liverpool, and the UK Centre for Tobacco and Alcohol Studies. </w:t>
      </w:r>
    </w:p>
    <w:p w:rsidR="008A6FBB" w:rsidRDefault="008A6FBB" w:rsidP="008A6FBB">
      <w:pPr>
        <w:spacing w:line="480" w:lineRule="auto"/>
      </w:pPr>
    </w:p>
    <w:p w:rsidR="008A6FBB" w:rsidRDefault="008A6FBB" w:rsidP="008A6FBB">
      <w:pPr>
        <w:spacing w:line="480" w:lineRule="auto"/>
      </w:pPr>
    </w:p>
    <w:p w:rsidR="008A6FBB" w:rsidRDefault="008A6FBB" w:rsidP="008A6FBB">
      <w:pPr>
        <w:spacing w:line="480" w:lineRule="auto"/>
      </w:pPr>
      <w:r>
        <w:t xml:space="preserve">Funding acknowledgment: Funded by a research grant from the Wellcome Trust, reference 068247/Z/08/Z, awarded to Matt Field and Joanne Dickson. </w:t>
      </w:r>
    </w:p>
    <w:p w:rsidR="008A6FBB" w:rsidRDefault="008A6FBB" w:rsidP="008A6FBB">
      <w:pPr>
        <w:spacing w:line="480" w:lineRule="auto"/>
      </w:pPr>
    </w:p>
    <w:p w:rsidR="008A6FBB" w:rsidRDefault="008A6FBB" w:rsidP="008A6FBB">
      <w:pPr>
        <w:spacing w:line="480" w:lineRule="auto"/>
        <w:rPr>
          <w:rFonts w:cs="Arial"/>
          <w:b/>
          <w:color w:val="000000"/>
          <w:shd w:val="clear" w:color="auto" w:fill="FFFFFF"/>
        </w:rPr>
      </w:pPr>
    </w:p>
    <w:p w:rsidR="008A6FBB" w:rsidRDefault="008A6FBB" w:rsidP="008A6FBB">
      <w:pPr>
        <w:spacing w:line="480" w:lineRule="auto"/>
        <w:jc w:val="center"/>
        <w:rPr>
          <w:rFonts w:cs="Arial"/>
          <w:b/>
          <w:color w:val="000000"/>
          <w:shd w:val="clear" w:color="auto" w:fill="FFFFFF"/>
        </w:rPr>
      </w:pPr>
    </w:p>
    <w:p w:rsidR="008A6FBB" w:rsidRDefault="008A6FBB" w:rsidP="008A6FBB">
      <w:pPr>
        <w:spacing w:line="480" w:lineRule="auto"/>
        <w:jc w:val="center"/>
        <w:rPr>
          <w:rFonts w:cs="Arial"/>
          <w:b/>
          <w:color w:val="000000"/>
          <w:shd w:val="clear" w:color="auto" w:fill="FFFFFF"/>
        </w:rPr>
      </w:pPr>
    </w:p>
    <w:p w:rsidR="008A6FBB" w:rsidRPr="00A16002" w:rsidRDefault="008A6FBB" w:rsidP="008A6FBB">
      <w:pPr>
        <w:spacing w:line="480" w:lineRule="auto"/>
        <w:jc w:val="center"/>
        <w:rPr>
          <w:rFonts w:cs="Arial"/>
          <w:b/>
          <w:color w:val="000000"/>
          <w:shd w:val="clear" w:color="auto" w:fill="FFFFFF"/>
        </w:rPr>
      </w:pPr>
      <w:r w:rsidRPr="00A16002">
        <w:rPr>
          <w:rFonts w:cs="Arial"/>
          <w:b/>
          <w:color w:val="000000"/>
          <w:shd w:val="clear" w:color="auto" w:fill="FFFFFF"/>
        </w:rPr>
        <w:t>Acknowledgments</w:t>
      </w:r>
    </w:p>
    <w:p w:rsidR="008A6FBB" w:rsidRPr="00884D71" w:rsidRDefault="008A6FBB" w:rsidP="008A6FBB">
      <w:pPr>
        <w:spacing w:line="480" w:lineRule="auto"/>
        <w:jc w:val="both"/>
        <w:rPr>
          <w:rFonts w:cs="Arial"/>
          <w:color w:val="000000"/>
          <w:shd w:val="clear" w:color="auto" w:fill="FFFFFF"/>
        </w:rPr>
      </w:pPr>
      <w:r>
        <w:rPr>
          <w:rFonts w:cs="Arial"/>
          <w:color w:val="000000"/>
          <w:shd w:val="clear" w:color="auto" w:fill="FFFFFF"/>
        </w:rPr>
        <w:t>We thank staff at the Windsor Clinic, Mersey Care NHS Trust, who facilitated recruitment of participants for the study. This study was funded by a research grant from the Wellcome Trust, reference 068247/Z/08/Z, awarded to Matt Field and Joanne Dickson.</w:t>
      </w:r>
    </w:p>
    <w:p w:rsidR="008A6FBB" w:rsidRDefault="008A6FBB" w:rsidP="008A6FBB">
      <w:pPr>
        <w:spacing w:line="480" w:lineRule="auto"/>
        <w:rPr>
          <w:noProof/>
        </w:rPr>
      </w:pPr>
    </w:p>
    <w:p w:rsidR="00FB63A8" w:rsidRPr="007C7639" w:rsidRDefault="00FB63A8" w:rsidP="00FB63A8">
      <w:pPr>
        <w:spacing w:line="480" w:lineRule="auto"/>
      </w:pPr>
    </w:p>
    <w:p w:rsidR="00FB63A8" w:rsidRDefault="00FB63A8" w:rsidP="00FB63A8">
      <w:pPr>
        <w:spacing w:line="480" w:lineRule="auto"/>
      </w:pPr>
      <w:r w:rsidRPr="007C7639">
        <w:tab/>
      </w:r>
      <w:r w:rsidRPr="007C7639">
        <w:tab/>
      </w:r>
      <w:r w:rsidRPr="007C7639">
        <w:tab/>
      </w:r>
      <w:r w:rsidRPr="007C7639">
        <w:tab/>
      </w:r>
      <w:r w:rsidRPr="007C7639">
        <w:tab/>
      </w:r>
      <w:r w:rsidRPr="007C7639">
        <w:tab/>
      </w: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Default="00FB63A8" w:rsidP="00FB63A8">
      <w:pPr>
        <w:spacing w:line="480" w:lineRule="auto"/>
      </w:pPr>
    </w:p>
    <w:p w:rsidR="00FB63A8" w:rsidRPr="007C7639" w:rsidRDefault="00FB63A8" w:rsidP="00FB63A8">
      <w:pPr>
        <w:spacing w:line="480" w:lineRule="auto"/>
        <w:jc w:val="center"/>
      </w:pPr>
      <w:r w:rsidRPr="007C7639">
        <w:t>Abstract</w:t>
      </w:r>
    </w:p>
    <w:p w:rsidR="00FB63A8" w:rsidRPr="007C7639" w:rsidRDefault="00FB63A8" w:rsidP="00FB63A8">
      <w:pPr>
        <w:spacing w:line="480" w:lineRule="auto"/>
        <w:jc w:val="both"/>
      </w:pPr>
      <w:r>
        <w:t xml:space="preserve">Alcohol dependence is characterised by conflict between approach and avoidance motivational orientations for alcohol that operate in automatic and controlled processes. </w:t>
      </w:r>
      <w:r w:rsidRPr="00044991">
        <w:t>This paper</w:t>
      </w:r>
      <w:r>
        <w:t xml:space="preserve"> describes the first study to investigate the predictive validity of these motivational orientations for relapse to drinking after discharge from alcohol detoxification treatment in alcohol-dependent patients.  One hundred and twenty alcohol-dependent patients who were nearing the end of inpatient detoxification treatment completed measures of self-reported (Approach and Avoidance of Alcohol Questionnaire; AAAQ) and automatic (modified Stimulus-Response Compatibility task; SRC task) approach and avoidance motivational orientations for alcohol. Their drinking behaviour was assessed via telephone follow-ups at 2, 4 and 6 months after discharge from treatment. Results indicated that, after controlling for the severity of alcohol dependence, strong automatic avoidance tendencies for alcohol cues were predictive of higher percentage of heavy drinking days (PHDD) at four-month (</w:t>
      </w:r>
      <w:r w:rsidRPr="007C7639">
        <w:rPr>
          <w:i/>
        </w:rPr>
        <w:t>B</w:t>
      </w:r>
      <w:r>
        <w:t xml:space="preserve"> = 0.22, 95% CI = </w:t>
      </w:r>
      <w:r w:rsidRPr="007C7639">
        <w:t>0.</w:t>
      </w:r>
      <w:r>
        <w:t xml:space="preserve">07 </w:t>
      </w:r>
      <w:r w:rsidRPr="007C7639">
        <w:t xml:space="preserve">to </w:t>
      </w:r>
      <w:r>
        <w:t>0.43) and six-month (</w:t>
      </w:r>
      <w:r>
        <w:rPr>
          <w:i/>
        </w:rPr>
        <w:t>β</w:t>
      </w:r>
      <w:r>
        <w:t xml:space="preserve"> = 0.22, 95% CI = 0.01</w:t>
      </w:r>
      <w:r w:rsidRPr="007C7639">
        <w:t xml:space="preserve"> to </w:t>
      </w:r>
      <w:r>
        <w:t>0.42) follow-ups. We failed to replicate previous demonstrations of the predictive validity of approach subscales of the AAAQ for relapse to drinking, and there were no significant predictors of PHDD at two-month follow-up. In conclusion, strong automatic avoidance tendencies predicted relapse to drinking after inpatient detoxification treatment, but automatic approach tendencies and self-reported approach and avoidance tendencies were not predictive in this study. Our results extend previous findings and they help to resolve ambiguities with earlier studies that investigated the roles of automatic and controlled cognitive processes in recovery from alcohol dependence.</w:t>
      </w:r>
    </w:p>
    <w:p w:rsidR="00FB63A8" w:rsidRDefault="00FB63A8" w:rsidP="00FB63A8">
      <w:pPr>
        <w:spacing w:line="480" w:lineRule="auto"/>
        <w:jc w:val="both"/>
      </w:pPr>
    </w:p>
    <w:p w:rsidR="00FB63A8" w:rsidRPr="007C7639" w:rsidRDefault="00FB63A8" w:rsidP="00FB63A8">
      <w:pPr>
        <w:spacing w:line="480" w:lineRule="auto"/>
        <w:jc w:val="both"/>
      </w:pPr>
      <w:r w:rsidRPr="007C7639">
        <w:t>Key words: alcohol; ambivalence; approach</w:t>
      </w:r>
      <w:r>
        <w:t>; avoidance</w:t>
      </w:r>
      <w:r w:rsidRPr="007C7639">
        <w:t>; implicit cognition</w:t>
      </w:r>
    </w:p>
    <w:p w:rsidR="00FB63A8" w:rsidRDefault="00FB63A8" w:rsidP="00FB63A8">
      <w:pPr>
        <w:spacing w:line="480" w:lineRule="auto"/>
        <w:ind w:firstLine="720"/>
        <w:jc w:val="both"/>
      </w:pPr>
    </w:p>
    <w:p w:rsidR="00FB63A8" w:rsidRDefault="00FB63A8" w:rsidP="00FB63A8">
      <w:pPr>
        <w:spacing w:line="480" w:lineRule="auto"/>
        <w:ind w:firstLine="720"/>
        <w:jc w:val="both"/>
      </w:pPr>
    </w:p>
    <w:p w:rsidR="008A6FBB" w:rsidRDefault="008A6FBB" w:rsidP="00FB63A8">
      <w:pPr>
        <w:spacing w:line="480" w:lineRule="auto"/>
        <w:ind w:firstLine="720"/>
        <w:jc w:val="both"/>
      </w:pPr>
      <w:bookmarkStart w:id="0" w:name="_GoBack"/>
      <w:bookmarkEnd w:id="0"/>
    </w:p>
    <w:p w:rsidR="00FB63A8" w:rsidRPr="007C7639" w:rsidRDefault="00FB63A8" w:rsidP="00442640">
      <w:pPr>
        <w:spacing w:line="480" w:lineRule="auto"/>
        <w:ind w:firstLine="720"/>
        <w:jc w:val="both"/>
      </w:pPr>
      <w:r w:rsidRPr="007C7639">
        <w:t xml:space="preserve">The decision to consume alcohol is determined by the balance between motivational inclinations to drink and inclinations to avoid drinking, hereafter referred to as ‘approach’ and ‘avoidance’ inclinations, respectively </w:t>
      </w:r>
      <w:r>
        <w:rPr>
          <w:noProof/>
        </w:rPr>
        <w:t>(Breiner, Stritzke &amp; Lang, 1999; McEvoy, Stritzke, French, Lang &amp; Ketterman, 2004)</w:t>
      </w:r>
      <w:r w:rsidRPr="007C7639">
        <w:t>. In alcohol-dependent patients, approach inclinations might arise f</w:t>
      </w:r>
      <w:r>
        <w:t>rom the desire for intoxication</w:t>
      </w:r>
      <w:r w:rsidRPr="007C7639">
        <w:t xml:space="preserve">, whereas avoidance inclinations might arise from insight into the adverse consequences of chronic heavy drinking. </w:t>
      </w:r>
      <w:r>
        <w:t>R</w:t>
      </w:r>
      <w:r w:rsidRPr="007C7639">
        <w:t xml:space="preserve">esolution of conflict between motivation to drink and motivation to abstain may be essential for the successful treatment of alcohol dependence and other addictions </w:t>
      </w:r>
      <w:r>
        <w:rPr>
          <w:noProof/>
        </w:rPr>
        <w:t>(Hettema, Steele &amp; Miller, 2005; Miller &amp; Rollnick, 1991; Oser, McKellar, Moos, &amp; Moos, 2010)</w:t>
      </w:r>
      <w:r w:rsidRPr="007C7639">
        <w:t xml:space="preserve">. According to dual-process theories of addiction (see </w:t>
      </w:r>
      <w:r>
        <w:rPr>
          <w:noProof/>
        </w:rPr>
        <w:t>Stacy &amp; Wiers, 2010)</w:t>
      </w:r>
      <w:r w:rsidRPr="007C7639">
        <w:t xml:space="preserve"> these motivational inclinations may operate in both controlled (or ‘explicit) and automatic (or ‘implicit’) cognitive processes. Controlled processes are rule-based, accessible to conscious awareness</w:t>
      </w:r>
      <w:r>
        <w:t>,</w:t>
      </w:r>
      <w:r w:rsidRPr="007C7639">
        <w:t xml:space="preserve"> and they are typically assessed with self-report measur</w:t>
      </w:r>
      <w:r>
        <w:t>es. By contrast</w:t>
      </w:r>
      <w:r w:rsidRPr="007C7639">
        <w:t xml:space="preserve"> auto</w:t>
      </w:r>
      <w:r>
        <w:t xml:space="preserve">matic processes are associative, </w:t>
      </w:r>
      <w:r w:rsidRPr="007C7639">
        <w:t>activated by environmental cues</w:t>
      </w:r>
      <w:r>
        <w:t xml:space="preserve">, and </w:t>
      </w:r>
      <w:r w:rsidRPr="007C7639">
        <w:t xml:space="preserve">they are typically assessed with reaction time </w:t>
      </w:r>
      <w:r>
        <w:t>tasks. C</w:t>
      </w:r>
      <w:r w:rsidRPr="007C7639">
        <w:t xml:space="preserve">ontrolled and automatic processes </w:t>
      </w:r>
      <w:r>
        <w:t>are thought to influence</w:t>
      </w:r>
      <w:r w:rsidRPr="007C7639">
        <w:t xml:space="preserve"> behaviour</w:t>
      </w:r>
      <w:r>
        <w:t xml:space="preserve"> independently</w:t>
      </w:r>
      <w:r w:rsidRPr="007C7639">
        <w:t xml:space="preserve">, such that individual differences in automatic processes have a causal influence on behaviour over and above that attributable to individual differences in controlled processes </w:t>
      </w:r>
      <w:r>
        <w:rPr>
          <w:noProof/>
        </w:rPr>
        <w:t>(Stacy &amp; Wiers, 2010)</w:t>
      </w:r>
      <w:r w:rsidRPr="007C7639">
        <w:t xml:space="preserve">. In this paper we report findings from a prospective study in which we investigated the predictive validity of alcohol-related approach and avoidance inclinations, operating in controlled and automatic processes, for </w:t>
      </w:r>
      <w:r>
        <w:t>relapse to drinking</w:t>
      </w:r>
      <w:r w:rsidRPr="007C7639">
        <w:t xml:space="preserve"> in alcohol-dependent patients after detoxification treatment. </w:t>
      </w:r>
    </w:p>
    <w:p w:rsidR="00FB63A8" w:rsidRPr="007C7639" w:rsidRDefault="00FB63A8" w:rsidP="00FB63A8">
      <w:pPr>
        <w:spacing w:line="480" w:lineRule="auto"/>
        <w:jc w:val="both"/>
      </w:pPr>
      <w:r w:rsidRPr="007C7639">
        <w:tab/>
        <w:t>The Approach and Avoidance of Alcohol Questionnaire (AAAQ</w:t>
      </w:r>
      <w:r>
        <w:t>;</w:t>
      </w:r>
      <w:r>
        <w:rPr>
          <w:noProof/>
        </w:rPr>
        <w:t xml:space="preserve"> McEvoy</w:t>
      </w:r>
      <w:r w:rsidRPr="005766D4">
        <w:rPr>
          <w:i/>
          <w:noProof/>
        </w:rPr>
        <w:t xml:space="preserve"> et al.</w:t>
      </w:r>
      <w:r>
        <w:rPr>
          <w:noProof/>
        </w:rPr>
        <w:t>, 2004)</w:t>
      </w:r>
      <w:r w:rsidRPr="007C7639">
        <w:t xml:space="preserve"> measures the strength of self-reported approach and avoidance inclinations for alcohol.  Factor analyses have confirmed that its ‘resolved-regulated’ subscale, which captures inclinations to avoid drinking, is distinct from other subscales that capture inclinations to drink </w:t>
      </w:r>
      <w:r>
        <w:rPr>
          <w:noProof/>
        </w:rPr>
        <w:t>(Klein &amp; Anker, 2013; Klein, Stasiewicz, Koutsky, Bradizza, &amp; Coffey, 2007; McEvoy</w:t>
      </w:r>
      <w:r w:rsidRPr="005766D4">
        <w:rPr>
          <w:i/>
          <w:noProof/>
        </w:rPr>
        <w:t xml:space="preserve"> et al.</w:t>
      </w:r>
      <w:r>
        <w:rPr>
          <w:noProof/>
        </w:rPr>
        <w:t>, 2004; Schlauch, Levitt, Bradizza, Stasiewicz, Lucke, Maisto, et al., 2013)</w:t>
      </w:r>
      <w:r w:rsidRPr="007C7639">
        <w:t xml:space="preserve">. That is, strong avoidance is not simply the inverse of weak approach, an observation that is supported by findings from laboratory studies in which approach and/or avoidance inclinations were experimentally </w:t>
      </w:r>
      <w:r>
        <w:t>dissociated</w:t>
      </w:r>
      <w:r w:rsidRPr="007C7639">
        <w:t xml:space="preserve"> </w:t>
      </w:r>
      <w:r>
        <w:rPr>
          <w:noProof/>
        </w:rPr>
        <w:t>(Curtin, Barnett, Colby, Rohsenow, &amp; Monti, 2005; Di Lemma, Dickson, Jedras, Roefs, &amp; Field, 2015; Jones, Rose, Cole, &amp; Field, 2013; Schlauch, Breiner, Stasiewicz, Christensen, &amp; Lang, 2013; Schlauch, Gwynn-Shapiro, Stasiewicz, Molnar, &amp; Lang, 2013)</w:t>
      </w:r>
      <w:r w:rsidRPr="007C7639">
        <w:t xml:space="preserve">. Recent studies that used the AAAQ with alcohol-dependent patients demonstrated that approach and avoidance have differential predictive validity in this population: </w:t>
      </w:r>
      <w:r>
        <w:t xml:space="preserve">strong </w:t>
      </w:r>
      <w:r w:rsidRPr="007C7639">
        <w:t xml:space="preserve">avoidance (but not approach) predicts </w:t>
      </w:r>
      <w:r>
        <w:t>increased</w:t>
      </w:r>
      <w:r w:rsidRPr="007C7639">
        <w:t xml:space="preserve"> likelihood of entering into and engaging with treatment </w:t>
      </w:r>
      <w:r>
        <w:rPr>
          <w:noProof/>
        </w:rPr>
        <w:t>(Schlauch, Stasiewicz, Bradizza, Coffey, Gulliver, &amp; Gudleski, 2012)</w:t>
      </w:r>
      <w:r w:rsidRPr="007C7639">
        <w:t xml:space="preserve">, whereas </w:t>
      </w:r>
      <w:r>
        <w:t xml:space="preserve">strong </w:t>
      </w:r>
      <w:r w:rsidRPr="007C7639">
        <w:t xml:space="preserve">approach (but not avoidance) predicts </w:t>
      </w:r>
      <w:r>
        <w:t>a reduced likelihood of maintaining abstinence</w:t>
      </w:r>
      <w:r w:rsidRPr="007C7639">
        <w:t xml:space="preserve"> </w:t>
      </w:r>
      <w:r>
        <w:rPr>
          <w:noProof/>
        </w:rPr>
        <w:t>(Klein &amp; Anker, 2013)</w:t>
      </w:r>
      <w:r w:rsidRPr="007C7639">
        <w:t xml:space="preserve"> and </w:t>
      </w:r>
      <w:r>
        <w:t>increased</w:t>
      </w:r>
      <w:r w:rsidRPr="007C7639">
        <w:t xml:space="preserve"> frequency of drinking and volume of alcohol consumed</w:t>
      </w:r>
      <w:r>
        <w:t xml:space="preserve"> after discharge from treatment </w:t>
      </w:r>
      <w:r>
        <w:rPr>
          <w:noProof/>
        </w:rPr>
        <w:t>(Schlauch</w:t>
      </w:r>
      <w:r w:rsidRPr="005766D4">
        <w:rPr>
          <w:i/>
          <w:noProof/>
        </w:rPr>
        <w:t xml:space="preserve"> </w:t>
      </w:r>
      <w:r w:rsidRPr="006C3CDB">
        <w:rPr>
          <w:noProof/>
        </w:rPr>
        <w:t>et al.,</w:t>
      </w:r>
      <w:r>
        <w:rPr>
          <w:noProof/>
        </w:rPr>
        <w:t xml:space="preserve"> 2012; </w:t>
      </w:r>
      <w:r w:rsidRPr="007C7639">
        <w:t xml:space="preserve">see also </w:t>
      </w:r>
      <w:r>
        <w:rPr>
          <w:noProof/>
        </w:rPr>
        <w:t>Schlauch, Levitt et al., 2013)</w:t>
      </w:r>
      <w:r w:rsidRPr="007C7639">
        <w:t xml:space="preserve">. </w:t>
      </w:r>
    </w:p>
    <w:p w:rsidR="00FB63A8" w:rsidRDefault="00FB63A8" w:rsidP="00FB63A8">
      <w:pPr>
        <w:spacing w:line="480" w:lineRule="auto"/>
        <w:ind w:firstLine="720"/>
        <w:jc w:val="both"/>
      </w:pPr>
      <w:r w:rsidRPr="007C7639">
        <w:t xml:space="preserve">Regarding automatic processes, both appetitive (approach) and aversive (avoidance) alcohol-related processing biases are apparent in alcohol-dependent </w:t>
      </w:r>
      <w:r>
        <w:t>patients</w:t>
      </w:r>
      <w:r w:rsidRPr="007C7639">
        <w:t xml:space="preserve"> in a variety of domains including attentional biases </w:t>
      </w:r>
      <w:r>
        <w:t xml:space="preserve">(e.g., </w:t>
      </w:r>
      <w:r>
        <w:rPr>
          <w:noProof/>
        </w:rPr>
        <w:t>Field, Mogg, Mann, Bennett, &amp; Bradley, 2013)</w:t>
      </w:r>
      <w:r>
        <w:t xml:space="preserve">, </w:t>
      </w:r>
      <w:r w:rsidRPr="007C7639">
        <w:t xml:space="preserve">affective associations </w:t>
      </w:r>
      <w:r>
        <w:t xml:space="preserve">(e.g., </w:t>
      </w:r>
      <w:r>
        <w:rPr>
          <w:noProof/>
        </w:rPr>
        <w:t>Dickson</w:t>
      </w:r>
      <w:r w:rsidRPr="005766D4">
        <w:rPr>
          <w:i/>
          <w:noProof/>
        </w:rPr>
        <w:t xml:space="preserve"> </w:t>
      </w:r>
      <w:r>
        <w:rPr>
          <w:noProof/>
        </w:rPr>
        <w:t>Gately, &amp; Field, 2013)</w:t>
      </w:r>
      <w:r w:rsidRPr="007C7639">
        <w:t xml:space="preserve">, and approach and avoidance tendencies </w:t>
      </w:r>
      <w:r>
        <w:rPr>
          <w:noProof/>
        </w:rPr>
        <w:t>(Barkby, Dickson, Roper, &amp; Field, 2012)</w:t>
      </w:r>
      <w:r w:rsidRPr="007C7639">
        <w:t xml:space="preserve">. The latter have been assessed with the alcohol-related </w:t>
      </w:r>
      <w:r>
        <w:t>S</w:t>
      </w:r>
      <w:r w:rsidRPr="007C7639">
        <w:t>timulus-</w:t>
      </w:r>
      <w:r>
        <w:t>R</w:t>
      </w:r>
      <w:r w:rsidRPr="007C7639">
        <w:t xml:space="preserve">esponse </w:t>
      </w:r>
      <w:r>
        <w:t>C</w:t>
      </w:r>
      <w:r w:rsidRPr="007C7639">
        <w:t xml:space="preserve">ompatibility (SRC) task </w:t>
      </w:r>
      <w:r>
        <w:rPr>
          <w:noProof/>
        </w:rPr>
        <w:t>(Field, Kiernan, Eastwood, &amp; Child, 2008)</w:t>
      </w:r>
      <w:r w:rsidRPr="007C7639">
        <w:t xml:space="preserve"> and related tasks </w:t>
      </w:r>
      <w:r>
        <w:rPr>
          <w:noProof/>
        </w:rPr>
        <w:t>(Wiers, Rinck, Dictus, &amp; Van Den Wildenberg, 2009)</w:t>
      </w:r>
      <w:r w:rsidRPr="007C7639">
        <w:t xml:space="preserve">. In the standard version of the alcohol-related SRC task, participants are instructed to categorise alcohol-related and stationery-related (control) pictures by moving a manikin towards or away from the pictures. </w:t>
      </w:r>
      <w:r>
        <w:t>During</w:t>
      </w:r>
      <w:r w:rsidRPr="007C7639">
        <w:t xml:space="preserve"> </w:t>
      </w:r>
      <w:r>
        <w:t xml:space="preserve">an ‘approach alcohol’ block of trials, </w:t>
      </w:r>
      <w:r w:rsidRPr="007C7639">
        <w:t>participants move the manikin towards alcohol-related pictures and away from</w:t>
      </w:r>
      <w:r>
        <w:t xml:space="preserve"> stationery-related pictures, whereas on a different ‘avoid alcohol’ block, they</w:t>
      </w:r>
      <w:r w:rsidRPr="007C7639">
        <w:t xml:space="preserve"> do the opposite. Faster responding during ‘approach alcohol’ blocks compared to ‘avoid alcohol’ blocks is indicative of stronger alcohol-approach associations in comparison to alcohol-avoidance associations, whereas faster responding during ‘avoid alcohol’ blocks indicates the opposite. </w:t>
      </w:r>
    </w:p>
    <w:p w:rsidR="00FB63A8" w:rsidRPr="007C7639" w:rsidRDefault="00FB63A8" w:rsidP="00FB63A8">
      <w:pPr>
        <w:spacing w:line="480" w:lineRule="auto"/>
        <w:ind w:firstLine="720"/>
        <w:jc w:val="both"/>
      </w:pPr>
      <w:r>
        <w:t>Dual-process theories (e.g. Stacy &amp; Wiers, 2010) predict that chronic heavy drinking should lead to the development of strong associations between alcohol cues and behavioural approach, therefore patients with alcohol dependence should be characterised by strong automatic approach tendencies for alcohol cues. However studies that tested this prediction have yielded very inconsistent findings.</w:t>
      </w:r>
      <w:r w:rsidRPr="007C7639">
        <w:t xml:space="preserve"> One study demonstrated that </w:t>
      </w:r>
      <w:r>
        <w:t xml:space="preserve">alcohol-dependent </w:t>
      </w:r>
      <w:r w:rsidRPr="007C7639">
        <w:t xml:space="preserve">patients were relatively faster to approach rather than avoid alcohol pictures, in comparison to approach and avoidance latencies for control pictures </w:t>
      </w:r>
      <w:r>
        <w:rPr>
          <w:noProof/>
        </w:rPr>
        <w:t>(Ernst, Plichta, Dresler, Zesewitz, Tupak, Haeussinger et al., 2014)</w:t>
      </w:r>
      <w:r w:rsidRPr="007C7639">
        <w:t xml:space="preserve">. However several other studies demonstrated the opposite, i.e. relatively faster avoidance of alcohol than control pictures </w:t>
      </w:r>
      <w:r>
        <w:rPr>
          <w:noProof/>
        </w:rPr>
        <w:t>(Snelleman</w:t>
      </w:r>
      <w:r>
        <w:rPr>
          <w:i/>
          <w:noProof/>
        </w:rPr>
        <w:t xml:space="preserve">, </w:t>
      </w:r>
      <w:r>
        <w:rPr>
          <w:noProof/>
        </w:rPr>
        <w:t>Schoenmakers, &amp; Van de Mheen, 2015; Spruyt</w:t>
      </w:r>
      <w:r>
        <w:rPr>
          <w:i/>
          <w:noProof/>
        </w:rPr>
        <w:t xml:space="preserve">, </w:t>
      </w:r>
      <w:r>
        <w:rPr>
          <w:noProof/>
        </w:rPr>
        <w:t>De Houwer, Tibboel, Verschuere, Crombez, Verbanck, et al., 2013, Wiers, Eberl, Rinck, Becker, &amp; Lindenmeyer, 2011)</w:t>
      </w:r>
      <w:r w:rsidRPr="007C7639">
        <w:t xml:space="preserve">, and others reported no difference in the speed of approach and avoidance of alcohol and control pictures </w:t>
      </w:r>
      <w:r>
        <w:rPr>
          <w:noProof/>
        </w:rPr>
        <w:t>(Barkby</w:t>
      </w:r>
      <w:r w:rsidRPr="005766D4">
        <w:rPr>
          <w:i/>
          <w:noProof/>
        </w:rPr>
        <w:t xml:space="preserve"> </w:t>
      </w:r>
      <w:r w:rsidRPr="00587BDA">
        <w:rPr>
          <w:noProof/>
        </w:rPr>
        <w:t>et al.,</w:t>
      </w:r>
      <w:r>
        <w:rPr>
          <w:noProof/>
        </w:rPr>
        <w:t xml:space="preserve"> 2012, Eberl, Wiers, Pawelczack, Rinck, Becker, &amp; Lindenmeyer, 2013)</w:t>
      </w:r>
      <w:r w:rsidRPr="007C7639">
        <w:t xml:space="preserve">. </w:t>
      </w:r>
      <w:r>
        <w:t>T</w:t>
      </w:r>
      <w:r w:rsidRPr="007C7639">
        <w:t xml:space="preserve">wo </w:t>
      </w:r>
      <w:r>
        <w:t xml:space="preserve">studies </w:t>
      </w:r>
      <w:r w:rsidRPr="007C7639">
        <w:t>investigated the relationship between alcohol avoidance tendencies</w:t>
      </w:r>
      <w:r>
        <w:t xml:space="preserve"> </w:t>
      </w:r>
      <w:r w:rsidRPr="007C7639">
        <w:t>and relapse to drinking</w:t>
      </w:r>
      <w:r>
        <w:t xml:space="preserve"> after treatment</w:t>
      </w:r>
      <w:r w:rsidRPr="007C7639">
        <w:t xml:space="preserve">. </w:t>
      </w:r>
      <w:r>
        <w:t xml:space="preserve">The first demonstrated that </w:t>
      </w:r>
      <w:r w:rsidRPr="007C7639">
        <w:t xml:space="preserve">patients with stronger avoidance tendencies were more likely to relapse </w:t>
      </w:r>
      <w:r>
        <w:t xml:space="preserve">to drinking three months after discharge from treatment </w:t>
      </w:r>
      <w:r>
        <w:rPr>
          <w:noProof/>
        </w:rPr>
        <w:t>(Spruyt</w:t>
      </w:r>
      <w:r w:rsidRPr="005766D4">
        <w:rPr>
          <w:i/>
          <w:noProof/>
        </w:rPr>
        <w:t xml:space="preserve"> </w:t>
      </w:r>
      <w:r w:rsidRPr="00587BDA">
        <w:rPr>
          <w:noProof/>
        </w:rPr>
        <w:t>et al.,</w:t>
      </w:r>
      <w:r>
        <w:rPr>
          <w:noProof/>
        </w:rPr>
        <w:t xml:space="preserve"> 2013)</w:t>
      </w:r>
      <w:r w:rsidRPr="007C7639">
        <w:t xml:space="preserve">. However, this effect was not replicated </w:t>
      </w:r>
      <w:r>
        <w:t xml:space="preserve">in a later study </w:t>
      </w:r>
      <w:r>
        <w:rPr>
          <w:noProof/>
        </w:rPr>
        <w:t>(Snelleman</w:t>
      </w:r>
      <w:r w:rsidRPr="005766D4">
        <w:rPr>
          <w:i/>
          <w:noProof/>
        </w:rPr>
        <w:t xml:space="preserve"> </w:t>
      </w:r>
      <w:r w:rsidRPr="006C3CDB">
        <w:rPr>
          <w:noProof/>
        </w:rPr>
        <w:t>et al.,</w:t>
      </w:r>
      <w:r>
        <w:rPr>
          <w:noProof/>
        </w:rPr>
        <w:t xml:space="preserve"> 2015)</w:t>
      </w:r>
      <w:r w:rsidRPr="007C7639">
        <w:t xml:space="preserve">. </w:t>
      </w:r>
    </w:p>
    <w:p w:rsidR="00FB63A8" w:rsidRDefault="00FB63A8" w:rsidP="00FB63A8">
      <w:pPr>
        <w:spacing w:line="480" w:lineRule="auto"/>
        <w:ind w:firstLine="720"/>
        <w:jc w:val="both"/>
      </w:pPr>
      <w:r w:rsidRPr="007C7639">
        <w:t xml:space="preserve">One explanation for the inconsistent findings in studies with alcohol-dependent patients is that the standard version of the alcohol-related SRC task yields an index of automatic approach tendencies that is </w:t>
      </w:r>
      <w:r w:rsidRPr="007C7639">
        <w:rPr>
          <w:i/>
        </w:rPr>
        <w:t>relative</w:t>
      </w:r>
      <w:r w:rsidRPr="007C7639">
        <w:t xml:space="preserve"> to the strength of automatic avoidance tendencies (and vice versa). Given that alcohol-depende</w:t>
      </w:r>
      <w:r>
        <w:t xml:space="preserve">nt patients report ambivalence about their drinking </w:t>
      </w:r>
      <w:r>
        <w:rPr>
          <w:noProof/>
        </w:rPr>
        <w:t>(Miller &amp; Tonigan, 1996)</w:t>
      </w:r>
      <w:r>
        <w:t xml:space="preserve">, </w:t>
      </w:r>
      <w:r w:rsidRPr="007C7639">
        <w:t xml:space="preserve">it is plausible that alcohol cues may evoke strong automatic approach </w:t>
      </w:r>
      <w:r w:rsidRPr="00267097">
        <w:t>and avoidance</w:t>
      </w:r>
      <w:r w:rsidRPr="007C7639">
        <w:t xml:space="preserve"> </w:t>
      </w:r>
      <w:r w:rsidRPr="002B4B34">
        <w:t>at the same time.</w:t>
      </w:r>
      <w:r w:rsidRPr="007C7639">
        <w:rPr>
          <w:i/>
        </w:rPr>
        <w:t xml:space="preserve"> </w:t>
      </w:r>
      <w:r w:rsidRPr="007C7639">
        <w:t xml:space="preserve">If this is correct, differences between studies in the strength of </w:t>
      </w:r>
      <w:r>
        <w:t>avoidance tendencies</w:t>
      </w:r>
      <w:r w:rsidRPr="007C7639">
        <w:t xml:space="preserve"> may </w:t>
      </w:r>
      <w:r>
        <w:t xml:space="preserve">partially </w:t>
      </w:r>
      <w:r w:rsidRPr="007C7639">
        <w:t xml:space="preserve">account for inconsistent findings. We </w:t>
      </w:r>
      <w:r>
        <w:t>recently</w:t>
      </w:r>
      <w:r w:rsidRPr="007C7639">
        <w:t xml:space="preserve"> developed a modified version of the SRC task that is able to capture the strength of (a) automatic approach tendencies relative to neutral categorisation responses, and (b) automatic avoidance tendencies also relative to neutral categorisation response</w:t>
      </w:r>
      <w:r>
        <w:t xml:space="preserve">s </w:t>
      </w:r>
      <w:r>
        <w:rPr>
          <w:noProof/>
        </w:rPr>
        <w:t>(Baker, Dickson, &amp; Field, 2014; Di Lemma</w:t>
      </w:r>
      <w:r w:rsidRPr="005766D4">
        <w:rPr>
          <w:i/>
          <w:noProof/>
        </w:rPr>
        <w:t xml:space="preserve"> </w:t>
      </w:r>
      <w:r w:rsidRPr="006C3CDB">
        <w:rPr>
          <w:noProof/>
        </w:rPr>
        <w:t>et al.,</w:t>
      </w:r>
      <w:r>
        <w:rPr>
          <w:noProof/>
        </w:rPr>
        <w:t xml:space="preserve"> 2015)</w:t>
      </w:r>
      <w:r>
        <w:t xml:space="preserve">. In recent studies that used this modified task, we demonstrated that heavy drinkers who were not seeking treatment were slower to avoid (Baker et al., 2014) or faster to approach (Di Lemma et al., 2015) alcohol cues compared to control cues. </w:t>
      </w:r>
      <w:r w:rsidRPr="007C7639">
        <w:t xml:space="preserve">Importantly, no previous study has used this modified SRC task with alcohol-dependent patients to distinguish automatic approach and avoidance tendencies in this population. </w:t>
      </w:r>
    </w:p>
    <w:p w:rsidR="00FB63A8" w:rsidRPr="007C7639" w:rsidRDefault="00FB63A8" w:rsidP="00FB63A8">
      <w:pPr>
        <w:spacing w:line="480" w:lineRule="auto"/>
        <w:ind w:firstLine="720"/>
        <w:jc w:val="both"/>
      </w:pPr>
      <w:r>
        <w:t>In the present study, o</w:t>
      </w:r>
      <w:r w:rsidRPr="007C7639">
        <w:t xml:space="preserve">ur primary aim was to investigate the predictive validity of alcohol-dependent patients’ </w:t>
      </w:r>
      <w:r>
        <w:t>’approach’ and ‘avoidance’ inclinations for alcohol</w:t>
      </w:r>
      <w:r w:rsidRPr="007C7639">
        <w:t xml:space="preserve"> that operate in </w:t>
      </w:r>
      <w:r>
        <w:t xml:space="preserve">both </w:t>
      </w:r>
      <w:r w:rsidRPr="007C7639">
        <w:t xml:space="preserve">controlled and automatic processes. Several studies tested the predictive validity of the AAAQ and other studies tested the predictive validity of the SRC task, but no previous study has combined these predictor variables in order to test predictions made by dual process theories </w:t>
      </w:r>
      <w:r>
        <w:rPr>
          <w:noProof/>
        </w:rPr>
        <w:t>(Stacy &amp; Wiers, 2010)</w:t>
      </w:r>
      <w:r w:rsidRPr="007C7639">
        <w:t xml:space="preserve">, namely that variation in controlled processes (the AAAQ subscales, in this case) should predict variance in patients’ alcohol consumption after discharge from treatment, but variation in automatic processes (indices of automatic alcohol approach and avoidance tendencies) should predict additional variance in these outcomes. We hypothesised that, among </w:t>
      </w:r>
      <w:r w:rsidR="00FF10B1">
        <w:t xml:space="preserve">alcohol-dependent </w:t>
      </w:r>
      <w:r w:rsidRPr="007C7639">
        <w:t xml:space="preserve">patients enrolled in </w:t>
      </w:r>
      <w:r w:rsidR="00FF10B1">
        <w:t>detoxification treatment</w:t>
      </w:r>
      <w:r w:rsidRPr="007C7639">
        <w:t xml:space="preserve">, self-reported approach inclinations (as inferred from the AAAQ) would predict drinking outcomes after discharge from treatment, but self-reported avoidance inclinations would not be predictive. We also predicted that indices of automatic alcohol-related approach and avoidance tendencies (as inferred from the modified SRC task) would have incremental predictive validity beyond the variance that could be attributed to the AAAQ. </w:t>
      </w:r>
    </w:p>
    <w:p w:rsidR="00FB63A8" w:rsidRDefault="00FB63A8" w:rsidP="00FB63A8">
      <w:pPr>
        <w:spacing w:line="480" w:lineRule="auto"/>
        <w:jc w:val="both"/>
      </w:pPr>
    </w:p>
    <w:p w:rsidR="00FB63A8" w:rsidRPr="007C7639" w:rsidRDefault="00FB63A8" w:rsidP="00FB63A8">
      <w:pPr>
        <w:spacing w:line="480" w:lineRule="auto"/>
        <w:jc w:val="center"/>
      </w:pPr>
      <w:r w:rsidRPr="007C7639">
        <w:t>Method</w:t>
      </w:r>
    </w:p>
    <w:p w:rsidR="00FB63A8" w:rsidRPr="007C7639" w:rsidRDefault="00FB63A8" w:rsidP="00FB63A8">
      <w:pPr>
        <w:spacing w:line="480" w:lineRule="auto"/>
        <w:jc w:val="both"/>
      </w:pPr>
      <w:r w:rsidRPr="007C7639">
        <w:t>Participants</w:t>
      </w:r>
    </w:p>
    <w:p w:rsidR="00FB63A8" w:rsidRDefault="00FB63A8" w:rsidP="00FB63A8">
      <w:pPr>
        <w:spacing w:line="480" w:lineRule="auto"/>
        <w:ind w:firstLine="720"/>
        <w:jc w:val="both"/>
        <w:rPr>
          <w:rFonts w:cs="Arial"/>
        </w:rPr>
      </w:pPr>
      <w:r w:rsidRPr="007C7639">
        <w:rPr>
          <w:rFonts w:cs="Arial"/>
        </w:rPr>
        <w:t xml:space="preserve">One hundred and twenty (71 Males, 49 Females; Mean age = 43.45 years, SD = 8.88) alcohol-dependent inpatients were recruited from a specialist alcohol dependence treatment unit in Liverpool, UK.  Alcohol dependence </w:t>
      </w:r>
      <w:r>
        <w:rPr>
          <w:rFonts w:cs="Arial"/>
        </w:rPr>
        <w:t>(</w:t>
      </w:r>
      <w:r w:rsidRPr="007C7639">
        <w:rPr>
          <w:rFonts w:cs="Arial"/>
        </w:rPr>
        <w:t>ICD-10 criteria</w:t>
      </w:r>
      <w:r>
        <w:rPr>
          <w:rFonts w:cs="Arial"/>
        </w:rPr>
        <w:t>) was diagnosed</w:t>
      </w:r>
      <w:r w:rsidRPr="007C7639">
        <w:rPr>
          <w:rFonts w:cs="Arial"/>
        </w:rPr>
        <w:t xml:space="preserve"> on the basis of structured clinical interviews. Patients were admitted for inpatient pharmacological detoxification and were discharged soon after withdrawal symptoms had subsided, typically after one week on the ward. Eligible participants were identified and approached by clinical nursing staff towards the end of detoxification when they were being considered for discharge as they had recovered from symptoms of withdrawal. Inclusion criteria included fluency in English, normal or corrected to normal vision and aged between 18 and 60</w:t>
      </w:r>
      <w:r>
        <w:rPr>
          <w:rFonts w:cs="Arial"/>
        </w:rPr>
        <w:t xml:space="preserve"> years</w:t>
      </w:r>
      <w:r w:rsidRPr="007C7639">
        <w:rPr>
          <w:rFonts w:cs="Arial"/>
        </w:rPr>
        <w:t xml:space="preserve">. Exclusion criteria included psychosis, cognitive impairment, history of organic brain disease and a current breath-alcohol concentration (BAC) greater than zero. Ethical approval for the study was granted by the University of Liverpool, the National Research Ethics Committee, and the local National Health Service (NHS) Trust. Individuals were given 24 hours to consider their decision to participate in the study, and all participants provided informed consent. Participant characteristics are reported in Table 1.  </w:t>
      </w:r>
    </w:p>
    <w:p w:rsidR="00FB63A8" w:rsidRPr="007C7639" w:rsidRDefault="00FB63A8" w:rsidP="00FB63A8">
      <w:pPr>
        <w:spacing w:line="480" w:lineRule="auto"/>
        <w:ind w:firstLine="720"/>
        <w:jc w:val="both"/>
        <w:rPr>
          <w:rFonts w:cs="Arial"/>
        </w:rPr>
      </w:pPr>
    </w:p>
    <w:p w:rsidR="00FB63A8" w:rsidRPr="007C7639" w:rsidRDefault="00FB63A8" w:rsidP="00FB63A8">
      <w:pPr>
        <w:spacing w:line="480" w:lineRule="auto"/>
        <w:jc w:val="both"/>
        <w:rPr>
          <w:rFonts w:cs="Arial"/>
        </w:rPr>
      </w:pPr>
      <w:r w:rsidRPr="007C7639">
        <w:rPr>
          <w:rFonts w:cs="Arial"/>
        </w:rPr>
        <w:t>Materials</w:t>
      </w:r>
    </w:p>
    <w:p w:rsidR="00FB63A8" w:rsidRPr="007C7639" w:rsidRDefault="00FB63A8" w:rsidP="00FB63A8">
      <w:pPr>
        <w:spacing w:line="480" w:lineRule="auto"/>
        <w:ind w:firstLine="720"/>
        <w:jc w:val="both"/>
        <w:rPr>
          <w:rStyle w:val="CommentReference"/>
        </w:rPr>
      </w:pPr>
      <w:r w:rsidRPr="007C7639">
        <w:rPr>
          <w:rFonts w:cs="Arial"/>
          <w:i/>
          <w:u w:val="single"/>
        </w:rPr>
        <w:t>The modified Stimulus-Response Compatibility (SRC) Task</w:t>
      </w:r>
      <w:r w:rsidRPr="007C7639">
        <w:rPr>
          <w:rFonts w:cs="Arial"/>
        </w:rPr>
        <w:t xml:space="preserve">: </w:t>
      </w:r>
      <w:r>
        <w:rPr>
          <w:rFonts w:cs="Arial"/>
          <w:noProof/>
        </w:rPr>
        <w:t>(</w:t>
      </w:r>
      <w:r w:rsidRPr="006C3CDB">
        <w:rPr>
          <w:rFonts w:cs="Arial"/>
          <w:noProof/>
        </w:rPr>
        <w:t>Baker et al., 2014; Di Lemma et al.,</w:t>
      </w:r>
      <w:r>
        <w:rPr>
          <w:rFonts w:cs="Arial"/>
          <w:noProof/>
        </w:rPr>
        <w:t xml:space="preserve"> 2015)</w:t>
      </w:r>
      <w:r w:rsidRPr="007C7639">
        <w:rPr>
          <w:rFonts w:cs="Arial"/>
        </w:rPr>
        <w:t xml:space="preserve"> is a computerised task used to measure automatic approach and avoidance tendencies evoked by alcohol-related cues. Participants are instructed to rapidly categorise alcohol-related and stationery-related (control) pictures by moving a manikin either towards or away from the pictures, or to the left (neutral movement), as quickly as possible by pressing a specific key on the keyboard. This version of the task is a modification of the original version in which only approach and avoidance responses are required (see </w:t>
      </w:r>
      <w:r>
        <w:rPr>
          <w:rFonts w:cs="Arial"/>
          <w:noProof/>
        </w:rPr>
        <w:t>(Field, Mogg, &amp; Bradley, 2005; Field et al., 2008; Field, Caren, Fernie, &amp; De Houwer, 2011; Kersbergen, Woud, &amp; Field, 2015)</w:t>
      </w:r>
      <w:r w:rsidRPr="007C7639">
        <w:rPr>
          <w:rFonts w:cs="Arial"/>
        </w:rPr>
        <w:t xml:space="preserve">. As detailed below, the addition of movements to the side permits evaluation of the strength of approach and avoidance tendencies relative to a neutral movement rather than relative to each other. The task was programmed in Inquisit </w:t>
      </w:r>
      <w:r>
        <w:rPr>
          <w:rFonts w:cs="Arial"/>
        </w:rPr>
        <w:t>v</w:t>
      </w:r>
      <w:r w:rsidRPr="007C7639">
        <w:rPr>
          <w:rFonts w:cs="Arial"/>
        </w:rPr>
        <w:t xml:space="preserve">3 software </w:t>
      </w:r>
      <w:r w:rsidRPr="007C7639">
        <w:rPr>
          <w:rFonts w:cs="Arial"/>
          <w:noProof/>
        </w:rPr>
        <w:t xml:space="preserve">(Millisecond </w:t>
      </w:r>
      <w:r>
        <w:rPr>
          <w:rFonts w:cs="Arial"/>
          <w:noProof/>
        </w:rPr>
        <w:t>Software</w:t>
      </w:r>
      <w:r w:rsidRPr="007C7639">
        <w:rPr>
          <w:rFonts w:cs="Arial"/>
          <w:noProof/>
        </w:rPr>
        <w:t>, 2006)</w:t>
      </w:r>
      <w:r w:rsidRPr="007C7639">
        <w:rPr>
          <w:rFonts w:cs="Arial"/>
        </w:rPr>
        <w:t xml:space="preserve"> and presented</w:t>
      </w:r>
      <w:r>
        <w:rPr>
          <w:rFonts w:cs="Arial"/>
        </w:rPr>
        <w:t xml:space="preserve"> on a laptop computer with a 13-</w:t>
      </w:r>
      <w:r w:rsidRPr="007C7639">
        <w:rPr>
          <w:rFonts w:cs="Arial"/>
        </w:rPr>
        <w:t>inch</w:t>
      </w:r>
      <w:r w:rsidRPr="007C7639">
        <w:rPr>
          <w:rStyle w:val="CommentReference"/>
          <w:vanish/>
        </w:rPr>
        <w:t xml:space="preserve"> monit</w:t>
      </w:r>
      <w:r w:rsidRPr="007C7639">
        <w:rPr>
          <w:rStyle w:val="CommentReference"/>
        </w:rPr>
        <w:t xml:space="preserve"> </w:t>
      </w:r>
      <w:r w:rsidRPr="00987851">
        <w:rPr>
          <w:rStyle w:val="CommentReference"/>
          <w:sz w:val="22"/>
        </w:rPr>
        <w:t>monitor</w:t>
      </w:r>
      <w:r>
        <w:rPr>
          <w:rStyle w:val="CommentReference"/>
          <w:vanish/>
        </w:rPr>
        <w:t>screen</w:t>
      </w:r>
      <w:r w:rsidRPr="007C7639">
        <w:rPr>
          <w:rStyle w:val="CommentReference"/>
        </w:rPr>
        <w:t xml:space="preserve">. </w:t>
      </w:r>
    </w:p>
    <w:p w:rsidR="00FB63A8" w:rsidRPr="007C7639" w:rsidRDefault="00FB63A8" w:rsidP="00FB63A8">
      <w:pPr>
        <w:spacing w:line="480" w:lineRule="auto"/>
        <w:ind w:firstLine="720"/>
        <w:jc w:val="both"/>
        <w:rPr>
          <w:rFonts w:cs="Arial"/>
        </w:rPr>
      </w:pPr>
      <w:r w:rsidRPr="007C7639">
        <w:rPr>
          <w:rFonts w:cs="Arial"/>
        </w:rPr>
        <w:t xml:space="preserve">The format of the task, trial structure, and perceptual characteristics of the pictorial stimuli were identical to those used in previous studies </w:t>
      </w:r>
      <w:r>
        <w:rPr>
          <w:rFonts w:cs="Arial"/>
          <w:noProof/>
        </w:rPr>
        <w:t>(</w:t>
      </w:r>
      <w:r w:rsidRPr="006C3CDB">
        <w:rPr>
          <w:rFonts w:cs="Arial"/>
          <w:noProof/>
        </w:rPr>
        <w:t>Baker et al., 2014, Di Lemma et al., 2015)</w:t>
      </w:r>
      <w:r w:rsidRPr="006C3CDB">
        <w:rPr>
          <w:rFonts w:cs="Arial"/>
        </w:rPr>
        <w:t>.</w:t>
      </w:r>
      <w:r w:rsidRPr="007C7639">
        <w:rPr>
          <w:rFonts w:cs="Arial"/>
        </w:rPr>
        <w:t xml:space="preserve"> Fourteen coloured pictures were used: seven pictures of alcoholic drinks and close-ups of individuals holding or consuming those drinks, and seven control pictures of stationery items and close-ups of models interacting with those items. These pictures were a subset of a larger picture set used in our previous study that used the standard SRC task with alcohol-dependent patients </w:t>
      </w:r>
      <w:r>
        <w:rPr>
          <w:rFonts w:cs="Arial"/>
          <w:noProof/>
        </w:rPr>
        <w:t>(Barkby</w:t>
      </w:r>
      <w:r w:rsidRPr="005766D4">
        <w:rPr>
          <w:rFonts w:cs="Arial"/>
          <w:i/>
          <w:noProof/>
        </w:rPr>
        <w:t xml:space="preserve"> </w:t>
      </w:r>
      <w:r w:rsidRPr="006C3CDB">
        <w:rPr>
          <w:rFonts w:cs="Arial"/>
          <w:noProof/>
        </w:rPr>
        <w:t>et al.,</w:t>
      </w:r>
      <w:r>
        <w:rPr>
          <w:rFonts w:cs="Arial"/>
          <w:noProof/>
        </w:rPr>
        <w:t xml:space="preserve"> 2012)</w:t>
      </w:r>
      <w:r w:rsidRPr="007C7639">
        <w:rPr>
          <w:rFonts w:cs="Arial"/>
        </w:rPr>
        <w:t xml:space="preserve">. </w:t>
      </w:r>
    </w:p>
    <w:p w:rsidR="00FB63A8" w:rsidRPr="007C7639" w:rsidRDefault="00FB63A8" w:rsidP="00FB63A8">
      <w:pPr>
        <w:spacing w:line="480" w:lineRule="auto"/>
        <w:ind w:firstLine="720"/>
        <w:jc w:val="both"/>
        <w:rPr>
          <w:rFonts w:cs="Arial"/>
        </w:rPr>
      </w:pPr>
      <w:r>
        <w:rPr>
          <w:rFonts w:cs="Arial"/>
        </w:rPr>
        <w:t xml:space="preserve">On each trial of the task, a picture (alcohol-related or stationery-related) was presented in the centre of the computer screen, with a manikin (matchstick man) presented either directly above or directly below the picture. </w:t>
      </w:r>
      <w:r w:rsidRPr="007C7639">
        <w:rPr>
          <w:rFonts w:cs="Arial"/>
        </w:rPr>
        <w:t xml:space="preserve">Participants were instructed to move the manikin towards or away from the picture, or move it to the left, by pressing one of three keys on the keyboard labelled up, down, and left. There were four sub-blocks of the task, which differed according to task instructions. In the ‘approach alcohol’ block, participants were required to move the manikin toward alcohol pictures, and to the left for stationery pictures. In the ‘avoid alcohol’ block, participants moved away from alcohol pictures and to the left for stationary pictures. In the ‘approach control’ block, participants moved towards stationery pictures and to the left for alcohol pictures. Finally, in the ‘avoid control’ block, participants moved away from stationery pictures and to the left for alcohol pictures. Note that in the case of approach and avoidance movements, the position of the manikin was crucial: if the manikin was above the picture, an ‘approach’ response required participants to press the ‘down’ key, whereas an ‘avoidance’ response required participants to press the ‘up’ key; this was reversed if the manikin was below the picture. </w:t>
      </w:r>
    </w:p>
    <w:p w:rsidR="00FB63A8" w:rsidRPr="007C7639" w:rsidRDefault="00FB63A8" w:rsidP="00FB63A8">
      <w:pPr>
        <w:spacing w:line="480" w:lineRule="auto"/>
        <w:ind w:firstLine="720"/>
        <w:jc w:val="both"/>
        <w:rPr>
          <w:rFonts w:cs="Arial"/>
        </w:rPr>
      </w:pPr>
      <w:r w:rsidRPr="007C7639">
        <w:rPr>
          <w:rFonts w:cs="Arial"/>
        </w:rPr>
        <w:t xml:space="preserve">Participants were instructed to respond as quickly and accurately as possible on each trial. If they pressed the correct key, the manikin moved up, down or to the left in an animation lasting approximately 500ms. If they pressed the wrong key, </w:t>
      </w:r>
      <w:r>
        <w:rPr>
          <w:rFonts w:cs="Arial"/>
        </w:rPr>
        <w:t xml:space="preserve">visual </w:t>
      </w:r>
      <w:r w:rsidRPr="007C7639">
        <w:rPr>
          <w:rFonts w:cs="Arial"/>
        </w:rPr>
        <w:t xml:space="preserve">error feedback was </w:t>
      </w:r>
      <w:r>
        <w:rPr>
          <w:rFonts w:cs="Arial"/>
        </w:rPr>
        <w:t xml:space="preserve">presented for </w:t>
      </w:r>
      <w:r w:rsidRPr="007C7639">
        <w:rPr>
          <w:rFonts w:cs="Arial"/>
        </w:rPr>
        <w:t xml:space="preserve">500ms. There was an intertrial interval of 500ms. Each sub-block of the task comprised four practice trials, in which two alcohol pictures and two control pictures were presented, once with the manikin above each picture type and once with the manikin below.  If participants did not understand the task, this practice block was repeated. There then followed 28 ‘critical’ trials, in which each of the 14 pictures was presented twice: once with the manikin above the picture and once with the manikin below. Trials were presented in a new random order for each participant. Participants completed the sub-blocks in a counterbalanced order. Responses and reaction times (in milliseconds) to initiate the manikin movement were recorded on each trial.  </w:t>
      </w:r>
    </w:p>
    <w:p w:rsidR="00FB63A8" w:rsidRPr="007C7639" w:rsidRDefault="00FB63A8" w:rsidP="00FB63A8">
      <w:pPr>
        <w:spacing w:line="480" w:lineRule="auto"/>
        <w:ind w:firstLine="720"/>
        <w:jc w:val="both"/>
        <w:rPr>
          <w:rFonts w:cs="Arial"/>
        </w:rPr>
      </w:pPr>
      <w:r w:rsidRPr="007C7639">
        <w:rPr>
          <w:rFonts w:cs="Arial"/>
          <w:i/>
          <w:u w:val="single"/>
        </w:rPr>
        <w:t>Approach and Avoidance of Alcohol Questionnaire - Right Now version</w:t>
      </w:r>
      <w:r w:rsidRPr="007C7639">
        <w:rPr>
          <w:rFonts w:cs="Arial"/>
        </w:rPr>
        <w:t xml:space="preserve"> (AAAQ; </w:t>
      </w:r>
      <w:r>
        <w:rPr>
          <w:rFonts w:cs="Arial"/>
          <w:noProof/>
        </w:rPr>
        <w:t>McEvoy</w:t>
      </w:r>
      <w:r w:rsidRPr="005766D4">
        <w:rPr>
          <w:rFonts w:cs="Arial"/>
          <w:i/>
          <w:noProof/>
        </w:rPr>
        <w:t xml:space="preserve"> </w:t>
      </w:r>
      <w:r w:rsidRPr="006C3CDB">
        <w:rPr>
          <w:rFonts w:cs="Arial"/>
          <w:noProof/>
        </w:rPr>
        <w:t>et al.,</w:t>
      </w:r>
      <w:r>
        <w:rPr>
          <w:rFonts w:cs="Arial"/>
          <w:noProof/>
        </w:rPr>
        <w:t xml:space="preserve"> 2004)</w:t>
      </w:r>
      <w:r w:rsidRPr="007C7639">
        <w:rPr>
          <w:rFonts w:cs="Arial"/>
        </w:rPr>
        <w:t xml:space="preserve">. The AAAQ is a 14-item questionnaire that assesses motivational tendencies to approach or avoid drinking at that moment in time. Respondents are asked to rate how strongly they agree with each item on a 9-point Likert scale, from 0 (not at all) to 8 (very strong).  Initial factor analysis of responses from non-dependent drinkers </w:t>
      </w:r>
      <w:r>
        <w:rPr>
          <w:rFonts w:cs="Arial"/>
          <w:noProof/>
        </w:rPr>
        <w:t>(McEvoy</w:t>
      </w:r>
      <w:r w:rsidRPr="005766D4">
        <w:rPr>
          <w:rFonts w:cs="Arial"/>
          <w:i/>
          <w:noProof/>
        </w:rPr>
        <w:t xml:space="preserve"> </w:t>
      </w:r>
      <w:r w:rsidRPr="006C3CDB">
        <w:rPr>
          <w:rFonts w:cs="Arial"/>
          <w:noProof/>
        </w:rPr>
        <w:t>et al.,</w:t>
      </w:r>
      <w:r>
        <w:rPr>
          <w:rFonts w:cs="Arial"/>
          <w:noProof/>
        </w:rPr>
        <w:t xml:space="preserve"> 2004)</w:t>
      </w:r>
      <w:r w:rsidRPr="007C7639">
        <w:rPr>
          <w:rFonts w:cs="Arial"/>
        </w:rPr>
        <w:t xml:space="preserve"> suggested a three-factor structure, with subscales labelled ‘Inclined-Indulgent’ (mild approach, akin to desire to drink) ‘Obsessed-Compelled’ (strong approach, akin to obsessive thoughts about drinking), and ‘Resolved-Regulated’ (avoidance, or motivation to avoid drinking). However, subsequent factor analyses of responses from alcohol-dependent patients </w:t>
      </w:r>
      <w:r>
        <w:rPr>
          <w:rFonts w:cs="Arial"/>
        </w:rPr>
        <w:t>yielded a more inconsistent</w:t>
      </w:r>
      <w:r w:rsidRPr="007C7639">
        <w:rPr>
          <w:rFonts w:cs="Arial"/>
        </w:rPr>
        <w:t xml:space="preserve"> factor structure; all confirmed the independence of approach from avoidance motivation, but some studies suggested a single approach factor as opposed to the distinction between mild and strong approach </w:t>
      </w:r>
      <w:r>
        <w:rPr>
          <w:rFonts w:cs="Arial"/>
          <w:noProof/>
        </w:rPr>
        <w:t>(Klein</w:t>
      </w:r>
      <w:r w:rsidRPr="005766D4">
        <w:rPr>
          <w:rFonts w:cs="Arial"/>
          <w:i/>
          <w:noProof/>
        </w:rPr>
        <w:t xml:space="preserve"> et al.</w:t>
      </w:r>
      <w:r>
        <w:rPr>
          <w:rFonts w:cs="Arial"/>
          <w:noProof/>
        </w:rPr>
        <w:t>, 2007, Schlauch</w:t>
      </w:r>
      <w:r>
        <w:rPr>
          <w:rFonts w:cs="Arial"/>
          <w:i/>
          <w:noProof/>
        </w:rPr>
        <w:t xml:space="preserve">, </w:t>
      </w:r>
      <w:r>
        <w:rPr>
          <w:rFonts w:cs="Arial"/>
          <w:noProof/>
        </w:rPr>
        <w:t>Levitt et al., 2013)</w:t>
      </w:r>
      <w:r w:rsidRPr="007C7639">
        <w:rPr>
          <w:rFonts w:cs="Arial"/>
        </w:rPr>
        <w:t xml:space="preserve"> whereas others confirmed the three factor structure as originally reported </w:t>
      </w:r>
      <w:r>
        <w:rPr>
          <w:rFonts w:cs="Arial"/>
          <w:noProof/>
        </w:rPr>
        <w:t>(Klein &amp; Anker, 2013)</w:t>
      </w:r>
      <w:r w:rsidRPr="007C7639">
        <w:rPr>
          <w:rFonts w:cs="Arial"/>
        </w:rPr>
        <w:t xml:space="preserve">. We performed a principal components analysis on our own data and this yielded a three-factor structure that was similar to that reported by McEvoy et al. (2004), although it was notable that several ‘approach’ items loaded on both the ‘inclined-indulgent’ and ‘obsessed-compelled’ factors originally identified by McEvoy et al. (2004). Details of this PCA are available on request. Our analysis is based on the factor structure reported by McEvoy et al. (2004), and the internal reliabilities (Cronbach’s </w:t>
      </w:r>
      <w:r w:rsidRPr="007C7639">
        <w:rPr>
          <w:rFonts w:cs="Arial"/>
        </w:rPr>
        <w:sym w:font="Symbol" w:char="F061"/>
      </w:r>
      <w:r w:rsidRPr="007C7639">
        <w:rPr>
          <w:rFonts w:cs="Arial"/>
        </w:rPr>
        <w:t xml:space="preserve">) of each subscale in the present study were as follows: inclined-indulgent </w:t>
      </w:r>
      <w:r w:rsidRPr="007C7639">
        <w:rPr>
          <w:rFonts w:cs="Arial"/>
        </w:rPr>
        <w:sym w:font="Symbol" w:char="F061"/>
      </w:r>
      <w:r w:rsidRPr="007C7639">
        <w:rPr>
          <w:rFonts w:cs="Arial"/>
        </w:rPr>
        <w:t xml:space="preserve">  = .77, obsessed-compelled </w:t>
      </w:r>
      <w:r w:rsidRPr="007C7639">
        <w:rPr>
          <w:rFonts w:cs="Arial"/>
        </w:rPr>
        <w:sym w:font="Symbol" w:char="F061"/>
      </w:r>
      <w:r w:rsidRPr="007C7639">
        <w:rPr>
          <w:rFonts w:cs="Arial"/>
        </w:rPr>
        <w:t xml:space="preserve"> =  .72, resolved-regulated </w:t>
      </w:r>
      <w:r w:rsidRPr="007C7639">
        <w:rPr>
          <w:rFonts w:cs="Arial"/>
        </w:rPr>
        <w:sym w:font="Symbol" w:char="F061"/>
      </w:r>
      <w:r w:rsidRPr="007C7639">
        <w:rPr>
          <w:rFonts w:cs="Arial"/>
        </w:rPr>
        <w:t xml:space="preserve"> = .82. </w:t>
      </w:r>
    </w:p>
    <w:p w:rsidR="00FB63A8" w:rsidRDefault="00FB63A8" w:rsidP="00FB63A8">
      <w:pPr>
        <w:spacing w:line="480" w:lineRule="auto"/>
        <w:jc w:val="both"/>
        <w:rPr>
          <w:rFonts w:cs="Arial"/>
        </w:rPr>
      </w:pPr>
    </w:p>
    <w:p w:rsidR="00FB63A8" w:rsidRPr="007C7639" w:rsidRDefault="00FB63A8" w:rsidP="00FB63A8">
      <w:pPr>
        <w:spacing w:line="480" w:lineRule="auto"/>
        <w:jc w:val="both"/>
        <w:rPr>
          <w:rFonts w:cs="Arial"/>
        </w:rPr>
      </w:pPr>
      <w:r w:rsidRPr="007C7639">
        <w:rPr>
          <w:rFonts w:cs="Arial"/>
        </w:rPr>
        <w:t>Procedure</w:t>
      </w:r>
    </w:p>
    <w:p w:rsidR="00FB63A8" w:rsidRPr="007C7639" w:rsidRDefault="00FB63A8" w:rsidP="00FB63A8">
      <w:pPr>
        <w:spacing w:line="480" w:lineRule="auto"/>
        <w:ind w:firstLine="720"/>
        <w:jc w:val="both"/>
        <w:rPr>
          <w:rFonts w:cs="Arial"/>
        </w:rPr>
      </w:pPr>
      <w:r w:rsidRPr="007C7639">
        <w:rPr>
          <w:rFonts w:cs="Arial"/>
        </w:rPr>
        <w:t xml:space="preserve">Before admission to the treatment unit, patients received a clinical assessment including diagnosis of alcohol dependence and other psychological disorders, a detailed drinking history including the Severity of Alcohol </w:t>
      </w:r>
      <w:r>
        <w:rPr>
          <w:rFonts w:cs="Arial"/>
        </w:rPr>
        <w:t xml:space="preserve">Dependence Questionnaire (SADQ; </w:t>
      </w:r>
      <w:r w:rsidRPr="00E52D5D">
        <w:rPr>
          <w:noProof/>
        </w:rPr>
        <w:t xml:space="preserve">Stockwell, Hodgson, Edwards, Taylor, &amp; Rankin, </w:t>
      </w:r>
      <w:r>
        <w:rPr>
          <w:rFonts w:cs="Arial"/>
          <w:noProof/>
        </w:rPr>
        <w:t>1979; Stockwell, Murphy, &amp; Hodgson, 1983)</w:t>
      </w:r>
      <w:r w:rsidRPr="007C7639">
        <w:rPr>
          <w:rFonts w:cs="Arial"/>
        </w:rPr>
        <w:t xml:space="preserve"> and </w:t>
      </w:r>
      <w:r>
        <w:rPr>
          <w:rFonts w:cs="Arial"/>
        </w:rPr>
        <w:t xml:space="preserve">they completed a one-month </w:t>
      </w:r>
      <w:r w:rsidRPr="007C7639">
        <w:rPr>
          <w:rFonts w:cs="Arial"/>
        </w:rPr>
        <w:t xml:space="preserve">timeline followback drinking diary </w:t>
      </w:r>
      <w:r>
        <w:rPr>
          <w:rFonts w:cs="Arial"/>
          <w:noProof/>
        </w:rPr>
        <w:t>(Sobell &amp; Sobell, 1992)</w:t>
      </w:r>
      <w:r w:rsidRPr="007C7639">
        <w:rPr>
          <w:rFonts w:cs="Arial"/>
        </w:rPr>
        <w:t xml:space="preserve">. </w:t>
      </w:r>
    </w:p>
    <w:p w:rsidR="00FB63A8" w:rsidRPr="00BD438A" w:rsidRDefault="00FB63A8" w:rsidP="00FB63A8">
      <w:pPr>
        <w:spacing w:line="480" w:lineRule="auto"/>
        <w:ind w:firstLine="720"/>
        <w:jc w:val="both"/>
        <w:rPr>
          <w:rFonts w:cs="Arial"/>
        </w:rPr>
      </w:pPr>
      <w:r w:rsidRPr="007C7639">
        <w:rPr>
          <w:rFonts w:cs="Arial"/>
        </w:rPr>
        <w:t xml:space="preserve">On the day of the testing session participants provided a breath sample (all participants had a breath alcohol level of zero) before completing the SRC task, the AAAQ, </w:t>
      </w:r>
      <w:r>
        <w:rPr>
          <w:rFonts w:cs="Arial"/>
        </w:rPr>
        <w:t>and two additional self-report measures (see Supplementary Materials</w:t>
      </w:r>
      <w:r w:rsidRPr="007C7639">
        <w:rPr>
          <w:rFonts w:cs="Arial"/>
        </w:rPr>
        <w:t xml:space="preserve">) in a fixed order.  Participants then provided their contact details before being debriefed. The entire session, including rest breaks and debriefing, took no more than 50 minutes. Participants received a £10 High Street voucher to compensate them for their time. </w:t>
      </w:r>
      <w:r w:rsidR="00127B65">
        <w:rPr>
          <w:rFonts w:cs="Arial"/>
        </w:rPr>
        <w:t xml:space="preserve">After discharge from detoxification treatment, patients were not </w:t>
      </w:r>
      <w:r w:rsidR="00C1727B">
        <w:rPr>
          <w:rFonts w:cs="Arial"/>
        </w:rPr>
        <w:t>required</w:t>
      </w:r>
      <w:r w:rsidR="00127B65">
        <w:rPr>
          <w:rFonts w:cs="Arial"/>
        </w:rPr>
        <w:t xml:space="preserve"> to return to the clinic for any follow-up treatment</w:t>
      </w:r>
      <w:r w:rsidR="00C1727B">
        <w:rPr>
          <w:rFonts w:cs="Arial"/>
        </w:rPr>
        <w:t xml:space="preserve"> or clinical assessment</w:t>
      </w:r>
      <w:r w:rsidR="00127B65">
        <w:rPr>
          <w:rFonts w:cs="Arial"/>
        </w:rPr>
        <w:t>. Therefore our f</w:t>
      </w:r>
      <w:r w:rsidRPr="007C7639">
        <w:rPr>
          <w:rFonts w:cs="Arial"/>
        </w:rPr>
        <w:t xml:space="preserve">ollow-up interviews were conducted by </w:t>
      </w:r>
      <w:r w:rsidR="00CA3A16">
        <w:rPr>
          <w:rFonts w:cs="Arial"/>
        </w:rPr>
        <w:t xml:space="preserve">the researcher (who was not connected with the clinic) by </w:t>
      </w:r>
      <w:r w:rsidRPr="007C7639">
        <w:rPr>
          <w:rFonts w:cs="Arial"/>
        </w:rPr>
        <w:t>telephone</w:t>
      </w:r>
      <w:r w:rsidR="00127B65">
        <w:rPr>
          <w:rFonts w:cs="Arial"/>
        </w:rPr>
        <w:t xml:space="preserve"> at</w:t>
      </w:r>
      <w:r w:rsidRPr="007C7639">
        <w:rPr>
          <w:rFonts w:cs="Arial"/>
        </w:rPr>
        <w:t xml:space="preserve"> two, four and six-months after the testing session. Participants were asked the following questions:  (1) “</w:t>
      </w:r>
      <w:r w:rsidRPr="007C7639">
        <w:rPr>
          <w:rFonts w:cs="Arial"/>
          <w:i/>
        </w:rPr>
        <w:t>Have you consumed any alcohol over the previous 2 months?”; (2)  “If so, approximately how many days per week did you consume alcohol?”; (3) “On average how much alcohol was consumed on each day?”; (4) “Have you had any additional contact with treatment services?</w:t>
      </w:r>
      <w:r w:rsidR="00D55B3F">
        <w:rPr>
          <w:rFonts w:cs="Arial"/>
          <w:i/>
        </w:rPr>
        <w:t xml:space="preserve">. </w:t>
      </w:r>
      <w:r w:rsidR="00CB417B" w:rsidRPr="00BD438A">
        <w:rPr>
          <w:rFonts w:cs="Arial"/>
        </w:rPr>
        <w:t xml:space="preserve">Telephone follow-ups are a feasible method for the monitoring of treatment outcome after residential treatment (Deane, Kelly, Crowe, Lyons, and Kidland, 2014), and, while inferior to in-person follow-ups (which were not </w:t>
      </w:r>
      <w:r w:rsidR="0087243B">
        <w:rPr>
          <w:rFonts w:cs="Arial"/>
        </w:rPr>
        <w:t>possible</w:t>
      </w:r>
      <w:r w:rsidR="00CB417B" w:rsidRPr="00BD438A">
        <w:rPr>
          <w:rFonts w:cs="Arial"/>
        </w:rPr>
        <w:t xml:space="preserve"> for this study</w:t>
      </w:r>
      <w:r w:rsidR="00CA3A16">
        <w:rPr>
          <w:rFonts w:cs="Arial"/>
        </w:rPr>
        <w:t xml:space="preserve"> as we were unable to offer participants an additional financial </w:t>
      </w:r>
      <w:r w:rsidR="00BB36ED">
        <w:rPr>
          <w:rFonts w:cs="Arial"/>
        </w:rPr>
        <w:t>inducement</w:t>
      </w:r>
      <w:r w:rsidR="00CA3A16">
        <w:rPr>
          <w:rFonts w:cs="Arial"/>
        </w:rPr>
        <w:t xml:space="preserve"> </w:t>
      </w:r>
      <w:r w:rsidR="00BB36ED">
        <w:rPr>
          <w:rFonts w:cs="Arial"/>
        </w:rPr>
        <w:t>to attend the clinic or University for follow-up visits</w:t>
      </w:r>
      <w:r w:rsidR="00CB417B" w:rsidRPr="00BD438A">
        <w:rPr>
          <w:rFonts w:cs="Arial"/>
        </w:rPr>
        <w:t xml:space="preserve">), they are associated with superior participant retention compared to other follow-up methods </w:t>
      </w:r>
      <w:r w:rsidR="00200160">
        <w:rPr>
          <w:rFonts w:cs="Arial"/>
        </w:rPr>
        <w:t xml:space="preserve">such as email </w:t>
      </w:r>
      <w:r w:rsidR="00CB417B" w:rsidRPr="00BD438A">
        <w:rPr>
          <w:rFonts w:cs="Arial"/>
        </w:rPr>
        <w:t xml:space="preserve">(Johnson et al., 2015). </w:t>
      </w:r>
      <w:r w:rsidR="00EC452F">
        <w:rPr>
          <w:rFonts w:cs="Arial"/>
        </w:rPr>
        <w:t xml:space="preserve">To maximise retention, we called participants up to six times before coding them as study dropouts if we were unable to speak to them. </w:t>
      </w:r>
    </w:p>
    <w:p w:rsidR="00FB63A8" w:rsidRPr="007C7639" w:rsidRDefault="00FB63A8" w:rsidP="00FB63A8">
      <w:pPr>
        <w:spacing w:line="480" w:lineRule="auto"/>
        <w:ind w:firstLine="720"/>
        <w:jc w:val="both"/>
        <w:rPr>
          <w:rFonts w:cs="Arial"/>
          <w:i/>
        </w:rPr>
      </w:pPr>
    </w:p>
    <w:p w:rsidR="00FB63A8" w:rsidRPr="007C7639" w:rsidRDefault="00FB63A8" w:rsidP="00FB63A8">
      <w:pPr>
        <w:spacing w:line="480" w:lineRule="auto"/>
        <w:jc w:val="both"/>
        <w:rPr>
          <w:rFonts w:cs="Arial"/>
        </w:rPr>
      </w:pPr>
      <w:r w:rsidRPr="007C7639">
        <w:rPr>
          <w:rFonts w:cs="Arial"/>
        </w:rPr>
        <w:t xml:space="preserve">Data </w:t>
      </w:r>
      <w:r w:rsidR="008F3A27">
        <w:rPr>
          <w:rFonts w:cs="Arial"/>
        </w:rPr>
        <w:t xml:space="preserve">processing </w:t>
      </w:r>
    </w:p>
    <w:p w:rsidR="00FB63A8" w:rsidRPr="007C7639" w:rsidRDefault="00FB63A8" w:rsidP="00FB63A8">
      <w:pPr>
        <w:spacing w:line="480" w:lineRule="auto"/>
        <w:ind w:firstLine="720"/>
        <w:jc w:val="both"/>
        <w:rPr>
          <w:rFonts w:cs="Arial"/>
          <w:noProof/>
        </w:rPr>
      </w:pPr>
      <w:r w:rsidRPr="007C7639">
        <w:rPr>
          <w:rFonts w:cs="Arial"/>
        </w:rPr>
        <w:t xml:space="preserve">Regarding the modified SRC task, the strength of automatic approach and avoidance tendencies for alcohol were calculated using the </w:t>
      </w:r>
      <w:r w:rsidRPr="007C7639">
        <w:rPr>
          <w:rFonts w:cs="Arial"/>
          <w:i/>
        </w:rPr>
        <w:t>D-</w:t>
      </w:r>
      <w:r w:rsidRPr="007C7639">
        <w:rPr>
          <w:rFonts w:cs="Arial"/>
        </w:rPr>
        <w:t xml:space="preserve">measure algorithm </w:t>
      </w:r>
      <w:r>
        <w:rPr>
          <w:rFonts w:cs="Arial"/>
          <w:noProof/>
        </w:rPr>
        <w:t>(Greenwald, Nosek, &amp; Banaji, 2003)</w:t>
      </w:r>
      <w:r w:rsidRPr="007C7639">
        <w:rPr>
          <w:rFonts w:cs="Arial"/>
        </w:rPr>
        <w:t xml:space="preserve">. Full details are provided in </w:t>
      </w:r>
      <w:r>
        <w:rPr>
          <w:rFonts w:cs="Arial"/>
          <w:noProof/>
        </w:rPr>
        <w:t>Barkby</w:t>
      </w:r>
      <w:r>
        <w:rPr>
          <w:rFonts w:cs="Arial"/>
          <w:i/>
          <w:noProof/>
        </w:rPr>
        <w:t xml:space="preserve"> </w:t>
      </w:r>
      <w:r>
        <w:rPr>
          <w:rFonts w:cs="Arial"/>
          <w:noProof/>
        </w:rPr>
        <w:t>et al. (2012),</w:t>
      </w:r>
      <w:r w:rsidRPr="007C7639">
        <w:rPr>
          <w:rFonts w:cs="Arial"/>
        </w:rPr>
        <w:t xml:space="preserve"> but in essence this involves computing a mean reaction time for each of the four sub-blocks after applying a penalty for trials on which errors are made. </w:t>
      </w:r>
      <w:r>
        <w:rPr>
          <w:rFonts w:cs="Arial"/>
        </w:rPr>
        <w:t xml:space="preserve">The average reaction time on each sub-block </w:t>
      </w:r>
      <w:r w:rsidRPr="008F0880">
        <w:rPr>
          <w:rFonts w:cs="Arial"/>
        </w:rPr>
        <w:t>considers all trials</w:t>
      </w:r>
      <w:r>
        <w:rPr>
          <w:rFonts w:cs="Arial"/>
        </w:rPr>
        <w:t xml:space="preserve"> during the block, e.g. both ‘approach alcohol’ and ‘move to the left for stationery pictures’ trials on the ‘approach alcohol’ block. </w:t>
      </w:r>
      <w:r w:rsidRPr="007C7639">
        <w:rPr>
          <w:rFonts w:cs="Arial"/>
        </w:rPr>
        <w:t>The difference between speed of responding on ‘approach alcohol’ and ‘approach control’ blocks provides an index of the strength of alcohol approach tendencies that is completely independent of the strength of alcohol avoidance tendencies; positive values are indicative of stronger alcohol approach tendencies. Similarly, the difference between speed of responding on ‘avoid alcohol’ and ‘avoid control’ blocks provides an index of the strength of alcohol avoidance tendencies that is completely independent of the strength of alcohol approach tendencies. We also analysed SRC task data using more conventional methods (in which error penalties are not applied, and mean reaction times are calculated</w:t>
      </w:r>
      <w:r w:rsidR="008F0880">
        <w:rPr>
          <w:rFonts w:cs="Arial"/>
        </w:rPr>
        <w:t xml:space="preserve"> for each sub-block of trials; </w:t>
      </w:r>
      <w:r w:rsidRPr="007C7639">
        <w:rPr>
          <w:rFonts w:cs="Arial"/>
        </w:rPr>
        <w:t xml:space="preserve">see </w:t>
      </w:r>
      <w:r>
        <w:rPr>
          <w:rFonts w:cs="Arial"/>
          <w:noProof/>
        </w:rPr>
        <w:t>Kersbergen</w:t>
      </w:r>
      <w:r w:rsidRPr="005766D4">
        <w:rPr>
          <w:rFonts w:cs="Arial"/>
          <w:i/>
          <w:noProof/>
        </w:rPr>
        <w:t xml:space="preserve"> et al.</w:t>
      </w:r>
      <w:r>
        <w:rPr>
          <w:rFonts w:cs="Arial"/>
          <w:noProof/>
        </w:rPr>
        <w:t>, 2015,</w:t>
      </w:r>
      <w:r w:rsidRPr="007C7639">
        <w:rPr>
          <w:rFonts w:cs="Arial"/>
        </w:rPr>
        <w:t xml:space="preserve"> for </w:t>
      </w:r>
      <w:r>
        <w:rPr>
          <w:rFonts w:cs="Arial"/>
        </w:rPr>
        <w:t>explanation</w:t>
      </w:r>
      <w:r w:rsidRPr="007C7639">
        <w:rPr>
          <w:rFonts w:cs="Arial"/>
        </w:rPr>
        <w:t xml:space="preserve">) </w:t>
      </w:r>
      <w:r w:rsidRPr="007C7639">
        <w:rPr>
          <w:rFonts w:cs="Arial"/>
          <w:noProof/>
        </w:rPr>
        <w:t xml:space="preserve">but this did not change the outcome of the analyses reported here. </w:t>
      </w:r>
    </w:p>
    <w:p w:rsidR="008F3A27" w:rsidRDefault="008F3A27" w:rsidP="00FB63A8">
      <w:pPr>
        <w:spacing w:line="480" w:lineRule="auto"/>
        <w:ind w:firstLine="720"/>
        <w:jc w:val="both"/>
        <w:rPr>
          <w:rFonts w:cs="Arial"/>
          <w:noProof/>
        </w:rPr>
      </w:pPr>
      <w:r>
        <w:rPr>
          <w:rFonts w:cs="Arial"/>
          <w:noProof/>
        </w:rPr>
        <w:t>In order to identify predictors of drinking outcomes after discharge from detoxification treatment, our</w:t>
      </w:r>
      <w:r w:rsidR="00FB63A8" w:rsidRPr="007C7639">
        <w:rPr>
          <w:rFonts w:cs="Arial"/>
          <w:noProof/>
        </w:rPr>
        <w:t xml:space="preserve"> outcome measure was the percentage of heavy drinking days (PHDD) at each of the three follow-up assessments.  </w:t>
      </w:r>
      <w:r w:rsidR="00FB63A8">
        <w:rPr>
          <w:rFonts w:cs="Arial"/>
          <w:noProof/>
        </w:rPr>
        <w:t>This outcome measure</w:t>
      </w:r>
      <w:r w:rsidR="00FB63A8" w:rsidRPr="007C7639">
        <w:rPr>
          <w:rFonts w:cs="Arial"/>
          <w:noProof/>
        </w:rPr>
        <w:t xml:space="preserve"> is widely used in clinical trials of treatments for alcohol dependence </w:t>
      </w:r>
      <w:r w:rsidR="00FB63A8">
        <w:rPr>
          <w:rFonts w:cs="Arial"/>
          <w:noProof/>
        </w:rPr>
        <w:t>as</w:t>
      </w:r>
      <w:r w:rsidR="00FB63A8" w:rsidRPr="007C7639">
        <w:rPr>
          <w:rFonts w:cs="Arial"/>
          <w:noProof/>
        </w:rPr>
        <w:t xml:space="preserve"> it captures both the frequency and intensity of alcohol consumption </w:t>
      </w:r>
      <w:r w:rsidR="00FB63A8">
        <w:rPr>
          <w:rFonts w:cs="Arial"/>
          <w:noProof/>
        </w:rPr>
        <w:t>(</w:t>
      </w:r>
      <w:r w:rsidR="00CB757D">
        <w:rPr>
          <w:rFonts w:cs="Arial"/>
          <w:noProof/>
        </w:rPr>
        <w:t xml:space="preserve">Fertig, Ryan et al., 2012; Garbutt, Kampov-Polevoy, Gallop, Kalka-Juhl, &amp; Flannery, 2010; </w:t>
      </w:r>
      <w:r w:rsidR="00FB63A8">
        <w:rPr>
          <w:rFonts w:cs="Arial"/>
          <w:noProof/>
        </w:rPr>
        <w:t xml:space="preserve">Gual, He, Torup, van den Brink, &amp; Mann, 2013; </w:t>
      </w:r>
      <w:r w:rsidR="00CB757D">
        <w:rPr>
          <w:rFonts w:cs="Arial"/>
          <w:noProof/>
        </w:rPr>
        <w:t xml:space="preserve">Litten, Ryan et al., 2013; </w:t>
      </w:r>
      <w:r w:rsidR="00FB63A8">
        <w:rPr>
          <w:rFonts w:cs="Arial"/>
          <w:noProof/>
        </w:rPr>
        <w:t>Witkiewitz, Falk, Kranzler, Litten, Hallgren, O’Malley, et al. 2014)</w:t>
      </w:r>
      <w:r w:rsidR="00FB63A8" w:rsidRPr="007C7639">
        <w:rPr>
          <w:rFonts w:cs="Arial"/>
          <w:noProof/>
        </w:rPr>
        <w:t xml:space="preserve">. </w:t>
      </w:r>
      <w:r w:rsidR="00F63ACC">
        <w:rPr>
          <w:rFonts w:cs="Arial"/>
          <w:noProof/>
        </w:rPr>
        <w:t>We did not analyse drinks per drinking day because this variable was too skewed too analysis</w:t>
      </w:r>
      <w:r>
        <w:rPr>
          <w:rFonts w:cs="Arial"/>
          <w:noProof/>
        </w:rPr>
        <w:t xml:space="preserve">, and we do not report analyses of percent abstinent days because this variable was highly negative correlated with PHDD at each follow-up (rs </w:t>
      </w:r>
      <w:r w:rsidR="004B752B">
        <w:rPr>
          <w:rFonts w:cs="Arial"/>
          <w:noProof/>
        </w:rPr>
        <w:t>&gt; -.99 at each follow-up</w:t>
      </w:r>
      <w:r>
        <w:rPr>
          <w:rFonts w:cs="Arial"/>
          <w:noProof/>
        </w:rPr>
        <w:t>), which demonstrates that on almost all days on which participants consumed alcohol, they drank heavily</w:t>
      </w:r>
      <w:r w:rsidR="00F63ACC">
        <w:rPr>
          <w:rFonts w:cs="Arial"/>
          <w:noProof/>
        </w:rPr>
        <w:t xml:space="preserve">. </w:t>
      </w:r>
      <w:r w:rsidR="00FB63A8" w:rsidRPr="007C7639">
        <w:rPr>
          <w:rFonts w:cs="Arial"/>
          <w:noProof/>
        </w:rPr>
        <w:t>For this British sample, we defined PHDD as the percentage of days in which participants reported consuming in excess of eight (men) or six (women) units of alcohol, where one unit equals eight grams of alcohol. This threshold corresponds to the definition of a ‘binge’ for the purposes of government statistics on alcohol (</w:t>
      </w:r>
      <w:r w:rsidR="00FB63A8">
        <w:rPr>
          <w:rFonts w:cs="Arial"/>
          <w:noProof/>
        </w:rPr>
        <w:t>Health and Social Care Information Centre</w:t>
      </w:r>
      <w:r w:rsidR="00FB63A8" w:rsidRPr="007C7639">
        <w:rPr>
          <w:rFonts w:cs="Arial"/>
          <w:noProof/>
        </w:rPr>
        <w:t xml:space="preserve">, 2015), it is routinely used as an outcome measure in clinical trials in the UK (e.g. </w:t>
      </w:r>
      <w:r w:rsidR="00FB63A8">
        <w:rPr>
          <w:rFonts w:cs="Arial"/>
          <w:noProof/>
        </w:rPr>
        <w:t>Crombie</w:t>
      </w:r>
      <w:r w:rsidR="00FB63A8" w:rsidRPr="005766D4">
        <w:rPr>
          <w:rFonts w:cs="Arial"/>
          <w:i/>
          <w:noProof/>
        </w:rPr>
        <w:t xml:space="preserve"> et al.</w:t>
      </w:r>
      <w:r w:rsidR="00FB63A8">
        <w:rPr>
          <w:rFonts w:cs="Arial"/>
          <w:noProof/>
        </w:rPr>
        <w:t>, 2014)</w:t>
      </w:r>
      <w:r w:rsidR="00FB63A8" w:rsidRPr="007C7639">
        <w:rPr>
          <w:rFonts w:cs="Arial"/>
          <w:noProof/>
        </w:rPr>
        <w:t xml:space="preserve">, and this volume (64g/day for men, 48g/day for women) is comparable to definitions of PHDD in other countries </w:t>
      </w:r>
      <w:r w:rsidR="00FB63A8">
        <w:rPr>
          <w:rFonts w:cs="Arial"/>
          <w:noProof/>
        </w:rPr>
        <w:t>(</w:t>
      </w:r>
      <w:r w:rsidR="00FB63A8" w:rsidRPr="006C3CDB">
        <w:rPr>
          <w:rFonts w:cs="Arial"/>
          <w:noProof/>
        </w:rPr>
        <w:t>Gual et al., 2013, Witkiewitz et al., 2014).</w:t>
      </w:r>
      <w:r w:rsidR="00FB63A8" w:rsidRPr="007C7639">
        <w:rPr>
          <w:rFonts w:cs="Arial"/>
          <w:noProof/>
        </w:rPr>
        <w:t xml:space="preserve"> </w:t>
      </w:r>
    </w:p>
    <w:p w:rsidR="008F3A27" w:rsidRDefault="008F3A27" w:rsidP="008F3A27">
      <w:pPr>
        <w:spacing w:line="480" w:lineRule="auto"/>
        <w:jc w:val="both"/>
        <w:rPr>
          <w:rFonts w:cs="Arial"/>
          <w:noProof/>
        </w:rPr>
      </w:pPr>
    </w:p>
    <w:p w:rsidR="00FB63A8" w:rsidRPr="007C7639" w:rsidRDefault="008F3A27" w:rsidP="008F3A27">
      <w:pPr>
        <w:spacing w:line="480" w:lineRule="auto"/>
        <w:jc w:val="both"/>
      </w:pPr>
      <w:r>
        <w:rPr>
          <w:rFonts w:cs="Arial"/>
          <w:noProof/>
        </w:rPr>
        <w:t>Study dropouts and treatment of missing data</w:t>
      </w:r>
    </w:p>
    <w:p w:rsidR="008F3A27" w:rsidRDefault="00FB63A8" w:rsidP="00FB63A8">
      <w:pPr>
        <w:spacing w:line="480" w:lineRule="auto"/>
        <w:ind w:firstLine="720"/>
        <w:jc w:val="both"/>
        <w:rPr>
          <w:rFonts w:cs="Arial"/>
          <w:color w:val="000000"/>
          <w:shd w:val="clear" w:color="auto" w:fill="FFFFFF"/>
        </w:rPr>
      </w:pPr>
      <w:r w:rsidRPr="007C7639">
        <w:rPr>
          <w:rFonts w:cs="Arial"/>
          <w:noProof/>
        </w:rPr>
        <w:t>The total dropout rate was 46.7%: 25 participants (20.8%) dropped out of the study at two-month follow-up, an additional four (3.4%) dropped out at four-month follow-up, and an additional 27 (22.5%) dropped out at six-month follow-up.</w:t>
      </w:r>
      <w:r>
        <w:rPr>
          <w:rFonts w:cs="Arial"/>
          <w:noProof/>
        </w:rPr>
        <w:t xml:space="preserve"> Notably, variables related to participants’ alcohol use or problem severity at baseline (SADQ scores, or the quantity or frequency of alcohol consumption) were not associated with dropout at any of the follow-up points (ps &gt; .05).</w:t>
      </w:r>
      <w:r w:rsidRPr="007C7639">
        <w:rPr>
          <w:rFonts w:cs="Arial"/>
          <w:noProof/>
        </w:rPr>
        <w:t xml:space="preserve"> In clinical trials it is not recommended to assume that study dropouts have </w:t>
      </w:r>
      <w:r w:rsidRPr="007C7639">
        <w:rPr>
          <w:rFonts w:cs="Arial"/>
          <w:color w:val="000000"/>
          <w:shd w:val="clear" w:color="auto" w:fill="FFFFFF"/>
        </w:rPr>
        <w:t xml:space="preserve">resumed heavy drinking because this yields biased estimates of the treatment effect </w:t>
      </w:r>
      <w:r>
        <w:rPr>
          <w:rFonts w:cs="Arial"/>
          <w:noProof/>
          <w:color w:val="000000"/>
          <w:shd w:val="clear" w:color="auto" w:fill="FFFFFF"/>
        </w:rPr>
        <w:t>(Hallgren &amp; Witkiewitz, 2013)</w:t>
      </w:r>
      <w:r w:rsidRPr="007C7639">
        <w:rPr>
          <w:rFonts w:cs="Arial"/>
          <w:color w:val="000000"/>
          <w:shd w:val="clear" w:color="auto" w:fill="FFFFFF"/>
        </w:rPr>
        <w:t xml:space="preserve">. Instead, it is recommended to estimate missing data using either Multiple Imputation (MI) or Full Information Maximum Likelihood (FIML) </w:t>
      </w:r>
      <w:r>
        <w:rPr>
          <w:rFonts w:cs="Arial"/>
          <w:noProof/>
          <w:color w:val="000000"/>
          <w:shd w:val="clear" w:color="auto" w:fill="FFFFFF"/>
        </w:rPr>
        <w:t>(Hallgren &amp; Witkiewitz, 2013, Witkiewitz</w:t>
      </w:r>
      <w:r w:rsidRPr="005766D4">
        <w:rPr>
          <w:rFonts w:cs="Arial"/>
          <w:i/>
          <w:noProof/>
          <w:color w:val="000000"/>
          <w:shd w:val="clear" w:color="auto" w:fill="FFFFFF"/>
        </w:rPr>
        <w:t xml:space="preserve"> </w:t>
      </w:r>
      <w:r w:rsidRPr="006C3CDB">
        <w:rPr>
          <w:rFonts w:cs="Arial"/>
          <w:noProof/>
          <w:color w:val="000000"/>
          <w:shd w:val="clear" w:color="auto" w:fill="FFFFFF"/>
        </w:rPr>
        <w:t>et al.,</w:t>
      </w:r>
      <w:r>
        <w:rPr>
          <w:rFonts w:cs="Arial"/>
          <w:noProof/>
          <w:color w:val="000000"/>
          <w:shd w:val="clear" w:color="auto" w:fill="FFFFFF"/>
        </w:rPr>
        <w:t xml:space="preserve"> 2014)</w:t>
      </w:r>
      <w:r w:rsidRPr="007C7639">
        <w:rPr>
          <w:rFonts w:cs="Arial"/>
          <w:color w:val="000000"/>
          <w:shd w:val="clear" w:color="auto" w:fill="FFFFFF"/>
        </w:rPr>
        <w:t>. Little’s Missing Completely at Random (MCAR) test confirmed that our data were MCAR (p&gt;.05), therefore we used MI to estimate missing data.  We used SPSS (</w:t>
      </w:r>
      <w:r>
        <w:rPr>
          <w:rFonts w:cs="Arial"/>
          <w:color w:val="000000"/>
          <w:shd w:val="clear" w:color="auto" w:fill="FFFFFF"/>
        </w:rPr>
        <w:t>v</w:t>
      </w:r>
      <w:r w:rsidRPr="007C7639">
        <w:rPr>
          <w:rFonts w:cs="Arial"/>
          <w:color w:val="000000"/>
          <w:shd w:val="clear" w:color="auto" w:fill="FFFFFF"/>
        </w:rPr>
        <w:t xml:space="preserve">22) to produce a five iteration pooled estimate for each regression coefficient in the model </w:t>
      </w:r>
      <w:r w:rsidRPr="007C7639">
        <w:rPr>
          <w:rFonts w:cs="Arial"/>
          <w:noProof/>
          <w:color w:val="000000"/>
          <w:shd w:val="clear" w:color="auto" w:fill="FFFFFF"/>
        </w:rPr>
        <w:t>(</w:t>
      </w:r>
      <w:hyperlink w:anchor="_ENREF_1" w:tooltip="Hallgren, 2013 #15568" w:history="1">
        <w:r w:rsidRPr="007C7639">
          <w:rPr>
            <w:rFonts w:cs="Arial"/>
            <w:noProof/>
            <w:color w:val="000000"/>
            <w:shd w:val="clear" w:color="auto" w:fill="FFFFFF"/>
          </w:rPr>
          <w:t>Hallgren and Witkiewitz, 2013</w:t>
        </w:r>
      </w:hyperlink>
      <w:r w:rsidRPr="007C7639">
        <w:t xml:space="preserve">); the </w:t>
      </w:r>
      <w:r w:rsidRPr="007C7639">
        <w:rPr>
          <w:rFonts w:cs="Arial"/>
          <w:color w:val="000000"/>
          <w:shd w:val="clear" w:color="auto" w:fill="FFFFFF"/>
        </w:rPr>
        <w:t>p-values and 95% confidence intervals reported are derived from these pooled estimates.  Furthermore, R</w:t>
      </w:r>
      <w:r w:rsidRPr="007C7639">
        <w:rPr>
          <w:rFonts w:cs="Arial"/>
          <w:color w:val="000000"/>
          <w:shd w:val="clear" w:color="auto" w:fill="FFFFFF"/>
          <w:vertAlign w:val="superscript"/>
        </w:rPr>
        <w:t xml:space="preserve">2 </w:t>
      </w:r>
      <w:r w:rsidRPr="007C7639">
        <w:rPr>
          <w:rFonts w:cs="Arial"/>
          <w:color w:val="000000"/>
          <w:shd w:val="clear" w:color="auto" w:fill="FFFFFF"/>
        </w:rPr>
        <w:t>values were estimated from eac</w:t>
      </w:r>
      <w:r w:rsidR="008F3A27">
        <w:rPr>
          <w:rFonts w:cs="Arial"/>
          <w:color w:val="000000"/>
          <w:shd w:val="clear" w:color="auto" w:fill="FFFFFF"/>
        </w:rPr>
        <w:t xml:space="preserve">h </w:t>
      </w:r>
      <w:r>
        <w:rPr>
          <w:rFonts w:cs="Arial"/>
          <w:color w:val="000000"/>
          <w:shd w:val="clear" w:color="auto" w:fill="FFFFFF"/>
        </w:rPr>
        <w:t xml:space="preserve">iteration of the MI analysis: </w:t>
      </w:r>
      <w:r w:rsidRPr="007C7639">
        <w:rPr>
          <w:rFonts w:cs="Arial"/>
          <w:color w:val="000000"/>
          <w:shd w:val="clear" w:color="auto" w:fill="FFFFFF"/>
        </w:rPr>
        <w:t>each R coefficient was converted to Fisher’s Z before being combined then converted into R</w:t>
      </w:r>
      <w:r w:rsidRPr="007C7639">
        <w:rPr>
          <w:rFonts w:cs="Arial"/>
          <w:color w:val="000000"/>
          <w:shd w:val="clear" w:color="auto" w:fill="FFFFFF"/>
          <w:vertAlign w:val="superscript"/>
        </w:rPr>
        <w:t xml:space="preserve">2 </w:t>
      </w:r>
      <w:r w:rsidRPr="007C7639">
        <w:rPr>
          <w:rFonts w:cs="Arial"/>
          <w:color w:val="000000"/>
          <w:shd w:val="clear" w:color="auto" w:fill="FFFFFF"/>
        </w:rPr>
        <w:t xml:space="preserve">(see </w:t>
      </w:r>
      <w:r w:rsidRPr="007C7639">
        <w:rPr>
          <w:rFonts w:cs="Arial"/>
          <w:noProof/>
          <w:color w:val="000000"/>
          <w:shd w:val="clear" w:color="auto" w:fill="FFFFFF"/>
        </w:rPr>
        <w:t>Harel, 2009)</w:t>
      </w:r>
      <w:r w:rsidRPr="007C7639">
        <w:rPr>
          <w:rFonts w:cs="Arial"/>
          <w:color w:val="000000"/>
          <w:shd w:val="clear" w:color="auto" w:fill="FFFFFF"/>
        </w:rPr>
        <w:t xml:space="preserve">. </w:t>
      </w:r>
    </w:p>
    <w:p w:rsidR="008F3A27" w:rsidRDefault="008F3A27" w:rsidP="008F3A27">
      <w:pPr>
        <w:spacing w:line="480" w:lineRule="auto"/>
        <w:jc w:val="both"/>
        <w:rPr>
          <w:rFonts w:cs="Arial"/>
          <w:color w:val="000000"/>
          <w:shd w:val="clear" w:color="auto" w:fill="FFFFFF"/>
        </w:rPr>
      </w:pPr>
    </w:p>
    <w:p w:rsidR="008F3A27" w:rsidRDefault="008F3A27" w:rsidP="008F3A27">
      <w:pPr>
        <w:spacing w:line="480" w:lineRule="auto"/>
        <w:jc w:val="both"/>
        <w:rPr>
          <w:rFonts w:cs="Arial"/>
          <w:color w:val="000000"/>
          <w:shd w:val="clear" w:color="auto" w:fill="FFFFFF"/>
        </w:rPr>
      </w:pPr>
      <w:r>
        <w:rPr>
          <w:rFonts w:cs="Arial"/>
          <w:color w:val="000000"/>
          <w:shd w:val="clear" w:color="auto" w:fill="FFFFFF"/>
        </w:rPr>
        <w:t>Data analyses</w:t>
      </w:r>
    </w:p>
    <w:p w:rsidR="00FB63A8" w:rsidRPr="00ED5CC5" w:rsidRDefault="008F3A27" w:rsidP="00FB4BFE">
      <w:pPr>
        <w:spacing w:line="480" w:lineRule="auto"/>
        <w:ind w:firstLine="720"/>
        <w:jc w:val="both"/>
        <w:rPr>
          <w:rFonts w:cs="Arial"/>
          <w:color w:val="000000"/>
          <w:shd w:val="clear" w:color="auto" w:fill="FFFFFF"/>
        </w:rPr>
      </w:pPr>
      <w:r>
        <w:rPr>
          <w:rFonts w:cs="Arial"/>
          <w:color w:val="000000"/>
          <w:shd w:val="clear" w:color="auto" w:fill="FFFFFF"/>
        </w:rPr>
        <w:t xml:space="preserve">We initially conducted within-subject t-tests to </w:t>
      </w:r>
      <w:r w:rsidR="00FB4BFE">
        <w:rPr>
          <w:rFonts w:cs="Arial"/>
          <w:color w:val="000000"/>
          <w:shd w:val="clear" w:color="auto" w:fill="FFFFFF"/>
        </w:rPr>
        <w:t>compare</w:t>
      </w:r>
      <w:r>
        <w:rPr>
          <w:rFonts w:cs="Arial"/>
          <w:color w:val="000000"/>
          <w:shd w:val="clear" w:color="auto" w:fill="FFFFFF"/>
        </w:rPr>
        <w:t xml:space="preserve"> the strength of participants’ self-reported </w:t>
      </w:r>
      <w:r w:rsidR="00FB4BFE">
        <w:rPr>
          <w:rFonts w:cs="Arial"/>
          <w:color w:val="000000"/>
          <w:shd w:val="clear" w:color="auto" w:fill="FFFFFF"/>
        </w:rPr>
        <w:t>approach</w:t>
      </w:r>
      <w:r>
        <w:rPr>
          <w:rFonts w:cs="Arial"/>
          <w:color w:val="000000"/>
          <w:shd w:val="clear" w:color="auto" w:fill="FFFFFF"/>
        </w:rPr>
        <w:t xml:space="preserve"> </w:t>
      </w:r>
      <w:r w:rsidR="00FB4BFE">
        <w:rPr>
          <w:rFonts w:cs="Arial"/>
          <w:color w:val="000000"/>
          <w:shd w:val="clear" w:color="auto" w:fill="FFFFFF"/>
        </w:rPr>
        <w:t xml:space="preserve">relative to </w:t>
      </w:r>
      <w:r w:rsidR="00DE46C6">
        <w:rPr>
          <w:rFonts w:cs="Arial"/>
          <w:color w:val="000000"/>
          <w:shd w:val="clear" w:color="auto" w:fill="FFFFFF"/>
        </w:rPr>
        <w:t>self-reported avoidance</w:t>
      </w:r>
      <w:r w:rsidR="00FB4BFE">
        <w:rPr>
          <w:rFonts w:cs="Arial"/>
          <w:color w:val="000000"/>
          <w:shd w:val="clear" w:color="auto" w:fill="FFFFFF"/>
        </w:rPr>
        <w:t xml:space="preserve">, and to compare the strength of automatic approach relative to </w:t>
      </w:r>
      <w:r w:rsidR="00DE46C6">
        <w:rPr>
          <w:rFonts w:cs="Arial"/>
          <w:color w:val="000000"/>
          <w:shd w:val="clear" w:color="auto" w:fill="FFFFFF"/>
        </w:rPr>
        <w:t xml:space="preserve">automatic </w:t>
      </w:r>
      <w:r w:rsidR="00FB4BFE">
        <w:rPr>
          <w:rFonts w:cs="Arial"/>
          <w:color w:val="000000"/>
          <w:shd w:val="clear" w:color="auto" w:fill="FFFFFF"/>
        </w:rPr>
        <w:t>avoida</w:t>
      </w:r>
      <w:r w:rsidR="00DE46C6">
        <w:rPr>
          <w:rFonts w:cs="Arial"/>
          <w:color w:val="000000"/>
          <w:shd w:val="clear" w:color="auto" w:fill="FFFFFF"/>
        </w:rPr>
        <w:t>nce.</w:t>
      </w:r>
      <w:r w:rsidR="00FB4BFE">
        <w:rPr>
          <w:rFonts w:cs="Arial"/>
          <w:color w:val="000000"/>
          <w:shd w:val="clear" w:color="auto" w:fill="FFFFFF"/>
        </w:rPr>
        <w:t xml:space="preserve"> We also compared both automatic alcohol approach and avoidance tendencies with zero using one-sample t-tests in order to investigate if the sample as a whole had robust </w:t>
      </w:r>
      <w:r w:rsidR="00DE46C6">
        <w:rPr>
          <w:rFonts w:cs="Arial"/>
          <w:color w:val="000000"/>
          <w:shd w:val="clear" w:color="auto" w:fill="FFFFFF"/>
        </w:rPr>
        <w:t xml:space="preserve">automatic </w:t>
      </w:r>
      <w:r w:rsidR="00FB4BFE">
        <w:rPr>
          <w:rFonts w:cs="Arial"/>
          <w:color w:val="000000"/>
          <w:shd w:val="clear" w:color="auto" w:fill="FFFFFF"/>
        </w:rPr>
        <w:t>approach or avoidance tendencies for alcohol. Next, in order to identify associations between these constructs and participant characteristics at baseline</w:t>
      </w:r>
      <w:r w:rsidR="00DE46C6">
        <w:rPr>
          <w:rFonts w:cs="Arial"/>
          <w:color w:val="000000"/>
          <w:shd w:val="clear" w:color="auto" w:fill="FFFFFF"/>
        </w:rPr>
        <w:t>,</w:t>
      </w:r>
      <w:r w:rsidR="00FB4BFE">
        <w:rPr>
          <w:rFonts w:cs="Arial"/>
          <w:color w:val="000000"/>
          <w:shd w:val="clear" w:color="auto" w:fill="FFFFFF"/>
        </w:rPr>
        <w:t xml:space="preserve"> we performed Spearman’s Rho correlations between these variables. </w:t>
      </w:r>
      <w:r w:rsidR="00FB63A8" w:rsidRPr="007C7639">
        <w:rPr>
          <w:rFonts w:cs="Arial"/>
          <w:shd w:val="clear" w:color="auto" w:fill="FFFFFF"/>
        </w:rPr>
        <w:t xml:space="preserve">To test our primary hypotheses, we used </w:t>
      </w:r>
      <w:r w:rsidR="00FB63A8">
        <w:rPr>
          <w:rFonts w:cs="Arial"/>
          <w:shd w:val="clear" w:color="auto" w:fill="FFFFFF"/>
        </w:rPr>
        <w:t xml:space="preserve">hierarchical </w:t>
      </w:r>
      <w:r w:rsidR="00FB63A8" w:rsidRPr="007C7639">
        <w:rPr>
          <w:rFonts w:cs="Arial"/>
          <w:shd w:val="clear" w:color="auto" w:fill="FFFFFF"/>
        </w:rPr>
        <w:t>regression analyses to identify variables that predicted PHDD at each follow-up (two, four and six months after discharge from treatment)</w:t>
      </w:r>
      <w:r w:rsidR="00DE46C6">
        <w:rPr>
          <w:rFonts w:cs="Arial"/>
          <w:shd w:val="clear" w:color="auto" w:fill="FFFFFF"/>
        </w:rPr>
        <w:t>. We entered</w:t>
      </w:r>
      <w:r w:rsidR="00FB63A8">
        <w:rPr>
          <w:rFonts w:cs="Arial"/>
          <w:shd w:val="clear" w:color="auto" w:fill="FFFFFF"/>
        </w:rPr>
        <w:t xml:space="preserve"> severity of alcohol dependence (SADQ scores) at baseline </w:t>
      </w:r>
      <w:r w:rsidR="00DE46C6">
        <w:rPr>
          <w:rFonts w:cs="Arial"/>
          <w:shd w:val="clear" w:color="auto" w:fill="FFFFFF"/>
        </w:rPr>
        <w:t>as the predictor in</w:t>
      </w:r>
      <w:r w:rsidR="00FB63A8">
        <w:rPr>
          <w:rFonts w:cs="Arial"/>
          <w:shd w:val="clear" w:color="auto" w:fill="FFFFFF"/>
        </w:rPr>
        <w:t xml:space="preserve"> the first step of the regression model</w:t>
      </w:r>
      <w:r w:rsidR="00FB4BFE">
        <w:rPr>
          <w:rFonts w:cs="Arial"/>
          <w:shd w:val="clear" w:color="auto" w:fill="FFFFFF"/>
        </w:rPr>
        <w:t xml:space="preserve">s, before adding indices of self-reported and automatic approach and avoidance </w:t>
      </w:r>
      <w:r w:rsidR="00DE46C6">
        <w:rPr>
          <w:rFonts w:cs="Arial"/>
          <w:shd w:val="clear" w:color="auto" w:fill="FFFFFF"/>
        </w:rPr>
        <w:t>in</w:t>
      </w:r>
      <w:r w:rsidR="00FB4BFE">
        <w:rPr>
          <w:rFonts w:cs="Arial"/>
          <w:shd w:val="clear" w:color="auto" w:fill="FFFFFF"/>
        </w:rPr>
        <w:t xml:space="preserve"> the second step</w:t>
      </w:r>
      <w:r w:rsidR="00FB63A8">
        <w:rPr>
          <w:rFonts w:cs="Arial"/>
          <w:shd w:val="clear" w:color="auto" w:fill="FFFFFF"/>
        </w:rPr>
        <w:t xml:space="preserve">. </w:t>
      </w:r>
      <w:r w:rsidR="00FB4BFE">
        <w:rPr>
          <w:rFonts w:cs="Arial"/>
          <w:shd w:val="clear" w:color="auto" w:fill="FFFFFF"/>
        </w:rPr>
        <w:t xml:space="preserve">In all analyses we applied an alpha level of p &lt; .05 with the exception of correlations between variables at baseline; here, given </w:t>
      </w:r>
      <w:r w:rsidR="00FB4BFE">
        <w:rPr>
          <w:rFonts w:cs="Arial"/>
          <w:noProof/>
        </w:rPr>
        <w:t xml:space="preserve">the large number of correlations that were conducted, we used a more conservative threshold for statistical significance (p &lt; .01). </w:t>
      </w:r>
    </w:p>
    <w:p w:rsidR="00FB63A8" w:rsidRDefault="00FB63A8" w:rsidP="00FB63A8">
      <w:pPr>
        <w:spacing w:line="480" w:lineRule="auto"/>
        <w:jc w:val="center"/>
        <w:rPr>
          <w:rFonts w:cs="Arial"/>
          <w:noProof/>
        </w:rPr>
      </w:pPr>
    </w:p>
    <w:p w:rsidR="00FB63A8" w:rsidRPr="009079F6" w:rsidRDefault="00FB63A8" w:rsidP="00FB63A8">
      <w:pPr>
        <w:spacing w:line="480" w:lineRule="auto"/>
        <w:jc w:val="center"/>
        <w:rPr>
          <w:rFonts w:cs="Arial"/>
          <w:noProof/>
        </w:rPr>
      </w:pPr>
      <w:r w:rsidRPr="009079F6">
        <w:rPr>
          <w:rFonts w:cs="Arial"/>
          <w:noProof/>
        </w:rPr>
        <w:t>Results</w:t>
      </w:r>
    </w:p>
    <w:p w:rsidR="00FB63A8" w:rsidRPr="007C7639" w:rsidRDefault="00FB63A8" w:rsidP="00FB63A8">
      <w:pPr>
        <w:spacing w:line="480" w:lineRule="auto"/>
        <w:jc w:val="both"/>
        <w:rPr>
          <w:rFonts w:cs="Arial"/>
          <w:noProof/>
        </w:rPr>
      </w:pPr>
      <w:r w:rsidRPr="007C7639">
        <w:rPr>
          <w:rFonts w:cs="Arial"/>
          <w:noProof/>
        </w:rPr>
        <w:t>Descriptive statistics and within-subject comparisons</w:t>
      </w:r>
      <w:r>
        <w:rPr>
          <w:rFonts w:cs="Arial"/>
          <w:noProof/>
        </w:rPr>
        <w:t xml:space="preserve"> (Table 1)</w:t>
      </w:r>
    </w:p>
    <w:p w:rsidR="00FB63A8" w:rsidRPr="007C7639" w:rsidRDefault="00FB63A8" w:rsidP="00FB63A8">
      <w:pPr>
        <w:spacing w:line="480" w:lineRule="auto"/>
        <w:jc w:val="both"/>
        <w:rPr>
          <w:rFonts w:cs="Arial"/>
          <w:noProof/>
        </w:rPr>
      </w:pPr>
      <w:r w:rsidRPr="007C7639">
        <w:rPr>
          <w:rFonts w:cs="Arial"/>
          <w:noProof/>
        </w:rPr>
        <w:tab/>
        <w:t>The AAAQ indicated stronger self-reported avoidance of alcohol compared to approach: scores on the resolved-regulated subscale were larger than scores on both the obsessed-compelled (</w:t>
      </w:r>
      <w:r w:rsidRPr="00651E76">
        <w:rPr>
          <w:rFonts w:cs="Arial"/>
          <w:i/>
          <w:noProof/>
        </w:rPr>
        <w:t>t</w:t>
      </w:r>
      <w:r w:rsidRPr="007C7639">
        <w:rPr>
          <w:rFonts w:cs="Arial"/>
          <w:noProof/>
        </w:rPr>
        <w:t xml:space="preserve">(119) = 9.55, </w:t>
      </w:r>
      <w:r w:rsidRPr="00272153">
        <w:rPr>
          <w:rFonts w:cs="Arial"/>
          <w:i/>
          <w:noProof/>
        </w:rPr>
        <w:t>p</w:t>
      </w:r>
      <w:r w:rsidRPr="007C7639">
        <w:rPr>
          <w:rFonts w:cs="Arial"/>
          <w:noProof/>
        </w:rPr>
        <w:t xml:space="preserve"> &lt; .001) and inclined-indulgent (</w:t>
      </w:r>
      <w:r w:rsidRPr="00651E76">
        <w:rPr>
          <w:rFonts w:cs="Arial"/>
          <w:i/>
          <w:noProof/>
        </w:rPr>
        <w:t>t</w:t>
      </w:r>
      <w:r w:rsidRPr="007C7639">
        <w:rPr>
          <w:rFonts w:cs="Arial"/>
          <w:noProof/>
        </w:rPr>
        <w:t xml:space="preserve">(119) = 12.04, </w:t>
      </w:r>
      <w:r w:rsidRPr="00272153">
        <w:rPr>
          <w:rFonts w:cs="Arial"/>
          <w:i/>
          <w:noProof/>
        </w:rPr>
        <w:t>p</w:t>
      </w:r>
      <w:r w:rsidRPr="007C7639">
        <w:rPr>
          <w:rFonts w:cs="Arial"/>
          <w:noProof/>
        </w:rPr>
        <w:t xml:space="preserve"> &lt; .001) subscales. On the SRC task, indices of automatic alcohol approach and automatic alcohol avoidance did not differ from each other (</w:t>
      </w:r>
      <w:r w:rsidRPr="00651E76">
        <w:rPr>
          <w:rFonts w:cs="Arial"/>
          <w:i/>
          <w:noProof/>
        </w:rPr>
        <w:t>t</w:t>
      </w:r>
      <w:r w:rsidRPr="007C7639">
        <w:rPr>
          <w:rFonts w:cs="Arial"/>
          <w:noProof/>
        </w:rPr>
        <w:t xml:space="preserve">(119) = 1.24, </w:t>
      </w:r>
      <w:r w:rsidRPr="00272153">
        <w:rPr>
          <w:rFonts w:cs="Arial"/>
          <w:i/>
          <w:noProof/>
        </w:rPr>
        <w:t>p</w:t>
      </w:r>
      <w:r w:rsidRPr="007C7639">
        <w:rPr>
          <w:rFonts w:cs="Arial"/>
          <w:noProof/>
        </w:rPr>
        <w:t xml:space="preserve"> = .22). In addition, neither value was significantly different from zero (one-sample t-tests; </w:t>
      </w:r>
      <w:r w:rsidRPr="00651E76">
        <w:rPr>
          <w:rFonts w:cs="Arial"/>
          <w:i/>
          <w:noProof/>
        </w:rPr>
        <w:t>t</w:t>
      </w:r>
      <w:r w:rsidRPr="007C7639">
        <w:rPr>
          <w:rFonts w:cs="Arial"/>
          <w:noProof/>
        </w:rPr>
        <w:t xml:space="preserve">(119) = 1.65, </w:t>
      </w:r>
      <w:r w:rsidRPr="00272153">
        <w:rPr>
          <w:rFonts w:cs="Arial"/>
          <w:i/>
          <w:noProof/>
        </w:rPr>
        <w:t>p</w:t>
      </w:r>
      <w:r w:rsidRPr="007C7639">
        <w:rPr>
          <w:rFonts w:cs="Arial"/>
          <w:noProof/>
        </w:rPr>
        <w:t xml:space="preserve"> = .10 and </w:t>
      </w:r>
      <w:r w:rsidRPr="00272153">
        <w:rPr>
          <w:rFonts w:cs="Arial"/>
          <w:i/>
          <w:noProof/>
        </w:rPr>
        <w:t>t</w:t>
      </w:r>
      <w:r w:rsidRPr="007C7639">
        <w:rPr>
          <w:rFonts w:cs="Arial"/>
          <w:noProof/>
        </w:rPr>
        <w:t xml:space="preserve">(119) = .10, </w:t>
      </w:r>
      <w:r w:rsidRPr="00272153">
        <w:rPr>
          <w:rFonts w:cs="Arial"/>
          <w:i/>
          <w:noProof/>
        </w:rPr>
        <w:t>p</w:t>
      </w:r>
      <w:r w:rsidRPr="007C7639">
        <w:rPr>
          <w:rFonts w:cs="Arial"/>
          <w:noProof/>
        </w:rPr>
        <w:t xml:space="preserve"> = .92) for approach and avoidance respectively). Therefore, across the sample as a whole, participants were not faster to approach or avoid alcohol cues, relative to control blocks of the task. </w:t>
      </w:r>
    </w:p>
    <w:p w:rsidR="00FB63A8" w:rsidRPr="007C7639" w:rsidRDefault="00FB63A8" w:rsidP="00FB63A8">
      <w:pPr>
        <w:spacing w:line="480" w:lineRule="auto"/>
        <w:jc w:val="both"/>
        <w:rPr>
          <w:rFonts w:cs="Arial"/>
          <w:noProof/>
        </w:rPr>
      </w:pPr>
    </w:p>
    <w:p w:rsidR="00FB63A8" w:rsidRPr="007C7639" w:rsidRDefault="00FB63A8" w:rsidP="00FB63A8">
      <w:pPr>
        <w:spacing w:line="480" w:lineRule="auto"/>
        <w:jc w:val="both"/>
        <w:rPr>
          <w:rFonts w:cs="Arial"/>
          <w:noProof/>
        </w:rPr>
      </w:pPr>
      <w:r w:rsidRPr="007C7639">
        <w:rPr>
          <w:rFonts w:cs="Arial"/>
          <w:noProof/>
        </w:rPr>
        <w:t>Correlations between variables at baseline</w:t>
      </w:r>
    </w:p>
    <w:p w:rsidR="00FB63A8" w:rsidRPr="007C7639" w:rsidRDefault="00FB63A8" w:rsidP="00FB63A8">
      <w:pPr>
        <w:spacing w:line="480" w:lineRule="auto"/>
        <w:jc w:val="both"/>
        <w:rPr>
          <w:rFonts w:cs="Arial"/>
          <w:noProof/>
        </w:rPr>
      </w:pPr>
      <w:r w:rsidRPr="007C7639">
        <w:rPr>
          <w:rFonts w:cs="Arial"/>
          <w:noProof/>
        </w:rPr>
        <w:tab/>
      </w:r>
      <w:r w:rsidR="00CA3A16">
        <w:rPr>
          <w:rFonts w:cs="Arial"/>
          <w:noProof/>
        </w:rPr>
        <w:t>T</w:t>
      </w:r>
      <w:r w:rsidRPr="007C7639">
        <w:rPr>
          <w:rFonts w:cs="Arial"/>
          <w:noProof/>
        </w:rPr>
        <w:t>he volume of alcohol consumed was correlated with the severity of alcohol dep</w:t>
      </w:r>
      <w:r w:rsidR="00CA3A16">
        <w:rPr>
          <w:rFonts w:cs="Arial"/>
          <w:noProof/>
        </w:rPr>
        <w:t>endence (rho =  .42, p &lt; .001). However, neither</w:t>
      </w:r>
      <w:r w:rsidRPr="007C7639">
        <w:rPr>
          <w:rFonts w:cs="Arial"/>
          <w:noProof/>
        </w:rPr>
        <w:t xml:space="preserve"> of these variables </w:t>
      </w:r>
      <w:r w:rsidR="00CA3A16">
        <w:rPr>
          <w:rFonts w:cs="Arial"/>
          <w:noProof/>
        </w:rPr>
        <w:t>was</w:t>
      </w:r>
      <w:r w:rsidRPr="007C7639">
        <w:rPr>
          <w:rFonts w:cs="Arial"/>
          <w:noProof/>
        </w:rPr>
        <w:t xml:space="preserve"> associated with the AAAQ or SRC approach or avoidance indices (ps &gt; .048). In addition, none of the AAAQ subscales </w:t>
      </w:r>
      <w:r w:rsidR="00CA3A16">
        <w:rPr>
          <w:rFonts w:cs="Arial"/>
          <w:noProof/>
        </w:rPr>
        <w:t>was</w:t>
      </w:r>
      <w:r w:rsidRPr="007C7639">
        <w:rPr>
          <w:rFonts w:cs="Arial"/>
          <w:noProof/>
        </w:rPr>
        <w:t xml:space="preserve"> associated with SRC approach or avoidance indices (ps &gt; .1). </w:t>
      </w:r>
    </w:p>
    <w:p w:rsidR="00FB63A8" w:rsidRPr="007C7639" w:rsidRDefault="00FB63A8" w:rsidP="00FB63A8">
      <w:pPr>
        <w:spacing w:line="480" w:lineRule="auto"/>
        <w:jc w:val="both"/>
        <w:rPr>
          <w:rFonts w:cs="Arial"/>
          <w:noProof/>
        </w:rPr>
      </w:pPr>
    </w:p>
    <w:p w:rsidR="00FB63A8" w:rsidRPr="007C7639" w:rsidRDefault="00FB63A8" w:rsidP="00FB63A8">
      <w:pPr>
        <w:spacing w:line="480" w:lineRule="auto"/>
        <w:jc w:val="both"/>
      </w:pPr>
      <w:r w:rsidRPr="007C7639">
        <w:t>Relapse to drinking and percentage of heavy drinking days (Table 2)</w:t>
      </w:r>
    </w:p>
    <w:p w:rsidR="00FB63A8" w:rsidRDefault="00FB63A8" w:rsidP="00FB63A8">
      <w:pPr>
        <w:spacing w:line="480" w:lineRule="auto"/>
        <w:ind w:firstLine="720"/>
        <w:jc w:val="both"/>
      </w:pPr>
      <w:r>
        <w:t>Eighteen participants (15%</w:t>
      </w:r>
      <w:r w:rsidRPr="007C7639">
        <w:t xml:space="preserve">) remained abstinent from alcohol for the entire six-month follow-up period, whereas 46 </w:t>
      </w:r>
      <w:r>
        <w:t>(38%</w:t>
      </w:r>
      <w:r w:rsidRPr="007C7639">
        <w:t>) relapsed to drinking within the follow-up period. Note that the percentage of abstainers decreases over time, whereas PHDD increases</w:t>
      </w:r>
      <w:r>
        <w:t xml:space="preserve"> from the two-month to the four-month follow-up. </w:t>
      </w:r>
    </w:p>
    <w:p w:rsidR="00FB63A8" w:rsidRPr="007C7639" w:rsidRDefault="00FB63A8" w:rsidP="00FB63A8">
      <w:pPr>
        <w:spacing w:line="480" w:lineRule="auto"/>
        <w:ind w:firstLine="720"/>
        <w:jc w:val="both"/>
      </w:pPr>
    </w:p>
    <w:p w:rsidR="00FB63A8" w:rsidRPr="007C7639" w:rsidRDefault="00FB63A8" w:rsidP="00FB63A8">
      <w:pPr>
        <w:spacing w:line="480" w:lineRule="auto"/>
        <w:jc w:val="both"/>
      </w:pPr>
      <w:r w:rsidRPr="007C7639">
        <w:t>Predictors of PHDD</w:t>
      </w:r>
      <w:r>
        <w:t xml:space="preserve"> (Table 3</w:t>
      </w:r>
      <w:r w:rsidRPr="007C7639">
        <w:t>)</w:t>
      </w:r>
    </w:p>
    <w:p w:rsidR="00FB63A8" w:rsidRPr="007C7639" w:rsidRDefault="00FB63A8" w:rsidP="00FB63A8">
      <w:pPr>
        <w:spacing w:line="480" w:lineRule="auto"/>
        <w:ind w:firstLine="720"/>
        <w:jc w:val="both"/>
        <w:rPr>
          <w:rFonts w:cs="Arial"/>
          <w:color w:val="000000"/>
          <w:shd w:val="clear" w:color="auto" w:fill="FFFFFF"/>
        </w:rPr>
      </w:pPr>
      <w:r w:rsidRPr="007C7639">
        <w:rPr>
          <w:rFonts w:cs="Arial"/>
          <w:color w:val="000000"/>
          <w:shd w:val="clear" w:color="auto" w:fill="FFFFFF"/>
        </w:rPr>
        <w:t>There were no significant predictors of PHDD at the two-month follow-up, but the SRC avoidance index was a significant predictor of PHDD at both four- and six-month follow-ups</w:t>
      </w:r>
      <w:r>
        <w:rPr>
          <w:rFonts w:cs="Arial"/>
          <w:color w:val="000000"/>
          <w:shd w:val="clear" w:color="auto" w:fill="FFFFFF"/>
        </w:rPr>
        <w:t xml:space="preserve">. </w:t>
      </w:r>
      <w:r w:rsidRPr="007C7639">
        <w:rPr>
          <w:rFonts w:cs="Arial"/>
          <w:color w:val="000000"/>
          <w:shd w:val="clear" w:color="auto" w:fill="FFFFFF"/>
        </w:rPr>
        <w:t xml:space="preserve">There were no other significant predictors. </w:t>
      </w:r>
    </w:p>
    <w:p w:rsidR="00FB63A8" w:rsidRPr="007C7639" w:rsidRDefault="00FB63A8" w:rsidP="00FB63A8">
      <w:pPr>
        <w:spacing w:line="480" w:lineRule="auto"/>
        <w:ind w:firstLine="720"/>
        <w:jc w:val="both"/>
        <w:rPr>
          <w:rFonts w:cs="Arial"/>
          <w:color w:val="000000"/>
          <w:shd w:val="clear" w:color="auto" w:fill="FFFFFF"/>
        </w:rPr>
      </w:pPr>
    </w:p>
    <w:p w:rsidR="00FB63A8" w:rsidRPr="007C7639" w:rsidRDefault="00FB63A8" w:rsidP="00FB63A8">
      <w:pPr>
        <w:spacing w:line="480" w:lineRule="auto"/>
        <w:jc w:val="center"/>
        <w:rPr>
          <w:rFonts w:cs="Arial"/>
          <w:color w:val="000000"/>
          <w:shd w:val="clear" w:color="auto" w:fill="FFFFFF"/>
        </w:rPr>
      </w:pPr>
      <w:r w:rsidRPr="007C7639">
        <w:rPr>
          <w:rFonts w:cs="Arial"/>
          <w:color w:val="000000"/>
          <w:shd w:val="clear" w:color="auto" w:fill="FFFFFF"/>
        </w:rPr>
        <w:t>Discussion</w:t>
      </w:r>
    </w:p>
    <w:p w:rsidR="00FB63A8" w:rsidRPr="00B45887" w:rsidRDefault="00FB63A8" w:rsidP="00FB63A8">
      <w:pPr>
        <w:spacing w:line="480" w:lineRule="auto"/>
        <w:jc w:val="both"/>
        <w:rPr>
          <w:rFonts w:cs="Arial"/>
          <w:color w:val="000000"/>
          <w:shd w:val="clear" w:color="auto" w:fill="FFFFFF"/>
        </w:rPr>
      </w:pPr>
      <w:r w:rsidRPr="007C7639">
        <w:rPr>
          <w:rFonts w:cs="Arial"/>
          <w:color w:val="000000"/>
          <w:shd w:val="clear" w:color="auto" w:fill="FFFFFF"/>
        </w:rPr>
        <w:tab/>
      </w:r>
      <w:r w:rsidRPr="00B45887">
        <w:rPr>
          <w:rFonts w:cs="Arial"/>
          <w:color w:val="000000"/>
          <w:shd w:val="clear" w:color="auto" w:fill="FFFFFF"/>
        </w:rPr>
        <w:t xml:space="preserve">Among a sample of alcohol-dependent patients who were nearing the end of inpatient detoxification treatment, strong automatic alcohol avoidance tendencies predicted worse drinking outcomes (a higher percentage of heavy drinking days) four and six months after discharge from </w:t>
      </w:r>
      <w:r w:rsidR="00CA3A16" w:rsidRPr="00B45887">
        <w:rPr>
          <w:rFonts w:cs="Arial"/>
          <w:color w:val="000000"/>
          <w:shd w:val="clear" w:color="auto" w:fill="FFFFFF"/>
        </w:rPr>
        <w:t xml:space="preserve">detoxification </w:t>
      </w:r>
      <w:r w:rsidRPr="00B45887">
        <w:rPr>
          <w:rFonts w:cs="Arial"/>
          <w:color w:val="000000"/>
          <w:shd w:val="clear" w:color="auto" w:fill="FFFFFF"/>
        </w:rPr>
        <w:t xml:space="preserve">treatment. However, self-reported approach and avoidance inclinations for alcohol did not predict drinking outcomes. </w:t>
      </w:r>
    </w:p>
    <w:p w:rsidR="00FB63A8" w:rsidRPr="00B45887" w:rsidRDefault="00FB63A8" w:rsidP="00FB63A8">
      <w:pPr>
        <w:spacing w:line="480" w:lineRule="auto"/>
        <w:jc w:val="both"/>
        <w:rPr>
          <w:rFonts w:cs="Arial"/>
          <w:color w:val="000000"/>
          <w:shd w:val="clear" w:color="auto" w:fill="FFFFFF"/>
        </w:rPr>
      </w:pPr>
      <w:r w:rsidRPr="00B45887">
        <w:rPr>
          <w:rFonts w:cs="Arial"/>
          <w:color w:val="000000"/>
          <w:shd w:val="clear" w:color="auto" w:fill="FFFFFF"/>
        </w:rPr>
        <w:tab/>
        <w:t xml:space="preserve">Our observation that strong automatic avoidance tendencies for alcohol cues was a significant predictor of drinking outcomes at four and six months after discharge from </w:t>
      </w:r>
      <w:r w:rsidR="00CA3A16" w:rsidRPr="00B45887">
        <w:rPr>
          <w:rFonts w:cs="Arial"/>
          <w:color w:val="000000"/>
          <w:shd w:val="clear" w:color="auto" w:fill="FFFFFF"/>
        </w:rPr>
        <w:t xml:space="preserve">detoxification </w:t>
      </w:r>
      <w:r w:rsidRPr="00B45887">
        <w:rPr>
          <w:rFonts w:cs="Arial"/>
          <w:color w:val="000000"/>
          <w:shd w:val="clear" w:color="auto" w:fill="FFFFFF"/>
        </w:rPr>
        <w:t xml:space="preserve">treatment, even after controlling for the severity of alcohol dependence at baseline, can be considered a replication of findings from an earlier study </w:t>
      </w:r>
      <w:r w:rsidRPr="00B45887">
        <w:rPr>
          <w:rFonts w:cs="Arial"/>
          <w:noProof/>
          <w:color w:val="000000"/>
          <w:shd w:val="clear" w:color="auto" w:fill="FFFFFF"/>
        </w:rPr>
        <w:t>(Spruyt et al., 2013)</w:t>
      </w:r>
      <w:r w:rsidRPr="00B45887">
        <w:rPr>
          <w:rFonts w:cs="Arial"/>
          <w:color w:val="000000"/>
          <w:shd w:val="clear" w:color="auto" w:fill="FFFFFF"/>
        </w:rPr>
        <w:t xml:space="preserve">. There are several important differences between the present study and that reported by </w:t>
      </w:r>
      <w:r w:rsidRPr="00B45887">
        <w:rPr>
          <w:rFonts w:cs="Arial"/>
          <w:noProof/>
          <w:color w:val="000000"/>
          <w:shd w:val="clear" w:color="auto" w:fill="FFFFFF"/>
        </w:rPr>
        <w:t>Spruyt et al. (2013)</w:t>
      </w:r>
      <w:r w:rsidRPr="00B45887">
        <w:rPr>
          <w:rFonts w:cs="Arial"/>
          <w:color w:val="000000"/>
          <w:shd w:val="clear" w:color="auto" w:fill="FFFFFF"/>
        </w:rPr>
        <w:t xml:space="preserve">: the earlier study used a standard version of the SRC task that is unable to distinguish between strong avoidance and weak approach, they used a dichotomous outcome variable (relapsed to dependent drinking, or not), did not report the dropout rate, included only one follow-up period (three months after discharge from treatment), and their sample size (N = 40) was considerably lower than that in the present study (N = 120, of whom 53% were retained through the six-month follow-up period). Despite these differences between studies, findings from both studies suggest that strong automatic alcohol avoidance tendencies are reliable predictors of poor drinking outcomes at 3-6 months after discharge from treatment. Our larger sample size combined with the use of a recommended outcome measure with appropriate treatment of missing values arising from study dropout (see </w:t>
      </w:r>
      <w:r w:rsidRPr="00B45887">
        <w:rPr>
          <w:rFonts w:cs="Arial"/>
          <w:noProof/>
          <w:color w:val="000000"/>
          <w:shd w:val="clear" w:color="auto" w:fill="FFFFFF"/>
        </w:rPr>
        <w:t>Witkiewitz et al., 2014</w:t>
      </w:r>
      <w:r w:rsidRPr="00B45887">
        <w:rPr>
          <w:rFonts w:cs="Arial"/>
          <w:color w:val="000000"/>
          <w:shd w:val="clear" w:color="auto" w:fill="FFFFFF"/>
        </w:rPr>
        <w:t xml:space="preserve">) suggest that the findings reported by </w:t>
      </w:r>
      <w:r w:rsidR="00D02552">
        <w:rPr>
          <w:rFonts w:cs="Arial"/>
          <w:noProof/>
          <w:color w:val="000000"/>
          <w:shd w:val="clear" w:color="auto" w:fill="FFFFFF"/>
        </w:rPr>
        <w:t>Spruyt et al. (</w:t>
      </w:r>
      <w:r w:rsidRPr="00B45887">
        <w:rPr>
          <w:rFonts w:cs="Arial"/>
          <w:noProof/>
          <w:color w:val="000000"/>
          <w:shd w:val="clear" w:color="auto" w:fill="FFFFFF"/>
        </w:rPr>
        <w:t>2013)</w:t>
      </w:r>
      <w:r w:rsidRPr="00B45887">
        <w:rPr>
          <w:rFonts w:cs="Arial"/>
          <w:color w:val="000000"/>
          <w:shd w:val="clear" w:color="auto" w:fill="FFFFFF"/>
        </w:rPr>
        <w:t xml:space="preserve"> are unlikely to be spurious. Furthermore, our modified SRC task (which we validated in previous studies with non-dependent drinkers: Baker et al., 2014; Di Lemma et al., 2015) clarifies the nature of the earlier findings</w:t>
      </w:r>
      <w:r w:rsidR="00F90456" w:rsidRPr="00B45887">
        <w:rPr>
          <w:rFonts w:cs="Arial"/>
          <w:color w:val="000000"/>
          <w:shd w:val="clear" w:color="auto" w:fill="FFFFFF"/>
        </w:rPr>
        <w:t>. Findings from the standard SRC task used by Spruyt et al. are ambiguous because they could be interpreted as strong avoidance, weak approach, or a combination of the two. In our study we modified the SRC task in order to distinguish the strength of automatic approach and avoidance tendencies, and our findings demonstrate</w:t>
      </w:r>
      <w:r w:rsidRPr="00B45887">
        <w:rPr>
          <w:rFonts w:cs="Arial"/>
          <w:color w:val="000000"/>
          <w:shd w:val="clear" w:color="auto" w:fill="FFFFFF"/>
        </w:rPr>
        <w:t xml:space="preserve"> that it is strong avoidance rather than weak approach that is predictive of drinking after</w:t>
      </w:r>
      <w:r w:rsidR="00CA3A16" w:rsidRPr="00B45887">
        <w:rPr>
          <w:rFonts w:cs="Arial"/>
          <w:color w:val="000000"/>
          <w:shd w:val="clear" w:color="auto" w:fill="FFFFFF"/>
        </w:rPr>
        <w:t xml:space="preserve"> detoxification</w:t>
      </w:r>
      <w:r w:rsidRPr="00B45887">
        <w:rPr>
          <w:rFonts w:cs="Arial"/>
          <w:color w:val="000000"/>
          <w:shd w:val="clear" w:color="auto" w:fill="FFFFFF"/>
        </w:rPr>
        <w:t xml:space="preserve"> treatment. However, it is important to note that another recent study </w:t>
      </w:r>
      <w:r w:rsidRPr="00B45887">
        <w:rPr>
          <w:rFonts w:cs="Arial"/>
          <w:noProof/>
          <w:color w:val="000000"/>
          <w:shd w:val="clear" w:color="auto" w:fill="FFFFFF"/>
        </w:rPr>
        <w:t>(Snelleman et al., 2015)</w:t>
      </w:r>
      <w:r w:rsidRPr="00B45887">
        <w:rPr>
          <w:rFonts w:cs="Arial"/>
          <w:color w:val="000000"/>
          <w:shd w:val="clear" w:color="auto" w:fill="FFFFFF"/>
        </w:rPr>
        <w:t xml:space="preserve"> observed no predictive relationship between the strength of automatic approach or avoidance (as assessed with a standard SRC task) and relapse to drinking (defined as a categorical variable) at three-month follow-up, in a sample of 59 participants. This highlights the need for further research to clarify the conditions under which strong automatic avoidance is predictive of relapse to drinking after treatment, and to delineate the magnitude and moderators of the effect. </w:t>
      </w:r>
    </w:p>
    <w:p w:rsidR="00FB63A8" w:rsidRPr="00B45887" w:rsidRDefault="00FB63A8" w:rsidP="00FB63A8">
      <w:pPr>
        <w:spacing w:line="480" w:lineRule="auto"/>
        <w:ind w:firstLine="720"/>
        <w:jc w:val="both"/>
        <w:rPr>
          <w:rFonts w:cs="Arial"/>
          <w:color w:val="000000"/>
          <w:shd w:val="clear" w:color="auto" w:fill="FFFFFF"/>
        </w:rPr>
      </w:pPr>
      <w:r w:rsidRPr="00B45887">
        <w:rPr>
          <w:rFonts w:cs="Arial"/>
          <w:color w:val="000000"/>
          <w:shd w:val="clear" w:color="auto" w:fill="FFFFFF"/>
        </w:rPr>
        <w:t xml:space="preserve">Importantly, the observation that strong automatic avoidance tendencies are predictive of relapse to drinking after </w:t>
      </w:r>
      <w:r w:rsidR="00CA3A16" w:rsidRPr="00B45887">
        <w:rPr>
          <w:rFonts w:cs="Arial"/>
          <w:color w:val="000000"/>
          <w:shd w:val="clear" w:color="auto" w:fill="FFFFFF"/>
        </w:rPr>
        <w:t xml:space="preserve">detoxification </w:t>
      </w:r>
      <w:r w:rsidRPr="00B45887">
        <w:rPr>
          <w:rFonts w:cs="Arial"/>
          <w:color w:val="000000"/>
          <w:shd w:val="clear" w:color="auto" w:fill="FFFFFF"/>
        </w:rPr>
        <w:t>treatment does not imply that those tendencies play a causal role</w:t>
      </w:r>
      <w:r w:rsidR="008B4755" w:rsidRPr="00B45887">
        <w:rPr>
          <w:rFonts w:cs="Arial"/>
          <w:color w:val="000000"/>
          <w:shd w:val="clear" w:color="auto" w:fill="FFFFFF"/>
        </w:rPr>
        <w:t>.</w:t>
      </w:r>
      <w:r w:rsidRPr="00B45887">
        <w:rPr>
          <w:rFonts w:cs="Arial"/>
          <w:color w:val="000000"/>
          <w:shd w:val="clear" w:color="auto" w:fill="FFFFFF"/>
        </w:rPr>
        <w:t xml:space="preserve"> For example, </w:t>
      </w:r>
      <w:r w:rsidR="008B4755" w:rsidRPr="00B45887">
        <w:rPr>
          <w:rFonts w:cs="Arial"/>
          <w:color w:val="000000"/>
          <w:shd w:val="clear" w:color="auto" w:fill="FFFFFF"/>
        </w:rPr>
        <w:t>patients who have more negative experiences that are attributable to alcohol (e.g. interpersonal or health problems) would be expected to have stronger automatic avoidance tendencies evoked by alcohol cues, and patients with these characteristics would be those who are more likely to relapse to drinking after treatment</w:t>
      </w:r>
      <w:r w:rsidRPr="00B45887">
        <w:rPr>
          <w:rFonts w:cs="Arial"/>
          <w:color w:val="000000"/>
          <w:shd w:val="clear" w:color="auto" w:fill="FFFFFF"/>
        </w:rPr>
        <w:t xml:space="preserve"> </w:t>
      </w:r>
      <w:r w:rsidR="008B4755" w:rsidRPr="00B45887">
        <w:rPr>
          <w:rFonts w:cs="Arial"/>
          <w:color w:val="000000"/>
          <w:shd w:val="clear" w:color="auto" w:fill="FFFFFF"/>
        </w:rPr>
        <w:t xml:space="preserve">(see </w:t>
      </w:r>
      <w:r w:rsidR="008B4755" w:rsidRPr="00B45887">
        <w:rPr>
          <w:rFonts w:cs="Arial"/>
          <w:noProof/>
          <w:color w:val="000000"/>
          <w:shd w:val="clear" w:color="auto" w:fill="FFFFFF"/>
        </w:rPr>
        <w:t>Wiers, Gladwin, &amp; Rinck, 2013)</w:t>
      </w:r>
      <w:r w:rsidR="008B4755" w:rsidRPr="00B45887">
        <w:rPr>
          <w:rFonts w:cs="Arial"/>
          <w:color w:val="000000"/>
          <w:shd w:val="clear" w:color="auto" w:fill="FFFFFF"/>
        </w:rPr>
        <w:t>. I</w:t>
      </w:r>
      <w:r w:rsidRPr="00B45887">
        <w:rPr>
          <w:rFonts w:cs="Arial"/>
          <w:color w:val="000000"/>
          <w:shd w:val="clear" w:color="auto" w:fill="FFFFFF"/>
        </w:rPr>
        <w:t>f this supposition is correct, automatic avoidance tendencies may be a marker of the underlying processes that influence behaviour, rather than a d</w:t>
      </w:r>
      <w:r w:rsidR="00E81133">
        <w:rPr>
          <w:rFonts w:cs="Arial"/>
          <w:color w:val="000000"/>
          <w:shd w:val="clear" w:color="auto" w:fill="FFFFFF"/>
        </w:rPr>
        <w:t>irect determinant of behaviour. These underlying processes might include ineffective engagement of coping responses when alcohol-related cues are encountered after discharge from treatment (see Niaura, Abrams, Demuth, Pinto, &amp; Monti, 1989), although this speculation awaits empirical testing. It is also important to point out that</w:t>
      </w:r>
      <w:r w:rsidRPr="00B45887">
        <w:rPr>
          <w:rFonts w:cs="Arial"/>
          <w:color w:val="000000"/>
          <w:shd w:val="clear" w:color="auto" w:fill="FFFFFF"/>
        </w:rPr>
        <w:t xml:space="preserve"> our findings do not undermine recent demonstrations that strengthening alcohol-avoidance associations through cue avoidance training results in reduced risk of relapse to drinking after treatment in alcohol-dependent patients </w:t>
      </w:r>
      <w:r w:rsidRPr="00B45887">
        <w:rPr>
          <w:rFonts w:cs="Arial"/>
          <w:noProof/>
          <w:color w:val="000000"/>
          <w:shd w:val="clear" w:color="auto" w:fill="FFFFFF"/>
        </w:rPr>
        <w:t>(Eberl et al., 2013</w:t>
      </w:r>
      <w:r w:rsidR="003A6FFC" w:rsidRPr="00B45887">
        <w:rPr>
          <w:rFonts w:cs="Arial"/>
          <w:noProof/>
          <w:color w:val="000000"/>
          <w:shd w:val="clear" w:color="auto" w:fill="FFFFFF"/>
        </w:rPr>
        <w:t xml:space="preserve">; Manning, Staiger, et al., 2016; </w:t>
      </w:r>
      <w:r w:rsidRPr="00B45887">
        <w:rPr>
          <w:rFonts w:cs="Arial"/>
          <w:noProof/>
          <w:color w:val="000000"/>
          <w:shd w:val="clear" w:color="auto" w:fill="FFFFFF"/>
        </w:rPr>
        <w:t>Wiers et al., 2011)</w:t>
      </w:r>
      <w:r w:rsidRPr="00B45887">
        <w:rPr>
          <w:rFonts w:cs="Arial"/>
          <w:color w:val="000000"/>
          <w:shd w:val="clear" w:color="auto" w:fill="FFFFFF"/>
        </w:rPr>
        <w:t>, although further research is required to reconcile these apparently conflicting observations.</w:t>
      </w:r>
    </w:p>
    <w:p w:rsidR="00FB63A8" w:rsidRPr="00B45887" w:rsidRDefault="00FB63A8" w:rsidP="00FB63A8">
      <w:pPr>
        <w:spacing w:line="480" w:lineRule="auto"/>
        <w:jc w:val="both"/>
        <w:rPr>
          <w:rFonts w:cs="Arial"/>
          <w:color w:val="000000"/>
          <w:shd w:val="clear" w:color="auto" w:fill="FFFFFF"/>
        </w:rPr>
      </w:pPr>
      <w:r w:rsidRPr="00B45887">
        <w:rPr>
          <w:rFonts w:cs="Arial"/>
          <w:color w:val="000000"/>
          <w:shd w:val="clear" w:color="auto" w:fill="FFFFFF"/>
        </w:rPr>
        <w:tab/>
        <w:t xml:space="preserve">We were unable to replicate recent findings that individual differences in the approach subscale(s) of the AAAQ predicted relapse to drinking after treatment, and there are several plausible explanations for this. First, mean scores on the approach subscales were noticeably lower in the present study compared to previous studies </w:t>
      </w:r>
      <w:r w:rsidRPr="00B45887">
        <w:rPr>
          <w:rFonts w:cs="Arial"/>
          <w:noProof/>
          <w:color w:val="000000"/>
          <w:shd w:val="clear" w:color="auto" w:fill="FFFFFF"/>
        </w:rPr>
        <w:t>(Klein and Anker, 2013, Schlauch, Levitt, et al., 2013; Schlauch et al., 2012)</w:t>
      </w:r>
      <w:r w:rsidRPr="00B45887">
        <w:rPr>
          <w:rFonts w:cs="Arial"/>
          <w:color w:val="000000"/>
          <w:shd w:val="clear" w:color="auto" w:fill="FFFFFF"/>
        </w:rPr>
        <w:t xml:space="preserve">, which raises the possibility that AAAQ approach subscales may only have predictive validity once a minimum threshold has been exceeded. Second, and possibly related, participants in the present study completed the AAAQ only once, towards the end of detoxification treatment and shortly before discharge from the clinic. In some of the previous studies </w:t>
      </w:r>
      <w:r w:rsidRPr="00B45887">
        <w:rPr>
          <w:rFonts w:cs="Arial"/>
          <w:noProof/>
          <w:color w:val="000000"/>
          <w:shd w:val="clear" w:color="auto" w:fill="FFFFFF"/>
        </w:rPr>
        <w:t>(Schlauch, Levitt et al., 2013, Schlauch et al., 2012)</w:t>
      </w:r>
      <w:r w:rsidRPr="00B45887">
        <w:rPr>
          <w:rFonts w:cs="Arial"/>
          <w:color w:val="000000"/>
          <w:shd w:val="clear" w:color="auto" w:fill="FFFFFF"/>
        </w:rPr>
        <w:t xml:space="preserve"> participants had been in treatment for a considerably longer period of time before the AAAQ was administered (e.g. after 12 weeks of psychological therapy in </w:t>
      </w:r>
      <w:r w:rsidRPr="00B45887">
        <w:rPr>
          <w:rFonts w:cs="Arial"/>
          <w:noProof/>
          <w:color w:val="000000"/>
          <w:shd w:val="clear" w:color="auto" w:fill="FFFFFF"/>
        </w:rPr>
        <w:t>Schlauch et al., 2012</w:t>
      </w:r>
      <w:r w:rsidRPr="00B45887">
        <w:rPr>
          <w:rFonts w:cs="Arial"/>
          <w:color w:val="000000"/>
          <w:shd w:val="clear" w:color="auto" w:fill="FFFFFF"/>
        </w:rPr>
        <w:t xml:space="preserve">). Possibly, the predictive validity of AAAQ approach subscale(s) is most robust if approach and avoidance motivation are assessed after many months of psychological therapy. Finally, two of the previous studies demonstrated that changes in AAAQ subscales over time were predictive of subsequent changes in alcohol consumption </w:t>
      </w:r>
      <w:r w:rsidRPr="00B45887">
        <w:rPr>
          <w:rFonts w:cs="Arial"/>
          <w:noProof/>
          <w:color w:val="000000"/>
          <w:shd w:val="clear" w:color="auto" w:fill="FFFFFF"/>
        </w:rPr>
        <w:t>(Schlauch, Levitt et al., 2013, Schlauch et al., 2012)</w:t>
      </w:r>
      <w:r w:rsidRPr="00B45887">
        <w:rPr>
          <w:rFonts w:cs="Arial"/>
          <w:color w:val="000000"/>
          <w:shd w:val="clear" w:color="auto" w:fill="FFFFFF"/>
        </w:rPr>
        <w:t xml:space="preserve">; therefore, within-subject changes in approach and avoidance motivation, rather than their absolute values, may be most reliably predictive of individual differences in drinking behaviour after treatment. Further research is required to disentangle these issues, and it is important to contrast the predictive validity of the AAAQ and measures of automatic alcohol approach tendencies when both are administered at multiple time points over the course of detoxification and psychological treatment for alcohol dependence. </w:t>
      </w:r>
    </w:p>
    <w:p w:rsidR="00FB63A8" w:rsidRPr="00B45887" w:rsidRDefault="00FB63A8" w:rsidP="00FB63A8">
      <w:pPr>
        <w:spacing w:line="480" w:lineRule="auto"/>
        <w:jc w:val="both"/>
        <w:rPr>
          <w:rFonts w:cs="Arial"/>
          <w:color w:val="000000"/>
          <w:shd w:val="clear" w:color="auto" w:fill="FFFFFF"/>
        </w:rPr>
      </w:pPr>
      <w:r w:rsidRPr="00B45887">
        <w:rPr>
          <w:rFonts w:cs="Arial"/>
          <w:color w:val="000000"/>
          <w:shd w:val="clear" w:color="auto" w:fill="FFFFFF"/>
        </w:rPr>
        <w:tab/>
        <w:t xml:space="preserve">Our study has limitations. First, our modified SRC task did not reveal reliable automatic tendencies to approach or avoid alcohol cues in our sample as a whole, because both </w:t>
      </w:r>
      <w:r w:rsidRPr="0016530F">
        <w:rPr>
          <w:rFonts w:cs="Arial"/>
          <w:i/>
          <w:color w:val="000000"/>
          <w:shd w:val="clear" w:color="auto" w:fill="FFFFFF"/>
        </w:rPr>
        <w:t>d</w:t>
      </w:r>
      <w:r w:rsidRPr="00B45887">
        <w:rPr>
          <w:rFonts w:cs="Arial"/>
          <w:color w:val="000000"/>
          <w:shd w:val="clear" w:color="auto" w:fill="FFFFFF"/>
        </w:rPr>
        <w:t xml:space="preserve"> measures were not significantly different from zero. As noted in the Introduction, some previous studies used different versions of SRC or related tasks and demonstrated that alcohol-dependent patients were faster to approach rather than avoid alcohol cues, whereas other studies demonstrated the opposite, and other studies demonstrated no difference. The validity of the modified SRC task (used in the present study) has been demonstrated in previous studies (Baker et al., 2014; Di Lemma et al., 2015), but further research is required to identify the task and sample characteristics that are necessary for detection of strong automatic approach or avoidance tendencies in alcohol-dependent patients. Second, we measured our variables of interest only once,</w:t>
      </w:r>
      <w:r w:rsidR="00A82996" w:rsidRPr="00B45887">
        <w:rPr>
          <w:rFonts w:cs="Arial"/>
          <w:color w:val="000000"/>
          <w:shd w:val="clear" w:color="auto" w:fill="FFFFFF"/>
        </w:rPr>
        <w:t xml:space="preserve"> but we know that both self-reported and automatic motivational orientations for alcohol change within individuals over time. For example, </w:t>
      </w:r>
      <w:r w:rsidR="00576ED4" w:rsidRPr="00B45887">
        <w:rPr>
          <w:rFonts w:cs="Arial"/>
          <w:color w:val="000000"/>
          <w:shd w:val="clear" w:color="auto" w:fill="FFFFFF"/>
        </w:rPr>
        <w:t xml:space="preserve">self-reported approach inclinations decline over time in alcohol-dependent patients who are seeking treatment (Schlauch, Levitt et al., 2013), and </w:t>
      </w:r>
      <w:r w:rsidR="00A82996" w:rsidRPr="00B45887">
        <w:rPr>
          <w:rFonts w:cs="Arial"/>
          <w:color w:val="000000"/>
          <w:shd w:val="clear" w:color="auto" w:fill="FFFFFF"/>
        </w:rPr>
        <w:t xml:space="preserve">automatic alcohol approach tendencies </w:t>
      </w:r>
      <w:r w:rsidR="00576ED4" w:rsidRPr="00B45887">
        <w:rPr>
          <w:rFonts w:cs="Arial"/>
          <w:color w:val="000000"/>
          <w:shd w:val="clear" w:color="auto" w:fill="FFFFFF"/>
        </w:rPr>
        <w:t>decline</w:t>
      </w:r>
      <w:r w:rsidR="00A82996" w:rsidRPr="00B45887">
        <w:rPr>
          <w:rFonts w:cs="Arial"/>
          <w:color w:val="000000"/>
          <w:shd w:val="clear" w:color="auto" w:fill="FFFFFF"/>
        </w:rPr>
        <w:t xml:space="preserve"> over time in adolescents (Janssen, Wood, Larsen, Peeters, Vollebergh &amp; Wiers, 2015)</w:t>
      </w:r>
      <w:r w:rsidR="00576ED4" w:rsidRPr="00B45887">
        <w:rPr>
          <w:rFonts w:cs="Arial"/>
          <w:color w:val="000000"/>
          <w:shd w:val="clear" w:color="auto" w:fill="FFFFFF"/>
        </w:rPr>
        <w:t xml:space="preserve">. </w:t>
      </w:r>
      <w:r w:rsidR="00A82996" w:rsidRPr="00B45887">
        <w:rPr>
          <w:rFonts w:cs="Arial"/>
          <w:color w:val="000000"/>
          <w:shd w:val="clear" w:color="auto" w:fill="FFFFFF"/>
        </w:rPr>
        <w:t>F</w:t>
      </w:r>
      <w:r w:rsidRPr="00B45887">
        <w:rPr>
          <w:rFonts w:cs="Arial"/>
          <w:color w:val="000000"/>
          <w:shd w:val="clear" w:color="auto" w:fill="FFFFFF"/>
        </w:rPr>
        <w:t xml:space="preserve">uture studies of this type could measure </w:t>
      </w:r>
      <w:r w:rsidR="00576ED4" w:rsidRPr="00B45887">
        <w:rPr>
          <w:rFonts w:cs="Arial"/>
          <w:color w:val="000000"/>
          <w:shd w:val="clear" w:color="auto" w:fill="FFFFFF"/>
        </w:rPr>
        <w:t xml:space="preserve">these variables </w:t>
      </w:r>
      <w:r w:rsidRPr="00B45887">
        <w:rPr>
          <w:rFonts w:cs="Arial"/>
          <w:color w:val="000000"/>
          <w:shd w:val="clear" w:color="auto" w:fill="FFFFFF"/>
        </w:rPr>
        <w:t>multiple times over the course of treatment in order to investigate the nature of change in these variables over the course of treatment, rather than the predictive validity of their absolute levels at one moment in time.</w:t>
      </w:r>
      <w:r w:rsidR="00674B97" w:rsidRPr="00B45887">
        <w:rPr>
          <w:rFonts w:cs="Arial"/>
          <w:color w:val="000000"/>
          <w:shd w:val="clear" w:color="auto" w:fill="FFFFFF"/>
        </w:rPr>
        <w:t xml:space="preserve"> </w:t>
      </w:r>
      <w:r w:rsidRPr="00B45887">
        <w:rPr>
          <w:rFonts w:cs="Arial"/>
          <w:color w:val="000000"/>
          <w:shd w:val="clear" w:color="auto" w:fill="FFFFFF"/>
        </w:rPr>
        <w:t xml:space="preserve">Third, we were primarily concerned with individual differences in participants’ approach and avoidance motivation for drinking. Although these constructs clearly overlap with the construct of motivational ambivalence, we did not include a validated measure of participants’ ambivalence about drinking and their readiness to change such as the SOCRATES </w:t>
      </w:r>
      <w:r w:rsidRPr="00B45887">
        <w:rPr>
          <w:rFonts w:cs="Arial"/>
          <w:noProof/>
          <w:color w:val="000000"/>
          <w:shd w:val="clear" w:color="auto" w:fill="FFFFFF"/>
        </w:rPr>
        <w:t>(Miller &amp; Tonigan, 1996)</w:t>
      </w:r>
      <w:r w:rsidRPr="00B45887">
        <w:rPr>
          <w:rFonts w:cs="Arial"/>
          <w:color w:val="000000"/>
          <w:shd w:val="clear" w:color="auto" w:fill="FFFFFF"/>
        </w:rPr>
        <w:t xml:space="preserve"> which means that we were unable to replicate previous demonstrations that scores on the AAAQ and SOCRATES subscales tend to be highly correlated within alcohol-dependent populations </w:t>
      </w:r>
      <w:r w:rsidRPr="00B45887">
        <w:rPr>
          <w:rFonts w:cs="Arial"/>
          <w:noProof/>
          <w:color w:val="000000"/>
          <w:shd w:val="clear" w:color="auto" w:fill="FFFFFF"/>
        </w:rPr>
        <w:t>(</w:t>
      </w:r>
      <w:hyperlink w:anchor="_ENREF_44" w:tooltip="Schlauch, 2012 #121" w:history="1">
        <w:r w:rsidRPr="00B45887">
          <w:rPr>
            <w:rFonts w:cs="Arial"/>
            <w:noProof/>
            <w:color w:val="000000"/>
            <w:shd w:val="clear" w:color="auto" w:fill="FFFFFF"/>
          </w:rPr>
          <w:t>Schlauch et al., 2012</w:t>
        </w:r>
      </w:hyperlink>
      <w:r w:rsidRPr="00B45887">
        <w:rPr>
          <w:rFonts w:cs="Arial"/>
          <w:noProof/>
          <w:color w:val="000000"/>
          <w:shd w:val="clear" w:color="auto" w:fill="FFFFFF"/>
        </w:rPr>
        <w:t>). Finally, our study had a high dropout rate</w:t>
      </w:r>
      <w:r w:rsidR="002E4A5A" w:rsidRPr="00B45887">
        <w:rPr>
          <w:rFonts w:cs="Arial"/>
          <w:noProof/>
          <w:color w:val="000000"/>
          <w:shd w:val="clear" w:color="auto" w:fill="FFFFFF"/>
        </w:rPr>
        <w:t xml:space="preserve"> (</w:t>
      </w:r>
      <w:r w:rsidR="00C53516">
        <w:rPr>
          <w:rFonts w:cs="Arial"/>
          <w:noProof/>
          <w:color w:val="000000"/>
          <w:shd w:val="clear" w:color="auto" w:fill="FFFFFF"/>
        </w:rPr>
        <w:t>21%, 24% and 47% at the two-month, four-month and six-month follow-ups, respectively</w:t>
      </w:r>
      <w:r w:rsidR="002E4A5A" w:rsidRPr="00B45887">
        <w:rPr>
          <w:rFonts w:cs="Arial"/>
          <w:noProof/>
          <w:color w:val="000000"/>
          <w:shd w:val="clear" w:color="auto" w:fill="FFFFFF"/>
        </w:rPr>
        <w:t xml:space="preserve">). Although high dropout is unfortunately the norm for prospective studies with alcohol-dependent patients </w:t>
      </w:r>
      <w:r w:rsidRPr="00B45887">
        <w:rPr>
          <w:rFonts w:cs="Arial"/>
          <w:noProof/>
          <w:color w:val="000000"/>
          <w:shd w:val="clear" w:color="auto" w:fill="FFFFFF"/>
        </w:rPr>
        <w:t>(</w:t>
      </w:r>
      <w:r w:rsidR="00CA3A16" w:rsidRPr="00B45887">
        <w:rPr>
          <w:rFonts w:cs="Arial"/>
          <w:noProof/>
          <w:color w:val="000000"/>
          <w:shd w:val="clear" w:color="auto" w:fill="FFFFFF"/>
        </w:rPr>
        <w:t xml:space="preserve">typical attrition rates range between 10 and 35%; </w:t>
      </w:r>
      <w:r w:rsidR="002E4A5A" w:rsidRPr="00B45887">
        <w:rPr>
          <w:rFonts w:cs="Arial"/>
          <w:color w:val="000000"/>
          <w:shd w:val="clear" w:color="auto" w:fill="FFFFFF"/>
        </w:rPr>
        <w:t xml:space="preserve">Hallgren &amp; Witkiewitz, 2013; </w:t>
      </w:r>
      <w:r w:rsidRPr="00B45887">
        <w:rPr>
          <w:rFonts w:cs="Arial"/>
          <w:noProof/>
          <w:color w:val="000000"/>
          <w:shd w:val="clear" w:color="auto" w:fill="FFFFFF"/>
        </w:rPr>
        <w:t>Witkiewitz et al., 2014)</w:t>
      </w:r>
      <w:r w:rsidR="002E4A5A" w:rsidRPr="00B45887">
        <w:rPr>
          <w:rFonts w:cs="Arial"/>
          <w:color w:val="000000"/>
          <w:shd w:val="clear" w:color="auto" w:fill="FFFFFF"/>
        </w:rPr>
        <w:t>, future studies might maximise participant retention by conducting follow-up assessments in person rather than over the telephone</w:t>
      </w:r>
      <w:r w:rsidR="00C53516">
        <w:rPr>
          <w:rFonts w:cs="Arial"/>
          <w:color w:val="000000"/>
          <w:shd w:val="clear" w:color="auto" w:fill="FFFFFF"/>
        </w:rPr>
        <w:t>, and by offering financial inducements for participants to attend these follow-up sessions</w:t>
      </w:r>
      <w:r w:rsidR="002E4A5A" w:rsidRPr="00B45887">
        <w:rPr>
          <w:rFonts w:cs="Arial"/>
          <w:color w:val="000000"/>
          <w:shd w:val="clear" w:color="auto" w:fill="FFFFFF"/>
        </w:rPr>
        <w:t xml:space="preserve">. </w:t>
      </w:r>
      <w:r w:rsidRPr="00B45887">
        <w:rPr>
          <w:rFonts w:cs="Arial"/>
          <w:color w:val="000000"/>
          <w:shd w:val="clear" w:color="auto" w:fill="FFFFFF"/>
        </w:rPr>
        <w:t xml:space="preserve">Our study also had strengths, including our robust approach to missing data </w:t>
      </w:r>
      <w:r w:rsidRPr="00B45887">
        <w:rPr>
          <w:rFonts w:cs="Arial"/>
          <w:noProof/>
          <w:color w:val="000000"/>
          <w:shd w:val="clear" w:color="auto" w:fill="FFFFFF"/>
        </w:rPr>
        <w:t>(Witkiewitz et al., 2014)</w:t>
      </w:r>
      <w:r w:rsidRPr="00B45887">
        <w:rPr>
          <w:rFonts w:cs="Arial"/>
          <w:color w:val="000000"/>
          <w:shd w:val="clear" w:color="auto" w:fill="FFFFFF"/>
        </w:rPr>
        <w:t xml:space="preserve">, and it is the very first study to contrast the predictive validity of self-report and automatic measures of approach and avoidance motivational orientations for alcohol, therefore it represents an important development beyond previous studies that measured these constructs in isolation </w:t>
      </w:r>
      <w:r w:rsidRPr="00B45887">
        <w:rPr>
          <w:rFonts w:cs="Arial"/>
          <w:noProof/>
          <w:color w:val="000000"/>
          <w:shd w:val="clear" w:color="auto" w:fill="FFFFFF"/>
        </w:rPr>
        <w:t>(Klein &amp; Anker, 2013; Schlauch, Levitt et al., 2013; Schlauch et al., 2012; Snelleman et al., 2015; Spruyt et al., 2013).</w:t>
      </w:r>
    </w:p>
    <w:p w:rsidR="00FB63A8" w:rsidRPr="00B45887" w:rsidRDefault="00FB63A8" w:rsidP="00FB63A8">
      <w:pPr>
        <w:spacing w:line="480" w:lineRule="auto"/>
        <w:jc w:val="both"/>
        <w:rPr>
          <w:rFonts w:cs="Arial"/>
          <w:color w:val="000000"/>
          <w:shd w:val="clear" w:color="auto" w:fill="FFFFFF"/>
        </w:rPr>
      </w:pPr>
      <w:r w:rsidRPr="00B45887">
        <w:rPr>
          <w:rFonts w:cs="Arial"/>
          <w:color w:val="000000"/>
          <w:shd w:val="clear" w:color="auto" w:fill="FFFFFF"/>
        </w:rPr>
        <w:tab/>
        <w:t xml:space="preserve">In summary, we have demonstrated that strong automatic avoidance tendencies for alcohol are predictive of relapse to drinking after </w:t>
      </w:r>
      <w:r w:rsidR="0016530F">
        <w:rPr>
          <w:rFonts w:cs="Arial"/>
          <w:color w:val="000000"/>
          <w:shd w:val="clear" w:color="auto" w:fill="FFFFFF"/>
        </w:rPr>
        <w:t xml:space="preserve">detoxification </w:t>
      </w:r>
      <w:r w:rsidRPr="00B45887">
        <w:rPr>
          <w:rFonts w:cs="Arial"/>
          <w:color w:val="000000"/>
          <w:shd w:val="clear" w:color="auto" w:fill="FFFFFF"/>
        </w:rPr>
        <w:t xml:space="preserve">treatment, which replicates a previous finding whilst resolving some ambiguities with its interpretation. We were unable to replicate previous demonstrations that self-reported approach tendencies are also predictive of relapse to drinking after treatment, which could be attributable to our participants’ duration of abstinence and to the low strength of their approach tendencies at the time of assessment. Further research involving multiple assessments of both automatic and self-reported approach and avoidance tendencies for alcohol are required to extend these findings, and to clarify the relative importance of these automatic and controlled processes in long-term recovery from alcohol dependence. </w:t>
      </w:r>
    </w:p>
    <w:p w:rsidR="00FB63A8" w:rsidRDefault="00FB63A8" w:rsidP="00FB63A8">
      <w:pPr>
        <w:spacing w:line="480" w:lineRule="auto"/>
        <w:jc w:val="center"/>
        <w:rPr>
          <w:rFonts w:cs="Arial"/>
          <w:b/>
          <w:color w:val="000000"/>
          <w:shd w:val="clear" w:color="auto" w:fill="FFFFFF"/>
        </w:rPr>
      </w:pPr>
    </w:p>
    <w:p w:rsidR="00FB63A8" w:rsidRDefault="00FB63A8" w:rsidP="00FB63A8">
      <w:pPr>
        <w:spacing w:line="480" w:lineRule="auto"/>
        <w:jc w:val="center"/>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16530F" w:rsidRDefault="0016530F" w:rsidP="00FB63A8">
      <w:pPr>
        <w:spacing w:line="480" w:lineRule="auto"/>
        <w:jc w:val="both"/>
        <w:rPr>
          <w:rFonts w:cs="Arial"/>
          <w:b/>
          <w:color w:val="000000"/>
          <w:shd w:val="clear" w:color="auto" w:fill="FFFFFF"/>
        </w:rPr>
      </w:pPr>
    </w:p>
    <w:p w:rsidR="0016530F" w:rsidRDefault="0016530F" w:rsidP="00FB63A8">
      <w:pPr>
        <w:spacing w:line="480" w:lineRule="auto"/>
        <w:jc w:val="both"/>
        <w:rPr>
          <w:rFonts w:cs="Arial"/>
          <w:b/>
          <w:color w:val="000000"/>
          <w:shd w:val="clear" w:color="auto" w:fill="FFFFFF"/>
        </w:rPr>
      </w:pPr>
    </w:p>
    <w:p w:rsidR="0016530F" w:rsidRDefault="0016530F" w:rsidP="00FB63A8">
      <w:pPr>
        <w:spacing w:line="480" w:lineRule="auto"/>
        <w:jc w:val="both"/>
        <w:rPr>
          <w:rFonts w:cs="Arial"/>
          <w:b/>
          <w:color w:val="000000"/>
          <w:shd w:val="clear" w:color="auto" w:fill="FFFFFF"/>
        </w:rPr>
      </w:pPr>
    </w:p>
    <w:p w:rsidR="0016530F" w:rsidRDefault="0016530F" w:rsidP="00FB63A8">
      <w:pPr>
        <w:spacing w:line="480" w:lineRule="auto"/>
        <w:jc w:val="both"/>
        <w:rPr>
          <w:rFonts w:cs="Arial"/>
          <w:b/>
          <w:color w:val="000000"/>
          <w:shd w:val="clear" w:color="auto" w:fill="FFFFFF"/>
        </w:rPr>
      </w:pPr>
    </w:p>
    <w:p w:rsidR="0016530F" w:rsidRDefault="0016530F" w:rsidP="00FB63A8">
      <w:pPr>
        <w:spacing w:line="480" w:lineRule="auto"/>
        <w:jc w:val="both"/>
        <w:rPr>
          <w:rFonts w:cs="Arial"/>
          <w:b/>
          <w:color w:val="000000"/>
          <w:shd w:val="clear" w:color="auto" w:fill="FFFFFF"/>
        </w:rPr>
      </w:pPr>
    </w:p>
    <w:p w:rsidR="00FB63A8" w:rsidRDefault="00FB63A8" w:rsidP="00FB63A8">
      <w:pPr>
        <w:spacing w:line="480" w:lineRule="auto"/>
        <w:jc w:val="both"/>
        <w:rPr>
          <w:rFonts w:cs="Arial"/>
          <w:b/>
          <w:color w:val="000000"/>
          <w:shd w:val="clear" w:color="auto" w:fill="FFFFFF"/>
        </w:rPr>
      </w:pPr>
    </w:p>
    <w:p w:rsidR="00FB63A8" w:rsidRDefault="00FB63A8" w:rsidP="00FB63A8">
      <w:pPr>
        <w:spacing w:line="480" w:lineRule="auto"/>
        <w:jc w:val="both"/>
        <w:rPr>
          <w:u w:val="single"/>
        </w:rPr>
      </w:pPr>
    </w:p>
    <w:p w:rsidR="00FB63A8" w:rsidRPr="007C7639" w:rsidRDefault="008A6FBB" w:rsidP="00FB63A8">
      <w:pPr>
        <w:spacing w:line="480" w:lineRule="auto"/>
        <w:jc w:val="both"/>
        <w:rPr>
          <w:u w:val="single"/>
        </w:rPr>
      </w:pPr>
      <w:r>
        <w:rPr>
          <w:noProof/>
          <w:u w:val="single"/>
          <w:lang w:val="en-US"/>
        </w:rPr>
        <mc:AlternateContent>
          <mc:Choice Requires="wps">
            <w:drawing>
              <wp:anchor distT="4294967294" distB="4294967294" distL="114300" distR="114300" simplePos="0" relativeHeight="251656704" behindDoc="0" locked="0" layoutInCell="1" allowOverlap="1">
                <wp:simplePos x="0" y="0"/>
                <wp:positionH relativeFrom="column">
                  <wp:posOffset>-5715</wp:posOffset>
                </wp:positionH>
                <wp:positionV relativeFrom="paragraph">
                  <wp:posOffset>400684</wp:posOffset>
                </wp:positionV>
                <wp:extent cx="5574030" cy="0"/>
                <wp:effectExtent l="0" t="0" r="13970" b="254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4pt;margin-top:31.55pt;width:438.9pt;height:0;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OQh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"/>
            </w:pict>
          </mc:Fallback>
        </mc:AlternateContent>
      </w:r>
      <w:r w:rsidR="00FB63A8" w:rsidRPr="007C7639">
        <w:rPr>
          <w:u w:val="single"/>
        </w:rPr>
        <w:t xml:space="preserve">Table 1: Participant characteristics and predictor variables. Values are mean </w:t>
      </w:r>
      <w:r w:rsidR="00FB63A8" w:rsidRPr="007C7639">
        <w:rPr>
          <w:rFonts w:eastAsia="MS Gothic"/>
          <w:color w:val="000000"/>
          <w:u w:val="single"/>
        </w:rPr>
        <w:t>±</w:t>
      </w:r>
      <w:r w:rsidR="00FB63A8" w:rsidRPr="007C7639">
        <w:rPr>
          <w:u w:val="single"/>
        </w:rPr>
        <w:t xml:space="preserve"> standard deviation</w:t>
      </w:r>
    </w:p>
    <w:p w:rsidR="00FB63A8" w:rsidRPr="007C7639" w:rsidRDefault="00FB63A8" w:rsidP="00FB63A8">
      <w:pPr>
        <w:jc w:val="both"/>
      </w:pPr>
      <w:r w:rsidRPr="007C7639">
        <w:t>Age (years)</w:t>
      </w:r>
      <w:r w:rsidRPr="007C7639">
        <w:tab/>
      </w:r>
      <w:r w:rsidRPr="007C7639">
        <w:tab/>
      </w:r>
      <w:r w:rsidRPr="007C7639">
        <w:tab/>
      </w:r>
      <w:r w:rsidRPr="007C7639">
        <w:tab/>
      </w:r>
      <w:r w:rsidRPr="007C7639">
        <w:tab/>
      </w:r>
      <w:r w:rsidRPr="007C7639">
        <w:tab/>
      </w:r>
      <w:r w:rsidRPr="007C7639">
        <w:tab/>
      </w:r>
      <w:r w:rsidRPr="007C7639">
        <w:tab/>
        <w:t xml:space="preserve">43.45 </w:t>
      </w:r>
      <w:r w:rsidRPr="007C7639">
        <w:rPr>
          <w:rFonts w:eastAsia="MS Gothic"/>
          <w:color w:val="000000"/>
        </w:rPr>
        <w:t>± 8.88</w:t>
      </w:r>
      <w:r w:rsidRPr="007C7639">
        <w:tab/>
      </w:r>
    </w:p>
    <w:p w:rsidR="00FB63A8" w:rsidRPr="007C7639" w:rsidRDefault="00FB63A8" w:rsidP="00FB63A8">
      <w:pPr>
        <w:jc w:val="both"/>
      </w:pPr>
      <w:r w:rsidRPr="007C7639">
        <w:t>Gender ratio M:F (% Male)</w:t>
      </w:r>
      <w:r w:rsidRPr="007C7639">
        <w:tab/>
      </w:r>
      <w:r w:rsidRPr="007C7639">
        <w:tab/>
      </w:r>
      <w:r w:rsidRPr="007C7639">
        <w:tab/>
      </w:r>
      <w:r w:rsidRPr="007C7639">
        <w:tab/>
      </w:r>
      <w:r w:rsidRPr="007C7639">
        <w:tab/>
      </w:r>
      <w:r w:rsidRPr="007C7639">
        <w:tab/>
        <w:t>71:49 (59%)</w:t>
      </w:r>
    </w:p>
    <w:p w:rsidR="00FB63A8" w:rsidRPr="007C7639" w:rsidRDefault="00FB63A8" w:rsidP="00FB63A8">
      <w:pPr>
        <w:jc w:val="both"/>
      </w:pPr>
      <w:r w:rsidRPr="007C7639">
        <w:t>Daily alcohol consumption (UK units)</w:t>
      </w:r>
      <w:r w:rsidRPr="007C7639">
        <w:tab/>
      </w:r>
      <w:r w:rsidRPr="007C7639">
        <w:tab/>
      </w:r>
      <w:r w:rsidRPr="007C7639">
        <w:tab/>
      </w:r>
      <w:r w:rsidRPr="007C7639">
        <w:tab/>
      </w:r>
      <w:r w:rsidRPr="007C7639">
        <w:tab/>
        <w:t xml:space="preserve">33.64 </w:t>
      </w:r>
      <w:r w:rsidRPr="007C7639">
        <w:rPr>
          <w:rFonts w:eastAsia="MS Gothic"/>
          <w:color w:val="000000"/>
        </w:rPr>
        <w:t>± 14.51</w:t>
      </w:r>
    </w:p>
    <w:p w:rsidR="00FB63A8" w:rsidRPr="007C7639" w:rsidRDefault="00FB63A8" w:rsidP="00FB63A8">
      <w:pPr>
        <w:jc w:val="both"/>
      </w:pPr>
      <w:r w:rsidRPr="007C7639">
        <w:t>Weekly alcohol consumption (UK units)</w:t>
      </w:r>
      <w:r w:rsidRPr="007C7639">
        <w:tab/>
      </w:r>
      <w:r w:rsidRPr="007C7639">
        <w:tab/>
      </w:r>
      <w:r w:rsidRPr="007C7639">
        <w:tab/>
      </w:r>
      <w:r w:rsidRPr="007C7639">
        <w:tab/>
      </w:r>
      <w:r w:rsidRPr="007C7639">
        <w:tab/>
        <w:t xml:space="preserve">227.96 </w:t>
      </w:r>
      <w:r w:rsidRPr="007C7639">
        <w:rPr>
          <w:rFonts w:eastAsia="MS Gothic"/>
          <w:color w:val="000000"/>
        </w:rPr>
        <w:t>± 98.96</w:t>
      </w:r>
    </w:p>
    <w:p w:rsidR="00FB63A8" w:rsidRPr="007C7639" w:rsidRDefault="00FB63A8" w:rsidP="00FB63A8">
      <w:pPr>
        <w:jc w:val="both"/>
      </w:pPr>
      <w:r w:rsidRPr="007C7639">
        <w:t>Severity of Alcohol Dependence Questionnaire (SADQ)</w:t>
      </w:r>
      <w:r w:rsidRPr="007C7639">
        <w:tab/>
      </w:r>
      <w:r w:rsidRPr="007C7639">
        <w:tab/>
      </w:r>
      <w:r w:rsidRPr="007C7639">
        <w:tab/>
        <w:t xml:space="preserve">40.71 </w:t>
      </w:r>
      <w:r w:rsidRPr="007C7639">
        <w:rPr>
          <w:rFonts w:eastAsia="MS Gothic"/>
          <w:color w:val="000000"/>
        </w:rPr>
        <w:t>± 8.27</w:t>
      </w:r>
    </w:p>
    <w:p w:rsidR="00FB63A8" w:rsidRPr="007C7639" w:rsidRDefault="00FB63A8" w:rsidP="00FB63A8">
      <w:pPr>
        <w:jc w:val="both"/>
      </w:pPr>
      <w:r w:rsidRPr="007C7639">
        <w:t>AAAQ Inclined-Indulgent</w:t>
      </w:r>
      <w:r w:rsidRPr="007C7639">
        <w:tab/>
      </w:r>
      <w:r w:rsidRPr="007C7639">
        <w:tab/>
      </w:r>
      <w:r w:rsidRPr="007C7639">
        <w:tab/>
      </w:r>
      <w:r w:rsidRPr="007C7639">
        <w:tab/>
      </w:r>
      <w:r w:rsidRPr="007C7639">
        <w:tab/>
      </w:r>
      <w:r w:rsidRPr="007C7639">
        <w:tab/>
        <w:t xml:space="preserve">1.69 </w:t>
      </w:r>
      <w:r w:rsidRPr="007C7639">
        <w:rPr>
          <w:rFonts w:eastAsia="MS Gothic"/>
          <w:color w:val="000000"/>
        </w:rPr>
        <w:t>± 1.83</w:t>
      </w:r>
    </w:p>
    <w:p w:rsidR="00FB63A8" w:rsidRPr="007C7639" w:rsidRDefault="00FB63A8" w:rsidP="00FB63A8">
      <w:pPr>
        <w:jc w:val="both"/>
      </w:pPr>
      <w:r w:rsidRPr="007C7639">
        <w:t>AAAQ Obsessed-Compelled</w:t>
      </w:r>
      <w:r w:rsidRPr="007C7639">
        <w:tab/>
      </w:r>
      <w:r w:rsidRPr="007C7639">
        <w:tab/>
      </w:r>
      <w:r w:rsidRPr="007C7639">
        <w:tab/>
      </w:r>
      <w:r w:rsidRPr="007C7639">
        <w:tab/>
      </w:r>
      <w:r w:rsidRPr="007C7639">
        <w:tab/>
      </w:r>
      <w:r w:rsidRPr="007C7639">
        <w:tab/>
        <w:t xml:space="preserve">2.41 </w:t>
      </w:r>
      <w:r w:rsidRPr="007C7639">
        <w:rPr>
          <w:rFonts w:eastAsia="MS Gothic"/>
          <w:color w:val="000000"/>
        </w:rPr>
        <w:t>± 2.06</w:t>
      </w:r>
    </w:p>
    <w:p w:rsidR="00FB63A8" w:rsidRPr="007C7639" w:rsidRDefault="00FB63A8" w:rsidP="00FB63A8">
      <w:pPr>
        <w:jc w:val="both"/>
      </w:pPr>
      <w:r w:rsidRPr="007C7639">
        <w:t>AAAQ Resolved-Regulated</w:t>
      </w:r>
      <w:r w:rsidRPr="007C7639">
        <w:tab/>
      </w:r>
      <w:r w:rsidRPr="007C7639">
        <w:tab/>
      </w:r>
      <w:r w:rsidRPr="007C7639">
        <w:tab/>
      </w:r>
      <w:r w:rsidRPr="007C7639">
        <w:tab/>
      </w:r>
      <w:r w:rsidRPr="007C7639">
        <w:tab/>
      </w:r>
      <w:r w:rsidRPr="007C7639">
        <w:tab/>
        <w:t xml:space="preserve">4.67 </w:t>
      </w:r>
      <w:r w:rsidRPr="007C7639">
        <w:rPr>
          <w:rFonts w:eastAsia="MS Gothic"/>
          <w:color w:val="000000"/>
        </w:rPr>
        <w:t>± 2.64</w:t>
      </w:r>
    </w:p>
    <w:p w:rsidR="00FB63A8" w:rsidRPr="007C7639" w:rsidRDefault="00FB63A8" w:rsidP="00FB63A8">
      <w:pPr>
        <w:jc w:val="both"/>
      </w:pPr>
      <w:r w:rsidRPr="007C7639">
        <w:t>SRC alcohol approach bias (</w:t>
      </w:r>
      <w:r w:rsidRPr="007C7639">
        <w:rPr>
          <w:i/>
        </w:rPr>
        <w:t>d</w:t>
      </w:r>
      <w:r w:rsidRPr="007C7639">
        <w:t xml:space="preserve"> measure)</w:t>
      </w:r>
      <w:r w:rsidRPr="007C7639">
        <w:tab/>
      </w:r>
      <w:r w:rsidRPr="007C7639">
        <w:tab/>
      </w:r>
      <w:r w:rsidRPr="007C7639">
        <w:tab/>
      </w:r>
      <w:r w:rsidRPr="007C7639">
        <w:tab/>
      </w:r>
      <w:r w:rsidRPr="007C7639">
        <w:tab/>
        <w:t xml:space="preserve">0.07 </w:t>
      </w:r>
      <w:r w:rsidRPr="007C7639">
        <w:rPr>
          <w:rFonts w:eastAsia="MS Gothic"/>
          <w:color w:val="000000"/>
        </w:rPr>
        <w:t>± 0.48</w:t>
      </w:r>
    </w:p>
    <w:p w:rsidR="00FB63A8" w:rsidRPr="007C7639" w:rsidRDefault="00FB63A8" w:rsidP="00FB63A8">
      <w:pPr>
        <w:pBdr>
          <w:bottom w:val="single" w:sz="12" w:space="1" w:color="auto"/>
        </w:pBdr>
        <w:jc w:val="both"/>
      </w:pPr>
      <w:r w:rsidRPr="007C7639">
        <w:t>SRC alcohol avoidance bias (</w:t>
      </w:r>
      <w:r w:rsidRPr="007C7639">
        <w:rPr>
          <w:i/>
        </w:rPr>
        <w:t>d</w:t>
      </w:r>
      <w:r w:rsidRPr="007C7639">
        <w:t xml:space="preserve"> measure)</w:t>
      </w:r>
      <w:r w:rsidRPr="007C7639">
        <w:tab/>
      </w:r>
      <w:r w:rsidRPr="007C7639">
        <w:tab/>
      </w:r>
      <w:r w:rsidRPr="007C7639">
        <w:tab/>
      </w:r>
      <w:r w:rsidRPr="007C7639">
        <w:tab/>
      </w:r>
      <w:r w:rsidRPr="007C7639">
        <w:tab/>
        <w:t xml:space="preserve">-0.00 </w:t>
      </w:r>
      <w:r w:rsidRPr="007C7639">
        <w:rPr>
          <w:rFonts w:eastAsia="MS Gothic"/>
          <w:color w:val="000000"/>
        </w:rPr>
        <w:t>± 0.49</w:t>
      </w:r>
    </w:p>
    <w:p w:rsidR="00FB63A8" w:rsidRPr="007C7639" w:rsidRDefault="00FB63A8" w:rsidP="00FB63A8">
      <w:pPr>
        <w:jc w:val="both"/>
      </w:pPr>
      <w:r w:rsidRPr="007C7639">
        <w:t>AAAQ = Approach and Avoidance of Alcohol Questionnaire; SRC = Stimulus-Response Compatibility Task</w:t>
      </w: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Default="00FB63A8" w:rsidP="00FB63A8">
      <w:pPr>
        <w:jc w:val="both"/>
        <w:rPr>
          <w:u w:val="single"/>
        </w:rPr>
      </w:pPr>
    </w:p>
    <w:p w:rsidR="00FB63A8" w:rsidRPr="007C7639" w:rsidRDefault="00FB63A8" w:rsidP="00FB63A8">
      <w:pPr>
        <w:jc w:val="both"/>
        <w:rPr>
          <w:u w:val="single"/>
        </w:rPr>
      </w:pPr>
    </w:p>
    <w:p w:rsidR="00FB63A8" w:rsidRDefault="00FB63A8" w:rsidP="00FB63A8">
      <w:pPr>
        <w:jc w:val="both"/>
        <w:rPr>
          <w:u w:val="single"/>
        </w:rPr>
      </w:pPr>
    </w:p>
    <w:p w:rsidR="00FB63A8" w:rsidRDefault="00FB63A8" w:rsidP="00FB63A8">
      <w:pPr>
        <w:jc w:val="both"/>
        <w:rPr>
          <w:u w:val="single"/>
        </w:rPr>
      </w:pPr>
    </w:p>
    <w:p w:rsidR="00FB63A8" w:rsidRPr="007C7639" w:rsidRDefault="00FB63A8" w:rsidP="00FB63A8">
      <w:pPr>
        <w:jc w:val="both"/>
        <w:rPr>
          <w:u w:val="single"/>
        </w:rPr>
      </w:pPr>
    </w:p>
    <w:p w:rsidR="00FB63A8" w:rsidRDefault="00FB63A8" w:rsidP="00FB63A8">
      <w:pPr>
        <w:jc w:val="both"/>
        <w:rPr>
          <w:u w:val="single"/>
        </w:rPr>
      </w:pPr>
    </w:p>
    <w:p w:rsidR="00FB63A8" w:rsidRPr="007C7639" w:rsidRDefault="00FB63A8" w:rsidP="00FB63A8">
      <w:pPr>
        <w:jc w:val="both"/>
        <w:rPr>
          <w:u w:val="single"/>
        </w:rPr>
      </w:pPr>
      <w:r w:rsidRPr="007C7639">
        <w:rPr>
          <w:u w:val="single"/>
        </w:rPr>
        <w:t>Table 2: Number of abstainers, relapsers, and study dropouts, and the percentage of heavy drinking days (PHDD), at each follow-up</w:t>
      </w:r>
    </w:p>
    <w:p w:rsidR="00FB63A8" w:rsidRPr="007C7639" w:rsidRDefault="008A6FBB" w:rsidP="00FB63A8">
      <w:pPr>
        <w:jc w:val="both"/>
      </w:pPr>
      <w:r>
        <w:rPr>
          <w:noProof/>
          <w:lang w:val="en-US"/>
        </w:rPr>
        <mc:AlternateContent>
          <mc:Choice Requires="wps">
            <w:drawing>
              <wp:anchor distT="4294967294" distB="4294967294" distL="114300" distR="114300" simplePos="0" relativeHeight="251653632" behindDoc="0" locked="0" layoutInCell="1" allowOverlap="1">
                <wp:simplePos x="0" y="0"/>
                <wp:positionH relativeFrom="column">
                  <wp:posOffset>-86995</wp:posOffset>
                </wp:positionH>
                <wp:positionV relativeFrom="paragraph">
                  <wp:posOffset>226694</wp:posOffset>
                </wp:positionV>
                <wp:extent cx="5574030" cy="0"/>
                <wp:effectExtent l="0" t="0" r="13970" b="254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8pt;margin-top:17.85pt;width:438.9pt;height:0;z-index:2516536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"/>
            </w:pict>
          </mc:Fallback>
        </mc:AlternateContent>
      </w:r>
    </w:p>
    <w:p w:rsidR="00FB63A8" w:rsidRPr="007C7639" w:rsidRDefault="008A6FBB" w:rsidP="00FB63A8">
      <w:pPr>
        <w:jc w:val="both"/>
      </w:pPr>
      <w:r>
        <w:rPr>
          <w:noProof/>
          <w:lang w:val="en-US"/>
        </w:rPr>
        <mc:AlternateContent>
          <mc:Choice Requires="wps">
            <w:drawing>
              <wp:anchor distT="4294967294" distB="4294967294" distL="114300" distR="114300" simplePos="0" relativeHeight="251654656" behindDoc="0" locked="0" layoutInCell="1" allowOverlap="1">
                <wp:simplePos x="0" y="0"/>
                <wp:positionH relativeFrom="column">
                  <wp:posOffset>-86995</wp:posOffset>
                </wp:positionH>
                <wp:positionV relativeFrom="paragraph">
                  <wp:posOffset>222884</wp:posOffset>
                </wp:positionV>
                <wp:extent cx="5574030" cy="0"/>
                <wp:effectExtent l="0" t="0" r="13970"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8pt;margin-top:17.55pt;width:438.9pt;height:0;z-index:251654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KzSR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"/>
            </w:pict>
          </mc:Fallback>
        </mc:AlternateContent>
      </w:r>
      <w:r w:rsidR="00FB63A8" w:rsidRPr="007C7639">
        <w:tab/>
      </w:r>
      <w:r w:rsidR="00FB63A8" w:rsidRPr="007C7639">
        <w:tab/>
      </w:r>
      <w:r w:rsidR="00FB63A8" w:rsidRPr="007C7639">
        <w:tab/>
      </w:r>
      <w:r w:rsidR="00FB63A8" w:rsidRPr="007C7639">
        <w:tab/>
        <w:t>Two-months</w:t>
      </w:r>
      <w:r w:rsidR="00FB63A8" w:rsidRPr="007C7639">
        <w:tab/>
      </w:r>
      <w:r w:rsidR="00FB63A8" w:rsidRPr="007C7639">
        <w:tab/>
        <w:t>Four-months</w:t>
      </w:r>
      <w:r w:rsidR="00FB63A8" w:rsidRPr="007C7639">
        <w:tab/>
      </w:r>
      <w:r w:rsidR="00FB63A8" w:rsidRPr="007C7639">
        <w:tab/>
        <w:t>Six months</w:t>
      </w:r>
    </w:p>
    <w:p w:rsidR="00FB63A8" w:rsidRPr="007C7639" w:rsidRDefault="00FB63A8" w:rsidP="00FB63A8">
      <w:pPr>
        <w:jc w:val="both"/>
      </w:pPr>
      <w:r w:rsidRPr="007C7639">
        <w:t>Abstainers N (%)</w:t>
      </w:r>
      <w:r w:rsidRPr="007C7639">
        <w:tab/>
      </w:r>
      <w:r w:rsidRPr="007C7639">
        <w:tab/>
        <w:t>41 (34%)</w:t>
      </w:r>
      <w:r w:rsidRPr="007C7639">
        <w:tab/>
      </w:r>
      <w:r w:rsidRPr="007C7639">
        <w:tab/>
        <w:t>32 (27%)</w:t>
      </w:r>
      <w:r w:rsidRPr="007C7639">
        <w:tab/>
      </w:r>
      <w:r w:rsidRPr="007C7639">
        <w:tab/>
        <w:t>24 (20%)</w:t>
      </w:r>
    </w:p>
    <w:p w:rsidR="00FB63A8" w:rsidRPr="007C7639" w:rsidRDefault="00FB63A8" w:rsidP="00FB63A8">
      <w:pPr>
        <w:jc w:val="both"/>
      </w:pPr>
      <w:r w:rsidRPr="007C7639">
        <w:t>Relapsers N (%)</w:t>
      </w:r>
      <w:r w:rsidRPr="007C7639">
        <w:tab/>
      </w:r>
      <w:r w:rsidRPr="007C7639">
        <w:tab/>
      </w:r>
      <w:r>
        <w:tab/>
      </w:r>
      <w:r w:rsidRPr="007C7639">
        <w:t>54 (45%)</w:t>
      </w:r>
      <w:r w:rsidRPr="007C7639">
        <w:tab/>
      </w:r>
      <w:r w:rsidRPr="007C7639">
        <w:tab/>
        <w:t>59 (49%)</w:t>
      </w:r>
      <w:r w:rsidRPr="007C7639">
        <w:tab/>
      </w:r>
      <w:r w:rsidRPr="007C7639">
        <w:tab/>
        <w:t>40 (33%)</w:t>
      </w:r>
    </w:p>
    <w:p w:rsidR="00FB63A8" w:rsidRPr="007C7639" w:rsidRDefault="00FB63A8" w:rsidP="00FB63A8">
      <w:pPr>
        <w:jc w:val="both"/>
      </w:pPr>
      <w:r w:rsidRPr="007C7639">
        <w:t>Dropouts N (%)</w:t>
      </w:r>
      <w:r w:rsidRPr="007C7639">
        <w:tab/>
      </w:r>
      <w:r w:rsidRPr="007C7639">
        <w:tab/>
      </w:r>
      <w:r>
        <w:tab/>
      </w:r>
      <w:r w:rsidRPr="007C7639">
        <w:t>25 (21%)</w:t>
      </w:r>
      <w:r w:rsidRPr="007C7639">
        <w:tab/>
      </w:r>
      <w:r w:rsidRPr="007C7639">
        <w:tab/>
        <w:t>29 (24%)</w:t>
      </w:r>
      <w:r w:rsidRPr="007C7639">
        <w:tab/>
      </w:r>
      <w:r w:rsidRPr="007C7639">
        <w:tab/>
        <w:t>56 (47%)</w:t>
      </w:r>
    </w:p>
    <w:p w:rsidR="00FB63A8" w:rsidRPr="007C7639" w:rsidRDefault="008A6FBB" w:rsidP="00FB63A8">
      <w:pPr>
        <w:jc w:val="both"/>
      </w:pPr>
      <w:r>
        <w:rPr>
          <w:noProof/>
          <w:lang w:val="en-US"/>
        </w:rPr>
        <mc:AlternateContent>
          <mc:Choice Requires="wps">
            <w:drawing>
              <wp:anchor distT="4294967294" distB="4294967294" distL="114300" distR="114300" simplePos="0" relativeHeight="251655680" behindDoc="0" locked="0" layoutInCell="1" allowOverlap="1">
                <wp:simplePos x="0" y="0"/>
                <wp:positionH relativeFrom="column">
                  <wp:posOffset>-12700</wp:posOffset>
                </wp:positionH>
                <wp:positionV relativeFrom="paragraph">
                  <wp:posOffset>265429</wp:posOffset>
                </wp:positionV>
                <wp:extent cx="5574030" cy="0"/>
                <wp:effectExtent l="0" t="0" r="13970" b="254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5pt;margin-top:20.9pt;width:438.9pt;height:0;z-index:25165568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fah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"/>
            </w:pict>
          </mc:Fallback>
        </mc:AlternateContent>
      </w:r>
      <w:r w:rsidR="00FB63A8" w:rsidRPr="007C7639">
        <w:t>PHDD Mean (SD)</w:t>
      </w:r>
      <w:r w:rsidR="00FB63A8" w:rsidRPr="007C7639">
        <w:tab/>
      </w:r>
      <w:r w:rsidR="00FB63A8" w:rsidRPr="007C7639">
        <w:tab/>
        <w:t>38.60 (47.74)</w:t>
      </w:r>
      <w:r w:rsidR="00FB63A8" w:rsidRPr="007C7639">
        <w:tab/>
      </w:r>
      <w:r w:rsidR="00FB63A8" w:rsidRPr="007C7639">
        <w:tab/>
        <w:t>50.82 (47.13)</w:t>
      </w:r>
      <w:r w:rsidR="00FB63A8" w:rsidRPr="007C7639">
        <w:tab/>
      </w:r>
      <w:r w:rsidR="00FB63A8" w:rsidRPr="007C7639">
        <w:tab/>
        <w:t>47.43 (48.07)</w:t>
      </w:r>
      <w:r w:rsidR="00FB63A8" w:rsidRPr="007C7639">
        <w:tab/>
      </w:r>
      <w:r w:rsidR="00FB63A8" w:rsidRPr="007C7639">
        <w:tab/>
      </w: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Default="00FB63A8" w:rsidP="00FB63A8">
      <w:pPr>
        <w:jc w:val="both"/>
        <w:rPr>
          <w:u w:val="single"/>
        </w:rPr>
      </w:pPr>
    </w:p>
    <w:p w:rsidR="00FB63A8" w:rsidRDefault="00FB63A8" w:rsidP="00FB63A8">
      <w:pPr>
        <w:jc w:val="both"/>
        <w:rPr>
          <w:u w:val="single"/>
        </w:rPr>
      </w:pPr>
    </w:p>
    <w:p w:rsidR="00FB63A8" w:rsidRDefault="00FB63A8" w:rsidP="00FB63A8">
      <w:pPr>
        <w:jc w:val="both"/>
        <w:rPr>
          <w:u w:val="single"/>
        </w:rPr>
      </w:pPr>
    </w:p>
    <w:p w:rsidR="00FB63A8" w:rsidRDefault="00FB63A8" w:rsidP="00FB63A8">
      <w:pPr>
        <w:jc w:val="both"/>
        <w:rPr>
          <w:u w:val="single"/>
        </w:rPr>
      </w:pPr>
    </w:p>
    <w:p w:rsidR="00FB63A8" w:rsidRDefault="00FB63A8" w:rsidP="00FB63A8">
      <w:pPr>
        <w:jc w:val="both"/>
        <w:rPr>
          <w:u w:val="single"/>
        </w:rPr>
      </w:pPr>
    </w:p>
    <w:p w:rsidR="00FB63A8" w:rsidRPr="007C7639" w:rsidRDefault="00FB63A8" w:rsidP="00FB63A8">
      <w:pPr>
        <w:jc w:val="both"/>
        <w:rPr>
          <w:u w:val="single"/>
        </w:rPr>
      </w:pPr>
    </w:p>
    <w:p w:rsidR="00FB63A8" w:rsidRPr="007C7639" w:rsidRDefault="00FB63A8" w:rsidP="00FB63A8">
      <w:pPr>
        <w:jc w:val="both"/>
        <w:rPr>
          <w:u w:val="single"/>
        </w:rPr>
      </w:pPr>
    </w:p>
    <w:p w:rsidR="00FB63A8" w:rsidRDefault="00FB63A8" w:rsidP="00FB63A8">
      <w:pPr>
        <w:jc w:val="both"/>
        <w:rPr>
          <w:u w:val="single"/>
        </w:rPr>
      </w:pPr>
      <w:r w:rsidRPr="007C7639">
        <w:rPr>
          <w:u w:val="single"/>
        </w:rPr>
        <w:t>Table 3: Regression analysis investigating predictive validity of</w:t>
      </w:r>
      <w:r>
        <w:rPr>
          <w:u w:val="single"/>
        </w:rPr>
        <w:t xml:space="preserve"> SADQ,</w:t>
      </w:r>
      <w:r w:rsidRPr="007C7639">
        <w:rPr>
          <w:u w:val="single"/>
        </w:rPr>
        <w:t xml:space="preserve"> AAAQ subscales and SRC task </w:t>
      </w:r>
      <w:r w:rsidRPr="007C7639">
        <w:rPr>
          <w:i/>
          <w:u w:val="single"/>
        </w:rPr>
        <w:t xml:space="preserve">d </w:t>
      </w:r>
      <w:r w:rsidRPr="007C7639">
        <w:rPr>
          <w:u w:val="single"/>
        </w:rPr>
        <w:t>measures</w:t>
      </w:r>
      <w:r w:rsidRPr="007C7639">
        <w:rPr>
          <w:i/>
          <w:u w:val="single"/>
        </w:rPr>
        <w:t xml:space="preserve"> </w:t>
      </w:r>
      <w:r w:rsidRPr="007C7639">
        <w:rPr>
          <w:u w:val="single"/>
        </w:rPr>
        <w:t>for PHDD at two-, four- and six-month follow-up assessments</w:t>
      </w:r>
    </w:p>
    <w:p w:rsidR="00FB63A8" w:rsidRPr="007C7639" w:rsidRDefault="008A6FBB" w:rsidP="00FB63A8">
      <w:pPr>
        <w:jc w:val="both"/>
        <w:rPr>
          <w:u w:val="single"/>
        </w:rPr>
      </w:pPr>
      <w:r>
        <w:rPr>
          <w:noProof/>
          <w:lang w:val="en-US"/>
        </w:rPr>
        <mc:AlternateContent>
          <mc:Choice Requires="wps">
            <w:drawing>
              <wp:anchor distT="4294967293" distB="4294967293" distL="114300" distR="114300" simplePos="0" relativeHeight="251657728" behindDoc="0" locked="0" layoutInCell="1" allowOverlap="1">
                <wp:simplePos x="0" y="0"/>
                <wp:positionH relativeFrom="column">
                  <wp:posOffset>-80010</wp:posOffset>
                </wp:positionH>
                <wp:positionV relativeFrom="paragraph">
                  <wp:posOffset>194309</wp:posOffset>
                </wp:positionV>
                <wp:extent cx="6113780" cy="0"/>
                <wp:effectExtent l="0" t="0" r="3302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25pt;margin-top:15.3pt;width:481.4pt;height:0;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R0Qh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"/>
            </w:pict>
          </mc:Fallback>
        </mc:AlternateContent>
      </w:r>
    </w:p>
    <w:p w:rsidR="00FB63A8" w:rsidRPr="007C7639" w:rsidRDefault="008A6FBB" w:rsidP="00FB63A8">
      <w:pPr>
        <w:jc w:val="both"/>
      </w:pPr>
      <w:r>
        <w:rPr>
          <w:noProof/>
          <w:lang w:val="en-US"/>
        </w:rPr>
        <mc:AlternateContent>
          <mc:Choice Requires="wps">
            <w:drawing>
              <wp:anchor distT="4294967295" distB="4294967295" distL="114300" distR="114300" simplePos="0" relativeHeight="251661824" behindDoc="0" locked="0" layoutInCell="1" allowOverlap="1">
                <wp:simplePos x="0" y="0"/>
                <wp:positionH relativeFrom="column">
                  <wp:posOffset>3594735</wp:posOffset>
                </wp:positionH>
                <wp:positionV relativeFrom="paragraph">
                  <wp:posOffset>217169</wp:posOffset>
                </wp:positionV>
                <wp:extent cx="1990725" cy="0"/>
                <wp:effectExtent l="0" t="0" r="15875" b="254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3.05pt;margin-top:17.1pt;width:156.75pt;height:0;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"/>
            </w:pict>
          </mc:Fallback>
        </mc:AlternateContent>
      </w:r>
      <w:r>
        <w:rPr>
          <w:noProof/>
          <w:lang w:val="en-US"/>
        </w:rPr>
        <mc:AlternateContent>
          <mc:Choice Requires="wps">
            <w:drawing>
              <wp:anchor distT="4294967295" distB="4294967295" distL="114300" distR="114300" simplePos="0" relativeHeight="251660800" behindDoc="0" locked="0" layoutInCell="1" allowOverlap="1">
                <wp:simplePos x="0" y="0"/>
                <wp:positionH relativeFrom="column">
                  <wp:posOffset>1680210</wp:posOffset>
                </wp:positionH>
                <wp:positionV relativeFrom="paragraph">
                  <wp:posOffset>226694</wp:posOffset>
                </wp:positionV>
                <wp:extent cx="1628775" cy="0"/>
                <wp:effectExtent l="0" t="0" r="22225" b="254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2.3pt;margin-top:17.85pt;width:128.25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mFR8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"/>
            </w:pict>
          </mc:Fallback>
        </mc:AlternateContent>
      </w:r>
      <w:r w:rsidR="00FB63A8">
        <w:tab/>
      </w:r>
      <w:r w:rsidR="00FB63A8">
        <w:tab/>
      </w:r>
      <w:r w:rsidR="00FB63A8">
        <w:tab/>
      </w:r>
      <w:r w:rsidR="00FB63A8">
        <w:tab/>
      </w:r>
      <w:r w:rsidR="00FB63A8">
        <w:tab/>
        <w:t>Cumulative</w:t>
      </w:r>
      <w:r w:rsidR="00FB63A8">
        <w:tab/>
      </w:r>
      <w:r w:rsidR="00FB63A8">
        <w:tab/>
      </w:r>
      <w:r w:rsidR="00FB63A8">
        <w:tab/>
        <w:t xml:space="preserve">Simultaneous </w:t>
      </w:r>
    </w:p>
    <w:p w:rsidR="00FB63A8" w:rsidRPr="007C7639" w:rsidRDefault="008A6FBB" w:rsidP="00FB63A8">
      <w:pPr>
        <w:jc w:val="both"/>
      </w:pPr>
      <w:r>
        <w:rPr>
          <w:noProof/>
          <w:lang w:val="en-US"/>
        </w:rPr>
        <mc:AlternateContent>
          <mc:Choice Requires="wps">
            <w:drawing>
              <wp:anchor distT="4294967293" distB="4294967293" distL="114300" distR="114300" simplePos="0" relativeHeight="251658752" behindDoc="0" locked="0" layoutInCell="1" allowOverlap="1">
                <wp:simplePos x="0" y="0"/>
                <wp:positionH relativeFrom="column">
                  <wp:posOffset>-22860</wp:posOffset>
                </wp:positionH>
                <wp:positionV relativeFrom="paragraph">
                  <wp:posOffset>186054</wp:posOffset>
                </wp:positionV>
                <wp:extent cx="6113780" cy="0"/>
                <wp:effectExtent l="0" t="0" r="33020" b="254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5pt;margin-top:14.65pt;width:481.4pt;height:0;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Qu3B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"/>
            </w:pict>
          </mc:Fallback>
        </mc:AlternateContent>
      </w:r>
      <w:r w:rsidR="00FB63A8" w:rsidRPr="007C7639">
        <w:t>Variable</w:t>
      </w:r>
      <w:r w:rsidR="00FB63A8" w:rsidRPr="007C7639">
        <w:tab/>
      </w:r>
      <w:r w:rsidR="00FB63A8" w:rsidRPr="007C7639">
        <w:tab/>
      </w:r>
      <w:r w:rsidR="00FB63A8" w:rsidRPr="007C7639">
        <w:tab/>
        <w:t>R</w:t>
      </w:r>
      <w:r w:rsidR="00FB63A8" w:rsidRPr="007C7639">
        <w:rPr>
          <w:vertAlign w:val="superscript"/>
        </w:rPr>
        <w:t>2</w:t>
      </w:r>
      <w:r w:rsidR="00FB63A8">
        <w:rPr>
          <w:vertAlign w:val="superscript"/>
        </w:rPr>
        <w:t xml:space="preserve"> </w:t>
      </w:r>
      <w:r w:rsidR="00FB63A8">
        <w:t>change</w:t>
      </w:r>
      <w:r w:rsidR="00FB63A8">
        <w:tab/>
        <w:t>F-change</w:t>
      </w:r>
      <w:r w:rsidR="00FB63A8" w:rsidRPr="009A002C">
        <w:rPr>
          <w:rFonts w:ascii="Vrinda" w:hAnsi="Vrinda" w:cs="Vrinda"/>
          <w:vertAlign w:val="superscript"/>
        </w:rPr>
        <w:t>†</w:t>
      </w:r>
      <w:r w:rsidR="00FB63A8">
        <w:tab/>
      </w:r>
      <w:r w:rsidR="00FB63A8">
        <w:rPr>
          <w:i/>
        </w:rPr>
        <w:t>β</w:t>
      </w:r>
      <w:r w:rsidR="00FB63A8" w:rsidRPr="007C7639">
        <w:tab/>
      </w:r>
      <w:r w:rsidR="00FB63A8">
        <w:rPr>
          <w:i/>
        </w:rPr>
        <w:t>t</w:t>
      </w:r>
      <w:r w:rsidR="00FB63A8">
        <w:tab/>
      </w:r>
      <w:r w:rsidR="00FB63A8" w:rsidRPr="007C7639">
        <w:t>p</w:t>
      </w:r>
      <w:r w:rsidR="00FB63A8" w:rsidRPr="007C7639">
        <w:tab/>
        <w:t>95% CI</w:t>
      </w:r>
    </w:p>
    <w:p w:rsidR="00FB63A8" w:rsidRPr="007C7639" w:rsidRDefault="00FB63A8" w:rsidP="00FB63A8">
      <w:pPr>
        <w:jc w:val="both"/>
      </w:pPr>
      <w:r>
        <w:t>Two-month follow-up</w:t>
      </w:r>
      <w:r>
        <w:tab/>
      </w:r>
      <w:r>
        <w:tab/>
      </w:r>
      <w:r w:rsidRPr="007C7639">
        <w:tab/>
      </w:r>
      <w:r w:rsidRPr="007C7639">
        <w:tab/>
      </w:r>
      <w:r w:rsidRPr="007C7639">
        <w:tab/>
      </w:r>
    </w:p>
    <w:p w:rsidR="00FB63A8" w:rsidRPr="007C7639" w:rsidRDefault="00FB63A8" w:rsidP="00FB63A8">
      <w:pPr>
        <w:jc w:val="both"/>
        <w:rPr>
          <w:lang w:val="en-US"/>
        </w:rPr>
      </w:pPr>
      <w:r>
        <w:rPr>
          <w:lang w:val="en-US"/>
        </w:rPr>
        <w:t>SADQ</w:t>
      </w:r>
      <w:r>
        <w:rPr>
          <w:lang w:val="en-US"/>
        </w:rPr>
        <w:tab/>
      </w:r>
      <w:r>
        <w:rPr>
          <w:lang w:val="en-US"/>
        </w:rPr>
        <w:tab/>
      </w:r>
      <w:r>
        <w:rPr>
          <w:lang w:val="en-US"/>
        </w:rPr>
        <w:tab/>
      </w:r>
      <w:r>
        <w:rPr>
          <w:lang w:val="en-US"/>
        </w:rPr>
        <w:tab/>
        <w:t>.001</w:t>
      </w:r>
      <w:r>
        <w:rPr>
          <w:lang w:val="en-US"/>
        </w:rPr>
        <w:tab/>
      </w:r>
      <w:r>
        <w:rPr>
          <w:lang w:val="en-US"/>
        </w:rPr>
        <w:tab/>
        <w:t>.17</w:t>
      </w:r>
      <w:r>
        <w:rPr>
          <w:lang w:val="en-US"/>
        </w:rPr>
        <w:tab/>
      </w:r>
      <w:r>
        <w:rPr>
          <w:lang w:val="en-US"/>
        </w:rPr>
        <w:tab/>
      </w:r>
      <w:r>
        <w:t>0.05</w:t>
      </w:r>
      <w:r w:rsidRPr="007C7639">
        <w:tab/>
      </w:r>
      <w:r>
        <w:t>0.50</w:t>
      </w:r>
      <w:r>
        <w:tab/>
        <w:t>.621</w:t>
      </w:r>
      <w:r w:rsidRPr="007C7639">
        <w:tab/>
        <w:t>-</w:t>
      </w:r>
      <w:r>
        <w:t>0.14</w:t>
      </w:r>
      <w:r w:rsidRPr="007C7639">
        <w:t xml:space="preserve"> to </w:t>
      </w:r>
      <w:r>
        <w:t>0.24</w:t>
      </w:r>
    </w:p>
    <w:p w:rsidR="00FB63A8" w:rsidRPr="007C7639" w:rsidRDefault="00FB63A8" w:rsidP="00FB63A8">
      <w:pPr>
        <w:jc w:val="both"/>
      </w:pPr>
      <w:r w:rsidRPr="007C7639">
        <w:rPr>
          <w:lang w:val="en-US"/>
        </w:rPr>
        <w:t>AAAQ Inclined-Indulgent</w:t>
      </w:r>
      <w:r w:rsidRPr="007C7639">
        <w:tab/>
      </w:r>
      <w:r>
        <w:t>.05</w:t>
      </w:r>
      <w:r w:rsidRPr="007C7639">
        <w:tab/>
      </w:r>
      <w:r w:rsidRPr="007C7639">
        <w:tab/>
      </w:r>
      <w:r>
        <w:t>1.20</w:t>
      </w:r>
      <w:r>
        <w:tab/>
      </w:r>
      <w:r>
        <w:tab/>
        <w:t>0.29</w:t>
      </w:r>
      <w:r w:rsidRPr="007C7639">
        <w:tab/>
      </w:r>
      <w:r>
        <w:t>1.84</w:t>
      </w:r>
      <w:r>
        <w:tab/>
        <w:t>.069</w:t>
      </w:r>
      <w:r w:rsidRPr="007C7639">
        <w:tab/>
        <w:t>-</w:t>
      </w:r>
      <w:r>
        <w:t>0.02</w:t>
      </w:r>
      <w:r w:rsidRPr="007C7639">
        <w:t xml:space="preserve"> to </w:t>
      </w:r>
      <w:r>
        <w:t>0.61</w:t>
      </w:r>
      <w:r>
        <w:tab/>
      </w:r>
    </w:p>
    <w:p w:rsidR="00FB63A8" w:rsidRPr="007C7639" w:rsidRDefault="00FB63A8" w:rsidP="00FB63A8">
      <w:pPr>
        <w:jc w:val="both"/>
      </w:pPr>
      <w:r w:rsidRPr="007C7639">
        <w:rPr>
          <w:lang w:val="en-US"/>
        </w:rPr>
        <w:t>AAAQ Obsessed-Compelled</w:t>
      </w:r>
      <w:r w:rsidRPr="007C7639">
        <w:tab/>
      </w:r>
      <w:r w:rsidRPr="007C7639">
        <w:tab/>
      </w:r>
      <w:r w:rsidRPr="007C7639">
        <w:tab/>
      </w:r>
      <w:r w:rsidRPr="007C7639">
        <w:tab/>
      </w:r>
      <w:r>
        <w:tab/>
        <w:t>-0.18</w:t>
      </w:r>
      <w:r w:rsidRPr="007C7639">
        <w:tab/>
      </w:r>
      <w:r>
        <w:t>-1.09</w:t>
      </w:r>
      <w:r>
        <w:tab/>
        <w:t>.27</w:t>
      </w:r>
      <w:r w:rsidRPr="007C7639">
        <w:t>8</w:t>
      </w:r>
      <w:r w:rsidRPr="007C7639">
        <w:tab/>
        <w:t>-</w:t>
      </w:r>
      <w:r>
        <w:t>0.52</w:t>
      </w:r>
      <w:r w:rsidRPr="007C7639">
        <w:t xml:space="preserve"> to </w:t>
      </w:r>
      <w:r>
        <w:t>0.15</w:t>
      </w:r>
    </w:p>
    <w:p w:rsidR="00FB63A8" w:rsidRPr="007C7639" w:rsidRDefault="00FB63A8" w:rsidP="00FB63A8">
      <w:pPr>
        <w:jc w:val="both"/>
      </w:pPr>
      <w:r w:rsidRPr="007C7639">
        <w:rPr>
          <w:lang w:val="en-US"/>
        </w:rPr>
        <w:t>AAAQ Resolved-Regulated</w:t>
      </w:r>
      <w:r w:rsidRPr="007C7639">
        <w:rPr>
          <w:lang w:val="en-US"/>
        </w:rPr>
        <w:tab/>
      </w:r>
      <w:r w:rsidRPr="007C7639">
        <w:tab/>
      </w:r>
      <w:r w:rsidRPr="007C7639">
        <w:tab/>
      </w:r>
      <w:r w:rsidRPr="007C7639">
        <w:tab/>
      </w:r>
      <w:r>
        <w:tab/>
      </w:r>
      <w:r w:rsidRPr="007C7639">
        <w:t>-</w:t>
      </w:r>
      <w:r>
        <w:t>0.08</w:t>
      </w:r>
      <w:r w:rsidRPr="007C7639">
        <w:tab/>
      </w:r>
      <w:r>
        <w:t>-0.73</w:t>
      </w:r>
      <w:r>
        <w:tab/>
        <w:t>.465</w:t>
      </w:r>
      <w:r w:rsidRPr="007C7639">
        <w:tab/>
        <w:t>-</w:t>
      </w:r>
      <w:r>
        <w:t>0.29</w:t>
      </w:r>
      <w:r w:rsidRPr="007C7639">
        <w:t xml:space="preserve"> to </w:t>
      </w:r>
      <w:r>
        <w:t>0.13</w:t>
      </w:r>
      <w:r w:rsidRPr="007C7639">
        <w:tab/>
      </w:r>
    </w:p>
    <w:p w:rsidR="00FB63A8" w:rsidRPr="007C7639" w:rsidRDefault="00FB63A8" w:rsidP="00FB63A8">
      <w:pPr>
        <w:jc w:val="both"/>
      </w:pPr>
      <w:r w:rsidRPr="007C7639">
        <w:t>SRC alcohol approach bias (</w:t>
      </w:r>
      <w:r w:rsidRPr="007C7639">
        <w:rPr>
          <w:i/>
        </w:rPr>
        <w:t>d</w:t>
      </w:r>
      <w:r w:rsidRPr="007C7639">
        <w:t>)</w:t>
      </w:r>
      <w:r w:rsidRPr="007C7639">
        <w:tab/>
      </w:r>
      <w:r w:rsidRPr="007C7639">
        <w:tab/>
      </w:r>
      <w:r w:rsidRPr="007C7639">
        <w:tab/>
      </w:r>
      <w:r w:rsidRPr="007C7639">
        <w:tab/>
      </w:r>
      <w:r>
        <w:tab/>
        <w:t>0.06</w:t>
      </w:r>
      <w:r w:rsidRPr="007C7639">
        <w:tab/>
      </w:r>
      <w:r>
        <w:t>0.54</w:t>
      </w:r>
      <w:r>
        <w:tab/>
        <w:t>.58</w:t>
      </w:r>
      <w:r w:rsidRPr="007C7639">
        <w:t>9</w:t>
      </w:r>
      <w:r w:rsidRPr="007C7639">
        <w:tab/>
        <w:t>-</w:t>
      </w:r>
      <w:r>
        <w:t>0.16</w:t>
      </w:r>
      <w:r w:rsidRPr="007C7639">
        <w:t xml:space="preserve"> to </w:t>
      </w:r>
      <w:r>
        <w:t>0.28</w:t>
      </w:r>
    </w:p>
    <w:p w:rsidR="00FB63A8" w:rsidRPr="007C7639" w:rsidRDefault="00FB63A8" w:rsidP="00FB63A8">
      <w:pPr>
        <w:jc w:val="both"/>
      </w:pPr>
      <w:r w:rsidRPr="007C7639">
        <w:t>SRC alcohol avoidance bias (</w:t>
      </w:r>
      <w:r w:rsidRPr="007C7639">
        <w:rPr>
          <w:i/>
        </w:rPr>
        <w:t>d</w:t>
      </w:r>
      <w:r w:rsidRPr="007C7639">
        <w:t>)</w:t>
      </w:r>
      <w:r w:rsidRPr="007C7639">
        <w:tab/>
      </w:r>
      <w:r w:rsidRPr="007C7639">
        <w:tab/>
      </w:r>
      <w:r w:rsidRPr="007C7639">
        <w:tab/>
      </w:r>
      <w:r w:rsidRPr="007C7639">
        <w:tab/>
      </w:r>
      <w:r>
        <w:tab/>
        <w:t>0.13</w:t>
      </w:r>
      <w:r w:rsidRPr="007C7639">
        <w:tab/>
      </w:r>
      <w:r>
        <w:t>1.19</w:t>
      </w:r>
      <w:r>
        <w:tab/>
      </w:r>
      <w:r w:rsidRPr="007C7639">
        <w:t>.</w:t>
      </w:r>
      <w:r>
        <w:t>243</w:t>
      </w:r>
      <w:r>
        <w:tab/>
        <w:t>-0.09</w:t>
      </w:r>
      <w:r w:rsidRPr="007C7639">
        <w:t xml:space="preserve"> to </w:t>
      </w:r>
      <w:r>
        <w:t>0.36</w:t>
      </w:r>
    </w:p>
    <w:p w:rsidR="00FB63A8" w:rsidRPr="007C7639" w:rsidRDefault="00FB63A8" w:rsidP="00FB63A8">
      <w:pPr>
        <w:jc w:val="both"/>
      </w:pPr>
    </w:p>
    <w:p w:rsidR="00FB63A8" w:rsidRPr="007C7639" w:rsidRDefault="00FB63A8" w:rsidP="00FB63A8">
      <w:pPr>
        <w:jc w:val="both"/>
      </w:pPr>
      <w:r w:rsidRPr="007C7639">
        <w:t>Four-month follow-up</w:t>
      </w:r>
      <w:r w:rsidRPr="007C7639">
        <w:tab/>
      </w:r>
      <w:r w:rsidRPr="007C7639">
        <w:tab/>
      </w:r>
      <w:r w:rsidRPr="007C7639">
        <w:tab/>
      </w:r>
    </w:p>
    <w:p w:rsidR="00FB63A8" w:rsidRPr="007C7639" w:rsidRDefault="00FB63A8" w:rsidP="00FB63A8">
      <w:pPr>
        <w:jc w:val="both"/>
        <w:rPr>
          <w:lang w:val="en-US"/>
        </w:rPr>
      </w:pPr>
      <w:r>
        <w:rPr>
          <w:lang w:val="en-US"/>
        </w:rPr>
        <w:t>SADQ</w:t>
      </w:r>
      <w:r>
        <w:rPr>
          <w:lang w:val="en-US"/>
        </w:rPr>
        <w:tab/>
      </w:r>
      <w:r>
        <w:rPr>
          <w:lang w:val="en-US"/>
        </w:rPr>
        <w:tab/>
      </w:r>
      <w:r>
        <w:rPr>
          <w:lang w:val="en-US"/>
        </w:rPr>
        <w:tab/>
      </w:r>
      <w:r>
        <w:rPr>
          <w:lang w:val="en-US"/>
        </w:rPr>
        <w:tab/>
        <w:t>.001</w:t>
      </w:r>
      <w:r>
        <w:rPr>
          <w:lang w:val="en-US"/>
        </w:rPr>
        <w:tab/>
      </w:r>
      <w:r>
        <w:rPr>
          <w:lang w:val="en-US"/>
        </w:rPr>
        <w:tab/>
        <w:t>.10</w:t>
      </w:r>
      <w:r>
        <w:rPr>
          <w:lang w:val="en-US"/>
        </w:rPr>
        <w:tab/>
      </w:r>
      <w:r>
        <w:rPr>
          <w:lang w:val="en-US"/>
        </w:rPr>
        <w:tab/>
      </w:r>
      <w:r>
        <w:t>0.03</w:t>
      </w:r>
      <w:r w:rsidRPr="007C7639">
        <w:tab/>
      </w:r>
      <w:r>
        <w:t>0.34</w:t>
      </w:r>
      <w:r>
        <w:tab/>
      </w:r>
      <w:r w:rsidRPr="007C7639">
        <w:t>.</w:t>
      </w:r>
      <w:r>
        <w:t>73</w:t>
      </w:r>
      <w:r w:rsidRPr="007C7639">
        <w:t>3</w:t>
      </w:r>
      <w:r w:rsidRPr="007C7639">
        <w:tab/>
        <w:t>-</w:t>
      </w:r>
      <w:r>
        <w:t>1.56</w:t>
      </w:r>
      <w:r w:rsidRPr="007C7639">
        <w:t xml:space="preserve"> to </w:t>
      </w:r>
      <w:r>
        <w:t>0.22</w:t>
      </w:r>
    </w:p>
    <w:p w:rsidR="00FB63A8" w:rsidRPr="007C7639" w:rsidRDefault="00FB63A8" w:rsidP="00FB63A8">
      <w:pPr>
        <w:jc w:val="both"/>
      </w:pPr>
      <w:r w:rsidRPr="007C7639">
        <w:rPr>
          <w:lang w:val="en-US"/>
        </w:rPr>
        <w:t>AAAQ Inclined-Indulgent</w:t>
      </w:r>
      <w:r w:rsidRPr="007C7639">
        <w:tab/>
      </w:r>
      <w:r>
        <w:t>.06</w:t>
      </w:r>
      <w:r w:rsidRPr="007C7639">
        <w:tab/>
      </w:r>
      <w:r w:rsidRPr="007C7639">
        <w:tab/>
      </w:r>
      <w:r>
        <w:t>1.52</w:t>
      </w:r>
      <w:r w:rsidRPr="007C7639">
        <w:tab/>
      </w:r>
      <w:r>
        <w:tab/>
        <w:t>0.18</w:t>
      </w:r>
      <w:r w:rsidRPr="007C7639">
        <w:tab/>
      </w:r>
      <w:r>
        <w:t>0.91</w:t>
      </w:r>
      <w:r>
        <w:tab/>
      </w:r>
      <w:r w:rsidRPr="007C7639">
        <w:t>.</w:t>
      </w:r>
      <w:r>
        <w:t>377</w:t>
      </w:r>
      <w:r w:rsidRPr="007C7639">
        <w:tab/>
        <w:t>-</w:t>
      </w:r>
      <w:r>
        <w:t xml:space="preserve">0.24 </w:t>
      </w:r>
      <w:r w:rsidRPr="007C7639">
        <w:t xml:space="preserve">to </w:t>
      </w:r>
      <w:r>
        <w:t>0.60</w:t>
      </w:r>
    </w:p>
    <w:p w:rsidR="00FB63A8" w:rsidRPr="007C7639" w:rsidRDefault="00FB63A8" w:rsidP="00FB63A8">
      <w:pPr>
        <w:jc w:val="both"/>
      </w:pPr>
      <w:r w:rsidRPr="007C7639">
        <w:rPr>
          <w:lang w:val="en-US"/>
        </w:rPr>
        <w:t>AAAQ Obsessed-Compelled</w:t>
      </w:r>
      <w:r w:rsidRPr="007C7639">
        <w:tab/>
      </w:r>
      <w:r w:rsidRPr="007C7639">
        <w:tab/>
      </w:r>
      <w:r w:rsidRPr="007C7639">
        <w:tab/>
      </w:r>
      <w:r w:rsidRPr="007C7639">
        <w:tab/>
      </w:r>
      <w:r>
        <w:tab/>
        <w:t>-0.12</w:t>
      </w:r>
      <w:r w:rsidRPr="007C7639">
        <w:tab/>
      </w:r>
      <w:r>
        <w:t>-0.63</w:t>
      </w:r>
      <w:r>
        <w:tab/>
      </w:r>
      <w:r w:rsidRPr="007C7639">
        <w:t>.5</w:t>
      </w:r>
      <w:r>
        <w:t>33</w:t>
      </w:r>
      <w:r w:rsidRPr="007C7639">
        <w:tab/>
        <w:t>-</w:t>
      </w:r>
      <w:r>
        <w:t>0.51</w:t>
      </w:r>
      <w:r w:rsidRPr="007C7639">
        <w:t xml:space="preserve"> to </w:t>
      </w:r>
      <w:r>
        <w:t>0.27</w:t>
      </w:r>
      <w:r w:rsidRPr="007C7639">
        <w:tab/>
      </w:r>
    </w:p>
    <w:p w:rsidR="00FB63A8" w:rsidRPr="007C7639" w:rsidRDefault="00FB63A8" w:rsidP="00FB63A8">
      <w:pPr>
        <w:jc w:val="both"/>
      </w:pPr>
      <w:r w:rsidRPr="007C7639">
        <w:rPr>
          <w:lang w:val="en-US"/>
        </w:rPr>
        <w:t>AAAQ Resolved-Regulated</w:t>
      </w:r>
      <w:r w:rsidRPr="007C7639">
        <w:tab/>
      </w:r>
      <w:r w:rsidRPr="007C7639">
        <w:tab/>
      </w:r>
      <w:r w:rsidRPr="007C7639">
        <w:tab/>
      </w:r>
      <w:r w:rsidRPr="007C7639">
        <w:tab/>
      </w:r>
      <w:r>
        <w:tab/>
      </w:r>
      <w:r w:rsidRPr="007C7639">
        <w:t>0.</w:t>
      </w:r>
      <w:r>
        <w:t>04</w:t>
      </w:r>
      <w:r w:rsidRPr="007C7639">
        <w:tab/>
      </w:r>
      <w:r>
        <w:t>0.32</w:t>
      </w:r>
      <w:r>
        <w:tab/>
      </w:r>
      <w:r w:rsidRPr="007C7639">
        <w:t>.74</w:t>
      </w:r>
      <w:r>
        <w:t>7</w:t>
      </w:r>
      <w:r w:rsidRPr="007C7639">
        <w:tab/>
        <w:t>-</w:t>
      </w:r>
      <w:r>
        <w:t>0.19</w:t>
      </w:r>
      <w:r w:rsidRPr="007C7639">
        <w:t xml:space="preserve"> to </w:t>
      </w:r>
      <w:r>
        <w:t>0.26</w:t>
      </w:r>
    </w:p>
    <w:p w:rsidR="00FB63A8" w:rsidRPr="007C7639" w:rsidRDefault="00FB63A8" w:rsidP="00FB63A8">
      <w:pPr>
        <w:jc w:val="both"/>
      </w:pPr>
      <w:r w:rsidRPr="007C7639">
        <w:t>SRC alcohol approach bias (</w:t>
      </w:r>
      <w:r w:rsidRPr="007C7639">
        <w:rPr>
          <w:i/>
        </w:rPr>
        <w:t>d</w:t>
      </w:r>
      <w:r w:rsidRPr="007C7639">
        <w:t>)</w:t>
      </w:r>
      <w:r w:rsidRPr="007C7639">
        <w:tab/>
      </w:r>
      <w:r w:rsidRPr="007C7639">
        <w:tab/>
      </w:r>
      <w:r w:rsidRPr="007C7639">
        <w:tab/>
      </w:r>
      <w:r w:rsidRPr="007C7639">
        <w:tab/>
      </w:r>
      <w:r>
        <w:tab/>
        <w:t>0.12</w:t>
      </w:r>
      <w:r w:rsidRPr="007C7639">
        <w:tab/>
      </w:r>
      <w:r>
        <w:t>1.23</w:t>
      </w:r>
      <w:r>
        <w:tab/>
      </w:r>
      <w:r w:rsidRPr="007C7639">
        <w:t>.2</w:t>
      </w:r>
      <w:r>
        <w:t>21</w:t>
      </w:r>
      <w:r w:rsidRPr="007C7639">
        <w:tab/>
        <w:t>-</w:t>
      </w:r>
      <w:r>
        <w:t>0.07</w:t>
      </w:r>
      <w:r w:rsidRPr="007C7639">
        <w:t xml:space="preserve"> to </w:t>
      </w:r>
      <w:r>
        <w:t>0.32</w:t>
      </w:r>
    </w:p>
    <w:p w:rsidR="00FB63A8" w:rsidRPr="007C7639" w:rsidRDefault="00FB63A8" w:rsidP="00FB63A8">
      <w:pPr>
        <w:jc w:val="both"/>
      </w:pPr>
      <w:r w:rsidRPr="007C7639">
        <w:t>SRC alcohol avoidance bias (</w:t>
      </w:r>
      <w:r w:rsidRPr="007C7639">
        <w:rPr>
          <w:i/>
        </w:rPr>
        <w:t>d</w:t>
      </w:r>
      <w:r w:rsidRPr="007C7639">
        <w:t>)</w:t>
      </w:r>
      <w:r w:rsidRPr="007C7639">
        <w:tab/>
      </w:r>
      <w:r w:rsidRPr="007C7639">
        <w:tab/>
      </w:r>
      <w:r w:rsidRPr="007C7639">
        <w:tab/>
      </w:r>
      <w:r w:rsidRPr="007C7639">
        <w:tab/>
      </w:r>
      <w:r>
        <w:tab/>
        <w:t>0.22</w:t>
      </w:r>
      <w:r w:rsidRPr="007C7639">
        <w:tab/>
      </w:r>
      <w:r>
        <w:t>2.06</w:t>
      </w:r>
      <w:r>
        <w:tab/>
      </w:r>
      <w:r w:rsidRPr="007C7639">
        <w:t>.04</w:t>
      </w:r>
      <w:r>
        <w:t>3</w:t>
      </w:r>
      <w:r w:rsidRPr="007C7639">
        <w:t>*</w:t>
      </w:r>
      <w:r w:rsidRPr="007C7639">
        <w:tab/>
        <w:t>0.</w:t>
      </w:r>
      <w:r>
        <w:t>07</w:t>
      </w:r>
      <w:r w:rsidRPr="007C7639">
        <w:t xml:space="preserve"> to </w:t>
      </w:r>
      <w:r>
        <w:t>0.43</w:t>
      </w:r>
    </w:p>
    <w:p w:rsidR="00FB63A8" w:rsidRPr="007C7639" w:rsidRDefault="00FB63A8" w:rsidP="00FB63A8">
      <w:pPr>
        <w:jc w:val="both"/>
      </w:pPr>
    </w:p>
    <w:p w:rsidR="00FB63A8" w:rsidRPr="007C7639" w:rsidRDefault="00FB63A8" w:rsidP="00FB63A8">
      <w:pPr>
        <w:jc w:val="both"/>
      </w:pPr>
      <w:r w:rsidRPr="007C7639">
        <w:t>Six-month follow-up</w:t>
      </w:r>
      <w:r w:rsidRPr="007C7639">
        <w:tab/>
      </w:r>
      <w:r w:rsidRPr="007C7639">
        <w:tab/>
      </w:r>
      <w:r w:rsidRPr="007C7639">
        <w:tab/>
      </w:r>
    </w:p>
    <w:p w:rsidR="00FB63A8" w:rsidRPr="007C7639" w:rsidRDefault="00FB63A8" w:rsidP="00FB63A8">
      <w:pPr>
        <w:jc w:val="both"/>
        <w:rPr>
          <w:lang w:val="en-US"/>
        </w:rPr>
      </w:pPr>
      <w:r>
        <w:rPr>
          <w:lang w:val="en-US"/>
        </w:rPr>
        <w:t>SADQ</w:t>
      </w:r>
      <w:r>
        <w:rPr>
          <w:lang w:val="en-US"/>
        </w:rPr>
        <w:tab/>
      </w:r>
      <w:r>
        <w:rPr>
          <w:lang w:val="en-US"/>
        </w:rPr>
        <w:tab/>
      </w:r>
      <w:r>
        <w:rPr>
          <w:lang w:val="en-US"/>
        </w:rPr>
        <w:tab/>
      </w:r>
      <w:r>
        <w:rPr>
          <w:lang w:val="en-US"/>
        </w:rPr>
        <w:tab/>
        <w:t>.001</w:t>
      </w:r>
      <w:r>
        <w:rPr>
          <w:lang w:val="en-US"/>
        </w:rPr>
        <w:tab/>
      </w:r>
      <w:r>
        <w:rPr>
          <w:lang w:val="en-US"/>
        </w:rPr>
        <w:tab/>
        <w:t>.07</w:t>
      </w:r>
      <w:r>
        <w:rPr>
          <w:lang w:val="en-US"/>
        </w:rPr>
        <w:tab/>
      </w:r>
      <w:r>
        <w:rPr>
          <w:lang w:val="en-US"/>
        </w:rPr>
        <w:tab/>
      </w:r>
      <w:r>
        <w:t>0.01</w:t>
      </w:r>
      <w:r w:rsidRPr="007C7639">
        <w:tab/>
      </w:r>
      <w:r>
        <w:t>0.12</w:t>
      </w:r>
      <w:r>
        <w:tab/>
      </w:r>
      <w:r w:rsidRPr="007C7639">
        <w:t>.</w:t>
      </w:r>
      <w:r>
        <w:t>902</w:t>
      </w:r>
      <w:r w:rsidRPr="007C7639">
        <w:tab/>
        <w:t>-</w:t>
      </w:r>
      <w:r>
        <w:t>0.18</w:t>
      </w:r>
      <w:r w:rsidRPr="007C7639">
        <w:t xml:space="preserve"> to </w:t>
      </w:r>
      <w:r>
        <w:t>0.21</w:t>
      </w:r>
    </w:p>
    <w:p w:rsidR="00FB63A8" w:rsidRPr="007C7639" w:rsidRDefault="00FB63A8" w:rsidP="00FB63A8">
      <w:pPr>
        <w:jc w:val="both"/>
      </w:pPr>
      <w:r w:rsidRPr="007C7639">
        <w:rPr>
          <w:lang w:val="en-US"/>
        </w:rPr>
        <w:t>AAAQ Inclined-Indulgent</w:t>
      </w:r>
      <w:r w:rsidRPr="007C7639">
        <w:tab/>
      </w:r>
      <w:r>
        <w:t>.06</w:t>
      </w:r>
      <w:r w:rsidRPr="007C7639">
        <w:tab/>
      </w:r>
      <w:r w:rsidRPr="007C7639">
        <w:tab/>
      </w:r>
      <w:r>
        <w:t>1.50</w:t>
      </w:r>
      <w:r>
        <w:tab/>
      </w:r>
      <w:r w:rsidRPr="007C7639">
        <w:tab/>
      </w:r>
      <w:r>
        <w:t>0.10</w:t>
      </w:r>
      <w:r w:rsidRPr="007C7639">
        <w:tab/>
      </w:r>
      <w:r>
        <w:t>0.44</w:t>
      </w:r>
      <w:r>
        <w:tab/>
      </w:r>
      <w:r w:rsidRPr="007C7639">
        <w:t>.67</w:t>
      </w:r>
      <w:r>
        <w:t>1</w:t>
      </w:r>
      <w:r w:rsidRPr="007C7639">
        <w:tab/>
        <w:t>-</w:t>
      </w:r>
      <w:r>
        <w:t>0.43</w:t>
      </w:r>
      <w:r w:rsidRPr="007C7639">
        <w:t xml:space="preserve"> to </w:t>
      </w:r>
      <w:r>
        <w:t>0.64</w:t>
      </w:r>
      <w:r w:rsidRPr="007C7639">
        <w:tab/>
      </w:r>
    </w:p>
    <w:p w:rsidR="00FB63A8" w:rsidRPr="007C7639" w:rsidRDefault="00FB63A8" w:rsidP="00FB63A8">
      <w:pPr>
        <w:jc w:val="both"/>
      </w:pPr>
      <w:r w:rsidRPr="007C7639">
        <w:rPr>
          <w:lang w:val="en-US"/>
        </w:rPr>
        <w:t>AAAQ Obsessed-Compelled</w:t>
      </w:r>
      <w:r w:rsidRPr="007C7639">
        <w:tab/>
      </w:r>
      <w:r w:rsidRPr="007C7639">
        <w:tab/>
      </w:r>
      <w:r w:rsidRPr="007C7639">
        <w:tab/>
      </w:r>
      <w:r>
        <w:tab/>
      </w:r>
      <w:r w:rsidRPr="007C7639">
        <w:tab/>
        <w:t>-0.</w:t>
      </w:r>
      <w:r>
        <w:t>02</w:t>
      </w:r>
      <w:r w:rsidRPr="007C7639">
        <w:tab/>
      </w:r>
      <w:r>
        <w:t>-0.10</w:t>
      </w:r>
      <w:r>
        <w:tab/>
      </w:r>
      <w:r w:rsidRPr="007C7639">
        <w:t>.92</w:t>
      </w:r>
      <w:r>
        <w:t>0</w:t>
      </w:r>
      <w:r w:rsidRPr="007C7639">
        <w:tab/>
        <w:t>-</w:t>
      </w:r>
      <w:r>
        <w:t>0.47</w:t>
      </w:r>
      <w:r w:rsidRPr="007C7639">
        <w:t xml:space="preserve"> to </w:t>
      </w:r>
      <w:r>
        <w:t>0.43</w:t>
      </w:r>
    </w:p>
    <w:p w:rsidR="00FB63A8" w:rsidRPr="007C7639" w:rsidRDefault="00FB63A8" w:rsidP="00FB63A8">
      <w:pPr>
        <w:jc w:val="both"/>
      </w:pPr>
      <w:r w:rsidRPr="007C7639">
        <w:rPr>
          <w:lang w:val="en-US"/>
        </w:rPr>
        <w:t>AAAQ Resolved-Regulated</w:t>
      </w:r>
      <w:r w:rsidRPr="007C7639">
        <w:rPr>
          <w:lang w:val="en-US"/>
        </w:rPr>
        <w:tab/>
      </w:r>
      <w:r w:rsidRPr="007C7639">
        <w:tab/>
      </w:r>
      <w:r w:rsidRPr="007C7639">
        <w:tab/>
      </w:r>
      <w:r>
        <w:tab/>
      </w:r>
      <w:r w:rsidRPr="007C7639">
        <w:tab/>
        <w:t>-</w:t>
      </w:r>
      <w:r>
        <w:t>0.16</w:t>
      </w:r>
      <w:r w:rsidRPr="007C7639">
        <w:tab/>
      </w:r>
      <w:r>
        <w:t>-0.15</w:t>
      </w:r>
      <w:r>
        <w:tab/>
      </w:r>
      <w:r w:rsidRPr="007C7639">
        <w:t>.88</w:t>
      </w:r>
      <w:r>
        <w:t>4</w:t>
      </w:r>
      <w:r>
        <w:tab/>
        <w:t>-0.24</w:t>
      </w:r>
      <w:r w:rsidRPr="007C7639">
        <w:t xml:space="preserve"> to </w:t>
      </w:r>
      <w:r>
        <w:t>0.20</w:t>
      </w:r>
      <w:r w:rsidRPr="007C7639">
        <w:tab/>
      </w:r>
    </w:p>
    <w:p w:rsidR="00FB63A8" w:rsidRPr="007C7639" w:rsidRDefault="00FB63A8" w:rsidP="00FB63A8">
      <w:pPr>
        <w:jc w:val="both"/>
      </w:pPr>
      <w:r w:rsidRPr="007C7639">
        <w:t>SRC alcohol approach bias (</w:t>
      </w:r>
      <w:r w:rsidRPr="007C7639">
        <w:rPr>
          <w:i/>
        </w:rPr>
        <w:t>d</w:t>
      </w:r>
      <w:r w:rsidRPr="007C7639">
        <w:t>)</w:t>
      </w:r>
      <w:r w:rsidRPr="007C7639">
        <w:tab/>
      </w:r>
      <w:r w:rsidRPr="007C7639">
        <w:tab/>
      </w:r>
      <w:r w:rsidRPr="007C7639">
        <w:tab/>
      </w:r>
      <w:r>
        <w:tab/>
      </w:r>
      <w:r w:rsidRPr="007C7639">
        <w:tab/>
      </w:r>
      <w:r>
        <w:t>0.10</w:t>
      </w:r>
      <w:r w:rsidRPr="007C7639">
        <w:tab/>
      </w:r>
      <w:r>
        <w:t>1.02</w:t>
      </w:r>
      <w:r>
        <w:tab/>
      </w:r>
      <w:r w:rsidRPr="007C7639">
        <w:t>.</w:t>
      </w:r>
      <w:r>
        <w:t>309</w:t>
      </w:r>
      <w:r w:rsidRPr="007C7639">
        <w:tab/>
        <w:t>-</w:t>
      </w:r>
      <w:r>
        <w:t>0.10</w:t>
      </w:r>
      <w:r w:rsidRPr="007C7639">
        <w:t xml:space="preserve"> to </w:t>
      </w:r>
      <w:r>
        <w:t>0.31</w:t>
      </w:r>
    </w:p>
    <w:p w:rsidR="00FB63A8" w:rsidRPr="007C7639" w:rsidRDefault="008A6FBB" w:rsidP="00FB63A8">
      <w:pPr>
        <w:jc w:val="both"/>
      </w:pPr>
      <w:r>
        <w:rPr>
          <w:noProof/>
          <w:lang w:val="en-US"/>
        </w:rPr>
        <mc:AlternateContent>
          <mc:Choice Requires="wps">
            <w:drawing>
              <wp:anchor distT="4294967293" distB="4294967293" distL="114300" distR="114300" simplePos="0" relativeHeight="251659776" behindDoc="0" locked="0" layoutInCell="1" allowOverlap="1">
                <wp:simplePos x="0" y="0"/>
                <wp:positionH relativeFrom="column">
                  <wp:posOffset>-3810</wp:posOffset>
                </wp:positionH>
                <wp:positionV relativeFrom="paragraph">
                  <wp:posOffset>309244</wp:posOffset>
                </wp:positionV>
                <wp:extent cx="6113780" cy="0"/>
                <wp:effectExtent l="0" t="0" r="33020"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pt;margin-top:24.35pt;width:481.4pt;height:0;z-index:2516597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"/>
            </w:pict>
          </mc:Fallback>
        </mc:AlternateContent>
      </w:r>
      <w:r w:rsidR="00FB63A8" w:rsidRPr="007C7639">
        <w:t>SRC alcohol avoidance bias (</w:t>
      </w:r>
      <w:r w:rsidR="00FB63A8" w:rsidRPr="007C7639">
        <w:rPr>
          <w:i/>
        </w:rPr>
        <w:t>d</w:t>
      </w:r>
      <w:r w:rsidR="00FB63A8" w:rsidRPr="007C7639">
        <w:t>)</w:t>
      </w:r>
      <w:r w:rsidR="00FB63A8" w:rsidRPr="007C7639">
        <w:tab/>
      </w:r>
      <w:r w:rsidR="00FB63A8" w:rsidRPr="007C7639">
        <w:tab/>
      </w:r>
      <w:r w:rsidR="00FB63A8" w:rsidRPr="007C7639">
        <w:tab/>
      </w:r>
      <w:r w:rsidR="00FB63A8">
        <w:tab/>
      </w:r>
      <w:r w:rsidR="00FB63A8" w:rsidRPr="007C7639">
        <w:tab/>
      </w:r>
      <w:r w:rsidR="00FB63A8">
        <w:t>0.22</w:t>
      </w:r>
      <w:r w:rsidR="00FB63A8" w:rsidRPr="007C7639">
        <w:tab/>
      </w:r>
      <w:r w:rsidR="00FB63A8">
        <w:t>2.08</w:t>
      </w:r>
      <w:r w:rsidR="00FB63A8">
        <w:tab/>
      </w:r>
      <w:r w:rsidR="00FB63A8" w:rsidRPr="007C7639">
        <w:t>.039*</w:t>
      </w:r>
      <w:r w:rsidR="00FB63A8" w:rsidRPr="007C7639">
        <w:tab/>
      </w:r>
      <w:r w:rsidR="00FB63A8">
        <w:t>0.01</w:t>
      </w:r>
      <w:r w:rsidR="00FB63A8" w:rsidRPr="007C7639">
        <w:t xml:space="preserve"> to </w:t>
      </w:r>
      <w:r w:rsidR="00FB63A8">
        <w:t>0.42</w:t>
      </w:r>
    </w:p>
    <w:p w:rsidR="00FB63A8" w:rsidRPr="007C7639" w:rsidRDefault="00FB63A8" w:rsidP="00FB63A8">
      <w:pPr>
        <w:jc w:val="both"/>
      </w:pPr>
      <w:r w:rsidRPr="007C7639">
        <w:t xml:space="preserve"> </w:t>
      </w:r>
      <w:r w:rsidRPr="009A002C">
        <w:rPr>
          <w:rFonts w:ascii="Vrinda" w:hAnsi="Vrinda" w:cs="Vrinda"/>
          <w:vertAlign w:val="superscript"/>
        </w:rPr>
        <w:t>†</w:t>
      </w:r>
      <w:r>
        <w:t xml:space="preserve">Step one df = (1,118); Step two df = (5,114) </w:t>
      </w:r>
      <w:r w:rsidRPr="007C7639">
        <w:t xml:space="preserve">AAAQ = Approach and Avoidance of Alcohol Questionnaire; </w:t>
      </w:r>
      <w:r>
        <w:t xml:space="preserve">SADQ = Severity of Alcohol Dependence Questionnaire; </w:t>
      </w:r>
      <w:r w:rsidRPr="007C7639">
        <w:t>SRC = Stimulus-Response Compatibility Task, *p&lt;.05</w:t>
      </w:r>
      <w:r>
        <w:t>. There was no evidence of multicolinearity in any of the regression models as all variance inflation factors were &lt;2.6 for AAAQ measures and &lt; 1.4 for SRC measures</w:t>
      </w:r>
    </w:p>
    <w:p w:rsidR="00FB63A8" w:rsidRDefault="00FB63A8" w:rsidP="00FB63A8">
      <w:pPr>
        <w:spacing w:after="0"/>
        <w:jc w:val="center"/>
        <w:rPr>
          <w:u w:val="single"/>
        </w:rPr>
      </w:pPr>
    </w:p>
    <w:p w:rsidR="00FB63A8" w:rsidRDefault="00FB63A8" w:rsidP="00FB63A8">
      <w:pPr>
        <w:spacing w:after="0"/>
        <w:jc w:val="center"/>
        <w:rPr>
          <w:u w:val="single"/>
        </w:rPr>
      </w:pPr>
    </w:p>
    <w:p w:rsidR="00FB63A8" w:rsidRPr="00353396" w:rsidRDefault="00FB63A8" w:rsidP="00FB63A8">
      <w:pPr>
        <w:spacing w:after="0"/>
        <w:jc w:val="center"/>
        <w:rPr>
          <w:u w:val="single"/>
        </w:rPr>
      </w:pPr>
      <w:r w:rsidRPr="00353396">
        <w:rPr>
          <w:u w:val="single"/>
        </w:rPr>
        <w:t>References</w:t>
      </w:r>
    </w:p>
    <w:p w:rsidR="00FB63A8" w:rsidRDefault="00FB63A8" w:rsidP="00FB63A8">
      <w:pPr>
        <w:spacing w:after="0"/>
        <w:jc w:val="both"/>
      </w:pPr>
    </w:p>
    <w:p w:rsidR="00FB63A8" w:rsidRPr="00E52D5D" w:rsidRDefault="00FB63A8" w:rsidP="00FB63A8">
      <w:pPr>
        <w:spacing w:after="0" w:line="480" w:lineRule="auto"/>
        <w:ind w:left="284" w:hanging="284"/>
        <w:rPr>
          <w:noProof/>
        </w:rPr>
      </w:pPr>
      <w:bookmarkStart w:id="1" w:name="_ENREF_1"/>
      <w:r w:rsidRPr="00E52D5D">
        <w:rPr>
          <w:noProof/>
        </w:rPr>
        <w:t xml:space="preserve">Baker, S., Dickson, J. M. &amp; Field, M. (2014). Implicit priming of conflicting motivational orientations in heavy drinkers. </w:t>
      </w:r>
      <w:r w:rsidRPr="00E52D5D">
        <w:rPr>
          <w:i/>
          <w:noProof/>
        </w:rPr>
        <w:t>BMC Psychology</w:t>
      </w:r>
      <w:r>
        <w:rPr>
          <w:i/>
          <w:noProof/>
        </w:rPr>
        <w:t>,</w:t>
      </w:r>
      <w:r w:rsidRPr="00E52D5D">
        <w:rPr>
          <w:noProof/>
        </w:rPr>
        <w:t xml:space="preserve"> </w:t>
      </w:r>
      <w:r w:rsidRPr="00E52D5D">
        <w:rPr>
          <w:i/>
          <w:noProof/>
        </w:rPr>
        <w:t>2</w:t>
      </w:r>
      <w:r w:rsidRPr="00E52D5D">
        <w:rPr>
          <w:noProof/>
        </w:rPr>
        <w:t>, article 28.</w:t>
      </w:r>
      <w:bookmarkEnd w:id="1"/>
    </w:p>
    <w:p w:rsidR="00FB63A8" w:rsidRDefault="00FB63A8" w:rsidP="00FB63A8">
      <w:pPr>
        <w:spacing w:after="0" w:line="480" w:lineRule="auto"/>
        <w:ind w:left="284" w:hanging="284"/>
        <w:rPr>
          <w:noProof/>
        </w:rPr>
      </w:pPr>
      <w:bookmarkStart w:id="2" w:name="_ENREF_2"/>
      <w:r w:rsidRPr="00E52D5D">
        <w:rPr>
          <w:noProof/>
        </w:rPr>
        <w:t xml:space="preserve">Barkby, H., Dickson, J. M., Roper, L. &amp; Field, M. (2012). To Approach or Avoid Alcohol? Automatic and Self-Reported Motivational Tendencies in Alcohol Dependence. </w:t>
      </w:r>
      <w:r w:rsidRPr="00E52D5D">
        <w:rPr>
          <w:i/>
          <w:noProof/>
        </w:rPr>
        <w:t>Alcoholism: Clinical and Experimental Research</w:t>
      </w:r>
      <w:r>
        <w:rPr>
          <w:i/>
          <w:noProof/>
        </w:rPr>
        <w:t>,</w:t>
      </w:r>
      <w:r w:rsidRPr="00E52D5D">
        <w:rPr>
          <w:noProof/>
        </w:rPr>
        <w:t xml:space="preserve"> </w:t>
      </w:r>
      <w:r w:rsidRPr="00E52D5D">
        <w:rPr>
          <w:i/>
          <w:noProof/>
        </w:rPr>
        <w:t>36</w:t>
      </w:r>
      <w:r w:rsidRPr="00E52D5D">
        <w:rPr>
          <w:noProof/>
        </w:rPr>
        <w:t>, 361-368.</w:t>
      </w:r>
      <w:bookmarkEnd w:id="2"/>
    </w:p>
    <w:p w:rsidR="006D1916" w:rsidRPr="00E52D5D" w:rsidRDefault="006D1916" w:rsidP="00BD438A">
      <w:pPr>
        <w:spacing w:line="480" w:lineRule="auto"/>
        <w:ind w:left="284" w:hanging="284"/>
        <w:rPr>
          <w:noProof/>
        </w:rPr>
      </w:pPr>
      <w:r w:rsidRPr="00DD4CAE">
        <w:rPr>
          <w:noProof/>
        </w:rPr>
        <w:t xml:space="preserve">Beadman, M., Das, R. K., Freeman, T. P., Scragg, P., West, R. &amp; Kamboj, S. K. (2015). A comparison of emotion regulation strategies in response to craving cognitions: Effects on smoking behaviour, craving and affect in dependent smokers. </w:t>
      </w:r>
      <w:r w:rsidRPr="00DD4CAE">
        <w:rPr>
          <w:i/>
          <w:noProof/>
        </w:rPr>
        <w:t>Behaviour Research and Therapy</w:t>
      </w:r>
      <w:r>
        <w:rPr>
          <w:i/>
          <w:noProof/>
        </w:rPr>
        <w:t>,</w:t>
      </w:r>
      <w:r w:rsidRPr="00DD4CAE">
        <w:rPr>
          <w:noProof/>
        </w:rPr>
        <w:t xml:space="preserve"> </w:t>
      </w:r>
      <w:r w:rsidRPr="00DD4CAE">
        <w:rPr>
          <w:i/>
          <w:noProof/>
        </w:rPr>
        <w:t>69</w:t>
      </w:r>
      <w:r w:rsidRPr="00DD4CAE">
        <w:rPr>
          <w:noProof/>
        </w:rPr>
        <w:t>, 29-39.</w:t>
      </w:r>
    </w:p>
    <w:p w:rsidR="00FB63A8" w:rsidRPr="00E52D5D" w:rsidRDefault="00FB63A8" w:rsidP="00FB63A8">
      <w:pPr>
        <w:spacing w:after="0" w:line="480" w:lineRule="auto"/>
        <w:ind w:left="284" w:hanging="284"/>
        <w:rPr>
          <w:noProof/>
        </w:rPr>
      </w:pPr>
      <w:bookmarkStart w:id="3" w:name="_ENREF_3"/>
      <w:r w:rsidRPr="00E52D5D">
        <w:rPr>
          <w:noProof/>
        </w:rPr>
        <w:t xml:space="preserve">Breiner, M. J., Stritzke, W. G. K. &amp; Lang, A. R. (1999). Approaching avoidance: A step essential to the understanding of craving. </w:t>
      </w:r>
      <w:r w:rsidRPr="00E52D5D">
        <w:rPr>
          <w:i/>
          <w:noProof/>
        </w:rPr>
        <w:t>Alcohol Research and Health</w:t>
      </w:r>
      <w:r>
        <w:rPr>
          <w:i/>
          <w:noProof/>
        </w:rPr>
        <w:t>,</w:t>
      </w:r>
      <w:r w:rsidRPr="00E52D5D">
        <w:rPr>
          <w:noProof/>
        </w:rPr>
        <w:t xml:space="preserve"> </w:t>
      </w:r>
      <w:r w:rsidRPr="00E52D5D">
        <w:rPr>
          <w:i/>
          <w:noProof/>
        </w:rPr>
        <w:t>23</w:t>
      </w:r>
      <w:r w:rsidRPr="00E52D5D">
        <w:rPr>
          <w:noProof/>
        </w:rPr>
        <w:t>, 197-206.</w:t>
      </w:r>
      <w:bookmarkEnd w:id="3"/>
    </w:p>
    <w:p w:rsidR="00FB63A8" w:rsidRPr="00E52D5D" w:rsidRDefault="00FB63A8" w:rsidP="00FB63A8">
      <w:pPr>
        <w:spacing w:after="0" w:line="480" w:lineRule="auto"/>
        <w:ind w:left="284" w:hanging="284"/>
        <w:rPr>
          <w:noProof/>
        </w:rPr>
      </w:pPr>
      <w:bookmarkStart w:id="4" w:name="_ENREF_4"/>
      <w:r w:rsidRPr="00E52D5D">
        <w:rPr>
          <w:noProof/>
        </w:rPr>
        <w:t xml:space="preserve">Crombie, I. K., Irvine, L., Williams, B., Sniehotta, F. F., Petrie, D., Evans, J. M. M., Emslie, C., Jones, C., Ricketts, I. W., Humphris, G., Norrie, J., Rice, P. &amp; Slane, P. W. (2014). A mobile phone intervention to reduce binge drinking among disadvantaged men: Study protocol for a randomised controlled cost-effectiveness trial. </w:t>
      </w:r>
      <w:r w:rsidRPr="00E52D5D">
        <w:rPr>
          <w:i/>
          <w:noProof/>
        </w:rPr>
        <w:t>Trials</w:t>
      </w:r>
      <w:r>
        <w:rPr>
          <w:i/>
          <w:noProof/>
        </w:rPr>
        <w:t>,</w:t>
      </w:r>
      <w:r w:rsidRPr="00E52D5D">
        <w:rPr>
          <w:noProof/>
        </w:rPr>
        <w:t xml:space="preserve"> </w:t>
      </w:r>
      <w:r w:rsidRPr="00E52D5D">
        <w:rPr>
          <w:i/>
          <w:noProof/>
        </w:rPr>
        <w:t>15</w:t>
      </w:r>
      <w:r w:rsidRPr="00E52D5D">
        <w:rPr>
          <w:noProof/>
        </w:rPr>
        <w:t>, article 494.</w:t>
      </w:r>
      <w:bookmarkEnd w:id="4"/>
    </w:p>
    <w:p w:rsidR="00FB63A8" w:rsidRDefault="00FB63A8" w:rsidP="00FB63A8">
      <w:pPr>
        <w:spacing w:after="0" w:line="480" w:lineRule="auto"/>
        <w:ind w:left="284" w:hanging="284"/>
        <w:rPr>
          <w:noProof/>
        </w:rPr>
      </w:pPr>
      <w:bookmarkStart w:id="5" w:name="_ENREF_5"/>
      <w:r w:rsidRPr="00E52D5D">
        <w:rPr>
          <w:noProof/>
        </w:rPr>
        <w:t xml:space="preserve">Curtin, J. J., Barnett, N. P., Colby, S. M., Rohsenow, D. J. &amp; Monti, P. M. (2005). Cue reactivity in adolescents: Measurement of separate approach and avoidance reactions. </w:t>
      </w:r>
      <w:r w:rsidRPr="00E52D5D">
        <w:rPr>
          <w:i/>
          <w:noProof/>
        </w:rPr>
        <w:t>Journal of Studies on Alcohol</w:t>
      </w:r>
      <w:r w:rsidRPr="00E52D5D">
        <w:rPr>
          <w:noProof/>
        </w:rPr>
        <w:t xml:space="preserve"> 66, 332-343.</w:t>
      </w:r>
      <w:bookmarkEnd w:id="5"/>
    </w:p>
    <w:p w:rsidR="0087243B" w:rsidRPr="0087243B" w:rsidRDefault="0087243B" w:rsidP="00FB63A8">
      <w:pPr>
        <w:spacing w:after="0" w:line="480" w:lineRule="auto"/>
        <w:ind w:left="284" w:hanging="284"/>
        <w:rPr>
          <w:noProof/>
        </w:rPr>
      </w:pPr>
      <w:r>
        <w:rPr>
          <w:noProof/>
        </w:rPr>
        <w:t xml:space="preserve">Deane, F. P., Kelly, P. J., Crowe, T. P., Lyons, G. C. B., &amp; Cridland, E. K. (2014). The feasibility of telephone follow-up interviews for monitoring treatment outcomes of Australian residential drug and alcohol treatment programs. </w:t>
      </w:r>
      <w:r>
        <w:rPr>
          <w:i/>
          <w:noProof/>
        </w:rPr>
        <w:t>Substance Abuse</w:t>
      </w:r>
      <w:r>
        <w:rPr>
          <w:noProof/>
        </w:rPr>
        <w:t>,</w:t>
      </w:r>
      <w:r>
        <w:rPr>
          <w:i/>
          <w:noProof/>
        </w:rPr>
        <w:t xml:space="preserve"> 35</w:t>
      </w:r>
      <w:r>
        <w:rPr>
          <w:noProof/>
        </w:rPr>
        <w:t xml:space="preserve">, 21-29. </w:t>
      </w:r>
    </w:p>
    <w:p w:rsidR="006D1916" w:rsidRPr="00E52D5D" w:rsidRDefault="00FB63A8" w:rsidP="006D1916">
      <w:pPr>
        <w:spacing w:after="0" w:line="480" w:lineRule="auto"/>
        <w:ind w:left="284" w:hanging="284"/>
        <w:rPr>
          <w:noProof/>
        </w:rPr>
      </w:pPr>
      <w:bookmarkStart w:id="6" w:name="_ENREF_6"/>
      <w:r w:rsidRPr="00E52D5D">
        <w:rPr>
          <w:noProof/>
        </w:rPr>
        <w:t xml:space="preserve">Di Lemma, L., Dickson, J. M., Jedras, P., Roefs, A. &amp; Field, M. (2015). Priming of conflicting motivational orientations in heavy drinkers: robust effects on self-report but not implicit measures. </w:t>
      </w:r>
      <w:r w:rsidRPr="00E52D5D">
        <w:rPr>
          <w:i/>
          <w:noProof/>
        </w:rPr>
        <w:t>Frontiers in Psycholog</w:t>
      </w:r>
      <w:r>
        <w:rPr>
          <w:i/>
          <w:noProof/>
        </w:rPr>
        <w:t>y,</w:t>
      </w:r>
      <w:r w:rsidRPr="00E52D5D">
        <w:rPr>
          <w:noProof/>
        </w:rPr>
        <w:t xml:space="preserve"> </w:t>
      </w:r>
      <w:r w:rsidRPr="00E52D5D">
        <w:rPr>
          <w:i/>
          <w:noProof/>
        </w:rPr>
        <w:t>6</w:t>
      </w:r>
      <w:r w:rsidRPr="00E52D5D">
        <w:rPr>
          <w:noProof/>
        </w:rPr>
        <w:t>, article 1465.</w:t>
      </w:r>
      <w:bookmarkEnd w:id="6"/>
    </w:p>
    <w:p w:rsidR="00FB63A8" w:rsidRDefault="00FB63A8" w:rsidP="00FB63A8">
      <w:pPr>
        <w:spacing w:after="0" w:line="480" w:lineRule="auto"/>
        <w:ind w:left="284" w:hanging="284"/>
        <w:rPr>
          <w:noProof/>
        </w:rPr>
      </w:pPr>
      <w:bookmarkStart w:id="7" w:name="_ENREF_7"/>
      <w:r w:rsidRPr="00E52D5D">
        <w:rPr>
          <w:noProof/>
        </w:rPr>
        <w:t xml:space="preserve">Dickson, J. M., Gately, C. &amp; Field, M. (2013). Alcohol dependent patients have weak negative rather than strong positive implicit alcohol associations. </w:t>
      </w:r>
      <w:r w:rsidRPr="00E52D5D">
        <w:rPr>
          <w:i/>
          <w:noProof/>
        </w:rPr>
        <w:t>Psychopharmacology</w:t>
      </w:r>
      <w:r>
        <w:rPr>
          <w:i/>
          <w:noProof/>
        </w:rPr>
        <w:t>,</w:t>
      </w:r>
      <w:r w:rsidRPr="00E52D5D">
        <w:rPr>
          <w:noProof/>
        </w:rPr>
        <w:t xml:space="preserve"> </w:t>
      </w:r>
      <w:r w:rsidRPr="00E52D5D">
        <w:rPr>
          <w:i/>
          <w:noProof/>
        </w:rPr>
        <w:t>228</w:t>
      </w:r>
      <w:r w:rsidRPr="00E52D5D">
        <w:rPr>
          <w:noProof/>
        </w:rPr>
        <w:t>, 603-610.</w:t>
      </w:r>
      <w:bookmarkEnd w:id="7"/>
    </w:p>
    <w:p w:rsidR="006D1916" w:rsidRPr="00DD4CAE" w:rsidRDefault="006D1916" w:rsidP="006D1916">
      <w:pPr>
        <w:spacing w:line="480" w:lineRule="auto"/>
        <w:ind w:left="284" w:hanging="284"/>
        <w:rPr>
          <w:noProof/>
        </w:rPr>
      </w:pPr>
      <w:r w:rsidRPr="00DD4CAE">
        <w:rPr>
          <w:noProof/>
        </w:rPr>
        <w:t xml:space="preserve">Dickson, J. M. &amp; MacLeod, A. K. (2004a). Anxiety, depression and approach and avoidance goals. </w:t>
      </w:r>
      <w:r w:rsidRPr="00DD4CAE">
        <w:rPr>
          <w:i/>
          <w:noProof/>
        </w:rPr>
        <w:t>Cognition and Emotion</w:t>
      </w:r>
      <w:r>
        <w:rPr>
          <w:i/>
          <w:noProof/>
        </w:rPr>
        <w:t>,</w:t>
      </w:r>
      <w:r w:rsidRPr="00DD4CAE">
        <w:rPr>
          <w:noProof/>
        </w:rPr>
        <w:t xml:space="preserve"> </w:t>
      </w:r>
      <w:r w:rsidRPr="00DD4CAE">
        <w:rPr>
          <w:i/>
          <w:noProof/>
        </w:rPr>
        <w:t>18</w:t>
      </w:r>
      <w:r w:rsidRPr="00DD4CAE">
        <w:rPr>
          <w:noProof/>
        </w:rPr>
        <w:t>, 423-430.</w:t>
      </w:r>
    </w:p>
    <w:p w:rsidR="006D1916" w:rsidRPr="00DD4CAE" w:rsidRDefault="006D1916" w:rsidP="006D1916">
      <w:pPr>
        <w:spacing w:line="480" w:lineRule="auto"/>
        <w:ind w:left="284" w:hanging="284"/>
        <w:rPr>
          <w:noProof/>
        </w:rPr>
      </w:pPr>
      <w:r w:rsidRPr="00DD4CAE">
        <w:rPr>
          <w:noProof/>
        </w:rPr>
        <w:t xml:space="preserve">Dickson, J. M. &amp; MacLeod, A. K. (2004b). Approach and avoidance goals and plans: Their relationship to anxiety and depression. </w:t>
      </w:r>
      <w:r w:rsidRPr="00DD4CAE">
        <w:rPr>
          <w:i/>
          <w:noProof/>
        </w:rPr>
        <w:t>Cognitive Therapy and Research</w:t>
      </w:r>
      <w:r>
        <w:rPr>
          <w:i/>
          <w:noProof/>
        </w:rPr>
        <w:t>,</w:t>
      </w:r>
      <w:r w:rsidRPr="00DD4CAE">
        <w:rPr>
          <w:noProof/>
        </w:rPr>
        <w:t xml:space="preserve"> </w:t>
      </w:r>
      <w:r w:rsidRPr="00DD4CAE">
        <w:rPr>
          <w:i/>
          <w:noProof/>
        </w:rPr>
        <w:t>28</w:t>
      </w:r>
      <w:r w:rsidRPr="00DD4CAE">
        <w:rPr>
          <w:noProof/>
        </w:rPr>
        <w:t>, 415-432.</w:t>
      </w:r>
    </w:p>
    <w:p w:rsidR="006D1916" w:rsidRPr="00E52D5D" w:rsidRDefault="006D1916" w:rsidP="00BD438A">
      <w:pPr>
        <w:spacing w:line="480" w:lineRule="auto"/>
        <w:ind w:left="284" w:hanging="284"/>
        <w:rPr>
          <w:noProof/>
        </w:rPr>
      </w:pPr>
      <w:r w:rsidRPr="00DD4CAE">
        <w:rPr>
          <w:noProof/>
        </w:rPr>
        <w:t xml:space="preserve">Dickson, J. M., Moberly, N. J. &amp; Kinderman, P. (2011). Depressed people are not less motivated by personal goals but are more pessimistic about attaining them. </w:t>
      </w:r>
      <w:r w:rsidRPr="00DD4CAE">
        <w:rPr>
          <w:i/>
          <w:noProof/>
        </w:rPr>
        <w:t>Journal of Abnormal Psychology</w:t>
      </w:r>
      <w:r>
        <w:rPr>
          <w:i/>
          <w:noProof/>
        </w:rPr>
        <w:t>,</w:t>
      </w:r>
      <w:r w:rsidRPr="00DD4CAE">
        <w:rPr>
          <w:noProof/>
        </w:rPr>
        <w:t xml:space="preserve"> </w:t>
      </w:r>
      <w:r w:rsidRPr="00DD4CAE">
        <w:rPr>
          <w:i/>
          <w:noProof/>
        </w:rPr>
        <w:t>120</w:t>
      </w:r>
      <w:r w:rsidRPr="00DD4CAE">
        <w:rPr>
          <w:noProof/>
        </w:rPr>
        <w:t>, 975-980.</w:t>
      </w:r>
    </w:p>
    <w:p w:rsidR="00FB63A8" w:rsidRPr="00E52D5D" w:rsidRDefault="00FB63A8" w:rsidP="00FB63A8">
      <w:pPr>
        <w:spacing w:after="0" w:line="480" w:lineRule="auto"/>
        <w:ind w:left="284" w:hanging="284"/>
        <w:rPr>
          <w:noProof/>
        </w:rPr>
      </w:pPr>
      <w:bookmarkStart w:id="8" w:name="_ENREF_8"/>
      <w:r w:rsidRPr="00E52D5D">
        <w:rPr>
          <w:noProof/>
        </w:rPr>
        <w:t xml:space="preserve">Eberl, C., Wiers, R. W., Pawelczack, S., Rinck, M., Becker, E. S. &amp; Lindenmeyer, J. (2013). Approach bias modification in alcohol dependence: Do clinical effects replicate and for whom does it work best? </w:t>
      </w:r>
      <w:r w:rsidRPr="00E52D5D">
        <w:rPr>
          <w:i/>
          <w:noProof/>
        </w:rPr>
        <w:t>Developmental Cognitive Neuroscience</w:t>
      </w:r>
      <w:r>
        <w:rPr>
          <w:noProof/>
        </w:rPr>
        <w:t xml:space="preserve">, </w:t>
      </w:r>
      <w:r w:rsidRPr="00E52D5D">
        <w:rPr>
          <w:i/>
          <w:noProof/>
        </w:rPr>
        <w:t>4</w:t>
      </w:r>
      <w:r w:rsidRPr="00E52D5D">
        <w:rPr>
          <w:noProof/>
        </w:rPr>
        <w:t>, 38-51.</w:t>
      </w:r>
      <w:bookmarkEnd w:id="8"/>
    </w:p>
    <w:p w:rsidR="00FB63A8" w:rsidRDefault="00FB63A8" w:rsidP="00FB63A8">
      <w:pPr>
        <w:spacing w:after="0" w:line="480" w:lineRule="auto"/>
        <w:ind w:left="284" w:hanging="284"/>
        <w:rPr>
          <w:noProof/>
        </w:rPr>
      </w:pPr>
      <w:bookmarkStart w:id="9" w:name="_ENREF_9"/>
      <w:r w:rsidRPr="00E52D5D">
        <w:rPr>
          <w:noProof/>
        </w:rPr>
        <w:t xml:space="preserve">Ernst, L. H., Plichta, M. M., Dresler, T., Zesewitz, A. K., Tupak, S. V., Haeussinger, F. B., Fischer, M., Polak, T., Fallgatter, A. J. &amp; Ehlis, A. C. (2014). Prefrontal correlates of approach preferences for alcohol stimuli in alcohol dependence. </w:t>
      </w:r>
      <w:r w:rsidRPr="00E52D5D">
        <w:rPr>
          <w:i/>
          <w:noProof/>
        </w:rPr>
        <w:t>Addiction Biology</w:t>
      </w:r>
      <w:r>
        <w:rPr>
          <w:i/>
          <w:noProof/>
        </w:rPr>
        <w:t>,</w:t>
      </w:r>
      <w:r w:rsidRPr="00E52D5D">
        <w:rPr>
          <w:noProof/>
        </w:rPr>
        <w:t xml:space="preserve"> </w:t>
      </w:r>
      <w:r w:rsidRPr="00E52D5D">
        <w:rPr>
          <w:i/>
          <w:noProof/>
        </w:rPr>
        <w:t>19</w:t>
      </w:r>
      <w:r w:rsidRPr="00E52D5D">
        <w:rPr>
          <w:noProof/>
        </w:rPr>
        <w:t>, 497-508.</w:t>
      </w:r>
      <w:bookmarkEnd w:id="9"/>
    </w:p>
    <w:p w:rsidR="00490A1E" w:rsidRPr="00503817" w:rsidRDefault="00490A1E" w:rsidP="00FB63A8">
      <w:pPr>
        <w:spacing w:after="0" w:line="480" w:lineRule="auto"/>
        <w:ind w:left="284" w:hanging="284"/>
        <w:rPr>
          <w:noProof/>
        </w:rPr>
      </w:pPr>
      <w:r>
        <w:rPr>
          <w:noProof/>
        </w:rPr>
        <w:t xml:space="preserve">Fertig, J., Ryan, M. L., Falk, D. E., </w:t>
      </w:r>
      <w:r w:rsidR="00503817">
        <w:rPr>
          <w:noProof/>
        </w:rPr>
        <w:t xml:space="preserve">Litten, R. Z., Mattson, M. E., Ransom, J., et al. (2012). A double-blind, placebo-controlled trial assessing the efficacy of levetiracetam extended-release in very heavy drinking alcohol-dependent patients. </w:t>
      </w:r>
      <w:r w:rsidR="00503817">
        <w:rPr>
          <w:i/>
          <w:noProof/>
        </w:rPr>
        <w:t>Alcoholism: Clinical and Experimental Research, 36</w:t>
      </w:r>
      <w:r w:rsidR="00503817">
        <w:rPr>
          <w:noProof/>
        </w:rPr>
        <w:t xml:space="preserve">, 1421-1430. </w:t>
      </w:r>
    </w:p>
    <w:p w:rsidR="00FB63A8" w:rsidRPr="00E52D5D" w:rsidRDefault="00FB63A8" w:rsidP="00FB63A8">
      <w:pPr>
        <w:spacing w:after="0" w:line="480" w:lineRule="auto"/>
        <w:ind w:left="284" w:hanging="284"/>
        <w:rPr>
          <w:noProof/>
        </w:rPr>
      </w:pPr>
      <w:bookmarkStart w:id="10" w:name="_ENREF_10"/>
      <w:r w:rsidRPr="00E52D5D">
        <w:rPr>
          <w:noProof/>
        </w:rPr>
        <w:t xml:space="preserve">Field, M., Caren, R., Fernie, G. &amp; De Houwer, J. (2011). Alcohol Approach Tendencies in Heavy Drinkers: Comparison of Effects in a Relevant Stimulus-Response Compatibility Task and an Approach/Avoidance Simon Task. </w:t>
      </w:r>
      <w:r w:rsidRPr="00E52D5D">
        <w:rPr>
          <w:i/>
          <w:noProof/>
        </w:rPr>
        <w:t>Psychology of Addictive Behaviors</w:t>
      </w:r>
      <w:r>
        <w:rPr>
          <w:i/>
          <w:noProof/>
        </w:rPr>
        <w:t>,</w:t>
      </w:r>
      <w:r w:rsidRPr="00E52D5D">
        <w:rPr>
          <w:noProof/>
        </w:rPr>
        <w:t xml:space="preserve"> </w:t>
      </w:r>
      <w:r w:rsidRPr="00E52D5D">
        <w:rPr>
          <w:i/>
          <w:noProof/>
        </w:rPr>
        <w:t>25</w:t>
      </w:r>
      <w:r w:rsidRPr="00E52D5D">
        <w:rPr>
          <w:noProof/>
        </w:rPr>
        <w:t>, 697-701.</w:t>
      </w:r>
      <w:bookmarkEnd w:id="10"/>
    </w:p>
    <w:p w:rsidR="00FB63A8" w:rsidRPr="00E52D5D" w:rsidRDefault="00FB63A8" w:rsidP="00FB63A8">
      <w:pPr>
        <w:spacing w:after="0" w:line="480" w:lineRule="auto"/>
        <w:ind w:left="284" w:hanging="284"/>
        <w:rPr>
          <w:noProof/>
        </w:rPr>
      </w:pPr>
      <w:bookmarkStart w:id="11" w:name="_ENREF_11"/>
      <w:r w:rsidRPr="00E52D5D">
        <w:rPr>
          <w:noProof/>
        </w:rPr>
        <w:t xml:space="preserve">Field, M., Kiernan, A., Eastwood, B. &amp; Child, R. (2008). Rapid approach responses to alcohol cues in heavy drinkers. </w:t>
      </w:r>
      <w:r w:rsidRPr="00E52D5D">
        <w:rPr>
          <w:i/>
          <w:noProof/>
        </w:rPr>
        <w:t>Journal of Behavior Therapy and Experimental Psychiatry</w:t>
      </w:r>
      <w:r>
        <w:rPr>
          <w:i/>
          <w:noProof/>
        </w:rPr>
        <w:t>,</w:t>
      </w:r>
      <w:r w:rsidRPr="00E52D5D">
        <w:rPr>
          <w:noProof/>
        </w:rPr>
        <w:t xml:space="preserve"> </w:t>
      </w:r>
      <w:r w:rsidRPr="00E52D5D">
        <w:rPr>
          <w:i/>
          <w:noProof/>
        </w:rPr>
        <w:t>39</w:t>
      </w:r>
      <w:r w:rsidRPr="00E52D5D">
        <w:rPr>
          <w:noProof/>
        </w:rPr>
        <w:t>, 209-218.</w:t>
      </w:r>
      <w:bookmarkEnd w:id="11"/>
    </w:p>
    <w:p w:rsidR="00FB63A8" w:rsidRPr="00E52D5D" w:rsidRDefault="00FB63A8" w:rsidP="00FB63A8">
      <w:pPr>
        <w:spacing w:after="0" w:line="480" w:lineRule="auto"/>
        <w:ind w:left="284" w:hanging="284"/>
        <w:rPr>
          <w:noProof/>
        </w:rPr>
      </w:pPr>
      <w:bookmarkStart w:id="12" w:name="_ENREF_12"/>
      <w:r w:rsidRPr="00E52D5D">
        <w:rPr>
          <w:noProof/>
        </w:rPr>
        <w:t xml:space="preserve">Field, M., Mogg, K. &amp; Bradley, B. P. (2005). Craving and cognitive biases for alcohol cues in social drinkers. </w:t>
      </w:r>
      <w:r w:rsidRPr="00E52D5D">
        <w:rPr>
          <w:i/>
          <w:noProof/>
        </w:rPr>
        <w:t>Alcohol and Alcoholism</w:t>
      </w:r>
      <w:r>
        <w:rPr>
          <w:i/>
          <w:noProof/>
        </w:rPr>
        <w:t>,</w:t>
      </w:r>
      <w:r w:rsidRPr="00E52D5D">
        <w:rPr>
          <w:noProof/>
        </w:rPr>
        <w:t xml:space="preserve"> </w:t>
      </w:r>
      <w:r w:rsidRPr="00E52D5D">
        <w:rPr>
          <w:i/>
          <w:noProof/>
        </w:rPr>
        <w:t>40</w:t>
      </w:r>
      <w:r w:rsidRPr="00E52D5D">
        <w:rPr>
          <w:noProof/>
        </w:rPr>
        <w:t>, 504-510.</w:t>
      </w:r>
      <w:bookmarkEnd w:id="12"/>
    </w:p>
    <w:p w:rsidR="00FB63A8" w:rsidRDefault="00FB63A8" w:rsidP="00FB63A8">
      <w:pPr>
        <w:spacing w:after="0" w:line="480" w:lineRule="auto"/>
        <w:ind w:left="284" w:hanging="284"/>
        <w:rPr>
          <w:noProof/>
        </w:rPr>
      </w:pPr>
      <w:bookmarkStart w:id="13" w:name="_ENREF_13"/>
      <w:r w:rsidRPr="00E52D5D">
        <w:rPr>
          <w:noProof/>
        </w:rPr>
        <w:t xml:space="preserve">Field, M., Mogg, K., Mann, B., Bennett, G. A. &amp; Bradley, B. P. (2013). Attentional biases in abstinent alcoholics and their association with craving. </w:t>
      </w:r>
      <w:r w:rsidRPr="00E52D5D">
        <w:rPr>
          <w:i/>
          <w:noProof/>
        </w:rPr>
        <w:t>Psychology of Addictive Behaviors</w:t>
      </w:r>
      <w:r>
        <w:rPr>
          <w:i/>
          <w:noProof/>
        </w:rPr>
        <w:t>,</w:t>
      </w:r>
      <w:r w:rsidRPr="00E52D5D">
        <w:rPr>
          <w:noProof/>
        </w:rPr>
        <w:t xml:space="preserve"> </w:t>
      </w:r>
      <w:r w:rsidRPr="00E52D5D">
        <w:rPr>
          <w:i/>
          <w:noProof/>
        </w:rPr>
        <w:t>27</w:t>
      </w:r>
      <w:r w:rsidRPr="00E52D5D">
        <w:rPr>
          <w:noProof/>
        </w:rPr>
        <w:t>, 71-80.</w:t>
      </w:r>
      <w:bookmarkEnd w:id="13"/>
    </w:p>
    <w:p w:rsidR="00503817" w:rsidRDefault="00D2371A" w:rsidP="00FB63A8">
      <w:pPr>
        <w:spacing w:after="0" w:line="480" w:lineRule="auto"/>
        <w:ind w:left="284" w:hanging="284"/>
        <w:rPr>
          <w:noProof/>
        </w:rPr>
      </w:pPr>
      <w:r>
        <w:rPr>
          <w:noProof/>
        </w:rPr>
        <w:t xml:space="preserve">Garbutt, J. C., Kampov-Polevoy, A. B., Gallop, R., Kalka-Juhl, L., &amp; Flannery, B. A. (2010). Efficacy and safety of baclofen for alcohol dependence: a randomized, double-blind, placebo-controlled trial. </w:t>
      </w:r>
      <w:r>
        <w:rPr>
          <w:i/>
          <w:noProof/>
        </w:rPr>
        <w:t>Alcoholism: Clinical and Experimental Research, 34</w:t>
      </w:r>
      <w:r>
        <w:rPr>
          <w:noProof/>
        </w:rPr>
        <w:t xml:space="preserve">, 1849-1857. </w:t>
      </w:r>
    </w:p>
    <w:p w:rsidR="00BD438A" w:rsidRPr="00D2371A" w:rsidRDefault="006D1916" w:rsidP="00BD438A">
      <w:pPr>
        <w:spacing w:after="0" w:line="480" w:lineRule="auto"/>
        <w:ind w:left="284" w:hanging="284"/>
        <w:rPr>
          <w:noProof/>
        </w:rPr>
      </w:pPr>
      <w:r w:rsidRPr="00DD4CAE">
        <w:rPr>
          <w:noProof/>
        </w:rPr>
        <w:t xml:space="preserve">Garland, E. L., Froeliger, B. &amp; Howard, M. O. (2014). Mindfulness training targets neurocognitive mechanisms of addiction at the attention-appraisal-emotion interface. </w:t>
      </w:r>
      <w:r w:rsidRPr="00DD4CAE">
        <w:rPr>
          <w:i/>
          <w:noProof/>
        </w:rPr>
        <w:t>Frontiers in Psychiatry</w:t>
      </w:r>
      <w:r>
        <w:rPr>
          <w:noProof/>
        </w:rPr>
        <w:t xml:space="preserve">, </w:t>
      </w:r>
      <w:r w:rsidRPr="00DD4CAE">
        <w:rPr>
          <w:i/>
          <w:noProof/>
        </w:rPr>
        <w:t>4</w:t>
      </w:r>
      <w:r w:rsidRPr="00DD4CAE">
        <w:rPr>
          <w:noProof/>
        </w:rPr>
        <w:t>, article 173.</w:t>
      </w:r>
    </w:p>
    <w:p w:rsidR="00FB63A8" w:rsidRPr="00E52D5D" w:rsidRDefault="00FB63A8" w:rsidP="00BD438A">
      <w:pPr>
        <w:spacing w:after="0" w:line="480" w:lineRule="auto"/>
        <w:ind w:left="284" w:hanging="284"/>
        <w:rPr>
          <w:noProof/>
        </w:rPr>
      </w:pPr>
      <w:bookmarkStart w:id="14" w:name="_ENREF_14"/>
      <w:r w:rsidRPr="00E52D5D">
        <w:rPr>
          <w:noProof/>
        </w:rPr>
        <w:t xml:space="preserve">Greenwald, A. G., Nosek, B. A. &amp; Banaji, M. R. (2003). Understanding and Using the Implicit Association Test: I. An Improved Scoring Algorithm. </w:t>
      </w:r>
      <w:r w:rsidRPr="00E52D5D">
        <w:rPr>
          <w:i/>
          <w:noProof/>
        </w:rPr>
        <w:t>Journal of Personality and Social Psychology</w:t>
      </w:r>
      <w:r>
        <w:rPr>
          <w:i/>
          <w:noProof/>
        </w:rPr>
        <w:t>,</w:t>
      </w:r>
      <w:r w:rsidRPr="00E52D5D">
        <w:rPr>
          <w:noProof/>
        </w:rPr>
        <w:t xml:space="preserve"> </w:t>
      </w:r>
      <w:r w:rsidRPr="00CE2310">
        <w:rPr>
          <w:i/>
          <w:noProof/>
        </w:rPr>
        <w:t>85</w:t>
      </w:r>
      <w:r w:rsidRPr="00E52D5D">
        <w:rPr>
          <w:noProof/>
        </w:rPr>
        <w:t>, 197-216.</w:t>
      </w:r>
      <w:bookmarkEnd w:id="14"/>
    </w:p>
    <w:p w:rsidR="00FB63A8" w:rsidRPr="00E52D5D" w:rsidRDefault="00FB63A8" w:rsidP="00FB63A8">
      <w:pPr>
        <w:spacing w:after="0" w:line="480" w:lineRule="auto"/>
        <w:ind w:left="284" w:hanging="284"/>
        <w:rPr>
          <w:noProof/>
        </w:rPr>
      </w:pPr>
      <w:bookmarkStart w:id="15" w:name="_ENREF_15"/>
      <w:r w:rsidRPr="00E52D5D">
        <w:rPr>
          <w:noProof/>
        </w:rPr>
        <w:t xml:space="preserve">Gual, A., He, Y., Torup, L., van den Brink, W. &amp; Mann, K. (2013). A randomised, double-blind, placebo-controlled, efficacy study of nalmefene, as-needed use, in patients with alcohol dependence. </w:t>
      </w:r>
      <w:r w:rsidRPr="00E52D5D">
        <w:rPr>
          <w:i/>
          <w:noProof/>
        </w:rPr>
        <w:t>European Neuropsychopharmacology</w:t>
      </w:r>
      <w:r>
        <w:rPr>
          <w:i/>
          <w:noProof/>
        </w:rPr>
        <w:t>,</w:t>
      </w:r>
      <w:r w:rsidRPr="00E52D5D">
        <w:rPr>
          <w:noProof/>
        </w:rPr>
        <w:t xml:space="preserve"> </w:t>
      </w:r>
      <w:r w:rsidRPr="00CE2310">
        <w:rPr>
          <w:i/>
          <w:noProof/>
        </w:rPr>
        <w:t>23</w:t>
      </w:r>
      <w:r w:rsidRPr="00E52D5D">
        <w:rPr>
          <w:noProof/>
        </w:rPr>
        <w:t>, 1432-1442.</w:t>
      </w:r>
      <w:bookmarkEnd w:id="15"/>
    </w:p>
    <w:p w:rsidR="00FB63A8" w:rsidRPr="00E52D5D" w:rsidRDefault="00FB63A8" w:rsidP="00FB63A8">
      <w:pPr>
        <w:spacing w:after="0" w:line="480" w:lineRule="auto"/>
        <w:ind w:left="284" w:hanging="284"/>
        <w:rPr>
          <w:noProof/>
        </w:rPr>
      </w:pPr>
      <w:bookmarkStart w:id="16" w:name="_ENREF_16"/>
      <w:r w:rsidRPr="00E52D5D">
        <w:rPr>
          <w:noProof/>
        </w:rPr>
        <w:t xml:space="preserve">Hallgren, K. A. &amp; Witkiewitz, K. (2013). Missing Data in Alcohol Clinical Trials: A Comparison of Methods. </w:t>
      </w:r>
      <w:r w:rsidRPr="00E52D5D">
        <w:rPr>
          <w:i/>
          <w:noProof/>
        </w:rPr>
        <w:t>Alcoholism: Clinical and Experimental Research</w:t>
      </w:r>
      <w:r>
        <w:rPr>
          <w:i/>
          <w:noProof/>
        </w:rPr>
        <w:t>,</w:t>
      </w:r>
      <w:r w:rsidRPr="00E52D5D">
        <w:rPr>
          <w:noProof/>
        </w:rPr>
        <w:t xml:space="preserve"> </w:t>
      </w:r>
      <w:r w:rsidRPr="00CE2310">
        <w:rPr>
          <w:i/>
          <w:noProof/>
        </w:rPr>
        <w:t>37</w:t>
      </w:r>
      <w:r w:rsidRPr="00E52D5D">
        <w:rPr>
          <w:noProof/>
        </w:rPr>
        <w:t>, 2152-2160.</w:t>
      </w:r>
      <w:bookmarkEnd w:id="16"/>
    </w:p>
    <w:p w:rsidR="00FB63A8" w:rsidRPr="00E52D5D" w:rsidRDefault="00FB63A8" w:rsidP="00FB63A8">
      <w:pPr>
        <w:spacing w:after="0" w:line="480" w:lineRule="auto"/>
        <w:ind w:left="284" w:hanging="284"/>
        <w:rPr>
          <w:noProof/>
        </w:rPr>
      </w:pPr>
      <w:bookmarkStart w:id="17" w:name="_ENREF_17"/>
      <w:r w:rsidRPr="00E52D5D">
        <w:rPr>
          <w:noProof/>
        </w:rPr>
        <w:t>Harel, O. (2009). The estimation of R</w:t>
      </w:r>
      <w:r w:rsidRPr="00E52D5D">
        <w:rPr>
          <w:noProof/>
          <w:vertAlign w:val="superscript"/>
        </w:rPr>
        <w:t>2</w:t>
      </w:r>
      <w:r w:rsidRPr="00E52D5D">
        <w:rPr>
          <w:noProof/>
        </w:rPr>
        <w:t xml:space="preserve"> and adjusted R</w:t>
      </w:r>
      <w:r w:rsidRPr="00E52D5D">
        <w:rPr>
          <w:noProof/>
          <w:vertAlign w:val="superscript"/>
        </w:rPr>
        <w:t>2</w:t>
      </w:r>
      <w:r w:rsidRPr="00E52D5D">
        <w:rPr>
          <w:noProof/>
        </w:rPr>
        <w:t xml:space="preserve"> in incomplete data sets using multiple imputation. </w:t>
      </w:r>
      <w:r w:rsidRPr="00E52D5D">
        <w:rPr>
          <w:i/>
          <w:noProof/>
        </w:rPr>
        <w:t>Journal of Applied Statistics</w:t>
      </w:r>
      <w:r>
        <w:rPr>
          <w:i/>
          <w:noProof/>
        </w:rPr>
        <w:t>,</w:t>
      </w:r>
      <w:r w:rsidRPr="00E52D5D">
        <w:rPr>
          <w:noProof/>
        </w:rPr>
        <w:t xml:space="preserve"> </w:t>
      </w:r>
      <w:r w:rsidRPr="00CE2310">
        <w:rPr>
          <w:i/>
          <w:noProof/>
        </w:rPr>
        <w:t>36</w:t>
      </w:r>
      <w:r w:rsidRPr="00E52D5D">
        <w:rPr>
          <w:noProof/>
        </w:rPr>
        <w:t>, 1109-1118.</w:t>
      </w:r>
      <w:bookmarkEnd w:id="17"/>
    </w:p>
    <w:p w:rsidR="00FB63A8" w:rsidRPr="00E52D5D" w:rsidRDefault="00FB63A8" w:rsidP="00FB63A8">
      <w:pPr>
        <w:spacing w:after="0" w:line="480" w:lineRule="auto"/>
        <w:ind w:left="284" w:hanging="284"/>
        <w:rPr>
          <w:noProof/>
        </w:rPr>
      </w:pPr>
      <w:r w:rsidRPr="00E52D5D">
        <w:rPr>
          <w:noProof/>
        </w:rPr>
        <w:t xml:space="preserve">Health and Social Care Information Centre (2015). </w:t>
      </w:r>
      <w:r w:rsidRPr="00CE2310">
        <w:rPr>
          <w:i/>
          <w:noProof/>
        </w:rPr>
        <w:t>Statistics on Alcohol, England, 2015</w:t>
      </w:r>
      <w:r w:rsidRPr="00E52D5D">
        <w:rPr>
          <w:noProof/>
        </w:rPr>
        <w:t xml:space="preserve">. Health and Social Care Information Centre. </w:t>
      </w:r>
    </w:p>
    <w:p w:rsidR="00FB63A8" w:rsidRPr="00E52D5D" w:rsidRDefault="00FB63A8" w:rsidP="00FB63A8">
      <w:pPr>
        <w:spacing w:after="0" w:line="480" w:lineRule="auto"/>
        <w:ind w:left="284" w:hanging="284"/>
        <w:rPr>
          <w:noProof/>
        </w:rPr>
      </w:pPr>
      <w:bookmarkStart w:id="18" w:name="_ENREF_18"/>
      <w:r w:rsidRPr="00E52D5D">
        <w:rPr>
          <w:noProof/>
        </w:rPr>
        <w:t xml:space="preserve">Hettema, J., Steele, J. &amp; Miller, W. R. (2005). Motivational interviewing. </w:t>
      </w:r>
      <w:r w:rsidRPr="00E52D5D">
        <w:rPr>
          <w:i/>
          <w:noProof/>
        </w:rPr>
        <w:t>Annual Review of Clinical Psychology</w:t>
      </w:r>
      <w:r w:rsidRPr="00E52D5D">
        <w:rPr>
          <w:noProof/>
        </w:rPr>
        <w:t xml:space="preserve">, </w:t>
      </w:r>
      <w:r w:rsidRPr="00CE2310">
        <w:rPr>
          <w:i/>
          <w:noProof/>
        </w:rPr>
        <w:t>1</w:t>
      </w:r>
      <w:r w:rsidRPr="00E52D5D">
        <w:rPr>
          <w:noProof/>
        </w:rPr>
        <w:t>, 91-111.</w:t>
      </w:r>
      <w:bookmarkEnd w:id="18"/>
    </w:p>
    <w:p w:rsidR="00A82996" w:rsidRDefault="00A82996" w:rsidP="00FB63A8">
      <w:pPr>
        <w:spacing w:after="0" w:line="480" w:lineRule="auto"/>
        <w:ind w:left="284" w:hanging="284"/>
        <w:rPr>
          <w:noProof/>
        </w:rPr>
      </w:pPr>
      <w:bookmarkStart w:id="19" w:name="_ENREF_19"/>
      <w:r>
        <w:rPr>
          <w:noProof/>
        </w:rPr>
        <w:t xml:space="preserve">Janssen, T., Wood, M. D., Larsen, H., Peeters, M., Vollebergh, W. A. M., &amp; Wiers, R. W. (2015). Investigating the joint development of approach bias and adolescent alcohol use. </w:t>
      </w:r>
      <w:r>
        <w:rPr>
          <w:i/>
          <w:noProof/>
        </w:rPr>
        <w:t>Alcoholism: Clinical and Experimental Research, 39</w:t>
      </w:r>
      <w:r>
        <w:rPr>
          <w:noProof/>
        </w:rPr>
        <w:t xml:space="preserve">, 2447-2454. </w:t>
      </w:r>
    </w:p>
    <w:p w:rsidR="0087243B" w:rsidRPr="0087243B" w:rsidRDefault="0087243B" w:rsidP="00FB63A8">
      <w:pPr>
        <w:spacing w:after="0" w:line="480" w:lineRule="auto"/>
        <w:ind w:left="284" w:hanging="284"/>
        <w:rPr>
          <w:noProof/>
        </w:rPr>
      </w:pPr>
      <w:r>
        <w:rPr>
          <w:noProof/>
        </w:rPr>
        <w:t xml:space="preserve">Johnson, N. A., Kypri, K., Latter, J., McElduff, P., Attia, J., Saitz, R., Saunders, J. B., Woldenden, L., Dunlop, A., Doran, C., &amp; McCambridge, J. (2015). Effect of telephone follow-up on retention and balance in an alcohol intervention trial. </w:t>
      </w:r>
      <w:r>
        <w:rPr>
          <w:i/>
          <w:noProof/>
        </w:rPr>
        <w:t>Preventive Medicine Reports, 2</w:t>
      </w:r>
      <w:r>
        <w:rPr>
          <w:noProof/>
        </w:rPr>
        <w:t xml:space="preserve">, 746-749. </w:t>
      </w:r>
    </w:p>
    <w:p w:rsidR="00FB63A8" w:rsidRPr="00E52D5D" w:rsidRDefault="00FB63A8" w:rsidP="00FB63A8">
      <w:pPr>
        <w:spacing w:after="0" w:line="480" w:lineRule="auto"/>
        <w:ind w:left="284" w:hanging="284"/>
        <w:rPr>
          <w:noProof/>
        </w:rPr>
      </w:pPr>
      <w:r w:rsidRPr="00E52D5D">
        <w:rPr>
          <w:noProof/>
        </w:rPr>
        <w:t xml:space="preserve">Jones, A., Rose, A. K., Cole, J. C. &amp; Field, M. (2013). Effects of alcohol cues on craving and ad libitum alcohol consumption in social drinkers: the role of disinhibition. </w:t>
      </w:r>
      <w:r w:rsidRPr="00E52D5D">
        <w:rPr>
          <w:i/>
          <w:noProof/>
        </w:rPr>
        <w:t>Journal of Experimental Psychopathology</w:t>
      </w:r>
      <w:r>
        <w:rPr>
          <w:i/>
          <w:noProof/>
        </w:rPr>
        <w:t>,</w:t>
      </w:r>
      <w:r w:rsidRPr="00E52D5D">
        <w:rPr>
          <w:noProof/>
        </w:rPr>
        <w:t xml:space="preserve"> </w:t>
      </w:r>
      <w:r w:rsidRPr="00CE2310">
        <w:rPr>
          <w:i/>
          <w:noProof/>
        </w:rPr>
        <w:t>4</w:t>
      </w:r>
      <w:r w:rsidRPr="00E52D5D">
        <w:rPr>
          <w:noProof/>
        </w:rPr>
        <w:t>, 239-240.</w:t>
      </w:r>
      <w:bookmarkEnd w:id="19"/>
    </w:p>
    <w:p w:rsidR="006D1916" w:rsidRPr="00671B4E" w:rsidRDefault="00FB63A8" w:rsidP="00BD438A">
      <w:pPr>
        <w:spacing w:after="0" w:line="480" w:lineRule="auto"/>
        <w:ind w:left="284" w:hanging="284"/>
        <w:rPr>
          <w:noProof/>
        </w:rPr>
      </w:pPr>
      <w:bookmarkStart w:id="20" w:name="_ENREF_20"/>
      <w:r w:rsidRPr="00E52D5D">
        <w:rPr>
          <w:noProof/>
        </w:rPr>
        <w:t xml:space="preserve">Kersbergen, I., Woud, M. L. &amp; Field, M. (2015). The Validity of Different Measures of Automatic Alcohol Action Tendencies. </w:t>
      </w:r>
      <w:r w:rsidRPr="00E52D5D">
        <w:rPr>
          <w:i/>
          <w:noProof/>
        </w:rPr>
        <w:t>Psychology of Addictive Behaviors</w:t>
      </w:r>
      <w:r>
        <w:rPr>
          <w:i/>
          <w:noProof/>
        </w:rPr>
        <w:t>,</w:t>
      </w:r>
      <w:r w:rsidRPr="00E52D5D">
        <w:rPr>
          <w:noProof/>
        </w:rPr>
        <w:t xml:space="preserve"> </w:t>
      </w:r>
      <w:r w:rsidRPr="00CE2310">
        <w:rPr>
          <w:i/>
          <w:noProof/>
        </w:rPr>
        <w:t>29</w:t>
      </w:r>
      <w:r w:rsidRPr="00E52D5D">
        <w:rPr>
          <w:noProof/>
        </w:rPr>
        <w:t>, 225-230.</w:t>
      </w:r>
      <w:bookmarkEnd w:id="20"/>
    </w:p>
    <w:p w:rsidR="006D1916" w:rsidRPr="00E52D5D" w:rsidRDefault="006D1916" w:rsidP="00BD438A">
      <w:pPr>
        <w:spacing w:line="480" w:lineRule="auto"/>
        <w:ind w:left="284" w:hanging="284"/>
        <w:rPr>
          <w:noProof/>
        </w:rPr>
      </w:pPr>
      <w:r w:rsidRPr="00DD4CAE">
        <w:rPr>
          <w:noProof/>
        </w:rPr>
        <w:t xml:space="preserve">Klein, A. A. (2007). Suppression-induced hyperaccessibility of thoughts in abstinent alcoholics: A preliminary investigation. </w:t>
      </w:r>
      <w:r w:rsidRPr="00DD4CAE">
        <w:rPr>
          <w:i/>
          <w:noProof/>
        </w:rPr>
        <w:t>Behaviour Research and Therapy</w:t>
      </w:r>
      <w:r>
        <w:rPr>
          <w:i/>
          <w:noProof/>
        </w:rPr>
        <w:t>,</w:t>
      </w:r>
      <w:r w:rsidRPr="00DD4CAE">
        <w:rPr>
          <w:noProof/>
        </w:rPr>
        <w:t xml:space="preserve"> </w:t>
      </w:r>
      <w:r w:rsidRPr="00DD4CAE">
        <w:rPr>
          <w:i/>
          <w:noProof/>
        </w:rPr>
        <w:t>45</w:t>
      </w:r>
      <w:r w:rsidRPr="00DD4CAE">
        <w:rPr>
          <w:noProof/>
        </w:rPr>
        <w:t>, 169-177.</w:t>
      </w:r>
    </w:p>
    <w:p w:rsidR="00FB63A8" w:rsidRPr="00E52D5D" w:rsidRDefault="00FB63A8" w:rsidP="00FB63A8">
      <w:pPr>
        <w:spacing w:after="0" w:line="480" w:lineRule="auto"/>
        <w:ind w:left="284" w:hanging="284"/>
        <w:rPr>
          <w:noProof/>
        </w:rPr>
      </w:pPr>
      <w:bookmarkStart w:id="21" w:name="_ENREF_21"/>
      <w:r w:rsidRPr="00E52D5D">
        <w:rPr>
          <w:noProof/>
        </w:rPr>
        <w:t xml:space="preserve">Klein, A. A. &amp; Anker, J. J. (2013). A psychometric evaluation of the approach and avoidance of alcohol questionnaire among alcohol-dependent patients attending residential treatment. </w:t>
      </w:r>
      <w:r w:rsidRPr="00E52D5D">
        <w:rPr>
          <w:i/>
          <w:noProof/>
        </w:rPr>
        <w:t>Journal of Psychopathology and Behavioral Assessment</w:t>
      </w:r>
      <w:r>
        <w:rPr>
          <w:i/>
          <w:noProof/>
        </w:rPr>
        <w:t>,</w:t>
      </w:r>
      <w:r w:rsidRPr="00E52D5D">
        <w:rPr>
          <w:noProof/>
        </w:rPr>
        <w:t xml:space="preserve"> </w:t>
      </w:r>
      <w:r w:rsidRPr="00920305">
        <w:rPr>
          <w:i/>
          <w:noProof/>
        </w:rPr>
        <w:t>35</w:t>
      </w:r>
      <w:r w:rsidRPr="00E52D5D">
        <w:rPr>
          <w:noProof/>
        </w:rPr>
        <w:t>, 205-214.</w:t>
      </w:r>
      <w:bookmarkEnd w:id="21"/>
    </w:p>
    <w:p w:rsidR="00FB63A8" w:rsidRDefault="00FB63A8" w:rsidP="00FB63A8">
      <w:pPr>
        <w:spacing w:after="0" w:line="480" w:lineRule="auto"/>
        <w:ind w:left="284" w:hanging="284"/>
        <w:rPr>
          <w:noProof/>
        </w:rPr>
      </w:pPr>
      <w:bookmarkStart w:id="22" w:name="_ENREF_22"/>
      <w:r w:rsidRPr="00E52D5D">
        <w:rPr>
          <w:noProof/>
        </w:rPr>
        <w:t xml:space="preserve">Klein, A. A., Stasiewicz, P. R., Koutsky, J. R., Bradizza, C. M. &amp; Coffey, S. F. (2007). A psychometric evaluation of the approach and avoidance of alcohol questionnaire (AAAQ) in alcohol dependent outpatients. </w:t>
      </w:r>
      <w:r w:rsidRPr="00E52D5D">
        <w:rPr>
          <w:i/>
          <w:noProof/>
        </w:rPr>
        <w:t>Journal of Psychopathology and Behavioral Assessment</w:t>
      </w:r>
      <w:r>
        <w:rPr>
          <w:i/>
          <w:noProof/>
        </w:rPr>
        <w:t>,</w:t>
      </w:r>
      <w:r w:rsidRPr="00E52D5D">
        <w:rPr>
          <w:noProof/>
        </w:rPr>
        <w:t xml:space="preserve"> </w:t>
      </w:r>
      <w:r w:rsidRPr="00920305">
        <w:rPr>
          <w:i/>
          <w:noProof/>
        </w:rPr>
        <w:t>29</w:t>
      </w:r>
      <w:r w:rsidRPr="00E52D5D">
        <w:rPr>
          <w:noProof/>
        </w:rPr>
        <w:t>, 231-240.</w:t>
      </w:r>
      <w:bookmarkEnd w:id="22"/>
    </w:p>
    <w:p w:rsidR="006D1916" w:rsidRPr="00DD4CAE" w:rsidRDefault="006D1916" w:rsidP="006D1916">
      <w:pPr>
        <w:spacing w:line="480" w:lineRule="auto"/>
        <w:ind w:left="284" w:hanging="284"/>
        <w:rPr>
          <w:noProof/>
        </w:rPr>
      </w:pPr>
      <w:r w:rsidRPr="00DD4CAE">
        <w:rPr>
          <w:noProof/>
        </w:rPr>
        <w:t xml:space="preserve">Klinger, E. &amp; Cox, W. M. (1986). Motivational predictors of alcoholics responses to inpatient treatment. </w:t>
      </w:r>
      <w:r w:rsidRPr="00DD4CAE">
        <w:rPr>
          <w:i/>
          <w:noProof/>
        </w:rPr>
        <w:t>Advances in Alcohol and Substance Abuse</w:t>
      </w:r>
      <w:r>
        <w:rPr>
          <w:i/>
          <w:noProof/>
        </w:rPr>
        <w:t>,</w:t>
      </w:r>
      <w:r w:rsidRPr="00DD4CAE">
        <w:rPr>
          <w:noProof/>
        </w:rPr>
        <w:t xml:space="preserve"> </w:t>
      </w:r>
      <w:r w:rsidRPr="00DD4CAE">
        <w:rPr>
          <w:i/>
          <w:noProof/>
        </w:rPr>
        <w:t>6</w:t>
      </w:r>
      <w:r w:rsidRPr="00DD4CAE">
        <w:rPr>
          <w:noProof/>
        </w:rPr>
        <w:t>, 35-44.</w:t>
      </w:r>
    </w:p>
    <w:p w:rsidR="006D1916" w:rsidRDefault="006D1916" w:rsidP="00BD438A">
      <w:pPr>
        <w:spacing w:line="480" w:lineRule="auto"/>
        <w:ind w:left="284" w:hanging="284"/>
        <w:rPr>
          <w:noProof/>
        </w:rPr>
      </w:pPr>
      <w:r w:rsidRPr="00DD4CAE">
        <w:rPr>
          <w:noProof/>
        </w:rPr>
        <w:t xml:space="preserve">Lecci, L., MacLean, M. G. &amp; Croteau, N. (2002). Personal goals as predictors of college student drinking motives, alcohol use and related problems. </w:t>
      </w:r>
      <w:r w:rsidRPr="00DD4CAE">
        <w:rPr>
          <w:i/>
          <w:noProof/>
        </w:rPr>
        <w:t>Journal of Studies on Alcohol</w:t>
      </w:r>
      <w:r>
        <w:rPr>
          <w:noProof/>
        </w:rPr>
        <w:t xml:space="preserve">, </w:t>
      </w:r>
      <w:r w:rsidRPr="00DD4CAE">
        <w:rPr>
          <w:i/>
          <w:noProof/>
        </w:rPr>
        <w:t>63</w:t>
      </w:r>
      <w:r w:rsidRPr="00DD4CAE">
        <w:rPr>
          <w:noProof/>
        </w:rPr>
        <w:t>, 620-630.</w:t>
      </w:r>
    </w:p>
    <w:p w:rsidR="00736C9A" w:rsidRDefault="00736C9A" w:rsidP="00FB63A8">
      <w:pPr>
        <w:spacing w:after="0" w:line="480" w:lineRule="auto"/>
        <w:ind w:left="284" w:hanging="284"/>
        <w:rPr>
          <w:noProof/>
        </w:rPr>
      </w:pPr>
      <w:r>
        <w:rPr>
          <w:noProof/>
        </w:rPr>
        <w:t xml:space="preserve">Litten, R. Z., Ryan, M. L., Fertig, J. B., Falk, D. E., Johnson, B., Dunn, K. E., et al. (2013). A double-blind, placebo-controlled trial assessing the efficacy of varenicline tartrate for alcohol dependence. </w:t>
      </w:r>
      <w:r>
        <w:rPr>
          <w:i/>
          <w:noProof/>
        </w:rPr>
        <w:t>Journal of Addiction Medicine, 7</w:t>
      </w:r>
      <w:r>
        <w:rPr>
          <w:noProof/>
        </w:rPr>
        <w:t xml:space="preserve">, 277-286. </w:t>
      </w:r>
    </w:p>
    <w:p w:rsidR="003A6FFC" w:rsidRPr="003A6FFC" w:rsidRDefault="003A6FFC" w:rsidP="00FB63A8">
      <w:pPr>
        <w:spacing w:after="0" w:line="480" w:lineRule="auto"/>
        <w:ind w:left="284" w:hanging="284"/>
        <w:rPr>
          <w:noProof/>
        </w:rPr>
      </w:pPr>
      <w:r>
        <w:rPr>
          <w:noProof/>
        </w:rPr>
        <w:t xml:space="preserve">Manning, V., Staiger, P. K., Hall, K., Garfield, J. B. B., Flaks, G., Leung, D., et al. (2016). Cognitive bias modification training during inpatient alcohol detoxification reduces early relapse: A randomized controlled trial. </w:t>
      </w:r>
      <w:r>
        <w:rPr>
          <w:i/>
          <w:noProof/>
        </w:rPr>
        <w:t>Alcoholism: Clinical and Experimental Research, 40</w:t>
      </w:r>
      <w:r>
        <w:rPr>
          <w:noProof/>
        </w:rPr>
        <w:t xml:space="preserve">, 2011-2019. </w:t>
      </w:r>
    </w:p>
    <w:p w:rsidR="00FB63A8" w:rsidRPr="00E52D5D" w:rsidRDefault="00FB63A8" w:rsidP="00FB63A8">
      <w:pPr>
        <w:spacing w:after="0" w:line="480" w:lineRule="auto"/>
        <w:ind w:left="284" w:hanging="284"/>
        <w:rPr>
          <w:noProof/>
        </w:rPr>
      </w:pPr>
      <w:bookmarkStart w:id="23" w:name="_ENREF_24"/>
      <w:r w:rsidRPr="00E52D5D">
        <w:rPr>
          <w:noProof/>
        </w:rPr>
        <w:t xml:space="preserve">McEvoy, P. M., Stritzke, W. G. K., French, D. J., Lang, A. R. &amp; Ketterman, R. L. (2004). Comparison of three models of alcohol craving in young adults: A cross-validation. </w:t>
      </w:r>
      <w:r w:rsidRPr="00E52D5D">
        <w:rPr>
          <w:i/>
          <w:noProof/>
        </w:rPr>
        <w:t>Addiction</w:t>
      </w:r>
      <w:r>
        <w:rPr>
          <w:i/>
          <w:noProof/>
        </w:rPr>
        <w:t>,</w:t>
      </w:r>
      <w:r w:rsidRPr="00E52D5D">
        <w:rPr>
          <w:noProof/>
        </w:rPr>
        <w:t xml:space="preserve"> </w:t>
      </w:r>
      <w:r w:rsidRPr="00920305">
        <w:rPr>
          <w:i/>
          <w:noProof/>
        </w:rPr>
        <w:t>99</w:t>
      </w:r>
      <w:r w:rsidRPr="00E52D5D">
        <w:rPr>
          <w:noProof/>
        </w:rPr>
        <w:t>, 482-497.</w:t>
      </w:r>
      <w:bookmarkEnd w:id="23"/>
    </w:p>
    <w:p w:rsidR="00FB63A8" w:rsidRPr="00E52D5D" w:rsidRDefault="00FB63A8" w:rsidP="00FB63A8">
      <w:pPr>
        <w:spacing w:after="0" w:line="480" w:lineRule="auto"/>
        <w:ind w:left="284" w:hanging="284"/>
        <w:rPr>
          <w:noProof/>
        </w:rPr>
      </w:pPr>
      <w:bookmarkStart w:id="24" w:name="_ENREF_25"/>
      <w:r w:rsidRPr="00E52D5D">
        <w:rPr>
          <w:noProof/>
        </w:rPr>
        <w:t xml:space="preserve">Miller, W. R. &amp; Rollnick, S. (1991). </w:t>
      </w:r>
      <w:r w:rsidRPr="00E52D5D">
        <w:rPr>
          <w:i/>
          <w:noProof/>
        </w:rPr>
        <w:t>Motivational Interviewing: Preparing People to Change Addictive Behavior</w:t>
      </w:r>
      <w:r w:rsidRPr="00E52D5D">
        <w:rPr>
          <w:noProof/>
        </w:rPr>
        <w:t>. Guilford Press: New York.</w:t>
      </w:r>
      <w:bookmarkEnd w:id="24"/>
    </w:p>
    <w:p w:rsidR="00FB63A8" w:rsidRPr="00E52D5D" w:rsidRDefault="00FB63A8" w:rsidP="00FB63A8">
      <w:pPr>
        <w:spacing w:after="0" w:line="480" w:lineRule="auto"/>
        <w:ind w:left="284" w:hanging="284"/>
        <w:rPr>
          <w:noProof/>
        </w:rPr>
      </w:pPr>
      <w:bookmarkStart w:id="25" w:name="_ENREF_26"/>
      <w:r w:rsidRPr="00E52D5D">
        <w:rPr>
          <w:noProof/>
        </w:rPr>
        <w:t xml:space="preserve">Miller, W. R. &amp; Tonigan, J. S. (1996). Assessing drinkers' motivation for change: The Stages of Change Readiness and Treatment Eagerness Scale (SOCRATES). </w:t>
      </w:r>
      <w:r w:rsidRPr="00E52D5D">
        <w:rPr>
          <w:i/>
          <w:noProof/>
        </w:rPr>
        <w:t>Psychology of Addictive Behaviors</w:t>
      </w:r>
      <w:r>
        <w:rPr>
          <w:i/>
          <w:noProof/>
        </w:rPr>
        <w:t>,</w:t>
      </w:r>
      <w:r w:rsidRPr="00E52D5D">
        <w:rPr>
          <w:noProof/>
        </w:rPr>
        <w:t xml:space="preserve"> </w:t>
      </w:r>
      <w:r w:rsidRPr="00920305">
        <w:rPr>
          <w:i/>
          <w:noProof/>
        </w:rPr>
        <w:t>10</w:t>
      </w:r>
      <w:r w:rsidRPr="00E52D5D">
        <w:rPr>
          <w:noProof/>
        </w:rPr>
        <w:t>, 81-89.</w:t>
      </w:r>
      <w:bookmarkEnd w:id="25"/>
    </w:p>
    <w:p w:rsidR="00FB63A8" w:rsidRDefault="00FB63A8" w:rsidP="00FB63A8">
      <w:pPr>
        <w:spacing w:after="0" w:line="480" w:lineRule="auto"/>
        <w:ind w:left="284" w:hanging="284"/>
        <w:rPr>
          <w:noProof/>
        </w:rPr>
      </w:pPr>
      <w:bookmarkStart w:id="26" w:name="_ENREF_27"/>
      <w:r w:rsidRPr="00E52D5D">
        <w:rPr>
          <w:noProof/>
        </w:rPr>
        <w:t xml:space="preserve">Millisecond Software. (2006). </w:t>
      </w:r>
      <w:r w:rsidRPr="00920305">
        <w:rPr>
          <w:i/>
          <w:noProof/>
        </w:rPr>
        <w:t>Inquisit 3.</w:t>
      </w:r>
      <w:r w:rsidRPr="00E52D5D">
        <w:rPr>
          <w:noProof/>
        </w:rPr>
        <w:t xml:space="preserve"> Millisecond Software: Seattle, WA.</w:t>
      </w:r>
      <w:bookmarkEnd w:id="26"/>
    </w:p>
    <w:p w:rsidR="00CA64CD" w:rsidRDefault="006D1916" w:rsidP="00BD438A">
      <w:pPr>
        <w:spacing w:line="480" w:lineRule="auto"/>
        <w:ind w:left="284" w:hanging="284"/>
        <w:rPr>
          <w:noProof/>
        </w:rPr>
      </w:pPr>
      <w:r w:rsidRPr="00DD4CAE">
        <w:rPr>
          <w:noProof/>
        </w:rPr>
        <w:t xml:space="preserve">Moss, A. C., Erskine, J. A. K., Albery, I. P., Allen, J. R. &amp; Georgiou, G. J. (2015). To suppress, or not to suppress? That is repression: Controlling intrusive thoughts in addictive behaviour. </w:t>
      </w:r>
      <w:r w:rsidRPr="00DD4CAE">
        <w:rPr>
          <w:i/>
          <w:noProof/>
        </w:rPr>
        <w:t>Addictive Behaviors</w:t>
      </w:r>
      <w:r>
        <w:rPr>
          <w:i/>
          <w:noProof/>
        </w:rPr>
        <w:t>,</w:t>
      </w:r>
      <w:r w:rsidRPr="00DD4CAE">
        <w:rPr>
          <w:noProof/>
        </w:rPr>
        <w:t xml:space="preserve"> </w:t>
      </w:r>
      <w:r w:rsidRPr="00DD4CAE">
        <w:rPr>
          <w:i/>
          <w:noProof/>
        </w:rPr>
        <w:t>44</w:t>
      </w:r>
      <w:r w:rsidRPr="00DD4CAE">
        <w:rPr>
          <w:noProof/>
        </w:rPr>
        <w:t>, 65-70.</w:t>
      </w:r>
    </w:p>
    <w:p w:rsidR="006D1916" w:rsidRPr="00CA64CD" w:rsidRDefault="00CA64CD" w:rsidP="00BD438A">
      <w:pPr>
        <w:spacing w:line="480" w:lineRule="auto"/>
        <w:ind w:left="284" w:hanging="284"/>
        <w:rPr>
          <w:noProof/>
        </w:rPr>
      </w:pPr>
      <w:r>
        <w:rPr>
          <w:noProof/>
        </w:rPr>
        <w:t xml:space="preserve">Niaura, R., Abrams, D., Demuth, B., Pinto, R., &amp; Monti, P. (1989). Responses to smoking-related stimuli and early relapse to smoking. </w:t>
      </w:r>
      <w:r>
        <w:rPr>
          <w:i/>
          <w:noProof/>
        </w:rPr>
        <w:t>Addictive Behaviors, 14</w:t>
      </w:r>
      <w:r>
        <w:rPr>
          <w:noProof/>
        </w:rPr>
        <w:t xml:space="preserve">, 419-428. </w:t>
      </w:r>
    </w:p>
    <w:p w:rsidR="00FB63A8" w:rsidRDefault="00FB63A8" w:rsidP="00FB63A8">
      <w:pPr>
        <w:spacing w:after="0" w:line="480" w:lineRule="auto"/>
        <w:ind w:left="284" w:hanging="284"/>
        <w:rPr>
          <w:noProof/>
        </w:rPr>
      </w:pPr>
      <w:bookmarkStart w:id="27" w:name="_ENREF_28"/>
      <w:r w:rsidRPr="00E52D5D">
        <w:rPr>
          <w:noProof/>
        </w:rPr>
        <w:t xml:space="preserve">Oser, M. L., McKellar, J., Moos, B. S. &amp; Moos, R. H. (2010). Changes in ambivalence mediate the relation between entering treatment and change in alcohol use and problems. </w:t>
      </w:r>
      <w:r w:rsidRPr="00E52D5D">
        <w:rPr>
          <w:i/>
          <w:noProof/>
        </w:rPr>
        <w:t>Addictive Behaviors</w:t>
      </w:r>
      <w:r>
        <w:rPr>
          <w:i/>
          <w:noProof/>
        </w:rPr>
        <w:t>,</w:t>
      </w:r>
      <w:r w:rsidRPr="00E52D5D">
        <w:rPr>
          <w:noProof/>
        </w:rPr>
        <w:t xml:space="preserve"> </w:t>
      </w:r>
      <w:r w:rsidRPr="00920305">
        <w:rPr>
          <w:i/>
          <w:noProof/>
        </w:rPr>
        <w:t>35</w:t>
      </w:r>
      <w:r w:rsidRPr="00E52D5D">
        <w:rPr>
          <w:noProof/>
        </w:rPr>
        <w:t>, 367-369.</w:t>
      </w:r>
      <w:bookmarkEnd w:id="27"/>
    </w:p>
    <w:p w:rsidR="006D1916" w:rsidRPr="00E52D5D" w:rsidRDefault="006D1916" w:rsidP="00BD438A">
      <w:pPr>
        <w:spacing w:line="480" w:lineRule="auto"/>
        <w:ind w:left="284" w:hanging="284"/>
        <w:rPr>
          <w:noProof/>
        </w:rPr>
      </w:pPr>
      <w:r w:rsidRPr="00DD4CAE">
        <w:rPr>
          <w:noProof/>
        </w:rPr>
        <w:t xml:space="preserve">Palfai, T. P., Monti, P. M., Colby, S. M. &amp; Rohsenow, D. J. (1997). Effects of suppressing the urge to drink on the accessibility of alcohol outcome expectancies. </w:t>
      </w:r>
      <w:r w:rsidRPr="00DD4CAE">
        <w:rPr>
          <w:i/>
          <w:noProof/>
        </w:rPr>
        <w:t>Behaviour Research and Therapy</w:t>
      </w:r>
      <w:r>
        <w:rPr>
          <w:i/>
          <w:noProof/>
        </w:rPr>
        <w:t>,</w:t>
      </w:r>
      <w:r w:rsidRPr="00DD4CAE">
        <w:rPr>
          <w:noProof/>
        </w:rPr>
        <w:t xml:space="preserve"> </w:t>
      </w:r>
      <w:r w:rsidRPr="00DD4CAE">
        <w:rPr>
          <w:i/>
          <w:noProof/>
        </w:rPr>
        <w:t>35</w:t>
      </w:r>
      <w:r w:rsidRPr="00DD4CAE">
        <w:rPr>
          <w:noProof/>
        </w:rPr>
        <w:t>, 59-65.</w:t>
      </w:r>
    </w:p>
    <w:p w:rsidR="00FB63A8" w:rsidRPr="00E52D5D" w:rsidRDefault="00FB63A8" w:rsidP="00FB63A8">
      <w:pPr>
        <w:spacing w:after="0" w:line="480" w:lineRule="auto"/>
        <w:ind w:left="284" w:hanging="284"/>
        <w:rPr>
          <w:noProof/>
        </w:rPr>
      </w:pPr>
      <w:bookmarkStart w:id="28" w:name="_ENREF_29"/>
      <w:r w:rsidRPr="00E52D5D">
        <w:rPr>
          <w:noProof/>
        </w:rPr>
        <w:t>Schlauch, R. C., Breiner, M. J., Stasiewicz, P. R., Christe</w:t>
      </w:r>
      <w:r>
        <w:rPr>
          <w:noProof/>
        </w:rPr>
        <w:t>nsen, R. L. &amp; Lang, A. R. (2013</w:t>
      </w:r>
      <w:r w:rsidRPr="00E52D5D">
        <w:rPr>
          <w:noProof/>
        </w:rPr>
        <w:t xml:space="preserve">). Women inmate substance abusers' reactivity to visual alcohol, cigarette, marijuana, and crack-cocaine cues: Approach and avoidance as separate dimensions of reactivity. </w:t>
      </w:r>
      <w:r w:rsidRPr="00E52D5D">
        <w:rPr>
          <w:i/>
          <w:noProof/>
        </w:rPr>
        <w:t>Journal of Psychopathology and Behavioral Assessment</w:t>
      </w:r>
      <w:r>
        <w:rPr>
          <w:i/>
          <w:noProof/>
        </w:rPr>
        <w:t>,</w:t>
      </w:r>
      <w:r w:rsidRPr="00E52D5D">
        <w:rPr>
          <w:noProof/>
        </w:rPr>
        <w:t xml:space="preserve"> </w:t>
      </w:r>
      <w:r w:rsidRPr="00920305">
        <w:rPr>
          <w:i/>
          <w:noProof/>
        </w:rPr>
        <w:t>35</w:t>
      </w:r>
      <w:r w:rsidRPr="00E52D5D">
        <w:rPr>
          <w:noProof/>
        </w:rPr>
        <w:t>, 45-56.</w:t>
      </w:r>
      <w:bookmarkEnd w:id="28"/>
    </w:p>
    <w:p w:rsidR="00FB63A8" w:rsidRPr="00E52D5D" w:rsidRDefault="00FB63A8" w:rsidP="00FB63A8">
      <w:pPr>
        <w:spacing w:after="0" w:line="480" w:lineRule="auto"/>
        <w:ind w:left="284" w:hanging="284"/>
        <w:rPr>
          <w:noProof/>
        </w:rPr>
      </w:pPr>
      <w:bookmarkStart w:id="29" w:name="_ENREF_30"/>
      <w:r w:rsidRPr="00E52D5D">
        <w:rPr>
          <w:noProof/>
        </w:rPr>
        <w:t>Schlauch, R. C., Gwynn-Shapiro, D., Stasiewicz, P. R., Mo</w:t>
      </w:r>
      <w:r>
        <w:rPr>
          <w:noProof/>
        </w:rPr>
        <w:t>lnar, D. S. &amp; Lang, A. R. (2013</w:t>
      </w:r>
      <w:r w:rsidRPr="00E52D5D">
        <w:rPr>
          <w:noProof/>
        </w:rPr>
        <w:t xml:space="preserve">). Affect and craving: Positive and negative affect are differentially associated with approach and avoidance inclinations. </w:t>
      </w:r>
      <w:r w:rsidRPr="00E52D5D">
        <w:rPr>
          <w:i/>
          <w:noProof/>
        </w:rPr>
        <w:t>Addictive Behaviors</w:t>
      </w:r>
      <w:r>
        <w:rPr>
          <w:i/>
          <w:noProof/>
        </w:rPr>
        <w:t>,</w:t>
      </w:r>
      <w:r w:rsidRPr="00E52D5D">
        <w:rPr>
          <w:noProof/>
        </w:rPr>
        <w:t xml:space="preserve"> </w:t>
      </w:r>
      <w:r w:rsidRPr="00920305">
        <w:rPr>
          <w:i/>
          <w:noProof/>
        </w:rPr>
        <w:t>38</w:t>
      </w:r>
      <w:r w:rsidRPr="00E52D5D">
        <w:rPr>
          <w:noProof/>
        </w:rPr>
        <w:t>, 1970-1979.</w:t>
      </w:r>
      <w:bookmarkEnd w:id="29"/>
    </w:p>
    <w:p w:rsidR="00FB63A8" w:rsidRPr="00E52D5D" w:rsidRDefault="00FB63A8" w:rsidP="00FB63A8">
      <w:pPr>
        <w:spacing w:after="0" w:line="480" w:lineRule="auto"/>
        <w:ind w:left="284" w:hanging="284"/>
        <w:rPr>
          <w:noProof/>
        </w:rPr>
      </w:pPr>
      <w:bookmarkStart w:id="30" w:name="_ENREF_31"/>
      <w:r w:rsidRPr="00E52D5D">
        <w:rPr>
          <w:noProof/>
        </w:rPr>
        <w:t xml:space="preserve">Schlauch, R. C., Levitt, A., Bradizza, C. M., Stasiewicz, P. R., Lucke, J. F., Maisto, S. A., </w:t>
      </w:r>
      <w:r>
        <w:rPr>
          <w:noProof/>
        </w:rPr>
        <w:t>Zhuo, Y. &amp; Connors, G. J. (2013</w:t>
      </w:r>
      <w:r w:rsidRPr="00E52D5D">
        <w:rPr>
          <w:noProof/>
        </w:rPr>
        <w:t xml:space="preserve">). Alcohol craving in patients diagnosed with a severe mental illness and alcohol use disorder: Bidirectional relationships between approach and avoidance inclinations and drinking. </w:t>
      </w:r>
      <w:r w:rsidRPr="00E52D5D">
        <w:rPr>
          <w:i/>
          <w:noProof/>
        </w:rPr>
        <w:t>Journal of Consulting and Clinical Psychology</w:t>
      </w:r>
      <w:r>
        <w:rPr>
          <w:i/>
          <w:noProof/>
        </w:rPr>
        <w:t>,</w:t>
      </w:r>
      <w:r w:rsidRPr="00E52D5D">
        <w:rPr>
          <w:noProof/>
        </w:rPr>
        <w:t xml:space="preserve"> </w:t>
      </w:r>
      <w:r w:rsidRPr="00920305">
        <w:rPr>
          <w:i/>
          <w:noProof/>
        </w:rPr>
        <w:t>81</w:t>
      </w:r>
      <w:r w:rsidRPr="00E52D5D">
        <w:rPr>
          <w:noProof/>
        </w:rPr>
        <w:t>, 1087-1099.</w:t>
      </w:r>
      <w:bookmarkEnd w:id="30"/>
    </w:p>
    <w:p w:rsidR="00FB63A8" w:rsidRPr="00E52D5D" w:rsidRDefault="00FB63A8" w:rsidP="00FB63A8">
      <w:pPr>
        <w:spacing w:after="0" w:line="480" w:lineRule="auto"/>
        <w:ind w:left="284" w:hanging="284"/>
        <w:rPr>
          <w:noProof/>
        </w:rPr>
      </w:pPr>
      <w:bookmarkStart w:id="31" w:name="_ENREF_32"/>
      <w:r w:rsidRPr="00E52D5D">
        <w:rPr>
          <w:noProof/>
        </w:rPr>
        <w:t xml:space="preserve">Schlauch, R. C., Stasiewicz, P. R., Bradizza, C. M., Coffey, S. F., Gulliver, S. B. &amp; Gudleski, G. D. (2012). Relationship between approach and avoidance inclinations to use alcohol and treatment outcomes. </w:t>
      </w:r>
      <w:r w:rsidRPr="00E52D5D">
        <w:rPr>
          <w:i/>
          <w:noProof/>
        </w:rPr>
        <w:t>Addictive Behaviors</w:t>
      </w:r>
      <w:r>
        <w:rPr>
          <w:i/>
          <w:noProof/>
        </w:rPr>
        <w:t>,</w:t>
      </w:r>
      <w:r w:rsidRPr="00E52D5D">
        <w:rPr>
          <w:noProof/>
        </w:rPr>
        <w:t xml:space="preserve"> </w:t>
      </w:r>
      <w:r w:rsidRPr="00920305">
        <w:rPr>
          <w:i/>
          <w:noProof/>
        </w:rPr>
        <w:t>37</w:t>
      </w:r>
      <w:r w:rsidRPr="00E52D5D">
        <w:rPr>
          <w:noProof/>
        </w:rPr>
        <w:t>, 824-830.</w:t>
      </w:r>
      <w:bookmarkEnd w:id="31"/>
    </w:p>
    <w:p w:rsidR="00FB63A8" w:rsidRPr="00E52D5D" w:rsidRDefault="00FB63A8" w:rsidP="00FB63A8">
      <w:pPr>
        <w:spacing w:after="0" w:line="480" w:lineRule="auto"/>
        <w:ind w:left="284" w:hanging="284"/>
        <w:rPr>
          <w:noProof/>
        </w:rPr>
      </w:pPr>
      <w:bookmarkStart w:id="32" w:name="_ENREF_33"/>
      <w:r w:rsidRPr="00E52D5D">
        <w:rPr>
          <w:noProof/>
        </w:rPr>
        <w:t xml:space="preserve">Snelleman, M., Schoenmakers, T. M. &amp; van de Mheen, D. (2015). Attentional bias and approach / avoidance tendencies do not predict relapse or time to relapse in alcohol dependency. </w:t>
      </w:r>
      <w:r w:rsidRPr="00E52D5D">
        <w:rPr>
          <w:i/>
          <w:noProof/>
        </w:rPr>
        <w:t>Alcoholism: Clinical and Experimental Research</w:t>
      </w:r>
      <w:r>
        <w:rPr>
          <w:i/>
          <w:noProof/>
        </w:rPr>
        <w:t>,</w:t>
      </w:r>
      <w:r w:rsidRPr="00E52D5D">
        <w:rPr>
          <w:noProof/>
        </w:rPr>
        <w:t xml:space="preserve"> </w:t>
      </w:r>
      <w:r w:rsidRPr="00920305">
        <w:rPr>
          <w:i/>
          <w:noProof/>
        </w:rPr>
        <w:t>39</w:t>
      </w:r>
      <w:r w:rsidRPr="00E52D5D">
        <w:rPr>
          <w:noProof/>
        </w:rPr>
        <w:t>, 1734-1739.</w:t>
      </w:r>
      <w:bookmarkEnd w:id="32"/>
    </w:p>
    <w:p w:rsidR="00FB63A8" w:rsidRPr="00E52D5D" w:rsidRDefault="00FB63A8" w:rsidP="00FB63A8">
      <w:pPr>
        <w:spacing w:after="0" w:line="480" w:lineRule="auto"/>
        <w:ind w:left="284" w:hanging="284"/>
        <w:rPr>
          <w:noProof/>
        </w:rPr>
      </w:pPr>
      <w:bookmarkStart w:id="33" w:name="_ENREF_34"/>
      <w:r w:rsidRPr="00E52D5D">
        <w:rPr>
          <w:noProof/>
        </w:rPr>
        <w:t xml:space="preserve">Sobell, L. C. &amp; Sobell, M. B. (1992). Timeline Follow-back: a technique for assessing self-reported ethanol consumption. In </w:t>
      </w:r>
      <w:r w:rsidRPr="00E52D5D">
        <w:rPr>
          <w:i/>
          <w:noProof/>
        </w:rPr>
        <w:t>Measuring alcohol consumption: Psychosocial and biological methods</w:t>
      </w:r>
      <w:r w:rsidRPr="00E52D5D">
        <w:rPr>
          <w:noProof/>
        </w:rPr>
        <w:t xml:space="preserve"> (ed. J. Allen and R. Z. Litten), pp. 41-72. Humana Press: Totowa, NJ.</w:t>
      </w:r>
      <w:bookmarkEnd w:id="33"/>
    </w:p>
    <w:p w:rsidR="00FB63A8" w:rsidRPr="00E52D5D" w:rsidRDefault="00FB63A8" w:rsidP="00FB63A8">
      <w:pPr>
        <w:spacing w:after="0" w:line="480" w:lineRule="auto"/>
        <w:ind w:left="284" w:hanging="284"/>
        <w:rPr>
          <w:noProof/>
        </w:rPr>
      </w:pPr>
      <w:bookmarkStart w:id="34" w:name="_ENREF_35"/>
      <w:r w:rsidRPr="00E52D5D">
        <w:rPr>
          <w:noProof/>
        </w:rPr>
        <w:t xml:space="preserve">Spruyt, A., De Houwer, J., Tibboel, H., Verschuere, B., Crombez, G., Verbanck, P., Hanak, C., Brevers, D. &amp; Noël, X. (2013). On the predictive validity of automatically activated approach/avoidance tendencies in abstaining alcohol-dependent patients. </w:t>
      </w:r>
      <w:r w:rsidRPr="00E52D5D">
        <w:rPr>
          <w:i/>
          <w:noProof/>
        </w:rPr>
        <w:t>Drug and Alcohol Dependence</w:t>
      </w:r>
      <w:r>
        <w:rPr>
          <w:i/>
          <w:noProof/>
        </w:rPr>
        <w:t>,</w:t>
      </w:r>
      <w:r w:rsidRPr="00E52D5D">
        <w:rPr>
          <w:noProof/>
        </w:rPr>
        <w:t xml:space="preserve"> </w:t>
      </w:r>
      <w:r w:rsidRPr="00920305">
        <w:rPr>
          <w:i/>
          <w:noProof/>
        </w:rPr>
        <w:t>127</w:t>
      </w:r>
      <w:r w:rsidRPr="00E52D5D">
        <w:rPr>
          <w:noProof/>
        </w:rPr>
        <w:t>, 81-86.</w:t>
      </w:r>
      <w:bookmarkEnd w:id="34"/>
    </w:p>
    <w:p w:rsidR="00FB63A8" w:rsidRPr="00E52D5D" w:rsidRDefault="00FB63A8" w:rsidP="00FB63A8">
      <w:pPr>
        <w:spacing w:after="0" w:line="480" w:lineRule="auto"/>
        <w:ind w:left="284" w:hanging="284"/>
        <w:rPr>
          <w:noProof/>
        </w:rPr>
      </w:pPr>
      <w:bookmarkStart w:id="35" w:name="_ENREF_36"/>
      <w:r w:rsidRPr="00E52D5D">
        <w:rPr>
          <w:noProof/>
        </w:rPr>
        <w:t xml:space="preserve">Stacy, A. W. &amp; Wiers, R. W. (2010). Implicit cognition and addiction: A tool for explaining paradoxical behavior. </w:t>
      </w:r>
      <w:r w:rsidRPr="00E52D5D">
        <w:rPr>
          <w:i/>
          <w:noProof/>
        </w:rPr>
        <w:t xml:space="preserve">Annual Review of Clinical Psychology, </w:t>
      </w:r>
      <w:r w:rsidRPr="00920305">
        <w:rPr>
          <w:i/>
          <w:noProof/>
        </w:rPr>
        <w:t>6</w:t>
      </w:r>
      <w:r w:rsidRPr="00E52D5D">
        <w:rPr>
          <w:noProof/>
        </w:rPr>
        <w:t>, 551-575.</w:t>
      </w:r>
      <w:bookmarkEnd w:id="35"/>
    </w:p>
    <w:p w:rsidR="00FB63A8" w:rsidRPr="00E52D5D" w:rsidRDefault="00FB63A8" w:rsidP="00FB63A8">
      <w:pPr>
        <w:spacing w:after="0" w:line="480" w:lineRule="auto"/>
        <w:ind w:left="284" w:hanging="284"/>
        <w:rPr>
          <w:noProof/>
        </w:rPr>
      </w:pPr>
      <w:bookmarkStart w:id="36" w:name="_ENREF_37"/>
      <w:r w:rsidRPr="00E52D5D">
        <w:rPr>
          <w:noProof/>
        </w:rPr>
        <w:t xml:space="preserve">Stockwell, T., Hodgson, R., Edwards, G., Taylor, C. &amp; Rankin, H. (1979). The development of a questionnaire to measure severity of alcohol dependence. </w:t>
      </w:r>
      <w:r w:rsidRPr="00E52D5D">
        <w:rPr>
          <w:i/>
          <w:noProof/>
        </w:rPr>
        <w:t>British Journal of Addiction</w:t>
      </w:r>
      <w:r>
        <w:rPr>
          <w:i/>
          <w:noProof/>
        </w:rPr>
        <w:t>,</w:t>
      </w:r>
      <w:r w:rsidRPr="00E52D5D">
        <w:rPr>
          <w:noProof/>
        </w:rPr>
        <w:t xml:space="preserve"> </w:t>
      </w:r>
      <w:r w:rsidRPr="00920305">
        <w:rPr>
          <w:i/>
          <w:noProof/>
        </w:rPr>
        <w:t>74</w:t>
      </w:r>
      <w:r w:rsidRPr="00E52D5D">
        <w:rPr>
          <w:noProof/>
        </w:rPr>
        <w:t>, 79-87.</w:t>
      </w:r>
      <w:bookmarkEnd w:id="36"/>
    </w:p>
    <w:p w:rsidR="00FB63A8" w:rsidRDefault="00FB63A8" w:rsidP="00FB63A8">
      <w:pPr>
        <w:spacing w:after="0" w:line="480" w:lineRule="auto"/>
        <w:ind w:left="284" w:hanging="284"/>
        <w:rPr>
          <w:noProof/>
        </w:rPr>
      </w:pPr>
      <w:bookmarkStart w:id="37" w:name="_ENREF_38"/>
      <w:r w:rsidRPr="00E52D5D">
        <w:rPr>
          <w:noProof/>
        </w:rPr>
        <w:t xml:space="preserve">Stockwell, T., Murphy, D. &amp; Hodgson, R. (1983). The severity of alcohol dependence questionnaire: Its use, reliability and validity. </w:t>
      </w:r>
      <w:r w:rsidRPr="00E52D5D">
        <w:rPr>
          <w:i/>
          <w:noProof/>
        </w:rPr>
        <w:t>British Journal of Addiction</w:t>
      </w:r>
      <w:r>
        <w:rPr>
          <w:i/>
          <w:noProof/>
        </w:rPr>
        <w:t>,</w:t>
      </w:r>
      <w:r w:rsidRPr="00E52D5D">
        <w:rPr>
          <w:noProof/>
        </w:rPr>
        <w:t xml:space="preserve"> </w:t>
      </w:r>
      <w:r w:rsidRPr="00920305">
        <w:rPr>
          <w:i/>
          <w:noProof/>
        </w:rPr>
        <w:t>78</w:t>
      </w:r>
      <w:r w:rsidRPr="00E52D5D">
        <w:rPr>
          <w:noProof/>
        </w:rPr>
        <w:t>, 145-155.</w:t>
      </w:r>
      <w:bookmarkEnd w:id="37"/>
    </w:p>
    <w:p w:rsidR="00FB63A8" w:rsidRPr="00E52D5D" w:rsidRDefault="00FB63A8" w:rsidP="00FB63A8">
      <w:pPr>
        <w:spacing w:after="0" w:line="480" w:lineRule="auto"/>
        <w:ind w:left="284" w:hanging="284"/>
        <w:rPr>
          <w:noProof/>
        </w:rPr>
      </w:pPr>
      <w:bookmarkStart w:id="38" w:name="_ENREF_39"/>
      <w:r w:rsidRPr="00E52D5D">
        <w:rPr>
          <w:noProof/>
        </w:rPr>
        <w:t xml:space="preserve">Wegner, D. M. &amp; Zanakos, S. (1994). Chronic thought suppression. </w:t>
      </w:r>
      <w:r w:rsidRPr="00E52D5D">
        <w:rPr>
          <w:i/>
          <w:noProof/>
        </w:rPr>
        <w:t>Journal of Personality</w:t>
      </w:r>
      <w:r>
        <w:rPr>
          <w:i/>
          <w:noProof/>
        </w:rPr>
        <w:t>,</w:t>
      </w:r>
      <w:r w:rsidRPr="00E52D5D">
        <w:rPr>
          <w:noProof/>
        </w:rPr>
        <w:t xml:space="preserve"> </w:t>
      </w:r>
      <w:r w:rsidRPr="00920305">
        <w:rPr>
          <w:i/>
          <w:noProof/>
        </w:rPr>
        <w:t>62</w:t>
      </w:r>
      <w:r w:rsidRPr="00E52D5D">
        <w:rPr>
          <w:noProof/>
        </w:rPr>
        <w:t>, 616-640.</w:t>
      </w:r>
      <w:bookmarkEnd w:id="38"/>
    </w:p>
    <w:p w:rsidR="00FB63A8" w:rsidRPr="00E52D5D" w:rsidRDefault="00FB63A8" w:rsidP="00FB63A8">
      <w:pPr>
        <w:spacing w:after="0" w:line="480" w:lineRule="auto"/>
        <w:ind w:left="284" w:hanging="284"/>
        <w:rPr>
          <w:noProof/>
        </w:rPr>
      </w:pPr>
      <w:bookmarkStart w:id="39" w:name="_ENREF_40"/>
      <w:r w:rsidRPr="00E52D5D">
        <w:rPr>
          <w:noProof/>
        </w:rPr>
        <w:t xml:space="preserve">Wiers, R. W., Eberl, C., Rinck, M., Becker, E. S. &amp; Lindenmeyer, J. (2011). Retraining automatic action tendencies changes alcoholic patients' approach bias for alcohol and improves treatment outcome. </w:t>
      </w:r>
      <w:r w:rsidRPr="00E52D5D">
        <w:rPr>
          <w:i/>
          <w:noProof/>
        </w:rPr>
        <w:t>Psychological Science</w:t>
      </w:r>
      <w:r>
        <w:rPr>
          <w:i/>
          <w:noProof/>
        </w:rPr>
        <w:t>,</w:t>
      </w:r>
      <w:r w:rsidRPr="00E52D5D">
        <w:rPr>
          <w:noProof/>
        </w:rPr>
        <w:t xml:space="preserve"> </w:t>
      </w:r>
      <w:r w:rsidRPr="00920305">
        <w:rPr>
          <w:i/>
          <w:noProof/>
        </w:rPr>
        <w:t>22</w:t>
      </w:r>
      <w:r w:rsidRPr="00E52D5D">
        <w:rPr>
          <w:noProof/>
        </w:rPr>
        <w:t>, 490-497.</w:t>
      </w:r>
      <w:bookmarkEnd w:id="39"/>
    </w:p>
    <w:p w:rsidR="00FB63A8" w:rsidRPr="00E52D5D" w:rsidRDefault="00FB63A8" w:rsidP="00FB63A8">
      <w:pPr>
        <w:spacing w:after="0" w:line="480" w:lineRule="auto"/>
        <w:ind w:left="284" w:hanging="284"/>
        <w:rPr>
          <w:noProof/>
        </w:rPr>
      </w:pPr>
      <w:bookmarkStart w:id="40" w:name="_ENREF_41"/>
      <w:r w:rsidRPr="00E52D5D">
        <w:rPr>
          <w:noProof/>
        </w:rPr>
        <w:t xml:space="preserve">Wiers, R. W., Gladwin, T. E. &amp; Rinck, M. (2013). Should We Train Alcohol-Dependent Patients to Avoid Alcohol? </w:t>
      </w:r>
      <w:r w:rsidRPr="00E52D5D">
        <w:rPr>
          <w:i/>
          <w:noProof/>
        </w:rPr>
        <w:t>Frontiers in Psychiatry</w:t>
      </w:r>
      <w:r>
        <w:rPr>
          <w:i/>
          <w:noProof/>
        </w:rPr>
        <w:t>,</w:t>
      </w:r>
      <w:r w:rsidRPr="00E52D5D">
        <w:rPr>
          <w:noProof/>
        </w:rPr>
        <w:t xml:space="preserve"> </w:t>
      </w:r>
      <w:r w:rsidRPr="00920305">
        <w:rPr>
          <w:i/>
          <w:noProof/>
        </w:rPr>
        <w:t>4</w:t>
      </w:r>
      <w:r w:rsidRPr="00E52D5D">
        <w:rPr>
          <w:noProof/>
        </w:rPr>
        <w:t>, article 33.</w:t>
      </w:r>
      <w:bookmarkEnd w:id="40"/>
    </w:p>
    <w:p w:rsidR="00FB63A8" w:rsidRPr="00E52D5D" w:rsidRDefault="00FB63A8" w:rsidP="00FB63A8">
      <w:pPr>
        <w:spacing w:after="0" w:line="480" w:lineRule="auto"/>
        <w:ind w:left="284" w:hanging="284"/>
        <w:rPr>
          <w:noProof/>
        </w:rPr>
      </w:pPr>
      <w:bookmarkStart w:id="41" w:name="_ENREF_42"/>
      <w:r w:rsidRPr="00E52D5D">
        <w:rPr>
          <w:noProof/>
        </w:rPr>
        <w:t xml:space="preserve">Wiers, R. W., Rinck, M., Dictus, M. &amp; Van Den Wildenberg, E. (2009). Relatively strong automatic appetitive action-tendencies in male carriers of the OPRM1 G-allele. </w:t>
      </w:r>
      <w:r w:rsidRPr="00E52D5D">
        <w:rPr>
          <w:i/>
          <w:noProof/>
        </w:rPr>
        <w:t>Genes, Brain and Behavior</w:t>
      </w:r>
      <w:r>
        <w:rPr>
          <w:i/>
          <w:noProof/>
        </w:rPr>
        <w:t>,</w:t>
      </w:r>
      <w:r w:rsidRPr="00E52D5D">
        <w:rPr>
          <w:noProof/>
        </w:rPr>
        <w:t xml:space="preserve"> </w:t>
      </w:r>
      <w:r w:rsidRPr="00920305">
        <w:rPr>
          <w:i/>
          <w:noProof/>
        </w:rPr>
        <w:t>8</w:t>
      </w:r>
      <w:r w:rsidRPr="00E52D5D">
        <w:rPr>
          <w:noProof/>
        </w:rPr>
        <w:t>, 101-106.</w:t>
      </w:r>
      <w:bookmarkEnd w:id="41"/>
    </w:p>
    <w:p w:rsidR="00FB63A8" w:rsidRPr="00E52D5D" w:rsidRDefault="00FB63A8" w:rsidP="00FB63A8">
      <w:pPr>
        <w:spacing w:line="480" w:lineRule="auto"/>
        <w:ind w:left="284" w:hanging="284"/>
        <w:rPr>
          <w:noProof/>
        </w:rPr>
      </w:pPr>
      <w:bookmarkStart w:id="42" w:name="_ENREF_43"/>
      <w:r w:rsidRPr="00E52D5D">
        <w:rPr>
          <w:noProof/>
        </w:rPr>
        <w:t xml:space="preserve">Witkiewitz, K., Falk, D. E., Kranzler, H. R., Litten, R. Z., Hallgren, K. A., O'Malley, S. S., Anton, R. F., Mann, K., McCann, D., Meulien, D., Meyer, R., O'Brien, C., Permutt, T., Robinson, R., Torup, L., Winchell, C., Wong, C., Rendenbach-Mueller, B., Silverman, B., Hammond, J. &amp; Timm, S. (2014). Methods to analyze treatment effects in the presence of missing data for a continuous heavy drinking outcome measure when participants drop out from treatment in alcohol clinical trials. </w:t>
      </w:r>
      <w:r w:rsidRPr="00E52D5D">
        <w:rPr>
          <w:i/>
          <w:noProof/>
        </w:rPr>
        <w:t>Alcoholism: Clinical and Experimental Research</w:t>
      </w:r>
      <w:r>
        <w:rPr>
          <w:i/>
          <w:noProof/>
        </w:rPr>
        <w:t>,</w:t>
      </w:r>
      <w:r w:rsidRPr="00E52D5D">
        <w:rPr>
          <w:noProof/>
        </w:rPr>
        <w:t xml:space="preserve"> </w:t>
      </w:r>
      <w:r w:rsidRPr="00920305">
        <w:rPr>
          <w:i/>
          <w:noProof/>
        </w:rPr>
        <w:t>38</w:t>
      </w:r>
      <w:r w:rsidRPr="00E52D5D">
        <w:rPr>
          <w:noProof/>
        </w:rPr>
        <w:t>, 2826-2834</w:t>
      </w:r>
      <w:bookmarkEnd w:id="42"/>
    </w:p>
    <w:p w:rsidR="00FB63A8" w:rsidRPr="007C7639" w:rsidRDefault="00FB63A8" w:rsidP="00FB63A8">
      <w:pPr>
        <w:spacing w:line="480" w:lineRule="auto"/>
        <w:ind w:left="284" w:hanging="284"/>
      </w:pPr>
    </w:p>
    <w:p w:rsidR="00FB63A8" w:rsidRDefault="00FB63A8"/>
    <w:sectPr w:rsidR="00FB63A8" w:rsidSect="00FB63A8">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16" w:rsidRDefault="00C53516">
      <w:pPr>
        <w:spacing w:after="0"/>
      </w:pPr>
      <w:r>
        <w:separator/>
      </w:r>
    </w:p>
  </w:endnote>
  <w:endnote w:type="continuationSeparator" w:id="0">
    <w:p w:rsidR="00C53516" w:rsidRDefault="00C53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Vrinda">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16" w:rsidRDefault="00C53516" w:rsidP="00FB6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516" w:rsidRDefault="00C535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16" w:rsidRDefault="00C53516" w:rsidP="00FB6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FBB">
      <w:rPr>
        <w:rStyle w:val="PageNumber"/>
        <w:noProof/>
      </w:rPr>
      <w:t>1</w:t>
    </w:r>
    <w:r>
      <w:rPr>
        <w:rStyle w:val="PageNumber"/>
      </w:rPr>
      <w:fldChar w:fldCharType="end"/>
    </w:r>
  </w:p>
  <w:p w:rsidR="00C53516" w:rsidRDefault="00C53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16" w:rsidRDefault="00C53516">
      <w:pPr>
        <w:spacing w:after="0"/>
      </w:pPr>
      <w:r>
        <w:separator/>
      </w:r>
    </w:p>
  </w:footnote>
  <w:footnote w:type="continuationSeparator" w:id="0">
    <w:p w:rsidR="00C53516" w:rsidRDefault="00C535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8E1"/>
    <w:multiLevelType w:val="hybridMultilevel"/>
    <w:tmpl w:val="C56A2AA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Georgia"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Georgi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Georgia"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A6246A5"/>
    <w:multiLevelType w:val="hybridMultilevel"/>
    <w:tmpl w:val="FBE41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0517F"/>
    <w:multiLevelType w:val="hybridMultilevel"/>
    <w:tmpl w:val="7DD01BFC"/>
    <w:lvl w:ilvl="0" w:tplc="15B62FF0">
      <w:start w:val="1"/>
      <w:numFmt w:val="bullet"/>
      <w:lvlText w:val="•"/>
      <w:lvlJc w:val="left"/>
      <w:pPr>
        <w:tabs>
          <w:tab w:val="num" w:pos="720"/>
        </w:tabs>
        <w:ind w:left="720" w:hanging="360"/>
      </w:pPr>
      <w:rPr>
        <w:rFonts w:ascii="Georgia" w:hAnsi="Georgia" w:hint="default"/>
      </w:rPr>
    </w:lvl>
    <w:lvl w:ilvl="1" w:tplc="816A287A" w:tentative="1">
      <w:start w:val="1"/>
      <w:numFmt w:val="bullet"/>
      <w:lvlText w:val="•"/>
      <w:lvlJc w:val="left"/>
      <w:pPr>
        <w:tabs>
          <w:tab w:val="num" w:pos="1440"/>
        </w:tabs>
        <w:ind w:left="1440" w:hanging="360"/>
      </w:pPr>
      <w:rPr>
        <w:rFonts w:ascii="Georgia" w:hAnsi="Georgia" w:hint="default"/>
      </w:rPr>
    </w:lvl>
    <w:lvl w:ilvl="2" w:tplc="1580578A" w:tentative="1">
      <w:start w:val="1"/>
      <w:numFmt w:val="bullet"/>
      <w:lvlText w:val="•"/>
      <w:lvlJc w:val="left"/>
      <w:pPr>
        <w:tabs>
          <w:tab w:val="num" w:pos="2160"/>
        </w:tabs>
        <w:ind w:left="2160" w:hanging="360"/>
      </w:pPr>
      <w:rPr>
        <w:rFonts w:ascii="Georgia" w:hAnsi="Georgia" w:hint="default"/>
      </w:rPr>
    </w:lvl>
    <w:lvl w:ilvl="3" w:tplc="C9ECF46A" w:tentative="1">
      <w:start w:val="1"/>
      <w:numFmt w:val="bullet"/>
      <w:lvlText w:val="•"/>
      <w:lvlJc w:val="left"/>
      <w:pPr>
        <w:tabs>
          <w:tab w:val="num" w:pos="2880"/>
        </w:tabs>
        <w:ind w:left="2880" w:hanging="360"/>
      </w:pPr>
      <w:rPr>
        <w:rFonts w:ascii="Georgia" w:hAnsi="Georgia" w:hint="default"/>
      </w:rPr>
    </w:lvl>
    <w:lvl w:ilvl="4" w:tplc="15CA5538" w:tentative="1">
      <w:start w:val="1"/>
      <w:numFmt w:val="bullet"/>
      <w:lvlText w:val="•"/>
      <w:lvlJc w:val="left"/>
      <w:pPr>
        <w:tabs>
          <w:tab w:val="num" w:pos="3600"/>
        </w:tabs>
        <w:ind w:left="3600" w:hanging="360"/>
      </w:pPr>
      <w:rPr>
        <w:rFonts w:ascii="Georgia" w:hAnsi="Georgia" w:hint="default"/>
      </w:rPr>
    </w:lvl>
    <w:lvl w:ilvl="5" w:tplc="C63CA854" w:tentative="1">
      <w:start w:val="1"/>
      <w:numFmt w:val="bullet"/>
      <w:lvlText w:val="•"/>
      <w:lvlJc w:val="left"/>
      <w:pPr>
        <w:tabs>
          <w:tab w:val="num" w:pos="4320"/>
        </w:tabs>
        <w:ind w:left="4320" w:hanging="360"/>
      </w:pPr>
      <w:rPr>
        <w:rFonts w:ascii="Georgia" w:hAnsi="Georgia" w:hint="default"/>
      </w:rPr>
    </w:lvl>
    <w:lvl w:ilvl="6" w:tplc="35520C88" w:tentative="1">
      <w:start w:val="1"/>
      <w:numFmt w:val="bullet"/>
      <w:lvlText w:val="•"/>
      <w:lvlJc w:val="left"/>
      <w:pPr>
        <w:tabs>
          <w:tab w:val="num" w:pos="5040"/>
        </w:tabs>
        <w:ind w:left="5040" w:hanging="360"/>
      </w:pPr>
      <w:rPr>
        <w:rFonts w:ascii="Georgia" w:hAnsi="Georgia" w:hint="default"/>
      </w:rPr>
    </w:lvl>
    <w:lvl w:ilvl="7" w:tplc="39CC9F58" w:tentative="1">
      <w:start w:val="1"/>
      <w:numFmt w:val="bullet"/>
      <w:lvlText w:val="•"/>
      <w:lvlJc w:val="left"/>
      <w:pPr>
        <w:tabs>
          <w:tab w:val="num" w:pos="5760"/>
        </w:tabs>
        <w:ind w:left="5760" w:hanging="360"/>
      </w:pPr>
      <w:rPr>
        <w:rFonts w:ascii="Georgia" w:hAnsi="Georgia" w:hint="default"/>
      </w:rPr>
    </w:lvl>
    <w:lvl w:ilvl="8" w:tplc="845E8804" w:tentative="1">
      <w:start w:val="1"/>
      <w:numFmt w:val="bullet"/>
      <w:lvlText w:val="•"/>
      <w:lvlJc w:val="left"/>
      <w:pPr>
        <w:tabs>
          <w:tab w:val="num" w:pos="6480"/>
        </w:tabs>
        <w:ind w:left="6480" w:hanging="360"/>
      </w:pPr>
      <w:rPr>
        <w:rFonts w:ascii="Georgia" w:hAnsi="Georgia" w:hint="default"/>
      </w:rPr>
    </w:lvl>
  </w:abstractNum>
  <w:abstractNum w:abstractNumId="3">
    <w:nsid w:val="21946EF4"/>
    <w:multiLevelType w:val="hybridMultilevel"/>
    <w:tmpl w:val="CD3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2442F"/>
    <w:multiLevelType w:val="hybridMultilevel"/>
    <w:tmpl w:val="94F88706"/>
    <w:lvl w:ilvl="0" w:tplc="7FAC5BB4">
      <w:start w:val="1"/>
      <w:numFmt w:val="bullet"/>
      <w:lvlText w:val="•"/>
      <w:lvlJc w:val="left"/>
      <w:pPr>
        <w:tabs>
          <w:tab w:val="num" w:pos="720"/>
        </w:tabs>
        <w:ind w:left="720" w:hanging="360"/>
      </w:pPr>
      <w:rPr>
        <w:rFonts w:ascii="Georgia" w:hAnsi="Georgia" w:hint="default"/>
      </w:rPr>
    </w:lvl>
    <w:lvl w:ilvl="1" w:tplc="893E9DA4" w:tentative="1">
      <w:start w:val="1"/>
      <w:numFmt w:val="bullet"/>
      <w:lvlText w:val="•"/>
      <w:lvlJc w:val="left"/>
      <w:pPr>
        <w:tabs>
          <w:tab w:val="num" w:pos="1440"/>
        </w:tabs>
        <w:ind w:left="1440" w:hanging="360"/>
      </w:pPr>
      <w:rPr>
        <w:rFonts w:ascii="Georgia" w:hAnsi="Georgia" w:hint="default"/>
      </w:rPr>
    </w:lvl>
    <w:lvl w:ilvl="2" w:tplc="0734CE94" w:tentative="1">
      <w:start w:val="1"/>
      <w:numFmt w:val="bullet"/>
      <w:lvlText w:val="•"/>
      <w:lvlJc w:val="left"/>
      <w:pPr>
        <w:tabs>
          <w:tab w:val="num" w:pos="2160"/>
        </w:tabs>
        <w:ind w:left="2160" w:hanging="360"/>
      </w:pPr>
      <w:rPr>
        <w:rFonts w:ascii="Georgia" w:hAnsi="Georgia" w:hint="default"/>
      </w:rPr>
    </w:lvl>
    <w:lvl w:ilvl="3" w:tplc="A33A5E32" w:tentative="1">
      <w:start w:val="1"/>
      <w:numFmt w:val="bullet"/>
      <w:lvlText w:val="•"/>
      <w:lvlJc w:val="left"/>
      <w:pPr>
        <w:tabs>
          <w:tab w:val="num" w:pos="2880"/>
        </w:tabs>
        <w:ind w:left="2880" w:hanging="360"/>
      </w:pPr>
      <w:rPr>
        <w:rFonts w:ascii="Georgia" w:hAnsi="Georgia" w:hint="default"/>
      </w:rPr>
    </w:lvl>
    <w:lvl w:ilvl="4" w:tplc="3C0E5ECE" w:tentative="1">
      <w:start w:val="1"/>
      <w:numFmt w:val="bullet"/>
      <w:lvlText w:val="•"/>
      <w:lvlJc w:val="left"/>
      <w:pPr>
        <w:tabs>
          <w:tab w:val="num" w:pos="3600"/>
        </w:tabs>
        <w:ind w:left="3600" w:hanging="360"/>
      </w:pPr>
      <w:rPr>
        <w:rFonts w:ascii="Georgia" w:hAnsi="Georgia" w:hint="default"/>
      </w:rPr>
    </w:lvl>
    <w:lvl w:ilvl="5" w:tplc="5C2EDD28" w:tentative="1">
      <w:start w:val="1"/>
      <w:numFmt w:val="bullet"/>
      <w:lvlText w:val="•"/>
      <w:lvlJc w:val="left"/>
      <w:pPr>
        <w:tabs>
          <w:tab w:val="num" w:pos="4320"/>
        </w:tabs>
        <w:ind w:left="4320" w:hanging="360"/>
      </w:pPr>
      <w:rPr>
        <w:rFonts w:ascii="Georgia" w:hAnsi="Georgia" w:hint="default"/>
      </w:rPr>
    </w:lvl>
    <w:lvl w:ilvl="6" w:tplc="C56400AE" w:tentative="1">
      <w:start w:val="1"/>
      <w:numFmt w:val="bullet"/>
      <w:lvlText w:val="•"/>
      <w:lvlJc w:val="left"/>
      <w:pPr>
        <w:tabs>
          <w:tab w:val="num" w:pos="5040"/>
        </w:tabs>
        <w:ind w:left="5040" w:hanging="360"/>
      </w:pPr>
      <w:rPr>
        <w:rFonts w:ascii="Georgia" w:hAnsi="Georgia" w:hint="default"/>
      </w:rPr>
    </w:lvl>
    <w:lvl w:ilvl="7" w:tplc="507E5996" w:tentative="1">
      <w:start w:val="1"/>
      <w:numFmt w:val="bullet"/>
      <w:lvlText w:val="•"/>
      <w:lvlJc w:val="left"/>
      <w:pPr>
        <w:tabs>
          <w:tab w:val="num" w:pos="5760"/>
        </w:tabs>
        <w:ind w:left="5760" w:hanging="360"/>
      </w:pPr>
      <w:rPr>
        <w:rFonts w:ascii="Georgia" w:hAnsi="Georgia" w:hint="default"/>
      </w:rPr>
    </w:lvl>
    <w:lvl w:ilvl="8" w:tplc="4CEE940A" w:tentative="1">
      <w:start w:val="1"/>
      <w:numFmt w:val="bullet"/>
      <w:lvlText w:val="•"/>
      <w:lvlJc w:val="left"/>
      <w:pPr>
        <w:tabs>
          <w:tab w:val="num" w:pos="6480"/>
        </w:tabs>
        <w:ind w:left="6480" w:hanging="360"/>
      </w:pPr>
      <w:rPr>
        <w:rFonts w:ascii="Georgia" w:hAnsi="Georgia" w:hint="default"/>
      </w:rPr>
    </w:lvl>
  </w:abstractNum>
  <w:abstractNum w:abstractNumId="5">
    <w:nsid w:val="70A65235"/>
    <w:multiLevelType w:val="hybridMultilevel"/>
    <w:tmpl w:val="0D605DA6"/>
    <w:lvl w:ilvl="0" w:tplc="08090003">
      <w:start w:val="1"/>
      <w:numFmt w:val="bullet"/>
      <w:lvlText w:val="o"/>
      <w:lvlJc w:val="left"/>
      <w:pPr>
        <w:ind w:left="2520" w:hanging="360"/>
      </w:pPr>
      <w:rPr>
        <w:rFonts w:ascii="Courier New" w:hAnsi="Courier New" w:cs="Georgia" w:hint="default"/>
      </w:rPr>
    </w:lvl>
    <w:lvl w:ilvl="1" w:tplc="08090003">
      <w:start w:val="1"/>
      <w:numFmt w:val="bullet"/>
      <w:lvlText w:val="o"/>
      <w:lvlJc w:val="left"/>
      <w:pPr>
        <w:ind w:left="3240" w:hanging="360"/>
      </w:pPr>
      <w:rPr>
        <w:rFonts w:ascii="Courier New" w:hAnsi="Courier New" w:cs="Georgia"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Georgia"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Georgia"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736B2BAD"/>
    <w:multiLevelType w:val="hybridMultilevel"/>
    <w:tmpl w:val="78AC03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9C00FD"/>
    <w:multiLevelType w:val="hybridMultilevel"/>
    <w:tmpl w:val="AF9C6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Georgi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Georgia"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Georgia"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40E0"/>
    <w:rsid w:val="0009474A"/>
    <w:rsid w:val="000A73E8"/>
    <w:rsid w:val="00127B65"/>
    <w:rsid w:val="0013116C"/>
    <w:rsid w:val="0016530F"/>
    <w:rsid w:val="00200160"/>
    <w:rsid w:val="00241CB9"/>
    <w:rsid w:val="002B4B34"/>
    <w:rsid w:val="002E4A5A"/>
    <w:rsid w:val="003A6FFC"/>
    <w:rsid w:val="00442640"/>
    <w:rsid w:val="00490A1E"/>
    <w:rsid w:val="004B752B"/>
    <w:rsid w:val="004B7EE1"/>
    <w:rsid w:val="00503817"/>
    <w:rsid w:val="00576ED4"/>
    <w:rsid w:val="00674B97"/>
    <w:rsid w:val="006762C1"/>
    <w:rsid w:val="006D1916"/>
    <w:rsid w:val="00736C9A"/>
    <w:rsid w:val="00767EF7"/>
    <w:rsid w:val="007E6D7A"/>
    <w:rsid w:val="0087243B"/>
    <w:rsid w:val="008A6FBB"/>
    <w:rsid w:val="008B4755"/>
    <w:rsid w:val="008E40E0"/>
    <w:rsid w:val="008F0880"/>
    <w:rsid w:val="008F3A27"/>
    <w:rsid w:val="009741FA"/>
    <w:rsid w:val="00975796"/>
    <w:rsid w:val="00996779"/>
    <w:rsid w:val="00A322BE"/>
    <w:rsid w:val="00A626AA"/>
    <w:rsid w:val="00A82996"/>
    <w:rsid w:val="00A9444C"/>
    <w:rsid w:val="00B158F4"/>
    <w:rsid w:val="00B45887"/>
    <w:rsid w:val="00BA0708"/>
    <w:rsid w:val="00BB36ED"/>
    <w:rsid w:val="00BD438A"/>
    <w:rsid w:val="00C1727B"/>
    <w:rsid w:val="00C53516"/>
    <w:rsid w:val="00CA3A16"/>
    <w:rsid w:val="00CA64CD"/>
    <w:rsid w:val="00CB417B"/>
    <w:rsid w:val="00CB757D"/>
    <w:rsid w:val="00D02552"/>
    <w:rsid w:val="00D2371A"/>
    <w:rsid w:val="00D55B3F"/>
    <w:rsid w:val="00DE46C6"/>
    <w:rsid w:val="00E5425E"/>
    <w:rsid w:val="00E81133"/>
    <w:rsid w:val="00EC452F"/>
    <w:rsid w:val="00F63ACC"/>
    <w:rsid w:val="00F90456"/>
    <w:rsid w:val="00F9617D"/>
    <w:rsid w:val="00FB4BFE"/>
    <w:rsid w:val="00FB63A8"/>
    <w:rsid w:val="00FD4F92"/>
    <w:rsid w:val="00FF10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0" type="connector" idref="#AutoShape 7"/>
        <o:r id="V:Rule11" type="connector" idref="#AutoShape 13"/>
        <o:r id="V:Rule12" type="connector" idref="#AutoShape 6"/>
        <o:r id="V:Rule13" type="connector" idref="#_x0000_s1031"/>
        <o:r id="V:Rule14" type="connector" idref="#AutoShape 14"/>
        <o:r id="V:Rule15" type="connector" idref="#AutoShape 5"/>
        <o:r id="V:Rule16" type="connector" idref="#AutoShape 8"/>
        <o:r id="V:Rule17" type="connector" idref="#AutoShape 15"/>
        <o:r id="V:Rule18"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E40E0"/>
    <w:pPr>
      <w:spacing w:after="200"/>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0E0"/>
  </w:style>
  <w:style w:type="character" w:styleId="Hyperlink">
    <w:name w:val="Hyperlink"/>
    <w:uiPriority w:val="99"/>
    <w:unhideWhenUsed/>
    <w:rsid w:val="008E40E0"/>
    <w:rPr>
      <w:color w:val="0000FF"/>
      <w:u w:val="single"/>
    </w:rPr>
  </w:style>
  <w:style w:type="character" w:styleId="PlaceholderText">
    <w:name w:val="Placeholder Text"/>
    <w:uiPriority w:val="99"/>
    <w:semiHidden/>
    <w:rsid w:val="008E40E0"/>
    <w:rPr>
      <w:color w:val="808080"/>
    </w:rPr>
  </w:style>
  <w:style w:type="paragraph" w:styleId="BalloonText">
    <w:name w:val="Balloon Text"/>
    <w:basedOn w:val="Normal"/>
    <w:link w:val="BalloonTextChar"/>
    <w:uiPriority w:val="99"/>
    <w:semiHidden/>
    <w:unhideWhenUsed/>
    <w:rsid w:val="008E40E0"/>
    <w:pPr>
      <w:spacing w:after="0"/>
    </w:pPr>
    <w:rPr>
      <w:rFonts w:ascii="Tahoma" w:hAnsi="Tahoma" w:cs="Tahoma"/>
      <w:sz w:val="16"/>
      <w:szCs w:val="16"/>
    </w:rPr>
  </w:style>
  <w:style w:type="character" w:customStyle="1" w:styleId="BalloonTextChar">
    <w:name w:val="Balloon Text Char"/>
    <w:link w:val="BalloonText"/>
    <w:uiPriority w:val="99"/>
    <w:semiHidden/>
    <w:rsid w:val="008E40E0"/>
    <w:rPr>
      <w:rFonts w:ascii="Tahoma" w:eastAsia="Calibri" w:hAnsi="Tahoma" w:cs="Tahoma"/>
      <w:sz w:val="16"/>
      <w:szCs w:val="16"/>
      <w:lang w:val="en-GB"/>
    </w:rPr>
  </w:style>
  <w:style w:type="paragraph" w:styleId="BodyText">
    <w:name w:val="Body Text"/>
    <w:basedOn w:val="Normal"/>
    <w:link w:val="BodyTextChar"/>
    <w:rsid w:val="008E40E0"/>
    <w:pPr>
      <w:spacing w:after="120"/>
    </w:pPr>
    <w:rPr>
      <w:rFonts w:ascii="Times New Roman" w:eastAsia="Times New Roman" w:hAnsi="Times New Roman"/>
      <w:sz w:val="24"/>
      <w:szCs w:val="20"/>
    </w:rPr>
  </w:style>
  <w:style w:type="character" w:customStyle="1" w:styleId="BodyTextChar">
    <w:name w:val="Body Text Char"/>
    <w:link w:val="BodyText"/>
    <w:rsid w:val="008E40E0"/>
    <w:rPr>
      <w:rFonts w:ascii="Times New Roman" w:eastAsia="Times New Roman" w:hAnsi="Times New Roman" w:cs="Times New Roman"/>
      <w:szCs w:val="20"/>
      <w:lang w:val="en-GB"/>
    </w:rPr>
  </w:style>
  <w:style w:type="character" w:customStyle="1" w:styleId="HeaderChar">
    <w:name w:val="Header Char"/>
    <w:link w:val="Header"/>
    <w:uiPriority w:val="99"/>
    <w:semiHidden/>
    <w:rsid w:val="008E40E0"/>
    <w:rPr>
      <w:rFonts w:ascii="Calibri" w:eastAsia="Calibri" w:hAnsi="Calibri" w:cs="Times New Roman"/>
    </w:rPr>
  </w:style>
  <w:style w:type="paragraph" w:styleId="Header">
    <w:name w:val="header"/>
    <w:basedOn w:val="Normal"/>
    <w:link w:val="HeaderChar"/>
    <w:uiPriority w:val="99"/>
    <w:semiHidden/>
    <w:unhideWhenUsed/>
    <w:rsid w:val="008E40E0"/>
    <w:pPr>
      <w:tabs>
        <w:tab w:val="center" w:pos="4513"/>
        <w:tab w:val="right" w:pos="9026"/>
      </w:tabs>
      <w:spacing w:line="276" w:lineRule="auto"/>
    </w:pPr>
    <w:rPr>
      <w:sz w:val="24"/>
      <w:szCs w:val="24"/>
      <w:lang w:val="en-US"/>
    </w:rPr>
  </w:style>
  <w:style w:type="character" w:customStyle="1" w:styleId="HeaderChar1">
    <w:name w:val="Header Char1"/>
    <w:uiPriority w:val="99"/>
    <w:semiHidden/>
    <w:rsid w:val="008E40E0"/>
    <w:rPr>
      <w:rFonts w:ascii="Calibri" w:eastAsia="Calibri" w:hAnsi="Calibri" w:cs="Times New Roman"/>
      <w:sz w:val="22"/>
      <w:szCs w:val="22"/>
      <w:lang w:val="en-GB"/>
    </w:rPr>
  </w:style>
  <w:style w:type="paragraph" w:styleId="Footer">
    <w:name w:val="footer"/>
    <w:basedOn w:val="Normal"/>
    <w:link w:val="FooterChar"/>
    <w:uiPriority w:val="99"/>
    <w:unhideWhenUsed/>
    <w:rsid w:val="008E40E0"/>
    <w:pPr>
      <w:tabs>
        <w:tab w:val="center" w:pos="4513"/>
        <w:tab w:val="right" w:pos="9026"/>
      </w:tabs>
      <w:spacing w:line="276" w:lineRule="auto"/>
    </w:pPr>
  </w:style>
  <w:style w:type="character" w:customStyle="1" w:styleId="FooterChar">
    <w:name w:val="Footer Char"/>
    <w:link w:val="Footer"/>
    <w:uiPriority w:val="99"/>
    <w:rsid w:val="008E40E0"/>
    <w:rPr>
      <w:rFonts w:ascii="Calibri" w:eastAsia="Calibri" w:hAnsi="Calibri" w:cs="Times New Roman"/>
      <w:sz w:val="22"/>
      <w:szCs w:val="22"/>
      <w:lang w:val="en-GB"/>
    </w:rPr>
  </w:style>
  <w:style w:type="character" w:styleId="CommentReference">
    <w:name w:val="annotation reference"/>
    <w:uiPriority w:val="99"/>
    <w:semiHidden/>
    <w:unhideWhenUsed/>
    <w:rsid w:val="008E40E0"/>
    <w:rPr>
      <w:sz w:val="18"/>
      <w:szCs w:val="18"/>
    </w:rPr>
  </w:style>
  <w:style w:type="paragraph" w:styleId="CommentText">
    <w:name w:val="annotation text"/>
    <w:basedOn w:val="Normal"/>
    <w:link w:val="CommentTextChar"/>
    <w:uiPriority w:val="99"/>
    <w:unhideWhenUsed/>
    <w:rsid w:val="008E40E0"/>
    <w:pPr>
      <w:spacing w:line="276" w:lineRule="auto"/>
    </w:pPr>
    <w:rPr>
      <w:sz w:val="24"/>
      <w:szCs w:val="24"/>
    </w:rPr>
  </w:style>
  <w:style w:type="character" w:customStyle="1" w:styleId="CommentTextChar">
    <w:name w:val="Comment Text Char"/>
    <w:link w:val="CommentText"/>
    <w:uiPriority w:val="99"/>
    <w:rsid w:val="008E40E0"/>
    <w:rPr>
      <w:rFonts w:ascii="Calibri" w:eastAsia="Calibri" w:hAnsi="Calibri" w:cs="Times New Roman"/>
      <w:lang w:val="en-GB"/>
    </w:rPr>
  </w:style>
  <w:style w:type="character" w:customStyle="1" w:styleId="CommentSubjectChar">
    <w:name w:val="Comment Subject Char"/>
    <w:link w:val="CommentSubject"/>
    <w:uiPriority w:val="99"/>
    <w:semiHidden/>
    <w:rsid w:val="008E40E0"/>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8E40E0"/>
    <w:rPr>
      <w:b/>
      <w:bCs/>
      <w:sz w:val="20"/>
      <w:szCs w:val="20"/>
    </w:rPr>
  </w:style>
  <w:style w:type="character" w:customStyle="1" w:styleId="CommentSubjectChar1">
    <w:name w:val="Comment Subject Char1"/>
    <w:uiPriority w:val="99"/>
    <w:semiHidden/>
    <w:rsid w:val="008E40E0"/>
    <w:rPr>
      <w:rFonts w:ascii="Calibri" w:eastAsia="Calibri" w:hAnsi="Calibri" w:cs="Times New Roman"/>
      <w:b/>
      <w:bCs/>
      <w:sz w:val="20"/>
      <w:szCs w:val="20"/>
      <w:lang w:val="en-GB"/>
    </w:rPr>
  </w:style>
  <w:style w:type="character" w:styleId="PageNumber">
    <w:name w:val="page number"/>
    <w:basedOn w:val="DefaultParagraphFont"/>
    <w:uiPriority w:val="99"/>
    <w:semiHidden/>
    <w:unhideWhenUsed/>
    <w:rsid w:val="008E40E0"/>
  </w:style>
  <w:style w:type="paragraph" w:styleId="ListParagraph">
    <w:name w:val="List Paragraph"/>
    <w:basedOn w:val="Normal"/>
    <w:uiPriority w:val="34"/>
    <w:qFormat/>
    <w:rsid w:val="008E40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E40E0"/>
    <w:pPr>
      <w:spacing w:after="200"/>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0E0"/>
  </w:style>
  <w:style w:type="character" w:styleId="Hyperlink">
    <w:name w:val="Hyperlink"/>
    <w:uiPriority w:val="99"/>
    <w:unhideWhenUsed/>
    <w:rsid w:val="008E40E0"/>
    <w:rPr>
      <w:color w:val="0000FF"/>
      <w:u w:val="single"/>
    </w:rPr>
  </w:style>
  <w:style w:type="character" w:styleId="PlaceholderText">
    <w:name w:val="Placeholder Text"/>
    <w:uiPriority w:val="99"/>
    <w:semiHidden/>
    <w:rsid w:val="008E40E0"/>
    <w:rPr>
      <w:color w:val="808080"/>
    </w:rPr>
  </w:style>
  <w:style w:type="paragraph" w:styleId="BalloonText">
    <w:name w:val="Balloon Text"/>
    <w:basedOn w:val="Normal"/>
    <w:link w:val="BalloonTextChar"/>
    <w:uiPriority w:val="99"/>
    <w:semiHidden/>
    <w:unhideWhenUsed/>
    <w:rsid w:val="008E40E0"/>
    <w:pPr>
      <w:spacing w:after="0"/>
    </w:pPr>
    <w:rPr>
      <w:rFonts w:ascii="Tahoma" w:hAnsi="Tahoma" w:cs="Tahoma"/>
      <w:sz w:val="16"/>
      <w:szCs w:val="16"/>
    </w:rPr>
  </w:style>
  <w:style w:type="character" w:customStyle="1" w:styleId="BalloonTextChar">
    <w:name w:val="Balloon Text Char"/>
    <w:link w:val="BalloonText"/>
    <w:uiPriority w:val="99"/>
    <w:semiHidden/>
    <w:rsid w:val="008E40E0"/>
    <w:rPr>
      <w:rFonts w:ascii="Tahoma" w:eastAsia="Calibri" w:hAnsi="Tahoma" w:cs="Tahoma"/>
      <w:sz w:val="16"/>
      <w:szCs w:val="16"/>
      <w:lang w:val="en-GB"/>
    </w:rPr>
  </w:style>
  <w:style w:type="paragraph" w:styleId="BodyText">
    <w:name w:val="Body Text"/>
    <w:basedOn w:val="Normal"/>
    <w:link w:val="BodyTextChar"/>
    <w:rsid w:val="008E40E0"/>
    <w:pPr>
      <w:spacing w:after="120"/>
    </w:pPr>
    <w:rPr>
      <w:rFonts w:ascii="Times New Roman" w:eastAsia="Times New Roman" w:hAnsi="Times New Roman"/>
      <w:sz w:val="24"/>
      <w:szCs w:val="20"/>
    </w:rPr>
  </w:style>
  <w:style w:type="character" w:customStyle="1" w:styleId="BodyTextChar">
    <w:name w:val="Body Text Char"/>
    <w:link w:val="BodyText"/>
    <w:rsid w:val="008E40E0"/>
    <w:rPr>
      <w:rFonts w:ascii="Times New Roman" w:eastAsia="Times New Roman" w:hAnsi="Times New Roman" w:cs="Times New Roman"/>
      <w:szCs w:val="20"/>
      <w:lang w:val="en-GB"/>
    </w:rPr>
  </w:style>
  <w:style w:type="character" w:customStyle="1" w:styleId="HeaderChar">
    <w:name w:val="Header Char"/>
    <w:link w:val="Header"/>
    <w:uiPriority w:val="99"/>
    <w:semiHidden/>
    <w:rsid w:val="008E40E0"/>
    <w:rPr>
      <w:rFonts w:ascii="Calibri" w:eastAsia="Calibri" w:hAnsi="Calibri" w:cs="Times New Roman"/>
    </w:rPr>
  </w:style>
  <w:style w:type="paragraph" w:styleId="Header">
    <w:name w:val="header"/>
    <w:basedOn w:val="Normal"/>
    <w:link w:val="HeaderChar"/>
    <w:uiPriority w:val="99"/>
    <w:semiHidden/>
    <w:unhideWhenUsed/>
    <w:rsid w:val="008E40E0"/>
    <w:pPr>
      <w:tabs>
        <w:tab w:val="center" w:pos="4513"/>
        <w:tab w:val="right" w:pos="9026"/>
      </w:tabs>
      <w:spacing w:line="276" w:lineRule="auto"/>
    </w:pPr>
    <w:rPr>
      <w:sz w:val="24"/>
      <w:szCs w:val="24"/>
      <w:lang w:val="en-US"/>
    </w:rPr>
  </w:style>
  <w:style w:type="character" w:customStyle="1" w:styleId="HeaderChar1">
    <w:name w:val="Header Char1"/>
    <w:uiPriority w:val="99"/>
    <w:semiHidden/>
    <w:rsid w:val="008E40E0"/>
    <w:rPr>
      <w:rFonts w:ascii="Calibri" w:eastAsia="Calibri" w:hAnsi="Calibri" w:cs="Times New Roman"/>
      <w:sz w:val="22"/>
      <w:szCs w:val="22"/>
      <w:lang w:val="en-GB"/>
    </w:rPr>
  </w:style>
  <w:style w:type="paragraph" w:styleId="Footer">
    <w:name w:val="footer"/>
    <w:basedOn w:val="Normal"/>
    <w:link w:val="FooterChar"/>
    <w:uiPriority w:val="99"/>
    <w:unhideWhenUsed/>
    <w:rsid w:val="008E40E0"/>
    <w:pPr>
      <w:tabs>
        <w:tab w:val="center" w:pos="4513"/>
        <w:tab w:val="right" w:pos="9026"/>
      </w:tabs>
      <w:spacing w:line="276" w:lineRule="auto"/>
    </w:pPr>
  </w:style>
  <w:style w:type="character" w:customStyle="1" w:styleId="FooterChar">
    <w:name w:val="Footer Char"/>
    <w:link w:val="Footer"/>
    <w:uiPriority w:val="99"/>
    <w:rsid w:val="008E40E0"/>
    <w:rPr>
      <w:rFonts w:ascii="Calibri" w:eastAsia="Calibri" w:hAnsi="Calibri" w:cs="Times New Roman"/>
      <w:sz w:val="22"/>
      <w:szCs w:val="22"/>
      <w:lang w:val="en-GB"/>
    </w:rPr>
  </w:style>
  <w:style w:type="character" w:styleId="CommentReference">
    <w:name w:val="annotation reference"/>
    <w:uiPriority w:val="99"/>
    <w:semiHidden/>
    <w:unhideWhenUsed/>
    <w:rsid w:val="008E40E0"/>
    <w:rPr>
      <w:sz w:val="18"/>
      <w:szCs w:val="18"/>
    </w:rPr>
  </w:style>
  <w:style w:type="paragraph" w:styleId="CommentText">
    <w:name w:val="annotation text"/>
    <w:basedOn w:val="Normal"/>
    <w:link w:val="CommentTextChar"/>
    <w:uiPriority w:val="99"/>
    <w:unhideWhenUsed/>
    <w:rsid w:val="008E40E0"/>
    <w:pPr>
      <w:spacing w:line="276" w:lineRule="auto"/>
    </w:pPr>
    <w:rPr>
      <w:sz w:val="24"/>
      <w:szCs w:val="24"/>
    </w:rPr>
  </w:style>
  <w:style w:type="character" w:customStyle="1" w:styleId="CommentTextChar">
    <w:name w:val="Comment Text Char"/>
    <w:link w:val="CommentText"/>
    <w:uiPriority w:val="99"/>
    <w:rsid w:val="008E40E0"/>
    <w:rPr>
      <w:rFonts w:ascii="Calibri" w:eastAsia="Calibri" w:hAnsi="Calibri" w:cs="Times New Roman"/>
      <w:lang w:val="en-GB"/>
    </w:rPr>
  </w:style>
  <w:style w:type="character" w:customStyle="1" w:styleId="CommentSubjectChar">
    <w:name w:val="Comment Subject Char"/>
    <w:link w:val="CommentSubject"/>
    <w:uiPriority w:val="99"/>
    <w:semiHidden/>
    <w:rsid w:val="008E40E0"/>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8E40E0"/>
    <w:rPr>
      <w:b/>
      <w:bCs/>
      <w:sz w:val="20"/>
      <w:szCs w:val="20"/>
    </w:rPr>
  </w:style>
  <w:style w:type="character" w:customStyle="1" w:styleId="CommentSubjectChar1">
    <w:name w:val="Comment Subject Char1"/>
    <w:uiPriority w:val="99"/>
    <w:semiHidden/>
    <w:rsid w:val="008E40E0"/>
    <w:rPr>
      <w:rFonts w:ascii="Calibri" w:eastAsia="Calibri" w:hAnsi="Calibri" w:cs="Times New Roman"/>
      <w:b/>
      <w:bCs/>
      <w:sz w:val="20"/>
      <w:szCs w:val="20"/>
      <w:lang w:val="en-GB"/>
    </w:rPr>
  </w:style>
  <w:style w:type="character" w:styleId="PageNumber">
    <w:name w:val="page number"/>
    <w:basedOn w:val="DefaultParagraphFont"/>
    <w:uiPriority w:val="99"/>
    <w:semiHidden/>
    <w:unhideWhenUsed/>
    <w:rsid w:val="008E40E0"/>
  </w:style>
  <w:style w:type="paragraph" w:styleId="ListParagraph">
    <w:name w:val="List Paragraph"/>
    <w:basedOn w:val="Normal"/>
    <w:uiPriority w:val="34"/>
    <w:qFormat/>
    <w:rsid w:val="008E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8439</Words>
  <Characters>48106</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Dept. Psychological Sciences</Company>
  <LinksUpToDate>false</LinksUpToDate>
  <CharactersWithSpaces>56433</CharactersWithSpaces>
  <SharedDoc>false</SharedDoc>
  <HLinks>
    <vt:vector size="12" baseType="variant">
      <vt:variant>
        <vt:i4>4522047</vt:i4>
      </vt:variant>
      <vt:variant>
        <vt:i4>3</vt:i4>
      </vt:variant>
      <vt:variant>
        <vt:i4>0</vt:i4>
      </vt:variant>
      <vt:variant>
        <vt:i4>5</vt:i4>
      </vt:variant>
      <vt:variant>
        <vt:lpwstr/>
      </vt:variant>
      <vt:variant>
        <vt:lpwstr>_ENREF_44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Field</dc:creator>
  <cp:keywords/>
  <cp:lastModifiedBy>Matthew Field</cp:lastModifiedBy>
  <cp:revision>2</cp:revision>
  <dcterms:created xsi:type="dcterms:W3CDTF">2016-10-09T13:20:00Z</dcterms:created>
  <dcterms:modified xsi:type="dcterms:W3CDTF">2016-10-09T13:20:00Z</dcterms:modified>
</cp:coreProperties>
</file>