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91C1E" w14:textId="77777777" w:rsidR="00CC1D44" w:rsidRPr="00887AC0" w:rsidRDefault="00CC1D44" w:rsidP="00AB4CBE">
      <w:pPr>
        <w:spacing w:after="0" w:line="480" w:lineRule="auto"/>
        <w:jc w:val="both"/>
        <w:rPr>
          <w:b/>
          <w:sz w:val="24"/>
          <w:szCs w:val="24"/>
          <w:u w:val="single"/>
        </w:rPr>
      </w:pPr>
      <w:r w:rsidRPr="00887AC0">
        <w:rPr>
          <w:b/>
          <w:sz w:val="24"/>
          <w:szCs w:val="24"/>
          <w:u w:val="single"/>
        </w:rPr>
        <w:t xml:space="preserve">Development of a decision aid for </w:t>
      </w:r>
      <w:r w:rsidR="00805048" w:rsidRPr="00887AC0">
        <w:rPr>
          <w:b/>
          <w:sz w:val="24"/>
          <w:szCs w:val="24"/>
          <w:u w:val="single"/>
        </w:rPr>
        <w:t>children</w:t>
      </w:r>
      <w:r w:rsidRPr="00887AC0">
        <w:rPr>
          <w:b/>
          <w:sz w:val="24"/>
          <w:szCs w:val="24"/>
          <w:u w:val="single"/>
        </w:rPr>
        <w:t xml:space="preserve"> faced with the decision to undergo dental treatment with sedation or general anaesthesia</w:t>
      </w:r>
    </w:p>
    <w:p w14:paraId="36BA68E5" w14:textId="77777777" w:rsidR="00AB4CBE" w:rsidRDefault="00AB4CBE" w:rsidP="00AB4CBE">
      <w:pPr>
        <w:spacing w:after="0" w:line="480" w:lineRule="auto"/>
        <w:jc w:val="both"/>
        <w:rPr>
          <w:b/>
          <w:sz w:val="24"/>
          <w:szCs w:val="24"/>
        </w:rPr>
      </w:pPr>
    </w:p>
    <w:p w14:paraId="56B7B750" w14:textId="128CABC4" w:rsidR="009660F2" w:rsidRPr="00771CA9" w:rsidRDefault="00887AC0" w:rsidP="00771CA9">
      <w:pPr>
        <w:spacing w:after="0" w:line="480" w:lineRule="auto"/>
        <w:jc w:val="both"/>
        <w:rPr>
          <w:sz w:val="24"/>
          <w:szCs w:val="24"/>
        </w:rPr>
      </w:pPr>
      <w:r w:rsidRPr="00FB45BE">
        <w:rPr>
          <w:b/>
          <w:sz w:val="24"/>
          <w:szCs w:val="24"/>
          <w:u w:val="single"/>
        </w:rPr>
        <w:t>Word count</w:t>
      </w:r>
      <w:r w:rsidRPr="00887AC0">
        <w:rPr>
          <w:sz w:val="24"/>
          <w:szCs w:val="24"/>
        </w:rPr>
        <w:t xml:space="preserve">: </w:t>
      </w:r>
      <w:r w:rsidR="0068425C">
        <w:rPr>
          <w:b/>
          <w:sz w:val="24"/>
          <w:szCs w:val="24"/>
        </w:rPr>
        <w:t>5034</w:t>
      </w:r>
    </w:p>
    <w:p w14:paraId="527FC49A" w14:textId="0E020D3B" w:rsidR="00A52AEB" w:rsidRPr="00887AC0" w:rsidRDefault="008557F8" w:rsidP="00AB4CBE">
      <w:pPr>
        <w:spacing w:after="0" w:line="480" w:lineRule="auto"/>
        <w:jc w:val="both"/>
        <w:rPr>
          <w:b/>
          <w:sz w:val="24"/>
          <w:szCs w:val="24"/>
          <w:u w:val="single"/>
        </w:rPr>
      </w:pPr>
      <w:r w:rsidRPr="00887AC0">
        <w:rPr>
          <w:b/>
          <w:sz w:val="24"/>
          <w:szCs w:val="24"/>
          <w:u w:val="single"/>
        </w:rPr>
        <w:t>Summary</w:t>
      </w:r>
    </w:p>
    <w:p w14:paraId="3826CE91" w14:textId="1B9B16CF" w:rsidR="008557F8" w:rsidRPr="00887AC0" w:rsidRDefault="004B463D" w:rsidP="00AB4CBE">
      <w:pPr>
        <w:spacing w:after="0" w:line="480" w:lineRule="auto"/>
        <w:ind w:firstLine="720"/>
        <w:jc w:val="both"/>
        <w:rPr>
          <w:b/>
          <w:sz w:val="24"/>
          <w:szCs w:val="24"/>
        </w:rPr>
      </w:pPr>
      <w:r>
        <w:rPr>
          <w:b/>
          <w:sz w:val="24"/>
          <w:szCs w:val="24"/>
        </w:rPr>
        <w:t>Aim:</w:t>
      </w:r>
      <w:r w:rsidR="008557F8" w:rsidRPr="00887AC0">
        <w:rPr>
          <w:sz w:val="24"/>
          <w:szCs w:val="24"/>
        </w:rPr>
        <w:t xml:space="preserve"> </w:t>
      </w:r>
      <w:r w:rsidR="0047059E" w:rsidRPr="00887AC0">
        <w:rPr>
          <w:sz w:val="24"/>
          <w:szCs w:val="24"/>
        </w:rPr>
        <w:t>T</w:t>
      </w:r>
      <w:r w:rsidR="008557F8" w:rsidRPr="00887AC0">
        <w:rPr>
          <w:sz w:val="24"/>
          <w:szCs w:val="24"/>
        </w:rPr>
        <w:t>o develop a decision aid for young patients faced with the decision to undergo dental treatment with inhalation sedation, intravenous sedation (IV) or general anaesthesia (GA).</w:t>
      </w:r>
    </w:p>
    <w:p w14:paraId="25A3E894" w14:textId="51D647FB" w:rsidR="007717D9" w:rsidRPr="00887AC0" w:rsidRDefault="004B463D" w:rsidP="00AB4CBE">
      <w:pPr>
        <w:spacing w:after="0" w:line="480" w:lineRule="auto"/>
        <w:ind w:firstLine="720"/>
        <w:jc w:val="both"/>
        <w:rPr>
          <w:b/>
          <w:sz w:val="24"/>
          <w:szCs w:val="24"/>
          <w:u w:val="single"/>
        </w:rPr>
      </w:pPr>
      <w:r>
        <w:rPr>
          <w:b/>
          <w:sz w:val="24"/>
          <w:szCs w:val="24"/>
        </w:rPr>
        <w:t>Design</w:t>
      </w:r>
      <w:r w:rsidR="007717D9" w:rsidRPr="00887AC0">
        <w:rPr>
          <w:b/>
          <w:sz w:val="24"/>
          <w:szCs w:val="24"/>
        </w:rPr>
        <w:t xml:space="preserve">: </w:t>
      </w:r>
      <w:r w:rsidR="009660F2" w:rsidRPr="00887AC0">
        <w:rPr>
          <w:sz w:val="24"/>
          <w:szCs w:val="24"/>
        </w:rPr>
        <w:t>Q</w:t>
      </w:r>
      <w:r w:rsidR="007717D9" w:rsidRPr="00887AC0">
        <w:rPr>
          <w:sz w:val="24"/>
          <w:szCs w:val="24"/>
        </w:rPr>
        <w:t>ualitative interview</w:t>
      </w:r>
      <w:r w:rsidR="005440F6" w:rsidRPr="00887AC0">
        <w:rPr>
          <w:sz w:val="24"/>
          <w:szCs w:val="24"/>
        </w:rPr>
        <w:t>s</w:t>
      </w:r>
      <w:r w:rsidR="007717D9" w:rsidRPr="00887AC0">
        <w:rPr>
          <w:sz w:val="24"/>
          <w:szCs w:val="24"/>
        </w:rPr>
        <w:t xml:space="preserve"> with</w:t>
      </w:r>
      <w:r w:rsidR="0047059E" w:rsidRPr="00887AC0">
        <w:rPr>
          <w:sz w:val="24"/>
          <w:szCs w:val="24"/>
        </w:rPr>
        <w:t xml:space="preserve"> </w:t>
      </w:r>
      <w:r w:rsidR="006B7A12" w:rsidRPr="00887AC0">
        <w:rPr>
          <w:sz w:val="24"/>
          <w:szCs w:val="24"/>
        </w:rPr>
        <w:t>dental</w:t>
      </w:r>
      <w:r w:rsidR="007717D9" w:rsidRPr="00887AC0">
        <w:rPr>
          <w:sz w:val="24"/>
          <w:szCs w:val="24"/>
        </w:rPr>
        <w:t xml:space="preserve"> patients (aged 10-16 years), and their pare</w:t>
      </w:r>
      <w:r w:rsidR="00644B69" w:rsidRPr="00887AC0">
        <w:rPr>
          <w:sz w:val="24"/>
          <w:szCs w:val="24"/>
        </w:rPr>
        <w:t>nts/guardians</w:t>
      </w:r>
      <w:r w:rsidR="007717D9" w:rsidRPr="00887AC0">
        <w:rPr>
          <w:sz w:val="24"/>
          <w:szCs w:val="24"/>
        </w:rPr>
        <w:t xml:space="preserve"> were</w:t>
      </w:r>
      <w:r w:rsidR="005440F6" w:rsidRPr="00887AC0">
        <w:rPr>
          <w:sz w:val="24"/>
          <w:szCs w:val="24"/>
        </w:rPr>
        <w:t xml:space="preserve"> </w:t>
      </w:r>
      <w:r w:rsidR="007717D9" w:rsidRPr="00887AC0">
        <w:rPr>
          <w:sz w:val="24"/>
          <w:szCs w:val="24"/>
        </w:rPr>
        <w:t>used to inform the content of a draft decision aid</w:t>
      </w:r>
      <w:r w:rsidR="005440F6" w:rsidRPr="00887AC0">
        <w:rPr>
          <w:sz w:val="24"/>
          <w:szCs w:val="24"/>
        </w:rPr>
        <w:t xml:space="preserve">. </w:t>
      </w:r>
      <w:r w:rsidR="00FF1F23" w:rsidRPr="00887AC0">
        <w:rPr>
          <w:sz w:val="24"/>
          <w:szCs w:val="24"/>
        </w:rPr>
        <w:t xml:space="preserve">Following further revisions, </w:t>
      </w:r>
      <w:r w:rsidR="007717D9" w:rsidRPr="00887AC0">
        <w:rPr>
          <w:sz w:val="24"/>
          <w:szCs w:val="24"/>
        </w:rPr>
        <w:t>a pilot evaluation of the decision aid was conducted. Patients referred for dental treatment with sedat</w:t>
      </w:r>
      <w:r w:rsidR="00507DB8" w:rsidRPr="00887AC0">
        <w:rPr>
          <w:sz w:val="24"/>
          <w:szCs w:val="24"/>
        </w:rPr>
        <w:t xml:space="preserve">ion or GA </w:t>
      </w:r>
      <w:proofErr w:type="gramStart"/>
      <w:r w:rsidR="00507DB8" w:rsidRPr="00887AC0">
        <w:rPr>
          <w:sz w:val="24"/>
          <w:szCs w:val="24"/>
        </w:rPr>
        <w:t>were</w:t>
      </w:r>
      <w:proofErr w:type="gramEnd"/>
      <w:r w:rsidR="00507DB8" w:rsidRPr="00887AC0">
        <w:rPr>
          <w:sz w:val="24"/>
          <w:szCs w:val="24"/>
        </w:rPr>
        <w:t xml:space="preserve"> recruited from </w:t>
      </w:r>
      <w:r w:rsidR="00805048" w:rsidRPr="00887AC0">
        <w:rPr>
          <w:sz w:val="24"/>
          <w:szCs w:val="24"/>
        </w:rPr>
        <w:t xml:space="preserve">a </w:t>
      </w:r>
      <w:r w:rsidR="006A49F5" w:rsidRPr="00887AC0">
        <w:rPr>
          <w:sz w:val="24"/>
          <w:szCs w:val="24"/>
        </w:rPr>
        <w:t>UK Dental</w:t>
      </w:r>
      <w:r w:rsidR="00507DB8" w:rsidRPr="00887AC0">
        <w:rPr>
          <w:sz w:val="24"/>
          <w:szCs w:val="24"/>
        </w:rPr>
        <w:t xml:space="preserve"> Hospital</w:t>
      </w:r>
      <w:r w:rsidR="00BC09C1" w:rsidRPr="00887AC0">
        <w:rPr>
          <w:sz w:val="24"/>
          <w:szCs w:val="24"/>
        </w:rPr>
        <w:t>. P</w:t>
      </w:r>
      <w:r w:rsidR="007717D9" w:rsidRPr="00887AC0">
        <w:rPr>
          <w:sz w:val="24"/>
          <w:szCs w:val="24"/>
        </w:rPr>
        <w:t>atients</w:t>
      </w:r>
      <w:r w:rsidR="00BC09C1" w:rsidRPr="00887AC0">
        <w:rPr>
          <w:sz w:val="24"/>
          <w:szCs w:val="24"/>
        </w:rPr>
        <w:t xml:space="preserve"> (n=</w:t>
      </w:r>
      <w:r w:rsidR="004B026E" w:rsidRPr="00887AC0">
        <w:rPr>
          <w:sz w:val="24"/>
          <w:szCs w:val="24"/>
        </w:rPr>
        <w:t>15</w:t>
      </w:r>
      <w:r w:rsidR="00BC09C1" w:rsidRPr="00887AC0">
        <w:rPr>
          <w:sz w:val="24"/>
          <w:szCs w:val="24"/>
        </w:rPr>
        <w:t>) and</w:t>
      </w:r>
      <w:r w:rsidR="007717D9" w:rsidRPr="00887AC0">
        <w:rPr>
          <w:sz w:val="24"/>
          <w:szCs w:val="24"/>
        </w:rPr>
        <w:t xml:space="preserve"> parents/guardians</w:t>
      </w:r>
      <w:r w:rsidR="004B026E" w:rsidRPr="00887AC0">
        <w:rPr>
          <w:sz w:val="24"/>
          <w:szCs w:val="24"/>
        </w:rPr>
        <w:t xml:space="preserve"> (n=13</w:t>
      </w:r>
      <w:r w:rsidR="00BC09C1" w:rsidRPr="00887AC0">
        <w:rPr>
          <w:sz w:val="24"/>
          <w:szCs w:val="24"/>
        </w:rPr>
        <w:t>) assigned to the intervention group</w:t>
      </w:r>
      <w:r w:rsidR="007717D9" w:rsidRPr="00887AC0">
        <w:rPr>
          <w:sz w:val="24"/>
          <w:szCs w:val="24"/>
        </w:rPr>
        <w:t xml:space="preserve"> received </w:t>
      </w:r>
      <w:r w:rsidR="009660F2" w:rsidRPr="00887AC0">
        <w:rPr>
          <w:sz w:val="24"/>
          <w:szCs w:val="24"/>
        </w:rPr>
        <w:t>the decision aid</w:t>
      </w:r>
      <w:r w:rsidR="00C43C84" w:rsidRPr="00887AC0">
        <w:rPr>
          <w:sz w:val="24"/>
          <w:szCs w:val="24"/>
        </w:rPr>
        <w:t xml:space="preserve"> </w:t>
      </w:r>
      <w:r w:rsidR="007717D9" w:rsidRPr="00887AC0">
        <w:rPr>
          <w:sz w:val="24"/>
          <w:szCs w:val="24"/>
        </w:rPr>
        <w:t>and routine clinical counselling, whereas patients (n=</w:t>
      </w:r>
      <w:r w:rsidR="004B026E" w:rsidRPr="00887AC0">
        <w:rPr>
          <w:sz w:val="24"/>
          <w:szCs w:val="24"/>
        </w:rPr>
        <w:t>17</w:t>
      </w:r>
      <w:r w:rsidR="007717D9" w:rsidRPr="00887AC0">
        <w:rPr>
          <w:sz w:val="24"/>
          <w:szCs w:val="24"/>
        </w:rPr>
        <w:t>) and parents/guardians (n=</w:t>
      </w:r>
      <w:r w:rsidR="004B026E" w:rsidRPr="00887AC0">
        <w:rPr>
          <w:sz w:val="24"/>
          <w:szCs w:val="24"/>
        </w:rPr>
        <w:t>13</w:t>
      </w:r>
      <w:r w:rsidR="007717D9" w:rsidRPr="00887AC0">
        <w:rPr>
          <w:sz w:val="24"/>
          <w:szCs w:val="24"/>
        </w:rPr>
        <w:t xml:space="preserve">) in the control group only received </w:t>
      </w:r>
      <w:r w:rsidR="007B1F15" w:rsidRPr="00887AC0">
        <w:rPr>
          <w:sz w:val="24"/>
          <w:szCs w:val="24"/>
        </w:rPr>
        <w:t>routine clinical</w:t>
      </w:r>
      <w:r w:rsidR="00C43C84" w:rsidRPr="00887AC0">
        <w:rPr>
          <w:sz w:val="24"/>
          <w:szCs w:val="24"/>
        </w:rPr>
        <w:t xml:space="preserve"> counselling. </w:t>
      </w:r>
      <w:r w:rsidR="00CB7DAD" w:rsidRPr="00887AC0">
        <w:rPr>
          <w:sz w:val="24"/>
          <w:szCs w:val="24"/>
        </w:rPr>
        <w:t>Participants</w:t>
      </w:r>
      <w:r w:rsidR="007717D9" w:rsidRPr="00887AC0">
        <w:rPr>
          <w:sz w:val="24"/>
          <w:szCs w:val="24"/>
        </w:rPr>
        <w:t xml:space="preserve"> completed </w:t>
      </w:r>
      <w:r w:rsidR="009660F2" w:rsidRPr="00887AC0">
        <w:rPr>
          <w:sz w:val="24"/>
          <w:szCs w:val="24"/>
        </w:rPr>
        <w:t>measures of knowledge, decisional conflict and</w:t>
      </w:r>
      <w:r w:rsidR="007717D9" w:rsidRPr="00887AC0">
        <w:rPr>
          <w:sz w:val="24"/>
          <w:szCs w:val="24"/>
        </w:rPr>
        <w:t xml:space="preserve"> </w:t>
      </w:r>
      <w:r w:rsidR="007E051F" w:rsidRPr="00887AC0">
        <w:rPr>
          <w:sz w:val="24"/>
          <w:szCs w:val="24"/>
        </w:rPr>
        <w:t>dental anxiety</w:t>
      </w:r>
      <w:r w:rsidR="007717D9" w:rsidRPr="00887AC0">
        <w:rPr>
          <w:sz w:val="24"/>
          <w:szCs w:val="24"/>
        </w:rPr>
        <w:t xml:space="preserve">. </w:t>
      </w:r>
    </w:p>
    <w:p w14:paraId="1C1E2F50" w14:textId="7D2674D7" w:rsidR="00BC09C1" w:rsidRPr="00887AC0" w:rsidRDefault="007717D9" w:rsidP="00AB4CBE">
      <w:pPr>
        <w:spacing w:after="0" w:line="480" w:lineRule="auto"/>
        <w:ind w:firstLine="720"/>
        <w:jc w:val="both"/>
        <w:rPr>
          <w:sz w:val="24"/>
          <w:szCs w:val="24"/>
        </w:rPr>
      </w:pPr>
      <w:r w:rsidRPr="00887AC0">
        <w:rPr>
          <w:b/>
          <w:sz w:val="24"/>
          <w:szCs w:val="24"/>
        </w:rPr>
        <w:t>Results</w:t>
      </w:r>
      <w:r w:rsidR="00BC09C1" w:rsidRPr="00887AC0">
        <w:rPr>
          <w:b/>
          <w:sz w:val="24"/>
          <w:szCs w:val="24"/>
        </w:rPr>
        <w:t xml:space="preserve">: </w:t>
      </w:r>
      <w:r w:rsidR="006B7A12" w:rsidRPr="00887AC0">
        <w:rPr>
          <w:sz w:val="24"/>
          <w:szCs w:val="24"/>
        </w:rPr>
        <w:t>K</w:t>
      </w:r>
      <w:r w:rsidR="00332463" w:rsidRPr="00887AC0">
        <w:rPr>
          <w:sz w:val="24"/>
          <w:szCs w:val="24"/>
        </w:rPr>
        <w:t xml:space="preserve">nowledge </w:t>
      </w:r>
      <w:r w:rsidR="00FF1F23" w:rsidRPr="00887AC0">
        <w:rPr>
          <w:sz w:val="24"/>
          <w:szCs w:val="24"/>
        </w:rPr>
        <w:t>scores were</w:t>
      </w:r>
      <w:r w:rsidR="00332463" w:rsidRPr="00887AC0">
        <w:rPr>
          <w:sz w:val="24"/>
          <w:szCs w:val="24"/>
        </w:rPr>
        <w:t xml:space="preserve"> significantly higher</w:t>
      </w:r>
      <w:r w:rsidR="00BC09C1" w:rsidRPr="00887AC0">
        <w:rPr>
          <w:sz w:val="24"/>
          <w:szCs w:val="24"/>
        </w:rPr>
        <w:t xml:space="preserve"> </w:t>
      </w:r>
      <w:r w:rsidR="00332463" w:rsidRPr="00887AC0">
        <w:rPr>
          <w:sz w:val="24"/>
          <w:szCs w:val="24"/>
        </w:rPr>
        <w:t>for</w:t>
      </w:r>
      <w:r w:rsidR="00BC09C1" w:rsidRPr="00887AC0">
        <w:rPr>
          <w:sz w:val="24"/>
          <w:szCs w:val="24"/>
        </w:rPr>
        <w:t xml:space="preserve"> </w:t>
      </w:r>
      <w:r w:rsidR="006B7A12" w:rsidRPr="00887AC0">
        <w:rPr>
          <w:sz w:val="24"/>
          <w:szCs w:val="24"/>
        </w:rPr>
        <w:t>participants</w:t>
      </w:r>
      <w:r w:rsidR="00332463" w:rsidRPr="00887AC0">
        <w:rPr>
          <w:sz w:val="24"/>
          <w:szCs w:val="24"/>
        </w:rPr>
        <w:t xml:space="preserve"> who received the decision aid when compared to standard care</w:t>
      </w:r>
      <w:r w:rsidR="009660F2" w:rsidRPr="00887AC0">
        <w:rPr>
          <w:sz w:val="24"/>
          <w:szCs w:val="24"/>
        </w:rPr>
        <w:t>. T</w:t>
      </w:r>
      <w:r w:rsidR="006B7A12" w:rsidRPr="00887AC0">
        <w:rPr>
          <w:sz w:val="24"/>
          <w:szCs w:val="24"/>
        </w:rPr>
        <w:t>here were</w:t>
      </w:r>
      <w:r w:rsidR="00BC09C1" w:rsidRPr="00887AC0">
        <w:rPr>
          <w:sz w:val="24"/>
          <w:szCs w:val="24"/>
        </w:rPr>
        <w:t xml:space="preserve"> no</w:t>
      </w:r>
      <w:r w:rsidR="006B7A12" w:rsidRPr="00887AC0">
        <w:rPr>
          <w:sz w:val="24"/>
          <w:szCs w:val="24"/>
        </w:rPr>
        <w:t xml:space="preserve"> other</w:t>
      </w:r>
      <w:r w:rsidR="00BC09C1" w:rsidRPr="00887AC0">
        <w:rPr>
          <w:sz w:val="24"/>
          <w:szCs w:val="24"/>
        </w:rPr>
        <w:t xml:space="preserve"> </w:t>
      </w:r>
      <w:r w:rsidR="006B7A12" w:rsidRPr="00887AC0">
        <w:rPr>
          <w:sz w:val="24"/>
          <w:szCs w:val="24"/>
        </w:rPr>
        <w:t xml:space="preserve">significant </w:t>
      </w:r>
      <w:r w:rsidR="00BC09C1" w:rsidRPr="00887AC0">
        <w:rPr>
          <w:sz w:val="24"/>
          <w:szCs w:val="24"/>
        </w:rPr>
        <w:t>difference</w:t>
      </w:r>
      <w:r w:rsidR="006B7A12" w:rsidRPr="00887AC0">
        <w:rPr>
          <w:sz w:val="24"/>
          <w:szCs w:val="24"/>
        </w:rPr>
        <w:t>s</w:t>
      </w:r>
      <w:r w:rsidR="00BC09C1" w:rsidRPr="00887AC0">
        <w:rPr>
          <w:sz w:val="24"/>
          <w:szCs w:val="24"/>
        </w:rPr>
        <w:t xml:space="preserve"> </w:t>
      </w:r>
      <w:r w:rsidR="006B7A12" w:rsidRPr="00887AC0">
        <w:rPr>
          <w:sz w:val="24"/>
          <w:szCs w:val="24"/>
        </w:rPr>
        <w:t>between groups</w:t>
      </w:r>
      <w:r w:rsidR="00BC09C1" w:rsidRPr="00887AC0">
        <w:rPr>
          <w:sz w:val="24"/>
          <w:szCs w:val="24"/>
        </w:rPr>
        <w:t>.</w:t>
      </w:r>
    </w:p>
    <w:p w14:paraId="4D09D6B8" w14:textId="4C3A56CE" w:rsidR="00332463" w:rsidRPr="00887AC0" w:rsidRDefault="007717D9" w:rsidP="00AB4CBE">
      <w:pPr>
        <w:spacing w:after="0" w:line="480" w:lineRule="auto"/>
        <w:ind w:firstLine="720"/>
        <w:jc w:val="both"/>
        <w:rPr>
          <w:sz w:val="24"/>
          <w:szCs w:val="24"/>
        </w:rPr>
      </w:pPr>
      <w:r w:rsidRPr="00887AC0">
        <w:rPr>
          <w:b/>
          <w:sz w:val="24"/>
          <w:szCs w:val="24"/>
        </w:rPr>
        <w:t>Conclusion</w:t>
      </w:r>
      <w:r w:rsidR="00353C6C">
        <w:rPr>
          <w:b/>
          <w:sz w:val="24"/>
          <w:szCs w:val="24"/>
        </w:rPr>
        <w:t>s</w:t>
      </w:r>
      <w:r w:rsidR="00BC09C1" w:rsidRPr="00887AC0">
        <w:rPr>
          <w:b/>
          <w:sz w:val="24"/>
          <w:szCs w:val="24"/>
        </w:rPr>
        <w:t xml:space="preserve">: </w:t>
      </w:r>
      <w:r w:rsidR="00BC09C1" w:rsidRPr="00887AC0">
        <w:rPr>
          <w:sz w:val="24"/>
          <w:szCs w:val="24"/>
        </w:rPr>
        <w:t>A decision aid was successfully developed and initial findings s</w:t>
      </w:r>
      <w:r w:rsidR="00332463" w:rsidRPr="00887AC0">
        <w:rPr>
          <w:sz w:val="24"/>
          <w:szCs w:val="24"/>
        </w:rPr>
        <w:t>uggest such tools could be bene</w:t>
      </w:r>
      <w:r w:rsidR="00BC09C1" w:rsidRPr="00887AC0">
        <w:rPr>
          <w:sz w:val="24"/>
          <w:szCs w:val="24"/>
        </w:rPr>
        <w:t>fi</w:t>
      </w:r>
      <w:r w:rsidR="00332463" w:rsidRPr="00887AC0">
        <w:rPr>
          <w:sz w:val="24"/>
          <w:szCs w:val="24"/>
        </w:rPr>
        <w:t>ci</w:t>
      </w:r>
      <w:r w:rsidR="00BC09C1" w:rsidRPr="00887AC0">
        <w:rPr>
          <w:sz w:val="24"/>
          <w:szCs w:val="24"/>
        </w:rPr>
        <w:t>al to</w:t>
      </w:r>
      <w:r w:rsidR="00332463" w:rsidRPr="00887AC0">
        <w:rPr>
          <w:sz w:val="24"/>
          <w:szCs w:val="24"/>
        </w:rPr>
        <w:t xml:space="preserve"> </w:t>
      </w:r>
      <w:r w:rsidR="00176066" w:rsidRPr="00887AC0">
        <w:rPr>
          <w:sz w:val="24"/>
          <w:szCs w:val="24"/>
        </w:rPr>
        <w:t xml:space="preserve">dental sedation or GA </w:t>
      </w:r>
      <w:r w:rsidR="00332463" w:rsidRPr="00887AC0">
        <w:rPr>
          <w:sz w:val="24"/>
          <w:szCs w:val="24"/>
        </w:rPr>
        <w:t>patients and their parents/guardians</w:t>
      </w:r>
      <w:r w:rsidR="00BC09C1" w:rsidRPr="00887AC0">
        <w:rPr>
          <w:sz w:val="24"/>
          <w:szCs w:val="24"/>
        </w:rPr>
        <w:t xml:space="preserve">. </w:t>
      </w:r>
      <w:r w:rsidR="009660F2" w:rsidRPr="00887AC0">
        <w:rPr>
          <w:sz w:val="24"/>
          <w:szCs w:val="24"/>
        </w:rPr>
        <w:t>F</w:t>
      </w:r>
      <w:r w:rsidR="00332463" w:rsidRPr="00887AC0">
        <w:rPr>
          <w:sz w:val="24"/>
          <w:szCs w:val="24"/>
        </w:rPr>
        <w:t>urther research is required on the use of such</w:t>
      </w:r>
      <w:r w:rsidR="00255595" w:rsidRPr="00887AC0">
        <w:rPr>
          <w:sz w:val="24"/>
          <w:szCs w:val="24"/>
        </w:rPr>
        <w:t xml:space="preserve"> tools in primary care settings</w:t>
      </w:r>
      <w:r w:rsidR="00332463" w:rsidRPr="00887AC0">
        <w:rPr>
          <w:sz w:val="24"/>
          <w:szCs w:val="24"/>
        </w:rPr>
        <w:t xml:space="preserve">, with particular attention </w:t>
      </w:r>
      <w:r w:rsidR="00255595" w:rsidRPr="00887AC0">
        <w:rPr>
          <w:sz w:val="24"/>
          <w:szCs w:val="24"/>
        </w:rPr>
        <w:t>to</w:t>
      </w:r>
      <w:r w:rsidR="00332463" w:rsidRPr="00887AC0">
        <w:rPr>
          <w:sz w:val="24"/>
          <w:szCs w:val="24"/>
        </w:rPr>
        <w:t xml:space="preserve"> the impact of the de</w:t>
      </w:r>
      <w:r w:rsidR="006B7A12" w:rsidRPr="00887AC0">
        <w:rPr>
          <w:sz w:val="24"/>
          <w:szCs w:val="24"/>
        </w:rPr>
        <w:t>cision aid on attendance and</w:t>
      </w:r>
      <w:r w:rsidR="00B617F8" w:rsidRPr="00887AC0">
        <w:rPr>
          <w:sz w:val="24"/>
          <w:szCs w:val="24"/>
        </w:rPr>
        <w:t xml:space="preserve"> completion rates of</w:t>
      </w:r>
      <w:r w:rsidR="006B7A12" w:rsidRPr="00887AC0">
        <w:rPr>
          <w:sz w:val="24"/>
          <w:szCs w:val="24"/>
        </w:rPr>
        <w:t xml:space="preserve"> treatment</w:t>
      </w:r>
      <w:r w:rsidR="00332463" w:rsidRPr="00887AC0">
        <w:rPr>
          <w:sz w:val="24"/>
          <w:szCs w:val="24"/>
        </w:rPr>
        <w:t>.</w:t>
      </w:r>
    </w:p>
    <w:p w14:paraId="0D7F35B3" w14:textId="1F959F12" w:rsidR="00DB5BC7" w:rsidRPr="00887AC0" w:rsidRDefault="00337216" w:rsidP="00AB4CBE">
      <w:pPr>
        <w:spacing w:after="0" w:line="480" w:lineRule="auto"/>
        <w:jc w:val="both"/>
        <w:rPr>
          <w:b/>
          <w:sz w:val="24"/>
          <w:szCs w:val="24"/>
          <w:u w:val="single"/>
        </w:rPr>
      </w:pPr>
      <w:r w:rsidRPr="00887AC0">
        <w:rPr>
          <w:b/>
          <w:sz w:val="24"/>
          <w:szCs w:val="24"/>
          <w:u w:val="single"/>
        </w:rPr>
        <w:lastRenderedPageBreak/>
        <w:t>Background</w:t>
      </w:r>
    </w:p>
    <w:p w14:paraId="643BDA3C" w14:textId="0C111784" w:rsidR="0066078D" w:rsidRDefault="00347ABF" w:rsidP="00AD52DE">
      <w:pPr>
        <w:spacing w:after="0" w:line="480" w:lineRule="auto"/>
        <w:ind w:firstLine="720"/>
        <w:jc w:val="both"/>
        <w:rPr>
          <w:sz w:val="24"/>
          <w:szCs w:val="24"/>
        </w:rPr>
      </w:pPr>
      <w:r w:rsidRPr="00887AC0">
        <w:rPr>
          <w:sz w:val="24"/>
          <w:szCs w:val="24"/>
        </w:rPr>
        <w:t>Dental anxiety is a common problem</w:t>
      </w:r>
      <w:r w:rsidR="00E10203" w:rsidRPr="00887AC0">
        <w:rPr>
          <w:sz w:val="24"/>
          <w:szCs w:val="24"/>
        </w:rPr>
        <w:t>, with recent reports suggesting that 63% of 12 year olds and 54% of 15 year olds have moderate dental anxiety</w:t>
      </w:r>
      <w:r w:rsidR="006E5AA2" w:rsidRPr="00887AC0">
        <w:rPr>
          <w:sz w:val="24"/>
          <w:szCs w:val="24"/>
        </w:rPr>
        <w:t>,</w:t>
      </w:r>
      <w:r w:rsidR="00E10203" w:rsidRPr="00887AC0">
        <w:rPr>
          <w:sz w:val="24"/>
          <w:szCs w:val="24"/>
        </w:rPr>
        <w:t xml:space="preserve"> and 14% of 12 year olds and 10% of 15 year olds have extreme dental anxiety</w:t>
      </w:r>
      <w:r w:rsidR="00422CF1" w:rsidRPr="00887AC0">
        <w:rPr>
          <w:sz w:val="24"/>
          <w:szCs w:val="24"/>
        </w:rPr>
        <w:t xml:space="preserve"> </w:t>
      </w:r>
      <w:r w:rsidR="007E051F" w:rsidRPr="00887AC0">
        <w:rPr>
          <w:sz w:val="24"/>
          <w:szCs w:val="24"/>
        </w:rPr>
        <w:fldChar w:fldCharType="begin"/>
      </w:r>
      <w:r w:rsidR="008F5285">
        <w:rPr>
          <w:sz w:val="24"/>
          <w:szCs w:val="24"/>
        </w:rPr>
        <w:instrText xml:space="preserve"> ADDIN EN.CITE &lt;EndNote&gt;&lt;Cite&gt;&lt;Author&gt;Holmes&lt;/Author&gt;&lt;Year&gt;2015&lt;/Year&gt;&lt;RecNum&gt;2&lt;/RecNum&gt;&lt;DisplayText&gt;(1)&lt;/DisplayText&gt;&lt;record&gt;&lt;rec-number&gt;2&lt;/rec-number&gt;&lt;foreign-keys&gt;&lt;key app="EN" db-id="wx5e9w5dgs0vv0ezxwnpt5xbddww2tf0vpaw" timestamp="1447073044"&gt;2&lt;/key&gt;&lt;/foreign-keys&gt;&lt;ref-type name="Report"&gt;27&lt;/ref-type&gt;&lt;contributors&gt;&lt;authors&gt;&lt;author&gt;Holmes, R.&lt;/author&gt;&lt;author&gt;Porter. J. &lt;/author&gt;&lt;author&gt;Vernazza, C. &lt;/author&gt;&lt;author&gt;Tsakos, G. &lt;/author&gt;&lt;author&gt;Ryan, R. &lt;/author&gt;&lt;author&gt;Dennes, M.&lt;/author&gt;&lt;/authors&gt;&lt;secondary-authors&gt;&lt;author&gt;Health and Social Care Information Centre&lt;/author&gt;&lt;/secondary-authors&gt;&lt;/contributors&gt;&lt;titles&gt;&lt;title&gt;Children’s Dental Health Survey 2013&lt;/title&gt;&lt;/titles&gt;&lt;dates&gt;&lt;year&gt;2015&lt;/year&gt;&lt;/dates&gt;&lt;pub-location&gt;Leeds&lt;/pub-location&gt;&lt;urls&gt;&lt;/urls&gt;&lt;/record&gt;&lt;/Cite&gt;&lt;/EndNote&gt;</w:instrText>
      </w:r>
      <w:r w:rsidR="007E051F" w:rsidRPr="00887AC0">
        <w:rPr>
          <w:sz w:val="24"/>
          <w:szCs w:val="24"/>
        </w:rPr>
        <w:fldChar w:fldCharType="separate"/>
      </w:r>
      <w:r w:rsidR="007E051F" w:rsidRPr="00887AC0">
        <w:rPr>
          <w:noProof/>
          <w:sz w:val="24"/>
          <w:szCs w:val="24"/>
        </w:rPr>
        <w:t>(1)</w:t>
      </w:r>
      <w:r w:rsidR="007E051F" w:rsidRPr="00887AC0">
        <w:rPr>
          <w:sz w:val="24"/>
          <w:szCs w:val="24"/>
        </w:rPr>
        <w:fldChar w:fldCharType="end"/>
      </w:r>
      <w:r w:rsidR="005965FC" w:rsidRPr="00887AC0">
        <w:rPr>
          <w:sz w:val="24"/>
          <w:szCs w:val="24"/>
        </w:rPr>
        <w:t>. The experience of dental</w:t>
      </w:r>
      <w:r w:rsidRPr="00887AC0">
        <w:rPr>
          <w:sz w:val="24"/>
          <w:szCs w:val="24"/>
        </w:rPr>
        <w:t xml:space="preserve"> anxiety</w:t>
      </w:r>
      <w:r w:rsidR="005965FC" w:rsidRPr="00887AC0">
        <w:rPr>
          <w:sz w:val="24"/>
          <w:szCs w:val="24"/>
        </w:rPr>
        <w:t xml:space="preserve"> in young people</w:t>
      </w:r>
      <w:r w:rsidRPr="00887AC0">
        <w:rPr>
          <w:sz w:val="24"/>
          <w:szCs w:val="24"/>
        </w:rPr>
        <w:t xml:space="preserve"> can lead to behavioural management problems</w:t>
      </w:r>
      <w:r w:rsidR="005965FC" w:rsidRPr="00887AC0">
        <w:rPr>
          <w:sz w:val="24"/>
          <w:szCs w:val="24"/>
        </w:rPr>
        <w:t>,</w:t>
      </w:r>
      <w:r w:rsidRPr="00887AC0">
        <w:rPr>
          <w:sz w:val="24"/>
          <w:szCs w:val="24"/>
        </w:rPr>
        <w:t xml:space="preserve"> which can act as a barrier to successful dental treatment.</w:t>
      </w:r>
      <w:r w:rsidR="005965FC" w:rsidRPr="00887AC0">
        <w:rPr>
          <w:sz w:val="24"/>
          <w:szCs w:val="24"/>
        </w:rPr>
        <w:t xml:space="preserve"> </w:t>
      </w:r>
      <w:r w:rsidR="00621C3E">
        <w:rPr>
          <w:sz w:val="24"/>
          <w:szCs w:val="24"/>
        </w:rPr>
        <w:t xml:space="preserve"> </w:t>
      </w:r>
      <w:r w:rsidR="00AD52DE" w:rsidRPr="00C232DA">
        <w:rPr>
          <w:sz w:val="24"/>
          <w:szCs w:val="24"/>
        </w:rPr>
        <w:t>A</w:t>
      </w:r>
      <w:r w:rsidR="005965FC" w:rsidRPr="00C232DA">
        <w:rPr>
          <w:sz w:val="24"/>
          <w:szCs w:val="24"/>
        </w:rPr>
        <w:t>pproach</w:t>
      </w:r>
      <w:r w:rsidR="00AD52DE" w:rsidRPr="00C232DA">
        <w:rPr>
          <w:sz w:val="24"/>
          <w:szCs w:val="24"/>
        </w:rPr>
        <w:t>es</w:t>
      </w:r>
      <w:r w:rsidR="005965FC" w:rsidRPr="00C232DA">
        <w:rPr>
          <w:sz w:val="24"/>
          <w:szCs w:val="24"/>
        </w:rPr>
        <w:t xml:space="preserve"> to manage dental anxiety</w:t>
      </w:r>
      <w:r w:rsidR="00AD52DE" w:rsidRPr="00C232DA">
        <w:rPr>
          <w:sz w:val="24"/>
          <w:szCs w:val="24"/>
        </w:rPr>
        <w:t xml:space="preserve"> include</w:t>
      </w:r>
      <w:r w:rsidR="005965FC" w:rsidRPr="00C232DA">
        <w:rPr>
          <w:sz w:val="24"/>
          <w:szCs w:val="24"/>
        </w:rPr>
        <w:t xml:space="preserve"> the use of conscious </w:t>
      </w:r>
      <w:r w:rsidR="00255595" w:rsidRPr="00C232DA">
        <w:rPr>
          <w:sz w:val="24"/>
          <w:szCs w:val="24"/>
        </w:rPr>
        <w:t>sedation or</w:t>
      </w:r>
      <w:r w:rsidR="00627757" w:rsidRPr="00C232DA">
        <w:rPr>
          <w:sz w:val="24"/>
          <w:szCs w:val="24"/>
        </w:rPr>
        <w:t xml:space="preserve"> general anaesthesia</w:t>
      </w:r>
      <w:r w:rsidR="00255595" w:rsidRPr="00C232DA">
        <w:rPr>
          <w:sz w:val="24"/>
          <w:szCs w:val="24"/>
        </w:rPr>
        <w:t xml:space="preserve"> </w:t>
      </w:r>
      <w:r w:rsidR="00627757" w:rsidRPr="00C232DA">
        <w:rPr>
          <w:sz w:val="24"/>
          <w:szCs w:val="24"/>
        </w:rPr>
        <w:t>(</w:t>
      </w:r>
      <w:r w:rsidR="00255595" w:rsidRPr="00C232DA">
        <w:rPr>
          <w:sz w:val="24"/>
          <w:szCs w:val="24"/>
        </w:rPr>
        <w:t>GA</w:t>
      </w:r>
      <w:r w:rsidR="00627757" w:rsidRPr="00C232DA">
        <w:rPr>
          <w:sz w:val="24"/>
          <w:szCs w:val="24"/>
        </w:rPr>
        <w:t>)</w:t>
      </w:r>
      <w:r w:rsidR="005965FC" w:rsidRPr="00C232DA">
        <w:rPr>
          <w:sz w:val="24"/>
          <w:szCs w:val="24"/>
        </w:rPr>
        <w:t xml:space="preserve">. There </w:t>
      </w:r>
      <w:r w:rsidR="005965FC" w:rsidRPr="00887AC0">
        <w:rPr>
          <w:sz w:val="24"/>
          <w:szCs w:val="24"/>
        </w:rPr>
        <w:t>are currently a wide variety of conscious sedation techniques available to young patients, with the three most common approaches in the UK including inhalation</w:t>
      </w:r>
      <w:r w:rsidR="005965FC" w:rsidRPr="00865E3C">
        <w:rPr>
          <w:sz w:val="24"/>
          <w:szCs w:val="24"/>
        </w:rPr>
        <w:t xml:space="preserve"> sedation, intravenous</w:t>
      </w:r>
      <w:r w:rsidR="00255595">
        <w:rPr>
          <w:sz w:val="24"/>
          <w:szCs w:val="24"/>
        </w:rPr>
        <w:t xml:space="preserve"> (IV)</w:t>
      </w:r>
      <w:r w:rsidR="005965FC" w:rsidRPr="00865E3C">
        <w:rPr>
          <w:sz w:val="24"/>
          <w:szCs w:val="24"/>
        </w:rPr>
        <w:t xml:space="preserve"> sedation and oral sedation.</w:t>
      </w:r>
      <w:r w:rsidR="004C4046" w:rsidRPr="00865E3C">
        <w:rPr>
          <w:sz w:val="24"/>
          <w:szCs w:val="24"/>
        </w:rPr>
        <w:t xml:space="preserve"> However, recent reviews of the literature </w:t>
      </w:r>
      <w:r w:rsidR="00805048">
        <w:rPr>
          <w:sz w:val="24"/>
          <w:szCs w:val="24"/>
        </w:rPr>
        <w:t>suggest</w:t>
      </w:r>
      <w:r w:rsidR="004C4046" w:rsidRPr="00865E3C">
        <w:rPr>
          <w:sz w:val="24"/>
          <w:szCs w:val="24"/>
        </w:rPr>
        <w:t xml:space="preserve"> that no firm conclusions can be drawn when comparing the relative effectiveness of the various conscious sedation techniques with each other and with the use of general anaesthesia</w:t>
      </w:r>
      <w:r w:rsidR="007E051F" w:rsidRPr="00865E3C">
        <w:rPr>
          <w:sz w:val="24"/>
          <w:szCs w:val="24"/>
        </w:rPr>
        <w:t xml:space="preserve"> </w:t>
      </w:r>
      <w:r w:rsidR="007E051F" w:rsidRPr="00865E3C">
        <w:rPr>
          <w:sz w:val="24"/>
          <w:szCs w:val="24"/>
        </w:rPr>
        <w:fldChar w:fldCharType="begin">
          <w:fldData xml:space="preserve">PEVuZE5vdGU+PENpdGU+PEF1dGhvcj5Mb3VyZW5jby1NYXRoYXJ1PC9BdXRob3I+PFllYXI+MjAx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</w:fldData>
        </w:fldChar>
      </w:r>
      <w:r w:rsidR="008F5285">
        <w:rPr>
          <w:sz w:val="24"/>
          <w:szCs w:val="24"/>
        </w:rPr>
        <w:instrText xml:space="preserve"> ADDIN EN.CITE </w:instrText>
      </w:r>
      <w:r w:rsidR="008F5285">
        <w:rPr>
          <w:sz w:val="24"/>
          <w:szCs w:val="24"/>
        </w:rPr>
        <w:fldChar w:fldCharType="begin">
          <w:fldData xml:space="preserve">PEVuZE5vdGU+PENpdGU+PEF1dGhvcj5Mb3VyZW5jby1NYXRoYXJ1PC9BdXRob3I+PFllYXI+MjAx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</w:fldData>
        </w:fldChar>
      </w:r>
      <w:r w:rsidR="008F5285">
        <w:rPr>
          <w:sz w:val="24"/>
          <w:szCs w:val="24"/>
        </w:rPr>
        <w:instrText xml:space="preserve"> ADDIN EN.CITE.DATA </w:instrText>
      </w:r>
      <w:r w:rsidR="008F5285">
        <w:rPr>
          <w:sz w:val="24"/>
          <w:szCs w:val="24"/>
        </w:rPr>
      </w:r>
      <w:r w:rsidR="008F5285">
        <w:rPr>
          <w:sz w:val="24"/>
          <w:szCs w:val="24"/>
        </w:rPr>
        <w:fldChar w:fldCharType="end"/>
      </w:r>
      <w:r w:rsidR="007E051F" w:rsidRPr="00865E3C">
        <w:rPr>
          <w:sz w:val="24"/>
          <w:szCs w:val="24"/>
        </w:rPr>
      </w:r>
      <w:r w:rsidR="007E051F" w:rsidRPr="00865E3C">
        <w:rPr>
          <w:sz w:val="24"/>
          <w:szCs w:val="24"/>
        </w:rPr>
        <w:fldChar w:fldCharType="separate"/>
      </w:r>
      <w:r w:rsidR="007E051F" w:rsidRPr="00865E3C">
        <w:rPr>
          <w:noProof/>
          <w:sz w:val="24"/>
          <w:szCs w:val="24"/>
        </w:rPr>
        <w:t>(2-4)</w:t>
      </w:r>
      <w:r w:rsidR="007E051F" w:rsidRPr="00865E3C">
        <w:rPr>
          <w:sz w:val="24"/>
          <w:szCs w:val="24"/>
        </w:rPr>
        <w:fldChar w:fldCharType="end"/>
      </w:r>
      <w:r w:rsidR="007E051F" w:rsidRPr="00865E3C">
        <w:rPr>
          <w:sz w:val="24"/>
          <w:szCs w:val="24"/>
        </w:rPr>
        <w:t>.</w:t>
      </w:r>
    </w:p>
    <w:p w14:paraId="421B1296" w14:textId="77777777" w:rsidR="00887AC0" w:rsidRPr="00865E3C" w:rsidRDefault="00887AC0" w:rsidP="00AB4CBE">
      <w:pPr>
        <w:spacing w:after="0" w:line="480" w:lineRule="auto"/>
        <w:ind w:firstLine="720"/>
        <w:jc w:val="both"/>
        <w:rPr>
          <w:sz w:val="24"/>
          <w:szCs w:val="24"/>
        </w:rPr>
      </w:pPr>
    </w:p>
    <w:p w14:paraId="4587DC67" w14:textId="29ACF10A" w:rsidR="00887AC0" w:rsidRDefault="00C83645" w:rsidP="00AB4CBE">
      <w:pPr>
        <w:spacing w:after="0" w:line="480" w:lineRule="auto"/>
        <w:ind w:firstLine="720"/>
        <w:jc w:val="both"/>
        <w:rPr>
          <w:rFonts w:eastAsia="Arial"/>
          <w:sz w:val="24"/>
          <w:szCs w:val="24"/>
        </w:rPr>
      </w:pPr>
      <w:r w:rsidRPr="00865E3C">
        <w:rPr>
          <w:sz w:val="24"/>
          <w:szCs w:val="24"/>
        </w:rPr>
        <w:t xml:space="preserve">For these reasons the decision to undergo dental treatment with either sedation or GA is often dependent upon the patient’s individual values. These decisions, in which there are several justifiable options each holding different benefits and risks, are referred to as </w:t>
      </w:r>
      <w:r w:rsidR="00977EFD" w:rsidRPr="00865E3C">
        <w:rPr>
          <w:sz w:val="24"/>
          <w:szCs w:val="24"/>
        </w:rPr>
        <w:t>‘</w:t>
      </w:r>
      <w:r w:rsidRPr="00865E3C">
        <w:rPr>
          <w:sz w:val="24"/>
          <w:szCs w:val="24"/>
        </w:rPr>
        <w:t>preference sensitive</w:t>
      </w:r>
      <w:r w:rsidR="00977EFD" w:rsidRPr="00865E3C">
        <w:rPr>
          <w:sz w:val="24"/>
          <w:szCs w:val="24"/>
        </w:rPr>
        <w:t>’</w:t>
      </w:r>
      <w:r w:rsidRPr="00865E3C">
        <w:rPr>
          <w:sz w:val="24"/>
          <w:szCs w:val="24"/>
        </w:rPr>
        <w:t xml:space="preserve"> decisions</w:t>
      </w:r>
      <w:r w:rsidR="007E051F" w:rsidRPr="00865E3C">
        <w:rPr>
          <w:sz w:val="24"/>
          <w:szCs w:val="24"/>
        </w:rPr>
        <w:t xml:space="preserve"> </w:t>
      </w:r>
      <w:r w:rsidR="007E051F" w:rsidRPr="00865E3C">
        <w:rPr>
          <w:sz w:val="24"/>
          <w:szCs w:val="24"/>
        </w:rPr>
        <w:fldChar w:fldCharType="begin"/>
      </w:r>
      <w:r w:rsidR="008F5285">
        <w:rPr>
          <w:sz w:val="24"/>
          <w:szCs w:val="24"/>
        </w:rPr>
        <w:instrText xml:space="preserve"> ADDIN EN.CITE &lt;EndNote&gt;&lt;Cite&gt;&lt;Author&gt;Wennberg&lt;/Author&gt;&lt;Year&gt;2002&lt;/Year&gt;&lt;RecNum&gt;7&lt;/RecNum&gt;&lt;DisplayText&gt;(5)&lt;/DisplayText&gt;&lt;record&gt;&lt;rec-number&gt;7&lt;/rec-number&gt;&lt;foreign-keys&gt;&lt;key app="EN" db-id="wx5e9w5dgs0vv0ezxwnpt5xbddww2tf0vpaw" timestamp="1447073377"&gt;7&lt;/key&gt;&lt;/foreign-keys&gt;&lt;ref-type name="Journal Article"&gt;17&lt;/ref-type&gt;&lt;contributors&gt;&lt;authors&gt;&lt;author&gt;Wennberg, J. E.&lt;/author&gt;&lt;author&gt;Fisher, E. S.&lt;/author&gt;&lt;author&gt;Skinner, J. S.&lt;/author&gt;&lt;/authors&gt;&lt;/contributors&gt;&lt;auth-address&gt;Center for Evaluative Clinical Sciences, Dartmouth Medical School, Hanover, New Hampshire, USA.&lt;/auth-address&gt;&lt;titles&gt;&lt;title&gt;Geography and the debate over Medicare reform&lt;/title&gt;&lt;secondary-title&gt;Health Aff (Millwood)&lt;/secondary-title&gt;&lt;/titles&gt;&lt;periodical&gt;&lt;full-title&gt;Health Aff (Millwood)&lt;/full-title&gt;&lt;/periodical&gt;&lt;pages&gt;W96-114&lt;/pages&gt;&lt;volume&gt;Suppl Web Exclusives&lt;/volume&gt;&lt;keywords&gt;&lt;keyword&gt;Aged&lt;/keyword&gt;&lt;keyword&gt;Disease/classification&lt;/keyword&gt;&lt;keyword&gt;Efficiency, Organizational&lt;/keyword&gt;&lt;keyword&gt;Evidence-Based Medicine&lt;/keyword&gt;&lt;keyword&gt;Geography&lt;/keyword&gt;&lt;keyword&gt;Health Care Reform/*legislation &amp;amp; jurisprudence&lt;/keyword&gt;&lt;keyword&gt;Health Expenditures/*trends&lt;/keyword&gt;&lt;keyword&gt;Humans&lt;/keyword&gt;&lt;keyword&gt;Managed Care Programs&lt;/keyword&gt;&lt;keyword&gt;Medicare/*economics/legislation &amp;amp; jurisprudence&lt;/keyword&gt;&lt;keyword&gt;Physician&amp;apos;s Practice Patterns&lt;/keyword&gt;&lt;keyword&gt;Quality of Health Care&lt;/keyword&gt;&lt;keyword&gt;Social Responsibility&lt;/keyword&gt;&lt;keyword&gt;United States&lt;/keyword&gt;&lt;/keywords&gt;&lt;dates&gt;&lt;year&gt;2002&lt;/year&gt;&lt;pub-dates&gt;&lt;date&gt;Jul-Dec&lt;/date&gt;&lt;/pub-dates&gt;&lt;/dates&gt;&lt;isbn&gt;0278-2715 (Print)&amp;#xD;0278-2715 (Linking)&lt;/isbn&gt;&lt;accession-num&gt;12703563&lt;/accession-num&gt;&lt;urls&gt;&lt;related-urls&gt;&lt;url&gt;http://www.ncbi.nlm.nih.gov/pubmed/12703563&lt;/url&gt;&lt;/related-urls&gt;&lt;/urls&gt;&lt;/record&gt;&lt;/Cite&gt;&lt;/EndNote&gt;</w:instrText>
      </w:r>
      <w:r w:rsidR="007E051F" w:rsidRPr="00865E3C">
        <w:rPr>
          <w:sz w:val="24"/>
          <w:szCs w:val="24"/>
        </w:rPr>
        <w:fldChar w:fldCharType="separate"/>
      </w:r>
      <w:r w:rsidR="007E051F" w:rsidRPr="00865E3C">
        <w:rPr>
          <w:noProof/>
          <w:sz w:val="24"/>
          <w:szCs w:val="24"/>
        </w:rPr>
        <w:t>(5)</w:t>
      </w:r>
      <w:r w:rsidR="007E051F" w:rsidRPr="00865E3C">
        <w:rPr>
          <w:sz w:val="24"/>
          <w:szCs w:val="24"/>
        </w:rPr>
        <w:fldChar w:fldCharType="end"/>
      </w:r>
      <w:r w:rsidR="00672150" w:rsidRPr="00865E3C">
        <w:rPr>
          <w:rFonts w:eastAsia="Arial"/>
          <w:sz w:val="24"/>
          <w:szCs w:val="24"/>
        </w:rPr>
        <w:t xml:space="preserve">. When </w:t>
      </w:r>
      <w:r w:rsidR="00533569" w:rsidRPr="00865E3C">
        <w:rPr>
          <w:rFonts w:eastAsia="Arial"/>
          <w:sz w:val="24"/>
          <w:szCs w:val="24"/>
        </w:rPr>
        <w:t xml:space="preserve">such difficult </w:t>
      </w:r>
      <w:r w:rsidR="00672150" w:rsidRPr="00865E3C">
        <w:rPr>
          <w:rFonts w:eastAsia="Arial"/>
          <w:sz w:val="24"/>
          <w:szCs w:val="24"/>
        </w:rPr>
        <w:t xml:space="preserve">decisions exist within healthcare, it is thought that the implementation of shared decision-making can be beneficial to the patient. </w:t>
      </w:r>
      <w:r w:rsidR="00533569" w:rsidRPr="00865E3C">
        <w:rPr>
          <w:rFonts w:eastAsia="Arial"/>
          <w:sz w:val="24"/>
          <w:szCs w:val="24"/>
        </w:rPr>
        <w:t>The term</w:t>
      </w:r>
      <w:r w:rsidR="00255595">
        <w:rPr>
          <w:rFonts w:eastAsia="Arial"/>
          <w:sz w:val="24"/>
          <w:szCs w:val="24"/>
        </w:rPr>
        <w:t>,</w:t>
      </w:r>
      <w:r w:rsidR="00533569" w:rsidRPr="00865E3C">
        <w:rPr>
          <w:rFonts w:eastAsia="Arial"/>
          <w:sz w:val="24"/>
          <w:szCs w:val="24"/>
        </w:rPr>
        <w:t xml:space="preserve"> s</w:t>
      </w:r>
      <w:r w:rsidR="00672150" w:rsidRPr="00865E3C">
        <w:rPr>
          <w:rFonts w:eastAsia="Arial"/>
          <w:sz w:val="24"/>
          <w:szCs w:val="24"/>
        </w:rPr>
        <w:t>hared decision-making</w:t>
      </w:r>
      <w:r w:rsidR="00255595">
        <w:rPr>
          <w:rFonts w:eastAsia="Arial"/>
          <w:sz w:val="24"/>
          <w:szCs w:val="24"/>
        </w:rPr>
        <w:t>,</w:t>
      </w:r>
      <w:r w:rsidR="00672150" w:rsidRPr="00865E3C">
        <w:rPr>
          <w:rFonts w:eastAsia="Arial"/>
          <w:sz w:val="24"/>
          <w:szCs w:val="24"/>
        </w:rPr>
        <w:t xml:space="preserve"> refers to a collaborative process in which the patient</w:t>
      </w:r>
      <w:r w:rsidR="00533569" w:rsidRPr="00865E3C">
        <w:rPr>
          <w:rFonts w:eastAsia="Arial"/>
          <w:sz w:val="24"/>
          <w:szCs w:val="24"/>
        </w:rPr>
        <w:t xml:space="preserve"> and the healthcare practitioner work together to reach a decision </w:t>
      </w:r>
      <w:r w:rsidR="004E5161" w:rsidRPr="00865E3C">
        <w:rPr>
          <w:rFonts w:eastAsia="Arial"/>
          <w:sz w:val="24"/>
          <w:szCs w:val="24"/>
        </w:rPr>
        <w:t>which will most benefit the patient’s overall well-being.</w:t>
      </w:r>
      <w:r w:rsidR="00533569" w:rsidRPr="00865E3C">
        <w:rPr>
          <w:rFonts w:eastAsia="Arial"/>
          <w:sz w:val="24"/>
          <w:szCs w:val="24"/>
        </w:rPr>
        <w:t xml:space="preserve"> The most commonly cited model of shared decision making describes the process in relation to three separate </w:t>
      </w:r>
      <w:r w:rsidR="008A0DE6" w:rsidRPr="00865E3C">
        <w:rPr>
          <w:rFonts w:eastAsia="Arial"/>
          <w:sz w:val="24"/>
          <w:szCs w:val="24"/>
        </w:rPr>
        <w:t>analytical stages labelled as ‘information exchange’, ‘deliberation’ and ‘deciding on treatment to implement’</w:t>
      </w:r>
      <w:r w:rsidR="00255595">
        <w:rPr>
          <w:rFonts w:eastAsia="Arial"/>
          <w:sz w:val="24"/>
          <w:szCs w:val="24"/>
        </w:rPr>
        <w:fldChar w:fldCharType="begin"/>
      </w:r>
      <w:r w:rsidR="008F5285">
        <w:rPr>
          <w:rFonts w:eastAsia="Arial"/>
          <w:sz w:val="24"/>
          <w:szCs w:val="24"/>
        </w:rPr>
        <w:instrText xml:space="preserve"> ADDIN EN.CITE &lt;EndNote&gt;&lt;Cite&gt;&lt;Author&gt;Charles&lt;/Author&gt;&lt;Year&gt;1999&lt;/Year&gt;&lt;RecNum&gt;251&lt;/RecNum&gt;&lt;DisplayText&gt;(6)&lt;/DisplayText&gt;&lt;record&gt;&lt;rec-number&gt;251&lt;/rec-number&gt;&lt;foreign-keys&gt;&lt;key app="EN" db-id="wx5e9w5dgs0vv0ezxwnpt5xbddww2tf0vpaw" timestamp="1447080054"&gt;251&lt;/key&gt;&lt;/foreign-keys&gt;&lt;ref-type name="Journal Article"&gt;17&lt;/ref-type&gt;&lt;contributors&gt;&lt;authors&gt;&lt;author&gt;Charles, C.&lt;/author&gt;&lt;author&gt;Gafni, A.&lt;/author&gt;&lt;author&gt;Whelan, T.&lt;/author&gt;&lt;/authors&gt;&lt;/contributors&gt;&lt;auth-address&gt;Department of Clinical Epidemiology and Biostatistics, McMaster University, Hamilton, Ont., Canada. charlesc@fhs.csu.mcmaster.ca&lt;/auth-address&gt;&lt;titles&gt;&lt;title&gt;Decision-making in the physician-patient encounter: revisiting the shared treatment decision-making model&lt;/title&gt;&lt;secondary-title&gt;Soc Sci Med&lt;/secondary-title&gt;&lt;/titles&gt;&lt;periodical&gt;&lt;full-title&gt;Soc Sci Med&lt;/full-title&gt;&lt;/periodical&gt;&lt;pages&gt;651-61&lt;/pages&gt;&lt;volume&gt;49&lt;/volume&gt;&lt;number&gt;5&lt;/number&gt;&lt;keywords&gt;&lt;keyword&gt;Canada&lt;/keyword&gt;&lt;keyword&gt;*Decision Making&lt;/keyword&gt;&lt;keyword&gt;Health Services Research&lt;/keyword&gt;&lt;keyword&gt;Humans&lt;/keyword&gt;&lt;keyword&gt;Models, Theoretical&lt;/keyword&gt;&lt;keyword&gt;*Patient Participation&lt;/keyword&gt;&lt;keyword&gt;*Physician-Patient Relations&lt;/keyword&gt;&lt;/keywords&gt;&lt;dates&gt;&lt;year&gt;1999&lt;/year&gt;&lt;pub-dates&gt;&lt;date&gt;Sep&lt;/date&gt;&lt;/pub-dates&gt;&lt;/dates&gt;&lt;isbn&gt;0277-9536 (Print)&amp;#xD;0277-9536 (Linking)&lt;/isbn&gt;&lt;accession-num&gt;10452420&lt;/accession-num&gt;&lt;urls&gt;&lt;related-urls&gt;&lt;url&gt;http://www.ncbi.nlm.nih.gov/pubmed/10452420&lt;/url&gt;&lt;/related-urls&gt;&lt;/urls&gt;&lt;/record&gt;&lt;/Cite&gt;&lt;/EndNote&gt;</w:instrText>
      </w:r>
      <w:r w:rsidR="00255595">
        <w:rPr>
          <w:rFonts w:eastAsia="Arial"/>
          <w:sz w:val="24"/>
          <w:szCs w:val="24"/>
        </w:rPr>
        <w:fldChar w:fldCharType="separate"/>
      </w:r>
      <w:r w:rsidR="00255595">
        <w:rPr>
          <w:rFonts w:eastAsia="Arial"/>
          <w:noProof/>
          <w:sz w:val="24"/>
          <w:szCs w:val="24"/>
        </w:rPr>
        <w:t>(6)</w:t>
      </w:r>
      <w:r w:rsidR="00255595">
        <w:rPr>
          <w:rFonts w:eastAsia="Arial"/>
          <w:sz w:val="24"/>
          <w:szCs w:val="24"/>
        </w:rPr>
        <w:fldChar w:fldCharType="end"/>
      </w:r>
      <w:r w:rsidR="007B0128" w:rsidRPr="00865E3C">
        <w:rPr>
          <w:rFonts w:eastAsia="Arial"/>
          <w:sz w:val="24"/>
          <w:szCs w:val="24"/>
        </w:rPr>
        <w:t>. In</w:t>
      </w:r>
      <w:r w:rsidR="004E4D42" w:rsidRPr="00865E3C">
        <w:rPr>
          <w:rFonts w:eastAsia="Arial"/>
          <w:sz w:val="24"/>
          <w:szCs w:val="24"/>
        </w:rPr>
        <w:t xml:space="preserve"> relation to information exchange it is proposed that the sharing of information is a bi-</w:t>
      </w:r>
      <w:r w:rsidR="004E4D42" w:rsidRPr="00865E3C">
        <w:rPr>
          <w:rFonts w:eastAsia="Arial"/>
          <w:sz w:val="24"/>
          <w:szCs w:val="24"/>
        </w:rPr>
        <w:lastRenderedPageBreak/>
        <w:t xml:space="preserve">directional process in which patients and practitioners share all medical and personal information that is relevant to the decision-making process. When describing the deliberation stage of the process, it </w:t>
      </w:r>
      <w:r w:rsidR="00024563" w:rsidRPr="00865E3C">
        <w:rPr>
          <w:rFonts w:eastAsia="Arial"/>
          <w:sz w:val="24"/>
          <w:szCs w:val="24"/>
        </w:rPr>
        <w:t>is suggested that the patient, clinician and others who may be involved in the decision, such as family members, should be involved</w:t>
      </w:r>
      <w:r w:rsidR="004E5161" w:rsidRPr="00865E3C">
        <w:rPr>
          <w:rFonts w:eastAsia="Arial"/>
          <w:sz w:val="24"/>
          <w:szCs w:val="24"/>
        </w:rPr>
        <w:t>. Finally, it is proposed that both the patient and clinician work together when reaching an agreement on which treatment option to implement.</w:t>
      </w:r>
    </w:p>
    <w:p w14:paraId="1CE5C81E" w14:textId="77777777" w:rsidR="00AB4CBE" w:rsidRDefault="00AB4CBE" w:rsidP="00AB4CBE">
      <w:pPr>
        <w:spacing w:after="0" w:line="480" w:lineRule="auto"/>
        <w:ind w:firstLine="720"/>
        <w:jc w:val="both"/>
        <w:rPr>
          <w:rFonts w:eastAsia="Arial"/>
          <w:sz w:val="24"/>
          <w:szCs w:val="24"/>
        </w:rPr>
      </w:pPr>
    </w:p>
    <w:p w14:paraId="654DAEE4" w14:textId="0DDAFDC9" w:rsidR="007546AA" w:rsidRDefault="00390154" w:rsidP="0033250E">
      <w:pPr>
        <w:spacing w:after="0" w:line="480" w:lineRule="auto"/>
        <w:ind w:firstLine="720"/>
        <w:jc w:val="both"/>
        <w:rPr>
          <w:rFonts w:eastAsia="Arial"/>
          <w:sz w:val="24"/>
          <w:szCs w:val="24"/>
        </w:rPr>
      </w:pPr>
      <w:r w:rsidRPr="00865E3C">
        <w:rPr>
          <w:rFonts w:eastAsia="Arial"/>
          <w:sz w:val="24"/>
          <w:szCs w:val="24"/>
        </w:rPr>
        <w:t xml:space="preserve">One way to </w:t>
      </w:r>
      <w:r w:rsidR="002E3020" w:rsidRPr="00865E3C">
        <w:rPr>
          <w:rFonts w:eastAsia="Arial"/>
          <w:sz w:val="24"/>
          <w:szCs w:val="24"/>
        </w:rPr>
        <w:t>increase</w:t>
      </w:r>
      <w:r w:rsidRPr="00865E3C">
        <w:rPr>
          <w:rFonts w:eastAsia="Arial"/>
          <w:sz w:val="24"/>
          <w:szCs w:val="24"/>
        </w:rPr>
        <w:t xml:space="preserve"> shared decision-making is throug</w:t>
      </w:r>
      <w:r w:rsidR="002E3020" w:rsidRPr="00865E3C">
        <w:rPr>
          <w:rFonts w:eastAsia="Arial"/>
          <w:sz w:val="24"/>
          <w:szCs w:val="24"/>
        </w:rPr>
        <w:t>h the use of tools known as patient decision aids, which include three specific features which aim to encourage active involvement in the decision-making process. Firstly, they provide further details of the healthcare decision, the options available and the costs, benefits and uncertainties associated with these options. Secondly, they encourage patients to recognise their own values attached to these various options, risks, benefits and uncertainties. Finally, they encourage the sharing of these values with the healthcare practitioner</w:t>
      </w:r>
      <w:r w:rsidR="0049120D" w:rsidRPr="00865E3C">
        <w:rPr>
          <w:rFonts w:eastAsia="Arial"/>
          <w:sz w:val="24"/>
          <w:szCs w:val="24"/>
        </w:rPr>
        <w:t xml:space="preserve"> and others who may be involved</w:t>
      </w:r>
      <w:r w:rsidR="002E3020" w:rsidRPr="00865E3C">
        <w:rPr>
          <w:rFonts w:eastAsia="Arial"/>
          <w:sz w:val="24"/>
          <w:szCs w:val="24"/>
        </w:rPr>
        <w:t xml:space="preserve"> in the decision-making process.</w:t>
      </w:r>
      <w:r w:rsidR="00605A60" w:rsidRPr="00865E3C">
        <w:rPr>
          <w:rFonts w:eastAsia="Arial"/>
          <w:sz w:val="24"/>
          <w:szCs w:val="24"/>
        </w:rPr>
        <w:t xml:space="preserve"> </w:t>
      </w:r>
      <w:r w:rsidR="00551CCE" w:rsidRPr="00865E3C">
        <w:rPr>
          <w:rFonts w:eastAsia="Arial"/>
          <w:sz w:val="24"/>
          <w:szCs w:val="24"/>
        </w:rPr>
        <w:t xml:space="preserve">A recent systematic review found that decision aids can be </w:t>
      </w:r>
      <w:r w:rsidR="00CE2683" w:rsidRPr="00865E3C">
        <w:rPr>
          <w:rFonts w:eastAsia="Arial"/>
          <w:sz w:val="24"/>
          <w:szCs w:val="24"/>
        </w:rPr>
        <w:t>beneficial</w:t>
      </w:r>
      <w:r w:rsidR="00551CCE" w:rsidRPr="00865E3C">
        <w:rPr>
          <w:rFonts w:eastAsia="Arial"/>
          <w:sz w:val="24"/>
          <w:szCs w:val="24"/>
        </w:rPr>
        <w:t xml:space="preserve"> to patients facing a wide array of difficult healthcare decisions in terms of reducing decisional conflict, increasing knowledge and increasing participation in the decision-making </w:t>
      </w:r>
      <w:r w:rsidR="00551CCE" w:rsidRPr="00C232DA">
        <w:rPr>
          <w:rFonts w:eastAsia="Arial"/>
          <w:sz w:val="24"/>
          <w:szCs w:val="24"/>
        </w:rPr>
        <w:t>process</w:t>
      </w:r>
      <w:r w:rsidR="007E051F" w:rsidRPr="00C232DA">
        <w:rPr>
          <w:rFonts w:eastAsia="Arial"/>
          <w:sz w:val="24"/>
          <w:szCs w:val="24"/>
        </w:rPr>
        <w:t xml:space="preserve"> </w:t>
      </w:r>
      <w:r w:rsidR="007E051F" w:rsidRPr="00C232DA">
        <w:rPr>
          <w:rFonts w:eastAsia="Arial"/>
          <w:sz w:val="24"/>
          <w:szCs w:val="24"/>
        </w:rPr>
        <w:fldChar w:fldCharType="begin"/>
      </w:r>
      <w:r w:rsidR="008F5285" w:rsidRPr="00C232DA">
        <w:rPr>
          <w:rFonts w:eastAsia="Arial"/>
          <w:sz w:val="24"/>
          <w:szCs w:val="24"/>
        </w:rPr>
        <w:instrText xml:space="preserve"> ADDIN EN.CITE &lt;EndNote&gt;&lt;Cite&gt;&lt;Author&gt;Stacey&lt;/Author&gt;&lt;Year&gt;2014&lt;/Year&gt;&lt;RecNum&gt;35&lt;/RecNum&gt;&lt;DisplayText&gt;(7)&lt;/DisplayText&gt;&lt;record&gt;&lt;rec-number&gt;35&lt;/rec-number&gt;&lt;foreign-keys&gt;&lt;key app="EN" db-id="wx5e9w5dgs0vv0ezxwnpt5xbddww2tf0vpaw" timestamp="1447073450"&gt;35&lt;/key&gt;&lt;/foreign-keys&gt;&lt;ref-type name="Journal Article"&gt;17&lt;/ref-type&gt;&lt;contributors&gt;&lt;authors&gt;&lt;author&gt;Stacey, D.&lt;/author&gt;&lt;author&gt;Legare, F.&lt;/author&gt;&lt;author&gt;Col, N. F.&lt;/author&gt;&lt;author&gt;Bennett, C. L.&lt;/author&gt;&lt;author&gt;Barry, M. J.&lt;/author&gt;&lt;author&gt;Eden, K. B.&lt;/author&gt;&lt;author&gt;Holmes-Rovner, M.&lt;/author&gt;&lt;author&gt;Llewellyn-Thomas, H.&lt;/author&gt;&lt;author&gt;Lyddiatt, A.&lt;/author&gt;&lt;author&gt;Thomson, R.&lt;/author&gt;&lt;author&gt;Trevena, L.&lt;/author&gt;&lt;author&gt;Wu, J. H.&lt;/author&gt;&lt;/authors&gt;&lt;/contributors&gt;&lt;auth-address&gt;School of Nursing, University of Ottawa, 451 Smyth Road, Ottawa, Ontario, Canada.&lt;/auth-address&gt;&lt;titles&gt;&lt;title&gt;Decision aids for people facing health treatment or screening decisions&lt;/title&gt;&lt;secondary-title&gt;Cochrane Database Syst Rev&lt;/secondary-title&gt;&lt;/titles&gt;&lt;periodical&gt;&lt;full-title&gt;Cochrane Database Syst Rev&lt;/full-title&gt;&lt;/periodical&gt;&lt;pages&gt;CD001431&lt;/pages&gt;&lt;volume&gt;1&lt;/volume&gt;&lt;keywords&gt;&lt;keyword&gt;*Decision Support Techniques&lt;/keyword&gt;&lt;keyword&gt;Elective Surgical Procedures&lt;/keyword&gt;&lt;keyword&gt;Humans&lt;/keyword&gt;&lt;keyword&gt;Patient Education as Topic/*methods&lt;/keyword&gt;&lt;keyword&gt;*Patient Participation&lt;/keyword&gt;&lt;keyword&gt;Randomized Controlled Trials as Topic&lt;/keyword&gt;&lt;/keywords&gt;&lt;dates&gt;&lt;year&gt;2014&lt;/year&gt;&lt;/dates&gt;&lt;isbn&gt;1469-493X (Electronic)&amp;#xD;1361-6137 (Linking)&lt;/isbn&gt;&lt;accession-num&gt;24470076&lt;/accession-num&gt;&lt;urls&gt;&lt;related-urls&gt;&lt;url&gt;http://www.ncbi.nlm.nih.gov/pubmed/24470076&lt;/url&gt;&lt;/related-urls&gt;&lt;/urls&gt;&lt;electronic-resource-num&gt;10.1002/14651858.CD001431.pub4&lt;/electronic-resource-num&gt;&lt;/record&gt;&lt;/Cite&gt;&lt;/EndNote&gt;</w:instrText>
      </w:r>
      <w:r w:rsidR="007E051F" w:rsidRPr="00C232DA">
        <w:rPr>
          <w:rFonts w:eastAsia="Arial"/>
          <w:sz w:val="24"/>
          <w:szCs w:val="24"/>
        </w:rPr>
        <w:fldChar w:fldCharType="separate"/>
      </w:r>
      <w:r w:rsidR="00255595" w:rsidRPr="00C232DA">
        <w:rPr>
          <w:rFonts w:eastAsia="Arial"/>
          <w:noProof/>
          <w:sz w:val="24"/>
          <w:szCs w:val="24"/>
        </w:rPr>
        <w:t>(7)</w:t>
      </w:r>
      <w:r w:rsidR="007E051F" w:rsidRPr="00C232DA">
        <w:rPr>
          <w:rFonts w:eastAsia="Arial"/>
          <w:sz w:val="24"/>
          <w:szCs w:val="24"/>
        </w:rPr>
        <w:fldChar w:fldCharType="end"/>
      </w:r>
      <w:r w:rsidR="00551CCE" w:rsidRPr="00C232DA">
        <w:rPr>
          <w:rFonts w:eastAsia="Arial"/>
          <w:sz w:val="24"/>
          <w:szCs w:val="24"/>
        </w:rPr>
        <w:t>.</w:t>
      </w:r>
      <w:r w:rsidR="002B4C42" w:rsidRPr="00C232DA">
        <w:rPr>
          <w:rFonts w:eastAsia="Arial"/>
          <w:sz w:val="24"/>
          <w:szCs w:val="24"/>
        </w:rPr>
        <w:t xml:space="preserve"> </w:t>
      </w:r>
      <w:r w:rsidR="00B03209" w:rsidRPr="00C232DA">
        <w:rPr>
          <w:rFonts w:eastAsia="Arial"/>
          <w:sz w:val="24"/>
          <w:szCs w:val="24"/>
        </w:rPr>
        <w:t>It is proposed</w:t>
      </w:r>
      <w:r w:rsidR="0033250E" w:rsidRPr="00C232DA">
        <w:rPr>
          <w:rFonts w:eastAsia="Arial"/>
          <w:sz w:val="24"/>
          <w:szCs w:val="24"/>
        </w:rPr>
        <w:t xml:space="preserve"> </w:t>
      </w:r>
      <w:r w:rsidR="007546AA" w:rsidRPr="00C232DA">
        <w:rPr>
          <w:rFonts w:eastAsia="Arial"/>
          <w:sz w:val="24"/>
          <w:szCs w:val="24"/>
        </w:rPr>
        <w:t xml:space="preserve">that enabling </w:t>
      </w:r>
      <w:r w:rsidR="0033250E" w:rsidRPr="00C232DA">
        <w:rPr>
          <w:rFonts w:eastAsia="Arial"/>
          <w:sz w:val="24"/>
          <w:szCs w:val="24"/>
        </w:rPr>
        <w:t>young patients</w:t>
      </w:r>
      <w:r w:rsidR="007546AA" w:rsidRPr="00C232DA">
        <w:rPr>
          <w:rFonts w:eastAsia="Arial"/>
          <w:sz w:val="24"/>
          <w:szCs w:val="24"/>
        </w:rPr>
        <w:t xml:space="preserve"> to make informed, valu</w:t>
      </w:r>
      <w:r w:rsidR="0033250E" w:rsidRPr="00C232DA">
        <w:rPr>
          <w:rFonts w:eastAsia="Arial"/>
          <w:sz w:val="24"/>
          <w:szCs w:val="24"/>
        </w:rPr>
        <w:t>es-based choices, which are</w:t>
      </w:r>
      <w:r w:rsidR="007546AA" w:rsidRPr="00C232DA">
        <w:rPr>
          <w:rFonts w:eastAsia="Arial"/>
          <w:sz w:val="24"/>
          <w:szCs w:val="24"/>
        </w:rPr>
        <w:t xml:space="preserve"> congruent</w:t>
      </w:r>
      <w:r w:rsidR="0033250E" w:rsidRPr="00C232DA">
        <w:rPr>
          <w:rFonts w:eastAsia="Arial"/>
          <w:sz w:val="24"/>
          <w:szCs w:val="24"/>
        </w:rPr>
        <w:t xml:space="preserve"> with their own treatment needs</w:t>
      </w:r>
      <w:r w:rsidR="007546AA" w:rsidRPr="00C232DA">
        <w:rPr>
          <w:rFonts w:eastAsia="Arial"/>
          <w:sz w:val="24"/>
          <w:szCs w:val="24"/>
        </w:rPr>
        <w:t xml:space="preserve">, </w:t>
      </w:r>
      <w:r w:rsidR="00B03209" w:rsidRPr="00C232DA">
        <w:rPr>
          <w:rFonts w:eastAsia="Arial"/>
          <w:sz w:val="24"/>
          <w:szCs w:val="24"/>
        </w:rPr>
        <w:t>could lead to more</w:t>
      </w:r>
      <w:r w:rsidR="0033250E" w:rsidRPr="00C232DA">
        <w:rPr>
          <w:rFonts w:eastAsia="Arial"/>
          <w:sz w:val="24"/>
          <w:szCs w:val="24"/>
        </w:rPr>
        <w:t xml:space="preserve"> </w:t>
      </w:r>
      <w:r w:rsidR="00B03209" w:rsidRPr="00C232DA">
        <w:rPr>
          <w:rFonts w:eastAsia="Arial"/>
          <w:sz w:val="24"/>
          <w:szCs w:val="24"/>
        </w:rPr>
        <w:t>effective</w:t>
      </w:r>
      <w:r w:rsidR="00CF59E0" w:rsidRPr="00C232DA">
        <w:rPr>
          <w:rFonts w:eastAsia="Arial"/>
          <w:sz w:val="24"/>
          <w:szCs w:val="24"/>
        </w:rPr>
        <w:t xml:space="preserve"> manage</w:t>
      </w:r>
      <w:r w:rsidR="00B03209" w:rsidRPr="00C232DA">
        <w:rPr>
          <w:rFonts w:eastAsia="Arial"/>
          <w:sz w:val="24"/>
          <w:szCs w:val="24"/>
        </w:rPr>
        <w:t xml:space="preserve">ment of </w:t>
      </w:r>
      <w:r w:rsidR="007546AA" w:rsidRPr="00C232DA">
        <w:rPr>
          <w:rFonts w:eastAsia="Arial"/>
          <w:sz w:val="24"/>
          <w:szCs w:val="24"/>
        </w:rPr>
        <w:t>dental anxiet</w:t>
      </w:r>
      <w:r w:rsidR="00CF59E0" w:rsidRPr="00C232DA">
        <w:rPr>
          <w:rFonts w:eastAsia="Arial"/>
          <w:sz w:val="24"/>
          <w:szCs w:val="24"/>
        </w:rPr>
        <w:t xml:space="preserve">y and </w:t>
      </w:r>
      <w:r w:rsidR="00621C3E" w:rsidRPr="00C232DA">
        <w:rPr>
          <w:rFonts w:eastAsia="Arial"/>
          <w:sz w:val="24"/>
          <w:szCs w:val="24"/>
        </w:rPr>
        <w:t>improve</w:t>
      </w:r>
      <w:r w:rsidR="00B03209" w:rsidRPr="00C232DA">
        <w:rPr>
          <w:rFonts w:eastAsia="Arial"/>
          <w:sz w:val="24"/>
          <w:szCs w:val="24"/>
        </w:rPr>
        <w:t xml:space="preserve"> attendance, </w:t>
      </w:r>
      <w:r w:rsidR="007546AA" w:rsidRPr="00C232DA">
        <w:rPr>
          <w:rFonts w:eastAsia="Arial"/>
          <w:sz w:val="24"/>
          <w:szCs w:val="24"/>
        </w:rPr>
        <w:t>treatment</w:t>
      </w:r>
      <w:r w:rsidR="00CF59E0" w:rsidRPr="00C232DA">
        <w:rPr>
          <w:rFonts w:eastAsia="Arial"/>
          <w:sz w:val="24"/>
          <w:szCs w:val="24"/>
        </w:rPr>
        <w:t xml:space="preserve"> completion rates</w:t>
      </w:r>
      <w:r w:rsidR="00B03209" w:rsidRPr="00C232DA">
        <w:rPr>
          <w:rFonts w:eastAsia="Arial"/>
          <w:sz w:val="24"/>
          <w:szCs w:val="24"/>
        </w:rPr>
        <w:t xml:space="preserve"> and subsequent oral health.</w:t>
      </w:r>
    </w:p>
    <w:p w14:paraId="4D76D5AD" w14:textId="77777777" w:rsidR="0033250E" w:rsidRDefault="0033250E" w:rsidP="00AB4CBE">
      <w:pPr>
        <w:spacing w:after="0" w:line="480" w:lineRule="auto"/>
        <w:ind w:firstLine="720"/>
        <w:jc w:val="both"/>
        <w:rPr>
          <w:rFonts w:eastAsia="Arial"/>
          <w:sz w:val="24"/>
          <w:szCs w:val="24"/>
        </w:rPr>
      </w:pPr>
    </w:p>
    <w:p w14:paraId="62F0316D" w14:textId="77777777" w:rsidR="0033250E" w:rsidRDefault="0033250E" w:rsidP="00AB4CBE">
      <w:pPr>
        <w:spacing w:after="0" w:line="480" w:lineRule="auto"/>
        <w:ind w:firstLine="720"/>
        <w:jc w:val="both"/>
        <w:rPr>
          <w:rFonts w:eastAsia="Arial"/>
          <w:sz w:val="24"/>
          <w:szCs w:val="24"/>
        </w:rPr>
      </w:pPr>
    </w:p>
    <w:p w14:paraId="330E3BD0" w14:textId="51C6DABE" w:rsidR="00DE13F2" w:rsidRPr="00865E3C" w:rsidRDefault="00B03209" w:rsidP="00155FF3">
      <w:pPr>
        <w:spacing w:after="0" w:line="480" w:lineRule="auto"/>
        <w:ind w:firstLine="720"/>
        <w:jc w:val="both"/>
        <w:rPr>
          <w:rFonts w:eastAsia="Arial"/>
          <w:sz w:val="24"/>
          <w:szCs w:val="24"/>
        </w:rPr>
      </w:pPr>
      <w:r w:rsidRPr="00C232DA">
        <w:rPr>
          <w:rFonts w:eastAsia="Arial"/>
          <w:sz w:val="24"/>
          <w:szCs w:val="24"/>
        </w:rPr>
        <w:lastRenderedPageBreak/>
        <w:t xml:space="preserve">Despite the </w:t>
      </w:r>
      <w:r w:rsidR="00155FF3" w:rsidRPr="00C232DA">
        <w:rPr>
          <w:rFonts w:eastAsia="Arial"/>
          <w:sz w:val="24"/>
          <w:szCs w:val="24"/>
        </w:rPr>
        <w:t xml:space="preserve">increasing </w:t>
      </w:r>
      <w:r w:rsidR="009C5469" w:rsidRPr="00C232DA">
        <w:rPr>
          <w:rFonts w:eastAsia="Arial"/>
          <w:sz w:val="24"/>
          <w:szCs w:val="24"/>
        </w:rPr>
        <w:t>use</w:t>
      </w:r>
      <w:r w:rsidR="00155FF3" w:rsidRPr="00C232DA">
        <w:rPr>
          <w:rFonts w:eastAsia="Arial"/>
          <w:sz w:val="24"/>
          <w:szCs w:val="24"/>
        </w:rPr>
        <w:t xml:space="preserve"> of decision aids</w:t>
      </w:r>
      <w:r w:rsidR="009C5469" w:rsidRPr="00C232DA">
        <w:rPr>
          <w:rFonts w:eastAsia="Arial"/>
          <w:sz w:val="24"/>
          <w:szCs w:val="24"/>
        </w:rPr>
        <w:t xml:space="preserve"> in healthcare settings, </w:t>
      </w:r>
      <w:r w:rsidR="00551CCE" w:rsidRPr="00C232DA">
        <w:rPr>
          <w:rFonts w:eastAsia="Arial"/>
          <w:sz w:val="24"/>
          <w:szCs w:val="24"/>
        </w:rPr>
        <w:t xml:space="preserve">there </w:t>
      </w:r>
      <w:r w:rsidR="00155FF3" w:rsidRPr="00C232DA">
        <w:rPr>
          <w:rFonts w:eastAsia="Arial"/>
          <w:sz w:val="24"/>
          <w:szCs w:val="24"/>
        </w:rPr>
        <w:t>have been</w:t>
      </w:r>
      <w:r w:rsidR="00551CCE" w:rsidRPr="00C232DA">
        <w:rPr>
          <w:rFonts w:eastAsia="Arial"/>
          <w:sz w:val="24"/>
          <w:szCs w:val="24"/>
        </w:rPr>
        <w:t xml:space="preserve"> very few developed for </w:t>
      </w:r>
      <w:r w:rsidR="006749B6" w:rsidRPr="00C232DA">
        <w:rPr>
          <w:rFonts w:eastAsia="Arial"/>
          <w:sz w:val="24"/>
          <w:szCs w:val="24"/>
        </w:rPr>
        <w:t xml:space="preserve">decisions within paediatric healthcare. </w:t>
      </w:r>
      <w:r w:rsidR="00160022" w:rsidRPr="00C232DA">
        <w:rPr>
          <w:rFonts w:eastAsia="Arial"/>
          <w:sz w:val="24"/>
          <w:szCs w:val="24"/>
        </w:rPr>
        <w:t xml:space="preserve">Historically, a failure to involve the child in </w:t>
      </w:r>
      <w:r w:rsidR="00264BE8" w:rsidRPr="00C232DA">
        <w:rPr>
          <w:rFonts w:eastAsia="Arial"/>
          <w:sz w:val="24"/>
          <w:szCs w:val="24"/>
        </w:rPr>
        <w:t xml:space="preserve">the </w:t>
      </w:r>
      <w:r w:rsidR="00160022" w:rsidRPr="00C232DA">
        <w:rPr>
          <w:rFonts w:eastAsia="Arial"/>
          <w:sz w:val="24"/>
          <w:szCs w:val="24"/>
        </w:rPr>
        <w:t xml:space="preserve">decision-making process </w:t>
      </w:r>
      <w:r w:rsidR="00160022" w:rsidRPr="00865E3C">
        <w:rPr>
          <w:rFonts w:eastAsia="Arial"/>
          <w:sz w:val="24"/>
          <w:szCs w:val="24"/>
        </w:rPr>
        <w:t xml:space="preserve">could be related to concerns over the levels of competence, with suggestions being made that children under the age of 14 </w:t>
      </w:r>
      <w:r w:rsidR="00407D21">
        <w:rPr>
          <w:rFonts w:eastAsia="Arial"/>
          <w:sz w:val="24"/>
          <w:szCs w:val="24"/>
        </w:rPr>
        <w:t>may lack</w:t>
      </w:r>
      <w:r w:rsidR="00160022" w:rsidRPr="00865E3C">
        <w:rPr>
          <w:rFonts w:eastAsia="Arial"/>
          <w:sz w:val="24"/>
          <w:szCs w:val="24"/>
        </w:rPr>
        <w:t xml:space="preserve"> the necessary abilities to participate in healthcare decision-making</w:t>
      </w:r>
      <w:r w:rsidR="007E051F" w:rsidRPr="00865E3C">
        <w:rPr>
          <w:rFonts w:eastAsia="Arial"/>
          <w:sz w:val="24"/>
          <w:szCs w:val="24"/>
        </w:rPr>
        <w:t xml:space="preserve"> </w:t>
      </w:r>
      <w:r w:rsidR="000B25AE" w:rsidRPr="00865E3C">
        <w:rPr>
          <w:rFonts w:eastAsia="Arial"/>
          <w:sz w:val="24"/>
          <w:szCs w:val="24"/>
        </w:rPr>
        <w:fldChar w:fldCharType="begin"/>
      </w:r>
      <w:r w:rsidR="008F5285">
        <w:rPr>
          <w:rFonts w:eastAsia="Arial"/>
          <w:sz w:val="24"/>
          <w:szCs w:val="24"/>
        </w:rPr>
        <w:instrText xml:space="preserve"> ADDIN EN.CITE &lt;EndNote&gt;&lt;Cite&gt;&lt;Author&gt;Weithorn&lt;/Author&gt;&lt;Year&gt;1982&lt;/Year&gt;&lt;RecNum&gt;40&lt;/RecNum&gt;&lt;DisplayText&gt;(8)&lt;/DisplayText&gt;&lt;record&gt;&lt;rec-number&gt;40&lt;/rec-number&gt;&lt;foreign-keys&gt;&lt;key app="EN" db-id="wx5e9w5dgs0vv0ezxwnpt5xbddww2tf0vpaw" timestamp="1447073552"&gt;40&lt;/key&gt;&lt;/foreign-keys&gt;&lt;ref-type name="Journal Article"&gt;17&lt;/ref-type&gt;&lt;contributors&gt;&lt;authors&gt;&lt;author&gt;Weithorn, L. A.&lt;/author&gt;&lt;author&gt;Campbell, S. B.&lt;/author&gt;&lt;/authors&gt;&lt;/contributors&gt;&lt;titles&gt;&lt;title&gt;The competency of children and adolescents to make informed treatment decisions&lt;/title&gt;&lt;secondary-title&gt;Child Dev&lt;/secondary-title&gt;&lt;/titles&gt;&lt;periodical&gt;&lt;full-title&gt;Child Dev&lt;/full-title&gt;&lt;/periodical&gt;&lt;pages&gt;1589-98&lt;/pages&gt;&lt;volume&gt;53&lt;/volume&gt;&lt;number&gt;6&lt;/number&gt;&lt;keywords&gt;&lt;keyword&gt;Adolescent&lt;/keyword&gt;&lt;keyword&gt;Adult&lt;/keyword&gt;&lt;keyword&gt;Age Factors&lt;/keyword&gt;&lt;keyword&gt;Child&lt;/keyword&gt;&lt;keyword&gt;*Decision Making&lt;/keyword&gt;&lt;keyword&gt;Female&lt;/keyword&gt;&lt;keyword&gt;Humans&lt;/keyword&gt;&lt;keyword&gt;*Informed Consent&lt;/keyword&gt;&lt;keyword&gt;Male&lt;/keyword&gt;&lt;keyword&gt;*Psychology, Adolescent&lt;/keyword&gt;&lt;keyword&gt;*Psychology, Child&lt;/keyword&gt;&lt;/keywords&gt;&lt;dates&gt;&lt;year&gt;1982&lt;/year&gt;&lt;pub-dates&gt;&lt;date&gt;Dec&lt;/date&gt;&lt;/pub-dates&gt;&lt;/dates&gt;&lt;isbn&gt;0009-3920 (Print)&amp;#xD;0009-3920 (Linking)&lt;/isbn&gt;&lt;accession-num&gt;7172783&lt;/accession-num&gt;&lt;urls&gt;&lt;related-urls&gt;&lt;url&gt;http://www.ncbi.nlm.nih.gov/pubmed/7172783&lt;/url&gt;&lt;/related-urls&gt;&lt;/urls&gt;&lt;/record&gt;&lt;/Cite&gt;&lt;/EndNote&gt;</w:instrText>
      </w:r>
      <w:r w:rsidR="000B25AE" w:rsidRPr="00865E3C">
        <w:rPr>
          <w:rFonts w:eastAsia="Arial"/>
          <w:sz w:val="24"/>
          <w:szCs w:val="24"/>
        </w:rPr>
        <w:fldChar w:fldCharType="separate"/>
      </w:r>
      <w:r w:rsidR="00255595">
        <w:rPr>
          <w:rFonts w:eastAsia="Arial"/>
          <w:noProof/>
          <w:sz w:val="24"/>
          <w:szCs w:val="24"/>
        </w:rPr>
        <w:t>(8)</w:t>
      </w:r>
      <w:r w:rsidR="000B25AE" w:rsidRPr="00865E3C">
        <w:rPr>
          <w:rFonts w:eastAsia="Arial"/>
          <w:sz w:val="24"/>
          <w:szCs w:val="24"/>
        </w:rPr>
        <w:fldChar w:fldCharType="end"/>
      </w:r>
      <w:r w:rsidR="00160022" w:rsidRPr="00865E3C">
        <w:rPr>
          <w:rFonts w:eastAsia="Arial"/>
          <w:sz w:val="24"/>
          <w:szCs w:val="24"/>
        </w:rPr>
        <w:t>. However, more recently it has been proposed that stages of development are not consiste</w:t>
      </w:r>
      <w:r w:rsidR="0069272F" w:rsidRPr="00865E3C">
        <w:rPr>
          <w:rFonts w:eastAsia="Arial"/>
          <w:sz w:val="24"/>
          <w:szCs w:val="24"/>
        </w:rPr>
        <w:t xml:space="preserve">ntly age-related and </w:t>
      </w:r>
      <w:r w:rsidR="00160022" w:rsidRPr="00865E3C">
        <w:rPr>
          <w:rFonts w:eastAsia="Arial"/>
          <w:sz w:val="24"/>
          <w:szCs w:val="24"/>
        </w:rPr>
        <w:t>situational factors need to be taken into account when involving children in healthcare</w:t>
      </w:r>
      <w:r w:rsidR="00D026DB" w:rsidRPr="00865E3C">
        <w:rPr>
          <w:rFonts w:eastAsia="Arial"/>
          <w:sz w:val="24"/>
          <w:szCs w:val="24"/>
        </w:rPr>
        <w:t>.</w:t>
      </w:r>
      <w:r w:rsidR="00160022" w:rsidRPr="00865E3C">
        <w:rPr>
          <w:rFonts w:eastAsia="Arial"/>
          <w:sz w:val="24"/>
          <w:szCs w:val="24"/>
        </w:rPr>
        <w:t xml:space="preserve"> </w:t>
      </w:r>
      <w:r w:rsidR="005111E3" w:rsidRPr="00865E3C">
        <w:rPr>
          <w:rFonts w:eastAsia="Arial"/>
          <w:sz w:val="24"/>
          <w:szCs w:val="24"/>
        </w:rPr>
        <w:t>An important shift towards the involvement of children in matters that directly affect t</w:t>
      </w:r>
      <w:r w:rsidR="0069272F" w:rsidRPr="00865E3C">
        <w:rPr>
          <w:rFonts w:eastAsia="Arial"/>
          <w:sz w:val="24"/>
          <w:szCs w:val="24"/>
        </w:rPr>
        <w:t xml:space="preserve">hem </w:t>
      </w:r>
      <w:r w:rsidR="00407D21">
        <w:rPr>
          <w:rFonts w:eastAsia="Arial"/>
          <w:sz w:val="24"/>
          <w:szCs w:val="24"/>
        </w:rPr>
        <w:t>linked</w:t>
      </w:r>
      <w:r w:rsidR="00264BE8">
        <w:rPr>
          <w:rFonts w:eastAsia="Arial"/>
          <w:sz w:val="24"/>
          <w:szCs w:val="24"/>
        </w:rPr>
        <w:t xml:space="preserve"> to </w:t>
      </w:r>
      <w:r w:rsidR="0069272F" w:rsidRPr="00865E3C">
        <w:rPr>
          <w:rFonts w:eastAsia="Arial"/>
          <w:sz w:val="24"/>
          <w:szCs w:val="24"/>
        </w:rPr>
        <w:t>the introduction of the</w:t>
      </w:r>
      <w:r w:rsidR="002274E4">
        <w:rPr>
          <w:rFonts w:eastAsia="Arial"/>
          <w:sz w:val="24"/>
          <w:szCs w:val="24"/>
        </w:rPr>
        <w:t xml:space="preserve"> Conventions on the Rights of the Child</w:t>
      </w:r>
      <w:r w:rsidR="000B25AE" w:rsidRPr="00865E3C">
        <w:rPr>
          <w:rFonts w:eastAsia="Arial"/>
          <w:sz w:val="24"/>
          <w:szCs w:val="24"/>
        </w:rPr>
        <w:t xml:space="preserve"> </w:t>
      </w:r>
      <w:r w:rsidR="000B25AE" w:rsidRPr="00865E3C">
        <w:rPr>
          <w:rFonts w:eastAsia="Arial"/>
          <w:sz w:val="24"/>
          <w:szCs w:val="24"/>
        </w:rPr>
        <w:fldChar w:fldCharType="begin"/>
      </w:r>
      <w:r w:rsidR="008F5285">
        <w:rPr>
          <w:rFonts w:eastAsia="Arial"/>
          <w:sz w:val="24"/>
          <w:szCs w:val="24"/>
        </w:rPr>
        <w:instrText xml:space="preserve"> ADDIN EN.CITE &lt;EndNote&gt;&lt;Cite&gt;&lt;Author&gt;Fund&lt;/Author&gt;&lt;Year&gt;1989&lt;/Year&gt;&lt;RecNum&gt;42&lt;/RecNum&gt;&lt;DisplayText&gt;(9)&lt;/DisplayText&gt;&lt;record&gt;&lt;rec-number&gt;42&lt;/rec-number&gt;&lt;foreign-keys&gt;&lt;key app="EN" db-id="wx5e9w5dgs0vv0ezxwnpt5xbddww2tf0vpaw" timestamp="1447073800"&gt;42&lt;/key&gt;&lt;/foreign-keys&gt;&lt;ref-type name="Report"&gt;27&lt;/ref-type&gt;&lt;contributors&gt;&lt;authors&gt;&lt;author&gt;The United Nations Children&amp;apos;s Fund&lt;/author&gt;&lt;/authors&gt;&lt;secondary-authors&gt;&lt;author&gt;UNICEF&lt;/author&gt;&lt;/secondary-authors&gt;&lt;/contributors&gt;&lt;titles&gt;&lt;title&gt;Conventions on the Rights of the Child&lt;/title&gt;&lt;/titles&gt;&lt;dates&gt;&lt;year&gt;1989&lt;/year&gt;&lt;/dates&gt;&lt;pub-location&gt;New York&lt;/pub-location&gt;&lt;urls&gt;&lt;/urls&gt;&lt;/record&gt;&lt;/Cite&gt;&lt;/EndNote&gt;</w:instrText>
      </w:r>
      <w:r w:rsidR="000B25AE" w:rsidRPr="00865E3C">
        <w:rPr>
          <w:rFonts w:eastAsia="Arial"/>
          <w:sz w:val="24"/>
          <w:szCs w:val="24"/>
        </w:rPr>
        <w:fldChar w:fldCharType="separate"/>
      </w:r>
      <w:r w:rsidR="00255595">
        <w:rPr>
          <w:rFonts w:eastAsia="Arial"/>
          <w:noProof/>
          <w:sz w:val="24"/>
          <w:szCs w:val="24"/>
        </w:rPr>
        <w:t>(9)</w:t>
      </w:r>
      <w:r w:rsidR="000B25AE" w:rsidRPr="00865E3C">
        <w:rPr>
          <w:rFonts w:eastAsia="Arial"/>
          <w:sz w:val="24"/>
          <w:szCs w:val="24"/>
        </w:rPr>
        <w:fldChar w:fldCharType="end"/>
      </w:r>
      <w:r w:rsidR="005111E3" w:rsidRPr="00865E3C">
        <w:rPr>
          <w:rFonts w:eastAsia="Arial"/>
          <w:sz w:val="24"/>
          <w:szCs w:val="24"/>
        </w:rPr>
        <w:t xml:space="preserve">. </w:t>
      </w:r>
      <w:r w:rsidR="00245BE9" w:rsidRPr="00865E3C">
        <w:rPr>
          <w:rFonts w:eastAsia="Arial"/>
          <w:sz w:val="24"/>
          <w:szCs w:val="24"/>
        </w:rPr>
        <w:t>Following this,</w:t>
      </w:r>
      <w:r w:rsidR="005111E3" w:rsidRPr="00865E3C">
        <w:rPr>
          <w:rFonts w:eastAsia="Arial"/>
          <w:sz w:val="24"/>
          <w:szCs w:val="24"/>
        </w:rPr>
        <w:t xml:space="preserve"> the importance of involving young patients in healthcare decisions has also been </w:t>
      </w:r>
      <w:r w:rsidR="00245BE9" w:rsidRPr="00865E3C">
        <w:rPr>
          <w:rFonts w:eastAsia="Arial"/>
          <w:sz w:val="24"/>
          <w:szCs w:val="24"/>
        </w:rPr>
        <w:t>advocated on a national level</w:t>
      </w:r>
      <w:r w:rsidR="005111E3" w:rsidRPr="00865E3C">
        <w:rPr>
          <w:rFonts w:eastAsia="Arial"/>
          <w:sz w:val="24"/>
          <w:szCs w:val="24"/>
        </w:rPr>
        <w:t>, with the Department of Health in England stating that children</w:t>
      </w:r>
      <w:r w:rsidR="005111E3" w:rsidRPr="00865E3C">
        <w:rPr>
          <w:rFonts w:eastAsia="Arial"/>
          <w:b/>
          <w:sz w:val="24"/>
          <w:szCs w:val="24"/>
        </w:rPr>
        <w:t xml:space="preserve"> </w:t>
      </w:r>
      <w:r w:rsidR="005111E3" w:rsidRPr="00865E3C">
        <w:rPr>
          <w:rFonts w:eastAsia="Arial"/>
          <w:i/>
          <w:sz w:val="24"/>
          <w:szCs w:val="24"/>
        </w:rPr>
        <w:t>“should be encouraged to be active partners in decisions about their health and care, and, where possible, be able to exercise choice’’</w:t>
      </w:r>
      <w:r w:rsidR="000B25AE" w:rsidRPr="00865E3C">
        <w:rPr>
          <w:rFonts w:eastAsia="Arial"/>
          <w:i/>
          <w:sz w:val="24"/>
          <w:szCs w:val="24"/>
        </w:rPr>
        <w:t xml:space="preserve"> </w:t>
      </w:r>
      <w:r w:rsidR="000B25AE" w:rsidRPr="00865E3C">
        <w:rPr>
          <w:rFonts w:eastAsia="Arial"/>
          <w:sz w:val="24"/>
          <w:szCs w:val="24"/>
        </w:rPr>
        <w:fldChar w:fldCharType="begin"/>
      </w:r>
      <w:r w:rsidR="008F5285">
        <w:rPr>
          <w:rFonts w:eastAsia="Arial"/>
          <w:sz w:val="24"/>
          <w:szCs w:val="24"/>
        </w:rPr>
        <w:instrText xml:space="preserve"> ADDIN EN.CITE &lt;EndNote&gt;&lt;Cite&gt;&lt;Author&gt;Health&lt;/Author&gt;&lt;Year&gt;2003&lt;/Year&gt;&lt;RecNum&gt;41&lt;/RecNum&gt;&lt;DisplayText&gt;(10)&lt;/DisplayText&gt;&lt;record&gt;&lt;rec-number&gt;41&lt;/rec-number&gt;&lt;foreign-keys&gt;&lt;key app="EN" db-id="wx5e9w5dgs0vv0ezxwnpt5xbddww2tf0vpaw" timestamp="1447073668"&gt;41&lt;/key&gt;&lt;/foreign-keys&gt;&lt;ref-type name="Government Document"&gt;46&lt;/ref-type&gt;&lt;contributors&gt;&lt;authors&gt;&lt;author&gt;Department of Health&lt;/author&gt;&lt;/authors&gt;&lt;/contributors&gt;&lt;titles&gt;&lt;title&gt;Getting the right start: National Service Framework for Children&lt;/title&gt;&lt;/titles&gt;&lt;dates&gt;&lt;year&gt;2003&lt;/year&gt;&lt;/dates&gt;&lt;pub-location&gt;London&lt;/pub-location&gt;&lt;publisher&gt;DoH&lt;/publisher&gt;&lt;urls&gt;&lt;/urls&gt;&lt;/record&gt;&lt;/Cite&gt;&lt;/EndNote&gt;</w:instrText>
      </w:r>
      <w:r w:rsidR="000B25AE" w:rsidRPr="00865E3C">
        <w:rPr>
          <w:rFonts w:eastAsia="Arial"/>
          <w:sz w:val="24"/>
          <w:szCs w:val="24"/>
        </w:rPr>
        <w:fldChar w:fldCharType="separate"/>
      </w:r>
      <w:r w:rsidR="00255595">
        <w:rPr>
          <w:rFonts w:eastAsia="Arial"/>
          <w:noProof/>
          <w:sz w:val="24"/>
          <w:szCs w:val="24"/>
        </w:rPr>
        <w:t>(10)</w:t>
      </w:r>
      <w:r w:rsidR="000B25AE" w:rsidRPr="00865E3C">
        <w:rPr>
          <w:rFonts w:eastAsia="Arial"/>
          <w:sz w:val="24"/>
          <w:szCs w:val="24"/>
        </w:rPr>
        <w:fldChar w:fldCharType="end"/>
      </w:r>
      <w:r w:rsidR="005111E3" w:rsidRPr="00865E3C">
        <w:rPr>
          <w:rFonts w:eastAsia="Arial"/>
          <w:sz w:val="24"/>
          <w:szCs w:val="24"/>
        </w:rPr>
        <w:t>.</w:t>
      </w:r>
      <w:r w:rsidR="008E4B37" w:rsidRPr="00865E3C">
        <w:rPr>
          <w:rFonts w:eastAsia="Arial"/>
          <w:sz w:val="24"/>
          <w:szCs w:val="24"/>
        </w:rPr>
        <w:t xml:space="preserve"> </w:t>
      </w:r>
    </w:p>
    <w:p w14:paraId="32420004" w14:textId="77777777" w:rsidR="00887AC0" w:rsidRDefault="00887AC0" w:rsidP="00AB4CBE">
      <w:pPr>
        <w:spacing w:after="0" w:line="480" w:lineRule="auto"/>
        <w:ind w:firstLine="720"/>
        <w:jc w:val="both"/>
        <w:rPr>
          <w:rFonts w:eastAsia="Arial"/>
          <w:sz w:val="24"/>
          <w:szCs w:val="24"/>
        </w:rPr>
      </w:pPr>
    </w:p>
    <w:p w14:paraId="44196843" w14:textId="1B2ED98D" w:rsidR="005E3B33" w:rsidRPr="00865E3C" w:rsidRDefault="001F41F3" w:rsidP="007546AA">
      <w:pPr>
        <w:spacing w:after="0" w:line="480" w:lineRule="auto"/>
        <w:ind w:firstLine="720"/>
        <w:jc w:val="both"/>
        <w:rPr>
          <w:rFonts w:eastAsia="Arial"/>
          <w:sz w:val="24"/>
          <w:szCs w:val="24"/>
        </w:rPr>
      </w:pPr>
      <w:r w:rsidRPr="00865E3C">
        <w:rPr>
          <w:rFonts w:eastAsia="Arial"/>
          <w:sz w:val="24"/>
          <w:szCs w:val="24"/>
        </w:rPr>
        <w:t xml:space="preserve">This study describes the development and piloting of a decision aid aimed at young patients </w:t>
      </w:r>
      <w:r w:rsidR="00264BE8" w:rsidRPr="00865E3C">
        <w:rPr>
          <w:rFonts w:eastAsia="Arial"/>
          <w:sz w:val="24"/>
          <w:szCs w:val="24"/>
        </w:rPr>
        <w:t xml:space="preserve">and their parents/guardians </w:t>
      </w:r>
      <w:r w:rsidRPr="00865E3C">
        <w:rPr>
          <w:rFonts w:eastAsia="Arial"/>
          <w:sz w:val="24"/>
          <w:szCs w:val="24"/>
        </w:rPr>
        <w:t xml:space="preserve">faced with the decision to undergo dental treatment with </w:t>
      </w:r>
      <w:r w:rsidR="006A49F5" w:rsidRPr="00865E3C">
        <w:rPr>
          <w:rFonts w:eastAsia="Arial"/>
          <w:sz w:val="24"/>
          <w:szCs w:val="24"/>
        </w:rPr>
        <w:t>inhalation</w:t>
      </w:r>
      <w:r w:rsidRPr="00865E3C">
        <w:rPr>
          <w:rFonts w:eastAsia="Arial"/>
          <w:sz w:val="24"/>
          <w:szCs w:val="24"/>
        </w:rPr>
        <w:t xml:space="preserve"> sedation, IV sedation or GA.</w:t>
      </w:r>
      <w:r w:rsidR="008B7124" w:rsidRPr="00865E3C">
        <w:rPr>
          <w:rFonts w:eastAsia="Arial"/>
          <w:sz w:val="24"/>
          <w:szCs w:val="24"/>
        </w:rPr>
        <w:t xml:space="preserve"> </w:t>
      </w:r>
    </w:p>
    <w:p w14:paraId="1DC1BA0B" w14:textId="77777777" w:rsidR="008E3C87" w:rsidRDefault="008E3C87" w:rsidP="00AB4CBE">
      <w:pPr>
        <w:spacing w:after="0" w:line="480" w:lineRule="auto"/>
        <w:jc w:val="both"/>
        <w:rPr>
          <w:rFonts w:eastAsia="Arial"/>
          <w:sz w:val="24"/>
          <w:szCs w:val="24"/>
        </w:rPr>
      </w:pPr>
    </w:p>
    <w:p w14:paraId="2C0AFA76" w14:textId="2FEC1D49" w:rsidR="00FA247A" w:rsidRPr="00865E3C" w:rsidRDefault="00337216" w:rsidP="00AB4CBE">
      <w:pPr>
        <w:spacing w:after="0" w:line="480" w:lineRule="auto"/>
        <w:jc w:val="both"/>
        <w:rPr>
          <w:rFonts w:cs="Arial"/>
          <w:b/>
          <w:bCs/>
          <w:color w:val="000000"/>
          <w:sz w:val="24"/>
          <w:szCs w:val="24"/>
          <w:u w:val="single"/>
          <w:bdr w:val="none" w:sz="0" w:space="0" w:color="auto" w:frame="1"/>
          <w:shd w:val="clear" w:color="auto" w:fill="FFFFFF"/>
        </w:rPr>
      </w:pPr>
      <w:r>
        <w:rPr>
          <w:rFonts w:cs="Arial"/>
          <w:b/>
          <w:bCs/>
          <w:color w:val="000000"/>
          <w:sz w:val="24"/>
          <w:szCs w:val="24"/>
          <w:u w:val="single"/>
          <w:bdr w:val="none" w:sz="0" w:space="0" w:color="auto" w:frame="1"/>
          <w:shd w:val="clear" w:color="auto" w:fill="FFFFFF"/>
        </w:rPr>
        <w:t>M</w:t>
      </w:r>
      <w:r w:rsidR="00FA247A" w:rsidRPr="00865E3C">
        <w:rPr>
          <w:rFonts w:cs="Arial"/>
          <w:b/>
          <w:bCs/>
          <w:color w:val="000000"/>
          <w:sz w:val="24"/>
          <w:szCs w:val="24"/>
          <w:u w:val="single"/>
          <w:bdr w:val="none" w:sz="0" w:space="0" w:color="auto" w:frame="1"/>
          <w:shd w:val="clear" w:color="auto" w:fill="FFFFFF"/>
        </w:rPr>
        <w:t>ethods</w:t>
      </w:r>
      <w:r w:rsidR="00264BE8">
        <w:rPr>
          <w:rFonts w:cs="Arial"/>
          <w:b/>
          <w:bCs/>
          <w:color w:val="000000"/>
          <w:sz w:val="24"/>
          <w:szCs w:val="24"/>
          <w:u w:val="single"/>
          <w:bdr w:val="none" w:sz="0" w:space="0" w:color="auto" w:frame="1"/>
          <w:shd w:val="clear" w:color="auto" w:fill="FFFFFF"/>
        </w:rPr>
        <w:t xml:space="preserve"> </w:t>
      </w:r>
    </w:p>
    <w:p w14:paraId="3C3738C4" w14:textId="515B5414" w:rsidR="00952D4A" w:rsidRPr="00CF160E" w:rsidRDefault="007B1375" w:rsidP="00AB4CBE">
      <w:pPr>
        <w:spacing w:after="0" w:line="480" w:lineRule="auto"/>
        <w:ind w:firstLine="720"/>
        <w:jc w:val="both"/>
        <w:rPr>
          <w:rFonts w:cs="Arial"/>
          <w:sz w:val="24"/>
          <w:szCs w:val="24"/>
          <w:shd w:val="clear" w:color="auto" w:fill="FFFFFF"/>
        </w:rPr>
      </w:pPr>
      <w:r w:rsidRPr="005B77D4">
        <w:rPr>
          <w:sz w:val="24"/>
          <w:szCs w:val="24"/>
        </w:rPr>
        <w:t xml:space="preserve">Ethical approval for the </w:t>
      </w:r>
      <w:r w:rsidR="00337216" w:rsidRPr="005B77D4">
        <w:rPr>
          <w:sz w:val="24"/>
          <w:szCs w:val="24"/>
        </w:rPr>
        <w:t>study was obtained from the National Research Ethics Service (NRES)</w:t>
      </w:r>
      <w:r w:rsidRPr="005B77D4">
        <w:rPr>
          <w:sz w:val="24"/>
          <w:szCs w:val="24"/>
        </w:rPr>
        <w:t xml:space="preserve"> Committee for Yorkshire and The Humber – Sheffield (13/YH/0142</w:t>
      </w:r>
      <w:r w:rsidR="008564F6" w:rsidRPr="005B77D4">
        <w:rPr>
          <w:szCs w:val="24"/>
        </w:rPr>
        <w:t>)</w:t>
      </w:r>
      <w:r w:rsidRPr="005B77D4">
        <w:rPr>
          <w:sz w:val="24"/>
          <w:szCs w:val="24"/>
        </w:rPr>
        <w:t>. All potential participants received a patient information sheet providing details</w:t>
      </w:r>
      <w:r w:rsidRPr="00E97610">
        <w:rPr>
          <w:sz w:val="24"/>
          <w:szCs w:val="24"/>
        </w:rPr>
        <w:t xml:space="preserve"> of the research and given at least 24 hours to consider whether or not they would like to take part in the research. Written informed consent was obtained from all participants.</w:t>
      </w:r>
      <w:r>
        <w:rPr>
          <w:sz w:val="24"/>
          <w:szCs w:val="24"/>
        </w:rPr>
        <w:t xml:space="preserve"> </w:t>
      </w:r>
      <w:r w:rsidR="0050216A" w:rsidRPr="00C01766">
        <w:rPr>
          <w:rFonts w:cs="Arial"/>
          <w:sz w:val="24"/>
          <w:szCs w:val="24"/>
          <w:shd w:val="clear" w:color="auto" w:fill="FFFFFF"/>
        </w:rPr>
        <w:t>The decision</w:t>
      </w:r>
      <w:r w:rsidR="00805048" w:rsidRPr="00C01766">
        <w:rPr>
          <w:rFonts w:cs="Arial"/>
          <w:sz w:val="24"/>
          <w:szCs w:val="24"/>
          <w:shd w:val="clear" w:color="auto" w:fill="FFFFFF"/>
        </w:rPr>
        <w:t xml:space="preserve"> aid</w:t>
      </w:r>
      <w:r w:rsidR="0050216A" w:rsidRPr="00C01766">
        <w:rPr>
          <w:rFonts w:cs="Arial"/>
          <w:sz w:val="24"/>
          <w:szCs w:val="24"/>
          <w:shd w:val="clear" w:color="auto" w:fill="FFFFFF"/>
        </w:rPr>
        <w:t xml:space="preserve"> was </w:t>
      </w:r>
      <w:r w:rsidR="0050216A" w:rsidRPr="00C01766">
        <w:rPr>
          <w:rFonts w:cs="Arial"/>
          <w:sz w:val="24"/>
          <w:szCs w:val="24"/>
          <w:shd w:val="clear" w:color="auto" w:fill="FFFFFF"/>
        </w:rPr>
        <w:lastRenderedPageBreak/>
        <w:t xml:space="preserve">developed in accordance with the </w:t>
      </w:r>
      <w:r w:rsidR="000B6A59" w:rsidRPr="00C01766">
        <w:rPr>
          <w:rFonts w:cs="Arial"/>
          <w:sz w:val="24"/>
          <w:szCs w:val="24"/>
          <w:shd w:val="clear" w:color="auto" w:fill="FFFFFF"/>
        </w:rPr>
        <w:t xml:space="preserve">original </w:t>
      </w:r>
      <w:r w:rsidR="00EE675D">
        <w:rPr>
          <w:rFonts w:cs="Arial"/>
          <w:sz w:val="24"/>
          <w:szCs w:val="24"/>
          <w:shd w:val="clear" w:color="auto" w:fill="FFFFFF"/>
        </w:rPr>
        <w:t>stages</w:t>
      </w:r>
      <w:r w:rsidR="000B6A59" w:rsidRPr="00C01766">
        <w:rPr>
          <w:rFonts w:cs="Arial"/>
          <w:sz w:val="24"/>
          <w:szCs w:val="24"/>
          <w:shd w:val="clear" w:color="auto" w:fill="FFFFFF"/>
        </w:rPr>
        <w:t xml:space="preserve"> provided </w:t>
      </w:r>
      <w:r w:rsidR="00C33F5A" w:rsidRPr="00C01766">
        <w:rPr>
          <w:rFonts w:cs="Arial"/>
          <w:sz w:val="24"/>
          <w:szCs w:val="24"/>
          <w:shd w:val="clear" w:color="auto" w:fill="FFFFFF"/>
        </w:rPr>
        <w:t>in</w:t>
      </w:r>
      <w:r w:rsidR="000B6A59" w:rsidRPr="00C01766">
        <w:rPr>
          <w:rFonts w:cs="Arial"/>
          <w:sz w:val="24"/>
          <w:szCs w:val="24"/>
          <w:shd w:val="clear" w:color="auto" w:fill="FFFFFF"/>
        </w:rPr>
        <w:t xml:space="preserve"> the </w:t>
      </w:r>
      <w:r w:rsidR="0050216A" w:rsidRPr="00C01766">
        <w:rPr>
          <w:rFonts w:cs="Arial"/>
          <w:sz w:val="24"/>
          <w:szCs w:val="24"/>
          <w:shd w:val="clear" w:color="auto" w:fill="FFFFFF"/>
        </w:rPr>
        <w:t>International Patient Decision Aids St</w:t>
      </w:r>
      <w:r w:rsidR="000B6A59" w:rsidRPr="00C01766">
        <w:rPr>
          <w:rFonts w:cs="Arial"/>
          <w:sz w:val="24"/>
          <w:szCs w:val="24"/>
          <w:shd w:val="clear" w:color="auto" w:fill="FFFFFF"/>
        </w:rPr>
        <w:t>andards</w:t>
      </w:r>
      <w:r w:rsidR="00337216">
        <w:rPr>
          <w:rFonts w:cs="Arial"/>
          <w:sz w:val="24"/>
          <w:szCs w:val="24"/>
          <w:shd w:val="clear" w:color="auto" w:fill="FFFFFF"/>
        </w:rPr>
        <w:t xml:space="preserve"> (IPDAS)</w:t>
      </w:r>
      <w:r w:rsidR="00C33F5A" w:rsidRPr="00C01766">
        <w:rPr>
          <w:rFonts w:cs="Arial"/>
          <w:sz w:val="24"/>
          <w:szCs w:val="24"/>
          <w:shd w:val="clear" w:color="auto" w:fill="FFFFFF"/>
        </w:rPr>
        <w:t xml:space="preserve"> background document</w:t>
      </w:r>
      <w:r w:rsidR="00C70156" w:rsidRPr="00C01766">
        <w:rPr>
          <w:rFonts w:cs="Arial"/>
          <w:sz w:val="24"/>
          <w:szCs w:val="24"/>
          <w:shd w:val="clear" w:color="auto" w:fill="FFFFFF"/>
        </w:rPr>
        <w:t xml:space="preserve"> </w:t>
      </w:r>
      <w:r w:rsidR="00FE4899">
        <w:rPr>
          <w:rFonts w:cs="Arial"/>
          <w:sz w:val="24"/>
          <w:szCs w:val="24"/>
          <w:shd w:val="clear" w:color="auto" w:fill="FFFFFF"/>
        </w:rPr>
        <w:fldChar w:fldCharType="begin"/>
      </w:r>
      <w:r w:rsidR="008F5285">
        <w:rPr>
          <w:rFonts w:cs="Arial"/>
          <w:sz w:val="24"/>
          <w:szCs w:val="24"/>
          <w:shd w:val="clear" w:color="auto" w:fill="FFFFFF"/>
        </w:rPr>
        <w:instrText xml:space="preserve"> ADDIN EN.CITE &lt;EndNote&gt;&lt;Cite&gt;&lt;Author&gt;Collaboration&lt;/Author&gt;&lt;Year&gt;2005&lt;/Year&gt;&lt;RecNum&gt;163&lt;/RecNum&gt;&lt;DisplayText&gt;(11)&lt;/DisplayText&gt;&lt;record&gt;&lt;rec-number&gt;163&lt;/rec-number&gt;&lt;foreign-keys&gt;&lt;key app="EN" db-id="wx5e9w5dgs0vv0ezxwnpt5xbddww2tf0vpaw" timestamp="1447075274"&gt;163&lt;/key&gt;&lt;/foreign-keys&gt;&lt;ref-type name="Web Page"&gt;12&lt;/ref-type&gt;&lt;contributors&gt;&lt;authors&gt;&lt;author&gt;International Patient Decision Aid Standards Collaboration&lt;/author&gt;&lt;/authors&gt;&lt;/contributors&gt;&lt;titles&gt;&lt;title&gt;International Patient Decision Aid Standards Collaboration reaches consensus on indicators for judging the quality of patient decision aids &lt;/title&gt;&lt;/titles&gt;&lt;volume&gt;2012&lt;/volume&gt;&lt;number&gt;25th June&lt;/number&gt;&lt;dates&gt;&lt;year&gt;2005&lt;/year&gt;&lt;/dates&gt;&lt;publisher&gt;IPDAS&lt;/publisher&gt;&lt;urls&gt;&lt;related-urls&gt;&lt;url&gt; http://ipdas.ohri.ca/IPDAS_results_SMDM_Oct2005.pdf &lt;/url&gt;&lt;/related-urls&gt;&lt;/urls&gt;&lt;/record&gt;&lt;/Cite&gt;&lt;/EndNote&gt;</w:instrText>
      </w:r>
      <w:r w:rsidR="00FE4899">
        <w:rPr>
          <w:rFonts w:cs="Arial"/>
          <w:sz w:val="24"/>
          <w:szCs w:val="24"/>
          <w:shd w:val="clear" w:color="auto" w:fill="FFFFFF"/>
        </w:rPr>
        <w:fldChar w:fldCharType="separate"/>
      </w:r>
      <w:r w:rsidR="00FE4899">
        <w:rPr>
          <w:rFonts w:cs="Arial"/>
          <w:noProof/>
          <w:sz w:val="24"/>
          <w:szCs w:val="24"/>
          <w:shd w:val="clear" w:color="auto" w:fill="FFFFFF"/>
        </w:rPr>
        <w:t>(11)</w:t>
      </w:r>
      <w:r w:rsidR="00FE4899">
        <w:rPr>
          <w:rFonts w:cs="Arial"/>
          <w:sz w:val="24"/>
          <w:szCs w:val="24"/>
          <w:shd w:val="clear" w:color="auto" w:fill="FFFFFF"/>
        </w:rPr>
        <w:fldChar w:fldCharType="end"/>
      </w:r>
      <w:r w:rsidR="000B6A59" w:rsidRPr="00C01766">
        <w:rPr>
          <w:rFonts w:cs="Arial"/>
          <w:sz w:val="24"/>
          <w:szCs w:val="24"/>
          <w:shd w:val="clear" w:color="auto" w:fill="FFFFFF"/>
        </w:rPr>
        <w:t>.</w:t>
      </w:r>
      <w:r w:rsidR="00EE675D">
        <w:rPr>
          <w:rFonts w:cs="Arial"/>
          <w:sz w:val="24"/>
          <w:szCs w:val="24"/>
          <w:shd w:val="clear" w:color="auto" w:fill="FFFFFF"/>
        </w:rPr>
        <w:t xml:space="preserve"> </w:t>
      </w:r>
      <w:r w:rsidR="00805048" w:rsidRPr="00CF7C17">
        <w:rPr>
          <w:rFonts w:cs="Arial"/>
          <w:sz w:val="24"/>
          <w:szCs w:val="24"/>
          <w:shd w:val="clear" w:color="auto" w:fill="FFFFFF"/>
        </w:rPr>
        <w:t xml:space="preserve">More recent guidelines have also been proposed which include some additional stages </w:t>
      </w:r>
      <w:r w:rsidR="000B25AE" w:rsidRPr="00CF7C17">
        <w:rPr>
          <w:rFonts w:cs="Arial"/>
          <w:sz w:val="24"/>
          <w:szCs w:val="24"/>
          <w:shd w:val="clear" w:color="auto" w:fill="FFFFFF"/>
        </w:rPr>
        <w:t xml:space="preserve"> </w:t>
      </w:r>
      <w:r w:rsidR="000B25AE" w:rsidRPr="00CF7C17">
        <w:rPr>
          <w:rFonts w:cs="Arial"/>
          <w:sz w:val="24"/>
          <w:szCs w:val="24"/>
          <w:shd w:val="clear" w:color="auto" w:fill="FFFFFF"/>
        </w:rPr>
        <w:fldChar w:fldCharType="begin"/>
      </w:r>
      <w:r w:rsidR="008F5285">
        <w:rPr>
          <w:rFonts w:cs="Arial"/>
          <w:sz w:val="24"/>
          <w:szCs w:val="24"/>
          <w:shd w:val="clear" w:color="auto" w:fill="FFFFFF"/>
        </w:rPr>
        <w:instrText xml:space="preserve"> ADDIN EN.CITE &lt;EndNote&gt;&lt;Cite&gt;&lt;Author&gt;Coulter&lt;/Author&gt;&lt;Year&gt;2002&lt;/Year&gt;&lt;RecNum&gt;43&lt;/RecNum&gt;&lt;DisplayText&gt;(12)&lt;/DisplayText&gt;&lt;record&gt;&lt;rec-number&gt;43&lt;/rec-number&gt;&lt;foreign-keys&gt;&lt;key app="EN" db-id="wx5e9w5dgs0vv0ezxwnpt5xbddww2tf0vpaw" timestamp="1447074004"&gt;43&lt;/key&gt;&lt;/foreign-keys&gt;&lt;ref-type name="Online Multimedia"&gt;48&lt;/ref-type&gt;&lt;contributors&gt;&lt;authors&gt;&lt;author&gt;Coulter, A&lt;/author&gt;&lt;/authors&gt;&lt;/contributors&gt;&lt;titles&gt;&lt;title&gt;After Bristol: putting patients at the centre.&lt;/title&gt;&lt;secondary-title&gt;BMJ&lt;/secondary-title&gt;&lt;/titles&gt;&lt;periodical&gt;&lt;full-title&gt;BMJ&lt;/full-title&gt;&lt;/periodical&gt;&lt;pages&gt;648-651&lt;/pages&gt;&lt;volume&gt;324&lt;/volume&gt;&lt;dates&gt;&lt;year&gt;2002&lt;/year&gt;&lt;/dates&gt;&lt;urls&gt;&lt;/urls&gt;&lt;/record&gt;&lt;/Cite&gt;&lt;/EndNote&gt;</w:instrText>
      </w:r>
      <w:r w:rsidR="000B25AE" w:rsidRPr="00CF7C17">
        <w:rPr>
          <w:rFonts w:cs="Arial"/>
          <w:sz w:val="24"/>
          <w:szCs w:val="24"/>
          <w:shd w:val="clear" w:color="auto" w:fill="FFFFFF"/>
        </w:rPr>
        <w:fldChar w:fldCharType="separate"/>
      </w:r>
      <w:r w:rsidR="00FE4899" w:rsidRPr="00CF7C17">
        <w:rPr>
          <w:rFonts w:cs="Arial"/>
          <w:noProof/>
          <w:sz w:val="24"/>
          <w:szCs w:val="24"/>
          <w:shd w:val="clear" w:color="auto" w:fill="FFFFFF"/>
        </w:rPr>
        <w:t>(12)</w:t>
      </w:r>
      <w:r w:rsidR="000B25AE" w:rsidRPr="00CF7C17">
        <w:rPr>
          <w:rFonts w:cs="Arial"/>
          <w:sz w:val="24"/>
          <w:szCs w:val="24"/>
          <w:shd w:val="clear" w:color="auto" w:fill="FFFFFF"/>
        </w:rPr>
        <w:fldChar w:fldCharType="end"/>
      </w:r>
      <w:r w:rsidR="00CC7D4C" w:rsidRPr="00CF7C17">
        <w:rPr>
          <w:rFonts w:cs="Arial"/>
          <w:sz w:val="24"/>
          <w:szCs w:val="24"/>
          <w:shd w:val="clear" w:color="auto" w:fill="FFFFFF"/>
        </w:rPr>
        <w:t xml:space="preserve">. </w:t>
      </w:r>
      <w:r w:rsidR="00805048" w:rsidRPr="00CF7C17">
        <w:rPr>
          <w:rFonts w:cs="Arial"/>
          <w:sz w:val="24"/>
          <w:szCs w:val="24"/>
          <w:shd w:val="clear" w:color="auto" w:fill="FFFFFF"/>
        </w:rPr>
        <w:t xml:space="preserve"> However, f</w:t>
      </w:r>
      <w:r w:rsidR="00952D4A" w:rsidRPr="00CF7C17">
        <w:rPr>
          <w:rFonts w:cs="Arial"/>
          <w:sz w:val="24"/>
          <w:szCs w:val="24"/>
          <w:shd w:val="clear" w:color="auto" w:fill="FFFFFF"/>
        </w:rPr>
        <w:t xml:space="preserve">or the purposes of the current study the original stages of the IPDAS </w:t>
      </w:r>
      <w:r w:rsidR="00FF374B" w:rsidRPr="00CF7C17">
        <w:rPr>
          <w:rFonts w:cs="Arial"/>
          <w:sz w:val="24"/>
          <w:szCs w:val="24"/>
          <w:shd w:val="clear" w:color="auto" w:fill="FFFFFF"/>
        </w:rPr>
        <w:t>framework</w:t>
      </w:r>
      <w:r w:rsidR="00952D4A" w:rsidRPr="00CF7C17">
        <w:rPr>
          <w:rFonts w:cs="Arial"/>
          <w:sz w:val="24"/>
          <w:szCs w:val="24"/>
          <w:shd w:val="clear" w:color="auto" w:fill="FFFFFF"/>
        </w:rPr>
        <w:t xml:space="preserve"> were addressed using the method</w:t>
      </w:r>
      <w:r w:rsidR="00631B89" w:rsidRPr="00CF7C17">
        <w:rPr>
          <w:rFonts w:cs="Arial"/>
          <w:sz w:val="24"/>
          <w:szCs w:val="24"/>
          <w:shd w:val="clear" w:color="auto" w:fill="FFFFFF"/>
        </w:rPr>
        <w:t>s</w:t>
      </w:r>
      <w:r w:rsidR="00FE4899" w:rsidRPr="00CF7C17">
        <w:rPr>
          <w:rFonts w:cs="Arial"/>
          <w:sz w:val="24"/>
          <w:szCs w:val="24"/>
          <w:shd w:val="clear" w:color="auto" w:fill="FFFFFF"/>
        </w:rPr>
        <w:t xml:space="preserve"> detailed below (see Figure 1)</w:t>
      </w:r>
      <w:r w:rsidR="00805048" w:rsidRPr="00CF7C17">
        <w:rPr>
          <w:rFonts w:cs="Arial"/>
          <w:sz w:val="24"/>
          <w:szCs w:val="24"/>
          <w:shd w:val="clear" w:color="auto" w:fill="FFFFFF"/>
        </w:rPr>
        <w:t>.</w:t>
      </w:r>
    </w:p>
    <w:p w14:paraId="2D897E03" w14:textId="77777777" w:rsidR="00952D4A" w:rsidRPr="00E409FB" w:rsidRDefault="00952D4A" w:rsidP="00AB4CBE">
      <w:pPr>
        <w:pStyle w:val="Standard"/>
        <w:spacing w:line="480" w:lineRule="auto"/>
        <w:jc w:val="both"/>
        <w:rPr>
          <w:rFonts w:asciiTheme="minorHAnsi" w:hAnsiTheme="minorHAnsi" w:cs="Arial"/>
          <w:b/>
          <w:shd w:val="clear" w:color="auto" w:fill="FFFFFF"/>
        </w:rPr>
      </w:pPr>
      <w:r w:rsidRPr="008F66FE">
        <w:rPr>
          <w:rFonts w:asciiTheme="minorHAnsi" w:hAnsiTheme="minorHAnsi" w:cs="Arial"/>
          <w:shd w:val="clear" w:color="auto" w:fill="FFFFFF"/>
        </w:rPr>
        <w:t xml:space="preserve"> </w:t>
      </w:r>
    </w:p>
    <w:p w14:paraId="0EB40585" w14:textId="77777777" w:rsidR="00952D4A" w:rsidRPr="00E409FB" w:rsidRDefault="00952D4A" w:rsidP="00AB4CBE">
      <w:pPr>
        <w:pStyle w:val="Standard"/>
        <w:spacing w:line="480" w:lineRule="auto"/>
        <w:jc w:val="both"/>
        <w:rPr>
          <w:rFonts w:asciiTheme="minorHAnsi" w:hAnsiTheme="minorHAnsi"/>
          <w:b/>
          <w:i/>
        </w:rPr>
      </w:pPr>
      <w:r w:rsidRPr="00E409FB">
        <w:rPr>
          <w:rFonts w:asciiTheme="minorHAnsi" w:hAnsiTheme="minorHAnsi"/>
          <w:b/>
          <w:i/>
        </w:rPr>
        <w:t>Qualitative interviews with former patients and parents/guardians</w:t>
      </w:r>
    </w:p>
    <w:p w14:paraId="2B447D49" w14:textId="77777777" w:rsidR="00A32811" w:rsidRPr="003D379B" w:rsidRDefault="00A32811" w:rsidP="00AB4CBE">
      <w:pPr>
        <w:spacing w:after="0" w:line="480" w:lineRule="auto"/>
        <w:ind w:firstLine="720"/>
        <w:jc w:val="both"/>
        <w:rPr>
          <w:rFonts w:cs="Arial"/>
          <w:color w:val="000000"/>
          <w:sz w:val="24"/>
          <w:szCs w:val="24"/>
        </w:rPr>
      </w:pPr>
      <w:r w:rsidRPr="00A32811">
        <w:rPr>
          <w:bCs/>
          <w:sz w:val="24"/>
          <w:szCs w:val="24"/>
        </w:rPr>
        <w:t>To assess the needs of patients faced with the decision to undergo dental treatment with sedation or GA</w:t>
      </w:r>
      <w:r w:rsidR="00627757">
        <w:rPr>
          <w:bCs/>
          <w:sz w:val="24"/>
          <w:szCs w:val="24"/>
        </w:rPr>
        <w:t xml:space="preserve"> (stage a)</w:t>
      </w:r>
      <w:r w:rsidRPr="00A32811">
        <w:rPr>
          <w:bCs/>
          <w:sz w:val="24"/>
          <w:szCs w:val="24"/>
        </w:rPr>
        <w:t xml:space="preserve"> a series of qualitative interviews were undertaken with patients</w:t>
      </w:r>
      <w:r>
        <w:rPr>
          <w:bCs/>
          <w:sz w:val="24"/>
          <w:szCs w:val="24"/>
        </w:rPr>
        <w:t xml:space="preserve"> (aged 10-16 years)</w:t>
      </w:r>
      <w:r w:rsidRPr="00A32811">
        <w:rPr>
          <w:bCs/>
          <w:sz w:val="24"/>
          <w:szCs w:val="24"/>
        </w:rPr>
        <w:t xml:space="preserve"> who had undergone dental treatment with sedation or GA and their parents/guardians. </w:t>
      </w:r>
      <w:r w:rsidRPr="00865E3C">
        <w:rPr>
          <w:bCs/>
          <w:sz w:val="24"/>
          <w:szCs w:val="24"/>
        </w:rPr>
        <w:t>The themes identified as important in the decision-making process were then used to inform the content of a draft decision aid.</w:t>
      </w:r>
      <w:r w:rsidR="00C01766">
        <w:rPr>
          <w:bCs/>
          <w:sz w:val="24"/>
          <w:szCs w:val="24"/>
        </w:rPr>
        <w:t xml:space="preserve"> </w:t>
      </w:r>
      <w:r w:rsidR="00631B89">
        <w:rPr>
          <w:sz w:val="24"/>
          <w:szCs w:val="24"/>
        </w:rPr>
        <w:t>Recruitment took place from August to</w:t>
      </w:r>
      <w:r w:rsidR="00C01766" w:rsidRPr="00E97610">
        <w:rPr>
          <w:sz w:val="24"/>
          <w:szCs w:val="24"/>
        </w:rPr>
        <w:t xml:space="preserve"> December, 2013. Data saturation occurred following 12 joint interviews with patients (n=12) and parents/guardians (n=13). Patients were recruited from routine clinic appointments at the Charles Clifford Dental Hospital and the Royal Liverpool University Dental Hospital.</w:t>
      </w:r>
    </w:p>
    <w:p w14:paraId="7D87154F" w14:textId="77777777" w:rsidR="00AF5CA3" w:rsidRPr="008F66FE" w:rsidRDefault="00AF5CA3" w:rsidP="00AB4CBE">
      <w:pPr>
        <w:pStyle w:val="Standard"/>
        <w:spacing w:line="480" w:lineRule="auto"/>
        <w:ind w:firstLine="720"/>
        <w:jc w:val="both"/>
        <w:rPr>
          <w:rFonts w:asciiTheme="minorHAnsi" w:hAnsiTheme="minorHAnsi" w:cs="Arial"/>
          <w:i/>
          <w:shd w:val="clear" w:color="auto" w:fill="FFFFFF"/>
        </w:rPr>
      </w:pPr>
    </w:p>
    <w:p w14:paraId="424975F4" w14:textId="77777777" w:rsidR="003D379B" w:rsidRPr="00E409FB" w:rsidRDefault="00952D4A" w:rsidP="00AB4CBE">
      <w:pPr>
        <w:pStyle w:val="Standard"/>
        <w:spacing w:line="480" w:lineRule="auto"/>
        <w:jc w:val="both"/>
        <w:rPr>
          <w:rFonts w:asciiTheme="minorHAnsi" w:hAnsiTheme="minorHAnsi"/>
          <w:b/>
          <w:i/>
        </w:rPr>
      </w:pPr>
      <w:r w:rsidRPr="00E409FB">
        <w:rPr>
          <w:rFonts w:asciiTheme="minorHAnsi" w:hAnsiTheme="minorHAnsi"/>
          <w:b/>
          <w:i/>
        </w:rPr>
        <w:t xml:space="preserve">Expert </w:t>
      </w:r>
      <w:r w:rsidR="00805048">
        <w:rPr>
          <w:rFonts w:asciiTheme="minorHAnsi" w:hAnsiTheme="minorHAnsi"/>
          <w:b/>
          <w:i/>
        </w:rPr>
        <w:t>c</w:t>
      </w:r>
      <w:r w:rsidRPr="00E409FB">
        <w:rPr>
          <w:rFonts w:asciiTheme="minorHAnsi" w:hAnsiTheme="minorHAnsi"/>
          <w:b/>
          <w:i/>
        </w:rPr>
        <w:t xml:space="preserve">linician </w:t>
      </w:r>
      <w:r w:rsidR="00805048">
        <w:rPr>
          <w:rFonts w:asciiTheme="minorHAnsi" w:hAnsiTheme="minorHAnsi"/>
          <w:b/>
          <w:i/>
        </w:rPr>
        <w:t>f</w:t>
      </w:r>
      <w:r w:rsidRPr="00E409FB">
        <w:rPr>
          <w:rFonts w:asciiTheme="minorHAnsi" w:hAnsiTheme="minorHAnsi"/>
          <w:b/>
          <w:i/>
        </w:rPr>
        <w:t xml:space="preserve">ocus group </w:t>
      </w:r>
      <w:r w:rsidR="00805048">
        <w:rPr>
          <w:rFonts w:asciiTheme="minorHAnsi" w:hAnsiTheme="minorHAnsi"/>
          <w:b/>
          <w:i/>
        </w:rPr>
        <w:t>and e</w:t>
      </w:r>
      <w:r w:rsidRPr="00E409FB">
        <w:rPr>
          <w:rFonts w:asciiTheme="minorHAnsi" w:hAnsiTheme="minorHAnsi"/>
          <w:b/>
          <w:i/>
        </w:rPr>
        <w:t>xpert patient group interviews</w:t>
      </w:r>
    </w:p>
    <w:p w14:paraId="173EEE08" w14:textId="77777777" w:rsidR="00C01766" w:rsidRPr="00E97610" w:rsidRDefault="00631B89" w:rsidP="00AB4CBE">
      <w:pPr>
        <w:spacing w:after="0" w:line="480" w:lineRule="auto"/>
        <w:ind w:firstLine="720"/>
        <w:jc w:val="both"/>
        <w:rPr>
          <w:b/>
          <w:i/>
          <w:sz w:val="24"/>
          <w:szCs w:val="24"/>
        </w:rPr>
      </w:pPr>
      <w:r w:rsidRPr="00337216">
        <w:rPr>
          <w:sz w:val="24"/>
          <w:szCs w:val="24"/>
        </w:rPr>
        <w:t>Groups of clinicians and patients were convened</w:t>
      </w:r>
      <w:r w:rsidR="00627757" w:rsidRPr="00337216">
        <w:rPr>
          <w:sz w:val="24"/>
          <w:szCs w:val="24"/>
        </w:rPr>
        <w:t xml:space="preserve"> to address stages b and c</w:t>
      </w:r>
      <w:r w:rsidR="00A32811" w:rsidRPr="00337216">
        <w:rPr>
          <w:sz w:val="24"/>
          <w:szCs w:val="24"/>
        </w:rPr>
        <w:t xml:space="preserve"> of the develo</w:t>
      </w:r>
      <w:r w:rsidRPr="00337216">
        <w:rPr>
          <w:sz w:val="24"/>
          <w:szCs w:val="24"/>
        </w:rPr>
        <w:t>pment process proposed by IPDAS</w:t>
      </w:r>
      <w:r w:rsidR="00A32811" w:rsidRPr="00337216">
        <w:rPr>
          <w:sz w:val="24"/>
          <w:szCs w:val="24"/>
        </w:rPr>
        <w:t>.</w:t>
      </w:r>
      <w:r w:rsidR="00C01766">
        <w:t xml:space="preserve"> </w:t>
      </w:r>
      <w:r w:rsidR="00C01766" w:rsidRPr="00E97610">
        <w:rPr>
          <w:color w:val="000000" w:themeColor="text1"/>
          <w:sz w:val="24"/>
          <w:szCs w:val="24"/>
        </w:rPr>
        <w:t xml:space="preserve">Recruitment </w:t>
      </w:r>
      <w:r w:rsidR="00C01766">
        <w:rPr>
          <w:color w:val="000000" w:themeColor="text1"/>
          <w:sz w:val="24"/>
          <w:szCs w:val="24"/>
        </w:rPr>
        <w:t xml:space="preserve">for the expert clinician focus group </w:t>
      </w:r>
      <w:r w:rsidR="00C01766" w:rsidRPr="00E97610">
        <w:rPr>
          <w:color w:val="000000" w:themeColor="text1"/>
          <w:sz w:val="24"/>
          <w:szCs w:val="24"/>
        </w:rPr>
        <w:t xml:space="preserve">took place </w:t>
      </w:r>
      <w:r w:rsidRPr="00E97610">
        <w:rPr>
          <w:color w:val="000000" w:themeColor="text1"/>
          <w:sz w:val="24"/>
          <w:szCs w:val="24"/>
        </w:rPr>
        <w:t xml:space="preserve">from </w:t>
      </w:r>
      <w:r>
        <w:rPr>
          <w:color w:val="000000" w:themeColor="text1"/>
          <w:sz w:val="24"/>
          <w:szCs w:val="24"/>
        </w:rPr>
        <w:t>December, 2013 to</w:t>
      </w:r>
      <w:r w:rsidR="00C01766" w:rsidRPr="00E97610">
        <w:rPr>
          <w:color w:val="000000" w:themeColor="text1"/>
          <w:sz w:val="24"/>
          <w:szCs w:val="24"/>
        </w:rPr>
        <w:t xml:space="preserve"> January, 2014.</w:t>
      </w:r>
      <w:r w:rsidR="00C01766" w:rsidRPr="00E97610">
        <w:rPr>
          <w:sz w:val="24"/>
          <w:szCs w:val="24"/>
        </w:rPr>
        <w:t xml:space="preserve"> Six dental experts agreed to take part in the focus group and three provided feedback on the decision aid via email. Potential participants were invited to take part in the study through direct contact at the Charles Clifford Dental Hospital or via email. Recruitment</w:t>
      </w:r>
      <w:r w:rsidR="00C01766">
        <w:rPr>
          <w:sz w:val="24"/>
          <w:szCs w:val="24"/>
        </w:rPr>
        <w:t xml:space="preserve"> from routine clinical visits for the expert </w:t>
      </w:r>
      <w:r w:rsidR="00C01766">
        <w:rPr>
          <w:sz w:val="24"/>
          <w:szCs w:val="24"/>
        </w:rPr>
        <w:lastRenderedPageBreak/>
        <w:t>patient group</w:t>
      </w:r>
      <w:r w:rsidR="00C01766" w:rsidRPr="00E97610">
        <w:rPr>
          <w:sz w:val="24"/>
          <w:szCs w:val="24"/>
        </w:rPr>
        <w:t xml:space="preserve"> commenced </w:t>
      </w:r>
      <w:r>
        <w:rPr>
          <w:sz w:val="24"/>
          <w:szCs w:val="24"/>
        </w:rPr>
        <w:t>in</w:t>
      </w:r>
      <w:r w:rsidR="00C01766" w:rsidRPr="00E97610">
        <w:rPr>
          <w:sz w:val="24"/>
          <w:szCs w:val="24"/>
        </w:rPr>
        <w:t xml:space="preserve"> Jan</w:t>
      </w:r>
      <w:r>
        <w:rPr>
          <w:sz w:val="24"/>
          <w:szCs w:val="24"/>
        </w:rPr>
        <w:t>uary, 2013 and ended in</w:t>
      </w:r>
      <w:r w:rsidR="00C01766" w:rsidRPr="00E97610">
        <w:rPr>
          <w:sz w:val="24"/>
          <w:szCs w:val="24"/>
        </w:rPr>
        <w:t xml:space="preserve"> February, 2014. </w:t>
      </w:r>
      <w:r w:rsidR="00C01766">
        <w:rPr>
          <w:sz w:val="24"/>
          <w:szCs w:val="24"/>
        </w:rPr>
        <w:t>Three patients and three parents/guardians took part.</w:t>
      </w:r>
      <w:r w:rsidR="00C01766" w:rsidRPr="00E97610">
        <w:rPr>
          <w:sz w:val="24"/>
          <w:szCs w:val="24"/>
        </w:rPr>
        <w:t xml:space="preserve"> </w:t>
      </w:r>
    </w:p>
    <w:p w14:paraId="3CE393E6" w14:textId="77777777" w:rsidR="00D00400" w:rsidRPr="00944415" w:rsidRDefault="00D00400" w:rsidP="00AB4CBE">
      <w:pPr>
        <w:pStyle w:val="Standard"/>
        <w:spacing w:line="480" w:lineRule="auto"/>
        <w:jc w:val="both"/>
        <w:rPr>
          <w:rFonts w:asciiTheme="minorHAnsi" w:hAnsiTheme="minorHAnsi"/>
          <w:i/>
        </w:rPr>
      </w:pPr>
    </w:p>
    <w:p w14:paraId="01ADA5AA" w14:textId="77777777" w:rsidR="00EA5CF4" w:rsidRPr="00E409FB" w:rsidRDefault="001B474E" w:rsidP="00AB4CBE">
      <w:pPr>
        <w:pStyle w:val="Standard"/>
        <w:spacing w:line="480" w:lineRule="auto"/>
        <w:jc w:val="both"/>
        <w:rPr>
          <w:rFonts w:asciiTheme="minorHAnsi" w:hAnsiTheme="minorHAnsi"/>
          <w:b/>
          <w:i/>
        </w:rPr>
      </w:pPr>
      <w:r>
        <w:rPr>
          <w:rFonts w:asciiTheme="minorHAnsi" w:hAnsiTheme="minorHAnsi"/>
          <w:b/>
          <w:i/>
        </w:rPr>
        <w:t>Between-subjects pilot</w:t>
      </w:r>
      <w:r w:rsidRPr="001B474E">
        <w:rPr>
          <w:rFonts w:asciiTheme="minorHAnsi" w:hAnsiTheme="minorHAnsi"/>
          <w:b/>
          <w:i/>
        </w:rPr>
        <w:t xml:space="preserve"> </w:t>
      </w:r>
      <w:r w:rsidRPr="00E409FB">
        <w:rPr>
          <w:rFonts w:asciiTheme="minorHAnsi" w:hAnsiTheme="minorHAnsi"/>
          <w:b/>
          <w:i/>
        </w:rPr>
        <w:t>study</w:t>
      </w:r>
    </w:p>
    <w:p w14:paraId="7DB92CB1" w14:textId="0B159FE1" w:rsidR="00E97610" w:rsidRPr="00E328F5" w:rsidRDefault="00631B89" w:rsidP="00AB4CBE">
      <w:pPr>
        <w:pStyle w:val="Standard"/>
        <w:spacing w:line="480" w:lineRule="auto"/>
        <w:ind w:firstLine="720"/>
        <w:jc w:val="both"/>
      </w:pPr>
      <w:r>
        <w:rPr>
          <w:rFonts w:asciiTheme="minorHAnsi" w:hAnsiTheme="minorHAnsi"/>
        </w:rPr>
        <w:t>A between-subjects pilot study was conducted</w:t>
      </w:r>
      <w:r w:rsidR="00627757">
        <w:rPr>
          <w:rFonts w:asciiTheme="minorHAnsi" w:hAnsiTheme="minorHAnsi"/>
        </w:rPr>
        <w:t xml:space="preserve"> to address stage d</w:t>
      </w:r>
      <w:r w:rsidR="00E409FB" w:rsidRPr="00AF5CA3">
        <w:rPr>
          <w:rFonts w:asciiTheme="minorHAnsi" w:hAnsiTheme="minorHAnsi"/>
        </w:rPr>
        <w:t xml:space="preserve"> of the development </w:t>
      </w:r>
      <w:r w:rsidR="00E409FB" w:rsidRPr="00C232DA">
        <w:rPr>
          <w:rFonts w:asciiTheme="minorHAnsi" w:hAnsiTheme="minorHAnsi"/>
          <w:color w:val="auto"/>
        </w:rPr>
        <w:t xml:space="preserve">process </w:t>
      </w:r>
      <w:bookmarkStart w:id="0" w:name="_GoBack"/>
      <w:r w:rsidR="00E409FB" w:rsidRPr="005B77D4">
        <w:rPr>
          <w:rFonts w:asciiTheme="minorHAnsi" w:hAnsiTheme="minorHAnsi"/>
          <w:color w:val="auto"/>
        </w:rPr>
        <w:t xml:space="preserve">proposed by IPDAS, which involves field-testing the decision aid in a clinical setting. </w:t>
      </w:r>
      <w:r w:rsidR="00E328F5" w:rsidRPr="005B77D4">
        <w:rPr>
          <w:rFonts w:asciiTheme="minorHAnsi" w:hAnsiTheme="minorHAnsi"/>
          <w:color w:val="auto"/>
        </w:rPr>
        <w:t xml:space="preserve">For this stage of the study, participants were recruited from </w:t>
      </w:r>
      <w:r w:rsidR="00E328F5" w:rsidRPr="005B77D4">
        <w:rPr>
          <w:color w:val="auto"/>
        </w:rPr>
        <w:t xml:space="preserve">the </w:t>
      </w:r>
      <w:proofErr w:type="spellStart"/>
      <w:r w:rsidR="00E328F5" w:rsidRPr="005B77D4">
        <w:rPr>
          <w:rFonts w:asciiTheme="minorHAnsi" w:hAnsiTheme="minorHAnsi"/>
          <w:color w:val="auto"/>
        </w:rPr>
        <w:t>paediatric</w:t>
      </w:r>
      <w:proofErr w:type="spellEnd"/>
      <w:r w:rsidR="00E328F5" w:rsidRPr="005B77D4">
        <w:rPr>
          <w:rFonts w:asciiTheme="minorHAnsi" w:hAnsiTheme="minorHAnsi"/>
          <w:color w:val="auto"/>
        </w:rPr>
        <w:t xml:space="preserve"> sedation service at the</w:t>
      </w:r>
      <w:r w:rsidR="00CD5702" w:rsidRPr="005B77D4">
        <w:rPr>
          <w:rFonts w:asciiTheme="minorHAnsi" w:hAnsiTheme="minorHAnsi"/>
          <w:color w:val="auto"/>
        </w:rPr>
        <w:t xml:space="preserve"> Royal</w:t>
      </w:r>
      <w:r w:rsidR="00E328F5" w:rsidRPr="005B77D4">
        <w:rPr>
          <w:rFonts w:asciiTheme="minorHAnsi" w:hAnsiTheme="minorHAnsi"/>
          <w:color w:val="auto"/>
        </w:rPr>
        <w:t xml:space="preserve"> Liverpool University Dental Hospital.</w:t>
      </w:r>
      <w:r w:rsidR="00104C76" w:rsidRPr="005B77D4">
        <w:rPr>
          <w:rFonts w:asciiTheme="minorHAnsi" w:hAnsiTheme="minorHAnsi"/>
          <w:color w:val="auto"/>
        </w:rPr>
        <w:t xml:space="preserve"> This service has a clear pathway in place, where</w:t>
      </w:r>
      <w:r w:rsidR="00E328F5" w:rsidRPr="005B77D4">
        <w:rPr>
          <w:rFonts w:asciiTheme="minorHAnsi" w:hAnsiTheme="minorHAnsi"/>
          <w:color w:val="auto"/>
        </w:rPr>
        <w:t xml:space="preserve"> </w:t>
      </w:r>
      <w:r w:rsidR="00104C76" w:rsidRPr="005B77D4">
        <w:rPr>
          <w:rFonts w:asciiTheme="minorHAnsi" w:hAnsiTheme="minorHAnsi"/>
          <w:color w:val="auto"/>
        </w:rPr>
        <w:t>following</w:t>
      </w:r>
      <w:r w:rsidR="00E328F5" w:rsidRPr="005B77D4">
        <w:rPr>
          <w:rFonts w:asciiTheme="minorHAnsi" w:hAnsiTheme="minorHAnsi"/>
          <w:color w:val="auto"/>
        </w:rPr>
        <w:t xml:space="preserve"> initial assessment,</w:t>
      </w:r>
      <w:r w:rsidR="002A24DC" w:rsidRPr="005B77D4">
        <w:rPr>
          <w:rFonts w:asciiTheme="minorHAnsi" w:hAnsiTheme="minorHAnsi"/>
          <w:color w:val="auto"/>
        </w:rPr>
        <w:t xml:space="preserve"> </w:t>
      </w:r>
      <w:r w:rsidR="00E328F5" w:rsidRPr="005B77D4">
        <w:rPr>
          <w:rFonts w:asciiTheme="minorHAnsi" w:hAnsiTheme="minorHAnsi"/>
          <w:color w:val="auto"/>
        </w:rPr>
        <w:t>patients who are thought to potentially need sedation</w:t>
      </w:r>
      <w:r w:rsidR="00AD52DE" w:rsidRPr="005B77D4">
        <w:rPr>
          <w:rFonts w:asciiTheme="minorHAnsi" w:hAnsiTheme="minorHAnsi"/>
          <w:color w:val="auto"/>
        </w:rPr>
        <w:t xml:space="preserve"> are referred to pre-sedation or</w:t>
      </w:r>
      <w:r w:rsidR="00E328F5" w:rsidRPr="005B77D4">
        <w:rPr>
          <w:rFonts w:asciiTheme="minorHAnsi" w:hAnsiTheme="minorHAnsi"/>
          <w:color w:val="auto"/>
        </w:rPr>
        <w:t xml:space="preserve"> pre-GA assessment clinic. </w:t>
      </w:r>
      <w:r w:rsidR="00104C76" w:rsidRPr="005B77D4">
        <w:rPr>
          <w:rFonts w:asciiTheme="minorHAnsi" w:hAnsiTheme="minorHAnsi"/>
          <w:color w:val="auto"/>
        </w:rPr>
        <w:t>These clinics</w:t>
      </w:r>
      <w:r w:rsidR="00E328F5" w:rsidRPr="005B77D4">
        <w:rPr>
          <w:rFonts w:asciiTheme="minorHAnsi" w:hAnsiTheme="minorHAnsi"/>
          <w:color w:val="auto"/>
        </w:rPr>
        <w:t xml:space="preserve"> </w:t>
      </w:r>
      <w:r w:rsidR="00104C76" w:rsidRPr="005B77D4">
        <w:rPr>
          <w:rFonts w:asciiTheme="minorHAnsi" w:hAnsiTheme="minorHAnsi"/>
          <w:color w:val="auto"/>
        </w:rPr>
        <w:t xml:space="preserve">provide a forum for further decision-making about treatment with sedation or GA. </w:t>
      </w:r>
      <w:r w:rsidR="000E784B" w:rsidRPr="005B77D4">
        <w:rPr>
          <w:rFonts w:asciiTheme="minorHAnsi" w:hAnsiTheme="minorHAnsi"/>
          <w:color w:val="auto"/>
        </w:rPr>
        <w:t>Dependent</w:t>
      </w:r>
      <w:r w:rsidR="00104C76" w:rsidRPr="005B77D4">
        <w:rPr>
          <w:rFonts w:asciiTheme="minorHAnsi" w:hAnsiTheme="minorHAnsi"/>
          <w:color w:val="auto"/>
        </w:rPr>
        <w:t xml:space="preserve"> on their preferences and needs, patients then </w:t>
      </w:r>
      <w:r w:rsidR="00126C2D" w:rsidRPr="005B77D4">
        <w:rPr>
          <w:rFonts w:asciiTheme="minorHAnsi" w:hAnsiTheme="minorHAnsi"/>
          <w:color w:val="auto"/>
        </w:rPr>
        <w:t>undergo treatment with either inhalation sedation</w:t>
      </w:r>
      <w:r w:rsidR="003602A9" w:rsidRPr="005B77D4">
        <w:rPr>
          <w:rFonts w:asciiTheme="minorHAnsi" w:hAnsiTheme="minorHAnsi"/>
          <w:color w:val="auto"/>
        </w:rPr>
        <w:t>, IV or GA</w:t>
      </w:r>
      <w:r w:rsidR="00E328F5" w:rsidRPr="005B77D4">
        <w:rPr>
          <w:rFonts w:asciiTheme="minorHAnsi" w:hAnsiTheme="minorHAnsi"/>
          <w:color w:val="auto"/>
        </w:rPr>
        <w:t xml:space="preserve">. </w:t>
      </w:r>
      <w:r w:rsidR="007833DE" w:rsidRPr="005B77D4">
        <w:rPr>
          <w:rFonts w:asciiTheme="minorHAnsi" w:hAnsiTheme="minorHAnsi"/>
          <w:color w:val="auto"/>
        </w:rPr>
        <w:t xml:space="preserve">Due to a lack of data in the existing literature regarding </w:t>
      </w:r>
      <w:proofErr w:type="spellStart"/>
      <w:r w:rsidR="007833DE" w:rsidRPr="005B77D4">
        <w:rPr>
          <w:rFonts w:asciiTheme="minorHAnsi" w:hAnsiTheme="minorHAnsi"/>
          <w:color w:val="auto"/>
        </w:rPr>
        <w:t>paediatric</w:t>
      </w:r>
      <w:proofErr w:type="spellEnd"/>
      <w:r w:rsidR="007833DE" w:rsidRPr="005B77D4">
        <w:rPr>
          <w:rFonts w:asciiTheme="minorHAnsi" w:hAnsiTheme="minorHAnsi"/>
          <w:color w:val="auto"/>
        </w:rPr>
        <w:t xml:space="preserve"> dental decision aids, power analysis was impossible to undertake. For these reasons the sample size was based on the general guidance, that a total of 30 participants is appropriate when conducting a pilot study which may subsequently be used to determine the acceptable sample size </w:t>
      </w:r>
      <w:r w:rsidR="00276F1A" w:rsidRPr="005B77D4">
        <w:rPr>
          <w:rFonts w:asciiTheme="minorHAnsi" w:hAnsiTheme="minorHAnsi"/>
          <w:color w:val="auto"/>
        </w:rPr>
        <w:t xml:space="preserve">of a future trial </w:t>
      </w:r>
      <w:r w:rsidR="00276F1A" w:rsidRPr="005B77D4">
        <w:rPr>
          <w:rFonts w:asciiTheme="minorHAnsi" w:hAnsiTheme="minorHAnsi"/>
          <w:color w:val="auto"/>
        </w:rPr>
        <w:fldChar w:fldCharType="begin"/>
      </w:r>
      <w:r w:rsidR="00276F1A" w:rsidRPr="005B77D4">
        <w:rPr>
          <w:rFonts w:asciiTheme="minorHAnsi" w:hAnsiTheme="minorHAnsi"/>
          <w:color w:val="auto"/>
        </w:rPr>
        <w:instrText xml:space="preserve"> ADDIN EN.CITE &lt;EndNote&gt;&lt;Cite&gt;&lt;Author&gt;Browne&lt;/Author&gt;&lt;Year&gt;1995&lt;/Year&gt;&lt;RecNum&gt;255&lt;/RecNum&gt;&lt;DisplayText&gt;(13)&lt;/DisplayText&gt;&lt;record&gt;&lt;rec-number&gt;255&lt;/rec-number&gt;&lt;foreign-keys&gt;&lt;key app="EN" db-id="2tf0atwv6z0rtiesfz5v0xxe2ttfaxrx529w"&gt;255&lt;/key&gt;&lt;/foreign-keys&gt;&lt;ref-type name="Journal Article"&gt;17&lt;/ref-type&gt;&lt;contributors&gt;&lt;authors&gt;&lt;author&gt;Browne, R. H.&lt;/author&gt;&lt;/authors&gt;&lt;/contributors&gt;&lt;titles&gt;&lt;title&gt;On the Use of a Pilot Sample for Sample-Size Determination&lt;/title&gt;&lt;secondary-title&gt;Statistics in Medicine&lt;/secondary-title&gt;&lt;alt-title&gt;Stat Med&lt;/alt-title&gt;&lt;/titles&gt;&lt;periodical&gt;&lt;full-title&gt;Statistics in Medicine&lt;/full-title&gt;&lt;abbr-1&gt;Stat Med&lt;/abbr-1&gt;&lt;/periodical&gt;&lt;alt-periodical&gt;&lt;full-title&gt;Statistics in Medicine&lt;/full-title&gt;&lt;abbr-1&gt;Stat Med&lt;/abbr-1&gt;&lt;/alt-periodical&gt;&lt;pages&gt;1933-1940&lt;/pages&gt;&lt;volume&gt;14&lt;/volume&gt;&lt;number&gt;17&lt;/number&gt;&lt;dates&gt;&lt;year&gt;1995&lt;/year&gt;&lt;pub-dates&gt;&lt;date&gt;Sep 15&lt;/date&gt;&lt;/pub-dates&gt;&lt;/dates&gt;&lt;isbn&gt;0277-6715&lt;/isbn&gt;&lt;accession-num&gt;WOS:A1995RU28600008&lt;/accession-num&gt;&lt;urls&gt;&lt;related-urls&gt;&lt;url&gt;&amp;lt;Go to ISI&amp;gt;://WOS:A1995RU28600008&lt;/url&gt;&lt;/related-urls&gt;&lt;/urls&gt;&lt;electronic-resource-num&gt;DOI 10.1002/sim.4780141709&lt;/electronic-resource-num&gt;&lt;language&gt;English&lt;/language&gt;&lt;/record&gt;&lt;/Cite&gt;&lt;/EndNote&gt;</w:instrText>
      </w:r>
      <w:r w:rsidR="00276F1A" w:rsidRPr="005B77D4">
        <w:rPr>
          <w:rFonts w:asciiTheme="minorHAnsi" w:hAnsiTheme="minorHAnsi"/>
          <w:color w:val="auto"/>
        </w:rPr>
        <w:fldChar w:fldCharType="separate"/>
      </w:r>
      <w:r w:rsidR="00276F1A" w:rsidRPr="005B77D4">
        <w:rPr>
          <w:rFonts w:asciiTheme="minorHAnsi" w:hAnsiTheme="minorHAnsi"/>
          <w:noProof/>
          <w:color w:val="auto"/>
        </w:rPr>
        <w:t>(13)</w:t>
      </w:r>
      <w:r w:rsidR="00276F1A" w:rsidRPr="005B77D4">
        <w:rPr>
          <w:rFonts w:asciiTheme="minorHAnsi" w:hAnsiTheme="minorHAnsi"/>
          <w:color w:val="auto"/>
        </w:rPr>
        <w:fldChar w:fldCharType="end"/>
      </w:r>
      <w:r w:rsidR="007833DE" w:rsidRPr="005B77D4">
        <w:rPr>
          <w:rFonts w:asciiTheme="minorHAnsi" w:hAnsiTheme="minorHAnsi"/>
          <w:color w:val="auto"/>
        </w:rPr>
        <w:t>.</w:t>
      </w:r>
      <w:r w:rsidR="007833DE" w:rsidRPr="005B77D4">
        <w:rPr>
          <w:color w:val="auto"/>
        </w:rPr>
        <w:t xml:space="preserve">  </w:t>
      </w:r>
      <w:r w:rsidR="00C01766" w:rsidRPr="005B77D4">
        <w:rPr>
          <w:rFonts w:asciiTheme="minorHAnsi" w:hAnsiTheme="minorHAnsi"/>
          <w:color w:val="auto"/>
        </w:rPr>
        <w:t>Participants</w:t>
      </w:r>
      <w:r w:rsidR="00E97610" w:rsidRPr="005B77D4">
        <w:rPr>
          <w:rFonts w:asciiTheme="minorHAnsi" w:hAnsiTheme="minorHAnsi"/>
          <w:color w:val="auto"/>
        </w:rPr>
        <w:t xml:space="preserve"> were recruited at their initial new patient assessment at the</w:t>
      </w:r>
      <w:r w:rsidR="00367952" w:rsidRPr="005B77D4">
        <w:rPr>
          <w:rFonts w:asciiTheme="minorHAnsi" w:hAnsiTheme="minorHAnsi"/>
          <w:color w:val="auto"/>
        </w:rPr>
        <w:t xml:space="preserve"> Royal</w:t>
      </w:r>
      <w:r w:rsidR="00E97610" w:rsidRPr="005B77D4">
        <w:rPr>
          <w:rFonts w:asciiTheme="minorHAnsi" w:hAnsiTheme="minorHAnsi"/>
          <w:color w:val="auto"/>
        </w:rPr>
        <w:t xml:space="preserve"> Liverpool University Dental Hospital from </w:t>
      </w:r>
      <w:proofErr w:type="gramStart"/>
      <w:r w:rsidRPr="005B77D4">
        <w:rPr>
          <w:rFonts w:asciiTheme="minorHAnsi" w:hAnsiTheme="minorHAnsi"/>
          <w:color w:val="auto"/>
        </w:rPr>
        <w:t>May,</w:t>
      </w:r>
      <w:proofErr w:type="gramEnd"/>
      <w:r w:rsidRPr="005B77D4">
        <w:rPr>
          <w:rFonts w:asciiTheme="minorHAnsi" w:hAnsiTheme="minorHAnsi"/>
          <w:color w:val="auto"/>
        </w:rPr>
        <w:t xml:space="preserve"> 2014 to</w:t>
      </w:r>
      <w:r w:rsidR="00E97610" w:rsidRPr="005B77D4">
        <w:rPr>
          <w:rFonts w:asciiTheme="minorHAnsi" w:hAnsiTheme="minorHAnsi"/>
          <w:color w:val="auto"/>
        </w:rPr>
        <w:t xml:space="preserve"> January, 201</w:t>
      </w:r>
      <w:r w:rsidR="00C01766" w:rsidRPr="005B77D4">
        <w:rPr>
          <w:rFonts w:asciiTheme="minorHAnsi" w:hAnsiTheme="minorHAnsi"/>
          <w:color w:val="auto"/>
        </w:rPr>
        <w:t>5. P</w:t>
      </w:r>
      <w:r w:rsidR="00E97610" w:rsidRPr="005B77D4">
        <w:rPr>
          <w:rFonts w:asciiTheme="minorHAnsi" w:hAnsiTheme="minorHAnsi"/>
          <w:color w:val="auto"/>
        </w:rPr>
        <w:t>otentially suitable participants were identified by their direct care team and were mailed a</w:t>
      </w:r>
      <w:r w:rsidR="00C01766" w:rsidRPr="005B77D4">
        <w:rPr>
          <w:rFonts w:asciiTheme="minorHAnsi" w:hAnsiTheme="minorHAnsi"/>
          <w:color w:val="auto"/>
        </w:rPr>
        <w:t xml:space="preserve"> study invite letter and</w:t>
      </w:r>
      <w:r w:rsidR="00E97610" w:rsidRPr="005B77D4">
        <w:rPr>
          <w:rFonts w:asciiTheme="minorHAnsi" w:hAnsiTheme="minorHAnsi"/>
          <w:color w:val="auto"/>
        </w:rPr>
        <w:t xml:space="preserve"> in</w:t>
      </w:r>
      <w:r w:rsidR="00C01766" w:rsidRPr="005B77D4">
        <w:rPr>
          <w:rFonts w:asciiTheme="minorHAnsi" w:hAnsiTheme="minorHAnsi"/>
          <w:color w:val="auto"/>
        </w:rPr>
        <w:t>formation</w:t>
      </w:r>
      <w:r w:rsidR="00C01766" w:rsidRPr="00AF5CA3">
        <w:rPr>
          <w:rFonts w:asciiTheme="minorHAnsi" w:hAnsiTheme="minorHAnsi"/>
        </w:rPr>
        <w:t xml:space="preserve"> </w:t>
      </w:r>
      <w:bookmarkEnd w:id="0"/>
      <w:r w:rsidR="00C01766" w:rsidRPr="00AF5CA3">
        <w:rPr>
          <w:rFonts w:asciiTheme="minorHAnsi" w:hAnsiTheme="minorHAnsi"/>
        </w:rPr>
        <w:t>sheets prior to their appointment</w:t>
      </w:r>
      <w:r w:rsidR="00E97610" w:rsidRPr="00AF5CA3">
        <w:rPr>
          <w:rFonts w:asciiTheme="minorHAnsi" w:hAnsiTheme="minorHAnsi"/>
        </w:rPr>
        <w:t xml:space="preserve">. Suitable participants were immediately </w:t>
      </w:r>
      <w:r>
        <w:rPr>
          <w:rFonts w:asciiTheme="minorHAnsi" w:hAnsiTheme="minorHAnsi"/>
        </w:rPr>
        <w:t xml:space="preserve">approached </w:t>
      </w:r>
      <w:r w:rsidR="00E97610" w:rsidRPr="00AF5CA3">
        <w:rPr>
          <w:rFonts w:asciiTheme="minorHAnsi" w:hAnsiTheme="minorHAnsi"/>
        </w:rPr>
        <w:t>following their appointment</w:t>
      </w:r>
      <w:r w:rsidR="00C01766" w:rsidRPr="00AF5CA3">
        <w:rPr>
          <w:rFonts w:asciiTheme="minorHAnsi" w:hAnsiTheme="minorHAnsi"/>
        </w:rPr>
        <w:t xml:space="preserve"> and those who agreed to take part</w:t>
      </w:r>
      <w:r w:rsidR="00E97610" w:rsidRPr="00AF5CA3">
        <w:rPr>
          <w:rFonts w:asciiTheme="minorHAnsi" w:hAnsiTheme="minorHAnsi"/>
        </w:rPr>
        <w:t xml:space="preserve"> were randomly assign</w:t>
      </w:r>
      <w:r w:rsidR="00C43C84">
        <w:rPr>
          <w:rFonts w:asciiTheme="minorHAnsi" w:hAnsiTheme="minorHAnsi"/>
        </w:rPr>
        <w:t>ed</w:t>
      </w:r>
      <w:r w:rsidR="00E97610" w:rsidRPr="00AF5CA3">
        <w:rPr>
          <w:rFonts w:asciiTheme="minorHAnsi" w:hAnsiTheme="minorHAnsi"/>
        </w:rPr>
        <w:t xml:space="preserve"> to one of the two following groups: </w:t>
      </w:r>
    </w:p>
    <w:p w14:paraId="43F47C83" w14:textId="77777777" w:rsidR="00AF5CA3" w:rsidRDefault="00AF5CA3" w:rsidP="00AB4CBE">
      <w:pPr>
        <w:spacing w:after="0" w:line="480" w:lineRule="auto"/>
        <w:jc w:val="both"/>
      </w:pPr>
    </w:p>
    <w:p w14:paraId="155981E3" w14:textId="77777777" w:rsidR="00856F3D" w:rsidRPr="007B1375" w:rsidRDefault="00856F3D" w:rsidP="00AB4CBE">
      <w:pPr>
        <w:pStyle w:val="Standard"/>
        <w:numPr>
          <w:ilvl w:val="0"/>
          <w:numId w:val="21"/>
        </w:numPr>
        <w:spacing w:line="480" w:lineRule="auto"/>
        <w:jc w:val="both"/>
        <w:rPr>
          <w:rFonts w:asciiTheme="minorHAnsi" w:hAnsiTheme="minorHAnsi"/>
        </w:rPr>
      </w:pPr>
      <w:r w:rsidRPr="007B1375">
        <w:rPr>
          <w:rFonts w:asciiTheme="minorHAnsi" w:hAnsiTheme="minorHAnsi"/>
        </w:rPr>
        <w:lastRenderedPageBreak/>
        <w:t>Patients and parents/guardians who were given conventional clinical counselling prior to pursuing their sedation/GA treatment choice (control group).</w:t>
      </w:r>
    </w:p>
    <w:p w14:paraId="25D8A234" w14:textId="77777777" w:rsidR="00856F3D" w:rsidRPr="007B1375" w:rsidRDefault="00856F3D" w:rsidP="00AB4CBE">
      <w:pPr>
        <w:pStyle w:val="Standard"/>
        <w:numPr>
          <w:ilvl w:val="0"/>
          <w:numId w:val="20"/>
        </w:numPr>
        <w:spacing w:line="480" w:lineRule="auto"/>
        <w:jc w:val="both"/>
        <w:rPr>
          <w:rFonts w:asciiTheme="minorHAnsi" w:hAnsiTheme="minorHAnsi"/>
        </w:rPr>
      </w:pPr>
      <w:r w:rsidRPr="007B1375">
        <w:rPr>
          <w:rFonts w:asciiTheme="minorHAnsi" w:hAnsiTheme="minorHAnsi"/>
        </w:rPr>
        <w:t>Patients and parents/guardians who were given the decision aid as well as clinical counselling prior to pursuing their sedation/GA treatment choice (intervention group).</w:t>
      </w:r>
    </w:p>
    <w:p w14:paraId="6928E3B7" w14:textId="77777777" w:rsidR="00BF025C" w:rsidRDefault="00BF025C" w:rsidP="00AB4CBE">
      <w:pPr>
        <w:pStyle w:val="Standard"/>
        <w:spacing w:line="480" w:lineRule="auto"/>
        <w:jc w:val="both"/>
        <w:rPr>
          <w:rFonts w:asciiTheme="minorHAnsi" w:hAnsiTheme="minorHAnsi"/>
          <w:b/>
          <w:i/>
        </w:rPr>
      </w:pPr>
    </w:p>
    <w:p w14:paraId="51AE31E8" w14:textId="77777777" w:rsidR="00AB4CBE" w:rsidRDefault="00AB4CBE" w:rsidP="00AB4CBE">
      <w:pPr>
        <w:pStyle w:val="Standard"/>
        <w:spacing w:line="480" w:lineRule="auto"/>
        <w:jc w:val="both"/>
        <w:rPr>
          <w:rFonts w:asciiTheme="minorHAnsi" w:hAnsiTheme="minorHAnsi"/>
          <w:b/>
          <w:i/>
        </w:rPr>
      </w:pPr>
    </w:p>
    <w:p w14:paraId="0655A1BF" w14:textId="77777777" w:rsidR="00BB0D78" w:rsidRPr="00B56A7C" w:rsidRDefault="00BB0D78" w:rsidP="00AB4CBE">
      <w:pPr>
        <w:pStyle w:val="Standard"/>
        <w:spacing w:line="480" w:lineRule="auto"/>
        <w:jc w:val="both"/>
        <w:rPr>
          <w:rFonts w:asciiTheme="minorHAnsi" w:hAnsiTheme="minorHAnsi"/>
          <w:b/>
          <w:i/>
        </w:rPr>
      </w:pPr>
      <w:r w:rsidRPr="00B56A7C">
        <w:rPr>
          <w:rFonts w:asciiTheme="minorHAnsi" w:hAnsiTheme="minorHAnsi"/>
          <w:b/>
          <w:i/>
        </w:rPr>
        <w:t>Measures</w:t>
      </w:r>
    </w:p>
    <w:p w14:paraId="1E2AE034" w14:textId="42217A4C" w:rsidR="00F72B6E" w:rsidRPr="00C232DA" w:rsidRDefault="008A2789" w:rsidP="00AB4CBE">
      <w:pPr>
        <w:pStyle w:val="Standard"/>
        <w:spacing w:line="480" w:lineRule="auto"/>
        <w:ind w:firstLine="720"/>
        <w:jc w:val="both"/>
        <w:rPr>
          <w:rFonts w:asciiTheme="minorHAnsi" w:hAnsiTheme="minorHAnsi"/>
          <w:color w:val="auto"/>
        </w:rPr>
      </w:pPr>
      <w:r>
        <w:rPr>
          <w:rFonts w:asciiTheme="minorHAnsi" w:hAnsiTheme="minorHAnsi"/>
        </w:rPr>
        <w:t xml:space="preserve">In the </w:t>
      </w:r>
      <w:r w:rsidR="00627757">
        <w:rPr>
          <w:rFonts w:asciiTheme="minorHAnsi" w:hAnsiTheme="minorHAnsi"/>
        </w:rPr>
        <w:t>between-subjects pilot study,</w:t>
      </w:r>
      <w:r>
        <w:rPr>
          <w:rFonts w:asciiTheme="minorHAnsi" w:hAnsiTheme="minorHAnsi"/>
        </w:rPr>
        <w:t xml:space="preserve"> </w:t>
      </w:r>
      <w:r w:rsidR="00631B89">
        <w:rPr>
          <w:rFonts w:asciiTheme="minorHAnsi" w:hAnsiTheme="minorHAnsi"/>
        </w:rPr>
        <w:t>p</w:t>
      </w:r>
      <w:r w:rsidR="00887764" w:rsidRPr="00865E3C">
        <w:rPr>
          <w:rFonts w:asciiTheme="minorHAnsi" w:hAnsiTheme="minorHAnsi"/>
        </w:rPr>
        <w:t>atients and parents/guardians</w:t>
      </w:r>
      <w:r w:rsidR="00F72B6E" w:rsidRPr="00865E3C">
        <w:rPr>
          <w:rFonts w:asciiTheme="minorHAnsi" w:hAnsiTheme="minorHAnsi"/>
        </w:rPr>
        <w:t xml:space="preserve"> received a </w:t>
      </w:r>
      <w:r w:rsidR="00F72B6E" w:rsidRPr="00C232DA">
        <w:rPr>
          <w:rFonts w:asciiTheme="minorHAnsi" w:hAnsiTheme="minorHAnsi"/>
          <w:color w:val="auto"/>
        </w:rPr>
        <w:t xml:space="preserve">questionnaire including measures of decisional </w:t>
      </w:r>
      <w:r w:rsidR="00887764" w:rsidRPr="00C232DA">
        <w:rPr>
          <w:rFonts w:asciiTheme="minorHAnsi" w:hAnsiTheme="minorHAnsi"/>
          <w:color w:val="auto"/>
        </w:rPr>
        <w:t>conflict and knowledge</w:t>
      </w:r>
      <w:r w:rsidRPr="00C232DA">
        <w:rPr>
          <w:rFonts w:asciiTheme="minorHAnsi" w:hAnsiTheme="minorHAnsi"/>
          <w:color w:val="auto"/>
        </w:rPr>
        <w:t xml:space="preserve"> (see below)</w:t>
      </w:r>
      <w:r w:rsidR="00887764" w:rsidRPr="00C232DA">
        <w:rPr>
          <w:rFonts w:asciiTheme="minorHAnsi" w:hAnsiTheme="minorHAnsi"/>
          <w:color w:val="auto"/>
        </w:rPr>
        <w:t>. Patient questionnaires also included a measure of dental anxiety using the Modified Child Dental Anxiety Scale (MCDAS)</w:t>
      </w:r>
      <w:r w:rsidR="000B25AE" w:rsidRPr="00C232DA">
        <w:rPr>
          <w:rFonts w:asciiTheme="minorHAnsi" w:hAnsiTheme="minorHAnsi"/>
          <w:color w:val="auto"/>
        </w:rPr>
        <w:t xml:space="preserve"> </w:t>
      </w:r>
      <w:r w:rsidR="000B25AE" w:rsidRPr="00C232DA">
        <w:rPr>
          <w:rFonts w:asciiTheme="minorHAnsi" w:hAnsiTheme="minorHAnsi"/>
          <w:color w:val="auto"/>
        </w:rPr>
        <w:fldChar w:fldCharType="begin"/>
      </w:r>
      <w:r w:rsidR="008F5285" w:rsidRPr="00C232DA">
        <w:rPr>
          <w:rFonts w:asciiTheme="minorHAnsi" w:hAnsiTheme="minorHAnsi"/>
          <w:color w:val="auto"/>
        </w:rPr>
        <w:instrText xml:space="preserve"> ADDIN EN.CITE &lt;EndNote&gt;&lt;Cite&gt;&lt;Author&gt;Wong&lt;/Author&gt;&lt;Year&gt;1998&lt;/Year&gt;&lt;RecNum&gt;151&lt;/RecNum&gt;&lt;DisplayText&gt;(14)&lt;/DisplayText&gt;&lt;record&gt;&lt;rec-number&gt;151&lt;/rec-number&gt;&lt;foreign-keys&gt;&lt;key app="EN" db-id="wx5e9w5dgs0vv0ezxwnpt5xbddww2tf0vpaw" timestamp="1447074970"&gt;151&lt;/key&gt;&lt;/foreign-keys&gt;&lt;ref-type name="Journal Article"&gt;17&lt;/ref-type&gt;&lt;contributors&gt;&lt;authors&gt;&lt;author&gt;Wong, H. M.&lt;/author&gt;&lt;author&gt;Humphris, G. M.&lt;/author&gt;&lt;author&gt;Lee, G. T.&lt;/author&gt;&lt;/authors&gt;&lt;/contributors&gt;&lt;auth-address&gt;Department of Clinical Dental Sciences, University of Liverpool, UK.&lt;/auth-address&gt;&lt;titles&gt;&lt;title&gt;Preliminary validation and reliability of the Modified Child Dental Anxiety Scale&lt;/title&gt;&lt;secondary-title&gt;Psychol Rep&lt;/secondary-title&gt;&lt;/titles&gt;&lt;periodical&gt;&lt;full-title&gt;Psychol Rep&lt;/full-title&gt;&lt;/periodical&gt;&lt;pages&gt;1179-86&lt;/pages&gt;&lt;volume&gt;83&lt;/volume&gt;&lt;number&gt;3 Pt 2&lt;/number&gt;&lt;keywords&gt;&lt;keyword&gt;Adolescent&lt;/keyword&gt;&lt;keyword&gt;Child&lt;/keyword&gt;&lt;keyword&gt;Dental Anxiety/*diagnosis/psychology&lt;/keyword&gt;&lt;keyword&gt;Female&lt;/keyword&gt;&lt;keyword&gt;Humans&lt;/keyword&gt;&lt;keyword&gt;Male&lt;/keyword&gt;&lt;keyword&gt;Personality Inventory/*statistics &amp;amp; numerical data&lt;/keyword&gt;&lt;keyword&gt;Psychometrics&lt;/keyword&gt;&lt;keyword&gt;Reproducibility of Results&lt;/keyword&gt;&lt;/keywords&gt;&lt;dates&gt;&lt;year&gt;1998&lt;/year&gt;&lt;pub-dates&gt;&lt;date&gt;Dec&lt;/date&gt;&lt;/pub-dates&gt;&lt;/dates&gt;&lt;isbn&gt;0033-2941 (Print)&amp;#xD;0033-2941 (Linking)&lt;/isbn&gt;&lt;accession-num&gt;10079713&lt;/accession-num&gt;&lt;urls&gt;&lt;related-urls&gt;&lt;url&gt;http://www.ncbi.nlm.nih.gov/pubmed/10079713&lt;/url&gt;&lt;/related-urls&gt;&lt;/urls&gt;&lt;electronic-resource-num&gt;10.2466/pr0.1998.83.3f.1179&lt;/electronic-resource-num&gt;&lt;/record&gt;&lt;/Cite&gt;&lt;/EndNote&gt;</w:instrText>
      </w:r>
      <w:r w:rsidR="000B25AE" w:rsidRPr="00C232DA">
        <w:rPr>
          <w:rFonts w:asciiTheme="minorHAnsi" w:hAnsiTheme="minorHAnsi"/>
          <w:color w:val="auto"/>
        </w:rPr>
        <w:fldChar w:fldCharType="separate"/>
      </w:r>
      <w:r w:rsidR="00276F1A" w:rsidRPr="00C232DA">
        <w:rPr>
          <w:rFonts w:asciiTheme="minorHAnsi" w:hAnsiTheme="minorHAnsi"/>
          <w:noProof/>
          <w:color w:val="auto"/>
        </w:rPr>
        <w:t>(14)</w:t>
      </w:r>
      <w:r w:rsidR="000B25AE" w:rsidRPr="00C232DA">
        <w:rPr>
          <w:rFonts w:asciiTheme="minorHAnsi" w:hAnsiTheme="minorHAnsi"/>
          <w:color w:val="auto"/>
        </w:rPr>
        <w:fldChar w:fldCharType="end"/>
      </w:r>
      <w:r w:rsidR="000B25AE" w:rsidRPr="00C232DA">
        <w:rPr>
          <w:rFonts w:asciiTheme="minorHAnsi" w:hAnsiTheme="minorHAnsi"/>
          <w:color w:val="auto"/>
        </w:rPr>
        <w:t xml:space="preserve">. </w:t>
      </w:r>
      <w:r w:rsidR="00F72B6E" w:rsidRPr="00C232DA">
        <w:rPr>
          <w:rFonts w:asciiTheme="minorHAnsi" w:hAnsiTheme="minorHAnsi"/>
          <w:color w:val="auto"/>
        </w:rPr>
        <w:t>Patients and parents/guardians in</w:t>
      </w:r>
      <w:r w:rsidR="00887764" w:rsidRPr="00C232DA">
        <w:rPr>
          <w:rFonts w:asciiTheme="minorHAnsi" w:hAnsiTheme="minorHAnsi"/>
          <w:color w:val="auto"/>
        </w:rPr>
        <w:t xml:space="preserve"> the intervention group</w:t>
      </w:r>
      <w:r w:rsidR="00F72B6E" w:rsidRPr="00C232DA">
        <w:rPr>
          <w:rFonts w:asciiTheme="minorHAnsi" w:hAnsiTheme="minorHAnsi"/>
          <w:color w:val="auto"/>
        </w:rPr>
        <w:t xml:space="preserve"> also </w:t>
      </w:r>
      <w:r w:rsidR="00887764" w:rsidRPr="00C232DA">
        <w:rPr>
          <w:rFonts w:asciiTheme="minorHAnsi" w:hAnsiTheme="minorHAnsi"/>
          <w:color w:val="auto"/>
        </w:rPr>
        <w:t>received a scale</w:t>
      </w:r>
      <w:r w:rsidR="00F72B6E" w:rsidRPr="00C232DA">
        <w:rPr>
          <w:rFonts w:asciiTheme="minorHAnsi" w:hAnsiTheme="minorHAnsi"/>
          <w:color w:val="auto"/>
        </w:rPr>
        <w:t xml:space="preserve"> relating to the acceptability of the decision aid. </w:t>
      </w:r>
      <w:r w:rsidR="00BB0D78" w:rsidRPr="00C232DA">
        <w:rPr>
          <w:rFonts w:asciiTheme="minorHAnsi" w:hAnsiTheme="minorHAnsi"/>
          <w:color w:val="auto"/>
        </w:rPr>
        <w:t xml:space="preserve">All participants completed and returned their questionnaires prior to </w:t>
      </w:r>
      <w:r w:rsidR="00F72B6E" w:rsidRPr="00C232DA">
        <w:rPr>
          <w:rFonts w:asciiTheme="minorHAnsi" w:hAnsiTheme="minorHAnsi"/>
          <w:color w:val="auto"/>
        </w:rPr>
        <w:t>their pre</w:t>
      </w:r>
      <w:r w:rsidR="00EF138B" w:rsidRPr="00C232DA">
        <w:rPr>
          <w:rFonts w:asciiTheme="minorHAnsi" w:hAnsiTheme="minorHAnsi"/>
          <w:color w:val="auto"/>
        </w:rPr>
        <w:t xml:space="preserve">-sedation or pre-GA </w:t>
      </w:r>
      <w:r w:rsidR="00F72B6E" w:rsidRPr="00C232DA">
        <w:rPr>
          <w:rFonts w:asciiTheme="minorHAnsi" w:hAnsiTheme="minorHAnsi"/>
          <w:color w:val="auto"/>
        </w:rPr>
        <w:t>appointment</w:t>
      </w:r>
      <w:r w:rsidR="00BB0D78" w:rsidRPr="00C232DA">
        <w:rPr>
          <w:rFonts w:asciiTheme="minorHAnsi" w:hAnsiTheme="minorHAnsi"/>
          <w:color w:val="auto"/>
        </w:rPr>
        <w:t>.</w:t>
      </w:r>
      <w:r w:rsidR="009354D4" w:rsidRPr="00C232DA">
        <w:rPr>
          <w:rFonts w:asciiTheme="minorHAnsi" w:hAnsiTheme="minorHAnsi"/>
          <w:color w:val="auto"/>
        </w:rPr>
        <w:t xml:space="preserve"> The study had originally intended to assess impact of decision aid on attendance and compliance with treatment, however due to the lack of complete data, this analysis was not feasible.</w:t>
      </w:r>
    </w:p>
    <w:p w14:paraId="6DE7DDC1" w14:textId="77777777" w:rsidR="00BB0D78" w:rsidRPr="00C232DA" w:rsidRDefault="00BB0D78" w:rsidP="00AB4CBE">
      <w:pPr>
        <w:pStyle w:val="Standard"/>
        <w:spacing w:line="480" w:lineRule="auto"/>
        <w:jc w:val="both"/>
        <w:rPr>
          <w:rFonts w:asciiTheme="minorHAnsi" w:hAnsiTheme="minorHAnsi"/>
          <w:color w:val="auto"/>
        </w:rPr>
      </w:pPr>
    </w:p>
    <w:p w14:paraId="733332E1" w14:textId="77777777" w:rsidR="00BB0D78" w:rsidRPr="00C232DA" w:rsidRDefault="00BB0D78" w:rsidP="00AB4CBE">
      <w:pPr>
        <w:pStyle w:val="Standard"/>
        <w:spacing w:line="480" w:lineRule="auto"/>
        <w:jc w:val="both"/>
        <w:rPr>
          <w:rFonts w:asciiTheme="minorHAnsi" w:hAnsiTheme="minorHAnsi"/>
          <w:b/>
          <w:i/>
          <w:color w:val="auto"/>
        </w:rPr>
      </w:pPr>
      <w:r w:rsidRPr="00C232DA">
        <w:rPr>
          <w:rFonts w:asciiTheme="minorHAnsi" w:hAnsiTheme="minorHAnsi"/>
          <w:b/>
          <w:i/>
          <w:color w:val="auto"/>
        </w:rPr>
        <w:t>Decisional conflict</w:t>
      </w:r>
      <w:r w:rsidR="008251D1" w:rsidRPr="00C232DA">
        <w:rPr>
          <w:rFonts w:asciiTheme="minorHAnsi" w:hAnsiTheme="minorHAnsi"/>
          <w:b/>
          <w:i/>
          <w:color w:val="auto"/>
        </w:rPr>
        <w:t xml:space="preserve"> </w:t>
      </w:r>
    </w:p>
    <w:p w14:paraId="0E33CA6B" w14:textId="7B01664C" w:rsidR="00A17BB0" w:rsidRPr="00E15779" w:rsidRDefault="00A97D39" w:rsidP="00AB4CBE">
      <w:pPr>
        <w:pStyle w:val="Standard"/>
        <w:spacing w:line="480" w:lineRule="auto"/>
        <w:ind w:firstLine="720"/>
        <w:jc w:val="both"/>
        <w:rPr>
          <w:rFonts w:asciiTheme="minorHAnsi" w:hAnsiTheme="minorHAnsi"/>
        </w:rPr>
      </w:pPr>
      <w:r w:rsidRPr="00C232DA">
        <w:rPr>
          <w:rFonts w:asciiTheme="minorHAnsi" w:hAnsiTheme="minorHAnsi"/>
          <w:color w:val="auto"/>
        </w:rPr>
        <w:t>Decisional conflict</w:t>
      </w:r>
      <w:r w:rsidR="00A15CF4" w:rsidRPr="00C232DA">
        <w:rPr>
          <w:rFonts w:asciiTheme="minorHAnsi" w:hAnsiTheme="minorHAnsi"/>
          <w:color w:val="auto"/>
        </w:rPr>
        <w:t xml:space="preserve"> </w:t>
      </w:r>
      <w:r w:rsidR="008251D1" w:rsidRPr="00C232DA">
        <w:rPr>
          <w:rFonts w:asciiTheme="minorHAnsi" w:hAnsiTheme="minorHAnsi"/>
          <w:color w:val="auto"/>
        </w:rPr>
        <w:t>is the perceived level of uncertainty regarding a healthcare decision</w:t>
      </w:r>
      <w:r w:rsidR="000B25AE" w:rsidRPr="00C232DA">
        <w:rPr>
          <w:rFonts w:asciiTheme="minorHAnsi" w:hAnsiTheme="minorHAnsi"/>
          <w:color w:val="auto"/>
        </w:rPr>
        <w:t xml:space="preserve"> </w:t>
      </w:r>
      <w:r w:rsidR="000B25AE" w:rsidRPr="00C232DA">
        <w:rPr>
          <w:rFonts w:asciiTheme="minorHAnsi" w:hAnsiTheme="minorHAnsi"/>
          <w:color w:val="auto"/>
        </w:rPr>
        <w:fldChar w:fldCharType="begin"/>
      </w:r>
      <w:r w:rsidR="008F5285" w:rsidRPr="00C232DA">
        <w:rPr>
          <w:rFonts w:asciiTheme="minorHAnsi" w:hAnsiTheme="minorHAnsi"/>
          <w:color w:val="auto"/>
        </w:rPr>
        <w:instrText xml:space="preserve"> ADDIN EN.CITE &lt;EndNote&gt;&lt;Cite&gt;&lt;Author&gt;O’Connor&lt;/Author&gt;&lt;Year&gt;1993&lt;/Year&gt;&lt;RecNum&gt;44&lt;/RecNum&gt;&lt;DisplayText&gt;(15)&lt;/DisplayText&gt;&lt;record&gt;&lt;rec-number&gt;44&lt;/rec-number&gt;&lt;foreign-keys&gt;&lt;key app="EN" db-id="wx5e9w5dgs0vv0ezxwnpt5xbddww2tf0vpaw" timestamp="1447074559"&gt;44&lt;/key&gt;&lt;/foreign-keys&gt;&lt;ref-type name="Web Page"&gt;12&lt;/ref-type&gt;&lt;contributors&gt;&lt;authors&gt;&lt;author&gt;O’Connor, A. M. &lt;/author&gt;&lt;/authors&gt;&lt;/contributors&gt;&lt;titles&gt;&lt;title&gt;User Manual – Decisional Conflict&lt;/title&gt;&lt;/titles&gt;&lt;volume&gt;2012&lt;/volume&gt;&lt;number&gt;18th May&lt;/number&gt;&lt;dates&gt;&lt;year&gt;1993&lt;/year&gt;&lt;/dates&gt;&lt;pub-location&gt;Ottawa&lt;/pub-location&gt;&lt;publisher&gt;OHRI&lt;/publisher&gt;&lt;urls&gt;&lt;related-urls&gt;&lt;url&gt;https://decisionaid.ohri.ca/docs/develop/User_Manuals/UM_Decisional_Conflict.pdf &lt;/url&gt;&lt;/related-urls&gt;&lt;/urls&gt;&lt;/record&gt;&lt;/Cite&gt;&lt;/EndNote&gt;</w:instrText>
      </w:r>
      <w:r w:rsidR="000B25AE" w:rsidRPr="00C232DA">
        <w:rPr>
          <w:rFonts w:asciiTheme="minorHAnsi" w:hAnsiTheme="minorHAnsi"/>
          <w:color w:val="auto"/>
        </w:rPr>
        <w:fldChar w:fldCharType="separate"/>
      </w:r>
      <w:r w:rsidR="00276F1A" w:rsidRPr="00C232DA">
        <w:rPr>
          <w:rFonts w:asciiTheme="minorHAnsi" w:hAnsiTheme="minorHAnsi"/>
          <w:noProof/>
          <w:color w:val="auto"/>
        </w:rPr>
        <w:t>(15)</w:t>
      </w:r>
      <w:r w:rsidR="000B25AE" w:rsidRPr="00C232DA">
        <w:rPr>
          <w:rFonts w:asciiTheme="minorHAnsi" w:hAnsiTheme="minorHAnsi"/>
          <w:color w:val="auto"/>
        </w:rPr>
        <w:fldChar w:fldCharType="end"/>
      </w:r>
      <w:r w:rsidR="008251D1" w:rsidRPr="00C232DA">
        <w:rPr>
          <w:rFonts w:asciiTheme="minorHAnsi" w:hAnsiTheme="minorHAnsi"/>
          <w:color w:val="auto"/>
        </w:rPr>
        <w:t>.</w:t>
      </w:r>
      <w:r w:rsidRPr="00C232DA">
        <w:rPr>
          <w:rFonts w:asciiTheme="minorHAnsi" w:hAnsiTheme="minorHAnsi"/>
          <w:color w:val="auto"/>
        </w:rPr>
        <w:t xml:space="preserve"> </w:t>
      </w:r>
      <w:r w:rsidR="003E4B52" w:rsidRPr="00C232DA">
        <w:rPr>
          <w:rFonts w:asciiTheme="minorHAnsi" w:hAnsiTheme="minorHAnsi"/>
          <w:color w:val="auto"/>
        </w:rPr>
        <w:t xml:space="preserve">Measures of decisional conflict are frequently used throughout decision aid </w:t>
      </w:r>
      <w:r w:rsidR="003E4B52" w:rsidRPr="00865E3C">
        <w:rPr>
          <w:rFonts w:asciiTheme="minorHAnsi" w:hAnsiTheme="minorHAnsi"/>
        </w:rPr>
        <w:t xml:space="preserve">research, </w:t>
      </w:r>
      <w:r w:rsidRPr="00865E3C">
        <w:rPr>
          <w:rFonts w:asciiTheme="minorHAnsi" w:hAnsiTheme="minorHAnsi"/>
          <w:bCs/>
        </w:rPr>
        <w:t xml:space="preserve">with a recent systematic review </w:t>
      </w:r>
      <w:r w:rsidR="003E4B52" w:rsidRPr="00865E3C">
        <w:rPr>
          <w:rFonts w:asciiTheme="minorHAnsi" w:hAnsiTheme="minorHAnsi"/>
          <w:bCs/>
        </w:rPr>
        <w:t xml:space="preserve">showing </w:t>
      </w:r>
      <w:r w:rsidRPr="00865E3C">
        <w:rPr>
          <w:rFonts w:asciiTheme="minorHAnsi" w:hAnsiTheme="minorHAnsi"/>
          <w:bCs/>
        </w:rPr>
        <w:t xml:space="preserve">that 50.4% of 115 studies </w:t>
      </w:r>
      <w:r w:rsidR="003E4B52" w:rsidRPr="00865E3C">
        <w:rPr>
          <w:rFonts w:asciiTheme="minorHAnsi" w:hAnsiTheme="minorHAnsi"/>
          <w:bCs/>
        </w:rPr>
        <w:t xml:space="preserve">assessing the impact of decision aids on people facing healthcare </w:t>
      </w:r>
      <w:r w:rsidR="006F62A3" w:rsidRPr="00865E3C">
        <w:rPr>
          <w:rFonts w:asciiTheme="minorHAnsi" w:hAnsiTheme="minorHAnsi"/>
          <w:bCs/>
        </w:rPr>
        <w:t>decisions</w:t>
      </w:r>
      <w:r w:rsidR="003E4B52" w:rsidRPr="00865E3C">
        <w:rPr>
          <w:rFonts w:asciiTheme="minorHAnsi" w:hAnsiTheme="minorHAnsi"/>
          <w:bCs/>
        </w:rPr>
        <w:t xml:space="preserve"> </w:t>
      </w:r>
      <w:r w:rsidRPr="00865E3C">
        <w:rPr>
          <w:rFonts w:asciiTheme="minorHAnsi" w:hAnsiTheme="minorHAnsi"/>
          <w:bCs/>
        </w:rPr>
        <w:t xml:space="preserve">included </w:t>
      </w:r>
      <w:r w:rsidR="003E4B52" w:rsidRPr="00865E3C">
        <w:rPr>
          <w:rFonts w:asciiTheme="minorHAnsi" w:hAnsiTheme="minorHAnsi"/>
          <w:bCs/>
        </w:rPr>
        <w:t xml:space="preserve">a measure of </w:t>
      </w:r>
      <w:r w:rsidRPr="00865E3C">
        <w:rPr>
          <w:rFonts w:asciiTheme="minorHAnsi" w:hAnsiTheme="minorHAnsi"/>
          <w:bCs/>
        </w:rPr>
        <w:t>decisional conflict</w:t>
      </w:r>
      <w:r w:rsidR="00C44F71">
        <w:rPr>
          <w:rFonts w:asciiTheme="minorHAnsi" w:hAnsiTheme="minorHAnsi"/>
          <w:bCs/>
        </w:rPr>
        <w:t xml:space="preserve"> </w:t>
      </w:r>
      <w:r w:rsidR="00C44F71" w:rsidRPr="00C44F71">
        <w:rPr>
          <w:rFonts w:asciiTheme="minorHAnsi" w:eastAsia="Arial" w:hAnsiTheme="minorHAnsi"/>
        </w:rPr>
        <w:fldChar w:fldCharType="begin"/>
      </w:r>
      <w:r w:rsidR="008F5285">
        <w:rPr>
          <w:rFonts w:asciiTheme="minorHAnsi" w:eastAsia="Arial" w:hAnsiTheme="minorHAnsi"/>
        </w:rPr>
        <w:instrText xml:space="preserve"> ADDIN EN.CITE &lt;EndNote&gt;&lt;Cite&gt;&lt;Author&gt;Stacey&lt;/Author&gt;&lt;Year&gt;2014&lt;/Year&gt;&lt;RecNum&gt;35&lt;/RecNum&gt;&lt;DisplayText&gt;(7)&lt;/DisplayText&gt;&lt;record&gt;&lt;rec-number&gt;35&lt;/rec-number&gt;&lt;foreign-keys&gt;&lt;key app="EN" db-id="wx5e9w5dgs0vv0ezxwnpt5xbddww2tf0vpaw" timestamp="1447073450"&gt;35&lt;/key&gt;&lt;/foreign-keys&gt;&lt;ref-type name="Journal Article"&gt;17&lt;/ref-type&gt;&lt;contributors&gt;&lt;authors&gt;&lt;author&gt;Stacey, D.&lt;/author&gt;&lt;author&gt;Legare, F.&lt;/author&gt;&lt;author&gt;Col, N. F.&lt;/author&gt;&lt;author&gt;Bennett, C. L.&lt;/author&gt;&lt;author&gt;Barry, M. J.&lt;/author&gt;&lt;author&gt;Eden, K. B.&lt;/author&gt;&lt;author&gt;Holmes-Rovner, M.&lt;/author&gt;&lt;author&gt;Llewellyn-Thomas, H.&lt;/author&gt;&lt;author&gt;Lyddiatt, A.&lt;/author&gt;&lt;author&gt;Thomson, R.&lt;/author&gt;&lt;author&gt;Trevena, L.&lt;/author&gt;&lt;author&gt;Wu, J. H.&lt;/author&gt;&lt;/authors&gt;&lt;/contributors&gt;&lt;auth-address&gt;School of Nursing, University of Ottawa, 451 Smyth Road, Ottawa, Ontario, Canada.&lt;/auth-address&gt;&lt;titles&gt;&lt;title&gt;Decision aids for people facing health treatment or screening decisions&lt;/title&gt;&lt;secondary-title&gt;Cochrane Database Syst Rev&lt;/secondary-title&gt;&lt;/titles&gt;&lt;periodical&gt;&lt;full-title&gt;Cochrane Database Syst Rev&lt;/full-title&gt;&lt;/periodical&gt;&lt;pages&gt;CD001431&lt;/pages&gt;&lt;volume&gt;1&lt;/volume&gt;&lt;keywords&gt;&lt;keyword&gt;*Decision Support Techniques&lt;/keyword&gt;&lt;keyword&gt;Elective Surgical Procedures&lt;/keyword&gt;&lt;keyword&gt;Humans&lt;/keyword&gt;&lt;keyword&gt;Patient Education as Topic/*methods&lt;/keyword&gt;&lt;keyword&gt;*Patient Participation&lt;/keyword&gt;&lt;keyword&gt;Randomized Controlled Trials as Topic&lt;/keyword&gt;&lt;/keywords&gt;&lt;dates&gt;&lt;year&gt;2014&lt;/year&gt;&lt;/dates&gt;&lt;isbn&gt;1469-493X (Electronic)&amp;#xD;1361-6137 (Linking)&lt;/isbn&gt;&lt;accession-num&gt;24470076&lt;/accession-num&gt;&lt;urls&gt;&lt;related-urls&gt;&lt;url&gt;http://www.ncbi.nlm.nih.gov/pubmed/24470076&lt;/url&gt;&lt;/related-urls&gt;&lt;/urls&gt;&lt;electronic-resource-num&gt;10.1002/14651858.CD001431.pub4&lt;/electronic-resource-num&gt;&lt;/record&gt;&lt;/Cite&gt;&lt;/EndNote&gt;</w:instrText>
      </w:r>
      <w:r w:rsidR="00C44F71" w:rsidRPr="00C44F71">
        <w:rPr>
          <w:rFonts w:asciiTheme="minorHAnsi" w:eastAsia="Arial" w:hAnsiTheme="minorHAnsi"/>
        </w:rPr>
        <w:fldChar w:fldCharType="separate"/>
      </w:r>
      <w:r w:rsidR="00C44F71" w:rsidRPr="00C44F71">
        <w:rPr>
          <w:rFonts w:asciiTheme="minorHAnsi" w:eastAsia="Arial" w:hAnsiTheme="minorHAnsi"/>
          <w:noProof/>
        </w:rPr>
        <w:t>(7)</w:t>
      </w:r>
      <w:r w:rsidR="00C44F71" w:rsidRPr="00C44F71">
        <w:rPr>
          <w:rFonts w:asciiTheme="minorHAnsi" w:eastAsia="Arial" w:hAnsiTheme="minorHAnsi"/>
        </w:rPr>
        <w:fldChar w:fldCharType="end"/>
      </w:r>
      <w:r w:rsidR="00E853E9">
        <w:rPr>
          <w:rFonts w:asciiTheme="minorHAnsi" w:hAnsiTheme="minorHAnsi"/>
        </w:rPr>
        <w:t>.</w:t>
      </w:r>
      <w:r w:rsidRPr="00865E3C">
        <w:rPr>
          <w:rFonts w:asciiTheme="minorHAnsi" w:hAnsiTheme="minorHAnsi"/>
        </w:rPr>
        <w:t xml:space="preserve"> Decisional conflict scales have also been used </w:t>
      </w:r>
      <w:r w:rsidR="003E4B52" w:rsidRPr="00865E3C">
        <w:rPr>
          <w:rFonts w:asciiTheme="minorHAnsi" w:hAnsiTheme="minorHAnsi"/>
        </w:rPr>
        <w:t xml:space="preserve">to determine the </w:t>
      </w:r>
      <w:r w:rsidR="003E4B52" w:rsidRPr="00865E3C">
        <w:rPr>
          <w:rFonts w:asciiTheme="minorHAnsi" w:hAnsiTheme="minorHAnsi"/>
        </w:rPr>
        <w:lastRenderedPageBreak/>
        <w:t>impact of decision aids</w:t>
      </w:r>
      <w:r w:rsidRPr="00865E3C">
        <w:rPr>
          <w:rFonts w:asciiTheme="minorHAnsi" w:hAnsiTheme="minorHAnsi"/>
        </w:rPr>
        <w:t xml:space="preserve"> for parents/guardians making difficult healthcare decisions with or on behalf of their child</w:t>
      </w:r>
      <w:r w:rsidR="005523B3">
        <w:rPr>
          <w:rFonts w:asciiTheme="minorHAnsi" w:hAnsiTheme="minorHAnsi"/>
        </w:rPr>
        <w:t>ren</w:t>
      </w:r>
      <w:r w:rsidRPr="00865E3C">
        <w:rPr>
          <w:rFonts w:asciiTheme="minorHAnsi" w:hAnsiTheme="minorHAnsi"/>
        </w:rPr>
        <w:t xml:space="preserve"> </w:t>
      </w:r>
      <w:r w:rsidR="000B25AE" w:rsidRPr="00865E3C">
        <w:rPr>
          <w:rFonts w:asciiTheme="minorHAnsi" w:hAnsiTheme="minorHAnsi"/>
        </w:rPr>
        <w:fldChar w:fldCharType="begin">
          <w:fldData xml:space="preserve">PEVuZE5vdGU+PENpdGU+PEF1dGhvcj5NY0tlbm5hPC9BdXRob3I+PFllYXI+MjAxMDwvWWVhcj48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</w:fldData>
        </w:fldChar>
      </w:r>
      <w:r w:rsidR="008F5285">
        <w:rPr>
          <w:rFonts w:asciiTheme="minorHAnsi" w:hAnsiTheme="minorHAnsi"/>
        </w:rPr>
        <w:instrText xml:space="preserve"> ADDIN EN.CITE </w:instrText>
      </w:r>
      <w:r w:rsidR="008F5285">
        <w:rPr>
          <w:rFonts w:asciiTheme="minorHAnsi" w:hAnsiTheme="minorHAnsi"/>
        </w:rPr>
        <w:fldChar w:fldCharType="begin">
          <w:fldData xml:space="preserve">PEVuZE5vdGU+PENpdGU+PEF1dGhvcj5NY0tlbm5hPC9BdXRob3I+PFllYXI+MjAxMDwvWWVhcj48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</w:fldData>
        </w:fldChar>
      </w:r>
      <w:r w:rsidR="008F5285">
        <w:rPr>
          <w:rFonts w:asciiTheme="minorHAnsi" w:hAnsiTheme="minorHAnsi"/>
        </w:rPr>
        <w:instrText xml:space="preserve"> ADDIN EN.CITE.DATA </w:instrText>
      </w:r>
      <w:r w:rsidR="008F5285">
        <w:rPr>
          <w:rFonts w:asciiTheme="minorHAnsi" w:hAnsiTheme="minorHAnsi"/>
        </w:rPr>
      </w:r>
      <w:r w:rsidR="008F5285">
        <w:rPr>
          <w:rFonts w:asciiTheme="minorHAnsi" w:hAnsiTheme="minorHAnsi"/>
        </w:rPr>
        <w:fldChar w:fldCharType="end"/>
      </w:r>
      <w:r w:rsidR="000B25AE" w:rsidRPr="00865E3C">
        <w:rPr>
          <w:rFonts w:asciiTheme="minorHAnsi" w:hAnsiTheme="minorHAnsi"/>
        </w:rPr>
      </w:r>
      <w:r w:rsidR="000B25AE" w:rsidRPr="00865E3C">
        <w:rPr>
          <w:rFonts w:asciiTheme="minorHAnsi" w:hAnsiTheme="minorHAnsi"/>
        </w:rPr>
        <w:fldChar w:fldCharType="separate"/>
      </w:r>
      <w:r w:rsidR="00276F1A">
        <w:rPr>
          <w:rFonts w:asciiTheme="minorHAnsi" w:hAnsiTheme="minorHAnsi"/>
          <w:noProof/>
        </w:rPr>
        <w:t>(16-18)</w:t>
      </w:r>
      <w:r w:rsidR="000B25AE" w:rsidRPr="00865E3C">
        <w:rPr>
          <w:rFonts w:asciiTheme="minorHAnsi" w:hAnsiTheme="minorHAnsi"/>
        </w:rPr>
        <w:fldChar w:fldCharType="end"/>
      </w:r>
      <w:r w:rsidR="000B25AE" w:rsidRPr="00865E3C">
        <w:rPr>
          <w:rFonts w:asciiTheme="minorHAnsi" w:hAnsiTheme="minorHAnsi"/>
        </w:rPr>
        <w:t>.</w:t>
      </w:r>
      <w:r w:rsidRPr="00865E3C">
        <w:rPr>
          <w:rFonts w:asciiTheme="minorHAnsi" w:hAnsiTheme="minorHAnsi"/>
        </w:rPr>
        <w:t xml:space="preserve"> </w:t>
      </w:r>
      <w:r w:rsidR="00AB372E" w:rsidRPr="00865E3C">
        <w:rPr>
          <w:rFonts w:asciiTheme="minorHAnsi" w:hAnsiTheme="minorHAnsi"/>
        </w:rPr>
        <w:t xml:space="preserve">This scale consists of </w:t>
      </w:r>
      <w:r w:rsidR="00A17BB0" w:rsidRPr="00865E3C">
        <w:rPr>
          <w:rFonts w:asciiTheme="minorHAnsi" w:hAnsiTheme="minorHAnsi"/>
        </w:rPr>
        <w:t xml:space="preserve">the following </w:t>
      </w:r>
      <w:r w:rsidR="00AB372E" w:rsidRPr="00865E3C">
        <w:rPr>
          <w:rFonts w:asciiTheme="minorHAnsi" w:hAnsiTheme="minorHAnsi"/>
        </w:rPr>
        <w:t>five subscales:</w:t>
      </w:r>
    </w:p>
    <w:p w14:paraId="73E914E7" w14:textId="77777777" w:rsidR="00A17BB0" w:rsidRPr="00944415" w:rsidRDefault="00A17BB0" w:rsidP="00AB4CBE">
      <w:pPr>
        <w:pStyle w:val="Standard"/>
        <w:numPr>
          <w:ilvl w:val="0"/>
          <w:numId w:val="15"/>
        </w:numPr>
        <w:spacing w:line="480" w:lineRule="auto"/>
        <w:jc w:val="both"/>
        <w:rPr>
          <w:rFonts w:asciiTheme="minorHAnsi" w:hAnsiTheme="minorHAnsi"/>
        </w:rPr>
      </w:pPr>
      <w:r w:rsidRPr="00944415">
        <w:rPr>
          <w:rFonts w:asciiTheme="minorHAnsi" w:hAnsiTheme="minorHAnsi"/>
        </w:rPr>
        <w:t>Informed Subscale</w:t>
      </w:r>
    </w:p>
    <w:p w14:paraId="4FD3DE4C" w14:textId="77777777" w:rsidR="00A17BB0" w:rsidRPr="00944415" w:rsidRDefault="00A17BB0" w:rsidP="00AB4CBE">
      <w:pPr>
        <w:pStyle w:val="Standard"/>
        <w:numPr>
          <w:ilvl w:val="0"/>
          <w:numId w:val="15"/>
        </w:numPr>
        <w:spacing w:line="480" w:lineRule="auto"/>
        <w:jc w:val="both"/>
        <w:rPr>
          <w:rFonts w:asciiTheme="minorHAnsi" w:hAnsiTheme="minorHAnsi"/>
        </w:rPr>
      </w:pPr>
      <w:r w:rsidRPr="00944415">
        <w:rPr>
          <w:rFonts w:asciiTheme="minorHAnsi" w:hAnsiTheme="minorHAnsi"/>
        </w:rPr>
        <w:t>Values Clarity Subscale</w:t>
      </w:r>
    </w:p>
    <w:p w14:paraId="0E03F788" w14:textId="77777777" w:rsidR="00A17BB0" w:rsidRPr="00944415" w:rsidRDefault="00235F9D" w:rsidP="00AB4CBE">
      <w:pPr>
        <w:pStyle w:val="Standard"/>
        <w:numPr>
          <w:ilvl w:val="0"/>
          <w:numId w:val="15"/>
        </w:numPr>
        <w:spacing w:line="480" w:lineRule="auto"/>
        <w:jc w:val="both"/>
        <w:rPr>
          <w:rFonts w:asciiTheme="minorHAnsi" w:hAnsiTheme="minorHAnsi"/>
        </w:rPr>
      </w:pPr>
      <w:r w:rsidRPr="00944415">
        <w:rPr>
          <w:rFonts w:asciiTheme="minorHAnsi" w:hAnsiTheme="minorHAnsi"/>
        </w:rPr>
        <w:t>Support Subscale</w:t>
      </w:r>
    </w:p>
    <w:p w14:paraId="493BE1CA" w14:textId="77777777" w:rsidR="00A17BB0" w:rsidRPr="00944415" w:rsidRDefault="00A17BB0" w:rsidP="00AB4CBE">
      <w:pPr>
        <w:pStyle w:val="Standard"/>
        <w:numPr>
          <w:ilvl w:val="0"/>
          <w:numId w:val="15"/>
        </w:numPr>
        <w:spacing w:line="480" w:lineRule="auto"/>
        <w:jc w:val="both"/>
        <w:rPr>
          <w:rFonts w:asciiTheme="minorHAnsi" w:hAnsiTheme="minorHAnsi"/>
        </w:rPr>
      </w:pPr>
      <w:r w:rsidRPr="00944415">
        <w:rPr>
          <w:rFonts w:asciiTheme="minorHAnsi" w:hAnsiTheme="minorHAnsi"/>
        </w:rPr>
        <w:t>Uncertainty Subscale</w:t>
      </w:r>
    </w:p>
    <w:p w14:paraId="1951E3DE" w14:textId="77777777" w:rsidR="00A17BB0" w:rsidRPr="00944415" w:rsidRDefault="00A17BB0" w:rsidP="00AB4CBE">
      <w:pPr>
        <w:pStyle w:val="Standard"/>
        <w:numPr>
          <w:ilvl w:val="0"/>
          <w:numId w:val="15"/>
        </w:numPr>
        <w:spacing w:line="480" w:lineRule="auto"/>
        <w:jc w:val="both"/>
        <w:rPr>
          <w:rFonts w:asciiTheme="minorHAnsi" w:hAnsiTheme="minorHAnsi"/>
        </w:rPr>
      </w:pPr>
      <w:r w:rsidRPr="00944415">
        <w:rPr>
          <w:rFonts w:asciiTheme="minorHAnsi" w:hAnsiTheme="minorHAnsi"/>
        </w:rPr>
        <w:t>Effective Decision Subscale</w:t>
      </w:r>
    </w:p>
    <w:p w14:paraId="759F7B2F" w14:textId="77777777" w:rsidR="00437A1C" w:rsidRPr="00865E3C" w:rsidRDefault="00437A1C" w:rsidP="00AB4CBE">
      <w:pPr>
        <w:pStyle w:val="Standard"/>
        <w:spacing w:line="480" w:lineRule="auto"/>
        <w:jc w:val="both"/>
        <w:rPr>
          <w:rFonts w:asciiTheme="minorHAnsi" w:hAnsiTheme="minorHAnsi"/>
        </w:rPr>
      </w:pPr>
    </w:p>
    <w:p w14:paraId="0245BB7B" w14:textId="77777777" w:rsidR="00437A1C" w:rsidRPr="00865E3C" w:rsidRDefault="00176C9D" w:rsidP="00AB4CBE">
      <w:pPr>
        <w:pStyle w:val="Standard"/>
        <w:spacing w:line="480" w:lineRule="auto"/>
        <w:ind w:firstLine="720"/>
        <w:jc w:val="both"/>
        <w:rPr>
          <w:rFonts w:asciiTheme="minorHAnsi" w:hAnsiTheme="minorHAnsi"/>
        </w:rPr>
      </w:pPr>
      <w:r w:rsidRPr="00865E3C">
        <w:rPr>
          <w:rFonts w:asciiTheme="minorHAnsi" w:hAnsiTheme="minorHAnsi"/>
        </w:rPr>
        <w:t xml:space="preserve">Parents/guardians participating in the study received the traditional decisional conflict scale. </w:t>
      </w:r>
      <w:r>
        <w:rPr>
          <w:rFonts w:asciiTheme="minorHAnsi" w:hAnsiTheme="minorHAnsi"/>
        </w:rPr>
        <w:t>This</w:t>
      </w:r>
      <w:r w:rsidR="00437A1C" w:rsidRPr="00865E3C">
        <w:rPr>
          <w:rFonts w:asciiTheme="minorHAnsi" w:hAnsiTheme="minorHAnsi"/>
        </w:rPr>
        <w:t xml:space="preserve"> scale </w:t>
      </w:r>
      <w:r w:rsidR="006A49F5" w:rsidRPr="00865E3C">
        <w:rPr>
          <w:rFonts w:asciiTheme="minorHAnsi" w:hAnsiTheme="minorHAnsi"/>
        </w:rPr>
        <w:t>comprises 16</w:t>
      </w:r>
      <w:r w:rsidR="00437A1C" w:rsidRPr="00865E3C">
        <w:rPr>
          <w:rFonts w:asciiTheme="minorHAnsi" w:hAnsiTheme="minorHAnsi"/>
        </w:rPr>
        <w:t xml:space="preserve"> items with </w:t>
      </w:r>
      <w:r w:rsidR="00264BE8">
        <w:rPr>
          <w:rFonts w:asciiTheme="minorHAnsi" w:hAnsiTheme="minorHAnsi"/>
        </w:rPr>
        <w:t>five</w:t>
      </w:r>
      <w:r w:rsidR="00437A1C" w:rsidRPr="00865E3C">
        <w:rPr>
          <w:rFonts w:asciiTheme="minorHAnsi" w:hAnsiTheme="minorHAnsi"/>
        </w:rPr>
        <w:t xml:space="preserve"> response categories </w:t>
      </w:r>
      <w:r w:rsidR="003F0A4D" w:rsidRPr="00865E3C">
        <w:rPr>
          <w:rFonts w:asciiTheme="minorHAnsi" w:hAnsiTheme="minorHAnsi"/>
        </w:rPr>
        <w:t>relating to</w:t>
      </w:r>
      <w:r w:rsidR="00624B79" w:rsidRPr="00865E3C">
        <w:rPr>
          <w:rFonts w:asciiTheme="minorHAnsi" w:hAnsiTheme="minorHAnsi"/>
        </w:rPr>
        <w:t xml:space="preserve"> each item (‘s</w:t>
      </w:r>
      <w:r w:rsidR="00437A1C" w:rsidRPr="00865E3C">
        <w:rPr>
          <w:rFonts w:asciiTheme="minorHAnsi" w:hAnsiTheme="minorHAnsi"/>
        </w:rPr>
        <w:t>trongly agree</w:t>
      </w:r>
      <w:r w:rsidR="00DD46DA" w:rsidRPr="00865E3C">
        <w:rPr>
          <w:rFonts w:asciiTheme="minorHAnsi" w:hAnsiTheme="minorHAnsi"/>
        </w:rPr>
        <w:t>s, ‘</w:t>
      </w:r>
      <w:r w:rsidR="00437A1C" w:rsidRPr="00865E3C">
        <w:rPr>
          <w:rFonts w:asciiTheme="minorHAnsi" w:hAnsiTheme="minorHAnsi"/>
        </w:rPr>
        <w:t>agree</w:t>
      </w:r>
      <w:r w:rsidR="00DD46DA" w:rsidRPr="00865E3C">
        <w:rPr>
          <w:rFonts w:asciiTheme="minorHAnsi" w:hAnsiTheme="minorHAnsi"/>
        </w:rPr>
        <w:t>’, ‘</w:t>
      </w:r>
      <w:r w:rsidR="00437A1C" w:rsidRPr="00865E3C">
        <w:rPr>
          <w:rFonts w:asciiTheme="minorHAnsi" w:hAnsiTheme="minorHAnsi"/>
        </w:rPr>
        <w:t>neither agree nor disagree</w:t>
      </w:r>
      <w:r w:rsidR="00DD46DA" w:rsidRPr="00865E3C">
        <w:rPr>
          <w:rFonts w:asciiTheme="minorHAnsi" w:hAnsiTheme="minorHAnsi"/>
        </w:rPr>
        <w:t>’, ‘</w:t>
      </w:r>
      <w:r w:rsidR="00437A1C" w:rsidRPr="00865E3C">
        <w:rPr>
          <w:rFonts w:asciiTheme="minorHAnsi" w:hAnsiTheme="minorHAnsi"/>
        </w:rPr>
        <w:t>disagree</w:t>
      </w:r>
      <w:r w:rsidR="00DD46DA" w:rsidRPr="00865E3C">
        <w:rPr>
          <w:rFonts w:asciiTheme="minorHAnsi" w:hAnsiTheme="minorHAnsi"/>
        </w:rPr>
        <w:t>’ and ‘</w:t>
      </w:r>
      <w:r w:rsidR="00437A1C" w:rsidRPr="00865E3C">
        <w:rPr>
          <w:rFonts w:asciiTheme="minorHAnsi" w:hAnsiTheme="minorHAnsi"/>
        </w:rPr>
        <w:t>strongly disagree</w:t>
      </w:r>
      <w:r w:rsidR="00DD46DA" w:rsidRPr="00865E3C">
        <w:rPr>
          <w:rFonts w:asciiTheme="minorHAnsi" w:hAnsiTheme="minorHAnsi"/>
        </w:rPr>
        <w:t>’</w:t>
      </w:r>
      <w:r w:rsidR="00437A1C" w:rsidRPr="00865E3C">
        <w:rPr>
          <w:rFonts w:asciiTheme="minorHAnsi" w:hAnsiTheme="minorHAnsi"/>
        </w:rPr>
        <w:t>)</w:t>
      </w:r>
      <w:r w:rsidR="003F0A4D" w:rsidRPr="00865E3C">
        <w:rPr>
          <w:rFonts w:asciiTheme="minorHAnsi" w:hAnsiTheme="minorHAnsi"/>
        </w:rPr>
        <w:t xml:space="preserve">. </w:t>
      </w:r>
    </w:p>
    <w:p w14:paraId="5B7CB7BE" w14:textId="77777777" w:rsidR="007B1375" w:rsidRPr="00865E3C" w:rsidRDefault="007B1375" w:rsidP="00AB4CBE">
      <w:pPr>
        <w:pStyle w:val="Standard"/>
        <w:spacing w:line="480" w:lineRule="auto"/>
        <w:jc w:val="both"/>
        <w:rPr>
          <w:rFonts w:asciiTheme="minorHAnsi" w:hAnsiTheme="minorHAnsi"/>
          <w:b/>
        </w:rPr>
      </w:pPr>
    </w:p>
    <w:p w14:paraId="1B6D8F0B" w14:textId="20F23B73" w:rsidR="00DD46DA" w:rsidRDefault="004957BE" w:rsidP="00AB4CBE">
      <w:pPr>
        <w:pStyle w:val="Standard"/>
        <w:spacing w:line="480" w:lineRule="auto"/>
        <w:ind w:firstLine="720"/>
        <w:jc w:val="both"/>
        <w:rPr>
          <w:rFonts w:asciiTheme="minorHAnsi" w:hAnsiTheme="minorHAnsi"/>
        </w:rPr>
      </w:pPr>
      <w:r w:rsidRPr="00865E3C">
        <w:rPr>
          <w:rFonts w:asciiTheme="minorHAnsi" w:hAnsiTheme="minorHAnsi"/>
        </w:rPr>
        <w:t xml:space="preserve">Due to </w:t>
      </w:r>
      <w:r w:rsidR="0092610B" w:rsidRPr="00865E3C">
        <w:rPr>
          <w:rFonts w:asciiTheme="minorHAnsi" w:hAnsiTheme="minorHAnsi"/>
        </w:rPr>
        <w:t xml:space="preserve">concerns that younger patients </w:t>
      </w:r>
      <w:r w:rsidR="00DD46DA" w:rsidRPr="00865E3C">
        <w:rPr>
          <w:rFonts w:asciiTheme="minorHAnsi" w:hAnsiTheme="minorHAnsi"/>
        </w:rPr>
        <w:t>would</w:t>
      </w:r>
      <w:r w:rsidR="0092610B" w:rsidRPr="00865E3C">
        <w:rPr>
          <w:rFonts w:asciiTheme="minorHAnsi" w:hAnsiTheme="minorHAnsi"/>
        </w:rPr>
        <w:t xml:space="preserve"> not fully understand the traditional DCS scale and</w:t>
      </w:r>
      <w:r w:rsidR="00DD46DA" w:rsidRPr="00865E3C">
        <w:rPr>
          <w:rFonts w:asciiTheme="minorHAnsi" w:hAnsiTheme="minorHAnsi"/>
        </w:rPr>
        <w:t xml:space="preserve"> l</w:t>
      </w:r>
      <w:r w:rsidR="0092610B" w:rsidRPr="00865E3C">
        <w:rPr>
          <w:rFonts w:asciiTheme="minorHAnsi" w:hAnsiTheme="minorHAnsi"/>
        </w:rPr>
        <w:t xml:space="preserve">imited </w:t>
      </w:r>
      <w:r w:rsidRPr="00865E3C">
        <w:rPr>
          <w:rFonts w:asciiTheme="minorHAnsi" w:hAnsiTheme="minorHAnsi"/>
        </w:rPr>
        <w:t>evidence regarding the validity and reliability of the</w:t>
      </w:r>
      <w:r w:rsidR="0092610B" w:rsidRPr="00865E3C">
        <w:rPr>
          <w:rFonts w:asciiTheme="minorHAnsi" w:hAnsiTheme="minorHAnsi"/>
        </w:rPr>
        <w:t xml:space="preserve"> scale</w:t>
      </w:r>
      <w:r w:rsidRPr="00865E3C">
        <w:rPr>
          <w:rFonts w:asciiTheme="minorHAnsi" w:hAnsiTheme="minorHAnsi"/>
        </w:rPr>
        <w:t xml:space="preserve"> when used with </w:t>
      </w:r>
      <w:proofErr w:type="spellStart"/>
      <w:r w:rsidRPr="00865E3C">
        <w:rPr>
          <w:rFonts w:asciiTheme="minorHAnsi" w:hAnsiTheme="minorHAnsi"/>
        </w:rPr>
        <w:t>p</w:t>
      </w:r>
      <w:r w:rsidR="003E50FF" w:rsidRPr="00865E3C">
        <w:rPr>
          <w:rFonts w:asciiTheme="minorHAnsi" w:hAnsiTheme="minorHAnsi"/>
        </w:rPr>
        <w:t>aediatric</w:t>
      </w:r>
      <w:proofErr w:type="spellEnd"/>
      <w:r w:rsidR="003E50FF" w:rsidRPr="00865E3C">
        <w:rPr>
          <w:rFonts w:asciiTheme="minorHAnsi" w:hAnsiTheme="minorHAnsi"/>
        </w:rPr>
        <w:t xml:space="preserve"> patients</w:t>
      </w:r>
      <w:r w:rsidRPr="00865E3C">
        <w:rPr>
          <w:rFonts w:asciiTheme="minorHAnsi" w:hAnsiTheme="minorHAnsi"/>
        </w:rPr>
        <w:t xml:space="preserve">, the </w:t>
      </w:r>
      <w:r w:rsidR="00F42BFE" w:rsidRPr="00865E3C">
        <w:rPr>
          <w:rFonts w:asciiTheme="minorHAnsi" w:hAnsiTheme="minorHAnsi"/>
        </w:rPr>
        <w:t>Low Lite</w:t>
      </w:r>
      <w:r w:rsidRPr="00865E3C">
        <w:rPr>
          <w:rFonts w:asciiTheme="minorHAnsi" w:hAnsiTheme="minorHAnsi"/>
        </w:rPr>
        <w:t xml:space="preserve">racy Decisional Conflict Scale was used </w:t>
      </w:r>
      <w:r w:rsidR="00DD46DA" w:rsidRPr="00865E3C">
        <w:rPr>
          <w:rFonts w:asciiTheme="minorHAnsi" w:hAnsiTheme="minorHAnsi"/>
        </w:rPr>
        <w:t>for all patients</w:t>
      </w:r>
      <w:r w:rsidR="0092610B" w:rsidRPr="00865E3C">
        <w:rPr>
          <w:rFonts w:asciiTheme="minorHAnsi" w:hAnsiTheme="minorHAnsi"/>
        </w:rPr>
        <w:t>.</w:t>
      </w:r>
      <w:r w:rsidR="007E6723" w:rsidRPr="00865E3C">
        <w:rPr>
          <w:rFonts w:asciiTheme="minorHAnsi" w:hAnsiTheme="minorHAnsi"/>
        </w:rPr>
        <w:t xml:space="preserve"> </w:t>
      </w:r>
      <w:r w:rsidR="00DD46DA" w:rsidRPr="00865E3C">
        <w:rPr>
          <w:rFonts w:asciiTheme="minorHAnsi" w:hAnsiTheme="minorHAnsi"/>
        </w:rPr>
        <w:t>This scale includes a total of ten items wi</w:t>
      </w:r>
      <w:r w:rsidR="00624B79" w:rsidRPr="00865E3C">
        <w:rPr>
          <w:rFonts w:asciiTheme="minorHAnsi" w:hAnsiTheme="minorHAnsi"/>
        </w:rPr>
        <w:t>th three response categories (‘yes’, ‘unsure’ and ‘n</w:t>
      </w:r>
      <w:r w:rsidR="00176C9D">
        <w:rPr>
          <w:rFonts w:asciiTheme="minorHAnsi" w:hAnsiTheme="minorHAnsi"/>
        </w:rPr>
        <w:t xml:space="preserve">o’) relating to each and </w:t>
      </w:r>
      <w:r w:rsidR="00955A38">
        <w:rPr>
          <w:rFonts w:asciiTheme="minorHAnsi" w:hAnsiTheme="minorHAnsi"/>
        </w:rPr>
        <w:t>excludes</w:t>
      </w:r>
      <w:r w:rsidR="00176C9D">
        <w:rPr>
          <w:rFonts w:asciiTheme="minorHAnsi" w:hAnsiTheme="minorHAnsi"/>
        </w:rPr>
        <w:t xml:space="preserve"> the effective decision subscale.</w:t>
      </w:r>
      <w:r w:rsidR="00D37DC6">
        <w:rPr>
          <w:rFonts w:asciiTheme="minorHAnsi" w:hAnsiTheme="minorHAnsi"/>
        </w:rPr>
        <w:t xml:space="preserve"> </w:t>
      </w:r>
      <w:r w:rsidR="00DD46DA" w:rsidRPr="00865E3C">
        <w:rPr>
          <w:rFonts w:asciiTheme="minorHAnsi" w:hAnsiTheme="minorHAnsi"/>
        </w:rPr>
        <w:t xml:space="preserve">Scores </w:t>
      </w:r>
      <w:r w:rsidR="00624B79" w:rsidRPr="00865E3C">
        <w:rPr>
          <w:rFonts w:asciiTheme="minorHAnsi" w:hAnsiTheme="minorHAnsi"/>
        </w:rPr>
        <w:t xml:space="preserve">for both </w:t>
      </w:r>
      <w:r w:rsidR="00176C9D">
        <w:rPr>
          <w:rFonts w:asciiTheme="minorHAnsi" w:hAnsiTheme="minorHAnsi"/>
        </w:rPr>
        <w:t>parents/guardians and patients</w:t>
      </w:r>
      <w:r w:rsidR="00624B79" w:rsidRPr="00865E3C">
        <w:rPr>
          <w:rFonts w:asciiTheme="minorHAnsi" w:hAnsiTheme="minorHAnsi"/>
        </w:rPr>
        <w:t xml:space="preserve"> </w:t>
      </w:r>
      <w:r w:rsidR="008A2789">
        <w:rPr>
          <w:rFonts w:asciiTheme="minorHAnsi" w:hAnsiTheme="minorHAnsi"/>
        </w:rPr>
        <w:t>were</w:t>
      </w:r>
      <w:r w:rsidR="008A2789" w:rsidRPr="00865E3C">
        <w:rPr>
          <w:rFonts w:asciiTheme="minorHAnsi" w:hAnsiTheme="minorHAnsi"/>
        </w:rPr>
        <w:t xml:space="preserve"> </w:t>
      </w:r>
      <w:r w:rsidR="00624B79" w:rsidRPr="00865E3C">
        <w:rPr>
          <w:rFonts w:asciiTheme="minorHAnsi" w:hAnsiTheme="minorHAnsi"/>
        </w:rPr>
        <w:t xml:space="preserve">transformed to </w:t>
      </w:r>
      <w:r w:rsidR="00DD46DA" w:rsidRPr="00865E3C">
        <w:rPr>
          <w:rFonts w:asciiTheme="minorHAnsi" w:hAnsiTheme="minorHAnsi"/>
        </w:rPr>
        <w:t>range from 0-100, with 0 indicating no decisional conflict and a score of 100 indicating to extremely high decisional conflict. It is proposed that</w:t>
      </w:r>
      <w:r w:rsidR="00E15779">
        <w:rPr>
          <w:rFonts w:asciiTheme="minorHAnsi" w:hAnsiTheme="minorHAnsi"/>
        </w:rPr>
        <w:t xml:space="preserve"> </w:t>
      </w:r>
      <w:r w:rsidR="00DD46DA" w:rsidRPr="00865E3C">
        <w:rPr>
          <w:rFonts w:asciiTheme="minorHAnsi" w:hAnsiTheme="minorHAnsi"/>
        </w:rPr>
        <w:t>scores lower than 25 relate to the implementation of decisions, whereas scores higher than 37.5 are associated with delays in the decision-making process</w:t>
      </w:r>
      <w:r w:rsidR="00235F9D">
        <w:rPr>
          <w:rFonts w:asciiTheme="minorHAnsi" w:hAnsiTheme="minorHAnsi"/>
        </w:rPr>
        <w:t xml:space="preserve"> </w:t>
      </w:r>
      <w:r w:rsidR="00235F9D" w:rsidRPr="00865E3C">
        <w:rPr>
          <w:rFonts w:asciiTheme="minorHAnsi" w:hAnsiTheme="minorHAnsi"/>
        </w:rPr>
        <w:fldChar w:fldCharType="begin"/>
      </w:r>
      <w:r w:rsidR="008F5285">
        <w:rPr>
          <w:rFonts w:asciiTheme="minorHAnsi" w:hAnsiTheme="minorHAnsi"/>
        </w:rPr>
        <w:instrText xml:space="preserve"> ADDIN EN.CITE &lt;EndNote&gt;&lt;Cite&gt;&lt;Author&gt;O’Connor&lt;/Author&gt;&lt;Year&gt;1993&lt;/Year&gt;&lt;RecNum&gt;44&lt;/RecNum&gt;&lt;DisplayText&gt;(15)&lt;/DisplayText&gt;&lt;record&gt;&lt;rec-number&gt;44&lt;/rec-number&gt;&lt;foreign-keys&gt;&lt;key app="EN" db-id="wx5e9w5dgs0vv0ezxwnpt5xbddww2tf0vpaw" timestamp="1447074559"&gt;44&lt;/key&gt;&lt;/foreign-keys&gt;&lt;ref-type name="Web Page"&gt;12&lt;/ref-type&gt;&lt;contributors&gt;&lt;authors&gt;&lt;author&gt;O’Connor, A. M. &lt;/author&gt;&lt;/authors&gt;&lt;/contributors&gt;&lt;titles&gt;&lt;title&gt;User Manual – Decisional Conflict&lt;/title&gt;&lt;/titles&gt;&lt;volume&gt;2012&lt;/volume&gt;&lt;number&gt;18th May&lt;/number&gt;&lt;dates&gt;&lt;year&gt;1993&lt;/year&gt;&lt;/dates&gt;&lt;pub-location&gt;Ottawa&lt;/pub-location&gt;&lt;publisher&gt;OHRI&lt;/publisher&gt;&lt;urls&gt;&lt;related-urls&gt;&lt;url&gt;https://decisionaid.ohri.ca/docs/develop/User_Manuals/UM_Decisional_Conflict.pdf &lt;/url&gt;&lt;/related-urls&gt;&lt;/urls&gt;&lt;/record&gt;&lt;/Cite&gt;&lt;/EndNote&gt;</w:instrText>
      </w:r>
      <w:r w:rsidR="00235F9D" w:rsidRPr="00865E3C">
        <w:rPr>
          <w:rFonts w:asciiTheme="minorHAnsi" w:hAnsiTheme="minorHAnsi"/>
        </w:rPr>
        <w:fldChar w:fldCharType="separate"/>
      </w:r>
      <w:r w:rsidR="00276F1A">
        <w:rPr>
          <w:rFonts w:asciiTheme="minorHAnsi" w:hAnsiTheme="minorHAnsi"/>
          <w:noProof/>
        </w:rPr>
        <w:t>(15)</w:t>
      </w:r>
      <w:r w:rsidR="00235F9D" w:rsidRPr="00865E3C">
        <w:rPr>
          <w:rFonts w:asciiTheme="minorHAnsi" w:hAnsiTheme="minorHAnsi"/>
        </w:rPr>
        <w:fldChar w:fldCharType="end"/>
      </w:r>
      <w:r w:rsidR="00DD46DA" w:rsidRPr="00865E3C">
        <w:rPr>
          <w:rFonts w:asciiTheme="minorHAnsi" w:hAnsiTheme="minorHAnsi"/>
        </w:rPr>
        <w:t>. Subscale scores are also transformed to range from 0-100.</w:t>
      </w:r>
    </w:p>
    <w:p w14:paraId="0FF7DC55" w14:textId="77777777" w:rsidR="00356120" w:rsidRPr="00865E3C" w:rsidRDefault="00356120" w:rsidP="00AB4CBE">
      <w:pPr>
        <w:pStyle w:val="Standard"/>
        <w:spacing w:line="480" w:lineRule="auto"/>
        <w:jc w:val="both"/>
        <w:rPr>
          <w:rFonts w:asciiTheme="minorHAnsi" w:hAnsiTheme="minorHAnsi"/>
        </w:rPr>
      </w:pPr>
    </w:p>
    <w:p w14:paraId="2F963370" w14:textId="77777777" w:rsidR="00BB0D78" w:rsidRPr="00865E3C" w:rsidRDefault="00BB0D78" w:rsidP="00AB4CBE">
      <w:pPr>
        <w:pStyle w:val="Standard"/>
        <w:spacing w:line="480" w:lineRule="auto"/>
        <w:jc w:val="both"/>
        <w:rPr>
          <w:rFonts w:asciiTheme="minorHAnsi" w:hAnsiTheme="minorHAnsi"/>
          <w:b/>
          <w:i/>
        </w:rPr>
      </w:pPr>
      <w:r w:rsidRPr="00865E3C">
        <w:rPr>
          <w:rFonts w:asciiTheme="minorHAnsi" w:hAnsiTheme="minorHAnsi"/>
          <w:b/>
          <w:i/>
        </w:rPr>
        <w:lastRenderedPageBreak/>
        <w:t>Knowledge</w:t>
      </w:r>
    </w:p>
    <w:p w14:paraId="3040190B" w14:textId="3C004AB0" w:rsidR="00235F9D" w:rsidRDefault="004B6196" w:rsidP="00AB4CBE">
      <w:pPr>
        <w:pStyle w:val="Standard"/>
        <w:spacing w:line="480" w:lineRule="auto"/>
        <w:ind w:firstLine="720"/>
        <w:jc w:val="both"/>
        <w:rPr>
          <w:rFonts w:asciiTheme="minorHAnsi" w:hAnsiTheme="minorHAnsi"/>
          <w:color w:val="auto"/>
        </w:rPr>
      </w:pPr>
      <w:r w:rsidRPr="00865E3C">
        <w:rPr>
          <w:rFonts w:asciiTheme="minorHAnsi" w:hAnsiTheme="minorHAnsi"/>
        </w:rPr>
        <w:t>A scale was adapted from the Knowledge questionnaire provided through the Ottawa Decision Support Framework</w:t>
      </w:r>
      <w:r w:rsidR="000B25AE" w:rsidRPr="00865E3C">
        <w:rPr>
          <w:rFonts w:asciiTheme="minorHAnsi" w:hAnsiTheme="minorHAnsi"/>
        </w:rPr>
        <w:t xml:space="preserve"> </w:t>
      </w:r>
      <w:r w:rsidR="000B25AE" w:rsidRPr="00865E3C">
        <w:rPr>
          <w:rFonts w:asciiTheme="minorHAnsi" w:hAnsiTheme="minorHAnsi"/>
        </w:rPr>
        <w:fldChar w:fldCharType="begin"/>
      </w:r>
      <w:r w:rsidR="008F5285">
        <w:rPr>
          <w:rFonts w:asciiTheme="minorHAnsi" w:hAnsiTheme="minorHAnsi"/>
        </w:rPr>
        <w:instrText xml:space="preserve"> ADDIN EN.CITE &lt;EndNote&gt;&lt;Cite&gt;&lt;Author&gt;O’Connor&lt;/Author&gt;&lt;Year&gt;2000&lt;/Year&gt;&lt;RecNum&gt;150&lt;/RecNum&gt;&lt;DisplayText&gt;(19)&lt;/DisplayText&gt;&lt;record&gt;&lt;rec-number&gt;150&lt;/rec-number&gt;&lt;foreign-keys&gt;&lt;key app="EN" db-id="wx5e9w5dgs0vv0ezxwnpt5xbddww2tf0vpaw" timestamp="1447074940"&gt;150&lt;/key&gt;&lt;/foreign-keys&gt;&lt;ref-type name="Web Page"&gt;12&lt;/ref-type&gt;&lt;contributors&gt;&lt;authors&gt;&lt;author&gt;O’Connor, A. M. &lt;/author&gt;&lt;/authors&gt;&lt;/contributors&gt;&lt;titles&gt;&lt;title&gt;Knowledge&lt;/title&gt;&lt;/titles&gt;&lt;volume&gt;2012&lt;/volume&gt;&lt;number&gt;20th October&lt;/number&gt;&lt;dates&gt;&lt;year&gt;2000&lt;/year&gt;&lt;/dates&gt;&lt;pub-location&gt;Ottawa&lt;/pub-location&gt;&lt;publisher&gt;OHRI&lt;/publisher&gt;&lt;urls&gt;&lt;related-urls&gt;&lt;url&gt;https://decisionaid.ohri.ca/docs/develop/User_Manuals/UM_Knowledge.pdf &lt;/url&gt;&lt;/related-urls&gt;&lt;/urls&gt;&lt;/record&gt;&lt;/Cite&gt;&lt;/EndNote&gt;</w:instrText>
      </w:r>
      <w:r w:rsidR="000B25AE" w:rsidRPr="00865E3C">
        <w:rPr>
          <w:rFonts w:asciiTheme="minorHAnsi" w:hAnsiTheme="minorHAnsi"/>
        </w:rPr>
        <w:fldChar w:fldCharType="separate"/>
      </w:r>
      <w:r w:rsidR="00276F1A">
        <w:rPr>
          <w:rFonts w:asciiTheme="minorHAnsi" w:hAnsiTheme="minorHAnsi"/>
          <w:noProof/>
        </w:rPr>
        <w:t>(19)</w:t>
      </w:r>
      <w:r w:rsidR="000B25AE" w:rsidRPr="00865E3C">
        <w:rPr>
          <w:rFonts w:asciiTheme="minorHAnsi" w:hAnsiTheme="minorHAnsi"/>
        </w:rPr>
        <w:fldChar w:fldCharType="end"/>
      </w:r>
      <w:r w:rsidRPr="00865E3C">
        <w:rPr>
          <w:rFonts w:asciiTheme="minorHAnsi" w:hAnsiTheme="minorHAnsi"/>
        </w:rPr>
        <w:t>, t</w:t>
      </w:r>
      <w:r w:rsidR="00EA5CF4" w:rsidRPr="00865E3C">
        <w:rPr>
          <w:rFonts w:asciiTheme="minorHAnsi" w:hAnsiTheme="minorHAnsi"/>
        </w:rPr>
        <w:t>o assess patients and parents/guardians k</w:t>
      </w:r>
      <w:r w:rsidR="00D6581D" w:rsidRPr="00865E3C">
        <w:rPr>
          <w:rFonts w:asciiTheme="minorHAnsi" w:hAnsiTheme="minorHAnsi"/>
        </w:rPr>
        <w:t xml:space="preserve">nowledge of the procedures involved with undergoing dental treatment with </w:t>
      </w:r>
      <w:r w:rsidR="00EA5CF4" w:rsidRPr="00865E3C">
        <w:rPr>
          <w:rFonts w:asciiTheme="minorHAnsi" w:hAnsiTheme="minorHAnsi"/>
        </w:rPr>
        <w:t>inhalation sedation, IV sedation and GA and the associated risks, benefits and side effects</w:t>
      </w:r>
      <w:r w:rsidRPr="00865E3C">
        <w:rPr>
          <w:rFonts w:asciiTheme="minorHAnsi" w:hAnsiTheme="minorHAnsi"/>
        </w:rPr>
        <w:t>.</w:t>
      </w:r>
      <w:r w:rsidR="00EA5CF4" w:rsidRPr="00865E3C">
        <w:rPr>
          <w:rFonts w:asciiTheme="minorHAnsi" w:hAnsiTheme="minorHAnsi"/>
        </w:rPr>
        <w:t xml:space="preserve"> </w:t>
      </w:r>
      <w:r w:rsidR="00BB2ABB" w:rsidRPr="00865E3C">
        <w:rPr>
          <w:rFonts w:asciiTheme="minorHAnsi" w:hAnsiTheme="minorHAnsi"/>
        </w:rPr>
        <w:t xml:space="preserve">The </w:t>
      </w:r>
      <w:r w:rsidR="00EA5CF4" w:rsidRPr="00865E3C">
        <w:rPr>
          <w:rFonts w:asciiTheme="minorHAnsi" w:hAnsiTheme="minorHAnsi"/>
        </w:rPr>
        <w:t xml:space="preserve">adapted scale consisted of 15 statements </w:t>
      </w:r>
      <w:r w:rsidRPr="00865E3C">
        <w:rPr>
          <w:rFonts w:asciiTheme="minorHAnsi" w:hAnsiTheme="minorHAnsi"/>
        </w:rPr>
        <w:t>with three response categories used for the participant to indicate whether they believe the statement to be true, false or if they are unsure.</w:t>
      </w:r>
      <w:r w:rsidR="0003598B" w:rsidRPr="00865E3C">
        <w:rPr>
          <w:rFonts w:asciiTheme="minorHAnsi" w:hAnsiTheme="minorHAnsi"/>
        </w:rPr>
        <w:t xml:space="preserve"> </w:t>
      </w:r>
      <w:r w:rsidR="00BB2ABB" w:rsidRPr="00865E3C">
        <w:rPr>
          <w:rFonts w:asciiTheme="minorHAnsi" w:hAnsiTheme="minorHAnsi"/>
          <w:color w:val="auto"/>
        </w:rPr>
        <w:t xml:space="preserve">Total scores </w:t>
      </w:r>
      <w:r w:rsidR="0003598B" w:rsidRPr="00865E3C">
        <w:rPr>
          <w:rFonts w:asciiTheme="minorHAnsi" w:hAnsiTheme="minorHAnsi"/>
          <w:color w:val="auto"/>
        </w:rPr>
        <w:t>ranged from 0-15.</w:t>
      </w:r>
      <w:r w:rsidR="001E5CF8">
        <w:rPr>
          <w:rFonts w:asciiTheme="minorHAnsi" w:hAnsiTheme="minorHAnsi"/>
          <w:color w:val="auto"/>
        </w:rPr>
        <w:t xml:space="preserve"> Examples of the </w:t>
      </w:r>
      <w:r w:rsidR="00E47417">
        <w:rPr>
          <w:rFonts w:asciiTheme="minorHAnsi" w:hAnsiTheme="minorHAnsi"/>
          <w:color w:val="auto"/>
        </w:rPr>
        <w:t xml:space="preserve">statements included in the patient knowledge </w:t>
      </w:r>
      <w:r w:rsidR="006A49F5">
        <w:rPr>
          <w:rFonts w:asciiTheme="minorHAnsi" w:hAnsiTheme="minorHAnsi"/>
          <w:color w:val="auto"/>
        </w:rPr>
        <w:t>scale</w:t>
      </w:r>
      <w:r w:rsidR="001E5CF8">
        <w:rPr>
          <w:rFonts w:asciiTheme="minorHAnsi" w:hAnsiTheme="minorHAnsi"/>
          <w:color w:val="auto"/>
        </w:rPr>
        <w:t xml:space="preserve"> are listed below:</w:t>
      </w:r>
    </w:p>
    <w:p w14:paraId="260D8E2B" w14:textId="77777777" w:rsidR="001E5CF8" w:rsidRDefault="001E5CF8" w:rsidP="00AB4CBE">
      <w:pPr>
        <w:pStyle w:val="Standard"/>
        <w:spacing w:line="480" w:lineRule="auto"/>
        <w:jc w:val="both"/>
        <w:rPr>
          <w:rFonts w:asciiTheme="minorHAnsi" w:hAnsiTheme="minorHAnsi"/>
          <w:color w:val="auto"/>
        </w:rPr>
      </w:pPr>
    </w:p>
    <w:p w14:paraId="7113D2EC" w14:textId="77777777" w:rsidR="001E5CF8" w:rsidRDefault="00E47417" w:rsidP="00AB4CBE">
      <w:pPr>
        <w:pStyle w:val="Standard"/>
        <w:numPr>
          <w:ilvl w:val="0"/>
          <w:numId w:val="12"/>
        </w:numPr>
        <w:spacing w:line="480" w:lineRule="auto"/>
        <w:jc w:val="both"/>
        <w:rPr>
          <w:rFonts w:asciiTheme="minorHAnsi" w:hAnsiTheme="minorHAnsi"/>
          <w:color w:val="auto"/>
        </w:rPr>
      </w:pPr>
      <w:r>
        <w:rPr>
          <w:rFonts w:asciiTheme="minorHAnsi" w:hAnsiTheme="minorHAnsi"/>
          <w:color w:val="auto"/>
        </w:rPr>
        <w:t>If you have ‘gas and air’ you will have to wear a mask</w:t>
      </w:r>
    </w:p>
    <w:p w14:paraId="208F96A1" w14:textId="77777777" w:rsidR="00E47417" w:rsidRDefault="00E47417" w:rsidP="00AB4CBE">
      <w:pPr>
        <w:pStyle w:val="Standard"/>
        <w:numPr>
          <w:ilvl w:val="0"/>
          <w:numId w:val="12"/>
        </w:numPr>
        <w:spacing w:line="480" w:lineRule="auto"/>
        <w:jc w:val="both"/>
        <w:rPr>
          <w:rFonts w:asciiTheme="minorHAnsi" w:hAnsiTheme="minorHAnsi"/>
          <w:color w:val="auto"/>
        </w:rPr>
      </w:pPr>
      <w:r>
        <w:rPr>
          <w:rFonts w:asciiTheme="minorHAnsi" w:hAnsiTheme="minorHAnsi"/>
          <w:color w:val="auto"/>
        </w:rPr>
        <w:t>If you have IV sedation you will be asleep during treatment</w:t>
      </w:r>
    </w:p>
    <w:p w14:paraId="3F9271BC" w14:textId="77777777" w:rsidR="00E47417" w:rsidRDefault="00E47417" w:rsidP="00AB4CBE">
      <w:pPr>
        <w:pStyle w:val="Standard"/>
        <w:numPr>
          <w:ilvl w:val="0"/>
          <w:numId w:val="12"/>
        </w:numPr>
        <w:spacing w:line="480" w:lineRule="auto"/>
        <w:jc w:val="both"/>
        <w:rPr>
          <w:rFonts w:asciiTheme="minorHAnsi" w:hAnsiTheme="minorHAnsi"/>
          <w:color w:val="auto"/>
        </w:rPr>
      </w:pPr>
      <w:r>
        <w:rPr>
          <w:rFonts w:asciiTheme="minorHAnsi" w:hAnsiTheme="minorHAnsi"/>
          <w:color w:val="auto"/>
        </w:rPr>
        <w:t>If you have general anesthetic you should not eat anything for six hours before the appointment</w:t>
      </w:r>
    </w:p>
    <w:p w14:paraId="70220B91" w14:textId="77777777" w:rsidR="00BB2ABB" w:rsidRPr="00865E3C" w:rsidRDefault="00BB2ABB" w:rsidP="00AB4CBE">
      <w:pPr>
        <w:pStyle w:val="Standard"/>
        <w:spacing w:line="480" w:lineRule="auto"/>
        <w:jc w:val="both"/>
        <w:rPr>
          <w:rFonts w:asciiTheme="minorHAnsi" w:hAnsiTheme="minorHAnsi"/>
          <w:b/>
          <w:i/>
        </w:rPr>
      </w:pPr>
    </w:p>
    <w:p w14:paraId="6522A472" w14:textId="77777777" w:rsidR="0060290A" w:rsidRPr="00865E3C" w:rsidRDefault="00BB0D78" w:rsidP="00AB4CBE">
      <w:pPr>
        <w:pStyle w:val="Standard"/>
        <w:spacing w:line="480" w:lineRule="auto"/>
        <w:jc w:val="both"/>
        <w:rPr>
          <w:rFonts w:asciiTheme="minorHAnsi" w:hAnsiTheme="minorHAnsi"/>
          <w:b/>
          <w:i/>
        </w:rPr>
      </w:pPr>
      <w:r w:rsidRPr="00865E3C">
        <w:rPr>
          <w:rFonts w:asciiTheme="minorHAnsi" w:hAnsiTheme="minorHAnsi"/>
          <w:b/>
          <w:i/>
        </w:rPr>
        <w:t>Anxiety</w:t>
      </w:r>
    </w:p>
    <w:p w14:paraId="7D0BA378" w14:textId="0FD25CF4" w:rsidR="00A32616" w:rsidRPr="00865E3C" w:rsidRDefault="0060290A" w:rsidP="00AB4CBE">
      <w:pPr>
        <w:pStyle w:val="Standard"/>
        <w:spacing w:line="480" w:lineRule="auto"/>
        <w:ind w:firstLine="720"/>
        <w:jc w:val="both"/>
        <w:rPr>
          <w:rFonts w:asciiTheme="minorHAnsi" w:hAnsiTheme="minorHAnsi"/>
        </w:rPr>
      </w:pPr>
      <w:r w:rsidRPr="00865E3C">
        <w:rPr>
          <w:rFonts w:asciiTheme="minorHAnsi" w:hAnsiTheme="minorHAnsi"/>
        </w:rPr>
        <w:t>All patients received t</w:t>
      </w:r>
      <w:r w:rsidR="00A32616" w:rsidRPr="00865E3C">
        <w:rPr>
          <w:rFonts w:asciiTheme="minorHAnsi" w:hAnsiTheme="minorHAnsi"/>
        </w:rPr>
        <w:t>he Modified Chil</w:t>
      </w:r>
      <w:r w:rsidR="000B25AE" w:rsidRPr="00865E3C">
        <w:rPr>
          <w:rFonts w:asciiTheme="minorHAnsi" w:hAnsiTheme="minorHAnsi"/>
        </w:rPr>
        <w:t xml:space="preserve">d Dental Anxiety Scale (MCDAS) </w:t>
      </w:r>
      <w:r w:rsidR="000B25AE" w:rsidRPr="00865E3C">
        <w:rPr>
          <w:rFonts w:asciiTheme="minorHAnsi" w:hAnsiTheme="minorHAnsi"/>
        </w:rPr>
        <w:fldChar w:fldCharType="begin"/>
      </w:r>
      <w:r w:rsidR="008F5285">
        <w:rPr>
          <w:rFonts w:asciiTheme="minorHAnsi" w:hAnsiTheme="minorHAnsi"/>
        </w:rPr>
        <w:instrText xml:space="preserve"> ADDIN EN.CITE &lt;EndNote&gt;&lt;Cite&gt;&lt;Author&gt;Wong&lt;/Author&gt;&lt;Year&gt;1998&lt;/Year&gt;&lt;RecNum&gt;151&lt;/RecNum&gt;&lt;DisplayText&gt;(14)&lt;/DisplayText&gt;&lt;record&gt;&lt;rec-number&gt;151&lt;/rec-number&gt;&lt;foreign-keys&gt;&lt;key app="EN" db-id="wx5e9w5dgs0vv0ezxwnpt5xbddww2tf0vpaw" timestamp="1447074970"&gt;151&lt;/key&gt;&lt;/foreign-keys&gt;&lt;ref-type name="Journal Article"&gt;17&lt;/ref-type&gt;&lt;contributors&gt;&lt;authors&gt;&lt;author&gt;Wong, H. M.&lt;/author&gt;&lt;author&gt;Humphris, G. M.&lt;/author&gt;&lt;author&gt;Lee, G. T.&lt;/author&gt;&lt;/authors&gt;&lt;/contributors&gt;&lt;auth-address&gt;Department of Clinical Dental Sciences, University of Liverpool, UK.&lt;/auth-address&gt;&lt;titles&gt;&lt;title&gt;Preliminary validation and reliability of the Modified Child Dental Anxiety Scale&lt;/title&gt;&lt;secondary-title&gt;Psychol Rep&lt;/secondary-title&gt;&lt;/titles&gt;&lt;periodical&gt;&lt;full-title&gt;Psychol Rep&lt;/full-title&gt;&lt;/periodical&gt;&lt;pages&gt;1179-86&lt;/pages&gt;&lt;volume&gt;83&lt;/volume&gt;&lt;number&gt;3 Pt 2&lt;/number&gt;&lt;keywords&gt;&lt;keyword&gt;Adolescent&lt;/keyword&gt;&lt;keyword&gt;Child&lt;/keyword&gt;&lt;keyword&gt;Dental Anxiety/*diagnosis/psychology&lt;/keyword&gt;&lt;keyword&gt;Female&lt;/keyword&gt;&lt;keyword&gt;Humans&lt;/keyword&gt;&lt;keyword&gt;Male&lt;/keyword&gt;&lt;keyword&gt;Personality Inventory/*statistics &amp;amp; numerical data&lt;/keyword&gt;&lt;keyword&gt;Psychometrics&lt;/keyword&gt;&lt;keyword&gt;Reproducibility of Results&lt;/keyword&gt;&lt;/keywords&gt;&lt;dates&gt;&lt;year&gt;1998&lt;/year&gt;&lt;pub-dates&gt;&lt;date&gt;Dec&lt;/date&gt;&lt;/pub-dates&gt;&lt;/dates&gt;&lt;isbn&gt;0033-2941 (Print)&amp;#xD;0033-2941 (Linking)&lt;/isbn&gt;&lt;accession-num&gt;10079713&lt;/accession-num&gt;&lt;urls&gt;&lt;related-urls&gt;&lt;url&gt;http://www.ncbi.nlm.nih.gov/pubmed/10079713&lt;/url&gt;&lt;/related-urls&gt;&lt;/urls&gt;&lt;electronic-resource-num&gt;10.2466/pr0.1998.83.3f.1179&lt;/electronic-resource-num&gt;&lt;/record&gt;&lt;/Cite&gt;&lt;/EndNote&gt;</w:instrText>
      </w:r>
      <w:r w:rsidR="000B25AE" w:rsidRPr="00865E3C">
        <w:rPr>
          <w:rFonts w:asciiTheme="minorHAnsi" w:hAnsiTheme="minorHAnsi"/>
        </w:rPr>
        <w:fldChar w:fldCharType="separate"/>
      </w:r>
      <w:r w:rsidR="00276F1A">
        <w:rPr>
          <w:rFonts w:asciiTheme="minorHAnsi" w:hAnsiTheme="minorHAnsi"/>
          <w:noProof/>
        </w:rPr>
        <w:t>(14)</w:t>
      </w:r>
      <w:r w:rsidR="000B25AE" w:rsidRPr="00865E3C">
        <w:rPr>
          <w:rFonts w:asciiTheme="minorHAnsi" w:hAnsiTheme="minorHAnsi"/>
        </w:rPr>
        <w:fldChar w:fldCharType="end"/>
      </w:r>
      <w:r w:rsidRPr="00865E3C">
        <w:rPr>
          <w:rFonts w:asciiTheme="minorHAnsi" w:hAnsiTheme="minorHAnsi"/>
        </w:rPr>
        <w:t xml:space="preserve">. </w:t>
      </w:r>
      <w:r w:rsidR="00A32616" w:rsidRPr="00865E3C">
        <w:rPr>
          <w:rFonts w:asciiTheme="minorHAnsi" w:hAnsiTheme="minorHAnsi"/>
        </w:rPr>
        <w:t xml:space="preserve"> The </w:t>
      </w:r>
      <w:r w:rsidRPr="00865E3C">
        <w:rPr>
          <w:rFonts w:asciiTheme="minorHAnsi" w:hAnsiTheme="minorHAnsi"/>
        </w:rPr>
        <w:t>scale</w:t>
      </w:r>
      <w:r w:rsidR="00A32616" w:rsidRPr="00865E3C">
        <w:rPr>
          <w:rFonts w:asciiTheme="minorHAnsi" w:hAnsiTheme="minorHAnsi"/>
        </w:rPr>
        <w:t xml:space="preserve"> </w:t>
      </w:r>
      <w:r w:rsidR="006A49F5" w:rsidRPr="00865E3C">
        <w:rPr>
          <w:rFonts w:asciiTheme="minorHAnsi" w:hAnsiTheme="minorHAnsi"/>
        </w:rPr>
        <w:t>comprises eight</w:t>
      </w:r>
      <w:r w:rsidR="00A32616" w:rsidRPr="00865E3C">
        <w:rPr>
          <w:rFonts w:asciiTheme="minorHAnsi" w:hAnsiTheme="minorHAnsi"/>
        </w:rPr>
        <w:t xml:space="preserve"> questions used to assess dental anxiety in ch</w:t>
      </w:r>
      <w:r w:rsidRPr="00865E3C">
        <w:rPr>
          <w:rFonts w:asciiTheme="minorHAnsi" w:hAnsiTheme="minorHAnsi"/>
        </w:rPr>
        <w:t>ildren and young people and p</w:t>
      </w:r>
      <w:r w:rsidR="00A32616" w:rsidRPr="00865E3C">
        <w:rPr>
          <w:rFonts w:asciiTheme="minorHAnsi" w:hAnsiTheme="minorHAnsi"/>
        </w:rPr>
        <w:t>articipan</w:t>
      </w:r>
      <w:r w:rsidRPr="00865E3C">
        <w:rPr>
          <w:rFonts w:asciiTheme="minorHAnsi" w:hAnsiTheme="minorHAnsi"/>
        </w:rPr>
        <w:t xml:space="preserve">ts </w:t>
      </w:r>
      <w:r w:rsidR="008A2789">
        <w:rPr>
          <w:rFonts w:asciiTheme="minorHAnsi" w:hAnsiTheme="minorHAnsi"/>
        </w:rPr>
        <w:t>were</w:t>
      </w:r>
      <w:r w:rsidR="008A2789" w:rsidRPr="00865E3C">
        <w:rPr>
          <w:rFonts w:asciiTheme="minorHAnsi" w:hAnsiTheme="minorHAnsi"/>
        </w:rPr>
        <w:t xml:space="preserve"> </w:t>
      </w:r>
      <w:r w:rsidRPr="00865E3C">
        <w:rPr>
          <w:rFonts w:asciiTheme="minorHAnsi" w:hAnsiTheme="minorHAnsi"/>
        </w:rPr>
        <w:t>asked to state their feelings towards</w:t>
      </w:r>
      <w:r w:rsidR="00A32616" w:rsidRPr="00865E3C">
        <w:rPr>
          <w:rFonts w:asciiTheme="minorHAnsi" w:hAnsiTheme="minorHAnsi"/>
        </w:rPr>
        <w:t xml:space="preserve"> </w:t>
      </w:r>
      <w:r w:rsidRPr="00865E3C">
        <w:rPr>
          <w:rFonts w:asciiTheme="minorHAnsi" w:hAnsiTheme="minorHAnsi"/>
        </w:rPr>
        <w:t>certain</w:t>
      </w:r>
      <w:r w:rsidR="00A32616" w:rsidRPr="00865E3C">
        <w:rPr>
          <w:rFonts w:asciiTheme="minorHAnsi" w:hAnsiTheme="minorHAnsi"/>
        </w:rPr>
        <w:t xml:space="preserve"> dental procedures such as extraction</w:t>
      </w:r>
      <w:r w:rsidRPr="00865E3C">
        <w:rPr>
          <w:rFonts w:asciiTheme="minorHAnsi" w:hAnsiTheme="minorHAnsi"/>
        </w:rPr>
        <w:t>,</w:t>
      </w:r>
      <w:r w:rsidR="00A32616" w:rsidRPr="00865E3C">
        <w:rPr>
          <w:rFonts w:asciiTheme="minorHAnsi" w:hAnsiTheme="minorHAnsi"/>
        </w:rPr>
        <w:t xml:space="preserve"> general </w:t>
      </w:r>
      <w:proofErr w:type="spellStart"/>
      <w:r w:rsidR="00A32616" w:rsidRPr="00865E3C">
        <w:rPr>
          <w:rFonts w:asciiTheme="minorHAnsi" w:hAnsiTheme="minorHAnsi"/>
        </w:rPr>
        <w:t>anaesthesia</w:t>
      </w:r>
      <w:proofErr w:type="spellEnd"/>
      <w:r w:rsidRPr="00865E3C">
        <w:rPr>
          <w:rFonts w:asciiTheme="minorHAnsi" w:hAnsiTheme="minorHAnsi"/>
        </w:rPr>
        <w:t xml:space="preserve"> and receiving injections</w:t>
      </w:r>
      <w:r w:rsidR="00A32616" w:rsidRPr="00865E3C">
        <w:rPr>
          <w:rFonts w:asciiTheme="minorHAnsi" w:hAnsiTheme="minorHAnsi"/>
        </w:rPr>
        <w:t xml:space="preserve">. </w:t>
      </w:r>
      <w:r w:rsidRPr="00865E3C">
        <w:rPr>
          <w:rFonts w:asciiTheme="minorHAnsi" w:hAnsiTheme="minorHAnsi"/>
        </w:rPr>
        <w:t>R</w:t>
      </w:r>
      <w:r w:rsidR="00A32616" w:rsidRPr="00865E3C">
        <w:rPr>
          <w:rFonts w:asciiTheme="minorHAnsi" w:hAnsiTheme="minorHAnsi"/>
        </w:rPr>
        <w:t xml:space="preserve">esponses are measured using a five-point </w:t>
      </w:r>
      <w:proofErr w:type="spellStart"/>
      <w:r w:rsidR="00A32616" w:rsidRPr="00865E3C">
        <w:rPr>
          <w:rFonts w:asciiTheme="minorHAnsi" w:hAnsiTheme="minorHAnsi"/>
        </w:rPr>
        <w:t>likert</w:t>
      </w:r>
      <w:proofErr w:type="spellEnd"/>
      <w:r w:rsidR="00A32616" w:rsidRPr="00865E3C">
        <w:rPr>
          <w:rFonts w:asciiTheme="minorHAnsi" w:hAnsiTheme="minorHAnsi"/>
        </w:rPr>
        <w:t xml:space="preserve"> scale, where re</w:t>
      </w:r>
      <w:r w:rsidR="001C28E5" w:rsidRPr="00865E3C">
        <w:rPr>
          <w:rFonts w:asciiTheme="minorHAnsi" w:hAnsiTheme="minorHAnsi"/>
        </w:rPr>
        <w:t>spondents use a tick box to indicate if the specific procedures included made them feel relaxed/not worried, very slightly worried, fairly worried, worried a lot or very worried</w:t>
      </w:r>
      <w:r w:rsidR="00A32616" w:rsidRPr="00865E3C">
        <w:rPr>
          <w:rFonts w:asciiTheme="minorHAnsi" w:hAnsiTheme="minorHAnsi"/>
        </w:rPr>
        <w:t>.</w:t>
      </w:r>
      <w:r w:rsidRPr="00865E3C">
        <w:rPr>
          <w:rFonts w:asciiTheme="minorHAnsi" w:hAnsiTheme="minorHAnsi"/>
        </w:rPr>
        <w:t xml:space="preserve"> </w:t>
      </w:r>
      <w:r w:rsidR="00A32616" w:rsidRPr="00865E3C">
        <w:rPr>
          <w:rFonts w:asciiTheme="minorHAnsi" w:hAnsiTheme="minorHAnsi"/>
        </w:rPr>
        <w:t xml:space="preserve">Total scores </w:t>
      </w:r>
      <w:r w:rsidR="001C28E5" w:rsidRPr="00865E3C">
        <w:rPr>
          <w:rFonts w:asciiTheme="minorHAnsi" w:hAnsiTheme="minorHAnsi"/>
        </w:rPr>
        <w:t xml:space="preserve">range from 8, which is associated with </w:t>
      </w:r>
      <w:r w:rsidR="00A32616" w:rsidRPr="00865E3C">
        <w:rPr>
          <w:rFonts w:asciiTheme="minorHAnsi" w:hAnsiTheme="minorHAnsi"/>
        </w:rPr>
        <w:t>little or no dental anxi</w:t>
      </w:r>
      <w:r w:rsidR="001C28E5" w:rsidRPr="00865E3C">
        <w:rPr>
          <w:rFonts w:asciiTheme="minorHAnsi" w:hAnsiTheme="minorHAnsi"/>
        </w:rPr>
        <w:t xml:space="preserve">ety to 40, which is associated with </w:t>
      </w:r>
      <w:r w:rsidR="00A32616" w:rsidRPr="00865E3C">
        <w:rPr>
          <w:rFonts w:asciiTheme="minorHAnsi" w:hAnsiTheme="minorHAnsi"/>
        </w:rPr>
        <w:t>extreme dental anx</w:t>
      </w:r>
      <w:r w:rsidR="001C28E5" w:rsidRPr="00865E3C">
        <w:rPr>
          <w:rFonts w:asciiTheme="minorHAnsi" w:hAnsiTheme="minorHAnsi"/>
        </w:rPr>
        <w:t>iety</w:t>
      </w:r>
      <w:r w:rsidR="00A32616" w:rsidRPr="00865E3C">
        <w:rPr>
          <w:rFonts w:asciiTheme="minorHAnsi" w:hAnsiTheme="minorHAnsi"/>
        </w:rPr>
        <w:t>. A</w:t>
      </w:r>
      <w:r w:rsidR="001C28E5" w:rsidRPr="00865E3C">
        <w:rPr>
          <w:rFonts w:asciiTheme="minorHAnsi" w:hAnsiTheme="minorHAnsi"/>
        </w:rPr>
        <w:t xml:space="preserve"> recent review of the </w:t>
      </w:r>
      <w:r w:rsidR="001C28E5" w:rsidRPr="00865E3C">
        <w:rPr>
          <w:rFonts w:asciiTheme="minorHAnsi" w:hAnsiTheme="minorHAnsi"/>
        </w:rPr>
        <w:lastRenderedPageBreak/>
        <w:t>measures used to assess child dental anxiety report that a</w:t>
      </w:r>
      <w:r w:rsidR="00A32616" w:rsidRPr="00865E3C">
        <w:rPr>
          <w:rFonts w:asciiTheme="minorHAnsi" w:hAnsiTheme="minorHAnsi"/>
        </w:rPr>
        <w:t xml:space="preserve"> cut-off point of &gt;</w:t>
      </w:r>
      <w:r w:rsidR="001C28E5" w:rsidRPr="00865E3C">
        <w:rPr>
          <w:rFonts w:asciiTheme="minorHAnsi" w:hAnsiTheme="minorHAnsi"/>
        </w:rPr>
        <w:t>26 defines</w:t>
      </w:r>
      <w:r w:rsidR="00A32616" w:rsidRPr="00865E3C">
        <w:rPr>
          <w:rFonts w:asciiTheme="minorHAnsi" w:hAnsiTheme="minorHAnsi"/>
        </w:rPr>
        <w:t xml:space="preserve"> a child as dental</w:t>
      </w:r>
      <w:r w:rsidR="00467A9C" w:rsidRPr="00865E3C">
        <w:rPr>
          <w:rFonts w:asciiTheme="minorHAnsi" w:hAnsiTheme="minorHAnsi"/>
        </w:rPr>
        <w:t>ly anxious</w:t>
      </w:r>
      <w:r w:rsidR="000B25AE" w:rsidRPr="00865E3C">
        <w:rPr>
          <w:rFonts w:asciiTheme="minorHAnsi" w:hAnsiTheme="minorHAnsi"/>
        </w:rPr>
        <w:t xml:space="preserve"> </w:t>
      </w:r>
      <w:r w:rsidR="000B25AE" w:rsidRPr="00865E3C">
        <w:rPr>
          <w:rFonts w:asciiTheme="minorHAnsi" w:hAnsiTheme="minorHAnsi"/>
        </w:rPr>
        <w:fldChar w:fldCharType="begin"/>
      </w:r>
      <w:r w:rsidR="008F5285">
        <w:rPr>
          <w:rFonts w:asciiTheme="minorHAnsi" w:hAnsiTheme="minorHAnsi"/>
        </w:rPr>
        <w:instrText xml:space="preserve"> ADDIN EN.CITE &lt;EndNote&gt;&lt;Cite&gt;&lt;Author&gt;Porritt&lt;/Author&gt;&lt;Year&gt;2013&lt;/Year&gt;&lt;RecNum&gt;154&lt;/RecNum&gt;&lt;DisplayText&gt;(20)&lt;/DisplayText&gt;&lt;record&gt;&lt;rec-number&gt;154&lt;/rec-number&gt;&lt;foreign-keys&gt;&lt;key app="EN" db-id="wx5e9w5dgs0vv0ezxwnpt5xbddww2tf0vpaw" timestamp="1447075006"&gt;154&lt;/key&gt;&lt;/foreign-keys&gt;&lt;ref-type name="Journal Article"&gt;17&lt;/ref-type&gt;&lt;contributors&gt;&lt;authors&gt;&lt;author&gt;Porritt, J.&lt;/author&gt;&lt;author&gt;Buchanan, H.&lt;/author&gt;&lt;author&gt;Hall, M.&lt;/author&gt;&lt;author&gt;Gilchrist, F.&lt;/author&gt;&lt;author&gt;Marshman, Z.&lt;/author&gt;&lt;/authors&gt;&lt;/contributors&gt;&lt;auth-address&gt;Academic Unit of Oral Health and Development, School of Clinical Dentistry, University of Sheffield, Sheffield, S10 2TA, UK. jenny.porritt@sheffield.ac.uk&lt;/auth-address&gt;&lt;titles&gt;&lt;title&gt;Assessing children&amp;apos;s dental anxiety: a systematic review of current measures&lt;/title&gt;&lt;secondary-title&gt;Community Dent Oral Epidemiol&lt;/secondary-title&gt;&lt;/titles&gt;&lt;periodical&gt;&lt;full-title&gt;Community Dent Oral Epidemiol&lt;/full-title&gt;&lt;/periodical&gt;&lt;pages&gt;130-42&lt;/pages&gt;&lt;volume&gt;41&lt;/volume&gt;&lt;number&gt;2&lt;/number&gt;&lt;keywords&gt;&lt;keyword&gt;Child&lt;/keyword&gt;&lt;keyword&gt;Dental Anxiety/*diagnosis/psychology&lt;/keyword&gt;&lt;keyword&gt;Humans&lt;/keyword&gt;&lt;keyword&gt;Questionnaires&lt;/keyword&gt;&lt;keyword&gt;Reproducibility of Results&lt;/keyword&gt;&lt;keyword&gt;Self Report&lt;/keyword&gt;&lt;/keywords&gt;&lt;dates&gt;&lt;year&gt;2013&lt;/year&gt;&lt;pub-dates&gt;&lt;date&gt;Apr&lt;/date&gt;&lt;/pub-dates&gt;&lt;/dates&gt;&lt;isbn&gt;1600-0528 (Electronic)&amp;#xD;0301-5661 (Linking)&lt;/isbn&gt;&lt;accession-num&gt;22970833&lt;/accession-num&gt;&lt;urls&gt;&lt;related-urls&gt;&lt;url&gt;http://www.ncbi.nlm.nih.gov/pubmed/22970833&lt;/url&gt;&lt;/related-urls&gt;&lt;/urls&gt;&lt;electronic-resource-num&gt;10.1111/j.1600-0528.2012.00740.x&lt;/electronic-resource-num&gt;&lt;/record&gt;&lt;/Cite&gt;&lt;/EndNote&gt;</w:instrText>
      </w:r>
      <w:r w:rsidR="000B25AE" w:rsidRPr="00865E3C">
        <w:rPr>
          <w:rFonts w:asciiTheme="minorHAnsi" w:hAnsiTheme="minorHAnsi"/>
        </w:rPr>
        <w:fldChar w:fldCharType="separate"/>
      </w:r>
      <w:r w:rsidR="00276F1A">
        <w:rPr>
          <w:rFonts w:asciiTheme="minorHAnsi" w:hAnsiTheme="minorHAnsi"/>
          <w:noProof/>
        </w:rPr>
        <w:t>(20)</w:t>
      </w:r>
      <w:r w:rsidR="000B25AE" w:rsidRPr="00865E3C">
        <w:rPr>
          <w:rFonts w:asciiTheme="minorHAnsi" w:hAnsiTheme="minorHAnsi"/>
        </w:rPr>
        <w:fldChar w:fldCharType="end"/>
      </w:r>
      <w:r w:rsidR="00A32616" w:rsidRPr="00865E3C">
        <w:rPr>
          <w:rFonts w:asciiTheme="minorHAnsi" w:hAnsiTheme="minorHAnsi"/>
        </w:rPr>
        <w:t xml:space="preserve">. </w:t>
      </w:r>
    </w:p>
    <w:p w14:paraId="428B2EAD" w14:textId="77777777" w:rsidR="00C100FB" w:rsidRPr="00865E3C" w:rsidRDefault="00C100FB" w:rsidP="00AB4CBE">
      <w:pPr>
        <w:pStyle w:val="Standard"/>
        <w:spacing w:line="480" w:lineRule="auto"/>
        <w:jc w:val="both"/>
        <w:rPr>
          <w:rFonts w:asciiTheme="minorHAnsi" w:hAnsiTheme="minorHAnsi"/>
          <w:b/>
          <w:i/>
        </w:rPr>
      </w:pPr>
    </w:p>
    <w:p w14:paraId="708A74E4" w14:textId="77777777" w:rsidR="00BB0D78" w:rsidRPr="00C100FB" w:rsidRDefault="00BB0D78" w:rsidP="00AB4CBE">
      <w:pPr>
        <w:pStyle w:val="Standard"/>
        <w:spacing w:line="480" w:lineRule="auto"/>
        <w:jc w:val="both"/>
        <w:rPr>
          <w:rFonts w:asciiTheme="minorHAnsi" w:hAnsiTheme="minorHAnsi"/>
          <w:b/>
        </w:rPr>
      </w:pPr>
      <w:r w:rsidRPr="00C100FB">
        <w:rPr>
          <w:rFonts w:asciiTheme="minorHAnsi" w:hAnsiTheme="minorHAnsi"/>
          <w:b/>
        </w:rPr>
        <w:t>Analysis</w:t>
      </w:r>
    </w:p>
    <w:p w14:paraId="0AB34B10" w14:textId="48677EB0" w:rsidR="00D00D50" w:rsidRDefault="006A49F5" w:rsidP="00AB4CBE">
      <w:pPr>
        <w:pStyle w:val="Standard"/>
        <w:spacing w:line="480" w:lineRule="auto"/>
        <w:ind w:firstLine="720"/>
        <w:jc w:val="both"/>
        <w:rPr>
          <w:rFonts w:asciiTheme="minorHAnsi" w:hAnsiTheme="minorHAnsi"/>
        </w:rPr>
      </w:pPr>
      <w:r w:rsidRPr="006A49F5">
        <w:rPr>
          <w:rFonts w:asciiTheme="minorHAnsi" w:hAnsiTheme="minorHAnsi"/>
          <w:color w:val="auto"/>
        </w:rPr>
        <w:t>Qualitative data</w:t>
      </w:r>
      <w:r w:rsidR="00856F3D" w:rsidRPr="006A49F5">
        <w:rPr>
          <w:rFonts w:asciiTheme="minorHAnsi" w:hAnsiTheme="minorHAnsi"/>
          <w:color w:val="auto"/>
        </w:rPr>
        <w:t xml:space="preserve"> </w:t>
      </w:r>
      <w:r w:rsidR="002A6582">
        <w:rPr>
          <w:rFonts w:asciiTheme="minorHAnsi" w:hAnsiTheme="minorHAnsi"/>
          <w:color w:val="auto"/>
        </w:rPr>
        <w:t xml:space="preserve">from stages a to c </w:t>
      </w:r>
      <w:r w:rsidR="00856F3D" w:rsidRPr="006A49F5">
        <w:rPr>
          <w:rFonts w:asciiTheme="minorHAnsi" w:hAnsiTheme="minorHAnsi"/>
          <w:color w:val="auto"/>
        </w:rPr>
        <w:t xml:space="preserve">were managed and </w:t>
      </w:r>
      <w:proofErr w:type="spellStart"/>
      <w:r w:rsidR="00856F3D" w:rsidRPr="006A49F5">
        <w:rPr>
          <w:rFonts w:asciiTheme="minorHAnsi" w:hAnsiTheme="minorHAnsi"/>
          <w:color w:val="auto"/>
        </w:rPr>
        <w:t>a</w:t>
      </w:r>
      <w:r w:rsidRPr="006A49F5">
        <w:rPr>
          <w:rFonts w:asciiTheme="minorHAnsi" w:hAnsiTheme="minorHAnsi"/>
          <w:color w:val="auto"/>
        </w:rPr>
        <w:t>nalysed</w:t>
      </w:r>
      <w:proofErr w:type="spellEnd"/>
      <w:r w:rsidRPr="006A49F5">
        <w:rPr>
          <w:rFonts w:asciiTheme="minorHAnsi" w:hAnsiTheme="minorHAnsi"/>
          <w:color w:val="auto"/>
        </w:rPr>
        <w:t xml:space="preserve"> using framework analysis</w:t>
      </w:r>
      <w:r w:rsidR="00FF4247">
        <w:rPr>
          <w:rFonts w:asciiTheme="minorHAnsi" w:hAnsiTheme="minorHAnsi"/>
          <w:color w:val="auto"/>
        </w:rPr>
        <w:t xml:space="preserve"> </w:t>
      </w:r>
      <w:r w:rsidR="00FF4247">
        <w:rPr>
          <w:rFonts w:asciiTheme="minorHAnsi" w:hAnsiTheme="minorHAnsi"/>
          <w:color w:val="auto"/>
        </w:rPr>
        <w:fldChar w:fldCharType="begin"/>
      </w:r>
      <w:r w:rsidR="008F5285">
        <w:rPr>
          <w:rFonts w:asciiTheme="minorHAnsi" w:hAnsiTheme="minorHAnsi"/>
          <w:color w:val="auto"/>
        </w:rPr>
        <w:instrText xml:space="preserve"> ADDIN EN.CITE &lt;EndNote&gt;&lt;Cite&gt;&lt;Author&gt;Ritchie&lt;/Author&gt;&lt;Year&gt;1994&lt;/Year&gt;&lt;RecNum&gt;253&lt;/RecNum&gt;&lt;DisplayText&gt;(21)&lt;/DisplayText&gt;&lt;record&gt;&lt;rec-number&gt;253&lt;/rec-number&gt;&lt;foreign-keys&gt;&lt;key app="EN" db-id="wx5e9w5dgs0vv0ezxwnpt5xbddww2tf0vpaw" timestamp="1447080359"&gt;253&lt;/key&gt;&lt;/foreign-keys&gt;&lt;ref-type name="Book Section"&gt;5&lt;/ref-type&gt;&lt;contributors&gt;&lt;authors&gt;&lt;author&gt;Ritchie, J.&lt;/author&gt;&lt;author&gt;Spencer, L. &lt;/author&gt;&lt;/authors&gt;&lt;secondary-authors&gt;&lt;author&gt;Bryman, A.&lt;/author&gt;&lt;author&gt;Burgess, R. G.&lt;/author&gt;&lt;/secondary-authors&gt;&lt;/contributors&gt;&lt;titles&gt;&lt;title&gt;Qualitative data analysis for applied policy research.&lt;/title&gt;&lt;secondary-title&gt;Analyzing qualitative data&lt;/secondary-title&gt;&lt;/titles&gt;&lt;dates&gt;&lt;year&gt;1994&lt;/year&gt;&lt;/dates&gt;&lt;pub-location&gt;London&lt;/pub-location&gt;&lt;publisher&gt;Routledge&lt;/publisher&gt;&lt;urls&gt;&lt;/urls&gt;&lt;/record&gt;&lt;/Cite&gt;&lt;/EndNote&gt;</w:instrText>
      </w:r>
      <w:r w:rsidR="00FF4247">
        <w:rPr>
          <w:rFonts w:asciiTheme="minorHAnsi" w:hAnsiTheme="minorHAnsi"/>
          <w:color w:val="auto"/>
        </w:rPr>
        <w:fldChar w:fldCharType="separate"/>
      </w:r>
      <w:r w:rsidR="00276F1A">
        <w:rPr>
          <w:rFonts w:asciiTheme="minorHAnsi" w:hAnsiTheme="minorHAnsi"/>
          <w:noProof/>
          <w:color w:val="auto"/>
        </w:rPr>
        <w:t>(21)</w:t>
      </w:r>
      <w:r w:rsidR="00FF4247">
        <w:rPr>
          <w:rFonts w:asciiTheme="minorHAnsi" w:hAnsiTheme="minorHAnsi"/>
          <w:color w:val="auto"/>
        </w:rPr>
        <w:fldChar w:fldCharType="end"/>
      </w:r>
      <w:r w:rsidR="00856F3D" w:rsidRPr="006A49F5">
        <w:rPr>
          <w:rFonts w:asciiTheme="minorHAnsi" w:hAnsiTheme="minorHAnsi"/>
          <w:color w:val="auto"/>
        </w:rPr>
        <w:t xml:space="preserve">. </w:t>
      </w:r>
      <w:r w:rsidR="00856F3D">
        <w:rPr>
          <w:rFonts w:asciiTheme="minorHAnsi" w:hAnsiTheme="minorHAnsi"/>
          <w:color w:val="auto"/>
        </w:rPr>
        <w:t>Quantitative d</w:t>
      </w:r>
      <w:r w:rsidR="0076603A" w:rsidRPr="00865E3C">
        <w:rPr>
          <w:rFonts w:asciiTheme="minorHAnsi" w:hAnsiTheme="minorHAnsi"/>
          <w:color w:val="auto"/>
        </w:rPr>
        <w:t>ata</w:t>
      </w:r>
      <w:r w:rsidR="00856F3D">
        <w:rPr>
          <w:rFonts w:asciiTheme="minorHAnsi" w:hAnsiTheme="minorHAnsi"/>
          <w:color w:val="auto"/>
        </w:rPr>
        <w:t xml:space="preserve"> from the pilot evaluation </w:t>
      </w:r>
      <w:r w:rsidR="00A07E5D">
        <w:rPr>
          <w:rFonts w:asciiTheme="minorHAnsi" w:hAnsiTheme="minorHAnsi"/>
          <w:color w:val="auto"/>
        </w:rPr>
        <w:t xml:space="preserve">(stage d) </w:t>
      </w:r>
      <w:r w:rsidR="0076603A" w:rsidRPr="00865E3C">
        <w:rPr>
          <w:rFonts w:asciiTheme="minorHAnsi" w:hAnsiTheme="minorHAnsi"/>
          <w:color w:val="auto"/>
        </w:rPr>
        <w:t xml:space="preserve">were managed and </w:t>
      </w:r>
      <w:proofErr w:type="spellStart"/>
      <w:r w:rsidR="0076603A" w:rsidRPr="00865E3C">
        <w:rPr>
          <w:rFonts w:asciiTheme="minorHAnsi" w:hAnsiTheme="minorHAnsi"/>
          <w:color w:val="auto"/>
        </w:rPr>
        <w:t>analysed</w:t>
      </w:r>
      <w:proofErr w:type="spellEnd"/>
      <w:r w:rsidR="0076603A" w:rsidRPr="00865E3C">
        <w:rPr>
          <w:rFonts w:asciiTheme="minorHAnsi" w:hAnsiTheme="minorHAnsi"/>
          <w:color w:val="auto"/>
        </w:rPr>
        <w:t xml:space="preserve"> </w:t>
      </w:r>
      <w:r w:rsidR="0076603A" w:rsidRPr="00865E3C">
        <w:rPr>
          <w:rFonts w:asciiTheme="minorHAnsi" w:hAnsiTheme="minorHAnsi"/>
        </w:rPr>
        <w:t>using IBM SPSS Statistic</w:t>
      </w:r>
      <w:r w:rsidR="00856F3D">
        <w:rPr>
          <w:rFonts w:asciiTheme="minorHAnsi" w:hAnsiTheme="minorHAnsi"/>
        </w:rPr>
        <w:t xml:space="preserve">s for Macintosh, Version 22.0. </w:t>
      </w:r>
      <w:r w:rsidR="00D00D50" w:rsidRPr="00865E3C">
        <w:rPr>
          <w:rFonts w:asciiTheme="minorHAnsi" w:hAnsiTheme="minorHAnsi"/>
        </w:rPr>
        <w:t xml:space="preserve">Separate independent samples t-tests were used to determine the impact of the decision aid on measures of knowledge and anxiety. Due to the non-normal distribution of data, separate Mann-Whitney U tests were used to </w:t>
      </w:r>
      <w:proofErr w:type="spellStart"/>
      <w:r w:rsidR="00D00D50" w:rsidRPr="00865E3C">
        <w:rPr>
          <w:rFonts w:asciiTheme="minorHAnsi" w:hAnsiTheme="minorHAnsi"/>
        </w:rPr>
        <w:t>analyse</w:t>
      </w:r>
      <w:proofErr w:type="spellEnd"/>
      <w:r w:rsidR="00D00D50" w:rsidRPr="00865E3C">
        <w:rPr>
          <w:rFonts w:asciiTheme="minorHAnsi" w:hAnsiTheme="minorHAnsi"/>
        </w:rPr>
        <w:t xml:space="preserve"> the impact of the decision aid on measures of overall decisional conflict and associated sub scores. </w:t>
      </w:r>
    </w:p>
    <w:p w14:paraId="1B535E96" w14:textId="77777777" w:rsidR="00C100FB" w:rsidRPr="00856F3D" w:rsidRDefault="00C100FB" w:rsidP="00AB4CBE">
      <w:pPr>
        <w:pStyle w:val="Standard"/>
        <w:spacing w:line="480" w:lineRule="auto"/>
        <w:ind w:firstLine="720"/>
        <w:jc w:val="both"/>
        <w:rPr>
          <w:rFonts w:asciiTheme="minorHAnsi" w:hAnsiTheme="minorHAnsi"/>
          <w:color w:val="auto"/>
        </w:rPr>
      </w:pPr>
    </w:p>
    <w:p w14:paraId="686055B0" w14:textId="77777777" w:rsidR="00C100FB" w:rsidRPr="007B1375" w:rsidRDefault="002A6582" w:rsidP="00AB4CBE">
      <w:pPr>
        <w:pStyle w:val="Standard"/>
        <w:spacing w:line="480" w:lineRule="auto"/>
        <w:ind w:firstLine="720"/>
        <w:jc w:val="both"/>
      </w:pPr>
      <w:r>
        <w:rPr>
          <w:rFonts w:asciiTheme="minorHAnsi" w:hAnsiTheme="minorHAnsi"/>
        </w:rPr>
        <w:t>T</w:t>
      </w:r>
      <w:r w:rsidR="00C100FB" w:rsidRPr="008A21E3">
        <w:rPr>
          <w:rFonts w:asciiTheme="minorHAnsi" w:hAnsiTheme="minorHAnsi"/>
        </w:rPr>
        <w:t>he final stage of the development process concerned with external peer review (stage e) is addressed through the publication of this paper.</w:t>
      </w:r>
    </w:p>
    <w:p w14:paraId="4DD01614" w14:textId="77777777" w:rsidR="007B172E" w:rsidRPr="00865E3C" w:rsidRDefault="007B172E" w:rsidP="00AB4CBE">
      <w:pPr>
        <w:pStyle w:val="Standard"/>
        <w:spacing w:line="480" w:lineRule="auto"/>
        <w:jc w:val="both"/>
        <w:rPr>
          <w:rFonts w:asciiTheme="minorHAnsi" w:hAnsiTheme="minorHAnsi"/>
        </w:rPr>
      </w:pPr>
    </w:p>
    <w:p w14:paraId="42EBD41C" w14:textId="77777777" w:rsidR="00A35791" w:rsidRPr="00865E3C" w:rsidRDefault="002A237A" w:rsidP="00AB4CBE">
      <w:pPr>
        <w:spacing w:after="0" w:line="480" w:lineRule="auto"/>
        <w:jc w:val="both"/>
        <w:rPr>
          <w:rFonts w:cs="Arial"/>
          <w:b/>
          <w:color w:val="000000"/>
          <w:sz w:val="24"/>
          <w:szCs w:val="24"/>
          <w:u w:val="single"/>
          <w:shd w:val="clear" w:color="auto" w:fill="FFFFFF"/>
        </w:rPr>
      </w:pPr>
      <w:r w:rsidRPr="00865E3C">
        <w:rPr>
          <w:rFonts w:cs="Arial"/>
          <w:b/>
          <w:color w:val="000000"/>
          <w:sz w:val="24"/>
          <w:szCs w:val="24"/>
          <w:u w:val="single"/>
          <w:shd w:val="clear" w:color="auto" w:fill="FFFFFF"/>
        </w:rPr>
        <w:t>Results</w:t>
      </w:r>
    </w:p>
    <w:p w14:paraId="6C34FDA7" w14:textId="77777777" w:rsidR="00B56A7C" w:rsidRDefault="00B56A7C" w:rsidP="00AB4CBE">
      <w:pPr>
        <w:spacing w:after="0" w:line="480" w:lineRule="auto"/>
        <w:jc w:val="both"/>
        <w:rPr>
          <w:rFonts w:cs="Arial"/>
          <w:b/>
          <w:color w:val="000000"/>
          <w:sz w:val="24"/>
          <w:szCs w:val="24"/>
          <w:shd w:val="clear" w:color="auto" w:fill="FFFFFF"/>
        </w:rPr>
      </w:pPr>
      <w:r>
        <w:rPr>
          <w:rFonts w:cs="Arial"/>
          <w:b/>
          <w:color w:val="000000"/>
          <w:sz w:val="24"/>
          <w:szCs w:val="24"/>
          <w:shd w:val="clear" w:color="auto" w:fill="FFFFFF"/>
        </w:rPr>
        <w:t>Initial decision aid development</w:t>
      </w:r>
    </w:p>
    <w:p w14:paraId="47F3D472" w14:textId="1D4D7985" w:rsidR="00501C8A" w:rsidRDefault="00D768D8" w:rsidP="00AB4CBE">
      <w:pPr>
        <w:spacing w:after="0" w:line="480" w:lineRule="auto"/>
        <w:ind w:firstLine="720"/>
        <w:jc w:val="both"/>
        <w:rPr>
          <w:rFonts w:cs="Arial"/>
          <w:color w:val="000000"/>
          <w:sz w:val="24"/>
          <w:szCs w:val="24"/>
          <w:shd w:val="clear" w:color="auto" w:fill="FFFFFF"/>
        </w:rPr>
      </w:pPr>
      <w:r w:rsidRPr="00865E3C">
        <w:rPr>
          <w:rFonts w:cs="Arial"/>
          <w:color w:val="000000"/>
          <w:sz w:val="24"/>
          <w:szCs w:val="24"/>
          <w:shd w:val="clear" w:color="auto" w:fill="FFFFFF"/>
        </w:rPr>
        <w:t xml:space="preserve">The decision aid </w:t>
      </w:r>
      <w:r w:rsidR="00501C8A" w:rsidRPr="00865E3C">
        <w:rPr>
          <w:rFonts w:cs="Arial"/>
          <w:color w:val="000000"/>
          <w:sz w:val="24"/>
          <w:szCs w:val="24"/>
          <w:shd w:val="clear" w:color="auto" w:fill="FFFFFF"/>
        </w:rPr>
        <w:t>was designed as an A4 paper booklet and</w:t>
      </w:r>
      <w:r w:rsidRPr="00865E3C">
        <w:rPr>
          <w:rFonts w:cs="Arial"/>
          <w:color w:val="000000"/>
          <w:sz w:val="24"/>
          <w:szCs w:val="24"/>
          <w:shd w:val="clear" w:color="auto" w:fill="FFFFFF"/>
        </w:rPr>
        <w:t xml:space="preserve"> </w:t>
      </w:r>
      <w:r w:rsidR="00501C8A" w:rsidRPr="00865E3C">
        <w:rPr>
          <w:rFonts w:cs="Arial"/>
          <w:color w:val="000000"/>
          <w:sz w:val="24"/>
          <w:szCs w:val="24"/>
          <w:shd w:val="clear" w:color="auto" w:fill="FFFFFF"/>
        </w:rPr>
        <w:t>the format</w:t>
      </w:r>
      <w:r w:rsidRPr="00865E3C">
        <w:rPr>
          <w:rFonts w:cs="Arial"/>
          <w:color w:val="000000"/>
          <w:sz w:val="24"/>
          <w:szCs w:val="24"/>
          <w:shd w:val="clear" w:color="auto" w:fill="FFFFFF"/>
        </w:rPr>
        <w:t xml:space="preserve"> influenced by the Ottawa Personal Decision Guide</w:t>
      </w:r>
      <w:r w:rsidR="000B25AE" w:rsidRPr="00865E3C">
        <w:rPr>
          <w:rFonts w:cs="Arial"/>
          <w:color w:val="000000"/>
          <w:sz w:val="24"/>
          <w:szCs w:val="24"/>
          <w:shd w:val="clear" w:color="auto" w:fill="FFFFFF"/>
        </w:rPr>
        <w:t xml:space="preserve"> </w:t>
      </w:r>
      <w:r w:rsidR="000B25AE" w:rsidRPr="00865E3C">
        <w:rPr>
          <w:rFonts w:cs="Arial"/>
          <w:color w:val="000000"/>
          <w:sz w:val="24"/>
          <w:szCs w:val="24"/>
          <w:shd w:val="clear" w:color="auto" w:fill="FFFFFF"/>
        </w:rPr>
        <w:fldChar w:fldCharType="begin"/>
      </w:r>
      <w:r w:rsidR="008F5285">
        <w:rPr>
          <w:rFonts w:cs="Arial"/>
          <w:color w:val="000000"/>
          <w:sz w:val="24"/>
          <w:szCs w:val="24"/>
          <w:shd w:val="clear" w:color="auto" w:fill="FFFFFF"/>
        </w:rPr>
        <w:instrText xml:space="preserve"> ADDIN EN.CITE &lt;EndNote&gt;&lt;Cite&gt;&lt;Author&gt;O’Connor&lt;/Author&gt;&lt;Year&gt;2012&lt;/Year&gt;&lt;RecNum&gt;162&lt;/RecNum&gt;&lt;DisplayText&gt;(22)&lt;/DisplayText&gt;&lt;record&gt;&lt;rec-number&gt;162&lt;/rec-number&gt;&lt;foreign-keys&gt;&lt;key app="EN" db-id="wx5e9w5dgs0vv0ezxwnpt5xbddww2tf0vpaw" timestamp="1447075126"&gt;162&lt;/key&gt;&lt;/foreign-keys&gt;&lt;ref-type name="Web Page"&gt;12&lt;/ref-type&gt;&lt;contributors&gt;&lt;authors&gt;&lt;author&gt;O’Connor, A. M.&lt;/author&gt;&lt;author&gt;Stacey, D. &lt;/author&gt;&lt;author&gt;Jacobsen, M. J. &lt;/author&gt;&lt;/authors&gt;&lt;/contributors&gt;&lt;titles&gt;&lt;title&gt;Ottawa personal decision guide&lt;/title&gt;&lt;/titles&gt;&lt;volume&gt;2012&lt;/volume&gt;&lt;number&gt;20th October&lt;/number&gt;&lt;dates&gt;&lt;year&gt;2012&lt;/year&gt;&lt;/dates&gt;&lt;pub-location&gt;Ottawa&lt;/pub-location&gt;&lt;publisher&gt;OHRI&lt;/publisher&gt;&lt;urls&gt;&lt;related-urls&gt;&lt;url&gt;https://decisionaid.ohri.ca/docs/das/OPDG.pdf&lt;/url&gt;&lt;/related-urls&gt;&lt;/urls&gt;&lt;/record&gt;&lt;/Cite&gt;&lt;/EndNote&gt;</w:instrText>
      </w:r>
      <w:r w:rsidR="000B25AE" w:rsidRPr="00865E3C">
        <w:rPr>
          <w:rFonts w:cs="Arial"/>
          <w:color w:val="000000"/>
          <w:sz w:val="24"/>
          <w:szCs w:val="24"/>
          <w:shd w:val="clear" w:color="auto" w:fill="FFFFFF"/>
        </w:rPr>
        <w:fldChar w:fldCharType="separate"/>
      </w:r>
      <w:r w:rsidR="00276F1A">
        <w:rPr>
          <w:rFonts w:cs="Arial"/>
          <w:noProof/>
          <w:color w:val="000000"/>
          <w:sz w:val="24"/>
          <w:szCs w:val="24"/>
          <w:shd w:val="clear" w:color="auto" w:fill="FFFFFF"/>
        </w:rPr>
        <w:t>(22)</w:t>
      </w:r>
      <w:r w:rsidR="000B25AE" w:rsidRPr="00865E3C">
        <w:rPr>
          <w:rFonts w:cs="Arial"/>
          <w:color w:val="000000"/>
          <w:sz w:val="24"/>
          <w:szCs w:val="24"/>
          <w:shd w:val="clear" w:color="auto" w:fill="FFFFFF"/>
        </w:rPr>
        <w:fldChar w:fldCharType="end"/>
      </w:r>
      <w:r w:rsidR="00501C8A" w:rsidRPr="00865E3C">
        <w:rPr>
          <w:rFonts w:cs="Arial"/>
          <w:color w:val="000000"/>
          <w:sz w:val="24"/>
          <w:szCs w:val="24"/>
          <w:shd w:val="clear" w:color="auto" w:fill="FFFFFF"/>
        </w:rPr>
        <w:t xml:space="preserve">. The decision aid was developed to be used by patients with their parents/guardians in their own homes. However patients and parents/guardians were encouraged to bring the decision aid to the consultations to enable further discussion between themselves and the dental practitioner. The content of the decision aid </w:t>
      </w:r>
      <w:r w:rsidR="00B94B8C" w:rsidRPr="00865E3C">
        <w:rPr>
          <w:rFonts w:cs="Arial"/>
          <w:color w:val="000000"/>
          <w:sz w:val="24"/>
          <w:szCs w:val="24"/>
          <w:shd w:val="clear" w:color="auto" w:fill="FFFFFF"/>
        </w:rPr>
        <w:t xml:space="preserve">was informed by findings from the qualitative interviews and focus groups with </w:t>
      </w:r>
      <w:r w:rsidR="00B94B8C" w:rsidRPr="00865E3C">
        <w:rPr>
          <w:rFonts w:cs="Arial"/>
          <w:color w:val="000000"/>
          <w:sz w:val="24"/>
          <w:szCs w:val="24"/>
          <w:shd w:val="clear" w:color="auto" w:fill="FFFFFF"/>
        </w:rPr>
        <w:lastRenderedPageBreak/>
        <w:t>patients, parents/guardians and clinicians</w:t>
      </w:r>
      <w:r w:rsidR="00AC4101" w:rsidRPr="00865E3C">
        <w:rPr>
          <w:rFonts w:cs="Arial"/>
          <w:color w:val="000000"/>
          <w:sz w:val="24"/>
          <w:szCs w:val="24"/>
          <w:shd w:val="clear" w:color="auto" w:fill="FFFFFF"/>
        </w:rPr>
        <w:t xml:space="preserve"> and developed in accordance with the quality criteria set by </w:t>
      </w:r>
      <w:r w:rsidR="00337216">
        <w:rPr>
          <w:rFonts w:cs="Arial"/>
          <w:color w:val="000000"/>
          <w:sz w:val="24"/>
          <w:szCs w:val="24"/>
          <w:shd w:val="clear" w:color="auto" w:fill="FFFFFF"/>
        </w:rPr>
        <w:t>IPDAS</w:t>
      </w:r>
      <w:r w:rsidR="000B25AE" w:rsidRPr="00865E3C">
        <w:rPr>
          <w:rFonts w:cs="Arial"/>
          <w:color w:val="000000"/>
          <w:sz w:val="24"/>
          <w:szCs w:val="24"/>
          <w:shd w:val="clear" w:color="auto" w:fill="FFFFFF"/>
        </w:rPr>
        <w:t xml:space="preserve"> </w:t>
      </w:r>
      <w:r w:rsidR="000B25AE" w:rsidRPr="00865E3C">
        <w:rPr>
          <w:rFonts w:cs="Arial"/>
          <w:color w:val="000000"/>
          <w:sz w:val="24"/>
          <w:szCs w:val="24"/>
          <w:shd w:val="clear" w:color="auto" w:fill="FFFFFF"/>
        </w:rPr>
        <w:fldChar w:fldCharType="begin"/>
      </w:r>
      <w:r w:rsidR="008F5285">
        <w:rPr>
          <w:rFonts w:cs="Arial"/>
          <w:color w:val="000000"/>
          <w:sz w:val="24"/>
          <w:szCs w:val="24"/>
          <w:shd w:val="clear" w:color="auto" w:fill="FFFFFF"/>
        </w:rPr>
        <w:instrText xml:space="preserve"> ADDIN EN.CITE &lt;EndNote&gt;&lt;Cite&gt;&lt;Author&gt;Collaboration&lt;/Author&gt;&lt;Year&gt;2005&lt;/Year&gt;&lt;RecNum&gt;163&lt;/RecNum&gt;&lt;DisplayText&gt;(11)&lt;/DisplayText&gt;&lt;record&gt;&lt;rec-number&gt;163&lt;/rec-number&gt;&lt;foreign-keys&gt;&lt;key app="EN" db-id="wx5e9w5dgs0vv0ezxwnpt5xbddww2tf0vpaw" timestamp="1447075274"&gt;163&lt;/key&gt;&lt;/foreign-keys&gt;&lt;ref-type name="Web Page"&gt;12&lt;/ref-type&gt;&lt;contributors&gt;&lt;authors&gt;&lt;author&gt;International Patient Decision Aid Standards Collaboration&lt;/author&gt;&lt;/authors&gt;&lt;/contributors&gt;&lt;titles&gt;&lt;title&gt;International Patient Decision Aid Standards Collaboration reaches consensus on indicators for judging the quality of patient decision aids &lt;/title&gt;&lt;/titles&gt;&lt;volume&gt;2012&lt;/volume&gt;&lt;number&gt;25th June&lt;/number&gt;&lt;dates&gt;&lt;year&gt;2005&lt;/year&gt;&lt;/dates&gt;&lt;publisher&gt;IPDAS&lt;/publisher&gt;&lt;urls&gt;&lt;related-urls&gt;&lt;url&gt; http://ipdas.ohri.ca/IPDAS_results_SMDM_Oct2005.pdf &lt;/url&gt;&lt;/related-urls&gt;&lt;/urls&gt;&lt;/record&gt;&lt;/Cite&gt;&lt;/EndNote&gt;</w:instrText>
      </w:r>
      <w:r w:rsidR="000B25AE" w:rsidRPr="00865E3C">
        <w:rPr>
          <w:rFonts w:cs="Arial"/>
          <w:color w:val="000000"/>
          <w:sz w:val="24"/>
          <w:szCs w:val="24"/>
          <w:shd w:val="clear" w:color="auto" w:fill="FFFFFF"/>
        </w:rPr>
        <w:fldChar w:fldCharType="separate"/>
      </w:r>
      <w:r w:rsidR="00FE4899">
        <w:rPr>
          <w:rFonts w:cs="Arial"/>
          <w:noProof/>
          <w:color w:val="000000"/>
          <w:sz w:val="24"/>
          <w:szCs w:val="24"/>
          <w:shd w:val="clear" w:color="auto" w:fill="FFFFFF"/>
        </w:rPr>
        <w:t>(11)</w:t>
      </w:r>
      <w:r w:rsidR="000B25AE" w:rsidRPr="00865E3C">
        <w:rPr>
          <w:rFonts w:cs="Arial"/>
          <w:color w:val="000000"/>
          <w:sz w:val="24"/>
          <w:szCs w:val="24"/>
          <w:shd w:val="clear" w:color="auto" w:fill="FFFFFF"/>
        </w:rPr>
        <w:fldChar w:fldCharType="end"/>
      </w:r>
      <w:r w:rsidR="00AC4101" w:rsidRPr="00865E3C">
        <w:rPr>
          <w:rFonts w:cs="Arial"/>
          <w:color w:val="000000"/>
          <w:sz w:val="24"/>
          <w:szCs w:val="24"/>
          <w:shd w:val="clear" w:color="auto" w:fill="FFFFFF"/>
        </w:rPr>
        <w:t>.</w:t>
      </w:r>
    </w:p>
    <w:p w14:paraId="7029FF17" w14:textId="77777777" w:rsidR="00B56A7C" w:rsidRPr="00B56A7C" w:rsidRDefault="00B56A7C" w:rsidP="00AB4CBE">
      <w:pPr>
        <w:spacing w:after="0" w:line="480" w:lineRule="auto"/>
        <w:ind w:firstLine="720"/>
        <w:jc w:val="both"/>
        <w:rPr>
          <w:rFonts w:cs="Arial"/>
          <w:b/>
          <w:color w:val="000000"/>
          <w:sz w:val="24"/>
          <w:szCs w:val="24"/>
          <w:shd w:val="clear" w:color="auto" w:fill="FFFFFF"/>
        </w:rPr>
      </w:pPr>
    </w:p>
    <w:p w14:paraId="162C01DB" w14:textId="77777777" w:rsidR="00427AE6" w:rsidRDefault="000D0B71" w:rsidP="00AB4CBE">
      <w:pPr>
        <w:spacing w:after="0" w:line="480" w:lineRule="auto"/>
        <w:ind w:firstLine="720"/>
        <w:jc w:val="both"/>
        <w:rPr>
          <w:rFonts w:cs="Arial"/>
          <w:color w:val="000000"/>
          <w:sz w:val="24"/>
          <w:szCs w:val="24"/>
          <w:shd w:val="clear" w:color="auto" w:fill="FFFFFF"/>
        </w:rPr>
      </w:pPr>
      <w:r w:rsidRPr="00865E3C">
        <w:rPr>
          <w:rFonts w:cs="Arial"/>
          <w:color w:val="000000"/>
          <w:sz w:val="24"/>
          <w:szCs w:val="24"/>
          <w:shd w:val="clear" w:color="auto" w:fill="FFFFFF"/>
        </w:rPr>
        <w:t xml:space="preserve">In compliance with criteria 1-3 of the IPDAS checklist </w:t>
      </w:r>
      <w:r w:rsidR="00F62B5A">
        <w:rPr>
          <w:rFonts w:cs="Arial"/>
          <w:color w:val="000000"/>
          <w:sz w:val="24"/>
          <w:szCs w:val="24"/>
          <w:shd w:val="clear" w:color="auto" w:fill="FFFFFF"/>
        </w:rPr>
        <w:t xml:space="preserve"> (see table 2) </w:t>
      </w:r>
      <w:r w:rsidRPr="00865E3C">
        <w:rPr>
          <w:rFonts w:cs="Arial"/>
          <w:color w:val="000000"/>
          <w:sz w:val="24"/>
          <w:szCs w:val="24"/>
          <w:shd w:val="clear" w:color="auto" w:fill="FFFFFF"/>
        </w:rPr>
        <w:t>t</w:t>
      </w:r>
      <w:r w:rsidR="00501C8A" w:rsidRPr="00865E3C">
        <w:rPr>
          <w:rFonts w:cs="Arial"/>
          <w:color w:val="000000"/>
          <w:sz w:val="24"/>
          <w:szCs w:val="24"/>
          <w:shd w:val="clear" w:color="auto" w:fill="FFFFFF"/>
        </w:rPr>
        <w:t>he opening page of the decision aid included a</w:t>
      </w:r>
      <w:r w:rsidRPr="00865E3C">
        <w:rPr>
          <w:rFonts w:cs="Arial"/>
          <w:color w:val="000000"/>
          <w:sz w:val="24"/>
          <w:szCs w:val="24"/>
          <w:shd w:val="clear" w:color="auto" w:fill="FFFFFF"/>
        </w:rPr>
        <w:t xml:space="preserve"> description of the condition relating to the healthcare decision, the decision being made and the options available to the patients.</w:t>
      </w:r>
      <w:r w:rsidR="00577DF5" w:rsidRPr="00865E3C">
        <w:rPr>
          <w:rFonts w:cs="Arial"/>
          <w:color w:val="000000"/>
          <w:sz w:val="24"/>
          <w:szCs w:val="24"/>
          <w:shd w:val="clear" w:color="auto" w:fill="FFFFFF"/>
        </w:rPr>
        <w:t xml:space="preserve"> </w:t>
      </w:r>
      <w:r w:rsidR="006D070C" w:rsidRPr="00865E3C">
        <w:rPr>
          <w:rFonts w:cs="Arial"/>
          <w:color w:val="000000"/>
          <w:sz w:val="24"/>
          <w:szCs w:val="24"/>
          <w:shd w:val="clear" w:color="auto" w:fill="FFFFFF"/>
        </w:rPr>
        <w:t>Following this introduction the first stage of the decision aid lists the positive and negative features of the options available to the patient side-by-side in a question and answer table. A li</w:t>
      </w:r>
      <w:r w:rsidR="00357E5A" w:rsidRPr="00865E3C">
        <w:rPr>
          <w:rFonts w:cs="Arial"/>
          <w:color w:val="000000"/>
          <w:sz w:val="24"/>
          <w:szCs w:val="24"/>
          <w:shd w:val="clear" w:color="auto" w:fill="FFFFFF"/>
        </w:rPr>
        <w:t>s</w:t>
      </w:r>
      <w:r w:rsidR="006D070C" w:rsidRPr="00865E3C">
        <w:rPr>
          <w:rFonts w:cs="Arial"/>
          <w:color w:val="000000"/>
          <w:sz w:val="24"/>
          <w:szCs w:val="24"/>
          <w:shd w:val="clear" w:color="auto" w:fill="FFFFFF"/>
        </w:rPr>
        <w:t>t of the items included in this table and the themes deriving from the qualitative data which influenced these</w:t>
      </w:r>
      <w:r w:rsidR="000269AA" w:rsidRPr="00865E3C">
        <w:rPr>
          <w:rFonts w:cs="Arial"/>
          <w:color w:val="000000"/>
          <w:sz w:val="24"/>
          <w:szCs w:val="24"/>
          <w:shd w:val="clear" w:color="auto" w:fill="FFFFFF"/>
        </w:rPr>
        <w:t xml:space="preserve"> themes can be seen in table 1.</w:t>
      </w:r>
    </w:p>
    <w:p w14:paraId="419F1E42" w14:textId="77777777" w:rsidR="00AF16AB" w:rsidRPr="00865E3C" w:rsidRDefault="00AF16AB" w:rsidP="00AB4CBE">
      <w:pPr>
        <w:spacing w:after="0" w:line="480" w:lineRule="auto"/>
        <w:ind w:firstLine="720"/>
        <w:jc w:val="both"/>
        <w:rPr>
          <w:rFonts w:cs="Arial"/>
          <w:color w:val="000000"/>
          <w:sz w:val="24"/>
          <w:szCs w:val="24"/>
          <w:shd w:val="clear" w:color="auto" w:fill="FFFFFF"/>
        </w:rPr>
      </w:pPr>
    </w:p>
    <w:p w14:paraId="314FE2A3" w14:textId="7CCB4C6C" w:rsidR="00357E5A" w:rsidRDefault="00AC083D" w:rsidP="00AB4CBE">
      <w:pPr>
        <w:spacing w:after="0" w:line="480" w:lineRule="auto"/>
        <w:ind w:firstLine="720"/>
        <w:jc w:val="both"/>
        <w:rPr>
          <w:rFonts w:cs="Arial"/>
          <w:color w:val="000000"/>
          <w:sz w:val="24"/>
          <w:szCs w:val="24"/>
          <w:shd w:val="clear" w:color="auto" w:fill="FFFFFF"/>
        </w:rPr>
      </w:pPr>
      <w:r w:rsidRPr="00865E3C">
        <w:rPr>
          <w:rFonts w:cs="Arial"/>
          <w:color w:val="000000"/>
          <w:sz w:val="24"/>
          <w:szCs w:val="24"/>
          <w:shd w:val="clear" w:color="auto" w:fill="FFFFFF"/>
        </w:rPr>
        <w:t>Other key features of the decision aid include</w:t>
      </w:r>
      <w:r w:rsidR="006D070C" w:rsidRPr="00865E3C">
        <w:rPr>
          <w:rFonts w:cs="Arial"/>
          <w:color w:val="000000"/>
          <w:sz w:val="24"/>
          <w:szCs w:val="24"/>
          <w:shd w:val="clear" w:color="auto" w:fill="FFFFFF"/>
        </w:rPr>
        <w:t xml:space="preserve"> an explicit values clarification exercise</w:t>
      </w:r>
      <w:r w:rsidRPr="00865E3C">
        <w:rPr>
          <w:rFonts w:cs="Arial"/>
          <w:color w:val="000000"/>
          <w:sz w:val="24"/>
          <w:szCs w:val="24"/>
          <w:shd w:val="clear" w:color="auto" w:fill="FFFFFF"/>
        </w:rPr>
        <w:t xml:space="preserve"> and a short multiple choice quiz relating to the treatment options available</w:t>
      </w:r>
      <w:r w:rsidR="006D070C" w:rsidRPr="00865E3C">
        <w:rPr>
          <w:rFonts w:cs="Arial"/>
          <w:color w:val="000000"/>
          <w:sz w:val="24"/>
          <w:szCs w:val="24"/>
          <w:shd w:val="clear" w:color="auto" w:fill="FFFFFF"/>
        </w:rPr>
        <w:t xml:space="preserve">. Values clarification exercises are tools </w:t>
      </w:r>
      <w:r w:rsidR="00F50BC6" w:rsidRPr="00865E3C">
        <w:rPr>
          <w:rFonts w:cs="Arial"/>
          <w:color w:val="000000"/>
          <w:sz w:val="24"/>
          <w:szCs w:val="24"/>
          <w:shd w:val="clear" w:color="auto" w:fill="FFFFFF"/>
        </w:rPr>
        <w:t xml:space="preserve">used to help patients recognise their own personal values attached to the treatment options available and the related benefits, risks and uncertainties. </w:t>
      </w:r>
      <w:r w:rsidR="00F50BC6" w:rsidRPr="00C232DA">
        <w:rPr>
          <w:rFonts w:cs="Arial"/>
          <w:sz w:val="24"/>
          <w:szCs w:val="24"/>
          <w:shd w:val="clear" w:color="auto" w:fill="FFFFFF"/>
        </w:rPr>
        <w:t xml:space="preserve">Explicit values clarification exercises differ from implicit techniques in that they require the patient to complete an action to specify how important certain features of the decision are to them. In the current decision aid this involved patients noting down how important the negative and positive features of the decision aid were to them on a 5-point </w:t>
      </w:r>
      <w:proofErr w:type="spellStart"/>
      <w:r w:rsidR="00F50BC6" w:rsidRPr="00C232DA">
        <w:rPr>
          <w:rFonts w:cs="Arial"/>
          <w:sz w:val="24"/>
          <w:szCs w:val="24"/>
          <w:shd w:val="clear" w:color="auto" w:fill="FFFFFF"/>
        </w:rPr>
        <w:t>likert</w:t>
      </w:r>
      <w:proofErr w:type="spellEnd"/>
      <w:r w:rsidR="00F50BC6" w:rsidRPr="00C232DA">
        <w:rPr>
          <w:rFonts w:cs="Arial"/>
          <w:sz w:val="24"/>
          <w:szCs w:val="24"/>
          <w:shd w:val="clear" w:color="auto" w:fill="FFFFFF"/>
        </w:rPr>
        <w:t xml:space="preserve"> scale</w:t>
      </w:r>
      <w:r w:rsidR="00AF16AB" w:rsidRPr="00C232DA">
        <w:rPr>
          <w:rFonts w:cs="Arial"/>
          <w:sz w:val="24"/>
          <w:szCs w:val="24"/>
          <w:shd w:val="clear" w:color="auto" w:fill="FFFFFF"/>
        </w:rPr>
        <w:t xml:space="preserve"> (see figure 2)</w:t>
      </w:r>
      <w:r w:rsidR="00F50BC6" w:rsidRPr="00C232DA">
        <w:rPr>
          <w:rFonts w:cs="Arial"/>
          <w:sz w:val="24"/>
          <w:szCs w:val="24"/>
          <w:shd w:val="clear" w:color="auto" w:fill="FFFFFF"/>
        </w:rPr>
        <w:t>.</w:t>
      </w:r>
      <w:r w:rsidR="00AF16AB" w:rsidRPr="00C232DA">
        <w:rPr>
          <w:rFonts w:cs="Arial"/>
          <w:sz w:val="24"/>
          <w:szCs w:val="24"/>
          <w:shd w:val="clear" w:color="auto" w:fill="FFFFFF"/>
        </w:rPr>
        <w:t xml:space="preserve"> </w:t>
      </w:r>
      <w:r w:rsidR="006A49F5" w:rsidRPr="00C232DA">
        <w:rPr>
          <w:rFonts w:cs="Arial"/>
          <w:sz w:val="24"/>
          <w:szCs w:val="24"/>
          <w:shd w:val="clear" w:color="auto" w:fill="FFFFFF"/>
        </w:rPr>
        <w:t>Multiple</w:t>
      </w:r>
      <w:r w:rsidRPr="00C232DA">
        <w:rPr>
          <w:rFonts w:cs="Arial"/>
          <w:sz w:val="24"/>
          <w:szCs w:val="24"/>
          <w:shd w:val="clear" w:color="auto" w:fill="FFFFFF"/>
        </w:rPr>
        <w:t xml:space="preserve"> choice</w:t>
      </w:r>
      <w:r w:rsidR="00F50BC6" w:rsidRPr="00C232DA">
        <w:rPr>
          <w:rFonts w:cs="Arial"/>
          <w:sz w:val="24"/>
          <w:szCs w:val="24"/>
          <w:shd w:val="clear" w:color="auto" w:fill="FFFFFF"/>
        </w:rPr>
        <w:t xml:space="preserve"> quizzes are frequently included in decision aids to help reinforce some of </w:t>
      </w:r>
      <w:r w:rsidR="00F50BC6" w:rsidRPr="00865E3C">
        <w:rPr>
          <w:rFonts w:cs="Arial"/>
          <w:color w:val="000000"/>
          <w:sz w:val="24"/>
          <w:szCs w:val="24"/>
          <w:shd w:val="clear" w:color="auto" w:fill="FFFFFF"/>
        </w:rPr>
        <w:t>the key features of the options available</w:t>
      </w:r>
      <w:r w:rsidR="00FC20BF">
        <w:rPr>
          <w:rFonts w:cs="Arial"/>
          <w:color w:val="000000"/>
          <w:sz w:val="24"/>
          <w:szCs w:val="24"/>
          <w:shd w:val="clear" w:color="auto" w:fill="FFFFFF"/>
        </w:rPr>
        <w:t xml:space="preserve"> and also to allow patients to </w:t>
      </w:r>
      <w:r w:rsidR="00F50BC6" w:rsidRPr="00865E3C">
        <w:rPr>
          <w:rFonts w:cs="Arial"/>
          <w:color w:val="000000"/>
          <w:sz w:val="24"/>
          <w:szCs w:val="24"/>
          <w:shd w:val="clear" w:color="auto" w:fill="FFFFFF"/>
        </w:rPr>
        <w:t>determine if they feel they have sufficient knowledge to make an informed decision.</w:t>
      </w:r>
    </w:p>
    <w:p w14:paraId="50610C43" w14:textId="77777777" w:rsidR="00AB4CBE" w:rsidRDefault="00AB4CBE" w:rsidP="00AB4CBE">
      <w:pPr>
        <w:spacing w:after="0" w:line="480" w:lineRule="auto"/>
        <w:ind w:firstLine="720"/>
        <w:jc w:val="both"/>
        <w:rPr>
          <w:rFonts w:cs="Arial"/>
          <w:color w:val="000000"/>
          <w:sz w:val="24"/>
          <w:szCs w:val="24"/>
          <w:shd w:val="clear" w:color="auto" w:fill="FFFFFF"/>
        </w:rPr>
      </w:pPr>
    </w:p>
    <w:p w14:paraId="60B643E8" w14:textId="63DBB6CA" w:rsidR="008C7306" w:rsidRDefault="008C7306" w:rsidP="00AB4CBE">
      <w:pPr>
        <w:spacing w:after="0" w:line="480" w:lineRule="auto"/>
        <w:ind w:firstLine="720"/>
        <w:jc w:val="both"/>
        <w:rPr>
          <w:rFonts w:cs="Arial"/>
          <w:color w:val="000000"/>
          <w:sz w:val="24"/>
          <w:szCs w:val="24"/>
          <w:shd w:val="clear" w:color="auto" w:fill="FFFFFF"/>
        </w:rPr>
      </w:pPr>
      <w:r>
        <w:rPr>
          <w:rFonts w:cs="Arial"/>
          <w:color w:val="000000"/>
          <w:sz w:val="24"/>
          <w:szCs w:val="24"/>
          <w:shd w:val="clear" w:color="auto" w:fill="FFFFFF"/>
        </w:rPr>
        <w:lastRenderedPageBreak/>
        <w:t>Final revisions made to the decision aid following feedback from the expert clinician and patient groups included the removal of all images and changes to the language included. The removal of images related to concerns over the negative connotations attached to some images</w:t>
      </w:r>
      <w:r w:rsidR="00E853E9">
        <w:rPr>
          <w:rFonts w:cs="Arial"/>
          <w:color w:val="000000"/>
          <w:sz w:val="24"/>
          <w:szCs w:val="24"/>
          <w:shd w:val="clear" w:color="auto" w:fill="FFFFFF"/>
        </w:rPr>
        <w:t>,</w:t>
      </w:r>
      <w:r>
        <w:rPr>
          <w:rFonts w:cs="Arial"/>
          <w:color w:val="000000"/>
          <w:sz w:val="24"/>
          <w:szCs w:val="24"/>
          <w:shd w:val="clear" w:color="auto" w:fill="FFFFFF"/>
        </w:rPr>
        <w:t xml:space="preserve"> which could bias the decision-making process.  The main changes</w:t>
      </w:r>
      <w:r w:rsidR="00E853E9">
        <w:rPr>
          <w:rFonts w:cs="Arial"/>
          <w:color w:val="000000"/>
          <w:sz w:val="24"/>
          <w:szCs w:val="24"/>
          <w:shd w:val="clear" w:color="auto" w:fill="FFFFFF"/>
        </w:rPr>
        <w:t xml:space="preserve"> made</w:t>
      </w:r>
      <w:r>
        <w:rPr>
          <w:rFonts w:cs="Arial"/>
          <w:color w:val="000000"/>
          <w:sz w:val="24"/>
          <w:szCs w:val="24"/>
          <w:shd w:val="clear" w:color="auto" w:fill="FFFFFF"/>
        </w:rPr>
        <w:t xml:space="preserve"> to the language </w:t>
      </w:r>
      <w:r w:rsidR="00E853E9">
        <w:rPr>
          <w:rFonts w:cs="Arial"/>
          <w:color w:val="000000"/>
          <w:sz w:val="24"/>
          <w:szCs w:val="24"/>
          <w:shd w:val="clear" w:color="auto" w:fill="FFFFFF"/>
        </w:rPr>
        <w:t>were in</w:t>
      </w:r>
      <w:r>
        <w:rPr>
          <w:rFonts w:cs="Arial"/>
          <w:color w:val="000000"/>
          <w:sz w:val="24"/>
          <w:szCs w:val="24"/>
          <w:shd w:val="clear" w:color="auto" w:fill="FFFFFF"/>
        </w:rPr>
        <w:t xml:space="preserve"> relation to the frequent use of terms such as ‘inhalation’ and ‘intravenous’, which some patients described as ‘scary’.  </w:t>
      </w:r>
      <w:r w:rsidR="008D6209">
        <w:rPr>
          <w:rFonts w:cs="Arial"/>
          <w:color w:val="000000"/>
          <w:sz w:val="24"/>
          <w:szCs w:val="24"/>
          <w:shd w:val="clear" w:color="auto" w:fill="FFFFFF"/>
        </w:rPr>
        <w:t xml:space="preserve">The final version of the decision aid is </w:t>
      </w:r>
      <w:r w:rsidR="002E6A34">
        <w:rPr>
          <w:rFonts w:cs="Arial"/>
          <w:color w:val="000000"/>
          <w:sz w:val="24"/>
          <w:szCs w:val="24"/>
          <w:shd w:val="clear" w:color="auto" w:fill="FFFFFF"/>
        </w:rPr>
        <w:t>available from the first author</w:t>
      </w:r>
      <w:r w:rsidR="002E6A34" w:rsidRPr="002E6A34">
        <w:rPr>
          <w:rFonts w:cs="Arial"/>
          <w:color w:val="000000"/>
          <w:sz w:val="24"/>
          <w:szCs w:val="24"/>
          <w:shd w:val="clear" w:color="auto" w:fill="FFFFFF"/>
        </w:rPr>
        <w:t xml:space="preserve"> </w:t>
      </w:r>
      <w:r w:rsidR="002E6A34">
        <w:rPr>
          <w:rFonts w:cs="Arial"/>
          <w:color w:val="000000"/>
          <w:sz w:val="24"/>
          <w:szCs w:val="24"/>
          <w:shd w:val="clear" w:color="auto" w:fill="FFFFFF"/>
        </w:rPr>
        <w:t>on request</w:t>
      </w:r>
      <w:r w:rsidR="008D6209">
        <w:rPr>
          <w:rFonts w:cs="Arial"/>
          <w:color w:val="000000"/>
          <w:sz w:val="24"/>
          <w:szCs w:val="24"/>
          <w:shd w:val="clear" w:color="auto" w:fill="FFFFFF"/>
        </w:rPr>
        <w:t>.</w:t>
      </w:r>
    </w:p>
    <w:p w14:paraId="1935E236" w14:textId="77777777" w:rsidR="00B01D06" w:rsidRDefault="00B01D06" w:rsidP="00AB4CBE">
      <w:pPr>
        <w:spacing w:after="0" w:line="480" w:lineRule="auto"/>
        <w:jc w:val="both"/>
        <w:rPr>
          <w:rFonts w:cs="Arial"/>
          <w:b/>
          <w:color w:val="000000"/>
          <w:sz w:val="24"/>
          <w:szCs w:val="24"/>
          <w:shd w:val="clear" w:color="auto" w:fill="FFFFFF"/>
        </w:rPr>
      </w:pPr>
    </w:p>
    <w:p w14:paraId="592431FF" w14:textId="77777777" w:rsidR="002A237A" w:rsidRPr="00865E3C" w:rsidRDefault="00C574D8" w:rsidP="00AB4CBE">
      <w:pPr>
        <w:spacing w:after="0" w:line="480" w:lineRule="auto"/>
        <w:jc w:val="both"/>
        <w:rPr>
          <w:rFonts w:cs="Arial"/>
          <w:b/>
          <w:color w:val="000000"/>
          <w:sz w:val="24"/>
          <w:szCs w:val="24"/>
          <w:shd w:val="clear" w:color="auto" w:fill="FFFFFF"/>
        </w:rPr>
      </w:pPr>
      <w:r w:rsidRPr="00865E3C">
        <w:rPr>
          <w:rFonts w:cs="Arial"/>
          <w:b/>
          <w:color w:val="000000"/>
          <w:sz w:val="24"/>
          <w:szCs w:val="24"/>
          <w:shd w:val="clear" w:color="auto" w:fill="FFFFFF"/>
        </w:rPr>
        <w:t>Pilot evaluation of the decision aid</w:t>
      </w:r>
    </w:p>
    <w:p w14:paraId="5C9EEA96" w14:textId="77777777" w:rsidR="00C920E9" w:rsidRPr="00865E3C" w:rsidRDefault="00C920E9" w:rsidP="00AB4CBE">
      <w:pPr>
        <w:spacing w:after="0" w:line="480" w:lineRule="auto"/>
        <w:jc w:val="both"/>
        <w:rPr>
          <w:rFonts w:cs="Arial"/>
          <w:b/>
          <w:i/>
          <w:color w:val="000000"/>
          <w:sz w:val="24"/>
          <w:szCs w:val="24"/>
          <w:shd w:val="clear" w:color="auto" w:fill="FFFFFF"/>
        </w:rPr>
      </w:pPr>
      <w:r w:rsidRPr="00865E3C">
        <w:rPr>
          <w:rFonts w:cs="Arial"/>
          <w:b/>
          <w:i/>
          <w:color w:val="000000"/>
          <w:sz w:val="24"/>
          <w:szCs w:val="24"/>
          <w:shd w:val="clear" w:color="auto" w:fill="FFFFFF"/>
        </w:rPr>
        <w:t>Participant characteristics</w:t>
      </w:r>
    </w:p>
    <w:p w14:paraId="579A6C5C" w14:textId="77777777" w:rsidR="00BB3064" w:rsidRPr="00865E3C" w:rsidRDefault="00066F33" w:rsidP="00AB4CBE">
      <w:pPr>
        <w:pStyle w:val="Standard"/>
        <w:spacing w:line="480" w:lineRule="auto"/>
        <w:ind w:firstLine="720"/>
        <w:jc w:val="both"/>
        <w:rPr>
          <w:rFonts w:asciiTheme="minorHAnsi" w:hAnsiTheme="minorHAnsi"/>
        </w:rPr>
      </w:pPr>
      <w:r w:rsidRPr="00865E3C">
        <w:rPr>
          <w:rFonts w:asciiTheme="minorHAnsi" w:hAnsiTheme="minorHAnsi"/>
        </w:rPr>
        <w:t>Thirty-two patients</w:t>
      </w:r>
      <w:r w:rsidR="0053355F" w:rsidRPr="00865E3C">
        <w:rPr>
          <w:rFonts w:asciiTheme="minorHAnsi" w:hAnsiTheme="minorHAnsi"/>
        </w:rPr>
        <w:t xml:space="preserve"> and 29 parents/guardians</w:t>
      </w:r>
      <w:r w:rsidRPr="00865E3C">
        <w:rPr>
          <w:rFonts w:asciiTheme="minorHAnsi" w:hAnsiTheme="minorHAnsi"/>
        </w:rPr>
        <w:t xml:space="preserve"> were recruited to the study</w:t>
      </w:r>
      <w:r w:rsidR="0046130C" w:rsidRPr="00A10087">
        <w:rPr>
          <w:rFonts w:asciiTheme="minorHAnsi" w:hAnsiTheme="minorHAnsi"/>
        </w:rPr>
        <w:t xml:space="preserve">. </w:t>
      </w:r>
      <w:r w:rsidR="0046130C" w:rsidRPr="00865E3C">
        <w:rPr>
          <w:rFonts w:asciiTheme="minorHAnsi" w:hAnsiTheme="minorHAnsi"/>
        </w:rPr>
        <w:t>Data relating to the age of the parents/guardians was missing for three participants</w:t>
      </w:r>
      <w:r w:rsidR="007B0192" w:rsidRPr="00865E3C">
        <w:rPr>
          <w:rFonts w:asciiTheme="minorHAnsi" w:hAnsiTheme="minorHAnsi"/>
        </w:rPr>
        <w:t xml:space="preserve"> and wa</w:t>
      </w:r>
      <w:r w:rsidR="00326202" w:rsidRPr="00865E3C">
        <w:rPr>
          <w:rFonts w:asciiTheme="minorHAnsi" w:hAnsiTheme="minorHAnsi"/>
        </w:rPr>
        <w:t xml:space="preserve">s therefore not included in the descriptive data. Pairwise deletion was used to ensure that data from these three cases was not excluded in subsequent analyses.  </w:t>
      </w:r>
      <w:r w:rsidR="0053355F" w:rsidRPr="00865E3C">
        <w:rPr>
          <w:rFonts w:asciiTheme="minorHAnsi" w:hAnsiTheme="minorHAnsi"/>
        </w:rPr>
        <w:t xml:space="preserve">The mean age of the patients was 13 years (SD 1.71, range 10-16) and the mean age of parents/guardians was 43 years (SD 8.01, range 30-62). </w:t>
      </w:r>
      <w:r w:rsidR="00326202" w:rsidRPr="00865E3C">
        <w:rPr>
          <w:rFonts w:asciiTheme="minorHAnsi" w:hAnsiTheme="minorHAnsi"/>
        </w:rPr>
        <w:t xml:space="preserve">In relation to the patient group, 50% of the </w:t>
      </w:r>
      <w:proofErr w:type="gramStart"/>
      <w:r w:rsidR="00326202" w:rsidRPr="00865E3C">
        <w:rPr>
          <w:rFonts w:asciiTheme="minorHAnsi" w:hAnsiTheme="minorHAnsi"/>
        </w:rPr>
        <w:t>sample were</w:t>
      </w:r>
      <w:proofErr w:type="gramEnd"/>
      <w:r w:rsidR="00326202" w:rsidRPr="00865E3C">
        <w:rPr>
          <w:rFonts w:asciiTheme="minorHAnsi" w:hAnsiTheme="minorHAnsi"/>
        </w:rPr>
        <w:t xml:space="preserve"> male and 50% were female. In regards to the parent/guardian groups, 76.7% of parents/guardians recruited were female and 23.3% were male. One patient and one parent/guardian described themselves as White Irish and the remainder of the participants defined themselves as White British.</w:t>
      </w:r>
    </w:p>
    <w:p w14:paraId="5A3BE687" w14:textId="77777777" w:rsidR="004D1A62" w:rsidRDefault="004D1A62" w:rsidP="00AB4CBE">
      <w:pPr>
        <w:pStyle w:val="Standard"/>
        <w:spacing w:line="480" w:lineRule="auto"/>
        <w:ind w:firstLine="720"/>
        <w:jc w:val="both"/>
        <w:rPr>
          <w:rFonts w:asciiTheme="minorHAnsi" w:hAnsiTheme="minorHAnsi" w:cs="Arial"/>
          <w:b/>
          <w:i/>
          <w:shd w:val="clear" w:color="auto" w:fill="FFFFFF"/>
        </w:rPr>
      </w:pPr>
    </w:p>
    <w:p w14:paraId="4707B278" w14:textId="77777777" w:rsidR="008A2789" w:rsidRPr="004D1A62" w:rsidRDefault="008A2789" w:rsidP="00AB4CBE">
      <w:pPr>
        <w:pStyle w:val="Standard"/>
        <w:spacing w:line="480" w:lineRule="auto"/>
        <w:ind w:firstLine="720"/>
        <w:jc w:val="both"/>
        <w:rPr>
          <w:rFonts w:asciiTheme="minorHAnsi" w:hAnsiTheme="minorHAnsi" w:cs="Arial"/>
          <w:shd w:val="clear" w:color="auto" w:fill="FFFFFF"/>
        </w:rPr>
      </w:pPr>
      <w:r w:rsidRPr="004D1A62">
        <w:rPr>
          <w:rFonts w:asciiTheme="minorHAnsi" w:hAnsiTheme="minorHAnsi" w:cs="Arial"/>
          <w:shd w:val="clear" w:color="auto" w:fill="FFFFFF"/>
        </w:rPr>
        <w:t xml:space="preserve">The scores for each of the measures can be seen in Table </w:t>
      </w:r>
      <w:r w:rsidR="00F62B5A">
        <w:rPr>
          <w:rFonts w:asciiTheme="minorHAnsi" w:hAnsiTheme="minorHAnsi" w:cs="Arial"/>
          <w:shd w:val="clear" w:color="auto" w:fill="FFFFFF"/>
        </w:rPr>
        <w:t>3</w:t>
      </w:r>
      <w:r w:rsidRPr="004D1A62">
        <w:rPr>
          <w:rFonts w:asciiTheme="minorHAnsi" w:hAnsiTheme="minorHAnsi" w:cs="Arial"/>
          <w:shd w:val="clear" w:color="auto" w:fill="FFFFFF"/>
        </w:rPr>
        <w:t xml:space="preserve">. All of the scales demonstrated good internal reliability </w:t>
      </w:r>
      <w:r w:rsidR="004D1A62">
        <w:rPr>
          <w:rFonts w:asciiTheme="minorHAnsi" w:hAnsiTheme="minorHAnsi" w:cs="Arial"/>
          <w:shd w:val="clear" w:color="auto" w:fill="FFFFFF"/>
        </w:rPr>
        <w:t>in the current sample (see t</w:t>
      </w:r>
      <w:r w:rsidRPr="004D1A62">
        <w:rPr>
          <w:rFonts w:asciiTheme="minorHAnsi" w:hAnsiTheme="minorHAnsi" w:cs="Arial"/>
          <w:shd w:val="clear" w:color="auto" w:fill="FFFFFF"/>
        </w:rPr>
        <w:t xml:space="preserve">able </w:t>
      </w:r>
      <w:r w:rsidR="00F62B5A">
        <w:rPr>
          <w:rFonts w:asciiTheme="minorHAnsi" w:hAnsiTheme="minorHAnsi" w:cs="Arial"/>
          <w:shd w:val="clear" w:color="auto" w:fill="FFFFFF"/>
        </w:rPr>
        <w:t>3</w:t>
      </w:r>
      <w:r w:rsidRPr="004D1A62">
        <w:rPr>
          <w:rFonts w:asciiTheme="minorHAnsi" w:hAnsiTheme="minorHAnsi" w:cs="Arial"/>
          <w:shd w:val="clear" w:color="auto" w:fill="FFFFFF"/>
        </w:rPr>
        <w:t>)</w:t>
      </w:r>
      <w:r w:rsidR="004D1A62">
        <w:rPr>
          <w:rFonts w:asciiTheme="minorHAnsi" w:hAnsiTheme="minorHAnsi" w:cs="Arial"/>
          <w:shd w:val="clear" w:color="auto" w:fill="FFFFFF"/>
        </w:rPr>
        <w:t>.</w:t>
      </w:r>
    </w:p>
    <w:p w14:paraId="0D566EE1" w14:textId="77777777" w:rsidR="00B37150" w:rsidRPr="004D1A62" w:rsidRDefault="00B37150" w:rsidP="00AB4CBE">
      <w:pPr>
        <w:pStyle w:val="Standard"/>
        <w:spacing w:line="480" w:lineRule="auto"/>
        <w:jc w:val="both"/>
        <w:rPr>
          <w:rFonts w:asciiTheme="minorHAnsi" w:hAnsiTheme="minorHAnsi" w:cs="Arial"/>
          <w:u w:val="single"/>
          <w:shd w:val="clear" w:color="auto" w:fill="FFFFFF"/>
        </w:rPr>
      </w:pPr>
    </w:p>
    <w:p w14:paraId="47E85394" w14:textId="77777777" w:rsidR="000F304D" w:rsidRPr="00865E3C" w:rsidRDefault="00BB3064" w:rsidP="00AB4CBE">
      <w:pPr>
        <w:pStyle w:val="Standard"/>
        <w:spacing w:line="480" w:lineRule="auto"/>
        <w:jc w:val="both"/>
        <w:rPr>
          <w:rFonts w:asciiTheme="minorHAnsi" w:hAnsiTheme="minorHAnsi" w:cs="Arial"/>
          <w:b/>
          <w:i/>
          <w:shd w:val="clear" w:color="auto" w:fill="FFFFFF"/>
        </w:rPr>
      </w:pPr>
      <w:r w:rsidRPr="00865E3C">
        <w:rPr>
          <w:rFonts w:asciiTheme="minorHAnsi" w:hAnsiTheme="minorHAnsi" w:cs="Arial"/>
          <w:b/>
          <w:i/>
          <w:shd w:val="clear" w:color="auto" w:fill="FFFFFF"/>
        </w:rPr>
        <w:lastRenderedPageBreak/>
        <w:t>Knowledge</w:t>
      </w:r>
    </w:p>
    <w:p w14:paraId="36DB2431" w14:textId="3638433D" w:rsidR="00756491" w:rsidRPr="00865E3C" w:rsidRDefault="00B00E5A" w:rsidP="00AB4CBE">
      <w:pPr>
        <w:pStyle w:val="Standard"/>
        <w:spacing w:line="480" w:lineRule="auto"/>
        <w:ind w:firstLine="720"/>
        <w:jc w:val="both"/>
        <w:rPr>
          <w:rFonts w:asciiTheme="minorHAnsi" w:hAnsiTheme="minorHAnsi" w:cs="Arial"/>
          <w:shd w:val="clear" w:color="auto" w:fill="FFFFFF"/>
        </w:rPr>
      </w:pPr>
      <w:r w:rsidRPr="00865E3C">
        <w:rPr>
          <w:rFonts w:asciiTheme="minorHAnsi" w:hAnsiTheme="minorHAnsi" w:cs="Arial"/>
          <w:shd w:val="clear" w:color="auto" w:fill="FFFFFF"/>
        </w:rPr>
        <w:t xml:space="preserve">Knowledge scores were significantly greater for patients in the intervention group </w:t>
      </w:r>
      <w:r w:rsidRPr="00865E3C">
        <w:rPr>
          <w:rFonts w:asciiTheme="minorHAnsi" w:hAnsiTheme="minorHAnsi"/>
          <w:lang w:eastAsia="en-GB"/>
        </w:rPr>
        <w:t>in comparison to patients in the control group (</w:t>
      </w:r>
      <w:r w:rsidR="000269AA" w:rsidRPr="00865E3C">
        <w:rPr>
          <w:rFonts w:asciiTheme="minorHAnsi" w:hAnsiTheme="minorHAnsi"/>
          <w:lang w:eastAsia="en-GB"/>
        </w:rPr>
        <w:t>p&lt;0.05</w:t>
      </w:r>
      <w:r w:rsidRPr="00865E3C">
        <w:rPr>
          <w:rFonts w:asciiTheme="minorHAnsi" w:hAnsiTheme="minorHAnsi"/>
          <w:lang w:eastAsia="en-GB"/>
        </w:rPr>
        <w:t>)</w:t>
      </w:r>
      <w:r w:rsidR="006F62A3">
        <w:rPr>
          <w:rFonts w:asciiTheme="minorHAnsi" w:hAnsiTheme="minorHAnsi"/>
          <w:lang w:eastAsia="en-GB"/>
        </w:rPr>
        <w:t xml:space="preserve"> (see table 3)</w:t>
      </w:r>
      <w:r w:rsidRPr="00865E3C">
        <w:rPr>
          <w:rFonts w:asciiTheme="minorHAnsi" w:hAnsiTheme="minorHAnsi"/>
          <w:lang w:eastAsia="en-GB"/>
        </w:rPr>
        <w:t>.</w:t>
      </w:r>
      <w:r w:rsidRPr="00865E3C">
        <w:rPr>
          <w:rFonts w:asciiTheme="minorHAnsi" w:hAnsiTheme="minorHAnsi" w:cs="Arial"/>
          <w:shd w:val="clear" w:color="auto" w:fill="FFFFFF"/>
        </w:rPr>
        <w:t xml:space="preserve"> </w:t>
      </w:r>
      <w:r w:rsidRPr="00865E3C">
        <w:rPr>
          <w:rFonts w:asciiTheme="minorHAnsi" w:hAnsiTheme="minorHAnsi"/>
          <w:lang w:eastAsia="en-GB"/>
        </w:rPr>
        <w:t xml:space="preserve">Significantly higher levels of knowledge </w:t>
      </w:r>
      <w:r w:rsidR="009635DF">
        <w:rPr>
          <w:rFonts w:asciiTheme="minorHAnsi" w:hAnsiTheme="minorHAnsi"/>
          <w:lang w:eastAsia="en-GB"/>
        </w:rPr>
        <w:t>were</w:t>
      </w:r>
      <w:r w:rsidRPr="00865E3C">
        <w:rPr>
          <w:rFonts w:asciiTheme="minorHAnsi" w:hAnsiTheme="minorHAnsi"/>
          <w:lang w:eastAsia="en-GB"/>
        </w:rPr>
        <w:t xml:space="preserve"> also </w:t>
      </w:r>
      <w:r w:rsidR="00264BE8">
        <w:rPr>
          <w:rFonts w:asciiTheme="minorHAnsi" w:hAnsiTheme="minorHAnsi"/>
          <w:lang w:eastAsia="en-GB"/>
        </w:rPr>
        <w:t xml:space="preserve">found </w:t>
      </w:r>
      <w:r w:rsidRPr="00865E3C">
        <w:rPr>
          <w:rFonts w:asciiTheme="minorHAnsi" w:hAnsiTheme="minorHAnsi"/>
          <w:lang w:eastAsia="en-GB"/>
        </w:rPr>
        <w:t>for p</w:t>
      </w:r>
      <w:r w:rsidR="00756491" w:rsidRPr="00865E3C">
        <w:rPr>
          <w:rFonts w:asciiTheme="minorHAnsi" w:hAnsiTheme="minorHAnsi"/>
          <w:lang w:eastAsia="en-GB"/>
        </w:rPr>
        <w:t xml:space="preserve">arents/guardians in the intervention group </w:t>
      </w:r>
      <w:r w:rsidRPr="00865E3C">
        <w:rPr>
          <w:rFonts w:asciiTheme="minorHAnsi" w:hAnsiTheme="minorHAnsi"/>
          <w:lang w:eastAsia="en-GB"/>
        </w:rPr>
        <w:t>when compared to the control group</w:t>
      </w:r>
      <w:r w:rsidR="00756491" w:rsidRPr="00865E3C">
        <w:rPr>
          <w:rFonts w:asciiTheme="minorHAnsi" w:hAnsiTheme="minorHAnsi"/>
          <w:lang w:eastAsia="en-GB"/>
        </w:rPr>
        <w:t xml:space="preserve"> (p&lt;0.05)</w:t>
      </w:r>
      <w:r w:rsidR="006F62A3">
        <w:rPr>
          <w:rFonts w:asciiTheme="minorHAnsi" w:hAnsiTheme="minorHAnsi"/>
          <w:lang w:eastAsia="en-GB"/>
        </w:rPr>
        <w:t xml:space="preserve"> (see table 3)</w:t>
      </w:r>
      <w:r w:rsidR="00756491" w:rsidRPr="00865E3C">
        <w:rPr>
          <w:rFonts w:asciiTheme="minorHAnsi" w:hAnsiTheme="minorHAnsi"/>
          <w:lang w:eastAsia="en-GB"/>
        </w:rPr>
        <w:t xml:space="preserve">.  </w:t>
      </w:r>
    </w:p>
    <w:p w14:paraId="05BAA366" w14:textId="77777777" w:rsidR="00AB4CBE" w:rsidRPr="00865E3C" w:rsidRDefault="00AB4CBE" w:rsidP="00AB4CBE">
      <w:pPr>
        <w:pStyle w:val="Standard"/>
        <w:spacing w:line="480" w:lineRule="auto"/>
        <w:jc w:val="both"/>
        <w:rPr>
          <w:rFonts w:asciiTheme="minorHAnsi" w:hAnsiTheme="minorHAnsi"/>
        </w:rPr>
      </w:pPr>
    </w:p>
    <w:p w14:paraId="25BE14C6" w14:textId="77777777" w:rsidR="00E15779" w:rsidRDefault="00B00E5A" w:rsidP="00AB4CBE">
      <w:pPr>
        <w:spacing w:after="0" w:line="480" w:lineRule="auto"/>
        <w:jc w:val="both"/>
        <w:rPr>
          <w:rFonts w:cs="Arial"/>
          <w:b/>
          <w:i/>
          <w:color w:val="000000"/>
          <w:sz w:val="24"/>
          <w:szCs w:val="24"/>
          <w:shd w:val="clear" w:color="auto" w:fill="FFFFFF"/>
        </w:rPr>
      </w:pPr>
      <w:r w:rsidRPr="00865E3C">
        <w:rPr>
          <w:rFonts w:cs="Arial"/>
          <w:b/>
          <w:i/>
          <w:color w:val="000000"/>
          <w:sz w:val="24"/>
          <w:szCs w:val="24"/>
          <w:shd w:val="clear" w:color="auto" w:fill="FFFFFF"/>
        </w:rPr>
        <w:t>Anxiety</w:t>
      </w:r>
    </w:p>
    <w:p w14:paraId="082FB072" w14:textId="77777777" w:rsidR="003669B0" w:rsidRPr="00E853E9" w:rsidRDefault="003669B0" w:rsidP="00AB4CBE">
      <w:pPr>
        <w:spacing w:after="0" w:line="480" w:lineRule="auto"/>
        <w:ind w:firstLine="720"/>
        <w:jc w:val="both"/>
        <w:rPr>
          <w:rFonts w:cs="Arial"/>
          <w:b/>
          <w:i/>
          <w:color w:val="000000"/>
          <w:sz w:val="24"/>
          <w:szCs w:val="24"/>
          <w:shd w:val="clear" w:color="auto" w:fill="FFFFFF"/>
        </w:rPr>
      </w:pPr>
      <w:r w:rsidRPr="00E853E9">
        <w:rPr>
          <w:sz w:val="24"/>
          <w:szCs w:val="24"/>
        </w:rPr>
        <w:t>On average, patients who received the decision aid</w:t>
      </w:r>
      <w:r w:rsidR="00674EBD" w:rsidRPr="00E853E9">
        <w:rPr>
          <w:sz w:val="24"/>
          <w:szCs w:val="24"/>
        </w:rPr>
        <w:t xml:space="preserve"> </w:t>
      </w:r>
      <w:r w:rsidRPr="00E853E9">
        <w:rPr>
          <w:sz w:val="24"/>
          <w:szCs w:val="24"/>
        </w:rPr>
        <w:t>reported lower levels of anxiety than patients in the control group</w:t>
      </w:r>
      <w:r w:rsidR="000269AA" w:rsidRPr="00E853E9">
        <w:rPr>
          <w:sz w:val="24"/>
          <w:szCs w:val="24"/>
        </w:rPr>
        <w:t>.</w:t>
      </w:r>
      <w:r w:rsidRPr="00E853E9">
        <w:rPr>
          <w:sz w:val="24"/>
          <w:szCs w:val="24"/>
        </w:rPr>
        <w:t xml:space="preserve"> However</w:t>
      </w:r>
      <w:r w:rsidR="006F62A3">
        <w:rPr>
          <w:sz w:val="24"/>
          <w:szCs w:val="24"/>
        </w:rPr>
        <w:t>,</w:t>
      </w:r>
      <w:r w:rsidRPr="00E853E9">
        <w:rPr>
          <w:sz w:val="24"/>
          <w:szCs w:val="24"/>
        </w:rPr>
        <w:t xml:space="preserve"> this difference between groups was not significant </w:t>
      </w:r>
      <w:r w:rsidR="000269AA" w:rsidRPr="006F62A3">
        <w:rPr>
          <w:sz w:val="24"/>
          <w:szCs w:val="24"/>
        </w:rPr>
        <w:t>(</w:t>
      </w:r>
      <w:r w:rsidR="006F62A3" w:rsidRPr="006F62A3">
        <w:rPr>
          <w:sz w:val="24"/>
          <w:szCs w:val="24"/>
        </w:rPr>
        <w:t>p&gt;0.05)</w:t>
      </w:r>
      <w:r w:rsidR="00F62B5A" w:rsidRPr="00E853E9">
        <w:rPr>
          <w:sz w:val="24"/>
          <w:szCs w:val="24"/>
        </w:rPr>
        <w:t xml:space="preserve"> (see table 3</w:t>
      </w:r>
      <w:r w:rsidR="004D1A62" w:rsidRPr="00E853E9">
        <w:rPr>
          <w:sz w:val="24"/>
          <w:szCs w:val="24"/>
        </w:rPr>
        <w:t>)</w:t>
      </w:r>
      <w:r w:rsidR="006F62A3">
        <w:rPr>
          <w:sz w:val="24"/>
          <w:szCs w:val="24"/>
        </w:rPr>
        <w:t>.</w:t>
      </w:r>
    </w:p>
    <w:p w14:paraId="2890C7F4" w14:textId="77777777" w:rsidR="00E853E9" w:rsidRDefault="00E853E9" w:rsidP="00AB4CBE">
      <w:pPr>
        <w:pStyle w:val="Standard"/>
        <w:spacing w:line="480" w:lineRule="auto"/>
        <w:jc w:val="both"/>
        <w:rPr>
          <w:rFonts w:asciiTheme="minorHAnsi" w:hAnsiTheme="minorHAnsi"/>
        </w:rPr>
      </w:pPr>
    </w:p>
    <w:p w14:paraId="4333DF2C" w14:textId="77777777" w:rsidR="00B01D06" w:rsidRPr="00865E3C" w:rsidRDefault="00B01D06" w:rsidP="00AB4CBE">
      <w:pPr>
        <w:pStyle w:val="Standard"/>
        <w:spacing w:line="480" w:lineRule="auto"/>
        <w:jc w:val="both"/>
        <w:rPr>
          <w:rFonts w:asciiTheme="minorHAnsi" w:hAnsiTheme="minorHAnsi"/>
        </w:rPr>
      </w:pPr>
    </w:p>
    <w:p w14:paraId="55539A81" w14:textId="77777777" w:rsidR="00C920E9" w:rsidRPr="00865E3C" w:rsidRDefault="00C920E9" w:rsidP="00AB4CBE">
      <w:pPr>
        <w:tabs>
          <w:tab w:val="left" w:pos="2444"/>
        </w:tabs>
        <w:spacing w:after="0" w:line="480" w:lineRule="auto"/>
        <w:jc w:val="both"/>
        <w:rPr>
          <w:rFonts w:cs="Arial"/>
          <w:b/>
          <w:i/>
          <w:color w:val="000000"/>
          <w:sz w:val="24"/>
          <w:szCs w:val="24"/>
          <w:shd w:val="clear" w:color="auto" w:fill="FFFFFF"/>
        </w:rPr>
      </w:pPr>
      <w:r w:rsidRPr="00865E3C">
        <w:rPr>
          <w:rFonts w:cs="Arial"/>
          <w:b/>
          <w:i/>
          <w:color w:val="000000"/>
          <w:sz w:val="24"/>
          <w:szCs w:val="24"/>
          <w:shd w:val="clear" w:color="auto" w:fill="FFFFFF"/>
        </w:rPr>
        <w:t>Decisional conflict</w:t>
      </w:r>
      <w:r w:rsidR="00E3326C" w:rsidRPr="00865E3C">
        <w:rPr>
          <w:rFonts w:cs="Arial"/>
          <w:b/>
          <w:i/>
          <w:color w:val="000000"/>
          <w:sz w:val="24"/>
          <w:szCs w:val="24"/>
          <w:shd w:val="clear" w:color="auto" w:fill="FFFFFF"/>
        </w:rPr>
        <w:tab/>
      </w:r>
    </w:p>
    <w:p w14:paraId="67481F9D" w14:textId="641B4151" w:rsidR="006B1143" w:rsidRDefault="00B37150" w:rsidP="00AB4CBE">
      <w:pPr>
        <w:pStyle w:val="Standard"/>
        <w:spacing w:line="480" w:lineRule="auto"/>
        <w:ind w:firstLine="720"/>
        <w:jc w:val="both"/>
        <w:rPr>
          <w:rFonts w:asciiTheme="minorHAnsi" w:hAnsiTheme="minorHAnsi"/>
        </w:rPr>
      </w:pPr>
      <w:r>
        <w:rPr>
          <w:rFonts w:asciiTheme="minorHAnsi" w:hAnsiTheme="minorHAnsi"/>
        </w:rPr>
        <w:t>There were no significant differences in overall decisional conflict or on any of the subscale</w:t>
      </w:r>
      <w:r w:rsidR="005E794B">
        <w:rPr>
          <w:rFonts w:asciiTheme="minorHAnsi" w:hAnsiTheme="minorHAnsi"/>
        </w:rPr>
        <w:t>s between control groups and intervention groups for both patients and</w:t>
      </w:r>
      <w:r w:rsidR="00F62B5A">
        <w:rPr>
          <w:rFonts w:asciiTheme="minorHAnsi" w:hAnsiTheme="minorHAnsi"/>
        </w:rPr>
        <w:t xml:space="preserve"> parents/guardians </w:t>
      </w:r>
      <w:r w:rsidR="006F62A3" w:rsidRPr="006F62A3">
        <w:rPr>
          <w:rFonts w:asciiTheme="minorHAnsi" w:hAnsiTheme="minorHAnsi"/>
          <w:lang w:val="en-GB"/>
        </w:rPr>
        <w:t xml:space="preserve">(p&gt;0.05) </w:t>
      </w:r>
      <w:r w:rsidR="00F62B5A">
        <w:rPr>
          <w:rFonts w:asciiTheme="minorHAnsi" w:hAnsiTheme="minorHAnsi"/>
        </w:rPr>
        <w:t>(see table 3</w:t>
      </w:r>
      <w:r w:rsidR="005E794B">
        <w:rPr>
          <w:rFonts w:asciiTheme="minorHAnsi" w:hAnsiTheme="minorHAnsi"/>
        </w:rPr>
        <w:t>)</w:t>
      </w:r>
      <w:r w:rsidR="006F62A3">
        <w:rPr>
          <w:rFonts w:asciiTheme="minorHAnsi" w:hAnsiTheme="minorHAnsi"/>
        </w:rPr>
        <w:t>.</w:t>
      </w:r>
      <w:r>
        <w:rPr>
          <w:rFonts w:asciiTheme="minorHAnsi" w:hAnsiTheme="minorHAnsi"/>
        </w:rPr>
        <w:t xml:space="preserve"> </w:t>
      </w:r>
    </w:p>
    <w:p w14:paraId="5C49F0CF" w14:textId="77777777" w:rsidR="00D720C8" w:rsidRPr="00865E3C" w:rsidRDefault="00D720C8" w:rsidP="00AB4CBE">
      <w:pPr>
        <w:pStyle w:val="Standard"/>
        <w:spacing w:line="480" w:lineRule="auto"/>
        <w:jc w:val="both"/>
        <w:rPr>
          <w:rFonts w:asciiTheme="minorHAnsi" w:hAnsiTheme="minorHAnsi"/>
          <w:b/>
          <w:u w:val="single"/>
        </w:rPr>
      </w:pPr>
    </w:p>
    <w:p w14:paraId="1BA81602" w14:textId="77777777" w:rsidR="00E3326C" w:rsidRPr="00865E3C" w:rsidRDefault="004E721F" w:rsidP="00AB4CBE">
      <w:pPr>
        <w:pStyle w:val="Standard"/>
        <w:spacing w:line="480" w:lineRule="auto"/>
        <w:jc w:val="both"/>
        <w:rPr>
          <w:rFonts w:asciiTheme="minorHAnsi" w:hAnsiTheme="minorHAnsi"/>
          <w:b/>
          <w:u w:val="single"/>
        </w:rPr>
      </w:pPr>
      <w:r w:rsidRPr="00865E3C">
        <w:rPr>
          <w:rFonts w:asciiTheme="minorHAnsi" w:hAnsiTheme="minorHAnsi"/>
          <w:b/>
          <w:u w:val="single"/>
        </w:rPr>
        <w:t>Discussion</w:t>
      </w:r>
    </w:p>
    <w:p w14:paraId="3C2C79A7" w14:textId="47FB0C08" w:rsidR="001D6385" w:rsidRPr="00B56A7C" w:rsidRDefault="009A138C" w:rsidP="00AB4CBE">
      <w:pPr>
        <w:pStyle w:val="Standard"/>
        <w:spacing w:line="480" w:lineRule="auto"/>
        <w:ind w:firstLine="720"/>
        <w:jc w:val="both"/>
        <w:rPr>
          <w:rFonts w:asciiTheme="minorHAnsi" w:hAnsiTheme="minorHAnsi"/>
        </w:rPr>
      </w:pPr>
      <w:r w:rsidRPr="00865E3C">
        <w:rPr>
          <w:rFonts w:asciiTheme="minorHAnsi" w:hAnsiTheme="minorHAnsi"/>
        </w:rPr>
        <w:t xml:space="preserve">A decision aid was developed for </w:t>
      </w:r>
      <w:r w:rsidR="00DE2250">
        <w:rPr>
          <w:rFonts w:asciiTheme="minorHAnsi" w:hAnsiTheme="minorHAnsi"/>
        </w:rPr>
        <w:t xml:space="preserve">young </w:t>
      </w:r>
      <w:r w:rsidRPr="00865E3C">
        <w:rPr>
          <w:rFonts w:asciiTheme="minorHAnsi" w:hAnsiTheme="minorHAnsi"/>
        </w:rPr>
        <w:t xml:space="preserve">patients requiring </w:t>
      </w:r>
      <w:r w:rsidR="00332B67" w:rsidRPr="00865E3C">
        <w:rPr>
          <w:rFonts w:asciiTheme="minorHAnsi" w:hAnsiTheme="minorHAnsi"/>
        </w:rPr>
        <w:t xml:space="preserve">dental treatment with either </w:t>
      </w:r>
      <w:r w:rsidRPr="00865E3C">
        <w:rPr>
          <w:rFonts w:asciiTheme="minorHAnsi" w:hAnsiTheme="minorHAnsi"/>
        </w:rPr>
        <w:t>sedation</w:t>
      </w:r>
      <w:r w:rsidR="00332B67" w:rsidRPr="00865E3C">
        <w:rPr>
          <w:rFonts w:asciiTheme="minorHAnsi" w:hAnsiTheme="minorHAnsi"/>
        </w:rPr>
        <w:t xml:space="preserve"> or GA and their parents/guardians. Results</w:t>
      </w:r>
      <w:r w:rsidR="00294202" w:rsidRPr="00865E3C">
        <w:rPr>
          <w:rFonts w:asciiTheme="minorHAnsi" w:hAnsiTheme="minorHAnsi"/>
        </w:rPr>
        <w:t xml:space="preserve"> from the pilot study suggested that the decision aid</w:t>
      </w:r>
      <w:r w:rsidRPr="00865E3C">
        <w:rPr>
          <w:rFonts w:asciiTheme="minorHAnsi" w:hAnsiTheme="minorHAnsi"/>
        </w:rPr>
        <w:t xml:space="preserve"> </w:t>
      </w:r>
      <w:r w:rsidR="00294202" w:rsidRPr="00865E3C">
        <w:rPr>
          <w:rFonts w:asciiTheme="minorHAnsi" w:hAnsiTheme="minorHAnsi"/>
        </w:rPr>
        <w:t>did</w:t>
      </w:r>
      <w:r w:rsidRPr="00865E3C">
        <w:rPr>
          <w:rFonts w:asciiTheme="minorHAnsi" w:hAnsiTheme="minorHAnsi"/>
        </w:rPr>
        <w:t xml:space="preserve"> increase knowledge</w:t>
      </w:r>
      <w:r w:rsidR="00294202" w:rsidRPr="00865E3C">
        <w:rPr>
          <w:rFonts w:asciiTheme="minorHAnsi" w:hAnsiTheme="minorHAnsi"/>
        </w:rPr>
        <w:t xml:space="preserve"> for both patients and parents/guardians when compared to standard care, h</w:t>
      </w:r>
      <w:r w:rsidRPr="00865E3C">
        <w:rPr>
          <w:rFonts w:asciiTheme="minorHAnsi" w:hAnsiTheme="minorHAnsi"/>
        </w:rPr>
        <w:t>owever</w:t>
      </w:r>
      <w:r w:rsidR="00294202" w:rsidRPr="00865E3C">
        <w:rPr>
          <w:rFonts w:asciiTheme="minorHAnsi" w:hAnsiTheme="minorHAnsi"/>
        </w:rPr>
        <w:t xml:space="preserve">, the decision aid had no </w:t>
      </w:r>
      <w:r w:rsidRPr="00865E3C">
        <w:rPr>
          <w:rFonts w:asciiTheme="minorHAnsi" w:hAnsiTheme="minorHAnsi"/>
        </w:rPr>
        <w:t xml:space="preserve">impact upon </w:t>
      </w:r>
      <w:r w:rsidR="00294202" w:rsidRPr="00865E3C">
        <w:rPr>
          <w:rFonts w:asciiTheme="minorHAnsi" w:hAnsiTheme="minorHAnsi"/>
        </w:rPr>
        <w:t xml:space="preserve">measures of patients’ dental </w:t>
      </w:r>
      <w:r w:rsidRPr="00865E3C">
        <w:rPr>
          <w:rFonts w:asciiTheme="minorHAnsi" w:hAnsiTheme="minorHAnsi"/>
        </w:rPr>
        <w:t>anxiety or</w:t>
      </w:r>
      <w:r w:rsidR="00294202" w:rsidRPr="00865E3C">
        <w:rPr>
          <w:rFonts w:asciiTheme="minorHAnsi" w:hAnsiTheme="minorHAnsi"/>
        </w:rPr>
        <w:t xml:space="preserve"> patient and parental</w:t>
      </w:r>
      <w:r w:rsidRPr="00865E3C">
        <w:rPr>
          <w:rFonts w:asciiTheme="minorHAnsi" w:hAnsiTheme="minorHAnsi"/>
        </w:rPr>
        <w:t xml:space="preserve"> decisional conflict.</w:t>
      </w:r>
      <w:r w:rsidR="00C80904" w:rsidRPr="00865E3C">
        <w:rPr>
          <w:rFonts w:asciiTheme="minorHAnsi" w:hAnsiTheme="minorHAnsi"/>
        </w:rPr>
        <w:t xml:space="preserve"> Furthermore, results suggested that the decision aid had no significant impact on subscales of the decisional </w:t>
      </w:r>
      <w:r w:rsidR="00C80904" w:rsidRPr="00865E3C">
        <w:rPr>
          <w:rFonts w:asciiTheme="minorHAnsi" w:hAnsiTheme="minorHAnsi"/>
        </w:rPr>
        <w:lastRenderedPageBreak/>
        <w:t xml:space="preserve">conflict scales relating to </w:t>
      </w:r>
      <w:r w:rsidR="00003564" w:rsidRPr="00865E3C">
        <w:rPr>
          <w:rFonts w:asciiTheme="minorHAnsi" w:hAnsiTheme="minorHAnsi"/>
        </w:rPr>
        <w:t>perceptions of being informed</w:t>
      </w:r>
      <w:r w:rsidR="006655EC" w:rsidRPr="00865E3C">
        <w:rPr>
          <w:rFonts w:asciiTheme="minorHAnsi" w:hAnsiTheme="minorHAnsi" w:cs="F1"/>
        </w:rPr>
        <w:t xml:space="preserve">, </w:t>
      </w:r>
      <w:r w:rsidR="00003564" w:rsidRPr="00865E3C">
        <w:rPr>
          <w:rFonts w:asciiTheme="minorHAnsi" w:hAnsiTheme="minorHAnsi" w:cs="F1"/>
        </w:rPr>
        <w:t xml:space="preserve">levels of uncertainty, </w:t>
      </w:r>
      <w:r w:rsidR="006655EC" w:rsidRPr="00865E3C">
        <w:rPr>
          <w:rFonts w:asciiTheme="minorHAnsi" w:hAnsiTheme="minorHAnsi" w:cs="F1"/>
        </w:rPr>
        <w:t xml:space="preserve">clarity of values, </w:t>
      </w:r>
      <w:r w:rsidR="00003564" w:rsidRPr="00865E3C">
        <w:rPr>
          <w:rFonts w:asciiTheme="minorHAnsi" w:hAnsiTheme="minorHAnsi" w:cs="F1"/>
        </w:rPr>
        <w:t xml:space="preserve">amount of </w:t>
      </w:r>
      <w:r w:rsidR="006655EC" w:rsidRPr="00865E3C">
        <w:rPr>
          <w:rFonts w:asciiTheme="minorHAnsi" w:hAnsiTheme="minorHAnsi" w:cs="F1"/>
        </w:rPr>
        <w:t xml:space="preserve">support and </w:t>
      </w:r>
      <w:r w:rsidR="00003564" w:rsidRPr="00865E3C">
        <w:rPr>
          <w:rFonts w:asciiTheme="minorHAnsi" w:hAnsiTheme="minorHAnsi" w:cs="F1"/>
        </w:rPr>
        <w:t>whether an effective decision was made</w:t>
      </w:r>
      <w:r w:rsidR="006655EC" w:rsidRPr="00865E3C">
        <w:rPr>
          <w:rFonts w:asciiTheme="minorHAnsi" w:hAnsiTheme="minorHAnsi" w:cs="F1"/>
        </w:rPr>
        <w:t>.</w:t>
      </w:r>
      <w:r w:rsidR="003F3F20" w:rsidRPr="00865E3C">
        <w:rPr>
          <w:rFonts w:asciiTheme="minorHAnsi" w:hAnsiTheme="minorHAnsi" w:cs="F1"/>
        </w:rPr>
        <w:t xml:space="preserve"> </w:t>
      </w:r>
      <w:r w:rsidR="00484553" w:rsidRPr="00865E3C">
        <w:rPr>
          <w:rFonts w:asciiTheme="minorHAnsi" w:hAnsiTheme="minorHAnsi"/>
        </w:rPr>
        <w:t>Th</w:t>
      </w:r>
      <w:r w:rsidR="008B2C01" w:rsidRPr="00865E3C">
        <w:rPr>
          <w:rFonts w:asciiTheme="minorHAnsi" w:hAnsiTheme="minorHAnsi"/>
        </w:rPr>
        <w:t xml:space="preserve">e finding that </w:t>
      </w:r>
      <w:r w:rsidR="000F71DD">
        <w:rPr>
          <w:rFonts w:asciiTheme="minorHAnsi" w:hAnsiTheme="minorHAnsi"/>
        </w:rPr>
        <w:t xml:space="preserve">the </w:t>
      </w:r>
      <w:r w:rsidR="008B2C01" w:rsidRPr="00865E3C">
        <w:rPr>
          <w:rFonts w:asciiTheme="minorHAnsi" w:hAnsiTheme="minorHAnsi"/>
        </w:rPr>
        <w:t xml:space="preserve">use of the decision aid leads to increased knowledge for both patients and parents/guardians </w:t>
      </w:r>
      <w:r w:rsidR="00DE2250">
        <w:rPr>
          <w:rFonts w:asciiTheme="minorHAnsi" w:hAnsiTheme="minorHAnsi"/>
        </w:rPr>
        <w:t xml:space="preserve">is </w:t>
      </w:r>
      <w:r w:rsidR="008B2C01" w:rsidRPr="00865E3C">
        <w:rPr>
          <w:rFonts w:asciiTheme="minorHAnsi" w:hAnsiTheme="minorHAnsi"/>
        </w:rPr>
        <w:t xml:space="preserve">consistent with findings from the wider literature on the use of decision aids </w:t>
      </w:r>
      <w:r w:rsidR="005A5F1C" w:rsidRPr="00865E3C">
        <w:rPr>
          <w:rFonts w:asciiTheme="minorHAnsi" w:hAnsiTheme="minorHAnsi"/>
        </w:rPr>
        <w:t xml:space="preserve">within healthcare. </w:t>
      </w:r>
      <w:r w:rsidR="00DE2250">
        <w:rPr>
          <w:rFonts w:asciiTheme="minorHAnsi" w:hAnsiTheme="minorHAnsi"/>
        </w:rPr>
        <w:t xml:space="preserve">Notably, </w:t>
      </w:r>
      <w:r w:rsidR="005A5F1C" w:rsidRPr="00865E3C">
        <w:rPr>
          <w:rFonts w:asciiTheme="minorHAnsi" w:hAnsiTheme="minorHAnsi"/>
        </w:rPr>
        <w:t xml:space="preserve"> a meta-analysis included in the systematic review</w:t>
      </w:r>
      <w:r w:rsidR="008B2C01" w:rsidRPr="00865E3C">
        <w:rPr>
          <w:rFonts w:asciiTheme="minorHAnsi" w:hAnsiTheme="minorHAnsi"/>
        </w:rPr>
        <w:t xml:space="preserve"> by Stacey </w:t>
      </w:r>
      <w:r w:rsidR="005A5F1C" w:rsidRPr="00865E3C">
        <w:rPr>
          <w:rFonts w:asciiTheme="minorHAnsi" w:hAnsiTheme="minorHAnsi"/>
        </w:rPr>
        <w:t xml:space="preserve">and Colleagues </w:t>
      </w:r>
      <w:r w:rsidR="000B25AE" w:rsidRPr="00865E3C">
        <w:rPr>
          <w:rFonts w:asciiTheme="minorHAnsi" w:hAnsiTheme="minorHAnsi"/>
        </w:rPr>
        <w:fldChar w:fldCharType="begin"/>
      </w:r>
      <w:r w:rsidR="008F5285">
        <w:rPr>
          <w:rFonts w:asciiTheme="minorHAnsi" w:hAnsiTheme="minorHAnsi"/>
        </w:rPr>
        <w:instrText xml:space="preserve"> ADDIN EN.CITE &lt;EndNote&gt;&lt;Cite&gt;&lt;Author&gt;Stacey&lt;/Author&gt;&lt;Year&gt;2014&lt;/Year&gt;&lt;RecNum&gt;35&lt;/RecNum&gt;&lt;DisplayText&gt;(7)&lt;/DisplayText&gt;&lt;record&gt;&lt;rec-number&gt;35&lt;/rec-number&gt;&lt;foreign-keys&gt;&lt;key app="EN" db-id="wx5e9w5dgs0vv0ezxwnpt5xbddww2tf0vpaw" timestamp="1447073450"&gt;35&lt;/key&gt;&lt;/foreign-keys&gt;&lt;ref-type name="Journal Article"&gt;17&lt;/ref-type&gt;&lt;contributors&gt;&lt;authors&gt;&lt;author&gt;Stacey, D.&lt;/author&gt;&lt;author&gt;Legare, F.&lt;/author&gt;&lt;author&gt;Col, N. F.&lt;/author&gt;&lt;author&gt;Bennett, C. L.&lt;/author&gt;&lt;author&gt;Barry, M. J.&lt;/author&gt;&lt;author&gt;Eden, K. B.&lt;/author&gt;&lt;author&gt;Holmes-Rovner, M.&lt;/author&gt;&lt;author&gt;Llewellyn-Thomas, H.&lt;/author&gt;&lt;author&gt;Lyddiatt, A.&lt;/author&gt;&lt;author&gt;Thomson, R.&lt;/author&gt;&lt;author&gt;Trevena, L.&lt;/author&gt;&lt;author&gt;Wu, J. H.&lt;/author&gt;&lt;/authors&gt;&lt;/contributors&gt;&lt;auth-address&gt;School of Nursing, University of Ottawa, 451 Smyth Road, Ottawa, Ontario, Canada.&lt;/auth-address&gt;&lt;titles&gt;&lt;title&gt;Decision aids for people facing health treatment or screening decisions&lt;/title&gt;&lt;secondary-title&gt;Cochrane Database Syst Rev&lt;/secondary-title&gt;&lt;/titles&gt;&lt;periodical&gt;&lt;full-title&gt;Cochrane Database Syst Rev&lt;/full-title&gt;&lt;/periodical&gt;&lt;pages&gt;CD001431&lt;/pages&gt;&lt;volume&gt;1&lt;/volume&gt;&lt;keywords&gt;&lt;keyword&gt;*Decision Support Techniques&lt;/keyword&gt;&lt;keyword&gt;Elective Surgical Procedures&lt;/keyword&gt;&lt;keyword&gt;Humans&lt;/keyword&gt;&lt;keyword&gt;Patient Education as Topic/*methods&lt;/keyword&gt;&lt;keyword&gt;*Patient Participation&lt;/keyword&gt;&lt;keyword&gt;Randomized Controlled Trials as Topic&lt;/keyword&gt;&lt;/keywords&gt;&lt;dates&gt;&lt;year&gt;2014&lt;/year&gt;&lt;/dates&gt;&lt;isbn&gt;1469-493X (Electronic)&amp;#xD;1361-6137 (Linking)&lt;/isbn&gt;&lt;accession-num&gt;24470076&lt;/accession-num&gt;&lt;urls&gt;&lt;related-urls&gt;&lt;url&gt;http://www.ncbi.nlm.nih.gov/pubmed/24470076&lt;/url&gt;&lt;/related-urls&gt;&lt;/urls&gt;&lt;electronic-resource-num&gt;10.1002/14651858.CD001431.pub4&lt;/electronic-resource-num&gt;&lt;/record&gt;&lt;/Cite&gt;&lt;/EndNote&gt;</w:instrText>
      </w:r>
      <w:r w:rsidR="000B25AE" w:rsidRPr="00865E3C">
        <w:rPr>
          <w:rFonts w:asciiTheme="minorHAnsi" w:hAnsiTheme="minorHAnsi"/>
        </w:rPr>
        <w:fldChar w:fldCharType="separate"/>
      </w:r>
      <w:r w:rsidR="00255595">
        <w:rPr>
          <w:rFonts w:asciiTheme="minorHAnsi" w:hAnsiTheme="minorHAnsi"/>
          <w:noProof/>
        </w:rPr>
        <w:t>(7)</w:t>
      </w:r>
      <w:r w:rsidR="000B25AE" w:rsidRPr="00865E3C">
        <w:rPr>
          <w:rFonts w:asciiTheme="minorHAnsi" w:hAnsiTheme="minorHAnsi"/>
        </w:rPr>
        <w:fldChar w:fldCharType="end"/>
      </w:r>
      <w:r w:rsidR="005A5F1C" w:rsidRPr="00865E3C">
        <w:rPr>
          <w:rFonts w:asciiTheme="minorHAnsi" w:hAnsiTheme="minorHAnsi"/>
        </w:rPr>
        <w:t xml:space="preserve"> reported </w:t>
      </w:r>
      <w:r w:rsidR="00DE2250">
        <w:rPr>
          <w:rFonts w:asciiTheme="minorHAnsi" w:hAnsiTheme="minorHAnsi"/>
        </w:rPr>
        <w:t xml:space="preserve">an </w:t>
      </w:r>
      <w:r w:rsidR="005A5F1C" w:rsidRPr="00865E3C">
        <w:rPr>
          <w:rFonts w:asciiTheme="minorHAnsi" w:hAnsiTheme="minorHAnsi"/>
        </w:rPr>
        <w:t xml:space="preserve">overall mean difference of 13.34 </w:t>
      </w:r>
      <w:r w:rsidR="005A5F1C" w:rsidRPr="00865E3C">
        <w:rPr>
          <w:rFonts w:asciiTheme="minorHAnsi" w:hAnsiTheme="minorHAnsi" w:cs="F1"/>
        </w:rPr>
        <w:t xml:space="preserve">(95% CI=11.17 to 15.51) in knowledge scores when comparing decision aids to routine care. However, it must be noted that none of the decision aids included in the analysis related to decisions being made within </w:t>
      </w:r>
      <w:proofErr w:type="spellStart"/>
      <w:r w:rsidR="005A5F1C" w:rsidRPr="00865E3C">
        <w:rPr>
          <w:rFonts w:asciiTheme="minorHAnsi" w:hAnsiTheme="minorHAnsi" w:cs="F1"/>
        </w:rPr>
        <w:t>paediatric</w:t>
      </w:r>
      <w:proofErr w:type="spellEnd"/>
      <w:r w:rsidR="005A5F1C" w:rsidRPr="00865E3C">
        <w:rPr>
          <w:rFonts w:asciiTheme="minorHAnsi" w:hAnsiTheme="minorHAnsi" w:cs="F1"/>
        </w:rPr>
        <w:t xml:space="preserve"> hea</w:t>
      </w:r>
      <w:r w:rsidR="006A49F5">
        <w:rPr>
          <w:rFonts w:asciiTheme="minorHAnsi" w:hAnsiTheme="minorHAnsi" w:cs="F1"/>
        </w:rPr>
        <w:t>lthcare and only one</w:t>
      </w:r>
      <w:r w:rsidR="005A5F1C" w:rsidRPr="00865E3C">
        <w:rPr>
          <w:rFonts w:asciiTheme="minorHAnsi" w:hAnsiTheme="minorHAnsi" w:cs="F1"/>
        </w:rPr>
        <w:t xml:space="preserve"> study related to decisions with</w:t>
      </w:r>
      <w:r w:rsidR="00A17B76" w:rsidRPr="00865E3C">
        <w:rPr>
          <w:rFonts w:asciiTheme="minorHAnsi" w:hAnsiTheme="minorHAnsi" w:cs="F1"/>
        </w:rPr>
        <w:t>in</w:t>
      </w:r>
      <w:r w:rsidR="005A5F1C" w:rsidRPr="00865E3C">
        <w:rPr>
          <w:rFonts w:asciiTheme="minorHAnsi" w:hAnsiTheme="minorHAnsi" w:cs="F1"/>
        </w:rPr>
        <w:t xml:space="preserve"> dentistry. </w:t>
      </w:r>
      <w:r w:rsidR="00A17B76" w:rsidRPr="00865E3C">
        <w:rPr>
          <w:rFonts w:asciiTheme="minorHAnsi" w:hAnsiTheme="minorHAnsi" w:cs="F1"/>
        </w:rPr>
        <w:t xml:space="preserve">In this </w:t>
      </w:r>
      <w:r w:rsidR="00DE2250">
        <w:rPr>
          <w:rFonts w:asciiTheme="minorHAnsi" w:hAnsiTheme="minorHAnsi" w:cs="F1"/>
        </w:rPr>
        <w:t>investigation</w:t>
      </w:r>
      <w:r w:rsidR="00A17B76" w:rsidRPr="00865E3C">
        <w:rPr>
          <w:rFonts w:asciiTheme="minorHAnsi" w:hAnsiTheme="minorHAnsi" w:cs="F1"/>
        </w:rPr>
        <w:t>, significantly increased knowledge was associated with the use of a decision aid when compared to routine care, for patients requ</w:t>
      </w:r>
      <w:r w:rsidR="00E15779">
        <w:rPr>
          <w:rFonts w:asciiTheme="minorHAnsi" w:hAnsiTheme="minorHAnsi" w:cs="F1"/>
        </w:rPr>
        <w:t xml:space="preserve">iring endodontic treatment </w:t>
      </w:r>
      <w:r w:rsidR="00E15779">
        <w:rPr>
          <w:rFonts w:asciiTheme="minorHAnsi" w:hAnsiTheme="minorHAnsi" w:cs="F1"/>
        </w:rPr>
        <w:fldChar w:fldCharType="begin"/>
      </w:r>
      <w:r w:rsidR="008F5285">
        <w:rPr>
          <w:rFonts w:asciiTheme="minorHAnsi" w:hAnsiTheme="minorHAnsi" w:cs="F1"/>
        </w:rPr>
        <w:instrText xml:space="preserve"> ADDIN EN.CITE &lt;EndNote&gt;&lt;Cite&gt;&lt;Author&gt;Johnson&lt;/Author&gt;&lt;Year&gt;2006&lt;/Year&gt;&lt;RecNum&gt;168&lt;/RecNum&gt;&lt;DisplayText&gt;(23)&lt;/DisplayText&gt;&lt;record&gt;&lt;rec-number&gt;168&lt;/rec-number&gt;&lt;foreign-keys&gt;&lt;key app="EN" db-id="wx5e9w5dgs0vv0ezxwnpt5xbddww2tf0vpaw" timestamp="1447075519"&gt;168&lt;/key&gt;&lt;/foreign-keys&gt;&lt;ref-type name="Journal Article"&gt;17&lt;/ref-type&gt;&lt;contributors&gt;&lt;authors&gt;&lt;author&gt;Johnson, B. R.&lt;/author&gt;&lt;author&gt;Schwartz, A.&lt;/author&gt;&lt;author&gt;Goldberg, J.&lt;/author&gt;&lt;author&gt;Koerber, A.&lt;/author&gt;&lt;/authors&gt;&lt;/contributors&gt;&lt;auth-address&gt;Department of Endodontics, College of Dentistry, University of Illinois, Chicago, 801 S. Paulina St., Chicago, IL 60612, USA. bjohnson@uic.edu&lt;/auth-address&gt;&lt;titles&gt;&lt;title&gt;A chairside aid for shared decision making in dentistry: a randomized controlled trial&lt;/title&gt;&lt;secondary-title&gt;J Dent Educ&lt;/secondary-title&gt;&lt;/titles&gt;&lt;periodical&gt;&lt;full-title&gt;J Dent Educ&lt;/full-title&gt;&lt;/periodical&gt;&lt;pages&gt;133-41&lt;/pages&gt;&lt;volume&gt;70&lt;/volume&gt;&lt;number&gt;2&lt;/number&gt;&lt;keywords&gt;&lt;keyword&gt;Analysis of Variance&lt;/keyword&gt;&lt;keyword&gt;*Decision Support Techniques&lt;/keyword&gt;&lt;keyword&gt;Dental Anxiety/prevention &amp;amp; control&lt;/keyword&gt;&lt;keyword&gt;Dentist-Patient Relations&lt;/keyword&gt;&lt;keyword&gt;Education, Dental, Graduate/*methods&lt;/keyword&gt;&lt;keyword&gt;Health Knowledge, Attitudes, Practice&lt;/keyword&gt;&lt;keyword&gt;Humans&lt;/keyword&gt;&lt;keyword&gt;Informed Consent&lt;/keyword&gt;&lt;keyword&gt;*Patient Participation&lt;/keyword&gt;&lt;keyword&gt;Patient Satisfaction&lt;/keyword&gt;&lt;keyword&gt;Questionnaires&lt;/keyword&gt;&lt;keyword&gt;Root Canal Therapy/*psychology&lt;/keyword&gt;&lt;keyword&gt;Statistics, Nonparametric&lt;/keyword&gt;&lt;/keywords&gt;&lt;dates&gt;&lt;year&gt;2006&lt;/year&gt;&lt;pub-dates&gt;&lt;date&gt;Feb&lt;/date&gt;&lt;/pub-dates&gt;&lt;/dates&gt;&lt;isbn&gt;0022-0337 (Print)&amp;#xD;0022-0337 (Linking)&lt;/isbn&gt;&lt;accession-num&gt;16478927&lt;/accession-num&gt;&lt;urls&gt;&lt;related-urls&gt;&lt;url&gt;http://www.ncbi.nlm.nih.gov/pubmed/16478927&lt;/url&gt;&lt;/related-urls&gt;&lt;/urls&gt;&lt;/record&gt;&lt;/Cite&gt;&lt;/EndNote&gt;</w:instrText>
      </w:r>
      <w:r w:rsidR="00E15779">
        <w:rPr>
          <w:rFonts w:asciiTheme="minorHAnsi" w:hAnsiTheme="minorHAnsi" w:cs="F1"/>
        </w:rPr>
        <w:fldChar w:fldCharType="separate"/>
      </w:r>
      <w:r w:rsidR="00276F1A">
        <w:rPr>
          <w:rFonts w:asciiTheme="minorHAnsi" w:hAnsiTheme="minorHAnsi" w:cs="F1"/>
          <w:noProof/>
        </w:rPr>
        <w:t>(23)</w:t>
      </w:r>
      <w:r w:rsidR="00E15779">
        <w:rPr>
          <w:rFonts w:asciiTheme="minorHAnsi" w:hAnsiTheme="minorHAnsi" w:cs="F1"/>
        </w:rPr>
        <w:fldChar w:fldCharType="end"/>
      </w:r>
      <w:r w:rsidR="00A17B76" w:rsidRPr="00865E3C">
        <w:rPr>
          <w:rFonts w:asciiTheme="minorHAnsi" w:hAnsiTheme="minorHAnsi" w:cs="F1"/>
        </w:rPr>
        <w:t xml:space="preserve">. A previous study within </w:t>
      </w:r>
      <w:proofErr w:type="spellStart"/>
      <w:r w:rsidR="00A17B76" w:rsidRPr="00865E3C">
        <w:rPr>
          <w:rFonts w:asciiTheme="minorHAnsi" w:hAnsiTheme="minorHAnsi" w:cs="F1"/>
        </w:rPr>
        <w:t>paediatric</w:t>
      </w:r>
      <w:proofErr w:type="spellEnd"/>
      <w:r w:rsidR="00A17B76" w:rsidRPr="00865E3C">
        <w:rPr>
          <w:rFonts w:asciiTheme="minorHAnsi" w:hAnsiTheme="minorHAnsi" w:cs="F1"/>
        </w:rPr>
        <w:t xml:space="preserve"> dentistry, not included in the review</w:t>
      </w:r>
      <w:r w:rsidR="001C1D75" w:rsidRPr="00865E3C">
        <w:rPr>
          <w:rFonts w:asciiTheme="minorHAnsi" w:hAnsiTheme="minorHAnsi" w:cs="F1"/>
        </w:rPr>
        <w:t xml:space="preserve"> by Stacey and colleagues </w:t>
      </w:r>
      <w:r w:rsidR="001C1D75" w:rsidRPr="00865E3C">
        <w:rPr>
          <w:rFonts w:asciiTheme="minorHAnsi" w:hAnsiTheme="minorHAnsi" w:cs="F1"/>
        </w:rPr>
        <w:fldChar w:fldCharType="begin"/>
      </w:r>
      <w:r w:rsidR="008F5285">
        <w:rPr>
          <w:rFonts w:asciiTheme="minorHAnsi" w:hAnsiTheme="minorHAnsi" w:cs="F1"/>
        </w:rPr>
        <w:instrText xml:space="preserve"> ADDIN EN.CITE &lt;EndNote&gt;&lt;Cite&gt;&lt;Author&gt;Stacey&lt;/Author&gt;&lt;Year&gt;2014&lt;/Year&gt;&lt;RecNum&gt;35&lt;/RecNum&gt;&lt;DisplayText&gt;(7)&lt;/DisplayText&gt;&lt;record&gt;&lt;rec-number&gt;35&lt;/rec-number&gt;&lt;foreign-keys&gt;&lt;key app="EN" db-id="wx5e9w5dgs0vv0ezxwnpt5xbddww2tf0vpaw" timestamp="1447073450"&gt;35&lt;/key&gt;&lt;/foreign-keys&gt;&lt;ref-type name="Journal Article"&gt;17&lt;/ref-type&gt;&lt;contributors&gt;&lt;authors&gt;&lt;author&gt;Stacey, D.&lt;/author&gt;&lt;author&gt;Legare, F.&lt;/author&gt;&lt;author&gt;Col, N. F.&lt;/author&gt;&lt;author&gt;Bennett, C. L.&lt;/author&gt;&lt;author&gt;Barry, M. J.&lt;/author&gt;&lt;author&gt;Eden, K. B.&lt;/author&gt;&lt;author&gt;Holmes-Rovner, M.&lt;/author&gt;&lt;author&gt;Llewellyn-Thomas, H.&lt;/author&gt;&lt;author&gt;Lyddiatt, A.&lt;/author&gt;&lt;author&gt;Thomson, R.&lt;/author&gt;&lt;author&gt;Trevena, L.&lt;/author&gt;&lt;author&gt;Wu, J. H.&lt;/author&gt;&lt;/authors&gt;&lt;/contributors&gt;&lt;auth-address&gt;School of Nursing, University of Ottawa, 451 Smyth Road, Ottawa, Ontario, Canada.&lt;/auth-address&gt;&lt;titles&gt;&lt;title&gt;Decision aids for people facing health treatment or screening decisions&lt;/title&gt;&lt;secondary-title&gt;Cochrane Database Syst Rev&lt;/secondary-title&gt;&lt;/titles&gt;&lt;periodical&gt;&lt;full-title&gt;Cochrane Database Syst Rev&lt;/full-title&gt;&lt;/periodical&gt;&lt;pages&gt;CD001431&lt;/pages&gt;&lt;volume&gt;1&lt;/volume&gt;&lt;keywords&gt;&lt;keyword&gt;*Decision Support Techniques&lt;/keyword&gt;&lt;keyword&gt;Elective Surgical Procedures&lt;/keyword&gt;&lt;keyword&gt;Humans&lt;/keyword&gt;&lt;keyword&gt;Patient Education as Topic/*methods&lt;/keyword&gt;&lt;keyword&gt;*Patient Participation&lt;/keyword&gt;&lt;keyword&gt;Randomized Controlled Trials as Topic&lt;/keyword&gt;&lt;/keywords&gt;&lt;dates&gt;&lt;year&gt;2014&lt;/year&gt;&lt;/dates&gt;&lt;isbn&gt;1469-493X (Electronic)&amp;#xD;1361-6137 (Linking)&lt;/isbn&gt;&lt;accession-num&gt;24470076&lt;/accession-num&gt;&lt;urls&gt;&lt;related-urls&gt;&lt;url&gt;http://www.ncbi.nlm.nih.gov/pubmed/24470076&lt;/url&gt;&lt;/related-urls&gt;&lt;/urls&gt;&lt;electronic-resource-num&gt;10.1002/14651858.CD001431.pub4&lt;/electronic-resource-num&gt;&lt;/record&gt;&lt;/Cite&gt;&lt;/EndNote&gt;</w:instrText>
      </w:r>
      <w:r w:rsidR="001C1D75" w:rsidRPr="00865E3C">
        <w:rPr>
          <w:rFonts w:asciiTheme="minorHAnsi" w:hAnsiTheme="minorHAnsi" w:cs="F1"/>
        </w:rPr>
        <w:fldChar w:fldCharType="separate"/>
      </w:r>
      <w:r w:rsidR="00255595">
        <w:rPr>
          <w:rFonts w:asciiTheme="minorHAnsi" w:hAnsiTheme="minorHAnsi" w:cs="F1"/>
          <w:noProof/>
        </w:rPr>
        <w:t>(7)</w:t>
      </w:r>
      <w:r w:rsidR="001C1D75" w:rsidRPr="00865E3C">
        <w:rPr>
          <w:rFonts w:asciiTheme="minorHAnsi" w:hAnsiTheme="minorHAnsi" w:cs="F1"/>
        </w:rPr>
        <w:fldChar w:fldCharType="end"/>
      </w:r>
      <w:r w:rsidR="00A17B76" w:rsidRPr="00865E3C">
        <w:rPr>
          <w:rFonts w:asciiTheme="minorHAnsi" w:hAnsiTheme="minorHAnsi" w:cs="F1"/>
        </w:rPr>
        <w:t xml:space="preserve">, also found that a brief intervention consisting of  videos and written information also increased recall of information for young patients aged 5-15 years </w:t>
      </w:r>
      <w:r w:rsidR="001C1D75" w:rsidRPr="00865E3C">
        <w:rPr>
          <w:rFonts w:asciiTheme="minorHAnsi" w:hAnsiTheme="minorHAnsi" w:cs="F1"/>
        </w:rPr>
        <w:fldChar w:fldCharType="begin"/>
      </w:r>
      <w:r w:rsidR="008F5285">
        <w:rPr>
          <w:rFonts w:asciiTheme="minorHAnsi" w:hAnsiTheme="minorHAnsi" w:cs="F1"/>
        </w:rPr>
        <w:instrText xml:space="preserve"> ADDIN EN.CITE &lt;EndNote&gt;&lt;Cite&gt;&lt;Author&gt;Lewis&lt;/Author&gt;&lt;Year&gt;1991&lt;/Year&gt;&lt;RecNum&gt;164&lt;/RecNum&gt;&lt;DisplayText&gt;(24)&lt;/DisplayText&gt;&lt;record&gt;&lt;rec-number&gt;164&lt;/rec-number&gt;&lt;foreign-keys&gt;&lt;key app="EN" db-id="wx5e9w5dgs0vv0ezxwnpt5xbddww2tf0vpaw" timestamp="1447075334"&gt;164&lt;/key&gt;&lt;/foreign-keys&gt;&lt;ref-type name="Journal Article"&gt;17&lt;/ref-type&gt;&lt;contributors&gt;&lt;authors&gt;&lt;author&gt;Lewis, C. C.&lt;/author&gt;&lt;author&gt;Pantell, R. H.&lt;/author&gt;&lt;author&gt;Sharp, L.&lt;/author&gt;&lt;/authors&gt;&lt;/contributors&gt;&lt;auth-address&gt;Division of General Pediatrics, University of California, San Francisco 94143.&lt;/auth-address&gt;&lt;titles&gt;&lt;title&gt;Increasing patient knowledge, satisfaction, and involvement: randomized trial of a communication intervention&lt;/title&gt;&lt;secondary-title&gt;Pediatrics&lt;/secondary-title&gt;&lt;/titles&gt;&lt;periodical&gt;&lt;full-title&gt;Pediatrics&lt;/full-title&gt;&lt;/periodical&gt;&lt;pages&gt;351-8&lt;/pages&gt;&lt;volume&gt;88&lt;/volume&gt;&lt;number&gt;2&lt;/number&gt;&lt;keywords&gt;&lt;keyword&gt;Adult&lt;/keyword&gt;&lt;keyword&gt;Child&lt;/keyword&gt;&lt;keyword&gt;*Communication&lt;/keyword&gt;&lt;keyword&gt;Female&lt;/keyword&gt;&lt;keyword&gt;Humans&lt;/keyword&gt;&lt;keyword&gt;Male&lt;/keyword&gt;&lt;keyword&gt;Mental Recall&lt;/keyword&gt;&lt;keyword&gt;Office Visits&lt;/keyword&gt;&lt;keyword&gt;Parents/*psychology&lt;/keyword&gt;&lt;keyword&gt;Patient Participation&lt;/keyword&gt;&lt;keyword&gt;Pediatrics/*education&lt;/keyword&gt;&lt;keyword&gt;*Physician-Patient Relations&lt;/keyword&gt;&lt;keyword&gt;*Psychology, Child&lt;/keyword&gt;&lt;/keywords&gt;&lt;dates&gt;&lt;year&gt;1991&lt;/year&gt;&lt;pub-dates&gt;&lt;date&gt;Aug&lt;/date&gt;&lt;/pub-dates&gt;&lt;/dates&gt;&lt;isbn&gt;0031-4005 (Print)&amp;#xD;0031-4005 (Linking)&lt;/isbn&gt;&lt;accession-num&gt;1861939&lt;/accession-num&gt;&lt;urls&gt;&lt;related-urls&gt;&lt;url&gt;http://www.ncbi.nlm.nih.gov/pubmed/1861939&lt;/url&gt;&lt;/related-urls&gt;&lt;/urls&gt;&lt;/record&gt;&lt;/Cite&gt;&lt;/EndNote&gt;</w:instrText>
      </w:r>
      <w:r w:rsidR="001C1D75" w:rsidRPr="00865E3C">
        <w:rPr>
          <w:rFonts w:asciiTheme="minorHAnsi" w:hAnsiTheme="minorHAnsi" w:cs="F1"/>
        </w:rPr>
        <w:fldChar w:fldCharType="separate"/>
      </w:r>
      <w:r w:rsidR="00276F1A">
        <w:rPr>
          <w:rFonts w:asciiTheme="minorHAnsi" w:hAnsiTheme="minorHAnsi" w:cs="F1"/>
          <w:noProof/>
        </w:rPr>
        <w:t>(24)</w:t>
      </w:r>
      <w:r w:rsidR="001C1D75" w:rsidRPr="00865E3C">
        <w:rPr>
          <w:rFonts w:asciiTheme="minorHAnsi" w:hAnsiTheme="minorHAnsi" w:cs="F1"/>
        </w:rPr>
        <w:fldChar w:fldCharType="end"/>
      </w:r>
      <w:r w:rsidR="00A17B76" w:rsidRPr="00865E3C">
        <w:rPr>
          <w:rFonts w:asciiTheme="minorHAnsi" w:hAnsiTheme="minorHAnsi" w:cs="F1"/>
        </w:rPr>
        <w:t>.</w:t>
      </w:r>
      <w:r w:rsidR="001D6385" w:rsidRPr="00865E3C">
        <w:rPr>
          <w:rFonts w:asciiTheme="minorHAnsi" w:hAnsiTheme="minorHAnsi" w:cs="F1"/>
        </w:rPr>
        <w:t xml:space="preserve"> </w:t>
      </w:r>
    </w:p>
    <w:p w14:paraId="1143D92F" w14:textId="77777777" w:rsidR="005A5F1C" w:rsidRPr="00865E3C" w:rsidRDefault="005A5F1C" w:rsidP="00AB4CBE">
      <w:pPr>
        <w:pStyle w:val="Standard"/>
        <w:spacing w:line="480" w:lineRule="auto"/>
        <w:ind w:firstLine="720"/>
        <w:jc w:val="both"/>
        <w:rPr>
          <w:rFonts w:asciiTheme="minorHAnsi" w:hAnsiTheme="minorHAnsi" w:cs="F1"/>
        </w:rPr>
      </w:pPr>
    </w:p>
    <w:p w14:paraId="72EF878F" w14:textId="505F5F60" w:rsidR="00192255" w:rsidRPr="00865E3C" w:rsidRDefault="007E104A" w:rsidP="00AB4CBE">
      <w:pPr>
        <w:pStyle w:val="Standard"/>
        <w:spacing w:line="480" w:lineRule="auto"/>
        <w:ind w:firstLine="720"/>
        <w:jc w:val="both"/>
        <w:rPr>
          <w:rFonts w:asciiTheme="minorHAnsi" w:hAnsiTheme="minorHAnsi" w:cs="F1"/>
        </w:rPr>
      </w:pPr>
      <w:r w:rsidRPr="00865E3C">
        <w:rPr>
          <w:rFonts w:asciiTheme="minorHAnsi" w:hAnsiTheme="minorHAnsi" w:cs="F1"/>
        </w:rPr>
        <w:t xml:space="preserve">Findings from the current study </w:t>
      </w:r>
      <w:r w:rsidR="001D6385" w:rsidRPr="00865E3C">
        <w:rPr>
          <w:rFonts w:asciiTheme="minorHAnsi" w:hAnsiTheme="minorHAnsi" w:cs="F1"/>
        </w:rPr>
        <w:t>that</w:t>
      </w:r>
      <w:r w:rsidRPr="00865E3C">
        <w:rPr>
          <w:rFonts w:asciiTheme="minorHAnsi" w:hAnsiTheme="minorHAnsi" w:cs="F1"/>
        </w:rPr>
        <w:t xml:space="preserve"> suggest the decision aid failed to have a significant impact upon levels of decisional conflict</w:t>
      </w:r>
      <w:r w:rsidR="006A49F5">
        <w:rPr>
          <w:rFonts w:asciiTheme="minorHAnsi" w:hAnsiTheme="minorHAnsi" w:cs="F1"/>
        </w:rPr>
        <w:t>,</w:t>
      </w:r>
      <w:r w:rsidRPr="00865E3C">
        <w:rPr>
          <w:rFonts w:asciiTheme="minorHAnsi" w:hAnsiTheme="minorHAnsi" w:cs="F1"/>
        </w:rPr>
        <w:t xml:space="preserve"> </w:t>
      </w:r>
      <w:r w:rsidR="00DE2250">
        <w:rPr>
          <w:rFonts w:asciiTheme="minorHAnsi" w:hAnsiTheme="minorHAnsi" w:cs="F1"/>
        </w:rPr>
        <w:t xml:space="preserve">do however </w:t>
      </w:r>
      <w:r w:rsidR="001D6385" w:rsidRPr="00865E3C">
        <w:rPr>
          <w:rFonts w:asciiTheme="minorHAnsi" w:hAnsiTheme="minorHAnsi" w:cs="F1"/>
        </w:rPr>
        <w:t xml:space="preserve">contrast </w:t>
      </w:r>
      <w:r w:rsidRPr="00865E3C">
        <w:rPr>
          <w:rFonts w:asciiTheme="minorHAnsi" w:hAnsiTheme="minorHAnsi" w:cs="F1"/>
        </w:rPr>
        <w:t xml:space="preserve">with </w:t>
      </w:r>
      <w:r w:rsidR="00CC5860" w:rsidRPr="00865E3C">
        <w:rPr>
          <w:rFonts w:asciiTheme="minorHAnsi" w:hAnsiTheme="minorHAnsi" w:cs="F1"/>
        </w:rPr>
        <w:t xml:space="preserve">findings in </w:t>
      </w:r>
      <w:r w:rsidRPr="00865E3C">
        <w:rPr>
          <w:rFonts w:asciiTheme="minorHAnsi" w:hAnsiTheme="minorHAnsi" w:cs="F1"/>
        </w:rPr>
        <w:t>the previous literature</w:t>
      </w:r>
      <w:r w:rsidR="006A49F5">
        <w:rPr>
          <w:rFonts w:asciiTheme="minorHAnsi" w:hAnsiTheme="minorHAnsi" w:cs="F1"/>
        </w:rPr>
        <w:t>.</w:t>
      </w:r>
      <w:r w:rsidRPr="00865E3C">
        <w:rPr>
          <w:rFonts w:asciiTheme="minorHAnsi" w:hAnsiTheme="minorHAnsi" w:cs="F1"/>
        </w:rPr>
        <w:t xml:space="preserve"> </w:t>
      </w:r>
      <w:r w:rsidR="0059455E" w:rsidRPr="00865E3C">
        <w:rPr>
          <w:rFonts w:asciiTheme="minorHAnsi" w:hAnsiTheme="minorHAnsi" w:cs="F1"/>
        </w:rPr>
        <w:t>Stacey and colleagues reported an</w:t>
      </w:r>
      <w:r w:rsidR="00CC5860" w:rsidRPr="00865E3C">
        <w:rPr>
          <w:rFonts w:asciiTheme="minorHAnsi" w:hAnsiTheme="minorHAnsi" w:cs="F1"/>
        </w:rPr>
        <w:t xml:space="preserve"> </w:t>
      </w:r>
      <w:r w:rsidR="0059455E" w:rsidRPr="00865E3C">
        <w:rPr>
          <w:rFonts w:asciiTheme="minorHAnsi" w:hAnsiTheme="minorHAnsi" w:cs="F1"/>
        </w:rPr>
        <w:t>overall mean difference of -6.22 (95% CI of -8.00 to -4.44) when comparing the use of decision aids to standard care, with the use of decision aids associated with reduced decisional conflict.</w:t>
      </w:r>
      <w:r w:rsidR="004F22C2" w:rsidRPr="00865E3C">
        <w:rPr>
          <w:rFonts w:asciiTheme="minorHAnsi" w:hAnsiTheme="minorHAnsi" w:cs="F1"/>
        </w:rPr>
        <w:t xml:space="preserve"> Although, there is some </w:t>
      </w:r>
      <w:r w:rsidR="003D5FEE" w:rsidRPr="00865E3C">
        <w:rPr>
          <w:rFonts w:asciiTheme="minorHAnsi" w:hAnsiTheme="minorHAnsi" w:cs="F1"/>
        </w:rPr>
        <w:t xml:space="preserve">previous </w:t>
      </w:r>
      <w:r w:rsidR="004F22C2" w:rsidRPr="00865E3C">
        <w:rPr>
          <w:rFonts w:asciiTheme="minorHAnsi" w:hAnsiTheme="minorHAnsi" w:cs="F1"/>
        </w:rPr>
        <w:t xml:space="preserve">evidence from three studies that decision aids </w:t>
      </w:r>
      <w:r w:rsidR="00B56A7C">
        <w:rPr>
          <w:rFonts w:asciiTheme="minorHAnsi" w:hAnsiTheme="minorHAnsi" w:cs="F1"/>
        </w:rPr>
        <w:t>have a limited impact</w:t>
      </w:r>
      <w:r w:rsidR="004F22C2" w:rsidRPr="00865E3C">
        <w:rPr>
          <w:rFonts w:asciiTheme="minorHAnsi" w:hAnsiTheme="minorHAnsi" w:cs="F1"/>
        </w:rPr>
        <w:t xml:space="preserve"> </w:t>
      </w:r>
      <w:r w:rsidR="003D5FEE" w:rsidRPr="00865E3C">
        <w:rPr>
          <w:rFonts w:asciiTheme="minorHAnsi" w:hAnsiTheme="minorHAnsi" w:cs="F1"/>
        </w:rPr>
        <w:t xml:space="preserve">on levels of decisional conflict </w:t>
      </w:r>
      <w:r w:rsidR="001C1D75" w:rsidRPr="00865E3C">
        <w:rPr>
          <w:rFonts w:asciiTheme="minorHAnsi" w:hAnsiTheme="minorHAnsi" w:cs="F1"/>
        </w:rPr>
        <w:fldChar w:fldCharType="begin">
          <w:fldData xml:space="preserve">PEVuZE5vdGU+PENpdGU+PEF1dGhvcj5PemFubmU8L0F1dGhvcj48WWVhcj4yMDA3PC9ZZWFyPjxS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</w:fldData>
        </w:fldChar>
      </w:r>
      <w:r w:rsidR="008F5285">
        <w:rPr>
          <w:rFonts w:asciiTheme="minorHAnsi" w:hAnsiTheme="minorHAnsi" w:cs="F1"/>
        </w:rPr>
        <w:instrText xml:space="preserve"> ADDIN EN.CITE </w:instrText>
      </w:r>
      <w:r w:rsidR="008F5285">
        <w:rPr>
          <w:rFonts w:asciiTheme="minorHAnsi" w:hAnsiTheme="minorHAnsi" w:cs="F1"/>
        </w:rPr>
        <w:fldChar w:fldCharType="begin">
          <w:fldData xml:space="preserve">PEVuZE5vdGU+PENpdGU+PEF1dGhvcj5PemFubmU8L0F1dGhvcj48WWVhcj4yMDA3PC9ZZWFyPjxS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</w:fldData>
        </w:fldChar>
      </w:r>
      <w:r w:rsidR="008F5285">
        <w:rPr>
          <w:rFonts w:asciiTheme="minorHAnsi" w:hAnsiTheme="minorHAnsi" w:cs="F1"/>
        </w:rPr>
        <w:instrText xml:space="preserve"> ADDIN EN.CITE.DATA </w:instrText>
      </w:r>
      <w:r w:rsidR="008F5285">
        <w:rPr>
          <w:rFonts w:asciiTheme="minorHAnsi" w:hAnsiTheme="minorHAnsi" w:cs="F1"/>
        </w:rPr>
      </w:r>
      <w:r w:rsidR="008F5285">
        <w:rPr>
          <w:rFonts w:asciiTheme="minorHAnsi" w:hAnsiTheme="minorHAnsi" w:cs="F1"/>
        </w:rPr>
        <w:fldChar w:fldCharType="end"/>
      </w:r>
      <w:r w:rsidR="001C1D75" w:rsidRPr="00865E3C">
        <w:rPr>
          <w:rFonts w:asciiTheme="minorHAnsi" w:hAnsiTheme="minorHAnsi" w:cs="F1"/>
        </w:rPr>
      </w:r>
      <w:r w:rsidR="001C1D75" w:rsidRPr="00865E3C">
        <w:rPr>
          <w:rFonts w:asciiTheme="minorHAnsi" w:hAnsiTheme="minorHAnsi" w:cs="F1"/>
        </w:rPr>
        <w:fldChar w:fldCharType="separate"/>
      </w:r>
      <w:r w:rsidR="00276F1A">
        <w:rPr>
          <w:rFonts w:asciiTheme="minorHAnsi" w:hAnsiTheme="minorHAnsi" w:cs="F1"/>
          <w:noProof/>
        </w:rPr>
        <w:t>(25-27)</w:t>
      </w:r>
      <w:r w:rsidR="001C1D75" w:rsidRPr="00865E3C">
        <w:rPr>
          <w:rFonts w:asciiTheme="minorHAnsi" w:hAnsiTheme="minorHAnsi" w:cs="F1"/>
        </w:rPr>
        <w:fldChar w:fldCharType="end"/>
      </w:r>
      <w:r w:rsidR="003D5FEE" w:rsidRPr="00865E3C">
        <w:rPr>
          <w:rFonts w:asciiTheme="minorHAnsi" w:hAnsiTheme="minorHAnsi" w:cs="F1"/>
        </w:rPr>
        <w:t xml:space="preserve">, these studies relate solely to decisions regarding cancer treatment. It is therefore difficult to relate these findings to the current study. It should also be noted that one of these studies reported findings from a pilot study including </w:t>
      </w:r>
      <w:r w:rsidR="00DE2250">
        <w:rPr>
          <w:rFonts w:asciiTheme="minorHAnsi" w:hAnsiTheme="minorHAnsi" w:cs="F1"/>
        </w:rPr>
        <w:t>only</w:t>
      </w:r>
      <w:r w:rsidR="003D5FEE" w:rsidRPr="00865E3C">
        <w:rPr>
          <w:rFonts w:asciiTheme="minorHAnsi" w:hAnsiTheme="minorHAnsi" w:cs="F1"/>
        </w:rPr>
        <w:t xml:space="preserve"> 30 </w:t>
      </w:r>
      <w:r w:rsidR="003D5FEE" w:rsidRPr="00865E3C">
        <w:rPr>
          <w:rFonts w:asciiTheme="minorHAnsi" w:hAnsiTheme="minorHAnsi" w:cs="F1"/>
        </w:rPr>
        <w:lastRenderedPageBreak/>
        <w:t>patients</w:t>
      </w:r>
      <w:r w:rsidR="001C1D75" w:rsidRPr="00865E3C">
        <w:rPr>
          <w:rFonts w:asciiTheme="minorHAnsi" w:hAnsiTheme="minorHAnsi" w:cs="F1"/>
        </w:rPr>
        <w:t xml:space="preserve"> </w:t>
      </w:r>
      <w:r w:rsidR="001C1D75" w:rsidRPr="00865E3C">
        <w:rPr>
          <w:rFonts w:asciiTheme="minorHAnsi" w:hAnsiTheme="minorHAnsi" w:cs="F1"/>
        </w:rPr>
        <w:fldChar w:fldCharType="begin"/>
      </w:r>
      <w:r w:rsidR="008F5285">
        <w:rPr>
          <w:rFonts w:asciiTheme="minorHAnsi" w:hAnsiTheme="minorHAnsi" w:cs="F1"/>
        </w:rPr>
        <w:instrText xml:space="preserve"> ADDIN EN.CITE &lt;EndNote&gt;&lt;Cite&gt;&lt;Author&gt;Ozanne&lt;/Author&gt;&lt;Year&gt;2007&lt;/Year&gt;&lt;RecNum&gt;166&lt;/RecNum&gt;&lt;DisplayText&gt;(25)&lt;/DisplayText&gt;&lt;record&gt;&lt;rec-number&gt;166&lt;/rec-number&gt;&lt;foreign-keys&gt;&lt;key app="EN" db-id="wx5e9w5dgs0vv0ezxwnpt5xbddww2tf0vpaw" timestamp="1447075419"&gt;166&lt;/key&gt;&lt;/foreign-keys&gt;&lt;ref-type name="Journal Article"&gt;17&lt;/ref-type&gt;&lt;contributors&gt;&lt;authors&gt;&lt;author&gt;Ozanne, E. M.&lt;/author&gt;&lt;author&gt;Annis, C.&lt;/author&gt;&lt;author&gt;Adduci, K.&lt;/author&gt;&lt;author&gt;Showstack, J.&lt;/author&gt;&lt;author&gt;Esserman, L.&lt;/author&gt;&lt;/authors&gt;&lt;/contributors&gt;&lt;auth-address&gt;Institute for Technology Assessment, Massachusetts General Hospital, Harvard Medical School, Boston, MA 02114, USA. elissa@mgh-ita.org&lt;/auth-address&gt;&lt;titles&gt;&lt;title&gt;Pilot trial of a computerized decision aid for breast cancer prevention&lt;/title&gt;&lt;secondary-title&gt;Breast J&lt;/secondary-title&gt;&lt;/titles&gt;&lt;periodical&gt;&lt;full-title&gt;Breast J&lt;/full-title&gt;&lt;/periodical&gt;&lt;pages&gt;147-54&lt;/pages&gt;&lt;volume&gt;13&lt;/volume&gt;&lt;number&gt;2&lt;/number&gt;&lt;keywords&gt;&lt;keyword&gt;Adult&lt;/keyword&gt;&lt;keyword&gt;Aged&lt;/keyword&gt;&lt;keyword&gt;Breast Neoplasms/*prevention &amp;amp; control&lt;/keyword&gt;&lt;keyword&gt;*Decision Making, Computer-Assisted&lt;/keyword&gt;&lt;keyword&gt;Feasibility Studies&lt;/keyword&gt;&lt;keyword&gt;Female&lt;/keyword&gt;&lt;keyword&gt;Health Knowledge, Attitudes, Practice&lt;/keyword&gt;&lt;keyword&gt;Humans&lt;/keyword&gt;&lt;keyword&gt;Middle Aged&lt;/keyword&gt;&lt;keyword&gt;Patient Education as Topic/*methods&lt;/keyword&gt;&lt;keyword&gt;Patient Participation&lt;/keyword&gt;&lt;keyword&gt;Patient Satisfaction&lt;/keyword&gt;&lt;keyword&gt;Pilot Projects&lt;/keyword&gt;&lt;keyword&gt;Risk Assessment&lt;/keyword&gt;&lt;keyword&gt;San Francisco&lt;/keyword&gt;&lt;/keywords&gt;&lt;dates&gt;&lt;year&gt;2007&lt;/year&gt;&lt;pub-dates&gt;&lt;date&gt;Mar-Apr&lt;/date&gt;&lt;/pub-dates&gt;&lt;/dates&gt;&lt;isbn&gt;1075-122X (Print)&amp;#xD;1075-122X (Linking)&lt;/isbn&gt;&lt;accession-num&gt;17319855&lt;/accession-num&gt;&lt;urls&gt;&lt;related-urls&gt;&lt;url&gt;http://www.ncbi.nlm.nih.gov/pubmed/17319855&lt;/url&gt;&lt;/related-urls&gt;&lt;/urls&gt;&lt;electronic-resource-num&gt;10.1111/j.1524-4741.2007.00395.x&lt;/electronic-resource-num&gt;&lt;/record&gt;&lt;/Cite&gt;&lt;/EndNote&gt;</w:instrText>
      </w:r>
      <w:r w:rsidR="001C1D75" w:rsidRPr="00865E3C">
        <w:rPr>
          <w:rFonts w:asciiTheme="minorHAnsi" w:hAnsiTheme="minorHAnsi" w:cs="F1"/>
        </w:rPr>
        <w:fldChar w:fldCharType="separate"/>
      </w:r>
      <w:r w:rsidR="00276F1A">
        <w:rPr>
          <w:rFonts w:asciiTheme="minorHAnsi" w:hAnsiTheme="minorHAnsi" w:cs="F1"/>
          <w:noProof/>
        </w:rPr>
        <w:t>(25)</w:t>
      </w:r>
      <w:r w:rsidR="001C1D75" w:rsidRPr="00865E3C">
        <w:rPr>
          <w:rFonts w:asciiTheme="minorHAnsi" w:hAnsiTheme="minorHAnsi" w:cs="F1"/>
        </w:rPr>
        <w:fldChar w:fldCharType="end"/>
      </w:r>
      <w:r w:rsidR="003D5FEE" w:rsidRPr="00865E3C">
        <w:rPr>
          <w:rFonts w:asciiTheme="minorHAnsi" w:hAnsiTheme="minorHAnsi" w:cs="F1"/>
        </w:rPr>
        <w:t xml:space="preserve">. Therefore, </w:t>
      </w:r>
      <w:r w:rsidR="00161EBD" w:rsidRPr="00865E3C">
        <w:rPr>
          <w:rFonts w:asciiTheme="minorHAnsi" w:hAnsiTheme="minorHAnsi" w:cs="F1"/>
        </w:rPr>
        <w:t>it is unlikely that sufficient power wa</w:t>
      </w:r>
      <w:r w:rsidR="00394271" w:rsidRPr="00865E3C">
        <w:rPr>
          <w:rFonts w:asciiTheme="minorHAnsi" w:hAnsiTheme="minorHAnsi" w:cs="F1"/>
        </w:rPr>
        <w:t xml:space="preserve">s gained to accurately detect a </w:t>
      </w:r>
      <w:r w:rsidR="00E15779" w:rsidRPr="00865E3C">
        <w:rPr>
          <w:rFonts w:asciiTheme="minorHAnsi" w:hAnsiTheme="minorHAnsi" w:cs="F1"/>
        </w:rPr>
        <w:t>significant</w:t>
      </w:r>
      <w:r w:rsidR="00161EBD" w:rsidRPr="00865E3C">
        <w:rPr>
          <w:rFonts w:asciiTheme="minorHAnsi" w:hAnsiTheme="minorHAnsi" w:cs="F1"/>
        </w:rPr>
        <w:t xml:space="preserve"> effect </w:t>
      </w:r>
      <w:r w:rsidR="009F4644">
        <w:rPr>
          <w:rFonts w:asciiTheme="minorHAnsi" w:hAnsiTheme="minorHAnsi" w:cs="F1"/>
        </w:rPr>
        <w:t>of the decision aid</w:t>
      </w:r>
      <w:r w:rsidR="00161EBD" w:rsidRPr="00865E3C">
        <w:rPr>
          <w:rFonts w:asciiTheme="minorHAnsi" w:hAnsiTheme="minorHAnsi" w:cs="F1"/>
        </w:rPr>
        <w:t>.</w:t>
      </w:r>
      <w:r w:rsidR="003D5FEE" w:rsidRPr="00865E3C">
        <w:rPr>
          <w:rFonts w:asciiTheme="minorHAnsi" w:hAnsiTheme="minorHAnsi" w:cs="F1"/>
        </w:rPr>
        <w:t xml:space="preserve"> </w:t>
      </w:r>
    </w:p>
    <w:p w14:paraId="6A306E96" w14:textId="77777777" w:rsidR="00192255" w:rsidRPr="00865E3C" w:rsidRDefault="00192255" w:rsidP="00AB4CBE">
      <w:pPr>
        <w:pStyle w:val="Standard"/>
        <w:spacing w:line="480" w:lineRule="auto"/>
        <w:ind w:firstLine="720"/>
        <w:jc w:val="both"/>
        <w:rPr>
          <w:rFonts w:asciiTheme="minorHAnsi" w:hAnsiTheme="minorHAnsi" w:cs="F1"/>
        </w:rPr>
      </w:pPr>
    </w:p>
    <w:p w14:paraId="5F0F5139" w14:textId="1905D8A3" w:rsidR="00192255" w:rsidRPr="00C232DA" w:rsidRDefault="00192255" w:rsidP="00AB4CBE">
      <w:pPr>
        <w:pStyle w:val="Standard"/>
        <w:spacing w:line="480" w:lineRule="auto"/>
        <w:ind w:firstLine="720"/>
        <w:jc w:val="both"/>
        <w:rPr>
          <w:rFonts w:asciiTheme="minorHAnsi" w:hAnsiTheme="minorHAnsi" w:cs="F1"/>
          <w:color w:val="auto"/>
        </w:rPr>
      </w:pPr>
      <w:r w:rsidRPr="00865E3C">
        <w:rPr>
          <w:rFonts w:asciiTheme="minorHAnsi" w:hAnsiTheme="minorHAnsi" w:cs="F1"/>
        </w:rPr>
        <w:t>When considering the potential impact of decision aids on anxiety, the current findings are</w:t>
      </w:r>
      <w:r w:rsidR="00B148D2" w:rsidRPr="00865E3C">
        <w:rPr>
          <w:rFonts w:asciiTheme="minorHAnsi" w:hAnsiTheme="minorHAnsi" w:cs="F1"/>
        </w:rPr>
        <w:t xml:space="preserve"> replicated in the overall literature </w:t>
      </w:r>
      <w:r w:rsidR="001C1D75" w:rsidRPr="00865E3C">
        <w:rPr>
          <w:rFonts w:asciiTheme="minorHAnsi" w:hAnsiTheme="minorHAnsi" w:cs="F1"/>
        </w:rPr>
        <w:fldChar w:fldCharType="begin"/>
      </w:r>
      <w:r w:rsidR="008F5285">
        <w:rPr>
          <w:rFonts w:asciiTheme="minorHAnsi" w:hAnsiTheme="minorHAnsi" w:cs="F1"/>
        </w:rPr>
        <w:instrText xml:space="preserve"> ADDIN EN.CITE &lt;EndNote&gt;&lt;Cite&gt;&lt;Author&gt;Stacey&lt;/Author&gt;&lt;Year&gt;2014&lt;/Year&gt;&lt;RecNum&gt;35&lt;/RecNum&gt;&lt;DisplayText&gt;(7)&lt;/DisplayText&gt;&lt;record&gt;&lt;rec-number&gt;35&lt;/rec-number&gt;&lt;foreign-keys&gt;&lt;key app="EN" db-id="wx5e9w5dgs0vv0ezxwnpt5xbddww2tf0vpaw" timestamp="1447073450"&gt;35&lt;/key&gt;&lt;/foreign-keys&gt;&lt;ref-type name="Journal Article"&gt;17&lt;/ref-type&gt;&lt;contributors&gt;&lt;authors&gt;&lt;author&gt;Stacey, D.&lt;/author&gt;&lt;author&gt;Legare, F.&lt;/author&gt;&lt;author&gt;Col, N. F.&lt;/author&gt;&lt;author&gt;Bennett, C. L.&lt;/author&gt;&lt;author&gt;Barry, M. J.&lt;/author&gt;&lt;author&gt;Eden, K. B.&lt;/author&gt;&lt;author&gt;Holmes-Rovner, M.&lt;/author&gt;&lt;author&gt;Llewellyn-Thomas, H.&lt;/author&gt;&lt;author&gt;Lyddiatt, A.&lt;/author&gt;&lt;author&gt;Thomson, R.&lt;/author&gt;&lt;author&gt;Trevena, L.&lt;/author&gt;&lt;author&gt;Wu, J. H.&lt;/author&gt;&lt;/authors&gt;&lt;/contributors&gt;&lt;auth-address&gt;School of Nursing, University of Ottawa, 451 Smyth Road, Ottawa, Ontario, Canada.&lt;/auth-address&gt;&lt;titles&gt;&lt;title&gt;Decision aids for people facing health treatment or screening decisions&lt;/title&gt;&lt;secondary-title&gt;Cochrane Database Syst Rev&lt;/secondary-title&gt;&lt;/titles&gt;&lt;periodical&gt;&lt;full-title&gt;Cochrane Database Syst Rev&lt;/full-title&gt;&lt;/periodical&gt;&lt;pages&gt;CD001431&lt;/pages&gt;&lt;volume&gt;1&lt;/volume&gt;&lt;keywords&gt;&lt;keyword&gt;*Decision Support Techniques&lt;/keyword&gt;&lt;keyword&gt;Elective Surgical Procedures&lt;/keyword&gt;&lt;keyword&gt;Humans&lt;/keyword&gt;&lt;keyword&gt;Patient Education as Topic/*methods&lt;/keyword&gt;&lt;keyword&gt;*Patient Participation&lt;/keyword&gt;&lt;keyword&gt;Randomized Controlled Trials as Topic&lt;/keyword&gt;&lt;/keywords&gt;&lt;dates&gt;&lt;year&gt;2014&lt;/year&gt;&lt;/dates&gt;&lt;isbn&gt;1469-493X (Electronic)&amp;#xD;1361-6137 (Linking)&lt;/isbn&gt;&lt;accession-num&gt;24470076&lt;/accession-num&gt;&lt;urls&gt;&lt;related-urls&gt;&lt;url&gt;http://www.ncbi.nlm.nih.gov/pubmed/24470076&lt;/url&gt;&lt;/related-urls&gt;&lt;/urls&gt;&lt;electronic-resource-num&gt;10.1002/14651858.CD001431.pub4&lt;/electronic-resource-num&gt;&lt;/record&gt;&lt;/Cite&gt;&lt;/EndNote&gt;</w:instrText>
      </w:r>
      <w:r w:rsidR="001C1D75" w:rsidRPr="00865E3C">
        <w:rPr>
          <w:rFonts w:asciiTheme="minorHAnsi" w:hAnsiTheme="minorHAnsi" w:cs="F1"/>
        </w:rPr>
        <w:fldChar w:fldCharType="separate"/>
      </w:r>
      <w:r w:rsidR="00255595">
        <w:rPr>
          <w:rFonts w:asciiTheme="minorHAnsi" w:hAnsiTheme="minorHAnsi" w:cs="F1"/>
          <w:noProof/>
        </w:rPr>
        <w:t>(7)</w:t>
      </w:r>
      <w:r w:rsidR="001C1D75" w:rsidRPr="00865E3C">
        <w:rPr>
          <w:rFonts w:asciiTheme="minorHAnsi" w:hAnsiTheme="minorHAnsi" w:cs="F1"/>
        </w:rPr>
        <w:fldChar w:fldCharType="end"/>
      </w:r>
      <w:r w:rsidR="00B148D2" w:rsidRPr="00865E3C">
        <w:rPr>
          <w:rFonts w:asciiTheme="minorHAnsi" w:hAnsiTheme="minorHAnsi" w:cs="F1"/>
        </w:rPr>
        <w:t xml:space="preserve">. For example, a significant reduction in anxiety within one month of a decision aid being implemented was only reported in 2 </w:t>
      </w:r>
      <w:r w:rsidR="00DE2250">
        <w:rPr>
          <w:rFonts w:asciiTheme="minorHAnsi" w:hAnsiTheme="minorHAnsi" w:cs="F1"/>
        </w:rPr>
        <w:t xml:space="preserve">out </w:t>
      </w:r>
      <w:r w:rsidR="00B148D2" w:rsidRPr="00865E3C">
        <w:rPr>
          <w:rFonts w:asciiTheme="minorHAnsi" w:hAnsiTheme="minorHAnsi" w:cs="F1"/>
        </w:rPr>
        <w:t>of 23 studies included in the review</w:t>
      </w:r>
      <w:r w:rsidR="001C1D75" w:rsidRPr="00865E3C">
        <w:rPr>
          <w:rFonts w:asciiTheme="minorHAnsi" w:hAnsiTheme="minorHAnsi" w:cs="F1"/>
        </w:rPr>
        <w:t xml:space="preserve"> by Stacey and colleagues </w:t>
      </w:r>
      <w:r w:rsidR="001C1D75" w:rsidRPr="00865E3C">
        <w:rPr>
          <w:rFonts w:asciiTheme="minorHAnsi" w:hAnsiTheme="minorHAnsi" w:cs="F1"/>
        </w:rPr>
        <w:fldChar w:fldCharType="begin"/>
      </w:r>
      <w:r w:rsidR="008F5285">
        <w:rPr>
          <w:rFonts w:asciiTheme="minorHAnsi" w:hAnsiTheme="minorHAnsi" w:cs="F1"/>
        </w:rPr>
        <w:instrText xml:space="preserve"> ADDIN EN.CITE &lt;EndNote&gt;&lt;Cite&gt;&lt;Author&gt;Stacey&lt;/Author&gt;&lt;Year&gt;2014&lt;/Year&gt;&lt;RecNum&gt;35&lt;/RecNum&gt;&lt;DisplayText&gt;(7)&lt;/DisplayText&gt;&lt;record&gt;&lt;rec-number&gt;35&lt;/rec-number&gt;&lt;foreign-keys&gt;&lt;key app="EN" db-id="wx5e9w5dgs0vv0ezxwnpt5xbddww2tf0vpaw" timestamp="1447073450"&gt;35&lt;/key&gt;&lt;/foreign-keys&gt;&lt;ref-type name="Journal Article"&gt;17&lt;/ref-type&gt;&lt;contributors&gt;&lt;authors&gt;&lt;author&gt;Stacey, D.&lt;/author&gt;&lt;author&gt;Legare, F.&lt;/author&gt;&lt;author&gt;Col, N. F.&lt;/author&gt;&lt;author&gt;Bennett, C. L.&lt;/author&gt;&lt;author&gt;Barry, M. J.&lt;/author&gt;&lt;author&gt;Eden, K. B.&lt;/author&gt;&lt;author&gt;Holmes-Rovner, M.&lt;/author&gt;&lt;author&gt;Llewellyn-Thomas, H.&lt;/author&gt;&lt;author&gt;Lyddiatt, A.&lt;/author&gt;&lt;author&gt;Thomson, R.&lt;/author&gt;&lt;author&gt;Trevena, L.&lt;/author&gt;&lt;author&gt;Wu, J. H.&lt;/author&gt;&lt;/authors&gt;&lt;/contributors&gt;&lt;auth-address&gt;School of Nursing, University of Ottawa, 451 Smyth Road, Ottawa, Ontario, Canada.&lt;/auth-address&gt;&lt;titles&gt;&lt;title&gt;Decision aids for people facing health treatment or screening decisions&lt;/title&gt;&lt;secondary-title&gt;Cochrane Database Syst Rev&lt;/secondary-title&gt;&lt;/titles&gt;&lt;periodical&gt;&lt;full-title&gt;Cochrane Database Syst Rev&lt;/full-title&gt;&lt;/periodical&gt;&lt;pages&gt;CD001431&lt;/pages&gt;&lt;volume&gt;1&lt;/volume&gt;&lt;keywords&gt;&lt;keyword&gt;*Decision Support Techniques&lt;/keyword&gt;&lt;keyword&gt;Elective Surgical Procedures&lt;/keyword&gt;&lt;keyword&gt;Humans&lt;/keyword&gt;&lt;keyword&gt;Patient Education as Topic/*methods&lt;/keyword&gt;&lt;keyword&gt;*Patient Participation&lt;/keyword&gt;&lt;keyword&gt;Randomized Controlled Trials as Topic&lt;/keyword&gt;&lt;/keywords&gt;&lt;dates&gt;&lt;year&gt;2014&lt;/year&gt;&lt;/dates&gt;&lt;isbn&gt;1469-493X (Electronic)&amp;#xD;1361-6137 (Linking)&lt;/isbn&gt;&lt;accession-num&gt;24470076&lt;/accession-num&gt;&lt;urls&gt;&lt;related-urls&gt;&lt;url&gt;http://www.ncbi.nlm.nih.gov/pubmed/24470076&lt;/url&gt;&lt;/related-urls&gt;&lt;/urls&gt;&lt;electronic-resource-num&gt;10.1002/14651858.CD001431.pub4&lt;/electronic-resource-num&gt;&lt;/record&gt;&lt;/Cite&gt;&lt;/EndNote&gt;</w:instrText>
      </w:r>
      <w:r w:rsidR="001C1D75" w:rsidRPr="00865E3C">
        <w:rPr>
          <w:rFonts w:asciiTheme="minorHAnsi" w:hAnsiTheme="minorHAnsi" w:cs="F1"/>
        </w:rPr>
        <w:fldChar w:fldCharType="separate"/>
      </w:r>
      <w:r w:rsidR="00255595">
        <w:rPr>
          <w:rFonts w:asciiTheme="minorHAnsi" w:hAnsiTheme="minorHAnsi" w:cs="F1"/>
          <w:noProof/>
        </w:rPr>
        <w:t>(7)</w:t>
      </w:r>
      <w:r w:rsidR="001C1D75" w:rsidRPr="00865E3C">
        <w:rPr>
          <w:rFonts w:asciiTheme="minorHAnsi" w:hAnsiTheme="minorHAnsi" w:cs="F1"/>
        </w:rPr>
        <w:fldChar w:fldCharType="end"/>
      </w:r>
      <w:r w:rsidR="00B148D2" w:rsidRPr="00865E3C">
        <w:rPr>
          <w:rFonts w:asciiTheme="minorHAnsi" w:hAnsiTheme="minorHAnsi" w:cs="F1"/>
        </w:rPr>
        <w:t>.</w:t>
      </w:r>
      <w:r w:rsidR="000815B6" w:rsidRPr="00865E3C">
        <w:rPr>
          <w:rFonts w:asciiTheme="minorHAnsi" w:hAnsiTheme="minorHAnsi" w:cs="F1"/>
        </w:rPr>
        <w:t xml:space="preserve"> Furthermore, in relation to dentistry, a decision aid for patients undergoing endodontic treatment also reported that the use of a decision aid did </w:t>
      </w:r>
      <w:r w:rsidR="000815B6" w:rsidRPr="00C232DA">
        <w:rPr>
          <w:rFonts w:asciiTheme="minorHAnsi" w:hAnsiTheme="minorHAnsi" w:cs="F1"/>
          <w:color w:val="auto"/>
        </w:rPr>
        <w:t>not affect patients’ anxiety</w:t>
      </w:r>
      <w:r w:rsidR="001C1D75" w:rsidRPr="00C232DA">
        <w:rPr>
          <w:rFonts w:asciiTheme="minorHAnsi" w:hAnsiTheme="minorHAnsi" w:cs="F1"/>
          <w:color w:val="auto"/>
        </w:rPr>
        <w:t xml:space="preserve"> </w:t>
      </w:r>
      <w:r w:rsidR="001C1D75" w:rsidRPr="00C232DA">
        <w:rPr>
          <w:rFonts w:asciiTheme="minorHAnsi" w:hAnsiTheme="minorHAnsi" w:cs="F1"/>
          <w:color w:val="auto"/>
        </w:rPr>
        <w:fldChar w:fldCharType="begin"/>
      </w:r>
      <w:r w:rsidR="008F5285" w:rsidRPr="00C232DA">
        <w:rPr>
          <w:rFonts w:asciiTheme="minorHAnsi" w:hAnsiTheme="minorHAnsi" w:cs="F1"/>
          <w:color w:val="auto"/>
        </w:rPr>
        <w:instrText xml:space="preserve"> ADDIN EN.CITE &lt;EndNote&gt;&lt;Cite&gt;&lt;Author&gt;Johnson&lt;/Author&gt;&lt;Year&gt;2006&lt;/Year&gt;&lt;RecNum&gt;168&lt;/RecNum&gt;&lt;DisplayText&gt;(23)&lt;/DisplayText&gt;&lt;record&gt;&lt;rec-number&gt;168&lt;/rec-number&gt;&lt;foreign-keys&gt;&lt;key app="EN" db-id="wx5e9w5dgs0vv0ezxwnpt5xbddww2tf0vpaw" timestamp="1447075519"&gt;168&lt;/key&gt;&lt;/foreign-keys&gt;&lt;ref-type name="Journal Article"&gt;17&lt;/ref-type&gt;&lt;contributors&gt;&lt;authors&gt;&lt;author&gt;Johnson, B. R.&lt;/author&gt;&lt;author&gt;Schwartz, A.&lt;/author&gt;&lt;author&gt;Goldberg, J.&lt;/author&gt;&lt;author&gt;Koerber, A.&lt;/author&gt;&lt;/authors&gt;&lt;/contributors&gt;&lt;auth-address&gt;Department of Endodontics, College of Dentistry, University of Illinois, Chicago, 801 S. Paulina St., Chicago, IL 60612, USA. bjohnson@uic.edu&lt;/auth-address&gt;&lt;titles&gt;&lt;title&gt;A chairside aid for shared decision making in dentistry: a randomized controlled trial&lt;/title&gt;&lt;secondary-title&gt;J Dent Educ&lt;/secondary-title&gt;&lt;/titles&gt;&lt;periodical&gt;&lt;full-title&gt;J Dent Educ&lt;/full-title&gt;&lt;/periodical&gt;&lt;pages&gt;133-41&lt;/pages&gt;&lt;volume&gt;70&lt;/volume&gt;&lt;number&gt;2&lt;/number&gt;&lt;keywords&gt;&lt;keyword&gt;Analysis of Variance&lt;/keyword&gt;&lt;keyword&gt;*Decision Support Techniques&lt;/keyword&gt;&lt;keyword&gt;Dental Anxiety/prevention &amp;amp; control&lt;/keyword&gt;&lt;keyword&gt;Dentist-Patient Relations&lt;/keyword&gt;&lt;keyword&gt;Education, Dental, Graduate/*methods&lt;/keyword&gt;&lt;keyword&gt;Health Knowledge, Attitudes, Practice&lt;/keyword&gt;&lt;keyword&gt;Humans&lt;/keyword&gt;&lt;keyword&gt;Informed Consent&lt;/keyword&gt;&lt;keyword&gt;*Patient Participation&lt;/keyword&gt;&lt;keyword&gt;Patient Satisfaction&lt;/keyword&gt;&lt;keyword&gt;Questionnaires&lt;/keyword&gt;&lt;keyword&gt;Root Canal Therapy/*psychology&lt;/keyword&gt;&lt;keyword&gt;Statistics, Nonparametric&lt;/keyword&gt;&lt;/keywords&gt;&lt;dates&gt;&lt;year&gt;2006&lt;/year&gt;&lt;pub-dates&gt;&lt;date&gt;Feb&lt;/date&gt;&lt;/pub-dates&gt;&lt;/dates&gt;&lt;isbn&gt;0022-0337 (Print)&amp;#xD;0022-0337 (Linking)&lt;/isbn&gt;&lt;accession-num&gt;16478927&lt;/accession-num&gt;&lt;urls&gt;&lt;related-urls&gt;&lt;url&gt;http://www.ncbi.nlm.nih.gov/pubmed/16478927&lt;/url&gt;&lt;/related-urls&gt;&lt;/urls&gt;&lt;/record&gt;&lt;/Cite&gt;&lt;/EndNote&gt;</w:instrText>
      </w:r>
      <w:r w:rsidR="001C1D75" w:rsidRPr="00C232DA">
        <w:rPr>
          <w:rFonts w:asciiTheme="minorHAnsi" w:hAnsiTheme="minorHAnsi" w:cs="F1"/>
          <w:color w:val="auto"/>
        </w:rPr>
        <w:fldChar w:fldCharType="separate"/>
      </w:r>
      <w:r w:rsidR="00276F1A" w:rsidRPr="00C232DA">
        <w:rPr>
          <w:rFonts w:asciiTheme="minorHAnsi" w:hAnsiTheme="minorHAnsi" w:cs="F1"/>
          <w:noProof/>
          <w:color w:val="auto"/>
        </w:rPr>
        <w:t>(23)</w:t>
      </w:r>
      <w:r w:rsidR="001C1D75" w:rsidRPr="00C232DA">
        <w:rPr>
          <w:rFonts w:asciiTheme="minorHAnsi" w:hAnsiTheme="minorHAnsi" w:cs="F1"/>
          <w:color w:val="auto"/>
        </w:rPr>
        <w:fldChar w:fldCharType="end"/>
      </w:r>
      <w:r w:rsidR="001C1D75" w:rsidRPr="00C232DA">
        <w:rPr>
          <w:rFonts w:asciiTheme="minorHAnsi" w:hAnsiTheme="minorHAnsi" w:cs="F1"/>
          <w:color w:val="auto"/>
        </w:rPr>
        <w:t xml:space="preserve">. </w:t>
      </w:r>
      <w:r w:rsidR="000815B6" w:rsidRPr="00C232DA">
        <w:rPr>
          <w:rFonts w:asciiTheme="minorHAnsi" w:hAnsiTheme="minorHAnsi" w:cs="F1"/>
          <w:color w:val="auto"/>
        </w:rPr>
        <w:t xml:space="preserve">However, the fact that the measure used consisted of a single item, whose </w:t>
      </w:r>
      <w:r w:rsidR="000B2888" w:rsidRPr="00C232DA">
        <w:rPr>
          <w:rFonts w:asciiTheme="minorHAnsi" w:hAnsiTheme="minorHAnsi" w:cs="F1"/>
          <w:color w:val="auto"/>
        </w:rPr>
        <w:t>validity</w:t>
      </w:r>
      <w:r w:rsidR="000815B6" w:rsidRPr="00C232DA">
        <w:rPr>
          <w:rFonts w:asciiTheme="minorHAnsi" w:hAnsiTheme="minorHAnsi" w:cs="F1"/>
          <w:color w:val="auto"/>
        </w:rPr>
        <w:t xml:space="preserve"> and reliability has yet to be established, suggests </w:t>
      </w:r>
      <w:r w:rsidR="00DE2250" w:rsidRPr="00C232DA">
        <w:rPr>
          <w:rFonts w:asciiTheme="minorHAnsi" w:hAnsiTheme="minorHAnsi" w:cs="F1"/>
          <w:color w:val="auto"/>
        </w:rPr>
        <w:t xml:space="preserve">that </w:t>
      </w:r>
      <w:r w:rsidR="000815B6" w:rsidRPr="00C232DA">
        <w:rPr>
          <w:rFonts w:asciiTheme="minorHAnsi" w:hAnsiTheme="minorHAnsi" w:cs="F1"/>
          <w:color w:val="auto"/>
        </w:rPr>
        <w:t>th</w:t>
      </w:r>
      <w:r w:rsidR="00AD52DE" w:rsidRPr="00C232DA">
        <w:rPr>
          <w:rFonts w:asciiTheme="minorHAnsi" w:hAnsiTheme="minorHAnsi" w:cs="F1"/>
          <w:color w:val="auto"/>
        </w:rPr>
        <w:t>ese results should be approached</w:t>
      </w:r>
      <w:r w:rsidR="000815B6" w:rsidRPr="00C232DA">
        <w:rPr>
          <w:rFonts w:asciiTheme="minorHAnsi" w:hAnsiTheme="minorHAnsi" w:cs="F1"/>
          <w:color w:val="auto"/>
        </w:rPr>
        <w:t xml:space="preserve"> with caution.</w:t>
      </w:r>
    </w:p>
    <w:p w14:paraId="69ABE4A7" w14:textId="77777777" w:rsidR="006F1230" w:rsidRPr="00C232DA" w:rsidRDefault="006F1230" w:rsidP="00AB4CBE">
      <w:pPr>
        <w:pStyle w:val="Standard"/>
        <w:spacing w:line="480" w:lineRule="auto"/>
        <w:ind w:firstLine="720"/>
        <w:jc w:val="both"/>
        <w:rPr>
          <w:rFonts w:asciiTheme="minorHAnsi" w:hAnsiTheme="minorHAnsi" w:cs="F1"/>
          <w:color w:val="auto"/>
        </w:rPr>
      </w:pPr>
    </w:p>
    <w:p w14:paraId="026FB88F" w14:textId="77777777" w:rsidR="006F1230" w:rsidRPr="00865E3C" w:rsidRDefault="00C567F6" w:rsidP="00AB4CBE">
      <w:pPr>
        <w:pStyle w:val="Standard"/>
        <w:spacing w:line="480" w:lineRule="auto"/>
        <w:ind w:firstLine="720"/>
        <w:jc w:val="both"/>
        <w:rPr>
          <w:rFonts w:asciiTheme="minorHAnsi" w:hAnsiTheme="minorHAnsi" w:cs="F1"/>
        </w:rPr>
      </w:pPr>
      <w:r w:rsidRPr="00865E3C">
        <w:rPr>
          <w:rFonts w:asciiTheme="minorHAnsi" w:hAnsiTheme="minorHAnsi" w:cs="F1"/>
        </w:rPr>
        <w:t>One potential explanation f</w:t>
      </w:r>
      <w:r w:rsidR="00AA1F5F" w:rsidRPr="00865E3C">
        <w:rPr>
          <w:rFonts w:asciiTheme="minorHAnsi" w:hAnsiTheme="minorHAnsi" w:cs="F1"/>
        </w:rPr>
        <w:t xml:space="preserve">or the findings showing that the decision aid failed to reduce levels of anxiety or decisional conflict may relate to </w:t>
      </w:r>
      <w:r w:rsidR="00DE2250">
        <w:rPr>
          <w:rFonts w:asciiTheme="minorHAnsi" w:hAnsiTheme="minorHAnsi" w:cs="F1"/>
        </w:rPr>
        <w:t xml:space="preserve">the </w:t>
      </w:r>
      <w:r w:rsidR="00AA1F5F" w:rsidRPr="00865E3C">
        <w:rPr>
          <w:rFonts w:asciiTheme="minorHAnsi" w:hAnsiTheme="minorHAnsi" w:cs="F1"/>
        </w:rPr>
        <w:t xml:space="preserve">suitability of the measures being used in the pilot study. For example, </w:t>
      </w:r>
      <w:r w:rsidR="004C1A6F" w:rsidRPr="00865E3C">
        <w:rPr>
          <w:rFonts w:asciiTheme="minorHAnsi" w:hAnsiTheme="minorHAnsi" w:cs="F1"/>
        </w:rPr>
        <w:t xml:space="preserve">a systematic review of the related literature proposed </w:t>
      </w:r>
      <w:r w:rsidR="006A49F5" w:rsidRPr="00865E3C">
        <w:rPr>
          <w:rFonts w:asciiTheme="minorHAnsi" w:hAnsiTheme="minorHAnsi" w:cs="F1"/>
        </w:rPr>
        <w:t>that anxiety</w:t>
      </w:r>
      <w:r w:rsidR="004C1A6F" w:rsidRPr="00865E3C">
        <w:rPr>
          <w:rFonts w:asciiTheme="minorHAnsi" w:hAnsiTheme="minorHAnsi" w:cs="F1"/>
        </w:rPr>
        <w:t xml:space="preserve"> may be not be an appropriate outcome measure in decision aid research, as effective decision making may actually be related to heightened anxiety. However</w:t>
      </w:r>
      <w:r w:rsidR="006A49F5" w:rsidRPr="00865E3C">
        <w:rPr>
          <w:rFonts w:asciiTheme="minorHAnsi" w:hAnsiTheme="minorHAnsi" w:cs="F1"/>
        </w:rPr>
        <w:t>, the</w:t>
      </w:r>
      <w:r w:rsidR="000F22F6" w:rsidRPr="00865E3C">
        <w:rPr>
          <w:rFonts w:asciiTheme="minorHAnsi" w:hAnsiTheme="minorHAnsi" w:cs="F1"/>
        </w:rPr>
        <w:t xml:space="preserve"> inclusion of dental anxiety as an outcome in the current study </w:t>
      </w:r>
      <w:r w:rsidR="00DE2250">
        <w:rPr>
          <w:rFonts w:asciiTheme="minorHAnsi" w:hAnsiTheme="minorHAnsi" w:cs="F1"/>
        </w:rPr>
        <w:t xml:space="preserve">would seem to be </w:t>
      </w:r>
      <w:r w:rsidR="006A49F5">
        <w:rPr>
          <w:rFonts w:asciiTheme="minorHAnsi" w:hAnsiTheme="minorHAnsi" w:cs="F1"/>
        </w:rPr>
        <w:t>appropriate considering</w:t>
      </w:r>
      <w:r w:rsidR="00DE2250">
        <w:rPr>
          <w:rFonts w:asciiTheme="minorHAnsi" w:hAnsiTheme="minorHAnsi" w:cs="F1"/>
        </w:rPr>
        <w:t xml:space="preserve"> that</w:t>
      </w:r>
      <w:r w:rsidR="004C1A6F" w:rsidRPr="00865E3C">
        <w:rPr>
          <w:rFonts w:asciiTheme="minorHAnsi" w:hAnsiTheme="minorHAnsi" w:cs="F1"/>
        </w:rPr>
        <w:t xml:space="preserve"> sedation or GA in dentistry is </w:t>
      </w:r>
      <w:r w:rsidR="00DE2250">
        <w:rPr>
          <w:rFonts w:asciiTheme="minorHAnsi" w:hAnsiTheme="minorHAnsi" w:cs="F1"/>
        </w:rPr>
        <w:t xml:space="preserve">frequently </w:t>
      </w:r>
      <w:r w:rsidR="004C1A6F" w:rsidRPr="00865E3C">
        <w:rPr>
          <w:rFonts w:asciiTheme="minorHAnsi" w:hAnsiTheme="minorHAnsi" w:cs="F1"/>
        </w:rPr>
        <w:t xml:space="preserve">used to manage </w:t>
      </w:r>
      <w:r w:rsidR="00DE2250">
        <w:rPr>
          <w:rFonts w:asciiTheme="minorHAnsi" w:hAnsiTheme="minorHAnsi" w:cs="F1"/>
        </w:rPr>
        <w:t xml:space="preserve">anxious </w:t>
      </w:r>
      <w:r w:rsidR="006A49F5" w:rsidRPr="00865E3C">
        <w:rPr>
          <w:rFonts w:asciiTheme="minorHAnsi" w:hAnsiTheme="minorHAnsi" w:cs="F1"/>
        </w:rPr>
        <w:t xml:space="preserve">patients. </w:t>
      </w:r>
      <w:r w:rsidR="006B669F" w:rsidRPr="00865E3C">
        <w:rPr>
          <w:rFonts w:asciiTheme="minorHAnsi" w:hAnsiTheme="minorHAnsi" w:cs="F1"/>
        </w:rPr>
        <w:t xml:space="preserve">Interestingly, </w:t>
      </w:r>
      <w:r w:rsidR="00FA7A77" w:rsidRPr="00865E3C">
        <w:rPr>
          <w:rFonts w:asciiTheme="minorHAnsi" w:hAnsiTheme="minorHAnsi" w:cs="F1"/>
        </w:rPr>
        <w:t>the MCDAS scores reported in both the intervention and control groups suggested that</w:t>
      </w:r>
      <w:r w:rsidR="006B669F" w:rsidRPr="00865E3C">
        <w:rPr>
          <w:rFonts w:asciiTheme="minorHAnsi" w:hAnsiTheme="minorHAnsi" w:cs="F1"/>
        </w:rPr>
        <w:t xml:space="preserve"> </w:t>
      </w:r>
      <w:r w:rsidR="00FA7A77" w:rsidRPr="00865E3C">
        <w:rPr>
          <w:rFonts w:asciiTheme="minorHAnsi" w:hAnsiTheme="minorHAnsi" w:cs="F1"/>
        </w:rPr>
        <w:t xml:space="preserve">neither group experienced </w:t>
      </w:r>
      <w:r w:rsidR="00DE2250">
        <w:rPr>
          <w:rFonts w:asciiTheme="minorHAnsi" w:hAnsiTheme="minorHAnsi" w:cs="F1"/>
        </w:rPr>
        <w:t xml:space="preserve">high levels of </w:t>
      </w:r>
      <w:r w:rsidR="00FA7A77" w:rsidRPr="00865E3C">
        <w:rPr>
          <w:rFonts w:asciiTheme="minorHAnsi" w:hAnsiTheme="minorHAnsi" w:cs="F1"/>
        </w:rPr>
        <w:t xml:space="preserve">dental anxiety. Similarly, low levels of decisional conflict were also noted for all patient and parent/guardian groups. </w:t>
      </w:r>
      <w:r w:rsidR="005968EE">
        <w:rPr>
          <w:rFonts w:asciiTheme="minorHAnsi" w:hAnsiTheme="minorHAnsi" w:cs="F1"/>
        </w:rPr>
        <w:t>I</w:t>
      </w:r>
      <w:r w:rsidR="0054754E" w:rsidRPr="00865E3C">
        <w:rPr>
          <w:rFonts w:asciiTheme="minorHAnsi" w:hAnsiTheme="minorHAnsi" w:cs="F1"/>
        </w:rPr>
        <w:t>t co</w:t>
      </w:r>
      <w:r w:rsidR="00FB7B57" w:rsidRPr="00865E3C">
        <w:rPr>
          <w:rFonts w:asciiTheme="minorHAnsi" w:hAnsiTheme="minorHAnsi" w:cs="F1"/>
        </w:rPr>
        <w:t xml:space="preserve">uld be argued </w:t>
      </w:r>
      <w:r w:rsidR="005968EE">
        <w:rPr>
          <w:rFonts w:asciiTheme="minorHAnsi" w:hAnsiTheme="minorHAnsi" w:cs="F1"/>
        </w:rPr>
        <w:t xml:space="preserve">that, </w:t>
      </w:r>
      <w:r w:rsidR="00FB7B57" w:rsidRPr="00865E3C">
        <w:rPr>
          <w:rFonts w:asciiTheme="minorHAnsi" w:hAnsiTheme="minorHAnsi" w:cs="F1"/>
        </w:rPr>
        <w:t>as patients and family members had already had the opportunity to discuss the options available to them</w:t>
      </w:r>
      <w:r w:rsidR="005968EE">
        <w:rPr>
          <w:rFonts w:asciiTheme="minorHAnsi" w:hAnsiTheme="minorHAnsi" w:cs="F1"/>
        </w:rPr>
        <w:t xml:space="preserve"> with their referring practitioner, they </w:t>
      </w:r>
      <w:r w:rsidR="006A49F5">
        <w:rPr>
          <w:rFonts w:asciiTheme="minorHAnsi" w:hAnsiTheme="minorHAnsi" w:cs="F1"/>
        </w:rPr>
        <w:lastRenderedPageBreak/>
        <w:t xml:space="preserve">may </w:t>
      </w:r>
      <w:r w:rsidR="006A49F5" w:rsidRPr="00865E3C">
        <w:rPr>
          <w:rFonts w:asciiTheme="minorHAnsi" w:hAnsiTheme="minorHAnsi" w:cs="F1"/>
        </w:rPr>
        <w:t>demonstrate</w:t>
      </w:r>
      <w:r w:rsidR="00FB7B57" w:rsidRPr="00865E3C">
        <w:rPr>
          <w:rFonts w:asciiTheme="minorHAnsi" w:hAnsiTheme="minorHAnsi" w:cs="F1"/>
        </w:rPr>
        <w:t xml:space="preserve"> </w:t>
      </w:r>
      <w:r w:rsidR="005968EE">
        <w:rPr>
          <w:rFonts w:asciiTheme="minorHAnsi" w:hAnsiTheme="minorHAnsi" w:cs="F1"/>
        </w:rPr>
        <w:t xml:space="preserve">less </w:t>
      </w:r>
      <w:r w:rsidR="00FB7B57" w:rsidRPr="00865E3C">
        <w:rPr>
          <w:rFonts w:asciiTheme="minorHAnsi" w:hAnsiTheme="minorHAnsi" w:cs="F1"/>
        </w:rPr>
        <w:t>conflict a</w:t>
      </w:r>
      <w:r w:rsidR="005968EE">
        <w:rPr>
          <w:rFonts w:asciiTheme="minorHAnsi" w:hAnsiTheme="minorHAnsi" w:cs="F1"/>
        </w:rPr>
        <w:t>t</w:t>
      </w:r>
      <w:r w:rsidR="00FB7B57" w:rsidRPr="00865E3C">
        <w:rPr>
          <w:rFonts w:asciiTheme="minorHAnsi" w:hAnsiTheme="minorHAnsi" w:cs="F1"/>
        </w:rPr>
        <w:t xml:space="preserve"> the time </w:t>
      </w:r>
      <w:r w:rsidR="005968EE">
        <w:rPr>
          <w:rFonts w:asciiTheme="minorHAnsi" w:hAnsiTheme="minorHAnsi" w:cs="F1"/>
        </w:rPr>
        <w:t xml:space="preserve">when </w:t>
      </w:r>
      <w:r w:rsidR="00FB7B57" w:rsidRPr="00865E3C">
        <w:rPr>
          <w:rFonts w:asciiTheme="minorHAnsi" w:hAnsiTheme="minorHAnsi" w:cs="F1"/>
        </w:rPr>
        <w:t xml:space="preserve">the decision aid was </w:t>
      </w:r>
      <w:r w:rsidR="006A49F5" w:rsidRPr="00865E3C">
        <w:rPr>
          <w:rFonts w:asciiTheme="minorHAnsi" w:hAnsiTheme="minorHAnsi" w:cs="F1"/>
        </w:rPr>
        <w:t xml:space="preserve">administered. </w:t>
      </w:r>
      <w:r w:rsidR="00FB7B57" w:rsidRPr="00865E3C">
        <w:rPr>
          <w:rFonts w:asciiTheme="minorHAnsi" w:hAnsiTheme="minorHAnsi" w:cs="F1"/>
        </w:rPr>
        <w:t>This is supported by the findings that the majority of</w:t>
      </w:r>
      <w:r w:rsidR="00976CFB">
        <w:rPr>
          <w:rFonts w:asciiTheme="minorHAnsi" w:hAnsiTheme="minorHAnsi" w:cs="F1"/>
        </w:rPr>
        <w:t xml:space="preserve"> patients and family members (81</w:t>
      </w:r>
      <w:r w:rsidR="00FB7B57" w:rsidRPr="00865E3C">
        <w:rPr>
          <w:rFonts w:asciiTheme="minorHAnsi" w:hAnsiTheme="minorHAnsi" w:cs="F1"/>
        </w:rPr>
        <w:t>%) already held a treatment pr</w:t>
      </w:r>
      <w:r w:rsidR="00731073" w:rsidRPr="00865E3C">
        <w:rPr>
          <w:rFonts w:asciiTheme="minorHAnsi" w:hAnsiTheme="minorHAnsi" w:cs="F1"/>
        </w:rPr>
        <w:t xml:space="preserve">eference following recruitment. </w:t>
      </w:r>
    </w:p>
    <w:p w14:paraId="1307E9EB" w14:textId="77777777" w:rsidR="00C215E3" w:rsidRPr="00865E3C" w:rsidRDefault="00C215E3" w:rsidP="00AB4CBE">
      <w:pPr>
        <w:pStyle w:val="Standard"/>
        <w:spacing w:line="480" w:lineRule="auto"/>
        <w:ind w:firstLine="720"/>
        <w:jc w:val="both"/>
        <w:rPr>
          <w:rFonts w:asciiTheme="minorHAnsi" w:hAnsiTheme="minorHAnsi" w:cs="F1"/>
        </w:rPr>
      </w:pPr>
    </w:p>
    <w:p w14:paraId="31A5970B" w14:textId="1DFE7002" w:rsidR="00E32215" w:rsidRPr="00C232DA" w:rsidRDefault="00731073" w:rsidP="00AB4CBE">
      <w:pPr>
        <w:pStyle w:val="Standard"/>
        <w:spacing w:line="480" w:lineRule="auto"/>
        <w:ind w:firstLine="720"/>
        <w:jc w:val="both"/>
        <w:rPr>
          <w:rFonts w:asciiTheme="minorHAnsi" w:hAnsiTheme="minorHAnsi" w:cs="F1"/>
          <w:color w:val="auto"/>
        </w:rPr>
      </w:pPr>
      <w:r w:rsidRPr="00865E3C">
        <w:rPr>
          <w:rFonts w:asciiTheme="minorHAnsi" w:hAnsiTheme="minorHAnsi" w:cs="F1"/>
        </w:rPr>
        <w:t xml:space="preserve">A further explanation for the </w:t>
      </w:r>
      <w:r w:rsidR="00C215E3" w:rsidRPr="00865E3C">
        <w:rPr>
          <w:rFonts w:asciiTheme="minorHAnsi" w:hAnsiTheme="minorHAnsi" w:cs="F1"/>
        </w:rPr>
        <w:t xml:space="preserve">low levels of anxiety and decisional conflict demonstrated in both groups </w:t>
      </w:r>
      <w:r w:rsidR="005968EE">
        <w:rPr>
          <w:rFonts w:asciiTheme="minorHAnsi" w:hAnsiTheme="minorHAnsi" w:cs="F1"/>
        </w:rPr>
        <w:t xml:space="preserve">may relate to the fact that </w:t>
      </w:r>
      <w:r w:rsidR="00C215E3" w:rsidRPr="00865E3C">
        <w:rPr>
          <w:rFonts w:asciiTheme="minorHAnsi" w:hAnsiTheme="minorHAnsi" w:cs="F1"/>
        </w:rPr>
        <w:t xml:space="preserve">patients </w:t>
      </w:r>
      <w:r w:rsidR="006A49F5">
        <w:rPr>
          <w:rFonts w:asciiTheme="minorHAnsi" w:hAnsiTheme="minorHAnsi" w:cs="F1"/>
        </w:rPr>
        <w:t xml:space="preserve">with </w:t>
      </w:r>
      <w:r w:rsidR="006A49F5" w:rsidRPr="00865E3C">
        <w:rPr>
          <w:rFonts w:asciiTheme="minorHAnsi" w:hAnsiTheme="minorHAnsi" w:cs="F1"/>
        </w:rPr>
        <w:t>higher</w:t>
      </w:r>
      <w:r w:rsidR="00C215E3" w:rsidRPr="00865E3C">
        <w:rPr>
          <w:rFonts w:asciiTheme="minorHAnsi" w:hAnsiTheme="minorHAnsi" w:cs="F1"/>
        </w:rPr>
        <w:t xml:space="preserve"> levels of conflict and/or anxiety </w:t>
      </w:r>
      <w:r w:rsidR="005968EE">
        <w:rPr>
          <w:rFonts w:asciiTheme="minorHAnsi" w:hAnsiTheme="minorHAnsi" w:cs="F1"/>
        </w:rPr>
        <w:t xml:space="preserve">are </w:t>
      </w:r>
      <w:r w:rsidR="006A49F5">
        <w:rPr>
          <w:rFonts w:asciiTheme="minorHAnsi" w:hAnsiTheme="minorHAnsi" w:cs="F1"/>
        </w:rPr>
        <w:t xml:space="preserve">less </w:t>
      </w:r>
      <w:r w:rsidR="006A49F5" w:rsidRPr="00865E3C">
        <w:rPr>
          <w:rFonts w:asciiTheme="minorHAnsi" w:hAnsiTheme="minorHAnsi" w:cs="F1"/>
        </w:rPr>
        <w:t>likely</w:t>
      </w:r>
      <w:r w:rsidR="00C215E3" w:rsidRPr="00865E3C">
        <w:rPr>
          <w:rFonts w:asciiTheme="minorHAnsi" w:hAnsiTheme="minorHAnsi" w:cs="F1"/>
        </w:rPr>
        <w:t xml:space="preserve"> to attend their dental appointments, </w:t>
      </w:r>
      <w:r w:rsidR="005968EE">
        <w:rPr>
          <w:rFonts w:asciiTheme="minorHAnsi" w:hAnsiTheme="minorHAnsi" w:cs="F1"/>
        </w:rPr>
        <w:t>thus were less likely to be included in the study</w:t>
      </w:r>
      <w:r w:rsidR="00C215E3" w:rsidRPr="00865E3C">
        <w:rPr>
          <w:rFonts w:asciiTheme="minorHAnsi" w:hAnsiTheme="minorHAnsi" w:cs="F1"/>
        </w:rPr>
        <w:t>. Some support for this can be found in previous research linking heightened dental anxiety to irregular dental attendance</w:t>
      </w:r>
      <w:r w:rsidR="001C1D75" w:rsidRPr="00865E3C">
        <w:rPr>
          <w:rFonts w:asciiTheme="minorHAnsi" w:hAnsiTheme="minorHAnsi" w:cs="F1"/>
        </w:rPr>
        <w:t xml:space="preserve"> </w:t>
      </w:r>
      <w:r w:rsidR="001C1D75" w:rsidRPr="00865E3C">
        <w:rPr>
          <w:rFonts w:asciiTheme="minorHAnsi" w:hAnsiTheme="minorHAnsi" w:cs="F1"/>
        </w:rPr>
        <w:fldChar w:fldCharType="begin"/>
      </w:r>
      <w:r w:rsidR="008F5285">
        <w:rPr>
          <w:rFonts w:asciiTheme="minorHAnsi" w:hAnsiTheme="minorHAnsi" w:cs="F1"/>
        </w:rPr>
        <w:instrText xml:space="preserve"> ADDIN EN.CITE &lt;EndNote&gt;&lt;Cite&gt;&lt;Author&gt;Taani&lt;/Author&gt;&lt;Year&gt;2002&lt;/Year&gt;&lt;RecNum&gt;177&lt;/RecNum&gt;&lt;DisplayText&gt;(28)&lt;/DisplayText&gt;&lt;record&gt;&lt;rec-number&gt;177&lt;/rec-number&gt;&lt;foreign-keys&gt;&lt;key app="EN" db-id="wx5e9w5dgs0vv0ezxwnpt5xbddww2tf0vpaw" timestamp="1447075668"&gt;177&lt;/key&gt;&lt;/foreign-keys&gt;&lt;ref-type name="Journal Article"&gt;17&lt;/ref-type&gt;&lt;contributors&gt;&lt;authors&gt;&lt;author&gt;Taani, D. Q.&lt;/author&gt;&lt;/authors&gt;&lt;/contributors&gt;&lt;auth-address&gt;Department of Preventive Dentistry, Faculty of Dentistry, Jordan University of Science &amp;amp; Technology, Irbid.&lt;/auth-address&gt;&lt;titles&gt;&lt;title&gt;Dental attendance and anxiety among public and private school children in Jordan&lt;/title&gt;&lt;secondary-title&gt;Int Dent J&lt;/secondary-title&gt;&lt;/titles&gt;&lt;periodical&gt;&lt;full-title&gt;Int Dent J&lt;/full-title&gt;&lt;/periodical&gt;&lt;pages&gt;25-9&lt;/pages&gt;&lt;volume&gt;52&lt;/volume&gt;&lt;number&gt;1&lt;/number&gt;&lt;keywords&gt;&lt;keyword&gt;Adolescent&lt;/keyword&gt;&lt;keyword&gt;Chi-Square Distribution&lt;/keyword&gt;&lt;keyword&gt;Child&lt;/keyword&gt;&lt;keyword&gt;Dental Anxiety/*economics/*epidemiology&lt;/keyword&gt;&lt;keyword&gt;Dental Care/*utilization&lt;/keyword&gt;&lt;keyword&gt;Humans&lt;/keyword&gt;&lt;keyword&gt;Jordan/epidemiology&lt;/keyword&gt;&lt;keyword&gt;Manifest Anxiety Scale&lt;/keyword&gt;&lt;keyword&gt;Prevalence&lt;/keyword&gt;&lt;keyword&gt;Questionnaires&lt;/keyword&gt;&lt;keyword&gt;Sampling Studies&lt;/keyword&gt;&lt;keyword&gt;Schools&lt;/keyword&gt;&lt;keyword&gt;*Social Class&lt;/keyword&gt;&lt;/keywords&gt;&lt;dates&gt;&lt;year&gt;2002&lt;/year&gt;&lt;pub-dates&gt;&lt;date&gt;Feb&lt;/date&gt;&lt;/pub-dates&gt;&lt;/dates&gt;&lt;isbn&gt;0020-6539 (Print)&amp;#xD;0020-6539 (Linking)&lt;/isbn&gt;&lt;accession-num&gt;11931218&lt;/accession-num&gt;&lt;urls&gt;&lt;related-urls&gt;&lt;url&gt;http://www.ncbi.nlm.nih.gov/pubmed/11931218&lt;/url&gt;&lt;/related-urls&gt;&lt;/urls&gt;&lt;/record&gt;&lt;/Cite&gt;&lt;/EndNote&gt;</w:instrText>
      </w:r>
      <w:r w:rsidR="001C1D75" w:rsidRPr="00865E3C">
        <w:rPr>
          <w:rFonts w:asciiTheme="minorHAnsi" w:hAnsiTheme="minorHAnsi" w:cs="F1"/>
        </w:rPr>
        <w:fldChar w:fldCharType="separate"/>
      </w:r>
      <w:r w:rsidR="00276F1A">
        <w:rPr>
          <w:rFonts w:asciiTheme="minorHAnsi" w:hAnsiTheme="minorHAnsi" w:cs="F1"/>
          <w:noProof/>
        </w:rPr>
        <w:t>(28)</w:t>
      </w:r>
      <w:r w:rsidR="001C1D75" w:rsidRPr="00865E3C">
        <w:rPr>
          <w:rFonts w:asciiTheme="minorHAnsi" w:hAnsiTheme="minorHAnsi" w:cs="F1"/>
        </w:rPr>
        <w:fldChar w:fldCharType="end"/>
      </w:r>
      <w:r w:rsidR="008C2FF1">
        <w:rPr>
          <w:rFonts w:asciiTheme="minorHAnsi" w:hAnsiTheme="minorHAnsi" w:cs="F1"/>
        </w:rPr>
        <w:t>. P</w:t>
      </w:r>
      <w:r w:rsidR="00F75230" w:rsidRPr="00865E3C">
        <w:rPr>
          <w:rFonts w:asciiTheme="minorHAnsi" w:hAnsiTheme="minorHAnsi" w:cs="F1"/>
        </w:rPr>
        <w:t xml:space="preserve">revious treatment experience also has to be considered when </w:t>
      </w:r>
      <w:proofErr w:type="spellStart"/>
      <w:r w:rsidR="00F75230" w:rsidRPr="00865E3C">
        <w:rPr>
          <w:rFonts w:asciiTheme="minorHAnsi" w:hAnsiTheme="minorHAnsi" w:cs="F1"/>
        </w:rPr>
        <w:t>analy</w:t>
      </w:r>
      <w:r w:rsidR="005968EE">
        <w:rPr>
          <w:rFonts w:asciiTheme="minorHAnsi" w:hAnsiTheme="minorHAnsi" w:cs="F1"/>
        </w:rPr>
        <w:t>s</w:t>
      </w:r>
      <w:r w:rsidR="00F75230" w:rsidRPr="00865E3C">
        <w:rPr>
          <w:rFonts w:asciiTheme="minorHAnsi" w:hAnsiTheme="minorHAnsi" w:cs="F1"/>
        </w:rPr>
        <w:t>ing</w:t>
      </w:r>
      <w:proofErr w:type="spellEnd"/>
      <w:r w:rsidR="00F75230" w:rsidRPr="00865E3C">
        <w:rPr>
          <w:rFonts w:asciiTheme="minorHAnsi" w:hAnsiTheme="minorHAnsi" w:cs="F1"/>
        </w:rPr>
        <w:t xml:space="preserve"> the levels of anxiety and conflict in the present pilot study, as a high proportion of patients and parents/guardians </w:t>
      </w:r>
      <w:r w:rsidR="00E32215" w:rsidRPr="00865E3C">
        <w:rPr>
          <w:rFonts w:asciiTheme="minorHAnsi" w:hAnsiTheme="minorHAnsi" w:cs="F1"/>
        </w:rPr>
        <w:t xml:space="preserve">in the pilot study </w:t>
      </w:r>
      <w:r w:rsidR="00F75230" w:rsidRPr="00865E3C">
        <w:rPr>
          <w:rFonts w:asciiTheme="minorHAnsi" w:hAnsiTheme="minorHAnsi" w:cs="F1"/>
        </w:rPr>
        <w:t xml:space="preserve">reported previous </w:t>
      </w:r>
      <w:r w:rsidR="00F75230" w:rsidRPr="00C232DA">
        <w:rPr>
          <w:rFonts w:asciiTheme="minorHAnsi" w:hAnsiTheme="minorHAnsi" w:cs="F1"/>
          <w:color w:val="auto"/>
        </w:rPr>
        <w:t xml:space="preserve">experience of </w:t>
      </w:r>
      <w:r w:rsidR="00E32215" w:rsidRPr="00C232DA">
        <w:rPr>
          <w:rFonts w:asciiTheme="minorHAnsi" w:hAnsiTheme="minorHAnsi" w:cs="F1"/>
          <w:color w:val="auto"/>
        </w:rPr>
        <w:t>treatment with sedation or GA. This is supported by findings that show previous experience of dental treatment under sedation can significantly reduce the long-term experience of dental anxiety</w:t>
      </w:r>
      <w:r w:rsidR="001C1D75" w:rsidRPr="00C232DA">
        <w:rPr>
          <w:rFonts w:asciiTheme="minorHAnsi" w:hAnsiTheme="minorHAnsi" w:cs="F1"/>
          <w:color w:val="auto"/>
        </w:rPr>
        <w:t xml:space="preserve"> </w:t>
      </w:r>
      <w:r w:rsidR="001C1D75" w:rsidRPr="00C232DA">
        <w:rPr>
          <w:rFonts w:asciiTheme="minorHAnsi" w:hAnsiTheme="minorHAnsi" w:cs="F1"/>
          <w:color w:val="auto"/>
        </w:rPr>
        <w:fldChar w:fldCharType="begin"/>
      </w:r>
      <w:r w:rsidR="008F5285" w:rsidRPr="00C232DA">
        <w:rPr>
          <w:rFonts w:asciiTheme="minorHAnsi" w:hAnsiTheme="minorHAnsi" w:cs="F1"/>
          <w:color w:val="auto"/>
        </w:rPr>
        <w:instrText xml:space="preserve"> ADDIN EN.CITE &lt;EndNote&gt;&lt;Cite&gt;&lt;Author&gt;Veerkamp&lt;/Author&gt;&lt;Year&gt;1995&lt;/Year&gt;&lt;RecNum&gt;195&lt;/RecNum&gt;&lt;DisplayText&gt;(29)&lt;/DisplayText&gt;&lt;record&gt;&lt;rec-number&gt;195&lt;/rec-number&gt;&lt;foreign-keys&gt;&lt;key app="EN" db-id="wx5e9w5dgs0vv0ezxwnpt5xbddww2tf0vpaw" timestamp="1447075705"&gt;195&lt;/key&gt;&lt;/foreign-keys&gt;&lt;ref-type name="Journal Article"&gt;17&lt;/ref-type&gt;&lt;contributors&gt;&lt;authors&gt;&lt;author&gt;Veerkamp, J. S.&lt;/author&gt;&lt;author&gt;Gruythuysen, R. J.&lt;/author&gt;&lt;author&gt;Hoogstraten, J.&lt;/author&gt;&lt;author&gt;van Amerongen, W. E.&lt;/author&gt;&lt;/authors&gt;&lt;/contributors&gt;&lt;auth-address&gt;Department of Social Dentistry and Dental Health Education, ACTA, Amsterdam, The Netherlands.&lt;/auth-address&gt;&lt;titles&gt;&lt;title&gt;Anxiety reduction with nitrous oxide: a permanent solution?&lt;/title&gt;&lt;secondary-title&gt;ASDC J Dent Child&lt;/secondary-title&gt;&lt;/titles&gt;&lt;periodical&gt;&lt;full-title&gt;ASDC J Dent Child&lt;/full-title&gt;&lt;/periodical&gt;&lt;pages&gt;44-8&lt;/pages&gt;&lt;volume&gt;62&lt;/volume&gt;&lt;number&gt;1&lt;/number&gt;&lt;keywords&gt;&lt;keyword&gt;Behavior Therapy&lt;/keyword&gt;&lt;keyword&gt;Child&lt;/keyword&gt;&lt;keyword&gt;Conscious Sedation/methods&lt;/keyword&gt;&lt;keyword&gt;Dental Anxiety/*therapy&lt;/keyword&gt;&lt;keyword&gt;Female&lt;/keyword&gt;&lt;keyword&gt;Humans&lt;/keyword&gt;&lt;keyword&gt;Longitudinal Studies&lt;/keyword&gt;&lt;keyword&gt;Male&lt;/keyword&gt;&lt;keyword&gt;Manifest Anxiety Scale&lt;/keyword&gt;&lt;keyword&gt;Nitrous Oxide/*therapeutic use&lt;/keyword&gt;&lt;/keywords&gt;&lt;dates&gt;&lt;year&gt;1995&lt;/year&gt;&lt;pub-dates&gt;&lt;date&gt;Jan-Feb&lt;/date&gt;&lt;/pub-dates&gt;&lt;/dates&gt;&lt;isbn&gt;1945-1954 (Print)&amp;#xD;1945-1954 (Linking)&lt;/isbn&gt;&lt;accession-num&gt;7775683&lt;/accession-num&gt;&lt;urls&gt;&lt;related-urls&gt;&lt;url&gt;http://www.ncbi.nlm.nih.gov/pubmed/7775683&lt;/url&gt;&lt;/related-urls&gt;&lt;/urls&gt;&lt;/record&gt;&lt;/Cite&gt;&lt;/EndNote&gt;</w:instrText>
      </w:r>
      <w:r w:rsidR="001C1D75" w:rsidRPr="00C232DA">
        <w:rPr>
          <w:rFonts w:asciiTheme="minorHAnsi" w:hAnsiTheme="minorHAnsi" w:cs="F1"/>
          <w:color w:val="auto"/>
        </w:rPr>
        <w:fldChar w:fldCharType="separate"/>
      </w:r>
      <w:r w:rsidR="00276F1A" w:rsidRPr="00C232DA">
        <w:rPr>
          <w:rFonts w:asciiTheme="minorHAnsi" w:hAnsiTheme="minorHAnsi" w:cs="F1"/>
          <w:noProof/>
          <w:color w:val="auto"/>
        </w:rPr>
        <w:t>(29)</w:t>
      </w:r>
      <w:r w:rsidR="001C1D75" w:rsidRPr="00C232DA">
        <w:rPr>
          <w:rFonts w:asciiTheme="minorHAnsi" w:hAnsiTheme="minorHAnsi" w:cs="F1"/>
          <w:color w:val="auto"/>
        </w:rPr>
        <w:fldChar w:fldCharType="end"/>
      </w:r>
      <w:r w:rsidR="00E32215" w:rsidRPr="00C232DA">
        <w:rPr>
          <w:rFonts w:asciiTheme="minorHAnsi" w:hAnsiTheme="minorHAnsi" w:cs="F1"/>
          <w:color w:val="auto"/>
        </w:rPr>
        <w:t>. Furthermore, it is speculated that previous treatment experience under sedation or GA, either positive or negative, could lead to reduced conflict in future decision-making processes.</w:t>
      </w:r>
      <w:r w:rsidR="008C2FF1" w:rsidRPr="00C232DA">
        <w:rPr>
          <w:rFonts w:asciiTheme="minorHAnsi" w:hAnsiTheme="minorHAnsi" w:cs="F1"/>
          <w:color w:val="auto"/>
        </w:rPr>
        <w:t xml:space="preserve"> Finally, it could be suggested that levels of anxiety may not be the primary indicator </w:t>
      </w:r>
      <w:r w:rsidR="00B04BC5" w:rsidRPr="00C232DA">
        <w:rPr>
          <w:rFonts w:asciiTheme="minorHAnsi" w:hAnsiTheme="minorHAnsi" w:cs="F1"/>
          <w:color w:val="auto"/>
        </w:rPr>
        <w:t>of sedation need in this patient</w:t>
      </w:r>
      <w:r w:rsidR="008C2FF1" w:rsidRPr="00C232DA">
        <w:rPr>
          <w:rFonts w:asciiTheme="minorHAnsi" w:hAnsiTheme="minorHAnsi" w:cs="F1"/>
          <w:color w:val="auto"/>
        </w:rPr>
        <w:t xml:space="preserve"> group, with such factors as the complexity of treatment required dictating referral patterns. This explanation is supported to some degree in previous work looking at estimating the need for dental sedation, in which it was suggested that non-anxious patients could be suitable for treatment under sedation for particularly demanding treatment</w:t>
      </w:r>
      <w:r w:rsidR="008F5285" w:rsidRPr="00C232DA">
        <w:rPr>
          <w:rFonts w:asciiTheme="minorHAnsi" w:hAnsiTheme="minorHAnsi" w:cs="F1"/>
          <w:color w:val="auto"/>
        </w:rPr>
        <w:t xml:space="preserve"> </w:t>
      </w:r>
      <w:r w:rsidR="008F5285" w:rsidRPr="00C232DA">
        <w:rPr>
          <w:rFonts w:asciiTheme="minorHAnsi" w:hAnsiTheme="minorHAnsi" w:cs="F1"/>
          <w:color w:val="auto"/>
        </w:rPr>
        <w:fldChar w:fldCharType="begin"/>
      </w:r>
      <w:r w:rsidR="008F5285" w:rsidRPr="00C232DA">
        <w:rPr>
          <w:rFonts w:asciiTheme="minorHAnsi" w:hAnsiTheme="minorHAnsi" w:cs="F1"/>
          <w:color w:val="auto"/>
        </w:rPr>
        <w:instrText xml:space="preserve"> ADDIN EN.CITE &lt;EndNote&gt;&lt;Cite&gt;&lt;Author&gt;Pretty&lt;/Author&gt;&lt;Year&gt;2011&lt;/Year&gt;&lt;RecNum&gt;258&lt;/RecNum&gt;&lt;DisplayText&gt;(30)&lt;/DisplayText&gt;&lt;record&gt;&lt;rec-number&gt;258&lt;/rec-number&gt;&lt;foreign-keys&gt;&lt;key app="EN" db-id="wx5e9w5dgs0vv0ezxwnpt5xbddww2tf0vpaw" timestamp="1465224402"&gt;258&lt;/key&gt;&lt;/foreign-keys&gt;&lt;ref-type name="Journal Article"&gt;17&lt;/ref-type&gt;&lt;contributors&gt;&lt;authors&gt;&lt;author&gt;Pretty, I. A.&lt;/author&gt;&lt;author&gt;Goodwin, M.&lt;/author&gt;&lt;author&gt;Coulthard, P.&lt;/author&gt;&lt;author&gt;Bridgman, C. M.&lt;/author&gt;&lt;author&gt;Gough, L.&lt;/author&gt;&lt;author&gt;Jenner, T.&lt;/author&gt;&lt;author&gt;Sharif, M. O.&lt;/author&gt;&lt;/authors&gt;&lt;/contributors&gt;&lt;auth-address&gt;The University of Manchester, Skelton House, Manchester Science Park, M15 6SH. iain.pretty@manchester.ac.uk&lt;/auth-address&gt;&lt;titles&gt;&lt;title&gt;Estimating the need for dental sedation. 2. Using IOSN as a health needs assessment tool&lt;/title&gt;&lt;secondary-title&gt;Br Dent J&lt;/secondary-title&gt;&lt;/titles&gt;&lt;periodical&gt;&lt;full-title&gt;Br Dent J&lt;/full-title&gt;&lt;/periodical&gt;&lt;pages&gt;E11&lt;/pages&gt;&lt;volume&gt;211&lt;/volume&gt;&lt;number&gt;5&lt;/number&gt;&lt;keywords&gt;&lt;keyword&gt;*Anesthesia, Dental/statistics &amp;amp; numerical data&lt;/keyword&gt;&lt;keyword&gt;*Conscious Sedation/statistics &amp;amp; numerical data&lt;/keyword&gt;&lt;keyword&gt;Dental Anxiety/classification&lt;/keyword&gt;&lt;keyword&gt;Dental Care/classification/psychology&lt;/keyword&gt;&lt;keyword&gt;England&lt;/keyword&gt;&lt;keyword&gt;Female&lt;/keyword&gt;&lt;keyword&gt;Humans&lt;/keyword&gt;&lt;keyword&gt;Male&lt;/keyword&gt;&lt;keyword&gt;Medical History Taking&lt;/keyword&gt;&lt;keyword&gt;Middle Aged&lt;/keyword&gt;&lt;keyword&gt;*Needs Assessment/statistics &amp;amp; numerical data&lt;/keyword&gt;&lt;keyword&gt;Patient Care Planning&lt;/keyword&gt;&lt;keyword&gt;Sex Factors&lt;/keyword&gt;&lt;/keywords&gt;&lt;dates&gt;&lt;year&gt;2011&lt;/year&gt;&lt;pub-dates&gt;&lt;date&gt;Sep&lt;/date&gt;&lt;/pub-dates&gt;&lt;/dates&gt;&lt;isbn&gt;1476-5373 (Electronic)&amp;#xD;0007-0610 (Linking)&lt;/isbn&gt;&lt;accession-num&gt;21904335&lt;/accession-num&gt;&lt;urls&gt;&lt;related-urls&gt;&lt;url&gt;http://www.ncbi.nlm.nih.gov/pubmed/21904335&lt;/url&gt;&lt;/related-urls&gt;&lt;/urls&gt;&lt;electronic-resource-num&gt;10.1038/sj.bdj.2011.726&lt;/electronic-resource-num&gt;&lt;/record&gt;&lt;/Cite&gt;&lt;/EndNote&gt;</w:instrText>
      </w:r>
      <w:r w:rsidR="008F5285" w:rsidRPr="00C232DA">
        <w:rPr>
          <w:rFonts w:asciiTheme="minorHAnsi" w:hAnsiTheme="minorHAnsi" w:cs="F1"/>
          <w:color w:val="auto"/>
        </w:rPr>
        <w:fldChar w:fldCharType="separate"/>
      </w:r>
      <w:r w:rsidR="008F5285" w:rsidRPr="00C232DA">
        <w:rPr>
          <w:rFonts w:asciiTheme="minorHAnsi" w:hAnsiTheme="minorHAnsi" w:cs="F1"/>
          <w:noProof/>
          <w:color w:val="auto"/>
        </w:rPr>
        <w:t>(30)</w:t>
      </w:r>
      <w:r w:rsidR="008F5285" w:rsidRPr="00C232DA">
        <w:rPr>
          <w:rFonts w:asciiTheme="minorHAnsi" w:hAnsiTheme="minorHAnsi" w:cs="F1"/>
          <w:color w:val="auto"/>
        </w:rPr>
        <w:fldChar w:fldCharType="end"/>
      </w:r>
      <w:r w:rsidR="008C2FF1" w:rsidRPr="00C232DA">
        <w:rPr>
          <w:rFonts w:asciiTheme="minorHAnsi" w:hAnsiTheme="minorHAnsi" w:cs="F1"/>
          <w:color w:val="auto"/>
        </w:rPr>
        <w:t>.</w:t>
      </w:r>
      <w:r w:rsidR="003116F8" w:rsidRPr="00C232DA">
        <w:rPr>
          <w:rFonts w:asciiTheme="minorHAnsi" w:hAnsiTheme="minorHAnsi" w:cs="F1"/>
          <w:color w:val="auto"/>
        </w:rPr>
        <w:t xml:space="preserve"> However, when considering the wider evidence base, findings appear to suggest that dental anxiety remains the primary cause for referral</w:t>
      </w:r>
      <w:r w:rsidR="00B04BC5" w:rsidRPr="00C232DA">
        <w:rPr>
          <w:rFonts w:asciiTheme="minorHAnsi" w:hAnsiTheme="minorHAnsi" w:cs="F1"/>
          <w:color w:val="auto"/>
        </w:rPr>
        <w:t xml:space="preserve"> for</w:t>
      </w:r>
      <w:r w:rsidR="003116F8" w:rsidRPr="00C232DA">
        <w:rPr>
          <w:rFonts w:asciiTheme="minorHAnsi" w:hAnsiTheme="minorHAnsi" w:cs="F1"/>
          <w:color w:val="auto"/>
        </w:rPr>
        <w:t xml:space="preserve"> dental treatment with sedation or GA</w:t>
      </w:r>
      <w:r w:rsidR="000D722E" w:rsidRPr="00C232DA">
        <w:rPr>
          <w:rFonts w:asciiTheme="minorHAnsi" w:hAnsiTheme="minorHAnsi" w:cs="F1"/>
          <w:color w:val="auto"/>
        </w:rPr>
        <w:t xml:space="preserve"> </w:t>
      </w:r>
      <w:r w:rsidR="000D722E" w:rsidRPr="00C232DA">
        <w:rPr>
          <w:rFonts w:asciiTheme="minorHAnsi" w:hAnsiTheme="minorHAnsi" w:cs="F1"/>
          <w:color w:val="auto"/>
        </w:rPr>
        <w:fldChar w:fldCharType="begin">
          <w:fldData xml:space="preserve">PEVuZE5vdGU+PENpdGU+PEF1dGhvcj5Cb3lsZTwvQXV0aG9yPjxZZWFyPjIwMDk8L1llYXI+PFJl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</w:fldData>
        </w:fldChar>
      </w:r>
      <w:r w:rsidR="000D722E" w:rsidRPr="00C232DA">
        <w:rPr>
          <w:rFonts w:asciiTheme="minorHAnsi" w:hAnsiTheme="minorHAnsi" w:cs="F1"/>
          <w:color w:val="auto"/>
        </w:rPr>
        <w:instrText xml:space="preserve"> ADDIN EN.CITE </w:instrText>
      </w:r>
      <w:r w:rsidR="000D722E" w:rsidRPr="00C232DA">
        <w:rPr>
          <w:rFonts w:asciiTheme="minorHAnsi" w:hAnsiTheme="minorHAnsi" w:cs="F1"/>
          <w:color w:val="auto"/>
        </w:rPr>
        <w:fldChar w:fldCharType="begin">
          <w:fldData xml:space="preserve">PEVuZE5vdGU+PENpdGU+PEF1dGhvcj5Cb3lsZTwvQXV0aG9yPjxZZWFyPjIwMDk8L1llYXI+PFJl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</w:fldData>
        </w:fldChar>
      </w:r>
      <w:r w:rsidR="000D722E" w:rsidRPr="00C232DA">
        <w:rPr>
          <w:rFonts w:asciiTheme="minorHAnsi" w:hAnsiTheme="minorHAnsi" w:cs="F1"/>
          <w:color w:val="auto"/>
        </w:rPr>
        <w:instrText xml:space="preserve"> ADDIN EN.CITE.DATA </w:instrText>
      </w:r>
      <w:r w:rsidR="000D722E" w:rsidRPr="00C232DA">
        <w:rPr>
          <w:rFonts w:asciiTheme="minorHAnsi" w:hAnsiTheme="minorHAnsi" w:cs="F1"/>
          <w:color w:val="auto"/>
        </w:rPr>
      </w:r>
      <w:r w:rsidR="000D722E" w:rsidRPr="00C232DA">
        <w:rPr>
          <w:rFonts w:asciiTheme="minorHAnsi" w:hAnsiTheme="minorHAnsi" w:cs="F1"/>
          <w:color w:val="auto"/>
        </w:rPr>
        <w:fldChar w:fldCharType="end"/>
      </w:r>
      <w:r w:rsidR="000D722E" w:rsidRPr="00C232DA">
        <w:rPr>
          <w:rFonts w:asciiTheme="minorHAnsi" w:hAnsiTheme="minorHAnsi" w:cs="F1"/>
          <w:color w:val="auto"/>
        </w:rPr>
      </w:r>
      <w:r w:rsidR="000D722E" w:rsidRPr="00C232DA">
        <w:rPr>
          <w:rFonts w:asciiTheme="minorHAnsi" w:hAnsiTheme="minorHAnsi" w:cs="F1"/>
          <w:color w:val="auto"/>
        </w:rPr>
        <w:fldChar w:fldCharType="separate"/>
      </w:r>
      <w:r w:rsidR="000D722E" w:rsidRPr="00C232DA">
        <w:rPr>
          <w:rFonts w:asciiTheme="minorHAnsi" w:hAnsiTheme="minorHAnsi" w:cs="F1"/>
          <w:noProof/>
          <w:color w:val="auto"/>
        </w:rPr>
        <w:t>(31)</w:t>
      </w:r>
      <w:r w:rsidR="000D722E" w:rsidRPr="00C232DA">
        <w:rPr>
          <w:rFonts w:asciiTheme="minorHAnsi" w:hAnsiTheme="minorHAnsi" w:cs="F1"/>
          <w:color w:val="auto"/>
        </w:rPr>
        <w:fldChar w:fldCharType="end"/>
      </w:r>
      <w:r w:rsidR="003116F8" w:rsidRPr="00C232DA">
        <w:rPr>
          <w:rFonts w:asciiTheme="minorHAnsi" w:hAnsiTheme="minorHAnsi" w:cs="F1"/>
          <w:color w:val="auto"/>
        </w:rPr>
        <w:t xml:space="preserve">. Still, further </w:t>
      </w:r>
      <w:r w:rsidR="003116F8" w:rsidRPr="00C232DA">
        <w:rPr>
          <w:rFonts w:asciiTheme="minorHAnsi" w:hAnsiTheme="minorHAnsi" w:cs="F1"/>
          <w:color w:val="auto"/>
        </w:rPr>
        <w:lastRenderedPageBreak/>
        <w:t>exploration of how the complexity of treatment interacts with anxiety and attendance and how this may mediate the impact of decision support tools is warranted.</w:t>
      </w:r>
    </w:p>
    <w:p w14:paraId="38A05418" w14:textId="77777777" w:rsidR="006F62A3" w:rsidRPr="00C232DA" w:rsidRDefault="006F62A3" w:rsidP="00AB4CBE">
      <w:pPr>
        <w:pStyle w:val="Standard"/>
        <w:spacing w:line="480" w:lineRule="auto"/>
        <w:ind w:firstLine="720"/>
        <w:jc w:val="both"/>
        <w:rPr>
          <w:rFonts w:asciiTheme="minorHAnsi" w:hAnsiTheme="minorHAnsi" w:cs="F1"/>
          <w:color w:val="auto"/>
        </w:rPr>
      </w:pPr>
    </w:p>
    <w:p w14:paraId="415A4BB1" w14:textId="0641D728" w:rsidR="000E784B" w:rsidRPr="00865E3C" w:rsidRDefault="000E784B" w:rsidP="00AB4CBE">
      <w:pPr>
        <w:pStyle w:val="Standard"/>
        <w:spacing w:line="480" w:lineRule="auto"/>
        <w:ind w:firstLine="720"/>
        <w:jc w:val="both"/>
        <w:rPr>
          <w:rFonts w:asciiTheme="minorHAnsi" w:hAnsiTheme="minorHAnsi"/>
        </w:rPr>
      </w:pPr>
      <w:r w:rsidRPr="00C232DA">
        <w:rPr>
          <w:rFonts w:asciiTheme="minorHAnsi" w:hAnsiTheme="minorHAnsi"/>
          <w:color w:val="auto"/>
        </w:rPr>
        <w:t xml:space="preserve">This is believed to be the  first study  to develop a decision aid that aimed to actively involve younger patients in any decision-making process within healthcare, and as such presented some specific challenges and ethical considerations. One of these issues relates to the presentation of specific probabilities of the potential </w:t>
      </w:r>
      <w:r w:rsidRPr="00865E3C">
        <w:rPr>
          <w:rFonts w:asciiTheme="minorHAnsi" w:hAnsiTheme="minorHAnsi"/>
        </w:rPr>
        <w:t xml:space="preserve">side effects and risks associated with certain treatment options. For example, specific probabilities regarding morbidity and mortality rates relating to sedation and GA were often excluded from the current decision aid due to concerns from parents and clinicians as to whether such information could cause the young patient distress and also because accurate conclusive evidence was not available. The exclusion of such information raises broader questions in relation to issues of informed consent. However, it must be </w:t>
      </w:r>
      <w:proofErr w:type="spellStart"/>
      <w:r w:rsidRPr="00865E3C">
        <w:rPr>
          <w:rFonts w:asciiTheme="minorHAnsi" w:hAnsiTheme="minorHAnsi"/>
        </w:rPr>
        <w:t>recogni</w:t>
      </w:r>
      <w:r>
        <w:rPr>
          <w:rFonts w:asciiTheme="minorHAnsi" w:hAnsiTheme="minorHAnsi"/>
        </w:rPr>
        <w:t>s</w:t>
      </w:r>
      <w:r w:rsidRPr="00865E3C">
        <w:rPr>
          <w:rFonts w:asciiTheme="minorHAnsi" w:hAnsiTheme="minorHAnsi"/>
        </w:rPr>
        <w:t>ed</w:t>
      </w:r>
      <w:proofErr w:type="spellEnd"/>
      <w:r w:rsidRPr="00865E3C">
        <w:rPr>
          <w:rFonts w:asciiTheme="minorHAnsi" w:hAnsiTheme="minorHAnsi"/>
        </w:rPr>
        <w:t xml:space="preserve"> that decision aids should not be seen as a replacement for the standard information provided to patients and the consent processes that are already in place. Consequently, it could be argued that through introducing the issues the decision aid can actually aid clinicians in ensuring fully informed consent is gained. When considering </w:t>
      </w:r>
      <w:r>
        <w:rPr>
          <w:rFonts w:asciiTheme="minorHAnsi" w:hAnsiTheme="minorHAnsi"/>
        </w:rPr>
        <w:t xml:space="preserve">previous </w:t>
      </w:r>
      <w:r w:rsidRPr="00865E3C">
        <w:rPr>
          <w:rFonts w:asciiTheme="minorHAnsi" w:hAnsiTheme="minorHAnsi"/>
        </w:rPr>
        <w:t xml:space="preserve">reports that the relevant risks were not discussed in 30% of </w:t>
      </w:r>
      <w:proofErr w:type="spellStart"/>
      <w:r w:rsidRPr="00865E3C">
        <w:rPr>
          <w:rFonts w:asciiTheme="minorHAnsi" w:hAnsiTheme="minorHAnsi"/>
        </w:rPr>
        <w:t>paediatric</w:t>
      </w:r>
      <w:proofErr w:type="spellEnd"/>
      <w:r w:rsidRPr="00865E3C">
        <w:rPr>
          <w:rFonts w:asciiTheme="minorHAnsi" w:hAnsiTheme="minorHAnsi"/>
        </w:rPr>
        <w:t xml:space="preserve"> pre-</w:t>
      </w:r>
      <w:proofErr w:type="spellStart"/>
      <w:r w:rsidRPr="00865E3C">
        <w:rPr>
          <w:rFonts w:asciiTheme="minorHAnsi" w:hAnsiTheme="minorHAnsi"/>
        </w:rPr>
        <w:t>anaesthesia</w:t>
      </w:r>
      <w:proofErr w:type="spellEnd"/>
      <w:r w:rsidRPr="00865E3C">
        <w:rPr>
          <w:rFonts w:asciiTheme="minorHAnsi" w:hAnsiTheme="minorHAnsi"/>
        </w:rPr>
        <w:t xml:space="preserve"> consultations it is apparent that such further steps to ensure consent is fully informed should be taken throughout healthcare</w:t>
      </w:r>
      <w:r>
        <w:rPr>
          <w:rFonts w:asciiTheme="minorHAnsi" w:hAnsiTheme="minorHAnsi"/>
        </w:rPr>
        <w:t xml:space="preserve"> </w:t>
      </w:r>
      <w:r>
        <w:rPr>
          <w:rFonts w:asciiTheme="minorHAnsi" w:hAnsiTheme="minorHAnsi"/>
        </w:rPr>
        <w:fldChar w:fldCharType="begin"/>
      </w:r>
      <w:r w:rsidR="000D722E">
        <w:rPr>
          <w:rFonts w:asciiTheme="minorHAnsi" w:hAnsiTheme="minorHAnsi"/>
        </w:rPr>
        <w:instrText xml:space="preserve"> ADDIN EN.CITE &lt;EndNote&gt;&lt;Cite&gt;&lt;Author&gt;Lagana&lt;/Author&gt;&lt;Year&gt;2012&lt;/Year&gt;&lt;RecNum&gt;254&lt;/RecNum&gt;&lt;DisplayText&gt;(32)&lt;/DisplayText&gt;&lt;record&gt;&lt;rec-number&gt;254&lt;/rec-number&gt;&lt;foreign-keys&gt;&lt;key app="EN" db-id="wx5e9w5dgs0vv0ezxwnpt5xbddww2tf0vpaw" timestamp="1447083681"&gt;254&lt;/key&gt;&lt;/foreign-keys&gt;&lt;ref-type name="Journal Article"&gt;17&lt;/ref-type&gt;&lt;contributors&gt;&lt;authors&gt;&lt;author&gt;Lagana, Z.&lt;/author&gt;&lt;author&gt;Foster, A.&lt;/author&gt;&lt;author&gt;Bibbo, A.&lt;/author&gt;&lt;author&gt;Dowling, K.&lt;/author&gt;&lt;author&gt;Cyna, A. M.&lt;/author&gt;&lt;/authors&gt;&lt;/contributors&gt;&lt;auth-address&gt;Department of Paediatric Anaesthesia, Women&amp;apos;s and Children&amp;apos;s Hospital, Adelaide, SA, Australia.&lt;/auth-address&gt;&lt;titles&gt;&lt;title&gt;Consent for pediatric anesthesia: an observational study&lt;/title&gt;&lt;secondary-title&gt;Paediatr Anaesth&lt;/secondary-title&gt;&lt;/titles&gt;&lt;periodical&gt;&lt;full-title&gt;Paediatr Anaesth&lt;/full-title&gt;&lt;/periodical&gt;&lt;pages&gt;787-92&lt;/pages&gt;&lt;volume&gt;22&lt;/volume&gt;&lt;number&gt;8&lt;/number&gt;&lt;keywords&gt;&lt;keyword&gt;Adolescent&lt;/keyword&gt;&lt;keyword&gt;*Anesthesia&lt;/keyword&gt;&lt;keyword&gt;Child&lt;/keyword&gt;&lt;keyword&gt;Child, Preschool&lt;/keyword&gt;&lt;keyword&gt;Clinical Competence&lt;/keyword&gt;&lt;keyword&gt;Communication&lt;/keyword&gt;&lt;keyword&gt;Elective Surgical Procedures&lt;/keyword&gt;&lt;keyword&gt;Female&lt;/keyword&gt;&lt;keyword&gt;Humans&lt;/keyword&gt;&lt;keyword&gt;Infant&lt;/keyword&gt;&lt;keyword&gt;*Informed Consent By Minors&lt;/keyword&gt;&lt;keyword&gt;Male&lt;/keyword&gt;&lt;keyword&gt;Odds Ratio&lt;/keyword&gt;&lt;keyword&gt;*Parental Consent&lt;/keyword&gt;&lt;keyword&gt;Physicians&lt;/keyword&gt;&lt;keyword&gt;Postoperative Complications&lt;/keyword&gt;&lt;keyword&gt;Risk&lt;/keyword&gt;&lt;/keywords&gt;&lt;dates&gt;&lt;year&gt;2012&lt;/year&gt;&lt;pub-dates&gt;&lt;date&gt;Aug&lt;/date&gt;&lt;/pub-dates&gt;&lt;/dates&gt;&lt;isbn&gt;1460-9592 (Electronic)&amp;#xD;1155-5645 (Linking)&lt;/isbn&gt;&lt;accession-num&gt;22211805&lt;/accession-num&gt;&lt;urls&gt;&lt;related-urls&gt;&lt;url&gt;http://www.ncbi.nlm.nih.gov/pubmed/22211805&lt;/url&gt;&lt;/related-urls&gt;&lt;/urls&gt;&lt;electronic-resource-num&gt;10.1111/j.1460-9592.2011.03770.x&lt;/electronic-resource-num&gt;&lt;/record&gt;&lt;/Cite&gt;&lt;/EndNote&gt;</w:instrText>
      </w:r>
      <w:r>
        <w:rPr>
          <w:rFonts w:asciiTheme="minorHAnsi" w:hAnsiTheme="minorHAnsi"/>
        </w:rPr>
        <w:fldChar w:fldCharType="separate"/>
      </w:r>
      <w:r w:rsidR="000D722E">
        <w:rPr>
          <w:rFonts w:asciiTheme="minorHAnsi" w:hAnsiTheme="minorHAnsi"/>
          <w:noProof/>
        </w:rPr>
        <w:t>(32)</w:t>
      </w:r>
      <w:r>
        <w:rPr>
          <w:rFonts w:asciiTheme="minorHAnsi" w:hAnsiTheme="minorHAnsi"/>
        </w:rPr>
        <w:fldChar w:fldCharType="end"/>
      </w:r>
      <w:r w:rsidRPr="00865E3C">
        <w:rPr>
          <w:rFonts w:asciiTheme="minorHAnsi" w:hAnsiTheme="minorHAnsi"/>
        </w:rPr>
        <w:t>.</w:t>
      </w:r>
    </w:p>
    <w:p w14:paraId="21928B1E" w14:textId="77777777" w:rsidR="000E784B" w:rsidRDefault="000E784B" w:rsidP="00AB4CBE">
      <w:pPr>
        <w:pStyle w:val="Standard"/>
        <w:spacing w:line="480" w:lineRule="auto"/>
        <w:ind w:firstLine="720"/>
        <w:jc w:val="both"/>
        <w:rPr>
          <w:rFonts w:asciiTheme="minorHAnsi" w:hAnsiTheme="minorHAnsi" w:cs="F1"/>
        </w:rPr>
      </w:pPr>
    </w:p>
    <w:p w14:paraId="79C6E10D" w14:textId="60D3F585" w:rsidR="00E13D9A" w:rsidRPr="00865E3C" w:rsidRDefault="005968EE" w:rsidP="00EC4E07">
      <w:pPr>
        <w:pStyle w:val="Standard"/>
        <w:spacing w:line="480" w:lineRule="auto"/>
        <w:ind w:firstLine="720"/>
        <w:jc w:val="both"/>
        <w:rPr>
          <w:rFonts w:asciiTheme="minorHAnsi" w:hAnsiTheme="minorHAnsi"/>
        </w:rPr>
      </w:pPr>
      <w:r>
        <w:rPr>
          <w:rFonts w:asciiTheme="minorHAnsi" w:hAnsiTheme="minorHAnsi"/>
        </w:rPr>
        <w:t xml:space="preserve">A number </w:t>
      </w:r>
      <w:r w:rsidR="006A49F5">
        <w:rPr>
          <w:rFonts w:asciiTheme="minorHAnsi" w:hAnsiTheme="minorHAnsi"/>
        </w:rPr>
        <w:t xml:space="preserve">of </w:t>
      </w:r>
      <w:r w:rsidR="006A49F5" w:rsidRPr="00865E3C">
        <w:rPr>
          <w:rFonts w:asciiTheme="minorHAnsi" w:hAnsiTheme="minorHAnsi"/>
        </w:rPr>
        <w:t>limitations</w:t>
      </w:r>
      <w:r w:rsidR="00E13D9A" w:rsidRPr="00865E3C">
        <w:rPr>
          <w:rFonts w:asciiTheme="minorHAnsi" w:hAnsiTheme="minorHAnsi"/>
        </w:rPr>
        <w:t xml:space="preserve"> </w:t>
      </w:r>
      <w:r w:rsidR="006A49F5">
        <w:rPr>
          <w:rFonts w:asciiTheme="minorHAnsi" w:hAnsiTheme="minorHAnsi"/>
        </w:rPr>
        <w:t xml:space="preserve">are </w:t>
      </w:r>
      <w:proofErr w:type="spellStart"/>
      <w:r w:rsidR="006A49F5">
        <w:rPr>
          <w:rFonts w:asciiTheme="minorHAnsi" w:hAnsiTheme="minorHAnsi"/>
        </w:rPr>
        <w:t>recognised</w:t>
      </w:r>
      <w:proofErr w:type="spellEnd"/>
      <w:r>
        <w:rPr>
          <w:rFonts w:asciiTheme="minorHAnsi" w:hAnsiTheme="minorHAnsi"/>
        </w:rPr>
        <w:t xml:space="preserve"> in the present study</w:t>
      </w:r>
      <w:r w:rsidR="00E13D9A" w:rsidRPr="00865E3C">
        <w:rPr>
          <w:rFonts w:asciiTheme="minorHAnsi" w:hAnsiTheme="minorHAnsi"/>
        </w:rPr>
        <w:t xml:space="preserve">. Firstly, the pilot study lacked a within-group comparison. Consequently, by failing to measure patients outcomes at various stages of the clinical care pathway, the impact of time on measures of decisional conflict, anxiety and knowledge could not be </w:t>
      </w:r>
      <w:proofErr w:type="spellStart"/>
      <w:r w:rsidR="00E13D9A" w:rsidRPr="00865E3C">
        <w:rPr>
          <w:rFonts w:asciiTheme="minorHAnsi" w:hAnsiTheme="minorHAnsi"/>
        </w:rPr>
        <w:t>analysed</w:t>
      </w:r>
      <w:proofErr w:type="spellEnd"/>
      <w:r w:rsidR="00E13D9A" w:rsidRPr="00865E3C">
        <w:rPr>
          <w:rFonts w:asciiTheme="minorHAnsi" w:hAnsiTheme="minorHAnsi"/>
        </w:rPr>
        <w:t xml:space="preserve">. Secondly, the study failed to </w:t>
      </w:r>
      <w:r w:rsidR="00E13D9A" w:rsidRPr="00865E3C">
        <w:rPr>
          <w:rFonts w:asciiTheme="minorHAnsi" w:hAnsiTheme="minorHAnsi"/>
        </w:rPr>
        <w:lastRenderedPageBreak/>
        <w:t xml:space="preserve">represent ethnic minority groups in both the development and pilot testing of the decision aid. This under-representation </w:t>
      </w:r>
      <w:r w:rsidR="00A42446" w:rsidRPr="00865E3C">
        <w:rPr>
          <w:rFonts w:asciiTheme="minorHAnsi" w:hAnsiTheme="minorHAnsi"/>
        </w:rPr>
        <w:t>of ethnic minority groups is something that</w:t>
      </w:r>
      <w:r w:rsidR="00E13D9A" w:rsidRPr="00865E3C">
        <w:rPr>
          <w:rFonts w:asciiTheme="minorHAnsi" w:hAnsiTheme="minorHAnsi"/>
        </w:rPr>
        <w:t xml:space="preserve"> has been previously </w:t>
      </w:r>
      <w:r w:rsidR="006A49F5">
        <w:rPr>
          <w:rFonts w:asciiTheme="minorHAnsi" w:hAnsiTheme="minorHAnsi"/>
        </w:rPr>
        <w:t xml:space="preserve">highlighted </w:t>
      </w:r>
      <w:r w:rsidR="006A49F5" w:rsidRPr="00865E3C">
        <w:rPr>
          <w:rFonts w:asciiTheme="minorHAnsi" w:hAnsiTheme="minorHAnsi"/>
        </w:rPr>
        <w:t>in</w:t>
      </w:r>
      <w:r w:rsidR="00E13D9A" w:rsidRPr="00865E3C">
        <w:rPr>
          <w:rFonts w:asciiTheme="minorHAnsi" w:hAnsiTheme="minorHAnsi"/>
        </w:rPr>
        <w:t xml:space="preserve"> the literature, </w:t>
      </w:r>
      <w:r w:rsidR="00A42446" w:rsidRPr="00865E3C">
        <w:rPr>
          <w:rFonts w:asciiTheme="minorHAnsi" w:hAnsiTheme="minorHAnsi"/>
        </w:rPr>
        <w:t>with one study directly addressing the issue in relation to the use of a decision aid for cancer screening</w:t>
      </w:r>
      <w:r w:rsidR="001C1D75" w:rsidRPr="00865E3C">
        <w:rPr>
          <w:rFonts w:asciiTheme="minorHAnsi" w:hAnsiTheme="minorHAnsi"/>
        </w:rPr>
        <w:t xml:space="preserve"> </w:t>
      </w:r>
      <w:r w:rsidR="001C1D75" w:rsidRPr="00865E3C">
        <w:rPr>
          <w:rFonts w:asciiTheme="minorHAnsi" w:hAnsiTheme="minorHAnsi"/>
        </w:rPr>
        <w:fldChar w:fldCharType="begin">
          <w:fldData xml:space="preserve">PEVuZE5vdGU+PENpdGU+PEF1dGhvcj5Gcm9zY2g8L0F1dGhvcj48WWVhcj4yMDA4PC9ZZWFyPjxS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</w:fldData>
        </w:fldChar>
      </w:r>
      <w:r w:rsidR="000D722E">
        <w:rPr>
          <w:rFonts w:asciiTheme="minorHAnsi" w:hAnsiTheme="minorHAnsi"/>
        </w:rPr>
        <w:instrText xml:space="preserve"> ADDIN EN.CITE </w:instrText>
      </w:r>
      <w:r w:rsidR="000D722E">
        <w:rPr>
          <w:rFonts w:asciiTheme="minorHAnsi" w:hAnsiTheme="minorHAnsi"/>
        </w:rPr>
        <w:fldChar w:fldCharType="begin">
          <w:fldData xml:space="preserve">PEVuZE5vdGU+PENpdGU+PEF1dGhvcj5Gcm9zY2g8L0F1dGhvcj48WWVhcj4yMDA4PC9ZZWFyPjxS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</w:fldData>
        </w:fldChar>
      </w:r>
      <w:r w:rsidR="000D722E">
        <w:rPr>
          <w:rFonts w:asciiTheme="minorHAnsi" w:hAnsiTheme="minorHAnsi"/>
        </w:rPr>
        <w:instrText xml:space="preserve"> ADDIN EN.CITE.DATA </w:instrText>
      </w:r>
      <w:r w:rsidR="000D722E">
        <w:rPr>
          <w:rFonts w:asciiTheme="minorHAnsi" w:hAnsiTheme="minorHAnsi"/>
        </w:rPr>
      </w:r>
      <w:r w:rsidR="000D722E">
        <w:rPr>
          <w:rFonts w:asciiTheme="minorHAnsi" w:hAnsiTheme="minorHAnsi"/>
        </w:rPr>
        <w:fldChar w:fldCharType="end"/>
      </w:r>
      <w:r w:rsidR="001C1D75" w:rsidRPr="00865E3C">
        <w:rPr>
          <w:rFonts w:asciiTheme="minorHAnsi" w:hAnsiTheme="minorHAnsi"/>
        </w:rPr>
      </w:r>
      <w:r w:rsidR="001C1D75" w:rsidRPr="00865E3C">
        <w:rPr>
          <w:rFonts w:asciiTheme="minorHAnsi" w:hAnsiTheme="minorHAnsi"/>
        </w:rPr>
        <w:fldChar w:fldCharType="separate"/>
      </w:r>
      <w:r w:rsidR="000D722E">
        <w:rPr>
          <w:rFonts w:asciiTheme="minorHAnsi" w:hAnsiTheme="minorHAnsi"/>
          <w:noProof/>
        </w:rPr>
        <w:t>(33)</w:t>
      </w:r>
      <w:r w:rsidR="001C1D75" w:rsidRPr="00865E3C">
        <w:rPr>
          <w:rFonts w:asciiTheme="minorHAnsi" w:hAnsiTheme="minorHAnsi"/>
        </w:rPr>
        <w:fldChar w:fldCharType="end"/>
      </w:r>
      <w:r w:rsidR="00A42446" w:rsidRPr="00865E3C">
        <w:rPr>
          <w:rFonts w:asciiTheme="minorHAnsi" w:hAnsiTheme="minorHAnsi"/>
        </w:rPr>
        <w:t>. In this instance, it was reported that ethnic minority groups can also benefit from the use of decision support interventions in relation to increased knowledge. The reasons for this under</w:t>
      </w:r>
      <w:r>
        <w:rPr>
          <w:rFonts w:asciiTheme="minorHAnsi" w:hAnsiTheme="minorHAnsi"/>
        </w:rPr>
        <w:t>-</w:t>
      </w:r>
      <w:r w:rsidR="00A42446" w:rsidRPr="00865E3C">
        <w:rPr>
          <w:rFonts w:asciiTheme="minorHAnsi" w:hAnsiTheme="minorHAnsi"/>
        </w:rPr>
        <w:t xml:space="preserve">representation of ethnic minority groups within </w:t>
      </w:r>
      <w:r w:rsidR="00452982" w:rsidRPr="00865E3C">
        <w:rPr>
          <w:rFonts w:asciiTheme="minorHAnsi" w:hAnsiTheme="minorHAnsi"/>
        </w:rPr>
        <w:t xml:space="preserve">the current research may relate to a number of factors common throughout healthcare research, including the proposal that research participation is a relatively </w:t>
      </w:r>
      <w:proofErr w:type="spellStart"/>
      <w:r w:rsidR="00452982" w:rsidRPr="00865E3C">
        <w:rPr>
          <w:rFonts w:asciiTheme="minorHAnsi" w:hAnsiTheme="minorHAnsi"/>
        </w:rPr>
        <w:t>Westernised</w:t>
      </w:r>
      <w:proofErr w:type="spellEnd"/>
      <w:r w:rsidR="00452982" w:rsidRPr="00865E3C">
        <w:rPr>
          <w:rFonts w:asciiTheme="minorHAnsi" w:hAnsiTheme="minorHAnsi"/>
        </w:rPr>
        <w:t xml:space="preserve"> concept </w:t>
      </w:r>
      <w:r w:rsidR="001C1D75" w:rsidRPr="00865E3C">
        <w:rPr>
          <w:rFonts w:asciiTheme="minorHAnsi" w:hAnsiTheme="minorHAnsi"/>
        </w:rPr>
        <w:fldChar w:fldCharType="begin"/>
      </w:r>
      <w:r w:rsidR="000D722E">
        <w:rPr>
          <w:rFonts w:asciiTheme="minorHAnsi" w:hAnsiTheme="minorHAnsi"/>
        </w:rPr>
        <w:instrText xml:space="preserve"> ADDIN EN.CITE &lt;EndNote&gt;&lt;Cite&gt;&lt;Author&gt;Hussain-Gambles&lt;/Author&gt;&lt;Year&gt;2004&lt;/Year&gt;&lt;RecNum&gt;247&lt;/RecNum&gt;&lt;DisplayText&gt;(34)&lt;/DisplayText&gt;&lt;record&gt;&lt;rec-number&gt;247&lt;/rec-number&gt;&lt;foreign-keys&gt;&lt;key app="EN" db-id="wx5e9w5dgs0vv0ezxwnpt5xbddww2tf0vpaw" timestamp="1447075859"&gt;247&lt;/key&gt;&lt;/foreign-keys&gt;&lt;ref-type name="Journal Article"&gt;17&lt;/ref-type&gt;&lt;contributors&gt;&lt;authors&gt;&lt;author&gt;Hussain-Gambles, M.&lt;/author&gt;&lt;author&gt;Atkin, K.&lt;/author&gt;&lt;author&gt;Leese, B.&lt;/author&gt;&lt;/authors&gt;&lt;/contributors&gt;&lt;auth-address&gt;Centre for Research in Primary Care, University of Leeds, Leeds, UK. m.hussain-gambles@leeds.ac.uk&lt;/auth-address&gt;&lt;titles&gt;&lt;title&gt;Why ethnic minority groups are under-represented in clinical trials: a review of the literature&lt;/title&gt;&lt;secondary-title&gt;Health Soc Care Community&lt;/secondary-title&gt;&lt;/titles&gt;&lt;periodical&gt;&lt;full-title&gt;Health Soc Care Community&lt;/full-title&gt;&lt;/periodical&gt;&lt;pages&gt;382-8&lt;/pages&gt;&lt;volume&gt;12&lt;/volume&gt;&lt;number&gt;5&lt;/number&gt;&lt;keywords&gt;&lt;keyword&gt;Communication Barriers&lt;/keyword&gt;&lt;keyword&gt;Cultural Characteristics&lt;/keyword&gt;&lt;keyword&gt;Human Experimentation&lt;/keyword&gt;&lt;keyword&gt;Humans&lt;/keyword&gt;&lt;keyword&gt;*Minority Groups&lt;/keyword&gt;&lt;keyword&gt;Patient Selection&lt;/keyword&gt;&lt;keyword&gt;Randomized Controlled Trials as Topic/*methods&lt;/keyword&gt;&lt;keyword&gt;Reproducibility of Results&lt;/keyword&gt;&lt;/keywords&gt;&lt;dates&gt;&lt;year&gt;2004&lt;/year&gt;&lt;pub-dates&gt;&lt;date&gt;Sep&lt;/date&gt;&lt;/pub-dates&gt;&lt;/dates&gt;&lt;isbn&gt;0966-0410 (Print)&amp;#xD;0966-0410 (Linking)&lt;/isbn&gt;&lt;accession-num&gt;15373816&lt;/accession-num&gt;&lt;urls&gt;&lt;related-urls&gt;&lt;url&gt;http://www.ncbi.nlm.nih.gov/pubmed/15373816&lt;/url&gt;&lt;/related-urls&gt;&lt;/urls&gt;&lt;electronic-resource-num&gt;10.1111/j.1365-2524.2004.00507.x&lt;/electronic-resource-num&gt;&lt;/record&gt;&lt;/Cite&gt;&lt;/EndNote&gt;</w:instrText>
      </w:r>
      <w:r w:rsidR="001C1D75" w:rsidRPr="00865E3C">
        <w:rPr>
          <w:rFonts w:asciiTheme="minorHAnsi" w:hAnsiTheme="minorHAnsi"/>
        </w:rPr>
        <w:fldChar w:fldCharType="separate"/>
      </w:r>
      <w:r w:rsidR="000D722E">
        <w:rPr>
          <w:rFonts w:asciiTheme="minorHAnsi" w:hAnsiTheme="minorHAnsi"/>
          <w:noProof/>
        </w:rPr>
        <w:t>(34)</w:t>
      </w:r>
      <w:r w:rsidR="001C1D75" w:rsidRPr="00865E3C">
        <w:rPr>
          <w:rFonts w:asciiTheme="minorHAnsi" w:hAnsiTheme="minorHAnsi"/>
        </w:rPr>
        <w:fldChar w:fldCharType="end"/>
      </w:r>
      <w:r w:rsidR="00452982" w:rsidRPr="00865E3C">
        <w:rPr>
          <w:rFonts w:asciiTheme="minorHAnsi" w:hAnsiTheme="minorHAnsi"/>
        </w:rPr>
        <w:t xml:space="preserve">, or the fact that interpreters were not employed, therefore </w:t>
      </w:r>
      <w:r w:rsidR="00452982" w:rsidRPr="00C232DA">
        <w:rPr>
          <w:rFonts w:asciiTheme="minorHAnsi" w:hAnsiTheme="minorHAnsi"/>
          <w:color w:val="auto"/>
        </w:rPr>
        <w:t xml:space="preserve">excluding non-English speaking patients and family members. Ensuring the language needs of ethnic minority groups are met in future research </w:t>
      </w:r>
      <w:r w:rsidR="009863EF" w:rsidRPr="00C232DA">
        <w:rPr>
          <w:rFonts w:asciiTheme="minorHAnsi" w:hAnsiTheme="minorHAnsi"/>
          <w:color w:val="auto"/>
        </w:rPr>
        <w:t>should therefore be considered to help increase participation of ethnic minority groups.</w:t>
      </w:r>
      <w:r w:rsidR="00BB49F1" w:rsidRPr="00C232DA">
        <w:rPr>
          <w:rFonts w:asciiTheme="minorHAnsi" w:hAnsiTheme="minorHAnsi"/>
          <w:color w:val="auto"/>
        </w:rPr>
        <w:t xml:space="preserve"> An under-representation of male participants</w:t>
      </w:r>
      <w:r w:rsidR="00AD52DE" w:rsidRPr="00C232DA">
        <w:rPr>
          <w:rFonts w:asciiTheme="minorHAnsi" w:hAnsiTheme="minorHAnsi"/>
          <w:color w:val="auto"/>
        </w:rPr>
        <w:t xml:space="preserve"> </w:t>
      </w:r>
      <w:r w:rsidR="009E69BA" w:rsidRPr="00C232DA">
        <w:rPr>
          <w:rFonts w:asciiTheme="minorHAnsi" w:hAnsiTheme="minorHAnsi"/>
          <w:color w:val="auto"/>
        </w:rPr>
        <w:t xml:space="preserve">in the parent group and the exclusion of patients aged </w:t>
      </w:r>
      <w:proofErr w:type="gramStart"/>
      <w:r w:rsidR="009E69BA" w:rsidRPr="00C232DA">
        <w:rPr>
          <w:rFonts w:asciiTheme="minorHAnsi" w:hAnsiTheme="minorHAnsi"/>
          <w:color w:val="auto"/>
        </w:rPr>
        <w:t>under</w:t>
      </w:r>
      <w:proofErr w:type="gramEnd"/>
      <w:r w:rsidR="009E69BA" w:rsidRPr="00C232DA">
        <w:rPr>
          <w:rFonts w:asciiTheme="minorHAnsi" w:hAnsiTheme="minorHAnsi"/>
          <w:color w:val="auto"/>
        </w:rPr>
        <w:t xml:space="preserve"> ten years old could</w:t>
      </w:r>
      <w:r w:rsidR="00BB49F1" w:rsidRPr="00C232DA">
        <w:rPr>
          <w:rFonts w:asciiTheme="minorHAnsi" w:hAnsiTheme="minorHAnsi"/>
          <w:color w:val="auto"/>
        </w:rPr>
        <w:t xml:space="preserve"> also </w:t>
      </w:r>
      <w:r w:rsidR="00692664" w:rsidRPr="00C232DA">
        <w:rPr>
          <w:rFonts w:asciiTheme="minorHAnsi" w:hAnsiTheme="minorHAnsi"/>
          <w:color w:val="auto"/>
        </w:rPr>
        <w:t>have</w:t>
      </w:r>
      <w:r w:rsidR="00BB49F1" w:rsidRPr="00C232DA">
        <w:rPr>
          <w:rFonts w:asciiTheme="minorHAnsi" w:hAnsiTheme="minorHAnsi"/>
          <w:color w:val="auto"/>
        </w:rPr>
        <w:t xml:space="preserve"> a negative impact on the </w:t>
      </w:r>
      <w:proofErr w:type="spellStart"/>
      <w:r w:rsidR="00BB49F1" w:rsidRPr="00C232DA">
        <w:rPr>
          <w:rFonts w:asciiTheme="minorHAnsi" w:hAnsiTheme="minorHAnsi"/>
          <w:color w:val="auto"/>
        </w:rPr>
        <w:t>generalisability</w:t>
      </w:r>
      <w:proofErr w:type="spellEnd"/>
      <w:r w:rsidR="00BB49F1" w:rsidRPr="00C232DA">
        <w:rPr>
          <w:rFonts w:asciiTheme="minorHAnsi" w:hAnsiTheme="minorHAnsi"/>
          <w:color w:val="auto"/>
        </w:rPr>
        <w:t xml:space="preserve"> of the findings.</w:t>
      </w:r>
      <w:r w:rsidR="009E69BA" w:rsidRPr="00C232DA">
        <w:rPr>
          <w:rFonts w:asciiTheme="minorHAnsi" w:hAnsiTheme="minorHAnsi"/>
          <w:color w:val="auto"/>
        </w:rPr>
        <w:t xml:space="preserve"> With regards to the age range, patients younger than ten years were excluded from the study as </w:t>
      </w:r>
      <w:r w:rsidR="00EC4E07" w:rsidRPr="00C232DA">
        <w:rPr>
          <w:rFonts w:asciiTheme="minorHAnsi" w:hAnsiTheme="minorHAnsi"/>
          <w:color w:val="auto"/>
        </w:rPr>
        <w:t xml:space="preserve">the Royal Liverpool University Dental Hospital only referred patients ten years or over for treatment with IV sedation. Nonetheless, as patients under the age of ten years are referred for dental treatment with </w:t>
      </w:r>
      <w:r w:rsidR="00D92758" w:rsidRPr="00C232DA">
        <w:rPr>
          <w:rFonts w:asciiTheme="minorHAnsi" w:hAnsiTheme="minorHAnsi"/>
          <w:color w:val="auto"/>
        </w:rPr>
        <w:t>inhalation sedation</w:t>
      </w:r>
      <w:r w:rsidR="00EC4E07" w:rsidRPr="00C232DA">
        <w:rPr>
          <w:rFonts w:asciiTheme="minorHAnsi" w:hAnsiTheme="minorHAnsi"/>
          <w:color w:val="auto"/>
        </w:rPr>
        <w:t xml:space="preserve"> or GA, the recruitment of younger patients in future studies is recommended to ensure the sample is representative of</w:t>
      </w:r>
      <w:r w:rsidR="00B04BC5" w:rsidRPr="00C232DA">
        <w:rPr>
          <w:rFonts w:asciiTheme="minorHAnsi" w:hAnsiTheme="minorHAnsi"/>
          <w:color w:val="auto"/>
        </w:rPr>
        <w:t xml:space="preserve"> this patient group</w:t>
      </w:r>
      <w:r w:rsidR="00EC4E07" w:rsidRPr="00C232DA">
        <w:rPr>
          <w:rFonts w:asciiTheme="minorHAnsi" w:hAnsiTheme="minorHAnsi"/>
          <w:color w:val="auto"/>
        </w:rPr>
        <w:t xml:space="preserve">. </w:t>
      </w:r>
      <w:r w:rsidR="00BE7AD9" w:rsidRPr="00C232DA">
        <w:rPr>
          <w:rFonts w:asciiTheme="minorHAnsi" w:hAnsiTheme="minorHAnsi"/>
          <w:color w:val="auto"/>
        </w:rPr>
        <w:t xml:space="preserve">Finally, the sample size included in the pilot study </w:t>
      </w:r>
      <w:r w:rsidR="00AB4CBE" w:rsidRPr="00C232DA">
        <w:rPr>
          <w:rFonts w:asciiTheme="minorHAnsi" w:hAnsiTheme="minorHAnsi"/>
          <w:color w:val="auto"/>
        </w:rPr>
        <w:t>resulted in</w:t>
      </w:r>
      <w:r w:rsidR="009F4644" w:rsidRPr="00C232DA">
        <w:rPr>
          <w:rFonts w:asciiTheme="minorHAnsi" w:hAnsiTheme="minorHAnsi"/>
          <w:color w:val="auto"/>
        </w:rPr>
        <w:t xml:space="preserve"> </w:t>
      </w:r>
      <w:r w:rsidR="00AB4CBE" w:rsidRPr="00C232DA">
        <w:rPr>
          <w:rFonts w:asciiTheme="minorHAnsi" w:hAnsiTheme="minorHAnsi"/>
          <w:color w:val="auto"/>
        </w:rPr>
        <w:t>in</w:t>
      </w:r>
      <w:r w:rsidR="009F4644" w:rsidRPr="00C232DA">
        <w:rPr>
          <w:rFonts w:asciiTheme="minorHAnsi" w:hAnsiTheme="minorHAnsi" w:cs="F1"/>
          <w:color w:val="auto"/>
        </w:rPr>
        <w:t>sufficient power to accurately detect significant differences in effect between groups.</w:t>
      </w:r>
      <w:r w:rsidR="009F4644" w:rsidRPr="00C232DA">
        <w:rPr>
          <w:rFonts w:asciiTheme="minorHAnsi" w:hAnsiTheme="minorHAnsi"/>
          <w:color w:val="auto"/>
        </w:rPr>
        <w:t xml:space="preserve"> </w:t>
      </w:r>
      <w:r w:rsidR="00BE7AD9" w:rsidRPr="00C232DA">
        <w:rPr>
          <w:rFonts w:asciiTheme="minorHAnsi" w:hAnsiTheme="minorHAnsi"/>
          <w:color w:val="auto"/>
        </w:rPr>
        <w:t xml:space="preserve">However, </w:t>
      </w:r>
      <w:r w:rsidR="00D13E9B" w:rsidRPr="00C232DA">
        <w:rPr>
          <w:rFonts w:asciiTheme="minorHAnsi" w:hAnsiTheme="minorHAnsi"/>
          <w:color w:val="auto"/>
        </w:rPr>
        <w:t xml:space="preserve">it should be noted that </w:t>
      </w:r>
      <w:r w:rsidR="00BE7AD9" w:rsidRPr="00C232DA">
        <w:rPr>
          <w:rFonts w:asciiTheme="minorHAnsi" w:hAnsiTheme="minorHAnsi"/>
          <w:color w:val="auto"/>
        </w:rPr>
        <w:t xml:space="preserve">the </w:t>
      </w:r>
      <w:r w:rsidR="00BE7AD9" w:rsidRPr="00865E3C">
        <w:rPr>
          <w:rFonts w:asciiTheme="minorHAnsi" w:hAnsiTheme="minorHAnsi"/>
        </w:rPr>
        <w:t xml:space="preserve">current sample size </w:t>
      </w:r>
      <w:r w:rsidR="009E0312">
        <w:rPr>
          <w:rFonts w:asciiTheme="minorHAnsi" w:hAnsiTheme="minorHAnsi"/>
        </w:rPr>
        <w:t>was</w:t>
      </w:r>
      <w:r w:rsidR="00BE7AD9" w:rsidRPr="00865E3C">
        <w:rPr>
          <w:rFonts w:asciiTheme="minorHAnsi" w:hAnsiTheme="minorHAnsi"/>
        </w:rPr>
        <w:t xml:space="preserve"> sufficient t</w:t>
      </w:r>
      <w:r w:rsidR="00D13E9B" w:rsidRPr="00865E3C">
        <w:rPr>
          <w:rFonts w:asciiTheme="minorHAnsi" w:hAnsiTheme="minorHAnsi"/>
        </w:rPr>
        <w:t xml:space="preserve">o address certain feasibility issues relating to the use of decision aids within </w:t>
      </w:r>
      <w:proofErr w:type="spellStart"/>
      <w:r w:rsidR="00D13E9B" w:rsidRPr="00865E3C">
        <w:rPr>
          <w:rFonts w:asciiTheme="minorHAnsi" w:hAnsiTheme="minorHAnsi"/>
        </w:rPr>
        <w:t>paediatric</w:t>
      </w:r>
      <w:proofErr w:type="spellEnd"/>
      <w:r w:rsidR="00D13E9B" w:rsidRPr="00865E3C">
        <w:rPr>
          <w:rFonts w:asciiTheme="minorHAnsi" w:hAnsiTheme="minorHAnsi"/>
        </w:rPr>
        <w:t xml:space="preserve"> dentistry and to determine accurate sample size calculations for future research through power analysis. </w:t>
      </w:r>
    </w:p>
    <w:p w14:paraId="6101BA11" w14:textId="77777777" w:rsidR="008B4C1C" w:rsidRDefault="00BE7AD9" w:rsidP="00601C76">
      <w:pPr>
        <w:pStyle w:val="Standard"/>
        <w:spacing w:line="480" w:lineRule="auto"/>
        <w:ind w:firstLine="720"/>
        <w:jc w:val="both"/>
        <w:rPr>
          <w:rFonts w:asciiTheme="minorHAnsi" w:hAnsiTheme="minorHAnsi"/>
        </w:rPr>
      </w:pPr>
      <w:r w:rsidRPr="00865E3C">
        <w:rPr>
          <w:rFonts w:asciiTheme="minorHAnsi" w:hAnsiTheme="minorHAnsi"/>
        </w:rPr>
        <w:lastRenderedPageBreak/>
        <w:t>In conclusion</w:t>
      </w:r>
      <w:r w:rsidR="00980CE9" w:rsidRPr="00865E3C">
        <w:rPr>
          <w:rFonts w:asciiTheme="minorHAnsi" w:hAnsiTheme="minorHAnsi"/>
        </w:rPr>
        <w:t>, this study has shown that d</w:t>
      </w:r>
      <w:r w:rsidR="00CB4FA8" w:rsidRPr="00865E3C">
        <w:rPr>
          <w:rFonts w:asciiTheme="minorHAnsi" w:hAnsiTheme="minorHAnsi"/>
        </w:rPr>
        <w:t>ecision aid</w:t>
      </w:r>
      <w:r w:rsidR="005A7DFC" w:rsidRPr="00865E3C">
        <w:rPr>
          <w:rFonts w:asciiTheme="minorHAnsi" w:hAnsiTheme="minorHAnsi"/>
        </w:rPr>
        <w:t xml:space="preserve">s </w:t>
      </w:r>
      <w:r w:rsidR="00980CE9" w:rsidRPr="00865E3C">
        <w:rPr>
          <w:rFonts w:asciiTheme="minorHAnsi" w:hAnsiTheme="minorHAnsi"/>
        </w:rPr>
        <w:t xml:space="preserve">do </w:t>
      </w:r>
      <w:r w:rsidR="005A7DFC" w:rsidRPr="00865E3C">
        <w:rPr>
          <w:rFonts w:asciiTheme="minorHAnsi" w:hAnsiTheme="minorHAnsi"/>
        </w:rPr>
        <w:t xml:space="preserve">offer potential to improve </w:t>
      </w:r>
      <w:r w:rsidR="00980CE9" w:rsidRPr="00865E3C">
        <w:rPr>
          <w:rFonts w:asciiTheme="minorHAnsi" w:hAnsiTheme="minorHAnsi"/>
        </w:rPr>
        <w:t xml:space="preserve">the experience of </w:t>
      </w:r>
      <w:proofErr w:type="spellStart"/>
      <w:r w:rsidR="00980CE9" w:rsidRPr="00865E3C">
        <w:rPr>
          <w:rFonts w:asciiTheme="minorHAnsi" w:hAnsiTheme="minorHAnsi"/>
        </w:rPr>
        <w:t>paediatric</w:t>
      </w:r>
      <w:proofErr w:type="spellEnd"/>
      <w:r w:rsidR="00980CE9" w:rsidRPr="00865E3C">
        <w:rPr>
          <w:rFonts w:asciiTheme="minorHAnsi" w:hAnsiTheme="minorHAnsi"/>
        </w:rPr>
        <w:t xml:space="preserve"> dental patients</w:t>
      </w:r>
      <w:r w:rsidR="008B4C1C" w:rsidRPr="00865E3C">
        <w:rPr>
          <w:rFonts w:asciiTheme="minorHAnsi" w:hAnsiTheme="minorHAnsi"/>
        </w:rPr>
        <w:t xml:space="preserve"> faced with the decision to undergo dental treatment with sedation or GA through increased</w:t>
      </w:r>
      <w:r w:rsidR="00CB4FA8" w:rsidRPr="00865E3C">
        <w:rPr>
          <w:rFonts w:asciiTheme="minorHAnsi" w:hAnsiTheme="minorHAnsi"/>
        </w:rPr>
        <w:t xml:space="preserve"> knowledge</w:t>
      </w:r>
      <w:r w:rsidR="00510C29" w:rsidRPr="00865E3C">
        <w:rPr>
          <w:rFonts w:asciiTheme="minorHAnsi" w:hAnsiTheme="minorHAnsi"/>
        </w:rPr>
        <w:t xml:space="preserve"> </w:t>
      </w:r>
      <w:r w:rsidR="008B4C1C" w:rsidRPr="00865E3C">
        <w:rPr>
          <w:rFonts w:asciiTheme="minorHAnsi" w:hAnsiTheme="minorHAnsi"/>
        </w:rPr>
        <w:t>of the healthcare options available. However, it is clear that further evidence is required to determine the impact of such resources throughout different stages of the patient’s care pathway</w:t>
      </w:r>
      <w:r w:rsidR="008535CC" w:rsidRPr="00865E3C">
        <w:rPr>
          <w:rFonts w:asciiTheme="minorHAnsi" w:hAnsiTheme="minorHAnsi"/>
        </w:rPr>
        <w:t>. It is therefore proposed that future studies should focus on the introduction of the decision aids in primary care settings, using a controlled before/after design to help aid understanding of how the decision aid may impact upon measures of anxiety and decisional conflict and how these measures may alter over time. Evidence is also required in relation to whether the impact of such resources may vary when administered during the consultation with dentist or away from the clinical setting and also how these tools will impact upon consultation length</w:t>
      </w:r>
      <w:r w:rsidR="009317DB" w:rsidRPr="00865E3C">
        <w:rPr>
          <w:rFonts w:asciiTheme="minorHAnsi" w:hAnsiTheme="minorHAnsi"/>
        </w:rPr>
        <w:t>, attendance</w:t>
      </w:r>
      <w:r w:rsidR="008535CC" w:rsidRPr="00865E3C">
        <w:rPr>
          <w:rFonts w:asciiTheme="minorHAnsi" w:hAnsiTheme="minorHAnsi"/>
        </w:rPr>
        <w:t xml:space="preserve"> and associated expenditure. Nonetheless, </w:t>
      </w:r>
      <w:r w:rsidR="009317DB" w:rsidRPr="00865E3C">
        <w:rPr>
          <w:rFonts w:asciiTheme="minorHAnsi" w:hAnsiTheme="minorHAnsi"/>
        </w:rPr>
        <w:t xml:space="preserve">this study has highlighted the fact that decision aids can be used </w:t>
      </w:r>
      <w:proofErr w:type="spellStart"/>
      <w:r w:rsidR="009317DB" w:rsidRPr="00865E3C">
        <w:rPr>
          <w:rFonts w:asciiTheme="minorHAnsi" w:hAnsiTheme="minorHAnsi"/>
        </w:rPr>
        <w:t>paediatric</w:t>
      </w:r>
      <w:proofErr w:type="spellEnd"/>
      <w:r w:rsidR="009317DB" w:rsidRPr="00865E3C">
        <w:rPr>
          <w:rFonts w:asciiTheme="minorHAnsi" w:hAnsiTheme="minorHAnsi"/>
        </w:rPr>
        <w:t xml:space="preserve"> dentistry and </w:t>
      </w:r>
      <w:r w:rsidR="0056467C">
        <w:rPr>
          <w:rFonts w:asciiTheme="minorHAnsi" w:hAnsiTheme="minorHAnsi"/>
        </w:rPr>
        <w:t>offer the potential</w:t>
      </w:r>
      <w:r w:rsidR="005968EE">
        <w:rPr>
          <w:rFonts w:asciiTheme="minorHAnsi" w:hAnsiTheme="minorHAnsi"/>
        </w:rPr>
        <w:t xml:space="preserve"> to improve</w:t>
      </w:r>
      <w:r w:rsidR="009317DB" w:rsidRPr="00865E3C">
        <w:rPr>
          <w:rFonts w:asciiTheme="minorHAnsi" w:hAnsiTheme="minorHAnsi"/>
        </w:rPr>
        <w:t xml:space="preserve"> patients’ experience of </w:t>
      </w:r>
      <w:r w:rsidR="005968EE">
        <w:rPr>
          <w:rFonts w:asciiTheme="minorHAnsi" w:hAnsiTheme="minorHAnsi"/>
        </w:rPr>
        <w:t>health</w:t>
      </w:r>
      <w:r w:rsidR="009317DB" w:rsidRPr="00865E3C">
        <w:rPr>
          <w:rFonts w:asciiTheme="minorHAnsi" w:hAnsiTheme="minorHAnsi"/>
        </w:rPr>
        <w:t>care.</w:t>
      </w:r>
    </w:p>
    <w:p w14:paraId="7F6F4592" w14:textId="77777777" w:rsidR="00854526" w:rsidRPr="00865E3C" w:rsidRDefault="00854526" w:rsidP="00AB4CBE">
      <w:pPr>
        <w:pStyle w:val="Standard"/>
        <w:spacing w:line="360" w:lineRule="auto"/>
        <w:jc w:val="both"/>
        <w:rPr>
          <w:rFonts w:asciiTheme="minorHAnsi" w:hAnsiTheme="minorHAnsi"/>
        </w:rPr>
      </w:pPr>
    </w:p>
    <w:p w14:paraId="6ACCF649" w14:textId="77777777" w:rsidR="00854526" w:rsidRPr="00854526" w:rsidRDefault="00854526" w:rsidP="00AB4CBE">
      <w:pPr>
        <w:pStyle w:val="Standard"/>
        <w:spacing w:line="480" w:lineRule="auto"/>
        <w:jc w:val="both"/>
        <w:rPr>
          <w:rFonts w:asciiTheme="minorHAnsi" w:hAnsiTheme="minorHAnsi"/>
          <w:b/>
          <w:u w:val="single"/>
        </w:rPr>
      </w:pPr>
      <w:r w:rsidRPr="00854526">
        <w:rPr>
          <w:rFonts w:asciiTheme="minorHAnsi" w:hAnsiTheme="minorHAnsi"/>
          <w:b/>
          <w:u w:val="single"/>
        </w:rPr>
        <w:t xml:space="preserve">Why this paper is important to </w:t>
      </w:r>
      <w:proofErr w:type="spellStart"/>
      <w:r w:rsidRPr="00854526">
        <w:rPr>
          <w:rFonts w:asciiTheme="minorHAnsi" w:hAnsiTheme="minorHAnsi"/>
          <w:b/>
          <w:u w:val="single"/>
        </w:rPr>
        <w:t>paediatric</w:t>
      </w:r>
      <w:proofErr w:type="spellEnd"/>
      <w:r w:rsidRPr="00854526">
        <w:rPr>
          <w:rFonts w:asciiTheme="minorHAnsi" w:hAnsiTheme="minorHAnsi"/>
          <w:b/>
          <w:u w:val="single"/>
        </w:rPr>
        <w:t xml:space="preserve"> dentists?</w:t>
      </w:r>
    </w:p>
    <w:p w14:paraId="54113F49" w14:textId="77777777" w:rsidR="00854526" w:rsidRPr="00865E3C" w:rsidRDefault="00854526" w:rsidP="00AB4CBE">
      <w:pPr>
        <w:pStyle w:val="ListParagraph"/>
        <w:numPr>
          <w:ilvl w:val="0"/>
          <w:numId w:val="11"/>
        </w:numPr>
        <w:spacing w:after="0" w:line="480" w:lineRule="auto"/>
        <w:jc w:val="both"/>
        <w:textAlignment w:val="baseline"/>
        <w:rPr>
          <w:sz w:val="24"/>
          <w:szCs w:val="24"/>
          <w:lang w:eastAsia="zh-CN"/>
        </w:rPr>
      </w:pPr>
      <w:r>
        <w:rPr>
          <w:sz w:val="24"/>
          <w:szCs w:val="24"/>
          <w:lang w:eastAsia="zh-CN"/>
        </w:rPr>
        <w:t xml:space="preserve">This is believed to be the first study </w:t>
      </w:r>
      <w:r w:rsidRPr="00865E3C">
        <w:rPr>
          <w:sz w:val="24"/>
          <w:szCs w:val="24"/>
          <w:lang w:eastAsia="zh-CN"/>
        </w:rPr>
        <w:t>to produce a decision aid that actively involves young people in any decision-making process relating to dental healthcare</w:t>
      </w:r>
      <w:r>
        <w:rPr>
          <w:sz w:val="24"/>
          <w:szCs w:val="24"/>
          <w:lang w:eastAsia="zh-CN"/>
        </w:rPr>
        <w:t xml:space="preserve"> and thereby raises awareness of such resources</w:t>
      </w:r>
      <w:r w:rsidRPr="00865E3C">
        <w:rPr>
          <w:sz w:val="24"/>
          <w:szCs w:val="24"/>
          <w:lang w:eastAsia="zh-CN"/>
        </w:rPr>
        <w:t>.</w:t>
      </w:r>
    </w:p>
    <w:p w14:paraId="34B5BB99" w14:textId="77777777" w:rsidR="00854526" w:rsidRPr="00865E3C" w:rsidRDefault="00854526" w:rsidP="00AB4CBE">
      <w:pPr>
        <w:pStyle w:val="Standard"/>
        <w:numPr>
          <w:ilvl w:val="0"/>
          <w:numId w:val="9"/>
        </w:numPr>
        <w:spacing w:line="480" w:lineRule="auto"/>
        <w:jc w:val="both"/>
        <w:rPr>
          <w:rFonts w:asciiTheme="minorHAnsi" w:hAnsiTheme="minorHAnsi"/>
          <w:b/>
        </w:rPr>
      </w:pPr>
      <w:r w:rsidRPr="00865E3C">
        <w:rPr>
          <w:rFonts w:asciiTheme="minorHAnsi" w:hAnsiTheme="minorHAnsi"/>
          <w:lang w:eastAsia="zh-CN"/>
        </w:rPr>
        <w:t>Findings from the pilot study suggest that the decision aid could be beneficial to patients faced with the decision to undergo dental treatment with sedation or GA and their parents/guardians in terms of increased knowledge of the treatment options available.</w:t>
      </w:r>
      <w:r w:rsidRPr="00865E3C">
        <w:rPr>
          <w:rFonts w:asciiTheme="minorHAnsi" w:hAnsiTheme="minorHAnsi"/>
        </w:rPr>
        <w:t xml:space="preserve"> </w:t>
      </w:r>
    </w:p>
    <w:p w14:paraId="3AEA9B86" w14:textId="77777777" w:rsidR="00854526" w:rsidRPr="00A9787D" w:rsidRDefault="00854526" w:rsidP="00AB4CBE">
      <w:pPr>
        <w:pStyle w:val="ListParagraph"/>
        <w:numPr>
          <w:ilvl w:val="0"/>
          <w:numId w:val="9"/>
        </w:numPr>
        <w:spacing w:after="0" w:line="480" w:lineRule="auto"/>
        <w:jc w:val="both"/>
        <w:textAlignment w:val="baseline"/>
        <w:rPr>
          <w:sz w:val="24"/>
          <w:szCs w:val="24"/>
          <w:lang w:eastAsia="zh-CN"/>
        </w:rPr>
      </w:pPr>
      <w:r w:rsidRPr="00865E3C">
        <w:rPr>
          <w:sz w:val="24"/>
          <w:szCs w:val="24"/>
          <w:lang w:eastAsia="zh-CN"/>
        </w:rPr>
        <w:lastRenderedPageBreak/>
        <w:t>The study highlights difficulties in the delivery and evaluation of paediatric dental decision aids in secondary care settings. These difficulties relate mainly to high rates of missed or cancelled appointments, which impact upon patients accessing such decision-making resources. These difficulties imply that further research in the use of decision aids within paediatric dentistry should focus on the delivery of such tools in primary</w:t>
      </w:r>
      <w:r>
        <w:rPr>
          <w:sz w:val="24"/>
          <w:szCs w:val="24"/>
          <w:lang w:eastAsia="zh-CN"/>
        </w:rPr>
        <w:t xml:space="preserve"> care settings.</w:t>
      </w:r>
    </w:p>
    <w:p w14:paraId="14448E98" w14:textId="77777777" w:rsidR="00CF160E" w:rsidRDefault="00CF160E" w:rsidP="00D31E92">
      <w:pPr>
        <w:spacing w:line="480" w:lineRule="auto"/>
        <w:rPr>
          <w:rFonts w:eastAsia="Times New Roman" w:cs="Times New Roman"/>
          <w:b/>
          <w:color w:val="000000"/>
          <w:kern w:val="3"/>
          <w:sz w:val="24"/>
          <w:szCs w:val="24"/>
          <w:lang w:val="en-US" w:bidi="en-US"/>
        </w:rPr>
      </w:pPr>
    </w:p>
    <w:p w14:paraId="304A92F9" w14:textId="55C2BD3A" w:rsidR="00B94D56" w:rsidRPr="00780C51" w:rsidRDefault="00B94D56" w:rsidP="00D31E92">
      <w:pPr>
        <w:spacing w:after="0" w:line="480" w:lineRule="auto"/>
        <w:rPr>
          <w:rFonts w:cs="Arial"/>
          <w:b/>
          <w:color w:val="000000"/>
          <w:sz w:val="24"/>
          <w:szCs w:val="24"/>
          <w:u w:val="single"/>
          <w:shd w:val="clear" w:color="auto" w:fill="FFFFFF"/>
        </w:rPr>
      </w:pPr>
      <w:r w:rsidRPr="00780C51">
        <w:rPr>
          <w:rFonts w:cs="Arial"/>
          <w:b/>
          <w:color w:val="000000"/>
          <w:sz w:val="24"/>
          <w:szCs w:val="24"/>
          <w:u w:val="single"/>
          <w:shd w:val="clear" w:color="auto" w:fill="FFFFFF"/>
        </w:rPr>
        <w:t>Acknowledgements</w:t>
      </w:r>
    </w:p>
    <w:p w14:paraId="0994CE14" w14:textId="32DAB54D" w:rsidR="001F43DB" w:rsidRDefault="00B94D56" w:rsidP="00D31E92">
      <w:pPr>
        <w:pStyle w:val="Standard"/>
        <w:spacing w:line="480" w:lineRule="auto"/>
        <w:ind w:firstLine="720"/>
        <w:jc w:val="both"/>
        <w:rPr>
          <w:rFonts w:asciiTheme="minorHAnsi" w:hAnsiTheme="minorHAnsi"/>
        </w:rPr>
      </w:pPr>
      <w:r w:rsidRPr="002E7E3C">
        <w:rPr>
          <w:rFonts w:asciiTheme="minorHAnsi" w:hAnsiTheme="minorHAnsi"/>
        </w:rPr>
        <w:t xml:space="preserve">The authors are grateful to the </w:t>
      </w:r>
      <w:r>
        <w:rPr>
          <w:rFonts w:asciiTheme="minorHAnsi" w:hAnsiTheme="minorHAnsi"/>
        </w:rPr>
        <w:t xml:space="preserve">society for the advancement of </w:t>
      </w:r>
      <w:proofErr w:type="spellStart"/>
      <w:r>
        <w:rPr>
          <w:rFonts w:asciiTheme="minorHAnsi" w:hAnsiTheme="minorHAnsi"/>
        </w:rPr>
        <w:t>anaesthesia</w:t>
      </w:r>
      <w:proofErr w:type="spellEnd"/>
      <w:r>
        <w:rPr>
          <w:rFonts w:asciiTheme="minorHAnsi" w:hAnsiTheme="minorHAnsi"/>
        </w:rPr>
        <w:t xml:space="preserve"> in</w:t>
      </w:r>
      <w:r w:rsidRPr="002E7E3C">
        <w:rPr>
          <w:rFonts w:asciiTheme="minorHAnsi" w:hAnsiTheme="minorHAnsi"/>
        </w:rPr>
        <w:t xml:space="preserve"> dentistry</w:t>
      </w:r>
      <w:r>
        <w:rPr>
          <w:rFonts w:asciiTheme="minorHAnsi" w:hAnsiTheme="minorHAnsi"/>
        </w:rPr>
        <w:t xml:space="preserve"> (SAAD)</w:t>
      </w:r>
      <w:r w:rsidRPr="002E7E3C">
        <w:rPr>
          <w:rFonts w:asciiTheme="minorHAnsi" w:hAnsiTheme="minorHAnsi"/>
        </w:rPr>
        <w:t xml:space="preserve"> for</w:t>
      </w:r>
      <w:r>
        <w:rPr>
          <w:rFonts w:asciiTheme="minorHAnsi" w:hAnsiTheme="minorHAnsi"/>
        </w:rPr>
        <w:t xml:space="preserve"> </w:t>
      </w:r>
      <w:r w:rsidRPr="002E7E3C">
        <w:rPr>
          <w:rFonts w:asciiTheme="minorHAnsi" w:hAnsiTheme="minorHAnsi"/>
        </w:rPr>
        <w:t>financial support of the study and to all the young patients and their parents/guardians who volunteered to take part in the research.</w:t>
      </w:r>
      <w:r w:rsidR="00C77E2D">
        <w:rPr>
          <w:rFonts w:asciiTheme="minorHAnsi" w:hAnsiTheme="minorHAnsi"/>
        </w:rPr>
        <w:t xml:space="preserve">  </w:t>
      </w:r>
    </w:p>
    <w:p w14:paraId="0B6A23C4" w14:textId="77777777" w:rsidR="00D31E92" w:rsidRPr="00D31E92" w:rsidRDefault="00D31E92" w:rsidP="00D31E92">
      <w:pPr>
        <w:pStyle w:val="Standard"/>
        <w:spacing w:line="480" w:lineRule="auto"/>
        <w:ind w:firstLine="720"/>
        <w:jc w:val="both"/>
        <w:rPr>
          <w:rFonts w:asciiTheme="minorHAnsi" w:hAnsiTheme="minorHAnsi"/>
        </w:rPr>
      </w:pPr>
    </w:p>
    <w:p w14:paraId="73832E79" w14:textId="77777777" w:rsidR="00D31E92" w:rsidRPr="00D31E92" w:rsidRDefault="00D31E92" w:rsidP="00D31E92">
      <w:pPr>
        <w:spacing w:line="360" w:lineRule="auto"/>
        <w:rPr>
          <w:rFonts w:cs="Arial"/>
          <w:b/>
          <w:color w:val="000000"/>
          <w:sz w:val="24"/>
          <w:szCs w:val="24"/>
          <w:u w:val="single"/>
          <w:shd w:val="clear" w:color="auto" w:fill="FFFFFF"/>
        </w:rPr>
      </w:pPr>
      <w:r w:rsidRPr="00D31E92">
        <w:rPr>
          <w:rFonts w:cs="Arial"/>
          <w:b/>
          <w:color w:val="000000"/>
          <w:sz w:val="24"/>
          <w:szCs w:val="24"/>
          <w:u w:val="single"/>
          <w:shd w:val="clear" w:color="auto" w:fill="FFFFFF"/>
        </w:rPr>
        <w:t>Conflict of interest</w:t>
      </w:r>
    </w:p>
    <w:p w14:paraId="2A317454" w14:textId="2FBE4E9D" w:rsidR="00D31E92" w:rsidRDefault="00D31E92" w:rsidP="00CF160E">
      <w:pPr>
        <w:spacing w:line="360" w:lineRule="auto"/>
        <w:rPr>
          <w:rFonts w:cs="Arial"/>
          <w:color w:val="000000"/>
          <w:sz w:val="24"/>
          <w:szCs w:val="24"/>
          <w:shd w:val="clear" w:color="auto" w:fill="FFFFFF"/>
        </w:rPr>
      </w:pPr>
      <w:r w:rsidRPr="00D31E92">
        <w:rPr>
          <w:rFonts w:cs="Arial"/>
          <w:color w:val="000000"/>
          <w:sz w:val="24"/>
          <w:szCs w:val="24"/>
          <w:shd w:val="clear" w:color="auto" w:fill="FFFFFF"/>
        </w:rPr>
        <w:t>The authors declare no conflict of interest.</w:t>
      </w:r>
    </w:p>
    <w:p w14:paraId="01EAD30D" w14:textId="77777777" w:rsidR="00D31E92" w:rsidRPr="00D31E92" w:rsidRDefault="00D31E92" w:rsidP="00CF160E">
      <w:pPr>
        <w:spacing w:line="360" w:lineRule="auto"/>
        <w:rPr>
          <w:rFonts w:cs="Arial"/>
          <w:color w:val="000000"/>
          <w:sz w:val="24"/>
          <w:szCs w:val="24"/>
          <w:shd w:val="clear" w:color="auto" w:fill="FFFFFF"/>
        </w:rPr>
      </w:pPr>
    </w:p>
    <w:p w14:paraId="51ACA473" w14:textId="77777777" w:rsidR="00576B15" w:rsidRPr="00BB4496" w:rsidRDefault="00576B15" w:rsidP="00601C76">
      <w:pPr>
        <w:spacing w:line="480" w:lineRule="auto"/>
        <w:jc w:val="both"/>
        <w:rPr>
          <w:rFonts w:cs="Arial"/>
          <w:b/>
          <w:color w:val="000000"/>
          <w:u w:val="single"/>
          <w:shd w:val="clear" w:color="auto" w:fill="FFFFFF"/>
        </w:rPr>
      </w:pPr>
      <w:r w:rsidRPr="00BB4496">
        <w:rPr>
          <w:rFonts w:cs="Arial"/>
          <w:b/>
          <w:color w:val="000000"/>
          <w:u w:val="single"/>
          <w:shd w:val="clear" w:color="auto" w:fill="FFFFFF"/>
        </w:rPr>
        <w:t>References</w:t>
      </w:r>
    </w:p>
    <w:p w14:paraId="7BE485D7" w14:textId="77777777" w:rsidR="000D722E" w:rsidRPr="00BB4496" w:rsidRDefault="00576B15" w:rsidP="00601C76">
      <w:pPr>
        <w:pStyle w:val="EndNoteBibliography"/>
        <w:spacing w:after="0" w:line="480" w:lineRule="auto"/>
        <w:jc w:val="both"/>
        <w:rPr>
          <w:noProof/>
        </w:rPr>
      </w:pPr>
      <w:r w:rsidRPr="00BB4496">
        <w:rPr>
          <w:rFonts w:asciiTheme="minorHAnsi" w:hAnsiTheme="minorHAnsi" w:cs="Arial"/>
          <w:b/>
          <w:i/>
          <w:color w:val="000000"/>
          <w:shd w:val="clear" w:color="auto" w:fill="FFFFFF"/>
        </w:rPr>
        <w:fldChar w:fldCharType="begin"/>
      </w:r>
      <w:r w:rsidRPr="00601C76">
        <w:rPr>
          <w:rFonts w:asciiTheme="minorHAnsi" w:hAnsiTheme="minorHAnsi" w:cs="Arial"/>
          <w:b/>
          <w:i/>
          <w:color w:val="000000"/>
          <w:shd w:val="clear" w:color="auto" w:fill="FFFFFF"/>
        </w:rPr>
        <w:instrText xml:space="preserve"> ADDIN EN.REFLIST </w:instrText>
      </w:r>
      <w:r w:rsidRPr="00BB4496">
        <w:rPr>
          <w:rFonts w:asciiTheme="minorHAnsi" w:hAnsiTheme="minorHAnsi" w:cs="Arial"/>
          <w:b/>
          <w:i/>
          <w:color w:val="000000"/>
          <w:shd w:val="clear" w:color="auto" w:fill="FFFFFF"/>
        </w:rPr>
        <w:fldChar w:fldCharType="separate"/>
      </w:r>
      <w:r w:rsidR="000D722E" w:rsidRPr="00BB4496">
        <w:rPr>
          <w:noProof/>
        </w:rPr>
        <w:t>1.</w:t>
      </w:r>
      <w:r w:rsidR="000D722E" w:rsidRPr="00BB4496">
        <w:rPr>
          <w:noProof/>
        </w:rPr>
        <w:tab/>
        <w:t>Holmes R, J. P, Vernazza C, Tsakos G, Ryan R, Dennes M. Children’s Dental Health Survey 2013. Leeds: 2015.</w:t>
      </w:r>
    </w:p>
    <w:p w14:paraId="67CCB4F2" w14:textId="77777777" w:rsidR="000D722E" w:rsidRPr="00BB4496" w:rsidRDefault="000D722E" w:rsidP="00601C76">
      <w:pPr>
        <w:pStyle w:val="EndNoteBibliography"/>
        <w:spacing w:after="0" w:line="480" w:lineRule="auto"/>
        <w:jc w:val="both"/>
        <w:rPr>
          <w:noProof/>
        </w:rPr>
      </w:pPr>
      <w:r w:rsidRPr="00BB4496">
        <w:rPr>
          <w:noProof/>
        </w:rPr>
        <w:t>2.</w:t>
      </w:r>
      <w:r w:rsidRPr="00BB4496">
        <w:rPr>
          <w:noProof/>
        </w:rPr>
        <w:tab/>
        <w:t>Lourenco-Matharu L, Ashley PF, Furness S. Sedation of children undergoing dental treatment. Cochrane Database Syst Rev. 2012;3:CD003877.</w:t>
      </w:r>
    </w:p>
    <w:p w14:paraId="48FD6480" w14:textId="5BD2B1C7" w:rsidR="000D722E" w:rsidRPr="00BB4496" w:rsidRDefault="000D722E" w:rsidP="00601C76">
      <w:pPr>
        <w:pStyle w:val="EndNoteBibliography"/>
        <w:spacing w:after="0" w:line="480" w:lineRule="auto"/>
        <w:jc w:val="both"/>
        <w:rPr>
          <w:noProof/>
        </w:rPr>
      </w:pPr>
      <w:r w:rsidRPr="00BB4496">
        <w:rPr>
          <w:noProof/>
        </w:rPr>
        <w:t>3.</w:t>
      </w:r>
      <w:r w:rsidRPr="00BB4496">
        <w:rPr>
          <w:noProof/>
        </w:rPr>
        <w:tab/>
      </w:r>
      <w:r w:rsidR="00BB4496" w:rsidRPr="00BB4496">
        <w:rPr>
          <w:noProof/>
        </w:rPr>
        <w:t>Lyratzopoulos G. and Blain KM. Inhalation sedation with nitrous oxide as an alternative to dental general anaesthesia for children. Journal of Public Health Medicine. 2003;25(4):303-12</w:t>
      </w:r>
      <w:r w:rsidRPr="00BB4496">
        <w:rPr>
          <w:noProof/>
        </w:rPr>
        <w:t>.</w:t>
      </w:r>
      <w:r w:rsidRPr="00BB4496">
        <w:rPr>
          <w:noProof/>
        </w:rPr>
        <w:tab/>
        <w:t>Ashley PF, Williams CE, Moles DR, Parry J. Sedation versus general anaesthesia for provision of dental treatment in under 18 year olds. Cochrane Database Syst Rev. 2012;11:CD006334.</w:t>
      </w:r>
    </w:p>
    <w:p w14:paraId="35D0DA7A" w14:textId="77777777" w:rsidR="000D722E" w:rsidRPr="00BB4496" w:rsidRDefault="000D722E" w:rsidP="00601C76">
      <w:pPr>
        <w:pStyle w:val="EndNoteBibliography"/>
        <w:spacing w:after="0" w:line="480" w:lineRule="auto"/>
        <w:jc w:val="both"/>
        <w:rPr>
          <w:noProof/>
        </w:rPr>
      </w:pPr>
      <w:r w:rsidRPr="00BB4496">
        <w:rPr>
          <w:noProof/>
        </w:rPr>
        <w:lastRenderedPageBreak/>
        <w:t>5.</w:t>
      </w:r>
      <w:r w:rsidRPr="00BB4496">
        <w:rPr>
          <w:noProof/>
        </w:rPr>
        <w:tab/>
        <w:t>Wennberg JE, Fisher ES, Skinner JS. Geography and the debate over Medicare reform. Health Aff (Millwood). 2002;Suppl Web Exclusives:W96-114.</w:t>
      </w:r>
    </w:p>
    <w:p w14:paraId="376EFC42" w14:textId="77777777" w:rsidR="000D722E" w:rsidRPr="00BB4496" w:rsidRDefault="000D722E" w:rsidP="00601C76">
      <w:pPr>
        <w:pStyle w:val="EndNoteBibliography"/>
        <w:spacing w:after="0" w:line="480" w:lineRule="auto"/>
        <w:jc w:val="both"/>
        <w:rPr>
          <w:noProof/>
        </w:rPr>
      </w:pPr>
      <w:r w:rsidRPr="00BB4496">
        <w:rPr>
          <w:noProof/>
        </w:rPr>
        <w:t>6.</w:t>
      </w:r>
      <w:r w:rsidRPr="00BB4496">
        <w:rPr>
          <w:noProof/>
        </w:rPr>
        <w:tab/>
        <w:t>Charles C, Gafni A, Whelan T. Decision-making in the physician-patient encounter: revisiting the shared treatment decision-making model. Soc Sci Med. 1999;49(5):651-61.</w:t>
      </w:r>
    </w:p>
    <w:p w14:paraId="0F6F78EF" w14:textId="77777777" w:rsidR="000D722E" w:rsidRPr="00BB4496" w:rsidRDefault="000D722E" w:rsidP="00601C76">
      <w:pPr>
        <w:pStyle w:val="EndNoteBibliography"/>
        <w:spacing w:after="0" w:line="480" w:lineRule="auto"/>
        <w:jc w:val="both"/>
        <w:rPr>
          <w:noProof/>
        </w:rPr>
      </w:pPr>
      <w:r w:rsidRPr="00BB4496">
        <w:rPr>
          <w:noProof/>
        </w:rPr>
        <w:t>7.</w:t>
      </w:r>
      <w:r w:rsidRPr="00BB4496">
        <w:rPr>
          <w:noProof/>
        </w:rPr>
        <w:tab/>
        <w:t>Stacey D, Legare F, Col NF, Bennett CL, Barry MJ, Eden KB, et al. Decision aids for people facing health treatment or screening decisions. Cochrane Database Syst Rev. 2014;1:CD001431.</w:t>
      </w:r>
    </w:p>
    <w:p w14:paraId="218D2639" w14:textId="77777777" w:rsidR="000D722E" w:rsidRPr="00BB4496" w:rsidRDefault="000D722E" w:rsidP="00601C76">
      <w:pPr>
        <w:pStyle w:val="EndNoteBibliography"/>
        <w:spacing w:after="0" w:line="480" w:lineRule="auto"/>
        <w:jc w:val="both"/>
        <w:rPr>
          <w:noProof/>
        </w:rPr>
      </w:pPr>
      <w:r w:rsidRPr="00BB4496">
        <w:rPr>
          <w:noProof/>
        </w:rPr>
        <w:t>8.</w:t>
      </w:r>
      <w:r w:rsidRPr="00BB4496">
        <w:rPr>
          <w:noProof/>
        </w:rPr>
        <w:tab/>
        <w:t>Weithorn LA, Campbell SB. The competency of children and adolescents to make informed treatment decisions. Child Dev. 1982;53(6):1589-98.</w:t>
      </w:r>
    </w:p>
    <w:p w14:paraId="3F86A59F" w14:textId="438EFC47" w:rsidR="000D722E" w:rsidRPr="00BB4496" w:rsidRDefault="000D722E" w:rsidP="00601C76">
      <w:pPr>
        <w:pStyle w:val="EndNoteBibliography"/>
        <w:spacing w:after="0" w:line="480" w:lineRule="auto"/>
        <w:jc w:val="both"/>
        <w:rPr>
          <w:noProof/>
        </w:rPr>
      </w:pPr>
      <w:r w:rsidRPr="00BB4496">
        <w:rPr>
          <w:noProof/>
        </w:rPr>
        <w:t>9.</w:t>
      </w:r>
      <w:r w:rsidRPr="00BB4496">
        <w:rPr>
          <w:noProof/>
        </w:rPr>
        <w:tab/>
      </w:r>
      <w:r w:rsidR="00BB4496" w:rsidRPr="00BB4496">
        <w:rPr>
          <w:noProof/>
          <w:lang w:val="en-GB"/>
        </w:rPr>
        <w:t>The United Nations Children's Fund</w:t>
      </w:r>
      <w:r w:rsidR="00BB4496" w:rsidRPr="00BB4496">
        <w:rPr>
          <w:noProof/>
        </w:rPr>
        <w:t>. Conventions on the Rights of the Child. New York: 1989.</w:t>
      </w:r>
    </w:p>
    <w:p w14:paraId="4B209D77" w14:textId="2511C98A" w:rsidR="000D722E" w:rsidRPr="00BB4496" w:rsidRDefault="000D722E" w:rsidP="00601C76">
      <w:pPr>
        <w:pStyle w:val="EndNoteBibliography"/>
        <w:spacing w:after="0" w:line="480" w:lineRule="auto"/>
        <w:jc w:val="both"/>
        <w:rPr>
          <w:noProof/>
        </w:rPr>
      </w:pPr>
      <w:r w:rsidRPr="00BB4496">
        <w:rPr>
          <w:noProof/>
        </w:rPr>
        <w:t>10.</w:t>
      </w:r>
      <w:r w:rsidRPr="00BB4496">
        <w:rPr>
          <w:noProof/>
        </w:rPr>
        <w:tab/>
      </w:r>
      <w:r w:rsidR="00BB4496" w:rsidRPr="00BB4496">
        <w:t>Department of Health</w:t>
      </w:r>
      <w:r w:rsidR="00BB4496" w:rsidRPr="00BB4496">
        <w:rPr>
          <w:noProof/>
        </w:rPr>
        <w:t>. Getting the right start: National Service Framework for Children. London: DoH; 2003</w:t>
      </w:r>
      <w:r w:rsidRPr="00BB4496">
        <w:rPr>
          <w:noProof/>
        </w:rPr>
        <w:t>.</w:t>
      </w:r>
    </w:p>
    <w:p w14:paraId="3F7DA781" w14:textId="623B3B5B" w:rsidR="000D722E" w:rsidRPr="00BB4496" w:rsidRDefault="000D722E" w:rsidP="00601C76">
      <w:pPr>
        <w:pStyle w:val="EndNoteBibliography"/>
        <w:spacing w:after="0" w:line="480" w:lineRule="auto"/>
        <w:jc w:val="both"/>
        <w:rPr>
          <w:noProof/>
        </w:rPr>
      </w:pPr>
      <w:r w:rsidRPr="00BB4496">
        <w:rPr>
          <w:noProof/>
        </w:rPr>
        <w:t>11.</w:t>
      </w:r>
      <w:r w:rsidRPr="00BB4496">
        <w:rPr>
          <w:noProof/>
        </w:rPr>
        <w:tab/>
      </w:r>
      <w:r w:rsidR="00BB4496" w:rsidRPr="00BB4496">
        <w:rPr>
          <w:noProof/>
        </w:rPr>
        <w:t>I</w:t>
      </w:r>
      <w:r w:rsidR="00BB4496" w:rsidRPr="00BB4496">
        <w:t xml:space="preserve">nternational Patient Decision Aid Standards Collaboration. </w:t>
      </w:r>
      <w:r w:rsidR="00BB4496" w:rsidRPr="00BB4496">
        <w:rPr>
          <w:i/>
        </w:rPr>
        <w:t>Background Document</w:t>
      </w:r>
      <w:r w:rsidR="00BB4496" w:rsidRPr="00BB4496">
        <w:t xml:space="preserve"> [online]. IPDAS; 2005. Available from: </w:t>
      </w:r>
      <w:r w:rsidR="00BB4496" w:rsidRPr="00BB4496">
        <w:rPr>
          <w:lang w:eastAsia="hi-IN" w:bidi="hi-IN"/>
        </w:rPr>
        <w:t>http://ipdas.ohri.ca/IPDAS_Background.pdf</w:t>
      </w:r>
      <w:r w:rsidR="00BB4496" w:rsidRPr="00BB4496">
        <w:t xml:space="preserve"> [accessed 2012 June 25</w:t>
      </w:r>
      <w:r w:rsidR="00BB4496" w:rsidRPr="00BB4496">
        <w:rPr>
          <w:vertAlign w:val="superscript"/>
        </w:rPr>
        <w:t>th</w:t>
      </w:r>
      <w:r w:rsidR="00BB4496" w:rsidRPr="00BB4496">
        <w:rPr>
          <w:noProof/>
        </w:rPr>
        <w:t>].</w:t>
      </w:r>
      <w:r w:rsidRPr="00BB4496">
        <w:rPr>
          <w:noProof/>
        </w:rPr>
        <w:t xml:space="preserve"> </w:t>
      </w:r>
    </w:p>
    <w:p w14:paraId="723E0FF8" w14:textId="77777777" w:rsidR="000D722E" w:rsidRPr="00BB4496" w:rsidRDefault="000D722E" w:rsidP="00601C76">
      <w:pPr>
        <w:pStyle w:val="EndNoteBibliography"/>
        <w:spacing w:after="0" w:line="480" w:lineRule="auto"/>
        <w:jc w:val="both"/>
        <w:rPr>
          <w:noProof/>
        </w:rPr>
      </w:pPr>
      <w:r w:rsidRPr="00BB4496">
        <w:rPr>
          <w:noProof/>
        </w:rPr>
        <w:t>12.</w:t>
      </w:r>
      <w:r w:rsidRPr="00BB4496">
        <w:rPr>
          <w:noProof/>
        </w:rPr>
        <w:tab/>
        <w:t>Coulter A. After Bristol: putting patients at the centre. BMJ2002. p. 648-51.</w:t>
      </w:r>
    </w:p>
    <w:p w14:paraId="299ABC02" w14:textId="77777777" w:rsidR="000D722E" w:rsidRPr="00BB4496" w:rsidRDefault="000D722E" w:rsidP="00601C76">
      <w:pPr>
        <w:pStyle w:val="EndNoteBibliography"/>
        <w:spacing w:after="0" w:line="480" w:lineRule="auto"/>
        <w:jc w:val="both"/>
        <w:rPr>
          <w:noProof/>
        </w:rPr>
      </w:pPr>
      <w:r w:rsidRPr="00BB4496">
        <w:rPr>
          <w:noProof/>
        </w:rPr>
        <w:t>13.</w:t>
      </w:r>
      <w:r w:rsidRPr="00BB4496">
        <w:rPr>
          <w:noProof/>
        </w:rPr>
        <w:tab/>
        <w:t>Browne RH. On the Use of a Pilot Sample for Sample-Size Determination. Stat Med. 1995;14(17):1933-40.</w:t>
      </w:r>
    </w:p>
    <w:p w14:paraId="0AE5D83C" w14:textId="77777777" w:rsidR="000D722E" w:rsidRPr="00BB4496" w:rsidRDefault="000D722E" w:rsidP="00601C76">
      <w:pPr>
        <w:pStyle w:val="EndNoteBibliography"/>
        <w:spacing w:after="0" w:line="480" w:lineRule="auto"/>
        <w:jc w:val="both"/>
        <w:rPr>
          <w:noProof/>
        </w:rPr>
      </w:pPr>
      <w:r w:rsidRPr="00BB4496">
        <w:rPr>
          <w:noProof/>
        </w:rPr>
        <w:t>14.</w:t>
      </w:r>
      <w:r w:rsidRPr="00BB4496">
        <w:rPr>
          <w:noProof/>
        </w:rPr>
        <w:tab/>
        <w:t>Wong HM, Humphris GM, Lee GT. Preliminary validation and reliability of the Modified Child Dental Anxiety Scale. Psychol Rep. 1998;83(3 Pt 2):1179-86.</w:t>
      </w:r>
    </w:p>
    <w:p w14:paraId="58E8C366" w14:textId="07D614F6" w:rsidR="000D722E" w:rsidRPr="00BB4496" w:rsidRDefault="000D722E" w:rsidP="00601C76">
      <w:pPr>
        <w:pStyle w:val="EndNoteBibliography"/>
        <w:spacing w:after="0" w:line="480" w:lineRule="auto"/>
        <w:jc w:val="both"/>
        <w:rPr>
          <w:noProof/>
        </w:rPr>
      </w:pPr>
      <w:r w:rsidRPr="00BB4496">
        <w:rPr>
          <w:noProof/>
        </w:rPr>
        <w:t>15.</w:t>
      </w:r>
      <w:r w:rsidRPr="00BB4496">
        <w:rPr>
          <w:noProof/>
        </w:rPr>
        <w:tab/>
      </w:r>
      <w:r w:rsidR="00BB4496" w:rsidRPr="00BB4496">
        <w:rPr>
          <w:noProof/>
        </w:rPr>
        <w:t>O’Connor AM. User Manual – Decisional Conflict Ottawa: OHRI; 1993. Available from: https://decisionaid.ohri.ca/docs/develop/User_Manuals/UM_Decisional_Conflict.pdf [accessed 2012 May 18th].</w:t>
      </w:r>
    </w:p>
    <w:p w14:paraId="65505885" w14:textId="77777777" w:rsidR="000D722E" w:rsidRPr="00BB4496" w:rsidRDefault="000D722E" w:rsidP="00601C76">
      <w:pPr>
        <w:pStyle w:val="EndNoteBibliography"/>
        <w:spacing w:after="0" w:line="480" w:lineRule="auto"/>
        <w:jc w:val="both"/>
        <w:rPr>
          <w:noProof/>
        </w:rPr>
      </w:pPr>
      <w:r w:rsidRPr="00BB4496">
        <w:rPr>
          <w:noProof/>
        </w:rPr>
        <w:t>16.</w:t>
      </w:r>
      <w:r w:rsidRPr="00BB4496">
        <w:rPr>
          <w:noProof/>
        </w:rPr>
        <w:tab/>
        <w:t>McKenna K, Collier J, Hewitt M, Blake H. Parental involvement in paediatric cancer treatment decisions. Eur J Cancer Care (Engl). 2010;19(5):621-30.</w:t>
      </w:r>
    </w:p>
    <w:p w14:paraId="6E0C23E6" w14:textId="77777777" w:rsidR="000D722E" w:rsidRPr="00BB4496" w:rsidRDefault="000D722E" w:rsidP="00601C76">
      <w:pPr>
        <w:pStyle w:val="EndNoteBibliography"/>
        <w:spacing w:after="0" w:line="480" w:lineRule="auto"/>
        <w:jc w:val="both"/>
        <w:rPr>
          <w:noProof/>
        </w:rPr>
      </w:pPr>
      <w:r w:rsidRPr="00BB4496">
        <w:rPr>
          <w:noProof/>
        </w:rPr>
        <w:t>17.</w:t>
      </w:r>
      <w:r w:rsidRPr="00BB4496">
        <w:rPr>
          <w:noProof/>
        </w:rPr>
        <w:tab/>
        <w:t>Jackson C, Cheater FM, Harrison W, Peacock R, Bekker H, West R, et al. Randomised cluster trial to support informed parental decision-making for the MMR vaccine. BMC Public Health. 2011;11:475.</w:t>
      </w:r>
    </w:p>
    <w:p w14:paraId="022891F3" w14:textId="77777777" w:rsidR="000D722E" w:rsidRPr="00BB4496" w:rsidRDefault="000D722E" w:rsidP="00601C76">
      <w:pPr>
        <w:pStyle w:val="EndNoteBibliography"/>
        <w:spacing w:after="0" w:line="480" w:lineRule="auto"/>
        <w:jc w:val="both"/>
        <w:rPr>
          <w:noProof/>
        </w:rPr>
      </w:pPr>
      <w:r w:rsidRPr="00BB4496">
        <w:rPr>
          <w:noProof/>
        </w:rPr>
        <w:lastRenderedPageBreak/>
        <w:t>18.</w:t>
      </w:r>
      <w:r w:rsidRPr="00BB4496">
        <w:rPr>
          <w:noProof/>
        </w:rPr>
        <w:tab/>
        <w:t>Guerriere DN, McKeever P, Llewellyn-Thomas H, Berall G. Mothers' decisions about gastrostomy tube insertion in children: factors contributing to uncertainty. Dev Med Child Neurol. 2003;45(7):470-6.</w:t>
      </w:r>
    </w:p>
    <w:p w14:paraId="34F6C7E7" w14:textId="4FC07814" w:rsidR="000D722E" w:rsidRPr="00BB4496" w:rsidRDefault="000D722E" w:rsidP="00601C76">
      <w:pPr>
        <w:pStyle w:val="EndNoteBibliography"/>
        <w:spacing w:after="0" w:line="480" w:lineRule="auto"/>
        <w:jc w:val="both"/>
        <w:rPr>
          <w:noProof/>
        </w:rPr>
      </w:pPr>
      <w:r w:rsidRPr="00BB4496">
        <w:rPr>
          <w:noProof/>
        </w:rPr>
        <w:t>19.</w:t>
      </w:r>
      <w:r w:rsidRPr="00BB4496">
        <w:rPr>
          <w:noProof/>
        </w:rPr>
        <w:tab/>
      </w:r>
      <w:r w:rsidR="00BB4496" w:rsidRPr="00BB4496">
        <w:rPr>
          <w:noProof/>
        </w:rPr>
        <w:t>O’Connor AM. Knowledge Ottawa: OHRI; 2000. Available from: https://decisionaid.ohri.ca/docs/develop/User_Manuals/UM_Knowledge.pdf [accessed 2012 October 20th].</w:t>
      </w:r>
      <w:r w:rsidRPr="00BB4496">
        <w:rPr>
          <w:noProof/>
        </w:rPr>
        <w:t xml:space="preserve"> </w:t>
      </w:r>
    </w:p>
    <w:p w14:paraId="7F780AE0" w14:textId="77777777" w:rsidR="000D722E" w:rsidRPr="00BB4496" w:rsidRDefault="000D722E" w:rsidP="00601C76">
      <w:pPr>
        <w:pStyle w:val="EndNoteBibliography"/>
        <w:spacing w:after="0" w:line="480" w:lineRule="auto"/>
        <w:jc w:val="both"/>
        <w:rPr>
          <w:noProof/>
        </w:rPr>
      </w:pPr>
      <w:r w:rsidRPr="00BB4496">
        <w:rPr>
          <w:noProof/>
        </w:rPr>
        <w:t>20.</w:t>
      </w:r>
      <w:r w:rsidRPr="00BB4496">
        <w:rPr>
          <w:noProof/>
        </w:rPr>
        <w:tab/>
        <w:t>Porritt J, Buchanan H, Hall M, Gilchrist F, Marshman Z. Assessing children's dental anxiety: a systematic review of current measures. Community Dent Oral Epidemiol. 2013;41(2):130-42.</w:t>
      </w:r>
    </w:p>
    <w:p w14:paraId="0CA903CC" w14:textId="77777777" w:rsidR="000D722E" w:rsidRPr="00BB4496" w:rsidRDefault="000D722E" w:rsidP="00601C76">
      <w:pPr>
        <w:pStyle w:val="EndNoteBibliography"/>
        <w:spacing w:after="0" w:line="480" w:lineRule="auto"/>
        <w:jc w:val="both"/>
        <w:rPr>
          <w:noProof/>
        </w:rPr>
      </w:pPr>
      <w:r w:rsidRPr="00BB4496">
        <w:rPr>
          <w:noProof/>
        </w:rPr>
        <w:t>21.</w:t>
      </w:r>
      <w:r w:rsidRPr="00BB4496">
        <w:rPr>
          <w:noProof/>
        </w:rPr>
        <w:tab/>
        <w:t>Ritchie J, Spencer L. Qualitative data analysis for applied policy research. In: Bryman A, Burgess RG, editors. Analyzing qualitative data. London: Routledge; 1994.</w:t>
      </w:r>
    </w:p>
    <w:p w14:paraId="7F45FDC3" w14:textId="3E23490F" w:rsidR="000D722E" w:rsidRPr="00BB4496" w:rsidRDefault="000D722E" w:rsidP="00601C76">
      <w:pPr>
        <w:pStyle w:val="EndNoteBibliography"/>
        <w:spacing w:after="0" w:line="480" w:lineRule="auto"/>
        <w:jc w:val="both"/>
        <w:rPr>
          <w:noProof/>
        </w:rPr>
      </w:pPr>
      <w:r w:rsidRPr="00BB4496">
        <w:rPr>
          <w:noProof/>
        </w:rPr>
        <w:t>22.</w:t>
      </w:r>
      <w:r w:rsidRPr="00BB4496">
        <w:rPr>
          <w:noProof/>
        </w:rPr>
        <w:tab/>
      </w:r>
      <w:r w:rsidR="00BB4496" w:rsidRPr="00BB4496">
        <w:rPr>
          <w:noProof/>
        </w:rPr>
        <w:t>O’Connor AM, Stacey D, Jacobsen MJ. Ottawa personal decision guide Ottawa: OHRI; 2012. Available from: https://decisionaid.ohri.ca/docs/das/OPDG.pdf [accessed 2012 October 20th]</w:t>
      </w:r>
      <w:r w:rsidRPr="00BB4496">
        <w:rPr>
          <w:noProof/>
        </w:rPr>
        <w:t>.</w:t>
      </w:r>
    </w:p>
    <w:p w14:paraId="4FB99EDF" w14:textId="77777777" w:rsidR="000D722E" w:rsidRPr="00BB4496" w:rsidRDefault="000D722E" w:rsidP="00601C76">
      <w:pPr>
        <w:pStyle w:val="EndNoteBibliography"/>
        <w:spacing w:after="0" w:line="480" w:lineRule="auto"/>
        <w:jc w:val="both"/>
        <w:rPr>
          <w:noProof/>
        </w:rPr>
      </w:pPr>
      <w:r w:rsidRPr="00BB4496">
        <w:rPr>
          <w:noProof/>
        </w:rPr>
        <w:t>23.</w:t>
      </w:r>
      <w:r w:rsidRPr="00BB4496">
        <w:rPr>
          <w:noProof/>
        </w:rPr>
        <w:tab/>
        <w:t>Johnson BR, Schwartz A, Goldberg J, Koerber A. A chairside aid for shared decision making in dentistry: a randomized controlled trial. J Dent Educ. 2006;70(2):133-41.</w:t>
      </w:r>
    </w:p>
    <w:p w14:paraId="5FC76439" w14:textId="77777777" w:rsidR="000D722E" w:rsidRPr="00BB4496" w:rsidRDefault="000D722E" w:rsidP="00601C76">
      <w:pPr>
        <w:pStyle w:val="EndNoteBibliography"/>
        <w:spacing w:after="0" w:line="480" w:lineRule="auto"/>
        <w:jc w:val="both"/>
        <w:rPr>
          <w:noProof/>
        </w:rPr>
      </w:pPr>
      <w:r w:rsidRPr="00BB4496">
        <w:rPr>
          <w:noProof/>
        </w:rPr>
        <w:t>24.</w:t>
      </w:r>
      <w:r w:rsidRPr="00BB4496">
        <w:rPr>
          <w:noProof/>
        </w:rPr>
        <w:tab/>
        <w:t>Lewis CC, Pantell RH, Sharp L. Increasing patient knowledge, satisfaction, and involvement: randomized trial of a communication intervention. Pediatrics. 1991;88(2):351-8.</w:t>
      </w:r>
    </w:p>
    <w:p w14:paraId="3F5ACED6" w14:textId="77777777" w:rsidR="000D722E" w:rsidRPr="00BB4496" w:rsidRDefault="000D722E" w:rsidP="00601C76">
      <w:pPr>
        <w:pStyle w:val="EndNoteBibliography"/>
        <w:spacing w:after="0" w:line="480" w:lineRule="auto"/>
        <w:jc w:val="both"/>
        <w:rPr>
          <w:noProof/>
        </w:rPr>
      </w:pPr>
      <w:r w:rsidRPr="00BB4496">
        <w:rPr>
          <w:noProof/>
        </w:rPr>
        <w:t>25.</w:t>
      </w:r>
      <w:r w:rsidRPr="00BB4496">
        <w:rPr>
          <w:noProof/>
        </w:rPr>
        <w:tab/>
        <w:t>Ozanne EM, Annis C, Adduci K, Showstack J, Esserman L. Pilot trial of a computerized decision aid for breast cancer prevention. Breast J. 2007;13(2):147-54.</w:t>
      </w:r>
    </w:p>
    <w:p w14:paraId="4F3D3DDA" w14:textId="77777777" w:rsidR="000D722E" w:rsidRPr="00BB4496" w:rsidRDefault="000D722E" w:rsidP="00601C76">
      <w:pPr>
        <w:pStyle w:val="EndNoteBibliography"/>
        <w:spacing w:after="0" w:line="480" w:lineRule="auto"/>
        <w:jc w:val="both"/>
        <w:rPr>
          <w:noProof/>
        </w:rPr>
      </w:pPr>
      <w:r w:rsidRPr="00BB4496">
        <w:rPr>
          <w:noProof/>
        </w:rPr>
        <w:t>26.</w:t>
      </w:r>
      <w:r w:rsidRPr="00BB4496">
        <w:rPr>
          <w:noProof/>
        </w:rPr>
        <w:tab/>
        <w:t>Leighl NB, Shepherd HL, Butow PN, Clarke SJ, McJannett M, Beale PJ, et al. Supporting treatment decision making in advanced cancer: a randomized trial of a decision aid for patients with advanced colorectal cancer considering chemotherapy. J Clin Oncol. 2011;29(15):2077-84.</w:t>
      </w:r>
    </w:p>
    <w:p w14:paraId="35916BFA" w14:textId="77777777" w:rsidR="000D722E" w:rsidRPr="00BB4496" w:rsidRDefault="000D722E" w:rsidP="00601C76">
      <w:pPr>
        <w:pStyle w:val="EndNoteBibliography"/>
        <w:spacing w:after="0" w:line="480" w:lineRule="auto"/>
        <w:jc w:val="both"/>
        <w:rPr>
          <w:noProof/>
        </w:rPr>
      </w:pPr>
      <w:r w:rsidRPr="00BB4496">
        <w:rPr>
          <w:noProof/>
        </w:rPr>
        <w:t>27.</w:t>
      </w:r>
      <w:r w:rsidRPr="00BB4496">
        <w:rPr>
          <w:noProof/>
        </w:rPr>
        <w:tab/>
        <w:t>Krist AH, Woolf SH, Johnson RE, Kerns JW. Patient education on prostate cancer screening and involvement in decision making. Ann Fam Med. 2007;5(2):112-9.</w:t>
      </w:r>
    </w:p>
    <w:p w14:paraId="317F7A57" w14:textId="77777777" w:rsidR="000D722E" w:rsidRPr="00BB4496" w:rsidRDefault="000D722E" w:rsidP="00601C76">
      <w:pPr>
        <w:pStyle w:val="EndNoteBibliography"/>
        <w:spacing w:after="0" w:line="480" w:lineRule="auto"/>
        <w:jc w:val="both"/>
        <w:rPr>
          <w:noProof/>
        </w:rPr>
      </w:pPr>
      <w:r w:rsidRPr="00BB4496">
        <w:rPr>
          <w:noProof/>
        </w:rPr>
        <w:t>28.</w:t>
      </w:r>
      <w:r w:rsidRPr="00BB4496">
        <w:rPr>
          <w:noProof/>
        </w:rPr>
        <w:tab/>
        <w:t>Taani DQ. Dental attendance and anxiety among public and private school children in Jordan. Int Dent J. 2002;52(1):25-9.</w:t>
      </w:r>
    </w:p>
    <w:p w14:paraId="143145E4" w14:textId="77777777" w:rsidR="000D722E" w:rsidRPr="00BB4496" w:rsidRDefault="000D722E" w:rsidP="00601C76">
      <w:pPr>
        <w:pStyle w:val="EndNoteBibliography"/>
        <w:spacing w:after="0" w:line="480" w:lineRule="auto"/>
        <w:jc w:val="both"/>
        <w:rPr>
          <w:noProof/>
        </w:rPr>
      </w:pPr>
      <w:r w:rsidRPr="00BB4496">
        <w:rPr>
          <w:noProof/>
        </w:rPr>
        <w:lastRenderedPageBreak/>
        <w:t>29.</w:t>
      </w:r>
      <w:r w:rsidRPr="00BB4496">
        <w:rPr>
          <w:noProof/>
        </w:rPr>
        <w:tab/>
        <w:t>Veerkamp JS, Gruythuysen RJ, Hoogstraten J, van Amerongen WE. Anxiety reduction with nitrous oxide: a permanent solution? ASDC J Dent Child. 1995;62(1):44-8.</w:t>
      </w:r>
    </w:p>
    <w:p w14:paraId="22683915" w14:textId="77777777" w:rsidR="000D722E" w:rsidRPr="00BB4496" w:rsidRDefault="000D722E" w:rsidP="00601C76">
      <w:pPr>
        <w:pStyle w:val="EndNoteBibliography"/>
        <w:spacing w:after="0" w:line="480" w:lineRule="auto"/>
        <w:jc w:val="both"/>
        <w:rPr>
          <w:noProof/>
        </w:rPr>
      </w:pPr>
      <w:r w:rsidRPr="00BB4496">
        <w:rPr>
          <w:noProof/>
        </w:rPr>
        <w:t>30.</w:t>
      </w:r>
      <w:r w:rsidRPr="00BB4496">
        <w:rPr>
          <w:noProof/>
        </w:rPr>
        <w:tab/>
        <w:t>Pretty IA, Goodwin M, Coulthard P, Bridgman CM, Gough L, Jenner T, et al. Estimating the need for dental sedation. 2. Using IOSN as a health needs assessment tool. Br Dent J. 2011;211(5):E11.</w:t>
      </w:r>
    </w:p>
    <w:p w14:paraId="4A288E7E" w14:textId="1467A716" w:rsidR="000D722E" w:rsidRPr="00BB4496" w:rsidRDefault="000D722E" w:rsidP="00601C76">
      <w:pPr>
        <w:pStyle w:val="EndNoteBibliography"/>
        <w:spacing w:after="0" w:line="480" w:lineRule="auto"/>
        <w:jc w:val="both"/>
        <w:rPr>
          <w:noProof/>
        </w:rPr>
      </w:pPr>
      <w:r w:rsidRPr="00BB4496">
        <w:rPr>
          <w:noProof/>
        </w:rPr>
        <w:t>31.</w:t>
      </w:r>
      <w:r w:rsidRPr="00BB4496">
        <w:rPr>
          <w:noProof/>
        </w:rPr>
        <w:tab/>
        <w:t>Boyle CA, Newton T, Milgrom P. Who is referred for sedation for dentistry and why? Br Den</w:t>
      </w:r>
      <w:r w:rsidR="00BB4496" w:rsidRPr="00BB4496">
        <w:rPr>
          <w:noProof/>
        </w:rPr>
        <w:t>t J. 2009;206(6):E12;</w:t>
      </w:r>
      <w:r w:rsidRPr="00BB4496">
        <w:rPr>
          <w:noProof/>
        </w:rPr>
        <w:t xml:space="preserve"> 322-3.</w:t>
      </w:r>
    </w:p>
    <w:p w14:paraId="5B87CB46" w14:textId="77777777" w:rsidR="000D722E" w:rsidRPr="00BB4496" w:rsidRDefault="000D722E" w:rsidP="00601C76">
      <w:pPr>
        <w:pStyle w:val="EndNoteBibliography"/>
        <w:spacing w:after="0" w:line="480" w:lineRule="auto"/>
        <w:jc w:val="both"/>
        <w:rPr>
          <w:noProof/>
        </w:rPr>
      </w:pPr>
      <w:r w:rsidRPr="00BB4496">
        <w:rPr>
          <w:noProof/>
        </w:rPr>
        <w:t>32.</w:t>
      </w:r>
      <w:r w:rsidRPr="00BB4496">
        <w:rPr>
          <w:noProof/>
        </w:rPr>
        <w:tab/>
        <w:t>Lagana Z, Foster A, Bibbo A, Dowling K, Cyna AM. Consent for pediatric anesthesia: an observational study. Paediatr Anaesth. 2012;22(8):787-92.</w:t>
      </w:r>
    </w:p>
    <w:p w14:paraId="16E35AA2" w14:textId="77777777" w:rsidR="000D722E" w:rsidRPr="00BB4496" w:rsidRDefault="000D722E" w:rsidP="00601C76">
      <w:pPr>
        <w:pStyle w:val="EndNoteBibliography"/>
        <w:spacing w:after="0" w:line="480" w:lineRule="auto"/>
        <w:jc w:val="both"/>
        <w:rPr>
          <w:noProof/>
        </w:rPr>
      </w:pPr>
      <w:r w:rsidRPr="00BB4496">
        <w:rPr>
          <w:noProof/>
        </w:rPr>
        <w:t>33.</w:t>
      </w:r>
      <w:r w:rsidRPr="00BB4496">
        <w:rPr>
          <w:noProof/>
        </w:rPr>
        <w:tab/>
        <w:t>Frosch DL, Legare F, Mangione CM. Using decision aids in community-based primary care: a theory-driven evaluation with ethnically diverse patients. Patient Educ Couns. 2008;73(3):490-6.</w:t>
      </w:r>
    </w:p>
    <w:p w14:paraId="6B9AEF91" w14:textId="77777777" w:rsidR="000D722E" w:rsidRPr="00BB4496" w:rsidRDefault="000D722E" w:rsidP="00601C76">
      <w:pPr>
        <w:pStyle w:val="EndNoteBibliography"/>
        <w:spacing w:line="480" w:lineRule="auto"/>
        <w:jc w:val="both"/>
        <w:rPr>
          <w:noProof/>
        </w:rPr>
      </w:pPr>
      <w:r w:rsidRPr="00BB4496">
        <w:rPr>
          <w:noProof/>
        </w:rPr>
        <w:t>34.</w:t>
      </w:r>
      <w:r w:rsidRPr="00BB4496">
        <w:rPr>
          <w:noProof/>
        </w:rPr>
        <w:tab/>
        <w:t>Hussain-Gambles M, Atkin K, Leese B. Why ethnic minority groups are under-represented in clinical trials: a review of the literature. Health Soc Care Community. 2004;12(5):382-8.</w:t>
      </w:r>
    </w:p>
    <w:p w14:paraId="055346C4" w14:textId="2B18A5BC" w:rsidR="00337216" w:rsidRPr="00BB4496" w:rsidRDefault="00576B15" w:rsidP="00601C76">
      <w:pPr>
        <w:spacing w:line="480" w:lineRule="auto"/>
        <w:jc w:val="both"/>
        <w:rPr>
          <w:rFonts w:cs="Arial"/>
          <w:b/>
          <w:i/>
          <w:color w:val="000000"/>
          <w:shd w:val="clear" w:color="auto" w:fill="FFFFFF"/>
        </w:rPr>
      </w:pPr>
      <w:r w:rsidRPr="00BB4496">
        <w:rPr>
          <w:rFonts w:cs="Arial"/>
          <w:b/>
          <w:i/>
          <w:color w:val="000000"/>
          <w:shd w:val="clear" w:color="auto" w:fill="FFFFFF"/>
        </w:rPr>
        <w:fldChar w:fldCharType="end"/>
      </w:r>
    </w:p>
    <w:p w14:paraId="2642B5C8" w14:textId="467EA2CB" w:rsidR="00B759DC" w:rsidRPr="00B759DC" w:rsidRDefault="00B759DC" w:rsidP="003A06E8">
      <w:pPr>
        <w:spacing w:line="480" w:lineRule="auto"/>
        <w:rPr>
          <w:rFonts w:cs="Arial"/>
          <w:b/>
          <w:color w:val="000000"/>
          <w:sz w:val="24"/>
          <w:szCs w:val="24"/>
          <w:u w:val="single"/>
          <w:shd w:val="clear" w:color="auto" w:fill="FFFFFF"/>
        </w:rPr>
      </w:pPr>
      <w:r w:rsidRPr="00B759DC">
        <w:rPr>
          <w:rFonts w:cs="Arial"/>
          <w:b/>
          <w:color w:val="000000"/>
          <w:sz w:val="24"/>
          <w:szCs w:val="24"/>
          <w:u w:val="single"/>
          <w:shd w:val="clear" w:color="auto" w:fill="FFFFFF"/>
        </w:rPr>
        <w:t>Figure legends</w:t>
      </w:r>
    </w:p>
    <w:p w14:paraId="0C956C93" w14:textId="77777777" w:rsidR="00B759DC" w:rsidRPr="00CF160E" w:rsidRDefault="00B759DC" w:rsidP="00B759DC">
      <w:pPr>
        <w:spacing w:after="0"/>
        <w:rPr>
          <w:rFonts w:cs="Arial"/>
          <w:i/>
          <w:sz w:val="24"/>
          <w:szCs w:val="24"/>
          <w:shd w:val="clear" w:color="auto" w:fill="FFFFFF"/>
        </w:rPr>
      </w:pPr>
      <w:r w:rsidRPr="00CF7C17">
        <w:rPr>
          <w:rFonts w:cs="Arial"/>
          <w:i/>
          <w:sz w:val="24"/>
          <w:szCs w:val="24"/>
          <w:shd w:val="clear" w:color="auto" w:fill="FFFFFF"/>
        </w:rPr>
        <w:t xml:space="preserve">Figure 1: The stages of decision aid development proposed by IPDAS and the corresponding methods used </w:t>
      </w:r>
    </w:p>
    <w:p w14:paraId="37900A9F" w14:textId="77777777" w:rsidR="006A49F5" w:rsidRDefault="006A49F5" w:rsidP="008F66FE">
      <w:pPr>
        <w:spacing w:line="360" w:lineRule="auto"/>
        <w:rPr>
          <w:rFonts w:cs="Arial"/>
          <w:b/>
          <w:color w:val="000000"/>
          <w:sz w:val="24"/>
          <w:szCs w:val="24"/>
          <w:u w:val="single"/>
          <w:shd w:val="clear" w:color="auto" w:fill="FFFFFF"/>
        </w:rPr>
      </w:pPr>
    </w:p>
    <w:p w14:paraId="5B72FD05" w14:textId="5064D9D9" w:rsidR="00B759DC" w:rsidRPr="00C232DA" w:rsidRDefault="00AF16AB" w:rsidP="008F66FE">
      <w:pPr>
        <w:spacing w:line="360" w:lineRule="auto"/>
        <w:rPr>
          <w:rFonts w:cs="Arial"/>
          <w:i/>
          <w:sz w:val="24"/>
          <w:szCs w:val="24"/>
          <w:shd w:val="clear" w:color="auto" w:fill="FFFFFF"/>
        </w:rPr>
      </w:pPr>
      <w:r w:rsidRPr="00C232DA">
        <w:rPr>
          <w:rFonts w:cs="Arial"/>
          <w:i/>
          <w:sz w:val="24"/>
          <w:szCs w:val="24"/>
          <w:shd w:val="clear" w:color="auto" w:fill="FFFFFF"/>
        </w:rPr>
        <w:t>Figure 2: The values clarification exercise included in</w:t>
      </w:r>
      <w:r w:rsidR="000759E9" w:rsidRPr="00C232DA">
        <w:rPr>
          <w:rFonts w:cs="Arial"/>
          <w:i/>
          <w:sz w:val="24"/>
          <w:szCs w:val="24"/>
          <w:shd w:val="clear" w:color="auto" w:fill="FFFFFF"/>
        </w:rPr>
        <w:t xml:space="preserve"> step </w:t>
      </w:r>
      <w:r w:rsidRPr="00C232DA">
        <w:rPr>
          <w:rFonts w:cs="Arial"/>
          <w:i/>
          <w:sz w:val="24"/>
          <w:szCs w:val="24"/>
          <w:shd w:val="clear" w:color="auto" w:fill="FFFFFF"/>
        </w:rPr>
        <w:t>2</w:t>
      </w:r>
      <w:r w:rsidR="000759E9" w:rsidRPr="00C232DA">
        <w:rPr>
          <w:rFonts w:cs="Arial"/>
          <w:i/>
          <w:sz w:val="24"/>
          <w:szCs w:val="24"/>
          <w:shd w:val="clear" w:color="auto" w:fill="FFFFFF"/>
        </w:rPr>
        <w:t xml:space="preserve"> of</w:t>
      </w:r>
      <w:r w:rsidRPr="00C232DA">
        <w:rPr>
          <w:rFonts w:cs="Arial"/>
          <w:i/>
          <w:sz w:val="24"/>
          <w:szCs w:val="24"/>
          <w:shd w:val="clear" w:color="auto" w:fill="FFFFFF"/>
        </w:rPr>
        <w:t xml:space="preserve"> the decision aid</w:t>
      </w:r>
    </w:p>
    <w:p w14:paraId="5D0C66D7" w14:textId="77777777" w:rsidR="00C77E2D" w:rsidRPr="00C232DA" w:rsidRDefault="00C77E2D" w:rsidP="008F66FE">
      <w:pPr>
        <w:spacing w:line="360" w:lineRule="auto"/>
        <w:rPr>
          <w:rFonts w:cs="Arial"/>
          <w:b/>
          <w:sz w:val="24"/>
          <w:szCs w:val="24"/>
          <w:u w:val="single"/>
          <w:shd w:val="clear" w:color="auto" w:fill="FFFFFF"/>
        </w:rPr>
      </w:pPr>
    </w:p>
    <w:p w14:paraId="0BA2B0D1" w14:textId="77777777" w:rsidR="00AB4CBE" w:rsidRDefault="00AB4CBE" w:rsidP="008F66FE">
      <w:pPr>
        <w:spacing w:line="360" w:lineRule="auto"/>
        <w:rPr>
          <w:rFonts w:cs="Arial"/>
          <w:b/>
          <w:color w:val="000000"/>
          <w:sz w:val="24"/>
          <w:szCs w:val="24"/>
          <w:u w:val="single"/>
          <w:shd w:val="clear" w:color="auto" w:fill="FFFFFF"/>
        </w:rPr>
      </w:pPr>
    </w:p>
    <w:p w14:paraId="7B65F58C" w14:textId="77777777" w:rsidR="00AB4CBE" w:rsidRDefault="00AB4CBE" w:rsidP="008F66FE">
      <w:pPr>
        <w:spacing w:line="360" w:lineRule="auto"/>
        <w:rPr>
          <w:rFonts w:cs="Arial"/>
          <w:b/>
          <w:color w:val="000000"/>
          <w:sz w:val="24"/>
          <w:szCs w:val="24"/>
          <w:u w:val="single"/>
          <w:shd w:val="clear" w:color="auto" w:fill="FFFFFF"/>
        </w:rPr>
      </w:pPr>
    </w:p>
    <w:p w14:paraId="118A01D6" w14:textId="77777777" w:rsidR="00AB4CBE" w:rsidRDefault="00AB4CBE" w:rsidP="008F66FE">
      <w:pPr>
        <w:spacing w:line="360" w:lineRule="auto"/>
        <w:rPr>
          <w:rFonts w:cs="Arial"/>
          <w:b/>
          <w:color w:val="000000"/>
          <w:sz w:val="24"/>
          <w:szCs w:val="24"/>
          <w:u w:val="single"/>
          <w:shd w:val="clear" w:color="auto" w:fill="FFFFFF"/>
        </w:rPr>
      </w:pPr>
    </w:p>
    <w:p w14:paraId="76751986" w14:textId="77777777" w:rsidR="00AB4CBE" w:rsidRDefault="00AB4CBE" w:rsidP="008F66FE">
      <w:pPr>
        <w:spacing w:line="360" w:lineRule="auto"/>
        <w:rPr>
          <w:rFonts w:cs="Arial"/>
          <w:b/>
          <w:color w:val="000000"/>
          <w:sz w:val="24"/>
          <w:szCs w:val="24"/>
          <w:u w:val="single"/>
          <w:shd w:val="clear" w:color="auto" w:fill="FFFFFF"/>
        </w:rPr>
      </w:pPr>
    </w:p>
    <w:p w14:paraId="52593C06" w14:textId="18D82F9E" w:rsidR="00C77E2D" w:rsidRDefault="00576B15" w:rsidP="008F66FE">
      <w:pPr>
        <w:spacing w:line="360" w:lineRule="auto"/>
        <w:rPr>
          <w:rFonts w:cs="Arial"/>
          <w:b/>
          <w:color w:val="000000"/>
          <w:sz w:val="24"/>
          <w:szCs w:val="24"/>
          <w:u w:val="single"/>
          <w:shd w:val="clear" w:color="auto" w:fill="FFFFFF"/>
        </w:rPr>
      </w:pPr>
      <w:r>
        <w:rPr>
          <w:rFonts w:cs="Arial"/>
          <w:b/>
          <w:color w:val="000000"/>
          <w:sz w:val="24"/>
          <w:szCs w:val="24"/>
          <w:u w:val="single"/>
          <w:shd w:val="clear" w:color="auto" w:fill="FFFFFF"/>
        </w:rPr>
        <w:lastRenderedPageBreak/>
        <w:t xml:space="preserve">Tables and </w:t>
      </w:r>
      <w:bookmarkStart w:id="1" w:name="_Toc427668912"/>
      <w:r w:rsidR="00B759DC">
        <w:rPr>
          <w:rFonts w:cs="Arial"/>
          <w:b/>
          <w:color w:val="000000"/>
          <w:sz w:val="24"/>
          <w:szCs w:val="24"/>
          <w:u w:val="single"/>
          <w:shd w:val="clear" w:color="auto" w:fill="FFFFFF"/>
        </w:rPr>
        <w:t>Figures</w:t>
      </w:r>
    </w:p>
    <w:p w14:paraId="07732FB1" w14:textId="77777777" w:rsidR="00C77E2D" w:rsidRPr="00A9787D" w:rsidRDefault="00C77E2D" w:rsidP="00C77E2D">
      <w:pPr>
        <w:pStyle w:val="Heading6"/>
        <w:spacing w:before="0" w:line="360" w:lineRule="auto"/>
        <w:rPr>
          <w:rFonts w:asciiTheme="minorHAnsi" w:hAnsiTheme="minorHAnsi"/>
          <w:color w:val="auto"/>
        </w:rPr>
      </w:pPr>
      <w:bookmarkStart w:id="2" w:name="_Toc427668897"/>
      <w:bookmarkStart w:id="3" w:name="_Toc427668908"/>
      <w:r w:rsidRPr="00A9787D">
        <w:rPr>
          <w:rFonts w:asciiTheme="minorHAnsi" w:hAnsiTheme="minorHAnsi"/>
          <w:color w:val="auto"/>
        </w:rPr>
        <w:t xml:space="preserve">Table 1: Original questions included in step one of the decision aid and related themes </w:t>
      </w:r>
      <w:bookmarkEnd w:id="2"/>
    </w:p>
    <w:tbl>
      <w:tblPr>
        <w:tblStyle w:val="TableGrid"/>
        <w:tblW w:w="7885" w:type="dxa"/>
        <w:tblLayout w:type="fixed"/>
        <w:tblLook w:val="04A0" w:firstRow="1" w:lastRow="0" w:firstColumn="1" w:lastColumn="0" w:noHBand="0" w:noVBand="1"/>
      </w:tblPr>
      <w:tblGrid>
        <w:gridCol w:w="3933"/>
        <w:gridCol w:w="3952"/>
      </w:tblGrid>
      <w:tr w:rsidR="00C77E2D" w:rsidRPr="0093459C" w14:paraId="0E987483" w14:textId="77777777" w:rsidTr="002B4C42">
        <w:trPr>
          <w:trHeight w:val="400"/>
        </w:trPr>
        <w:tc>
          <w:tcPr>
            <w:tcW w:w="3933" w:type="dxa"/>
          </w:tcPr>
          <w:p w14:paraId="68F945A8" w14:textId="77777777" w:rsidR="00C77E2D" w:rsidRPr="008F7553" w:rsidRDefault="00C77E2D" w:rsidP="002B4C42">
            <w:pPr>
              <w:spacing w:line="360" w:lineRule="auto"/>
              <w:jc w:val="both"/>
              <w:rPr>
                <w:b/>
              </w:rPr>
            </w:pPr>
            <w:r w:rsidRPr="008F7553">
              <w:rPr>
                <w:b/>
                <w:sz w:val="20"/>
              </w:rPr>
              <w:t>Question included in step one</w:t>
            </w:r>
          </w:p>
        </w:tc>
        <w:tc>
          <w:tcPr>
            <w:tcW w:w="3952" w:type="dxa"/>
          </w:tcPr>
          <w:p w14:paraId="3DF22C40" w14:textId="77777777" w:rsidR="00C77E2D" w:rsidRPr="008F7553" w:rsidRDefault="00C77E2D" w:rsidP="002B4C42">
            <w:pPr>
              <w:spacing w:line="360" w:lineRule="auto"/>
              <w:jc w:val="both"/>
              <w:rPr>
                <w:b/>
                <w:sz w:val="20"/>
              </w:rPr>
            </w:pPr>
            <w:r w:rsidRPr="008F7553">
              <w:rPr>
                <w:b/>
                <w:sz w:val="20"/>
              </w:rPr>
              <w:t>Influential theme(s)</w:t>
            </w:r>
          </w:p>
        </w:tc>
      </w:tr>
      <w:tr w:rsidR="00C77E2D" w:rsidRPr="0093459C" w14:paraId="453CE901" w14:textId="77777777" w:rsidTr="002B4C42">
        <w:tc>
          <w:tcPr>
            <w:tcW w:w="3933" w:type="dxa"/>
          </w:tcPr>
          <w:p w14:paraId="09BA703A" w14:textId="77777777" w:rsidR="00C77E2D" w:rsidRPr="00A9787D" w:rsidRDefault="00C77E2D" w:rsidP="002B4C42">
            <w:pPr>
              <w:spacing w:line="360" w:lineRule="auto"/>
              <w:jc w:val="both"/>
            </w:pPr>
            <w:r w:rsidRPr="00A9787D">
              <w:rPr>
                <w:sz w:val="20"/>
              </w:rPr>
              <w:t>What does it feel like?</w:t>
            </w:r>
          </w:p>
          <w:p w14:paraId="5070221B" w14:textId="77777777" w:rsidR="00C77E2D" w:rsidRPr="00A9787D" w:rsidRDefault="00C77E2D" w:rsidP="002B4C42">
            <w:pPr>
              <w:spacing w:line="360" w:lineRule="auto"/>
              <w:jc w:val="both"/>
            </w:pPr>
          </w:p>
        </w:tc>
        <w:tc>
          <w:tcPr>
            <w:tcW w:w="3952" w:type="dxa"/>
          </w:tcPr>
          <w:p w14:paraId="78D9591F" w14:textId="77777777" w:rsidR="00C77E2D" w:rsidRPr="00A9787D" w:rsidRDefault="00C77E2D" w:rsidP="002B4C42">
            <w:pPr>
              <w:spacing w:after="240" w:line="360" w:lineRule="auto"/>
              <w:jc w:val="both"/>
            </w:pPr>
            <w:r w:rsidRPr="00A9787D">
              <w:rPr>
                <w:sz w:val="20"/>
              </w:rPr>
              <w:t>Experience of sedation</w:t>
            </w:r>
          </w:p>
        </w:tc>
      </w:tr>
      <w:tr w:rsidR="00C77E2D" w:rsidRPr="0093459C" w14:paraId="59DEA5DF" w14:textId="77777777" w:rsidTr="002B4C42">
        <w:tc>
          <w:tcPr>
            <w:tcW w:w="3933" w:type="dxa"/>
          </w:tcPr>
          <w:p w14:paraId="4CC3B709" w14:textId="77777777" w:rsidR="00C77E2D" w:rsidRPr="00A9787D" w:rsidRDefault="00C77E2D" w:rsidP="002B4C42">
            <w:pPr>
              <w:spacing w:line="360" w:lineRule="auto"/>
              <w:jc w:val="both"/>
            </w:pPr>
            <w:r w:rsidRPr="00A9787D">
              <w:rPr>
                <w:sz w:val="20"/>
              </w:rPr>
              <w:t>How will it be given?</w:t>
            </w:r>
          </w:p>
          <w:p w14:paraId="0B51AEC9" w14:textId="77777777" w:rsidR="00C77E2D" w:rsidRPr="00A9787D" w:rsidRDefault="00C77E2D" w:rsidP="002B4C42">
            <w:pPr>
              <w:spacing w:line="360" w:lineRule="auto"/>
              <w:jc w:val="both"/>
            </w:pPr>
          </w:p>
        </w:tc>
        <w:tc>
          <w:tcPr>
            <w:tcW w:w="3952" w:type="dxa"/>
          </w:tcPr>
          <w:p w14:paraId="57AB18AE" w14:textId="77777777" w:rsidR="00C77E2D" w:rsidRPr="00A9787D" w:rsidRDefault="00C77E2D" w:rsidP="002B4C42">
            <w:pPr>
              <w:spacing w:after="240" w:line="360" w:lineRule="auto"/>
              <w:jc w:val="both"/>
            </w:pPr>
            <w:r w:rsidRPr="00A9787D">
              <w:rPr>
                <w:sz w:val="20"/>
              </w:rPr>
              <w:t>Method of administration</w:t>
            </w:r>
          </w:p>
        </w:tc>
      </w:tr>
      <w:tr w:rsidR="00C77E2D" w:rsidRPr="0093459C" w14:paraId="3C8A8A5F" w14:textId="77777777" w:rsidTr="002B4C42">
        <w:tc>
          <w:tcPr>
            <w:tcW w:w="3933" w:type="dxa"/>
          </w:tcPr>
          <w:p w14:paraId="4D8E53F9" w14:textId="77777777" w:rsidR="00C77E2D" w:rsidRPr="00A9787D" w:rsidRDefault="00C77E2D" w:rsidP="002B4C42">
            <w:pPr>
              <w:spacing w:line="360" w:lineRule="auto"/>
              <w:jc w:val="both"/>
            </w:pPr>
            <w:r w:rsidRPr="00A9787D">
              <w:rPr>
                <w:sz w:val="20"/>
              </w:rPr>
              <w:t>Will I still be awake?</w:t>
            </w:r>
          </w:p>
          <w:p w14:paraId="683849E0" w14:textId="77777777" w:rsidR="00C77E2D" w:rsidRPr="00A9787D" w:rsidRDefault="00C77E2D" w:rsidP="002B4C42">
            <w:pPr>
              <w:spacing w:line="360" w:lineRule="auto"/>
              <w:jc w:val="both"/>
            </w:pPr>
          </w:p>
        </w:tc>
        <w:tc>
          <w:tcPr>
            <w:tcW w:w="3952" w:type="dxa"/>
          </w:tcPr>
          <w:p w14:paraId="52770F15" w14:textId="77777777" w:rsidR="00C77E2D" w:rsidRPr="00A9787D" w:rsidRDefault="00C77E2D" w:rsidP="002B4C42">
            <w:pPr>
              <w:spacing w:after="240" w:line="360" w:lineRule="auto"/>
              <w:jc w:val="both"/>
            </w:pPr>
            <w:r w:rsidRPr="00A9787D">
              <w:rPr>
                <w:sz w:val="20"/>
              </w:rPr>
              <w:t>Control &amp; communication, long-term impact</w:t>
            </w:r>
          </w:p>
        </w:tc>
      </w:tr>
      <w:tr w:rsidR="00C77E2D" w:rsidRPr="0093459C" w14:paraId="4ED66960" w14:textId="77777777" w:rsidTr="002B4C42">
        <w:tc>
          <w:tcPr>
            <w:tcW w:w="3933" w:type="dxa"/>
          </w:tcPr>
          <w:p w14:paraId="29EB2E03" w14:textId="77777777" w:rsidR="00C77E2D" w:rsidRPr="00A9787D" w:rsidRDefault="00C77E2D" w:rsidP="002B4C42">
            <w:pPr>
              <w:spacing w:line="360" w:lineRule="auto"/>
              <w:jc w:val="both"/>
            </w:pPr>
            <w:r w:rsidRPr="00A9787D">
              <w:rPr>
                <w:sz w:val="20"/>
              </w:rPr>
              <w:t>Will I still need a needle in my gum?</w:t>
            </w:r>
          </w:p>
          <w:p w14:paraId="3E50F837" w14:textId="77777777" w:rsidR="00C77E2D" w:rsidRPr="00A9787D" w:rsidRDefault="00C77E2D" w:rsidP="002B4C42">
            <w:pPr>
              <w:spacing w:line="360" w:lineRule="auto"/>
              <w:jc w:val="both"/>
            </w:pPr>
          </w:p>
        </w:tc>
        <w:tc>
          <w:tcPr>
            <w:tcW w:w="3952" w:type="dxa"/>
          </w:tcPr>
          <w:p w14:paraId="434F28A0" w14:textId="77777777" w:rsidR="00C77E2D" w:rsidRPr="00A9787D" w:rsidRDefault="00C77E2D" w:rsidP="002B4C42">
            <w:pPr>
              <w:spacing w:after="240" w:line="360" w:lineRule="auto"/>
              <w:jc w:val="both"/>
            </w:pPr>
            <w:r w:rsidRPr="00A9787D">
              <w:rPr>
                <w:sz w:val="20"/>
              </w:rPr>
              <w:t>Method of administration</w:t>
            </w:r>
          </w:p>
        </w:tc>
      </w:tr>
      <w:tr w:rsidR="00C77E2D" w:rsidRPr="0093459C" w14:paraId="012C5B68" w14:textId="77777777" w:rsidTr="002B4C42">
        <w:tc>
          <w:tcPr>
            <w:tcW w:w="3933" w:type="dxa"/>
          </w:tcPr>
          <w:p w14:paraId="12956D42" w14:textId="77777777" w:rsidR="00C77E2D" w:rsidRPr="00A9787D" w:rsidRDefault="00C77E2D" w:rsidP="002B4C42">
            <w:pPr>
              <w:spacing w:line="360" w:lineRule="auto"/>
              <w:jc w:val="both"/>
            </w:pPr>
            <w:r w:rsidRPr="00A9787D">
              <w:rPr>
                <w:sz w:val="20"/>
              </w:rPr>
              <w:t>Are there any side effects?</w:t>
            </w:r>
          </w:p>
          <w:p w14:paraId="098D273D" w14:textId="77777777" w:rsidR="00C77E2D" w:rsidRPr="00A9787D" w:rsidRDefault="00C77E2D" w:rsidP="002B4C42">
            <w:pPr>
              <w:spacing w:line="360" w:lineRule="auto"/>
              <w:jc w:val="both"/>
            </w:pPr>
          </w:p>
        </w:tc>
        <w:tc>
          <w:tcPr>
            <w:tcW w:w="3952" w:type="dxa"/>
          </w:tcPr>
          <w:p w14:paraId="072713B9" w14:textId="77777777" w:rsidR="00C77E2D" w:rsidRPr="00A9787D" w:rsidRDefault="00C77E2D" w:rsidP="002B4C42">
            <w:pPr>
              <w:spacing w:after="240" w:line="360" w:lineRule="auto"/>
              <w:jc w:val="both"/>
            </w:pPr>
            <w:r w:rsidRPr="00A9787D">
              <w:rPr>
                <w:sz w:val="20"/>
              </w:rPr>
              <w:t>Perceived side effects and risks</w:t>
            </w:r>
          </w:p>
        </w:tc>
      </w:tr>
      <w:tr w:rsidR="00C77E2D" w:rsidRPr="0093459C" w14:paraId="4CFFECB9" w14:textId="77777777" w:rsidTr="002B4C42">
        <w:tc>
          <w:tcPr>
            <w:tcW w:w="3933" w:type="dxa"/>
          </w:tcPr>
          <w:p w14:paraId="1DBB44EE" w14:textId="77777777" w:rsidR="00C77E2D" w:rsidRPr="00A9787D" w:rsidRDefault="00C77E2D" w:rsidP="002B4C42">
            <w:pPr>
              <w:spacing w:line="360" w:lineRule="auto"/>
              <w:jc w:val="both"/>
            </w:pPr>
            <w:r w:rsidRPr="00A9787D">
              <w:rPr>
                <w:sz w:val="20"/>
              </w:rPr>
              <w:t>Where will I have my treatment?</w:t>
            </w:r>
          </w:p>
          <w:p w14:paraId="34500F04" w14:textId="77777777" w:rsidR="00C77E2D" w:rsidRPr="00A9787D" w:rsidRDefault="00C77E2D" w:rsidP="002B4C42">
            <w:pPr>
              <w:spacing w:line="360" w:lineRule="auto"/>
              <w:jc w:val="both"/>
            </w:pPr>
          </w:p>
        </w:tc>
        <w:tc>
          <w:tcPr>
            <w:tcW w:w="3952" w:type="dxa"/>
          </w:tcPr>
          <w:p w14:paraId="7E5CE667" w14:textId="77777777" w:rsidR="00C77E2D" w:rsidRPr="00A9787D" w:rsidRDefault="00C77E2D" w:rsidP="002B4C42">
            <w:pPr>
              <w:spacing w:after="240" w:line="360" w:lineRule="auto"/>
              <w:jc w:val="both"/>
            </w:pPr>
            <w:r w:rsidRPr="00A9787D">
              <w:rPr>
                <w:sz w:val="20"/>
              </w:rPr>
              <w:t>No associated themes</w:t>
            </w:r>
          </w:p>
        </w:tc>
      </w:tr>
      <w:tr w:rsidR="00C77E2D" w:rsidRPr="0093459C" w14:paraId="52B5C8F9" w14:textId="77777777" w:rsidTr="002B4C42">
        <w:tc>
          <w:tcPr>
            <w:tcW w:w="3933" w:type="dxa"/>
          </w:tcPr>
          <w:p w14:paraId="11295BA3" w14:textId="77777777" w:rsidR="00C77E2D" w:rsidRPr="00A9787D" w:rsidRDefault="00C77E2D" w:rsidP="002B4C42">
            <w:pPr>
              <w:spacing w:line="360" w:lineRule="auto"/>
              <w:jc w:val="both"/>
            </w:pPr>
            <w:r w:rsidRPr="00A9787D">
              <w:rPr>
                <w:sz w:val="20"/>
              </w:rPr>
              <w:t>Can I eat or drink anything before?</w:t>
            </w:r>
          </w:p>
          <w:p w14:paraId="7AAD3B4D" w14:textId="77777777" w:rsidR="00C77E2D" w:rsidRPr="00A9787D" w:rsidRDefault="00C77E2D" w:rsidP="002B4C42">
            <w:pPr>
              <w:spacing w:line="360" w:lineRule="auto"/>
              <w:jc w:val="both"/>
            </w:pPr>
          </w:p>
        </w:tc>
        <w:tc>
          <w:tcPr>
            <w:tcW w:w="3952" w:type="dxa"/>
          </w:tcPr>
          <w:p w14:paraId="62C8F6ED" w14:textId="77777777" w:rsidR="00C77E2D" w:rsidRPr="00A9787D" w:rsidRDefault="00C77E2D" w:rsidP="002B4C42">
            <w:pPr>
              <w:spacing w:line="360" w:lineRule="auto"/>
              <w:jc w:val="both"/>
            </w:pPr>
            <w:r w:rsidRPr="00A9787D">
              <w:rPr>
                <w:sz w:val="20"/>
              </w:rPr>
              <w:t>Time</w:t>
            </w:r>
          </w:p>
        </w:tc>
      </w:tr>
      <w:tr w:rsidR="00C77E2D" w:rsidRPr="0093459C" w14:paraId="3CA2AFD7" w14:textId="77777777" w:rsidTr="002B4C42">
        <w:tc>
          <w:tcPr>
            <w:tcW w:w="3933" w:type="dxa"/>
          </w:tcPr>
          <w:p w14:paraId="22EBE15C" w14:textId="77777777" w:rsidR="00C77E2D" w:rsidRPr="00A9787D" w:rsidRDefault="00C77E2D" w:rsidP="002B4C42">
            <w:pPr>
              <w:spacing w:line="360" w:lineRule="auto"/>
              <w:jc w:val="both"/>
            </w:pPr>
            <w:r w:rsidRPr="00A9787D">
              <w:rPr>
                <w:sz w:val="20"/>
              </w:rPr>
              <w:t>When can I go home?</w:t>
            </w:r>
          </w:p>
          <w:p w14:paraId="4E314549" w14:textId="77777777" w:rsidR="00C77E2D" w:rsidRPr="00A9787D" w:rsidRDefault="00C77E2D" w:rsidP="002B4C42">
            <w:pPr>
              <w:spacing w:line="360" w:lineRule="auto"/>
              <w:jc w:val="both"/>
            </w:pPr>
          </w:p>
        </w:tc>
        <w:tc>
          <w:tcPr>
            <w:tcW w:w="3952" w:type="dxa"/>
          </w:tcPr>
          <w:p w14:paraId="533BEA91" w14:textId="77777777" w:rsidR="00C77E2D" w:rsidRPr="00A9787D" w:rsidRDefault="00C77E2D" w:rsidP="002B4C42">
            <w:pPr>
              <w:spacing w:after="240" w:line="360" w:lineRule="auto"/>
              <w:jc w:val="both"/>
            </w:pPr>
            <w:r w:rsidRPr="00A9787D">
              <w:rPr>
                <w:sz w:val="20"/>
              </w:rPr>
              <w:t>Time, perceived side effects and risks</w:t>
            </w:r>
          </w:p>
        </w:tc>
      </w:tr>
      <w:tr w:rsidR="00C77E2D" w:rsidRPr="0093459C" w14:paraId="3E7CA72F" w14:textId="77777777" w:rsidTr="002B4C42">
        <w:tc>
          <w:tcPr>
            <w:tcW w:w="3933" w:type="dxa"/>
          </w:tcPr>
          <w:p w14:paraId="4840ABEA" w14:textId="77777777" w:rsidR="00C77E2D" w:rsidRPr="00A9787D" w:rsidRDefault="00C77E2D" w:rsidP="002B4C42">
            <w:pPr>
              <w:spacing w:line="360" w:lineRule="auto"/>
              <w:jc w:val="both"/>
            </w:pPr>
            <w:r w:rsidRPr="00A9787D">
              <w:rPr>
                <w:sz w:val="20"/>
              </w:rPr>
              <w:t>When can I go back to school?</w:t>
            </w:r>
          </w:p>
          <w:p w14:paraId="740FFD8E" w14:textId="77777777" w:rsidR="00C77E2D" w:rsidRPr="00A9787D" w:rsidRDefault="00C77E2D" w:rsidP="002B4C42">
            <w:pPr>
              <w:spacing w:line="360" w:lineRule="auto"/>
              <w:jc w:val="both"/>
            </w:pPr>
          </w:p>
        </w:tc>
        <w:tc>
          <w:tcPr>
            <w:tcW w:w="3952" w:type="dxa"/>
          </w:tcPr>
          <w:p w14:paraId="247F30B7" w14:textId="77777777" w:rsidR="00C77E2D" w:rsidRPr="00A9787D" w:rsidRDefault="00C77E2D" w:rsidP="002B4C42">
            <w:pPr>
              <w:spacing w:after="240" w:line="360" w:lineRule="auto"/>
              <w:jc w:val="both"/>
            </w:pPr>
            <w:r w:rsidRPr="00A9787D">
              <w:rPr>
                <w:sz w:val="20"/>
              </w:rPr>
              <w:t>Time</w:t>
            </w:r>
          </w:p>
        </w:tc>
      </w:tr>
      <w:bookmarkEnd w:id="3"/>
    </w:tbl>
    <w:p w14:paraId="5110AABF" w14:textId="77777777" w:rsidR="00C77E2D" w:rsidRDefault="00C77E2D" w:rsidP="008F66FE">
      <w:pPr>
        <w:spacing w:line="360" w:lineRule="auto"/>
        <w:rPr>
          <w:rFonts w:cs="Arial"/>
          <w:b/>
          <w:color w:val="000000"/>
          <w:sz w:val="24"/>
          <w:szCs w:val="24"/>
          <w:u w:val="single"/>
          <w:shd w:val="clear" w:color="auto" w:fill="FFFFFF"/>
        </w:rPr>
      </w:pPr>
    </w:p>
    <w:p w14:paraId="38A771C7" w14:textId="77777777" w:rsidR="00AB4CBE" w:rsidRDefault="00AB4CBE" w:rsidP="008F66FE">
      <w:pPr>
        <w:spacing w:line="360" w:lineRule="auto"/>
        <w:rPr>
          <w:rFonts w:cs="Arial"/>
          <w:b/>
          <w:color w:val="000000"/>
          <w:sz w:val="24"/>
          <w:szCs w:val="24"/>
          <w:u w:val="single"/>
          <w:shd w:val="clear" w:color="auto" w:fill="FFFFFF"/>
        </w:rPr>
      </w:pPr>
    </w:p>
    <w:p w14:paraId="0AC4ADAC" w14:textId="77777777" w:rsidR="00AB4CBE" w:rsidRDefault="00AB4CBE" w:rsidP="008F66FE">
      <w:pPr>
        <w:spacing w:line="360" w:lineRule="auto"/>
        <w:rPr>
          <w:rFonts w:cs="Arial"/>
          <w:b/>
          <w:color w:val="000000"/>
          <w:sz w:val="24"/>
          <w:szCs w:val="24"/>
          <w:u w:val="single"/>
          <w:shd w:val="clear" w:color="auto" w:fill="FFFFFF"/>
        </w:rPr>
      </w:pPr>
    </w:p>
    <w:p w14:paraId="364752D0" w14:textId="77777777" w:rsidR="00AB4CBE" w:rsidRDefault="00AB4CBE" w:rsidP="008F66FE">
      <w:pPr>
        <w:spacing w:line="360" w:lineRule="auto"/>
        <w:rPr>
          <w:rFonts w:cs="Arial"/>
          <w:b/>
          <w:color w:val="000000"/>
          <w:sz w:val="24"/>
          <w:szCs w:val="24"/>
          <w:u w:val="single"/>
          <w:shd w:val="clear" w:color="auto" w:fill="FFFFFF"/>
        </w:rPr>
      </w:pPr>
    </w:p>
    <w:p w14:paraId="6940B94C" w14:textId="77777777" w:rsidR="00AB4CBE" w:rsidRDefault="00AB4CBE" w:rsidP="008F66FE">
      <w:pPr>
        <w:spacing w:line="360" w:lineRule="auto"/>
        <w:rPr>
          <w:rFonts w:cs="Arial"/>
          <w:b/>
          <w:color w:val="000000"/>
          <w:sz w:val="24"/>
          <w:szCs w:val="24"/>
          <w:u w:val="single"/>
          <w:shd w:val="clear" w:color="auto" w:fill="FFFFFF"/>
        </w:rPr>
      </w:pPr>
    </w:p>
    <w:p w14:paraId="73117A3D" w14:textId="77777777" w:rsidR="00AB4CBE" w:rsidRDefault="00AB4CBE" w:rsidP="008F66FE">
      <w:pPr>
        <w:spacing w:line="360" w:lineRule="auto"/>
        <w:rPr>
          <w:rFonts w:cs="Arial"/>
          <w:b/>
          <w:color w:val="000000"/>
          <w:sz w:val="24"/>
          <w:szCs w:val="24"/>
          <w:u w:val="single"/>
          <w:shd w:val="clear" w:color="auto" w:fill="FFFFFF"/>
        </w:rPr>
      </w:pPr>
    </w:p>
    <w:p w14:paraId="008B6A01" w14:textId="77777777" w:rsidR="00AB4CBE" w:rsidRDefault="00AB4CBE" w:rsidP="008F66FE">
      <w:pPr>
        <w:spacing w:line="360" w:lineRule="auto"/>
        <w:rPr>
          <w:rFonts w:cs="Arial"/>
          <w:b/>
          <w:color w:val="000000"/>
          <w:sz w:val="24"/>
          <w:szCs w:val="24"/>
          <w:u w:val="single"/>
          <w:shd w:val="clear" w:color="auto" w:fill="FFFFFF"/>
        </w:rPr>
      </w:pPr>
    </w:p>
    <w:p w14:paraId="7F6E54CB" w14:textId="77777777" w:rsidR="00AB4CBE" w:rsidRPr="007169F8" w:rsidRDefault="00AB4CBE" w:rsidP="008F66FE">
      <w:pPr>
        <w:spacing w:line="360" w:lineRule="auto"/>
        <w:rPr>
          <w:rFonts w:cs="Arial"/>
          <w:b/>
          <w:color w:val="000000"/>
          <w:sz w:val="24"/>
          <w:szCs w:val="24"/>
          <w:u w:val="single"/>
          <w:shd w:val="clear" w:color="auto" w:fill="FFFFFF"/>
        </w:rPr>
      </w:pPr>
    </w:p>
    <w:p w14:paraId="2D8694B8" w14:textId="77777777" w:rsidR="00A9787D" w:rsidRPr="006F62A3" w:rsidRDefault="00F62B5A" w:rsidP="00A9787D">
      <w:pPr>
        <w:pStyle w:val="Heading6"/>
        <w:rPr>
          <w:rFonts w:asciiTheme="minorHAnsi" w:hAnsiTheme="minorHAnsi"/>
          <w:color w:val="auto"/>
        </w:rPr>
      </w:pPr>
      <w:bookmarkStart w:id="4" w:name="_Toc427668892"/>
      <w:r w:rsidRPr="006F62A3">
        <w:rPr>
          <w:rFonts w:asciiTheme="minorHAnsi" w:hAnsiTheme="minorHAnsi"/>
          <w:color w:val="auto"/>
        </w:rPr>
        <w:lastRenderedPageBreak/>
        <w:t>Table 2</w:t>
      </w:r>
      <w:r w:rsidR="006948D3" w:rsidRPr="006F62A3">
        <w:rPr>
          <w:rFonts w:asciiTheme="minorHAnsi" w:hAnsiTheme="minorHAnsi"/>
          <w:color w:val="auto"/>
        </w:rPr>
        <w:t>: IPDAS 30-item checklist</w:t>
      </w:r>
      <w:bookmarkEnd w:id="4"/>
    </w:p>
    <w:tbl>
      <w:tblPr>
        <w:tblStyle w:val="TableGrid"/>
        <w:tblW w:w="7743" w:type="dxa"/>
        <w:tblLayout w:type="fixed"/>
        <w:tblLook w:val="04A0" w:firstRow="1" w:lastRow="0" w:firstColumn="1" w:lastColumn="0" w:noHBand="0" w:noVBand="1"/>
      </w:tblPr>
      <w:tblGrid>
        <w:gridCol w:w="7743"/>
      </w:tblGrid>
      <w:tr w:rsidR="006948D3" w:rsidRPr="000815DD" w14:paraId="7C7C55E2" w14:textId="77777777" w:rsidTr="008F7553">
        <w:tc>
          <w:tcPr>
            <w:tcW w:w="7743" w:type="dxa"/>
          </w:tcPr>
          <w:p w14:paraId="1F042140" w14:textId="77777777" w:rsidR="006948D3" w:rsidRPr="008F7553" w:rsidRDefault="006948D3" w:rsidP="00264BE8">
            <w:pPr>
              <w:spacing w:line="360" w:lineRule="auto"/>
              <w:jc w:val="both"/>
              <w:rPr>
                <w:b/>
                <w:szCs w:val="24"/>
              </w:rPr>
            </w:pPr>
            <w:r w:rsidRPr="008F7553">
              <w:rPr>
                <w:b/>
                <w:color w:val="030303"/>
                <w:szCs w:val="24"/>
              </w:rPr>
              <w:t>Content</w:t>
            </w:r>
          </w:p>
        </w:tc>
      </w:tr>
      <w:tr w:rsidR="006948D3" w:rsidRPr="000815DD" w14:paraId="641F5D52" w14:textId="77777777" w:rsidTr="008F7553">
        <w:tc>
          <w:tcPr>
            <w:tcW w:w="7743" w:type="dxa"/>
          </w:tcPr>
          <w:p w14:paraId="48F7C3CD"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describes the condition (health or other) related to the decision.</w:t>
            </w:r>
          </w:p>
        </w:tc>
      </w:tr>
      <w:tr w:rsidR="006948D3" w:rsidRPr="000815DD" w14:paraId="59EC1E2E" w14:textId="77777777" w:rsidTr="008F7553">
        <w:tc>
          <w:tcPr>
            <w:tcW w:w="7743" w:type="dxa"/>
          </w:tcPr>
          <w:p w14:paraId="224C086E"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describes the decision that needs to be considered (the index decision).</w:t>
            </w:r>
          </w:p>
        </w:tc>
      </w:tr>
      <w:tr w:rsidR="006948D3" w:rsidRPr="000815DD" w14:paraId="2ED1DDF9" w14:textId="77777777" w:rsidTr="008F7553">
        <w:tc>
          <w:tcPr>
            <w:tcW w:w="7743" w:type="dxa"/>
          </w:tcPr>
          <w:p w14:paraId="524EA9B8"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lists the options (health care or other).</w:t>
            </w:r>
          </w:p>
        </w:tc>
      </w:tr>
      <w:tr w:rsidR="006948D3" w:rsidRPr="000815DD" w14:paraId="020D3859" w14:textId="77777777" w:rsidTr="008F7553">
        <w:tc>
          <w:tcPr>
            <w:tcW w:w="7743" w:type="dxa"/>
          </w:tcPr>
          <w:p w14:paraId="443D6309"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describes what happens in the natural course of the condition (health or other) if no action is taken.</w:t>
            </w:r>
          </w:p>
        </w:tc>
      </w:tr>
      <w:tr w:rsidR="006948D3" w:rsidRPr="000815DD" w14:paraId="7967E015" w14:textId="77777777" w:rsidTr="008F7553">
        <w:tc>
          <w:tcPr>
            <w:tcW w:w="7743" w:type="dxa"/>
          </w:tcPr>
          <w:p w14:paraId="50376D45"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has information about the procedures involved (e.g. what is done before, during, and after the health care option).</w:t>
            </w:r>
          </w:p>
        </w:tc>
      </w:tr>
      <w:tr w:rsidR="006948D3" w:rsidRPr="000815DD" w14:paraId="79574409" w14:textId="77777777" w:rsidTr="008F7553">
        <w:tc>
          <w:tcPr>
            <w:tcW w:w="7743" w:type="dxa"/>
          </w:tcPr>
          <w:p w14:paraId="210C8BAE"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has information about the positive features of the options (e.g. benefits, advantages).</w:t>
            </w:r>
          </w:p>
        </w:tc>
      </w:tr>
      <w:tr w:rsidR="006948D3" w:rsidRPr="000815DD" w14:paraId="7E101A77" w14:textId="77777777" w:rsidTr="008F7553">
        <w:tc>
          <w:tcPr>
            <w:tcW w:w="7743" w:type="dxa"/>
          </w:tcPr>
          <w:p w14:paraId="23DA0575"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has information about negative features of the options (e.g. harms, side effects, disadvantages).</w:t>
            </w:r>
          </w:p>
        </w:tc>
      </w:tr>
      <w:tr w:rsidR="006948D3" w:rsidRPr="000815DD" w14:paraId="49CB816B" w14:textId="77777777" w:rsidTr="008F7553">
        <w:tc>
          <w:tcPr>
            <w:tcW w:w="7743" w:type="dxa"/>
          </w:tcPr>
          <w:p w14:paraId="4AD43394"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information about outcomes of options (positive and negative) includes the chances they may happen.</w:t>
            </w:r>
          </w:p>
        </w:tc>
      </w:tr>
      <w:tr w:rsidR="006948D3" w:rsidRPr="000815DD" w14:paraId="2B2C26D1" w14:textId="77777777" w:rsidTr="008F7553">
        <w:tc>
          <w:tcPr>
            <w:tcW w:w="7743" w:type="dxa"/>
          </w:tcPr>
          <w:p w14:paraId="1F30B8BE"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has information about what the test is designed to measure.</w:t>
            </w:r>
          </w:p>
        </w:tc>
      </w:tr>
      <w:tr w:rsidR="006948D3" w:rsidRPr="000815DD" w14:paraId="6030074C" w14:textId="77777777" w:rsidTr="008F7553">
        <w:tc>
          <w:tcPr>
            <w:tcW w:w="7743" w:type="dxa"/>
          </w:tcPr>
          <w:p w14:paraId="57D9F8F1"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describes possible next steps based on the test results.</w:t>
            </w:r>
          </w:p>
        </w:tc>
      </w:tr>
      <w:tr w:rsidR="006948D3" w:rsidRPr="000815DD" w14:paraId="40D4CA33" w14:textId="77777777" w:rsidTr="008F7553">
        <w:tc>
          <w:tcPr>
            <w:tcW w:w="7743" w:type="dxa"/>
          </w:tcPr>
          <w:p w14:paraId="2D94CEF8"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has information about the chances of disease being found with and without screening.</w:t>
            </w:r>
          </w:p>
        </w:tc>
      </w:tr>
      <w:tr w:rsidR="006948D3" w:rsidRPr="000815DD" w14:paraId="30673F7D" w14:textId="77777777" w:rsidTr="008F7553">
        <w:tc>
          <w:tcPr>
            <w:tcW w:w="7743" w:type="dxa"/>
          </w:tcPr>
          <w:p w14:paraId="3E5DD2A8"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has information about detection and treatment of disease that would never have caused problems if screening had not been done.</w:t>
            </w:r>
          </w:p>
        </w:tc>
      </w:tr>
      <w:tr w:rsidR="006948D3" w:rsidRPr="000815DD" w14:paraId="5F38B854" w14:textId="77777777" w:rsidTr="008F7553">
        <w:trPr>
          <w:trHeight w:val="795"/>
        </w:trPr>
        <w:tc>
          <w:tcPr>
            <w:tcW w:w="7743" w:type="dxa"/>
          </w:tcPr>
          <w:p w14:paraId="03FB6AB1"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presents probabilities using event rates in a defined group of people for a specified time.</w:t>
            </w:r>
          </w:p>
        </w:tc>
      </w:tr>
      <w:tr w:rsidR="006948D3" w:rsidRPr="000815DD" w14:paraId="27D3E027" w14:textId="77777777" w:rsidTr="008F7553">
        <w:tc>
          <w:tcPr>
            <w:tcW w:w="7743" w:type="dxa"/>
          </w:tcPr>
          <w:p w14:paraId="1E0458EB"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compares probabilities (e.g. chance of a disease, benefit, harm, or side effect) of options using the same denominator.</w:t>
            </w:r>
          </w:p>
        </w:tc>
      </w:tr>
      <w:tr w:rsidR="006948D3" w:rsidRPr="000815DD" w14:paraId="04ABFA31" w14:textId="77777777" w:rsidTr="008F7553">
        <w:tc>
          <w:tcPr>
            <w:tcW w:w="7743" w:type="dxa"/>
          </w:tcPr>
          <w:p w14:paraId="064AF52A"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compares probabilities of options over the same period of time.</w:t>
            </w:r>
          </w:p>
        </w:tc>
      </w:tr>
      <w:tr w:rsidR="006948D3" w:rsidRPr="000815DD" w14:paraId="15978794" w14:textId="77777777" w:rsidTr="008F7553">
        <w:tc>
          <w:tcPr>
            <w:tcW w:w="7743" w:type="dxa"/>
          </w:tcPr>
          <w:p w14:paraId="54A9EA8A"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uses the same scales in diagrams comparing options.</w:t>
            </w:r>
          </w:p>
        </w:tc>
      </w:tr>
      <w:tr w:rsidR="006948D3" w:rsidRPr="000815DD" w14:paraId="2FA679E1" w14:textId="77777777" w:rsidTr="008F7553">
        <w:tc>
          <w:tcPr>
            <w:tcW w:w="7743" w:type="dxa"/>
          </w:tcPr>
          <w:p w14:paraId="7138EB44"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asks people to think about which positive and negative features of the options matter most to them.</w:t>
            </w:r>
          </w:p>
        </w:tc>
      </w:tr>
      <w:tr w:rsidR="006948D3" w:rsidRPr="000815DD" w14:paraId="7917160B" w14:textId="77777777" w:rsidTr="008F7553">
        <w:tc>
          <w:tcPr>
            <w:tcW w:w="7743" w:type="dxa"/>
          </w:tcPr>
          <w:p w14:paraId="209E6F0D" w14:textId="77777777" w:rsidR="006948D3" w:rsidRPr="008F7553" w:rsidRDefault="006948D3" w:rsidP="006948D3">
            <w:pPr>
              <w:numPr>
                <w:ilvl w:val="0"/>
                <w:numId w:val="14"/>
              </w:numPr>
              <w:spacing w:line="360" w:lineRule="auto"/>
              <w:ind w:hanging="359"/>
              <w:contextualSpacing/>
              <w:jc w:val="both"/>
              <w:rPr>
                <w:color w:val="030303"/>
                <w:szCs w:val="24"/>
              </w:rPr>
            </w:pPr>
            <w:r w:rsidRPr="008F7553">
              <w:rPr>
                <w:color w:val="030303"/>
                <w:szCs w:val="24"/>
              </w:rPr>
              <w:t>The decision aid makes it possible to compare the positive and negative features of the available options.</w:t>
            </w:r>
          </w:p>
        </w:tc>
      </w:tr>
      <w:tr w:rsidR="006948D3" w:rsidRPr="000815DD" w14:paraId="22CB1CE6" w14:textId="77777777" w:rsidTr="008F7553">
        <w:tc>
          <w:tcPr>
            <w:tcW w:w="7743" w:type="dxa"/>
          </w:tcPr>
          <w:p w14:paraId="05B5996A"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lastRenderedPageBreak/>
              <w:t>The decision aid shows the negative and positive features of the options with equal detail.</w:t>
            </w:r>
          </w:p>
        </w:tc>
      </w:tr>
      <w:tr w:rsidR="006948D3" w:rsidRPr="000815DD" w14:paraId="2863954A" w14:textId="77777777" w:rsidTr="008F7553">
        <w:tc>
          <w:tcPr>
            <w:tcW w:w="7743" w:type="dxa"/>
          </w:tcPr>
          <w:p w14:paraId="65206F88" w14:textId="77777777" w:rsidR="006948D3" w:rsidRPr="008F7553" w:rsidRDefault="006948D3" w:rsidP="00264BE8">
            <w:pPr>
              <w:spacing w:line="360" w:lineRule="auto"/>
              <w:jc w:val="both"/>
              <w:rPr>
                <w:b/>
                <w:szCs w:val="24"/>
              </w:rPr>
            </w:pPr>
            <w:r w:rsidRPr="008F7553">
              <w:rPr>
                <w:b/>
                <w:color w:val="030303"/>
                <w:szCs w:val="24"/>
              </w:rPr>
              <w:t>Development Process</w:t>
            </w:r>
          </w:p>
        </w:tc>
      </w:tr>
      <w:tr w:rsidR="006948D3" w:rsidRPr="000815DD" w14:paraId="65DFA10F" w14:textId="77777777" w:rsidTr="008F7553">
        <w:tc>
          <w:tcPr>
            <w:tcW w:w="7743" w:type="dxa"/>
          </w:tcPr>
          <w:p w14:paraId="0F630C68"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Users (people who previously faced the decision) were asked what they need to prepare them to discuss a specific decision.</w:t>
            </w:r>
          </w:p>
        </w:tc>
      </w:tr>
      <w:tr w:rsidR="006948D3" w:rsidRPr="000815DD" w14:paraId="6645DDD1" w14:textId="77777777" w:rsidTr="008F7553">
        <w:tc>
          <w:tcPr>
            <w:tcW w:w="7743" w:type="dxa"/>
          </w:tcPr>
          <w:p w14:paraId="4F32ADE4"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was reviewed by people who previously faced the decision who were not involved in its development and field testing.</w:t>
            </w:r>
          </w:p>
        </w:tc>
      </w:tr>
      <w:tr w:rsidR="006948D3" w:rsidRPr="000815DD" w14:paraId="4D78AAEB" w14:textId="77777777" w:rsidTr="008F7553">
        <w:tc>
          <w:tcPr>
            <w:tcW w:w="7743" w:type="dxa"/>
          </w:tcPr>
          <w:p w14:paraId="215B7A89"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People who were facing the decision field tested the decision aid.</w:t>
            </w:r>
          </w:p>
        </w:tc>
      </w:tr>
      <w:tr w:rsidR="006948D3" w:rsidRPr="000815DD" w14:paraId="5BAFC30A" w14:textId="77777777" w:rsidTr="008F7553">
        <w:tc>
          <w:tcPr>
            <w:tcW w:w="7743" w:type="dxa"/>
          </w:tcPr>
          <w:p w14:paraId="2941C859"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Field testing showed that the decision aid was acceptable to users (the general public &amp; practitioners).</w:t>
            </w:r>
          </w:p>
        </w:tc>
      </w:tr>
      <w:tr w:rsidR="006948D3" w:rsidRPr="000815DD" w14:paraId="50C11E41" w14:textId="77777777" w:rsidTr="008F7553">
        <w:tc>
          <w:tcPr>
            <w:tcW w:w="7743" w:type="dxa"/>
          </w:tcPr>
          <w:p w14:paraId="00DA4621"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Field testing showed that people who were undecided felt that the information was presented in a balanced way.</w:t>
            </w:r>
          </w:p>
        </w:tc>
      </w:tr>
      <w:tr w:rsidR="006948D3" w:rsidRPr="000815DD" w14:paraId="29304C07" w14:textId="77777777" w:rsidTr="008F7553">
        <w:tc>
          <w:tcPr>
            <w:tcW w:w="7743" w:type="dxa"/>
          </w:tcPr>
          <w:p w14:paraId="1BB27B48"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provides references to scientific evidence used.</w:t>
            </w:r>
          </w:p>
        </w:tc>
      </w:tr>
      <w:tr w:rsidR="006948D3" w:rsidRPr="000815DD" w14:paraId="31B88242" w14:textId="77777777" w:rsidTr="008F7553">
        <w:tc>
          <w:tcPr>
            <w:tcW w:w="7743" w:type="dxa"/>
          </w:tcPr>
          <w:p w14:paraId="3CE17E56"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reports the date when it was last updated.</w:t>
            </w:r>
          </w:p>
        </w:tc>
      </w:tr>
      <w:tr w:rsidR="006948D3" w:rsidRPr="000815DD" w14:paraId="111E6C91" w14:textId="77777777" w:rsidTr="008F7553">
        <w:tc>
          <w:tcPr>
            <w:tcW w:w="7743" w:type="dxa"/>
          </w:tcPr>
          <w:p w14:paraId="0E69EFBA"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reports whether authors of the decision aid or their affiliations stand to gain or lose by choices people make after using the decision aid.</w:t>
            </w:r>
          </w:p>
        </w:tc>
      </w:tr>
      <w:tr w:rsidR="006948D3" w:rsidRPr="000815DD" w14:paraId="10EB84C9" w14:textId="77777777" w:rsidTr="008F7553">
        <w:tc>
          <w:tcPr>
            <w:tcW w:w="7743" w:type="dxa"/>
          </w:tcPr>
          <w:p w14:paraId="5737C0C7"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 decision aid (or available technical document) reports readability levels.</w:t>
            </w:r>
          </w:p>
        </w:tc>
      </w:tr>
      <w:tr w:rsidR="006948D3" w:rsidRPr="000815DD" w14:paraId="7D5DA398" w14:textId="77777777" w:rsidTr="008F7553">
        <w:tc>
          <w:tcPr>
            <w:tcW w:w="7743" w:type="dxa"/>
          </w:tcPr>
          <w:p w14:paraId="3651DB7A" w14:textId="77777777" w:rsidR="006948D3" w:rsidRPr="008F7553" w:rsidRDefault="006948D3" w:rsidP="00264BE8">
            <w:pPr>
              <w:spacing w:line="360" w:lineRule="auto"/>
              <w:jc w:val="both"/>
              <w:rPr>
                <w:b/>
                <w:szCs w:val="24"/>
              </w:rPr>
            </w:pPr>
            <w:r w:rsidRPr="008F7553">
              <w:rPr>
                <w:b/>
                <w:color w:val="030303"/>
                <w:szCs w:val="24"/>
              </w:rPr>
              <w:t>Effectiveness</w:t>
            </w:r>
          </w:p>
        </w:tc>
      </w:tr>
      <w:tr w:rsidR="006948D3" w:rsidRPr="000815DD" w14:paraId="72FE0CED" w14:textId="77777777" w:rsidTr="008F7553">
        <w:tc>
          <w:tcPr>
            <w:tcW w:w="7743" w:type="dxa"/>
          </w:tcPr>
          <w:p w14:paraId="0C59FAFA"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There is evidence that the decision aid (or one based on the same template) helps people know about the available options and their features.</w:t>
            </w:r>
          </w:p>
        </w:tc>
      </w:tr>
      <w:tr w:rsidR="006948D3" w:rsidRPr="000815DD" w14:paraId="7C479445" w14:textId="77777777" w:rsidTr="008F7553">
        <w:tc>
          <w:tcPr>
            <w:tcW w:w="7743" w:type="dxa"/>
          </w:tcPr>
          <w:p w14:paraId="1742E493" w14:textId="77777777" w:rsidR="006948D3" w:rsidRPr="000815DD" w:rsidRDefault="006948D3" w:rsidP="006948D3">
            <w:pPr>
              <w:numPr>
                <w:ilvl w:val="0"/>
                <w:numId w:val="14"/>
              </w:numPr>
              <w:spacing w:line="360" w:lineRule="auto"/>
              <w:ind w:hanging="359"/>
              <w:contextualSpacing/>
              <w:jc w:val="both"/>
              <w:rPr>
                <w:color w:val="030303"/>
                <w:szCs w:val="24"/>
              </w:rPr>
            </w:pPr>
            <w:r w:rsidRPr="000815DD">
              <w:rPr>
                <w:color w:val="030303"/>
                <w:szCs w:val="24"/>
              </w:rPr>
              <w:t>There is evidence that the decision aid (or one based on the same template) improves the match between the features that matter most to the informed person and the option that is chosen.</w:t>
            </w:r>
          </w:p>
        </w:tc>
      </w:tr>
      <w:bookmarkEnd w:id="1"/>
    </w:tbl>
    <w:p w14:paraId="05B01C03" w14:textId="4AA845E6" w:rsidR="00BD717E" w:rsidRDefault="00BD717E" w:rsidP="008F66FE">
      <w:pPr>
        <w:spacing w:line="360" w:lineRule="auto"/>
        <w:rPr>
          <w:rFonts w:cs="Arial"/>
          <w:b/>
          <w:color w:val="000000"/>
          <w:sz w:val="24"/>
          <w:szCs w:val="24"/>
          <w:u w:val="single"/>
          <w:shd w:val="clear" w:color="auto" w:fill="FFFFFF"/>
        </w:rPr>
      </w:pPr>
    </w:p>
    <w:p w14:paraId="46B7E4EF" w14:textId="77777777" w:rsidR="00AB4CBE" w:rsidRDefault="00AB4CBE" w:rsidP="008F66FE">
      <w:pPr>
        <w:spacing w:line="360" w:lineRule="auto"/>
        <w:rPr>
          <w:rFonts w:cs="Arial"/>
          <w:b/>
          <w:color w:val="000000"/>
          <w:sz w:val="24"/>
          <w:szCs w:val="24"/>
          <w:u w:val="single"/>
          <w:shd w:val="clear" w:color="auto" w:fill="FFFFFF"/>
        </w:rPr>
      </w:pPr>
    </w:p>
    <w:p w14:paraId="17D68D80" w14:textId="77777777" w:rsidR="00AB4CBE" w:rsidRDefault="00AB4CBE" w:rsidP="008F66FE">
      <w:pPr>
        <w:spacing w:line="360" w:lineRule="auto"/>
        <w:rPr>
          <w:rFonts w:cs="Arial"/>
          <w:b/>
          <w:color w:val="000000"/>
          <w:sz w:val="24"/>
          <w:szCs w:val="24"/>
          <w:u w:val="single"/>
          <w:shd w:val="clear" w:color="auto" w:fill="FFFFFF"/>
        </w:rPr>
      </w:pPr>
    </w:p>
    <w:p w14:paraId="1CFF37D3" w14:textId="77777777" w:rsidR="00AB4CBE" w:rsidRDefault="00AB4CBE" w:rsidP="008F66FE">
      <w:pPr>
        <w:spacing w:line="360" w:lineRule="auto"/>
        <w:rPr>
          <w:rFonts w:cs="Arial"/>
          <w:b/>
          <w:color w:val="000000"/>
          <w:sz w:val="24"/>
          <w:szCs w:val="24"/>
          <w:u w:val="single"/>
          <w:shd w:val="clear" w:color="auto" w:fill="FFFFFF"/>
        </w:rPr>
      </w:pPr>
    </w:p>
    <w:p w14:paraId="060D68B5" w14:textId="77777777" w:rsidR="00AB4CBE" w:rsidRDefault="00AB4CBE" w:rsidP="008F66FE">
      <w:pPr>
        <w:spacing w:line="360" w:lineRule="auto"/>
        <w:rPr>
          <w:rFonts w:cs="Arial"/>
          <w:b/>
          <w:color w:val="000000"/>
          <w:sz w:val="24"/>
          <w:szCs w:val="24"/>
          <w:u w:val="single"/>
          <w:shd w:val="clear" w:color="auto" w:fill="FFFFFF"/>
        </w:rPr>
      </w:pPr>
    </w:p>
    <w:p w14:paraId="4B768D11" w14:textId="77777777" w:rsidR="00AB4CBE" w:rsidRDefault="00AB4CBE" w:rsidP="008F66FE">
      <w:pPr>
        <w:spacing w:line="360" w:lineRule="auto"/>
        <w:rPr>
          <w:rFonts w:cs="Arial"/>
          <w:b/>
          <w:color w:val="000000"/>
          <w:sz w:val="24"/>
          <w:szCs w:val="24"/>
          <w:u w:val="single"/>
          <w:shd w:val="clear" w:color="auto" w:fill="FFFFFF"/>
        </w:rPr>
      </w:pPr>
    </w:p>
    <w:p w14:paraId="1E0EB08D" w14:textId="77777777" w:rsidR="00AB4CBE" w:rsidRDefault="00AB4CBE" w:rsidP="008F66FE">
      <w:pPr>
        <w:spacing w:line="360" w:lineRule="auto"/>
        <w:rPr>
          <w:rFonts w:cs="Arial"/>
          <w:b/>
          <w:color w:val="000000"/>
          <w:sz w:val="24"/>
          <w:szCs w:val="24"/>
          <w:u w:val="single"/>
          <w:shd w:val="clear" w:color="auto" w:fill="FFFFFF"/>
        </w:rPr>
      </w:pPr>
    </w:p>
    <w:p w14:paraId="51EE5D27" w14:textId="77777777" w:rsidR="00C77E2D" w:rsidRPr="00F62B5A" w:rsidRDefault="00C77E2D" w:rsidP="00C77E2D">
      <w:pPr>
        <w:spacing w:after="0" w:line="360" w:lineRule="auto"/>
        <w:rPr>
          <w:i/>
        </w:rPr>
      </w:pPr>
      <w:r>
        <w:rPr>
          <w:i/>
        </w:rPr>
        <w:lastRenderedPageBreak/>
        <w:t xml:space="preserve">Table 3: Differences in levels of knowledge, decisional conflict and anxiety and the internal consistency of the scales used.  </w:t>
      </w:r>
    </w:p>
    <w:tbl>
      <w:tblPr>
        <w:tblStyle w:val="TableGrid"/>
        <w:tblW w:w="0" w:type="auto"/>
        <w:tblLook w:val="04A0" w:firstRow="1" w:lastRow="0" w:firstColumn="1" w:lastColumn="0" w:noHBand="0" w:noVBand="1"/>
      </w:tblPr>
      <w:tblGrid>
        <w:gridCol w:w="2491"/>
        <w:gridCol w:w="1688"/>
        <w:gridCol w:w="1688"/>
        <w:gridCol w:w="895"/>
        <w:gridCol w:w="1018"/>
        <w:gridCol w:w="1462"/>
      </w:tblGrid>
      <w:tr w:rsidR="00C77E2D" w:rsidRPr="003F3EFE" w14:paraId="7B4CF0F5" w14:textId="77777777" w:rsidTr="002B4C42">
        <w:tc>
          <w:tcPr>
            <w:tcW w:w="2491" w:type="dxa"/>
          </w:tcPr>
          <w:p w14:paraId="4078887F" w14:textId="77777777" w:rsidR="00C77E2D" w:rsidRPr="003F3EFE" w:rsidRDefault="00C77E2D" w:rsidP="002B4C42">
            <w:pPr>
              <w:spacing w:line="276" w:lineRule="auto"/>
              <w:jc w:val="center"/>
              <w:rPr>
                <w:sz w:val="20"/>
                <w:szCs w:val="20"/>
              </w:rPr>
            </w:pPr>
          </w:p>
        </w:tc>
        <w:tc>
          <w:tcPr>
            <w:tcW w:w="1688" w:type="dxa"/>
          </w:tcPr>
          <w:p w14:paraId="6B19361E" w14:textId="77777777" w:rsidR="00C77E2D" w:rsidRPr="008F7553" w:rsidRDefault="00C77E2D" w:rsidP="002B4C42">
            <w:pPr>
              <w:spacing w:line="276" w:lineRule="auto"/>
              <w:jc w:val="center"/>
              <w:rPr>
                <w:b/>
                <w:sz w:val="20"/>
                <w:szCs w:val="20"/>
              </w:rPr>
            </w:pPr>
            <w:r w:rsidRPr="008F7553">
              <w:rPr>
                <w:b/>
                <w:sz w:val="20"/>
                <w:szCs w:val="20"/>
              </w:rPr>
              <w:t xml:space="preserve">Control </w:t>
            </w:r>
          </w:p>
          <w:p w14:paraId="413E0FC4" w14:textId="77777777" w:rsidR="00C77E2D" w:rsidRPr="008F7553" w:rsidRDefault="00C77E2D" w:rsidP="002B4C42">
            <w:pPr>
              <w:spacing w:line="276" w:lineRule="auto"/>
              <w:jc w:val="center"/>
              <w:rPr>
                <w:b/>
                <w:sz w:val="20"/>
                <w:szCs w:val="20"/>
              </w:rPr>
            </w:pPr>
            <w:r w:rsidRPr="008F7553">
              <w:rPr>
                <w:b/>
                <w:sz w:val="20"/>
                <w:szCs w:val="20"/>
              </w:rPr>
              <w:t>(Mean)</w:t>
            </w:r>
          </w:p>
        </w:tc>
        <w:tc>
          <w:tcPr>
            <w:tcW w:w="1688" w:type="dxa"/>
          </w:tcPr>
          <w:p w14:paraId="04EF9737" w14:textId="77777777" w:rsidR="00C77E2D" w:rsidRPr="008F7553" w:rsidRDefault="00C77E2D" w:rsidP="002B4C42">
            <w:pPr>
              <w:spacing w:line="276" w:lineRule="auto"/>
              <w:jc w:val="center"/>
              <w:rPr>
                <w:b/>
                <w:sz w:val="20"/>
                <w:szCs w:val="20"/>
              </w:rPr>
            </w:pPr>
            <w:r w:rsidRPr="008F7553">
              <w:rPr>
                <w:b/>
                <w:sz w:val="20"/>
                <w:szCs w:val="20"/>
              </w:rPr>
              <w:t>Intervention</w:t>
            </w:r>
          </w:p>
          <w:p w14:paraId="7688D79E" w14:textId="77777777" w:rsidR="00C77E2D" w:rsidRPr="008F7553" w:rsidRDefault="00C77E2D" w:rsidP="002B4C42">
            <w:pPr>
              <w:spacing w:line="276" w:lineRule="auto"/>
              <w:jc w:val="center"/>
              <w:rPr>
                <w:b/>
                <w:sz w:val="20"/>
                <w:szCs w:val="20"/>
              </w:rPr>
            </w:pPr>
            <w:r w:rsidRPr="008F7553">
              <w:rPr>
                <w:b/>
                <w:sz w:val="20"/>
                <w:szCs w:val="20"/>
              </w:rPr>
              <w:t>(Mean)</w:t>
            </w:r>
          </w:p>
        </w:tc>
        <w:tc>
          <w:tcPr>
            <w:tcW w:w="895" w:type="dxa"/>
          </w:tcPr>
          <w:p w14:paraId="7AC4C2E7" w14:textId="77777777" w:rsidR="00C77E2D" w:rsidRPr="008F7553" w:rsidRDefault="00C77E2D" w:rsidP="002B4C42">
            <w:pPr>
              <w:jc w:val="center"/>
              <w:rPr>
                <w:b/>
                <w:sz w:val="20"/>
                <w:szCs w:val="20"/>
              </w:rPr>
            </w:pPr>
            <w:r w:rsidRPr="008F7553">
              <w:rPr>
                <w:b/>
                <w:sz w:val="20"/>
                <w:szCs w:val="20"/>
              </w:rPr>
              <w:t>P value</w:t>
            </w:r>
          </w:p>
        </w:tc>
        <w:tc>
          <w:tcPr>
            <w:tcW w:w="1018" w:type="dxa"/>
          </w:tcPr>
          <w:p w14:paraId="69761785" w14:textId="77777777" w:rsidR="00C77E2D" w:rsidRPr="008F7553" w:rsidRDefault="00C77E2D" w:rsidP="002B4C42">
            <w:pPr>
              <w:spacing w:line="276" w:lineRule="auto"/>
              <w:jc w:val="center"/>
              <w:rPr>
                <w:b/>
                <w:sz w:val="20"/>
                <w:szCs w:val="20"/>
              </w:rPr>
            </w:pPr>
            <w:r w:rsidRPr="008F7553">
              <w:rPr>
                <w:b/>
                <w:sz w:val="20"/>
                <w:szCs w:val="20"/>
              </w:rPr>
              <w:t>Effect size</w:t>
            </w:r>
          </w:p>
        </w:tc>
        <w:tc>
          <w:tcPr>
            <w:tcW w:w="1462" w:type="dxa"/>
          </w:tcPr>
          <w:p w14:paraId="7271300A" w14:textId="77777777" w:rsidR="00C77E2D" w:rsidRPr="008F7553" w:rsidRDefault="00C77E2D" w:rsidP="002B4C42">
            <w:pPr>
              <w:spacing w:line="276" w:lineRule="auto"/>
              <w:jc w:val="center"/>
              <w:rPr>
                <w:b/>
                <w:sz w:val="20"/>
                <w:szCs w:val="20"/>
              </w:rPr>
            </w:pPr>
            <w:r w:rsidRPr="008F7553">
              <w:rPr>
                <w:b/>
                <w:sz w:val="20"/>
                <w:szCs w:val="20"/>
              </w:rPr>
              <w:t xml:space="preserve">Cronbach’s alpha </w:t>
            </w:r>
          </w:p>
        </w:tc>
      </w:tr>
      <w:tr w:rsidR="00C77E2D" w:rsidRPr="003F3EFE" w14:paraId="149448B7" w14:textId="77777777" w:rsidTr="002B4C42">
        <w:tc>
          <w:tcPr>
            <w:tcW w:w="2491" w:type="dxa"/>
          </w:tcPr>
          <w:p w14:paraId="51C4D479" w14:textId="77777777" w:rsidR="00C77E2D" w:rsidRPr="008F7553" w:rsidRDefault="00C77E2D" w:rsidP="002B4C42">
            <w:pPr>
              <w:spacing w:line="276" w:lineRule="auto"/>
              <w:jc w:val="center"/>
              <w:rPr>
                <w:b/>
                <w:sz w:val="20"/>
                <w:szCs w:val="20"/>
              </w:rPr>
            </w:pPr>
            <w:r w:rsidRPr="008F7553">
              <w:rPr>
                <w:b/>
                <w:sz w:val="20"/>
                <w:szCs w:val="20"/>
              </w:rPr>
              <w:t>Knowledge</w:t>
            </w:r>
          </w:p>
        </w:tc>
        <w:tc>
          <w:tcPr>
            <w:tcW w:w="1688" w:type="dxa"/>
          </w:tcPr>
          <w:p w14:paraId="07180E56" w14:textId="77777777" w:rsidR="00C77E2D" w:rsidRPr="003F3EFE" w:rsidRDefault="00C77E2D" w:rsidP="002B4C42">
            <w:pPr>
              <w:spacing w:line="276" w:lineRule="auto"/>
              <w:jc w:val="center"/>
              <w:rPr>
                <w:sz w:val="20"/>
                <w:szCs w:val="20"/>
              </w:rPr>
            </w:pPr>
          </w:p>
        </w:tc>
        <w:tc>
          <w:tcPr>
            <w:tcW w:w="1688" w:type="dxa"/>
          </w:tcPr>
          <w:p w14:paraId="40EAADB1" w14:textId="77777777" w:rsidR="00C77E2D" w:rsidRPr="003F3EFE" w:rsidRDefault="00C77E2D" w:rsidP="002B4C42">
            <w:pPr>
              <w:spacing w:line="276" w:lineRule="auto"/>
              <w:jc w:val="center"/>
              <w:rPr>
                <w:sz w:val="20"/>
                <w:szCs w:val="20"/>
              </w:rPr>
            </w:pPr>
          </w:p>
        </w:tc>
        <w:tc>
          <w:tcPr>
            <w:tcW w:w="895" w:type="dxa"/>
          </w:tcPr>
          <w:p w14:paraId="06163ED7" w14:textId="77777777" w:rsidR="00C77E2D" w:rsidRPr="003F3EFE" w:rsidRDefault="00C77E2D" w:rsidP="002B4C42">
            <w:pPr>
              <w:jc w:val="center"/>
              <w:rPr>
                <w:sz w:val="20"/>
                <w:szCs w:val="20"/>
              </w:rPr>
            </w:pPr>
          </w:p>
        </w:tc>
        <w:tc>
          <w:tcPr>
            <w:tcW w:w="1018" w:type="dxa"/>
          </w:tcPr>
          <w:p w14:paraId="1E7561EC" w14:textId="77777777" w:rsidR="00C77E2D" w:rsidRPr="003F3EFE" w:rsidRDefault="00C77E2D" w:rsidP="002B4C42">
            <w:pPr>
              <w:spacing w:line="276" w:lineRule="auto"/>
              <w:jc w:val="center"/>
              <w:rPr>
                <w:sz w:val="20"/>
                <w:szCs w:val="20"/>
              </w:rPr>
            </w:pPr>
          </w:p>
        </w:tc>
        <w:tc>
          <w:tcPr>
            <w:tcW w:w="1462" w:type="dxa"/>
          </w:tcPr>
          <w:p w14:paraId="183A6DD5" w14:textId="77777777" w:rsidR="00C77E2D" w:rsidRPr="003F3EFE" w:rsidRDefault="00C77E2D" w:rsidP="002B4C42">
            <w:pPr>
              <w:spacing w:line="276" w:lineRule="auto"/>
              <w:jc w:val="center"/>
              <w:rPr>
                <w:sz w:val="20"/>
                <w:szCs w:val="20"/>
              </w:rPr>
            </w:pPr>
          </w:p>
        </w:tc>
      </w:tr>
      <w:tr w:rsidR="00C77E2D" w:rsidRPr="003F3EFE" w14:paraId="409C5312" w14:textId="77777777" w:rsidTr="002B4C42">
        <w:tc>
          <w:tcPr>
            <w:tcW w:w="2491" w:type="dxa"/>
          </w:tcPr>
          <w:p w14:paraId="17B66123" w14:textId="77777777" w:rsidR="00C77E2D" w:rsidRPr="003F3EFE" w:rsidRDefault="00C77E2D" w:rsidP="002B4C42">
            <w:pPr>
              <w:spacing w:line="276" w:lineRule="auto"/>
              <w:jc w:val="center"/>
              <w:rPr>
                <w:b/>
                <w:sz w:val="20"/>
                <w:szCs w:val="20"/>
              </w:rPr>
            </w:pPr>
            <w:r w:rsidRPr="003F3EFE">
              <w:rPr>
                <w:sz w:val="20"/>
                <w:szCs w:val="20"/>
              </w:rPr>
              <w:t>Patient</w:t>
            </w:r>
          </w:p>
        </w:tc>
        <w:tc>
          <w:tcPr>
            <w:tcW w:w="1688" w:type="dxa"/>
          </w:tcPr>
          <w:p w14:paraId="4AB92839" w14:textId="77777777" w:rsidR="00C77E2D" w:rsidRPr="003F3EFE" w:rsidRDefault="00C77E2D" w:rsidP="002B4C42">
            <w:pPr>
              <w:pStyle w:val="Standard"/>
              <w:spacing w:line="360" w:lineRule="auto"/>
              <w:jc w:val="center"/>
              <w:rPr>
                <w:rFonts w:asciiTheme="minorHAnsi" w:hAnsiTheme="minorHAnsi"/>
                <w:sz w:val="20"/>
                <w:szCs w:val="20"/>
              </w:rPr>
            </w:pPr>
            <w:r w:rsidRPr="003F3EFE">
              <w:rPr>
                <w:rFonts w:asciiTheme="minorHAnsi" w:hAnsiTheme="minorHAnsi"/>
                <w:sz w:val="20"/>
                <w:szCs w:val="20"/>
              </w:rPr>
              <w:t>6.59 (3.18)</w:t>
            </w:r>
          </w:p>
        </w:tc>
        <w:tc>
          <w:tcPr>
            <w:tcW w:w="1688" w:type="dxa"/>
          </w:tcPr>
          <w:p w14:paraId="3C48E880" w14:textId="77777777" w:rsidR="00C77E2D" w:rsidRPr="003F3EFE" w:rsidRDefault="00C77E2D" w:rsidP="002B4C42">
            <w:pPr>
              <w:spacing w:line="276" w:lineRule="auto"/>
              <w:jc w:val="center"/>
              <w:rPr>
                <w:sz w:val="20"/>
                <w:szCs w:val="20"/>
              </w:rPr>
            </w:pPr>
            <w:r w:rsidRPr="003F3EFE">
              <w:rPr>
                <w:sz w:val="20"/>
                <w:szCs w:val="20"/>
              </w:rPr>
              <w:t>9.93 (2.97)</w:t>
            </w:r>
          </w:p>
        </w:tc>
        <w:tc>
          <w:tcPr>
            <w:tcW w:w="895" w:type="dxa"/>
          </w:tcPr>
          <w:p w14:paraId="540C4F84" w14:textId="77777777" w:rsidR="00C77E2D" w:rsidRPr="003F3EFE" w:rsidRDefault="00C77E2D" w:rsidP="002B4C42">
            <w:pPr>
              <w:jc w:val="center"/>
              <w:rPr>
                <w:sz w:val="20"/>
                <w:szCs w:val="20"/>
              </w:rPr>
            </w:pPr>
            <w:r w:rsidRPr="003F3EFE">
              <w:rPr>
                <w:sz w:val="20"/>
                <w:szCs w:val="20"/>
              </w:rPr>
              <w:t>0.01</w:t>
            </w:r>
          </w:p>
        </w:tc>
        <w:tc>
          <w:tcPr>
            <w:tcW w:w="1018" w:type="dxa"/>
          </w:tcPr>
          <w:p w14:paraId="77534CB2" w14:textId="77777777" w:rsidR="00C77E2D" w:rsidRPr="003F3EFE" w:rsidRDefault="00C77E2D" w:rsidP="002B4C42">
            <w:pPr>
              <w:spacing w:line="276" w:lineRule="auto"/>
              <w:jc w:val="center"/>
              <w:rPr>
                <w:sz w:val="20"/>
                <w:szCs w:val="20"/>
              </w:rPr>
            </w:pPr>
            <w:r w:rsidRPr="003F3EFE">
              <w:rPr>
                <w:sz w:val="20"/>
                <w:szCs w:val="20"/>
              </w:rPr>
              <w:t>0.48</w:t>
            </w:r>
          </w:p>
        </w:tc>
        <w:tc>
          <w:tcPr>
            <w:tcW w:w="1462" w:type="dxa"/>
          </w:tcPr>
          <w:p w14:paraId="51B24F62" w14:textId="77777777" w:rsidR="00C77E2D" w:rsidRPr="003F3EFE" w:rsidRDefault="00C77E2D" w:rsidP="002B4C42">
            <w:pPr>
              <w:spacing w:line="276" w:lineRule="auto"/>
              <w:jc w:val="center"/>
              <w:rPr>
                <w:sz w:val="20"/>
                <w:szCs w:val="20"/>
              </w:rPr>
            </w:pPr>
            <w:r w:rsidRPr="003F3EFE">
              <w:rPr>
                <w:sz w:val="20"/>
                <w:szCs w:val="20"/>
              </w:rPr>
              <w:t>0.77</w:t>
            </w:r>
          </w:p>
        </w:tc>
      </w:tr>
      <w:tr w:rsidR="00C77E2D" w:rsidRPr="003F3EFE" w14:paraId="3B660074" w14:textId="77777777" w:rsidTr="002B4C42">
        <w:tc>
          <w:tcPr>
            <w:tcW w:w="2491" w:type="dxa"/>
          </w:tcPr>
          <w:p w14:paraId="482BA5AB" w14:textId="77777777" w:rsidR="00C77E2D" w:rsidRPr="003F3EFE" w:rsidRDefault="00C77E2D" w:rsidP="002B4C42">
            <w:pPr>
              <w:spacing w:line="276" w:lineRule="auto"/>
              <w:jc w:val="center"/>
              <w:rPr>
                <w:b/>
                <w:sz w:val="20"/>
                <w:szCs w:val="20"/>
              </w:rPr>
            </w:pPr>
            <w:r w:rsidRPr="003F3EFE">
              <w:rPr>
                <w:sz w:val="20"/>
                <w:szCs w:val="20"/>
              </w:rPr>
              <w:t>Parent/guardian</w:t>
            </w:r>
          </w:p>
        </w:tc>
        <w:tc>
          <w:tcPr>
            <w:tcW w:w="1688" w:type="dxa"/>
          </w:tcPr>
          <w:p w14:paraId="4D7F5994" w14:textId="77777777" w:rsidR="00C77E2D" w:rsidRPr="003F3EFE" w:rsidRDefault="00C77E2D" w:rsidP="002B4C42">
            <w:pPr>
              <w:pStyle w:val="Standard"/>
              <w:spacing w:line="360" w:lineRule="auto"/>
              <w:jc w:val="center"/>
              <w:rPr>
                <w:rFonts w:asciiTheme="minorHAnsi" w:hAnsiTheme="minorHAnsi"/>
                <w:sz w:val="20"/>
                <w:szCs w:val="20"/>
              </w:rPr>
            </w:pPr>
            <w:r w:rsidRPr="003F3EFE">
              <w:rPr>
                <w:rFonts w:asciiTheme="minorHAnsi" w:hAnsiTheme="minorHAnsi"/>
                <w:sz w:val="20"/>
                <w:szCs w:val="20"/>
              </w:rPr>
              <w:t>7.89 (3.08)</w:t>
            </w:r>
          </w:p>
        </w:tc>
        <w:tc>
          <w:tcPr>
            <w:tcW w:w="1688" w:type="dxa"/>
          </w:tcPr>
          <w:p w14:paraId="299C4F0B" w14:textId="77777777" w:rsidR="00C77E2D" w:rsidRPr="003F3EFE" w:rsidRDefault="00C77E2D" w:rsidP="002B4C42">
            <w:pPr>
              <w:spacing w:line="276" w:lineRule="auto"/>
              <w:jc w:val="center"/>
              <w:rPr>
                <w:sz w:val="20"/>
                <w:szCs w:val="20"/>
              </w:rPr>
            </w:pPr>
            <w:r w:rsidRPr="003F3EFE">
              <w:rPr>
                <w:sz w:val="20"/>
                <w:szCs w:val="20"/>
              </w:rPr>
              <w:t>10.62 (3.31)</w:t>
            </w:r>
          </w:p>
        </w:tc>
        <w:tc>
          <w:tcPr>
            <w:tcW w:w="895" w:type="dxa"/>
          </w:tcPr>
          <w:p w14:paraId="6C912F63" w14:textId="77777777" w:rsidR="00C77E2D" w:rsidRPr="003F3EFE" w:rsidRDefault="00C77E2D" w:rsidP="002B4C42">
            <w:pPr>
              <w:jc w:val="center"/>
              <w:rPr>
                <w:sz w:val="20"/>
                <w:szCs w:val="20"/>
              </w:rPr>
            </w:pPr>
            <w:r w:rsidRPr="003F3EFE">
              <w:rPr>
                <w:sz w:val="20"/>
                <w:szCs w:val="20"/>
              </w:rPr>
              <w:t>0.03</w:t>
            </w:r>
          </w:p>
        </w:tc>
        <w:tc>
          <w:tcPr>
            <w:tcW w:w="1018" w:type="dxa"/>
          </w:tcPr>
          <w:p w14:paraId="18D3D35E" w14:textId="77777777" w:rsidR="00C77E2D" w:rsidRPr="003F3EFE" w:rsidRDefault="00C77E2D" w:rsidP="002B4C42">
            <w:pPr>
              <w:spacing w:line="276" w:lineRule="auto"/>
              <w:jc w:val="center"/>
              <w:rPr>
                <w:sz w:val="20"/>
                <w:szCs w:val="20"/>
              </w:rPr>
            </w:pPr>
            <w:r w:rsidRPr="003F3EFE">
              <w:rPr>
                <w:sz w:val="20"/>
                <w:szCs w:val="20"/>
              </w:rPr>
              <w:t>0.39</w:t>
            </w:r>
          </w:p>
        </w:tc>
        <w:tc>
          <w:tcPr>
            <w:tcW w:w="1462" w:type="dxa"/>
          </w:tcPr>
          <w:p w14:paraId="11606DEE" w14:textId="77777777" w:rsidR="00C77E2D" w:rsidRPr="003F3EFE" w:rsidRDefault="00C77E2D" w:rsidP="002B4C42">
            <w:pPr>
              <w:spacing w:line="276" w:lineRule="auto"/>
              <w:jc w:val="center"/>
              <w:rPr>
                <w:sz w:val="20"/>
                <w:szCs w:val="20"/>
              </w:rPr>
            </w:pPr>
            <w:r w:rsidRPr="003F3EFE">
              <w:rPr>
                <w:sz w:val="20"/>
                <w:szCs w:val="20"/>
              </w:rPr>
              <w:t>0.80</w:t>
            </w:r>
          </w:p>
        </w:tc>
      </w:tr>
      <w:tr w:rsidR="00C77E2D" w:rsidRPr="003F3EFE" w14:paraId="55484854" w14:textId="77777777" w:rsidTr="002B4C42">
        <w:tc>
          <w:tcPr>
            <w:tcW w:w="2491" w:type="dxa"/>
          </w:tcPr>
          <w:p w14:paraId="532C366F" w14:textId="77777777" w:rsidR="00C77E2D" w:rsidRPr="008F7553" w:rsidRDefault="00C77E2D" w:rsidP="002B4C42">
            <w:pPr>
              <w:spacing w:line="276" w:lineRule="auto"/>
              <w:jc w:val="center"/>
              <w:rPr>
                <w:b/>
                <w:sz w:val="20"/>
                <w:szCs w:val="20"/>
              </w:rPr>
            </w:pPr>
            <w:r w:rsidRPr="008F7553">
              <w:rPr>
                <w:b/>
                <w:sz w:val="20"/>
                <w:szCs w:val="20"/>
              </w:rPr>
              <w:t>Overall Decisional Conflict</w:t>
            </w:r>
          </w:p>
        </w:tc>
        <w:tc>
          <w:tcPr>
            <w:tcW w:w="1688" w:type="dxa"/>
          </w:tcPr>
          <w:p w14:paraId="6231276C" w14:textId="77777777" w:rsidR="00C77E2D" w:rsidRPr="003F3EFE" w:rsidRDefault="00C77E2D" w:rsidP="002B4C42">
            <w:pPr>
              <w:pStyle w:val="Standard"/>
              <w:spacing w:line="360" w:lineRule="auto"/>
              <w:jc w:val="center"/>
              <w:rPr>
                <w:rFonts w:asciiTheme="minorHAnsi" w:hAnsiTheme="minorHAnsi"/>
                <w:sz w:val="20"/>
                <w:szCs w:val="20"/>
              </w:rPr>
            </w:pPr>
          </w:p>
        </w:tc>
        <w:tc>
          <w:tcPr>
            <w:tcW w:w="1688" w:type="dxa"/>
          </w:tcPr>
          <w:p w14:paraId="12C2580B" w14:textId="77777777" w:rsidR="00C77E2D" w:rsidRPr="003F3EFE" w:rsidRDefault="00C77E2D" w:rsidP="002B4C42">
            <w:pPr>
              <w:spacing w:line="276" w:lineRule="auto"/>
              <w:jc w:val="center"/>
              <w:rPr>
                <w:sz w:val="20"/>
                <w:szCs w:val="20"/>
              </w:rPr>
            </w:pPr>
          </w:p>
        </w:tc>
        <w:tc>
          <w:tcPr>
            <w:tcW w:w="895" w:type="dxa"/>
          </w:tcPr>
          <w:p w14:paraId="44B8507F" w14:textId="77777777" w:rsidR="00C77E2D" w:rsidRPr="003F3EFE" w:rsidRDefault="00C77E2D" w:rsidP="002B4C42">
            <w:pPr>
              <w:jc w:val="center"/>
              <w:rPr>
                <w:sz w:val="20"/>
                <w:szCs w:val="20"/>
              </w:rPr>
            </w:pPr>
          </w:p>
        </w:tc>
        <w:tc>
          <w:tcPr>
            <w:tcW w:w="1018" w:type="dxa"/>
          </w:tcPr>
          <w:p w14:paraId="6DF5024F" w14:textId="77777777" w:rsidR="00C77E2D" w:rsidRPr="003F3EFE" w:rsidRDefault="00C77E2D" w:rsidP="002B4C42">
            <w:pPr>
              <w:spacing w:line="276" w:lineRule="auto"/>
              <w:jc w:val="center"/>
              <w:rPr>
                <w:sz w:val="20"/>
                <w:szCs w:val="20"/>
              </w:rPr>
            </w:pPr>
          </w:p>
        </w:tc>
        <w:tc>
          <w:tcPr>
            <w:tcW w:w="1462" w:type="dxa"/>
          </w:tcPr>
          <w:p w14:paraId="6B66794C" w14:textId="77777777" w:rsidR="00C77E2D" w:rsidRPr="003F3EFE" w:rsidRDefault="00C77E2D" w:rsidP="002B4C42">
            <w:pPr>
              <w:spacing w:line="276" w:lineRule="auto"/>
              <w:jc w:val="center"/>
              <w:rPr>
                <w:sz w:val="20"/>
                <w:szCs w:val="20"/>
              </w:rPr>
            </w:pPr>
          </w:p>
        </w:tc>
      </w:tr>
      <w:tr w:rsidR="00C77E2D" w:rsidRPr="003F3EFE" w14:paraId="5DE3CB8A" w14:textId="77777777" w:rsidTr="002B4C42">
        <w:tc>
          <w:tcPr>
            <w:tcW w:w="2491" w:type="dxa"/>
          </w:tcPr>
          <w:p w14:paraId="510B91C3" w14:textId="77777777" w:rsidR="00C77E2D" w:rsidRPr="003F3EFE" w:rsidRDefault="00C77E2D" w:rsidP="002B4C42">
            <w:pPr>
              <w:spacing w:line="276" w:lineRule="auto"/>
              <w:jc w:val="center"/>
              <w:rPr>
                <w:b/>
                <w:sz w:val="20"/>
                <w:szCs w:val="20"/>
              </w:rPr>
            </w:pPr>
            <w:r w:rsidRPr="003F3EFE">
              <w:rPr>
                <w:sz w:val="20"/>
                <w:szCs w:val="20"/>
              </w:rPr>
              <w:t>Patient</w:t>
            </w:r>
          </w:p>
        </w:tc>
        <w:tc>
          <w:tcPr>
            <w:tcW w:w="1688" w:type="dxa"/>
          </w:tcPr>
          <w:p w14:paraId="43E3B81C" w14:textId="77777777" w:rsidR="00C77E2D" w:rsidRPr="003F3EFE" w:rsidRDefault="00C77E2D" w:rsidP="002B4C42">
            <w:pPr>
              <w:pStyle w:val="Standard"/>
              <w:spacing w:line="360" w:lineRule="auto"/>
              <w:jc w:val="center"/>
              <w:rPr>
                <w:rFonts w:asciiTheme="minorHAnsi" w:hAnsiTheme="minorHAnsi"/>
                <w:sz w:val="20"/>
                <w:szCs w:val="20"/>
              </w:rPr>
            </w:pPr>
            <w:r w:rsidRPr="003F3EFE">
              <w:rPr>
                <w:rFonts w:asciiTheme="minorHAnsi" w:hAnsiTheme="minorHAnsi"/>
                <w:sz w:val="20"/>
                <w:szCs w:val="20"/>
              </w:rPr>
              <w:t>20.00 (18.71)</w:t>
            </w:r>
          </w:p>
        </w:tc>
        <w:tc>
          <w:tcPr>
            <w:tcW w:w="1688" w:type="dxa"/>
          </w:tcPr>
          <w:p w14:paraId="121AF4F3" w14:textId="77777777" w:rsidR="00C77E2D" w:rsidRPr="003F3EFE" w:rsidRDefault="00C77E2D" w:rsidP="002B4C42">
            <w:pPr>
              <w:spacing w:line="276" w:lineRule="auto"/>
              <w:jc w:val="center"/>
              <w:rPr>
                <w:sz w:val="20"/>
                <w:szCs w:val="20"/>
              </w:rPr>
            </w:pPr>
            <w:r w:rsidRPr="003F3EFE">
              <w:rPr>
                <w:sz w:val="20"/>
                <w:szCs w:val="20"/>
              </w:rPr>
              <w:t>13.00 (18.01)</w:t>
            </w:r>
          </w:p>
        </w:tc>
        <w:tc>
          <w:tcPr>
            <w:tcW w:w="895" w:type="dxa"/>
          </w:tcPr>
          <w:p w14:paraId="2F33BB89" w14:textId="77777777" w:rsidR="00C77E2D" w:rsidRPr="003F3EFE" w:rsidRDefault="00C77E2D" w:rsidP="002B4C42">
            <w:pPr>
              <w:jc w:val="center"/>
              <w:rPr>
                <w:sz w:val="20"/>
                <w:szCs w:val="20"/>
              </w:rPr>
            </w:pPr>
            <w:r w:rsidRPr="003F3EFE">
              <w:rPr>
                <w:sz w:val="20"/>
                <w:szCs w:val="20"/>
              </w:rPr>
              <w:t>0.15</w:t>
            </w:r>
          </w:p>
        </w:tc>
        <w:tc>
          <w:tcPr>
            <w:tcW w:w="1018" w:type="dxa"/>
          </w:tcPr>
          <w:p w14:paraId="6EAE4584" w14:textId="77777777" w:rsidR="00C77E2D" w:rsidRPr="003F3EFE" w:rsidRDefault="00C77E2D" w:rsidP="002B4C42">
            <w:pPr>
              <w:jc w:val="center"/>
              <w:rPr>
                <w:sz w:val="20"/>
                <w:szCs w:val="20"/>
              </w:rPr>
            </w:pPr>
            <w:r w:rsidRPr="003F3EFE">
              <w:rPr>
                <w:sz w:val="20"/>
                <w:szCs w:val="20"/>
              </w:rPr>
              <w:t>0.26</w:t>
            </w:r>
          </w:p>
        </w:tc>
        <w:tc>
          <w:tcPr>
            <w:tcW w:w="1462" w:type="dxa"/>
          </w:tcPr>
          <w:p w14:paraId="2EADD57C" w14:textId="77777777" w:rsidR="00C77E2D" w:rsidRPr="003F3EFE" w:rsidRDefault="00C77E2D" w:rsidP="002B4C42">
            <w:pPr>
              <w:jc w:val="center"/>
              <w:rPr>
                <w:sz w:val="20"/>
                <w:szCs w:val="20"/>
              </w:rPr>
            </w:pPr>
            <w:r w:rsidRPr="003F3EFE">
              <w:rPr>
                <w:sz w:val="20"/>
                <w:szCs w:val="20"/>
              </w:rPr>
              <w:t>0.80</w:t>
            </w:r>
          </w:p>
        </w:tc>
      </w:tr>
      <w:tr w:rsidR="00C77E2D" w:rsidRPr="003F3EFE" w14:paraId="25BA1A7D" w14:textId="77777777" w:rsidTr="002B4C42">
        <w:tc>
          <w:tcPr>
            <w:tcW w:w="2491" w:type="dxa"/>
          </w:tcPr>
          <w:p w14:paraId="070450A4" w14:textId="77777777" w:rsidR="00C77E2D" w:rsidRPr="003F3EFE" w:rsidRDefault="00C77E2D" w:rsidP="002B4C42">
            <w:pPr>
              <w:spacing w:line="276" w:lineRule="auto"/>
              <w:jc w:val="center"/>
              <w:rPr>
                <w:b/>
                <w:sz w:val="20"/>
                <w:szCs w:val="20"/>
              </w:rPr>
            </w:pPr>
            <w:r w:rsidRPr="003F3EFE">
              <w:rPr>
                <w:sz w:val="20"/>
                <w:szCs w:val="20"/>
              </w:rPr>
              <w:t>Parent/guardian</w:t>
            </w:r>
          </w:p>
        </w:tc>
        <w:tc>
          <w:tcPr>
            <w:tcW w:w="1688" w:type="dxa"/>
          </w:tcPr>
          <w:p w14:paraId="4B965F72" w14:textId="77777777" w:rsidR="00C77E2D" w:rsidRPr="003F3EFE" w:rsidRDefault="00C77E2D" w:rsidP="002B4C42">
            <w:pPr>
              <w:pStyle w:val="Standard"/>
              <w:spacing w:line="360" w:lineRule="auto"/>
              <w:jc w:val="center"/>
              <w:rPr>
                <w:rFonts w:asciiTheme="minorHAnsi" w:hAnsiTheme="minorHAnsi"/>
                <w:sz w:val="20"/>
                <w:szCs w:val="20"/>
              </w:rPr>
            </w:pPr>
            <w:r w:rsidRPr="003F3EFE">
              <w:rPr>
                <w:rFonts w:asciiTheme="minorHAnsi" w:hAnsiTheme="minorHAnsi"/>
                <w:sz w:val="20"/>
                <w:szCs w:val="20"/>
              </w:rPr>
              <w:t>18.75 (15.00)</w:t>
            </w:r>
          </w:p>
        </w:tc>
        <w:tc>
          <w:tcPr>
            <w:tcW w:w="1688" w:type="dxa"/>
          </w:tcPr>
          <w:p w14:paraId="62D87745" w14:textId="77777777" w:rsidR="00C77E2D" w:rsidRPr="003F3EFE" w:rsidRDefault="00C77E2D" w:rsidP="002B4C42">
            <w:pPr>
              <w:jc w:val="center"/>
              <w:rPr>
                <w:sz w:val="20"/>
                <w:szCs w:val="20"/>
              </w:rPr>
            </w:pPr>
            <w:r w:rsidRPr="003F3EFE">
              <w:rPr>
                <w:sz w:val="20"/>
                <w:szCs w:val="20"/>
              </w:rPr>
              <w:t>16.23 (16.42)</w:t>
            </w:r>
          </w:p>
        </w:tc>
        <w:tc>
          <w:tcPr>
            <w:tcW w:w="895" w:type="dxa"/>
          </w:tcPr>
          <w:p w14:paraId="2564909F" w14:textId="77777777" w:rsidR="00C77E2D" w:rsidRPr="003F3EFE" w:rsidRDefault="00C77E2D" w:rsidP="002B4C42">
            <w:pPr>
              <w:jc w:val="center"/>
              <w:rPr>
                <w:sz w:val="20"/>
                <w:szCs w:val="20"/>
              </w:rPr>
            </w:pPr>
            <w:r>
              <w:rPr>
                <w:sz w:val="20"/>
                <w:szCs w:val="20"/>
              </w:rPr>
              <w:t>0.58</w:t>
            </w:r>
          </w:p>
        </w:tc>
        <w:tc>
          <w:tcPr>
            <w:tcW w:w="1018" w:type="dxa"/>
          </w:tcPr>
          <w:p w14:paraId="1E0CF596" w14:textId="77777777" w:rsidR="00C77E2D" w:rsidRPr="003F3EFE" w:rsidRDefault="00C77E2D" w:rsidP="002B4C42">
            <w:pPr>
              <w:jc w:val="center"/>
              <w:rPr>
                <w:sz w:val="20"/>
                <w:szCs w:val="20"/>
              </w:rPr>
            </w:pPr>
            <w:r w:rsidRPr="003F3EFE">
              <w:rPr>
                <w:sz w:val="20"/>
                <w:szCs w:val="20"/>
              </w:rPr>
              <w:t>0.10</w:t>
            </w:r>
          </w:p>
        </w:tc>
        <w:tc>
          <w:tcPr>
            <w:tcW w:w="1462" w:type="dxa"/>
          </w:tcPr>
          <w:p w14:paraId="72363C74" w14:textId="77777777" w:rsidR="00C77E2D" w:rsidRPr="003F3EFE" w:rsidRDefault="00C77E2D" w:rsidP="002B4C42">
            <w:pPr>
              <w:jc w:val="center"/>
              <w:rPr>
                <w:sz w:val="20"/>
                <w:szCs w:val="20"/>
              </w:rPr>
            </w:pPr>
            <w:r w:rsidRPr="003F3EFE">
              <w:rPr>
                <w:sz w:val="20"/>
                <w:szCs w:val="20"/>
              </w:rPr>
              <w:t>0.95</w:t>
            </w:r>
          </w:p>
        </w:tc>
      </w:tr>
      <w:tr w:rsidR="00C77E2D" w:rsidRPr="003F3EFE" w14:paraId="77492200" w14:textId="77777777" w:rsidTr="002B4C42">
        <w:tc>
          <w:tcPr>
            <w:tcW w:w="2491" w:type="dxa"/>
          </w:tcPr>
          <w:p w14:paraId="6F96F9E9" w14:textId="77777777" w:rsidR="00C77E2D" w:rsidRPr="008F7553" w:rsidRDefault="00C77E2D" w:rsidP="002B4C42">
            <w:pPr>
              <w:pStyle w:val="Standard"/>
              <w:spacing w:line="276" w:lineRule="auto"/>
              <w:jc w:val="center"/>
              <w:rPr>
                <w:rFonts w:asciiTheme="minorHAnsi" w:hAnsiTheme="minorHAnsi"/>
                <w:b/>
                <w:sz w:val="20"/>
                <w:szCs w:val="20"/>
              </w:rPr>
            </w:pPr>
            <w:r w:rsidRPr="008F7553">
              <w:rPr>
                <w:rFonts w:asciiTheme="minorHAnsi" w:hAnsiTheme="minorHAnsi"/>
                <w:b/>
                <w:sz w:val="20"/>
                <w:szCs w:val="20"/>
              </w:rPr>
              <w:t>Informed Subscale</w:t>
            </w:r>
          </w:p>
        </w:tc>
        <w:tc>
          <w:tcPr>
            <w:tcW w:w="1688" w:type="dxa"/>
          </w:tcPr>
          <w:p w14:paraId="0DFE4AF2" w14:textId="77777777" w:rsidR="00C77E2D" w:rsidRPr="003F3EFE" w:rsidRDefault="00C77E2D" w:rsidP="002B4C42">
            <w:pPr>
              <w:pStyle w:val="Standard"/>
              <w:spacing w:line="360" w:lineRule="auto"/>
              <w:jc w:val="center"/>
              <w:rPr>
                <w:rFonts w:asciiTheme="minorHAnsi" w:hAnsiTheme="minorHAnsi"/>
                <w:sz w:val="20"/>
                <w:szCs w:val="20"/>
              </w:rPr>
            </w:pPr>
          </w:p>
        </w:tc>
        <w:tc>
          <w:tcPr>
            <w:tcW w:w="1688" w:type="dxa"/>
          </w:tcPr>
          <w:p w14:paraId="6F8DDD95" w14:textId="77777777" w:rsidR="00C77E2D" w:rsidRPr="003F3EFE" w:rsidRDefault="00C77E2D" w:rsidP="002B4C42">
            <w:pPr>
              <w:spacing w:line="276" w:lineRule="auto"/>
              <w:jc w:val="center"/>
              <w:rPr>
                <w:sz w:val="20"/>
                <w:szCs w:val="20"/>
              </w:rPr>
            </w:pPr>
          </w:p>
        </w:tc>
        <w:tc>
          <w:tcPr>
            <w:tcW w:w="895" w:type="dxa"/>
          </w:tcPr>
          <w:p w14:paraId="307A9BC2" w14:textId="77777777" w:rsidR="00C77E2D" w:rsidRPr="003F3EFE" w:rsidRDefault="00C77E2D" w:rsidP="002B4C42">
            <w:pPr>
              <w:jc w:val="center"/>
              <w:rPr>
                <w:sz w:val="20"/>
                <w:szCs w:val="20"/>
              </w:rPr>
            </w:pPr>
          </w:p>
        </w:tc>
        <w:tc>
          <w:tcPr>
            <w:tcW w:w="1018" w:type="dxa"/>
          </w:tcPr>
          <w:p w14:paraId="6AB63A44" w14:textId="77777777" w:rsidR="00C77E2D" w:rsidRPr="003F3EFE" w:rsidRDefault="00C77E2D" w:rsidP="002B4C42">
            <w:pPr>
              <w:spacing w:line="276" w:lineRule="auto"/>
              <w:jc w:val="center"/>
              <w:rPr>
                <w:sz w:val="20"/>
                <w:szCs w:val="20"/>
              </w:rPr>
            </w:pPr>
          </w:p>
        </w:tc>
        <w:tc>
          <w:tcPr>
            <w:tcW w:w="1462" w:type="dxa"/>
          </w:tcPr>
          <w:p w14:paraId="6BE625E8" w14:textId="77777777" w:rsidR="00C77E2D" w:rsidRPr="003F3EFE" w:rsidRDefault="00C77E2D" w:rsidP="002B4C42">
            <w:pPr>
              <w:spacing w:line="276" w:lineRule="auto"/>
              <w:jc w:val="center"/>
              <w:rPr>
                <w:sz w:val="20"/>
                <w:szCs w:val="20"/>
              </w:rPr>
            </w:pPr>
          </w:p>
        </w:tc>
      </w:tr>
      <w:tr w:rsidR="00C77E2D" w:rsidRPr="003F3EFE" w14:paraId="5C0237A1" w14:textId="77777777" w:rsidTr="002B4C42">
        <w:tc>
          <w:tcPr>
            <w:tcW w:w="2491" w:type="dxa"/>
          </w:tcPr>
          <w:p w14:paraId="4BAA496B" w14:textId="77777777" w:rsidR="00C77E2D" w:rsidRPr="003F3EFE" w:rsidRDefault="00C77E2D" w:rsidP="002B4C42">
            <w:pPr>
              <w:spacing w:line="276" w:lineRule="auto"/>
              <w:jc w:val="center"/>
              <w:rPr>
                <w:b/>
                <w:sz w:val="20"/>
                <w:szCs w:val="20"/>
              </w:rPr>
            </w:pPr>
            <w:r w:rsidRPr="003F3EFE">
              <w:rPr>
                <w:sz w:val="20"/>
                <w:szCs w:val="20"/>
              </w:rPr>
              <w:t>Patient</w:t>
            </w:r>
          </w:p>
        </w:tc>
        <w:tc>
          <w:tcPr>
            <w:tcW w:w="1688" w:type="dxa"/>
          </w:tcPr>
          <w:p w14:paraId="5ECF6B9B" w14:textId="77777777" w:rsidR="00C77E2D" w:rsidRPr="003F3EFE" w:rsidRDefault="00C77E2D" w:rsidP="002B4C42">
            <w:pPr>
              <w:pStyle w:val="Standard"/>
              <w:spacing w:line="360" w:lineRule="auto"/>
              <w:jc w:val="center"/>
              <w:rPr>
                <w:rFonts w:asciiTheme="minorHAnsi" w:hAnsiTheme="minorHAnsi"/>
                <w:sz w:val="20"/>
                <w:szCs w:val="20"/>
              </w:rPr>
            </w:pPr>
            <w:r w:rsidRPr="003F3EFE">
              <w:rPr>
                <w:rFonts w:asciiTheme="minorHAnsi" w:hAnsiTheme="minorHAnsi"/>
                <w:sz w:val="20"/>
                <w:szCs w:val="20"/>
              </w:rPr>
              <w:t>29.41 (36.58)</w:t>
            </w:r>
          </w:p>
        </w:tc>
        <w:tc>
          <w:tcPr>
            <w:tcW w:w="1688" w:type="dxa"/>
          </w:tcPr>
          <w:p w14:paraId="565FFC10" w14:textId="77777777" w:rsidR="00C77E2D" w:rsidRPr="003F3EFE" w:rsidRDefault="00C77E2D" w:rsidP="002B4C42">
            <w:pPr>
              <w:jc w:val="center"/>
              <w:rPr>
                <w:sz w:val="20"/>
                <w:szCs w:val="20"/>
              </w:rPr>
            </w:pPr>
            <w:r w:rsidRPr="003F3EFE">
              <w:rPr>
                <w:sz w:val="20"/>
                <w:szCs w:val="20"/>
              </w:rPr>
              <w:t>20.00 (31.62)</w:t>
            </w:r>
          </w:p>
        </w:tc>
        <w:tc>
          <w:tcPr>
            <w:tcW w:w="895" w:type="dxa"/>
          </w:tcPr>
          <w:p w14:paraId="3B55DB16" w14:textId="77777777" w:rsidR="00C77E2D" w:rsidRPr="003F3EFE" w:rsidRDefault="00C77E2D" w:rsidP="002B4C42">
            <w:pPr>
              <w:jc w:val="center"/>
              <w:rPr>
                <w:sz w:val="20"/>
                <w:szCs w:val="20"/>
              </w:rPr>
            </w:pPr>
            <w:r w:rsidRPr="003F3EFE">
              <w:rPr>
                <w:sz w:val="20"/>
                <w:szCs w:val="20"/>
              </w:rPr>
              <w:t>0.44</w:t>
            </w:r>
          </w:p>
        </w:tc>
        <w:tc>
          <w:tcPr>
            <w:tcW w:w="1018" w:type="dxa"/>
          </w:tcPr>
          <w:p w14:paraId="67C2BCB2" w14:textId="77777777" w:rsidR="00C77E2D" w:rsidRPr="003F3EFE" w:rsidRDefault="00C77E2D" w:rsidP="002B4C42">
            <w:pPr>
              <w:spacing w:line="276" w:lineRule="auto"/>
              <w:jc w:val="center"/>
              <w:rPr>
                <w:sz w:val="20"/>
                <w:szCs w:val="20"/>
              </w:rPr>
            </w:pPr>
            <w:r w:rsidRPr="003F3EFE">
              <w:rPr>
                <w:sz w:val="20"/>
                <w:szCs w:val="20"/>
              </w:rPr>
              <w:t>0.14</w:t>
            </w:r>
          </w:p>
        </w:tc>
        <w:tc>
          <w:tcPr>
            <w:tcW w:w="1462" w:type="dxa"/>
          </w:tcPr>
          <w:p w14:paraId="34CDF379" w14:textId="77777777" w:rsidR="00C77E2D" w:rsidRPr="003F3EFE" w:rsidRDefault="00C77E2D" w:rsidP="002B4C42">
            <w:pPr>
              <w:spacing w:line="276" w:lineRule="auto"/>
              <w:jc w:val="center"/>
              <w:rPr>
                <w:sz w:val="20"/>
                <w:szCs w:val="20"/>
              </w:rPr>
            </w:pPr>
            <w:r w:rsidRPr="003F3EFE">
              <w:rPr>
                <w:sz w:val="20"/>
                <w:szCs w:val="20"/>
              </w:rPr>
              <w:t>0.88</w:t>
            </w:r>
          </w:p>
        </w:tc>
      </w:tr>
      <w:tr w:rsidR="00C77E2D" w:rsidRPr="003F3EFE" w14:paraId="7A9CF698" w14:textId="77777777" w:rsidTr="002B4C42">
        <w:tc>
          <w:tcPr>
            <w:tcW w:w="2491" w:type="dxa"/>
          </w:tcPr>
          <w:p w14:paraId="5C1D110D" w14:textId="77777777" w:rsidR="00C77E2D" w:rsidRPr="003F3EFE" w:rsidRDefault="00C77E2D" w:rsidP="002B4C42">
            <w:pPr>
              <w:spacing w:line="276" w:lineRule="auto"/>
              <w:jc w:val="center"/>
              <w:rPr>
                <w:b/>
                <w:sz w:val="20"/>
                <w:szCs w:val="20"/>
              </w:rPr>
            </w:pPr>
            <w:r w:rsidRPr="003F3EFE">
              <w:rPr>
                <w:sz w:val="20"/>
                <w:szCs w:val="20"/>
              </w:rPr>
              <w:t>Parent/guardian</w:t>
            </w:r>
          </w:p>
        </w:tc>
        <w:tc>
          <w:tcPr>
            <w:tcW w:w="1688" w:type="dxa"/>
          </w:tcPr>
          <w:p w14:paraId="6223F956" w14:textId="77777777" w:rsidR="00C77E2D" w:rsidRPr="003F3EFE" w:rsidRDefault="00C77E2D" w:rsidP="002B4C42">
            <w:pPr>
              <w:spacing w:line="276" w:lineRule="auto"/>
              <w:jc w:val="center"/>
              <w:rPr>
                <w:sz w:val="20"/>
                <w:szCs w:val="20"/>
              </w:rPr>
            </w:pPr>
            <w:r w:rsidRPr="003F3EFE">
              <w:rPr>
                <w:sz w:val="20"/>
                <w:szCs w:val="20"/>
              </w:rPr>
              <w:t>18.14 (15.66)</w:t>
            </w:r>
          </w:p>
        </w:tc>
        <w:tc>
          <w:tcPr>
            <w:tcW w:w="1688" w:type="dxa"/>
          </w:tcPr>
          <w:p w14:paraId="19213B60" w14:textId="77777777" w:rsidR="00C77E2D" w:rsidRPr="003F3EFE" w:rsidRDefault="00C77E2D" w:rsidP="002B4C42">
            <w:pPr>
              <w:spacing w:line="276" w:lineRule="auto"/>
              <w:jc w:val="center"/>
              <w:rPr>
                <w:sz w:val="20"/>
                <w:szCs w:val="20"/>
              </w:rPr>
            </w:pPr>
            <w:r w:rsidRPr="003F3EFE">
              <w:rPr>
                <w:sz w:val="20"/>
                <w:szCs w:val="20"/>
              </w:rPr>
              <w:t>12.18 (13.86)</w:t>
            </w:r>
          </w:p>
        </w:tc>
        <w:tc>
          <w:tcPr>
            <w:tcW w:w="895" w:type="dxa"/>
          </w:tcPr>
          <w:p w14:paraId="2AEF9144" w14:textId="77777777" w:rsidR="00C77E2D" w:rsidRPr="003F3EFE" w:rsidRDefault="00C77E2D" w:rsidP="002B4C42">
            <w:pPr>
              <w:jc w:val="center"/>
              <w:rPr>
                <w:sz w:val="20"/>
                <w:szCs w:val="20"/>
              </w:rPr>
            </w:pPr>
            <w:r w:rsidRPr="003F3EFE">
              <w:rPr>
                <w:sz w:val="20"/>
                <w:szCs w:val="20"/>
              </w:rPr>
              <w:t>0.60</w:t>
            </w:r>
          </w:p>
        </w:tc>
        <w:tc>
          <w:tcPr>
            <w:tcW w:w="1018" w:type="dxa"/>
          </w:tcPr>
          <w:p w14:paraId="43A4AACE" w14:textId="77777777" w:rsidR="00C77E2D" w:rsidRPr="003F3EFE" w:rsidRDefault="00C77E2D" w:rsidP="002B4C42">
            <w:pPr>
              <w:spacing w:line="276" w:lineRule="auto"/>
              <w:jc w:val="center"/>
              <w:rPr>
                <w:sz w:val="20"/>
                <w:szCs w:val="20"/>
              </w:rPr>
            </w:pPr>
            <w:r w:rsidRPr="003F3EFE">
              <w:rPr>
                <w:sz w:val="20"/>
                <w:szCs w:val="20"/>
              </w:rPr>
              <w:t>0.10</w:t>
            </w:r>
          </w:p>
        </w:tc>
        <w:tc>
          <w:tcPr>
            <w:tcW w:w="1462" w:type="dxa"/>
          </w:tcPr>
          <w:p w14:paraId="1F397728" w14:textId="77777777" w:rsidR="00C77E2D" w:rsidRPr="003F3EFE" w:rsidRDefault="00C77E2D" w:rsidP="002B4C42">
            <w:pPr>
              <w:spacing w:line="276" w:lineRule="auto"/>
              <w:jc w:val="center"/>
              <w:rPr>
                <w:sz w:val="20"/>
                <w:szCs w:val="20"/>
              </w:rPr>
            </w:pPr>
            <w:r w:rsidRPr="003F3EFE">
              <w:rPr>
                <w:sz w:val="20"/>
                <w:szCs w:val="20"/>
              </w:rPr>
              <w:t>0.86</w:t>
            </w:r>
          </w:p>
        </w:tc>
      </w:tr>
      <w:tr w:rsidR="00C77E2D" w:rsidRPr="003F3EFE" w14:paraId="29002410" w14:textId="77777777" w:rsidTr="002B4C42">
        <w:tc>
          <w:tcPr>
            <w:tcW w:w="2491" w:type="dxa"/>
          </w:tcPr>
          <w:p w14:paraId="72AD26D8" w14:textId="77777777" w:rsidR="00C77E2D" w:rsidRPr="008F7553" w:rsidRDefault="00C77E2D" w:rsidP="002B4C42">
            <w:pPr>
              <w:pStyle w:val="Standard"/>
              <w:spacing w:line="276" w:lineRule="auto"/>
              <w:jc w:val="center"/>
              <w:rPr>
                <w:rFonts w:asciiTheme="minorHAnsi" w:hAnsiTheme="minorHAnsi"/>
                <w:b/>
                <w:sz w:val="20"/>
                <w:szCs w:val="20"/>
              </w:rPr>
            </w:pPr>
            <w:r w:rsidRPr="008F7553">
              <w:rPr>
                <w:rFonts w:asciiTheme="minorHAnsi" w:hAnsiTheme="minorHAnsi"/>
                <w:b/>
                <w:sz w:val="20"/>
                <w:szCs w:val="20"/>
              </w:rPr>
              <w:t>Values Clarity Subscale</w:t>
            </w:r>
          </w:p>
        </w:tc>
        <w:tc>
          <w:tcPr>
            <w:tcW w:w="1688" w:type="dxa"/>
          </w:tcPr>
          <w:p w14:paraId="77B80F72" w14:textId="77777777" w:rsidR="00C77E2D" w:rsidRPr="003F3EFE" w:rsidRDefault="00C77E2D" w:rsidP="002B4C42">
            <w:pPr>
              <w:spacing w:line="276" w:lineRule="auto"/>
              <w:jc w:val="center"/>
              <w:rPr>
                <w:sz w:val="20"/>
                <w:szCs w:val="20"/>
              </w:rPr>
            </w:pPr>
          </w:p>
        </w:tc>
        <w:tc>
          <w:tcPr>
            <w:tcW w:w="1688" w:type="dxa"/>
          </w:tcPr>
          <w:p w14:paraId="6B3586AA" w14:textId="77777777" w:rsidR="00C77E2D" w:rsidRPr="003F3EFE" w:rsidRDefault="00C77E2D" w:rsidP="002B4C42">
            <w:pPr>
              <w:spacing w:line="276" w:lineRule="auto"/>
              <w:jc w:val="center"/>
              <w:rPr>
                <w:sz w:val="20"/>
                <w:szCs w:val="20"/>
              </w:rPr>
            </w:pPr>
          </w:p>
        </w:tc>
        <w:tc>
          <w:tcPr>
            <w:tcW w:w="895" w:type="dxa"/>
          </w:tcPr>
          <w:p w14:paraId="7F7C2A81" w14:textId="77777777" w:rsidR="00C77E2D" w:rsidRPr="003F3EFE" w:rsidRDefault="00C77E2D" w:rsidP="002B4C42">
            <w:pPr>
              <w:jc w:val="center"/>
              <w:rPr>
                <w:sz w:val="20"/>
                <w:szCs w:val="20"/>
              </w:rPr>
            </w:pPr>
          </w:p>
        </w:tc>
        <w:tc>
          <w:tcPr>
            <w:tcW w:w="1018" w:type="dxa"/>
          </w:tcPr>
          <w:p w14:paraId="597795B7" w14:textId="77777777" w:rsidR="00C77E2D" w:rsidRPr="003F3EFE" w:rsidRDefault="00C77E2D" w:rsidP="002B4C42">
            <w:pPr>
              <w:spacing w:line="276" w:lineRule="auto"/>
              <w:jc w:val="center"/>
              <w:rPr>
                <w:sz w:val="20"/>
                <w:szCs w:val="20"/>
              </w:rPr>
            </w:pPr>
          </w:p>
        </w:tc>
        <w:tc>
          <w:tcPr>
            <w:tcW w:w="1462" w:type="dxa"/>
          </w:tcPr>
          <w:p w14:paraId="5BB77B40" w14:textId="77777777" w:rsidR="00C77E2D" w:rsidRPr="003F3EFE" w:rsidRDefault="00C77E2D" w:rsidP="002B4C42">
            <w:pPr>
              <w:spacing w:line="276" w:lineRule="auto"/>
              <w:jc w:val="center"/>
              <w:rPr>
                <w:sz w:val="20"/>
                <w:szCs w:val="20"/>
              </w:rPr>
            </w:pPr>
          </w:p>
        </w:tc>
      </w:tr>
      <w:tr w:rsidR="00C77E2D" w:rsidRPr="003F3EFE" w14:paraId="0598B539" w14:textId="77777777" w:rsidTr="002B4C42">
        <w:tc>
          <w:tcPr>
            <w:tcW w:w="2491" w:type="dxa"/>
          </w:tcPr>
          <w:p w14:paraId="05743D2D" w14:textId="77777777" w:rsidR="00C77E2D" w:rsidRPr="003F3EFE" w:rsidRDefault="00C77E2D" w:rsidP="002B4C42">
            <w:pPr>
              <w:spacing w:line="276" w:lineRule="auto"/>
              <w:jc w:val="center"/>
              <w:rPr>
                <w:b/>
                <w:sz w:val="20"/>
                <w:szCs w:val="20"/>
              </w:rPr>
            </w:pPr>
            <w:r w:rsidRPr="003F3EFE">
              <w:rPr>
                <w:sz w:val="20"/>
                <w:szCs w:val="20"/>
              </w:rPr>
              <w:t>Patient</w:t>
            </w:r>
          </w:p>
        </w:tc>
        <w:tc>
          <w:tcPr>
            <w:tcW w:w="1688" w:type="dxa"/>
          </w:tcPr>
          <w:p w14:paraId="575BA623" w14:textId="77777777" w:rsidR="00C77E2D" w:rsidRPr="003F3EFE" w:rsidRDefault="00C77E2D" w:rsidP="002B4C42">
            <w:pPr>
              <w:spacing w:line="276" w:lineRule="auto"/>
              <w:jc w:val="center"/>
              <w:rPr>
                <w:sz w:val="20"/>
                <w:szCs w:val="20"/>
              </w:rPr>
            </w:pPr>
            <w:r w:rsidRPr="003F3EFE">
              <w:rPr>
                <w:sz w:val="20"/>
                <w:szCs w:val="20"/>
              </w:rPr>
              <w:t>26.47 (25.72)</w:t>
            </w:r>
          </w:p>
        </w:tc>
        <w:tc>
          <w:tcPr>
            <w:tcW w:w="1688" w:type="dxa"/>
          </w:tcPr>
          <w:p w14:paraId="72016ECB" w14:textId="77777777" w:rsidR="00C77E2D" w:rsidRPr="003F3EFE" w:rsidRDefault="00C77E2D" w:rsidP="002B4C42">
            <w:pPr>
              <w:spacing w:line="276" w:lineRule="auto"/>
              <w:jc w:val="center"/>
              <w:rPr>
                <w:sz w:val="20"/>
                <w:szCs w:val="20"/>
              </w:rPr>
            </w:pPr>
            <w:r w:rsidRPr="003F3EFE">
              <w:rPr>
                <w:sz w:val="20"/>
                <w:szCs w:val="20"/>
              </w:rPr>
              <w:t>20.00 (33.00)</w:t>
            </w:r>
          </w:p>
        </w:tc>
        <w:tc>
          <w:tcPr>
            <w:tcW w:w="895" w:type="dxa"/>
          </w:tcPr>
          <w:p w14:paraId="3C045908" w14:textId="77777777" w:rsidR="00C77E2D" w:rsidRPr="003F3EFE" w:rsidRDefault="00C77E2D" w:rsidP="002B4C42">
            <w:pPr>
              <w:jc w:val="center"/>
              <w:rPr>
                <w:sz w:val="20"/>
                <w:szCs w:val="20"/>
              </w:rPr>
            </w:pPr>
            <w:r w:rsidRPr="003F3EFE">
              <w:rPr>
                <w:sz w:val="20"/>
                <w:szCs w:val="20"/>
              </w:rPr>
              <w:t>0.33</w:t>
            </w:r>
          </w:p>
        </w:tc>
        <w:tc>
          <w:tcPr>
            <w:tcW w:w="1018" w:type="dxa"/>
          </w:tcPr>
          <w:p w14:paraId="0DD86858" w14:textId="77777777" w:rsidR="00C77E2D" w:rsidRPr="003F3EFE" w:rsidRDefault="00C77E2D" w:rsidP="002B4C42">
            <w:pPr>
              <w:spacing w:line="276" w:lineRule="auto"/>
              <w:jc w:val="center"/>
              <w:rPr>
                <w:sz w:val="20"/>
                <w:szCs w:val="20"/>
              </w:rPr>
            </w:pPr>
            <w:r w:rsidRPr="003F3EFE">
              <w:rPr>
                <w:sz w:val="20"/>
                <w:szCs w:val="20"/>
              </w:rPr>
              <w:t>0.18</w:t>
            </w:r>
          </w:p>
        </w:tc>
        <w:tc>
          <w:tcPr>
            <w:tcW w:w="1462" w:type="dxa"/>
          </w:tcPr>
          <w:p w14:paraId="4227A2AE" w14:textId="77777777" w:rsidR="00C77E2D" w:rsidRPr="003F3EFE" w:rsidRDefault="00C77E2D" w:rsidP="002B4C42">
            <w:pPr>
              <w:spacing w:line="276" w:lineRule="auto"/>
              <w:jc w:val="center"/>
              <w:rPr>
                <w:sz w:val="20"/>
                <w:szCs w:val="20"/>
              </w:rPr>
            </w:pPr>
            <w:r w:rsidRPr="003F3EFE">
              <w:rPr>
                <w:sz w:val="20"/>
                <w:szCs w:val="20"/>
              </w:rPr>
              <w:t>0.58</w:t>
            </w:r>
          </w:p>
        </w:tc>
      </w:tr>
      <w:tr w:rsidR="00C77E2D" w:rsidRPr="003F3EFE" w14:paraId="47D2C0C6" w14:textId="77777777" w:rsidTr="002B4C42">
        <w:tc>
          <w:tcPr>
            <w:tcW w:w="2491" w:type="dxa"/>
          </w:tcPr>
          <w:p w14:paraId="4E6CEE2C" w14:textId="77777777" w:rsidR="00C77E2D" w:rsidRPr="003F3EFE" w:rsidRDefault="00C77E2D" w:rsidP="002B4C42">
            <w:pPr>
              <w:spacing w:line="276" w:lineRule="auto"/>
              <w:jc w:val="center"/>
              <w:rPr>
                <w:b/>
                <w:sz w:val="20"/>
                <w:szCs w:val="20"/>
              </w:rPr>
            </w:pPr>
            <w:r w:rsidRPr="003F3EFE">
              <w:rPr>
                <w:sz w:val="20"/>
                <w:szCs w:val="20"/>
              </w:rPr>
              <w:t>Parent/guardian</w:t>
            </w:r>
          </w:p>
        </w:tc>
        <w:tc>
          <w:tcPr>
            <w:tcW w:w="1688" w:type="dxa"/>
          </w:tcPr>
          <w:p w14:paraId="43F9FD1A" w14:textId="77777777" w:rsidR="00C77E2D" w:rsidRPr="003F3EFE" w:rsidRDefault="00C77E2D" w:rsidP="002B4C42">
            <w:pPr>
              <w:spacing w:line="276" w:lineRule="auto"/>
              <w:jc w:val="center"/>
              <w:rPr>
                <w:sz w:val="20"/>
                <w:szCs w:val="20"/>
              </w:rPr>
            </w:pPr>
            <w:r w:rsidRPr="003F3EFE">
              <w:rPr>
                <w:sz w:val="20"/>
                <w:szCs w:val="20"/>
              </w:rPr>
              <w:t>21.57 (21.05)</w:t>
            </w:r>
          </w:p>
        </w:tc>
        <w:tc>
          <w:tcPr>
            <w:tcW w:w="1688" w:type="dxa"/>
          </w:tcPr>
          <w:p w14:paraId="686FB698" w14:textId="77777777" w:rsidR="00C77E2D" w:rsidRPr="003F3EFE" w:rsidRDefault="00C77E2D" w:rsidP="002B4C42">
            <w:pPr>
              <w:spacing w:line="276" w:lineRule="auto"/>
              <w:jc w:val="center"/>
              <w:rPr>
                <w:sz w:val="20"/>
                <w:szCs w:val="20"/>
              </w:rPr>
            </w:pPr>
            <w:r w:rsidRPr="003F3EFE">
              <w:rPr>
                <w:sz w:val="20"/>
                <w:szCs w:val="20"/>
              </w:rPr>
              <w:t>17.31 (18.77)</w:t>
            </w:r>
          </w:p>
        </w:tc>
        <w:tc>
          <w:tcPr>
            <w:tcW w:w="895" w:type="dxa"/>
          </w:tcPr>
          <w:p w14:paraId="20BCD17E" w14:textId="77777777" w:rsidR="00C77E2D" w:rsidRPr="003F3EFE" w:rsidRDefault="00C77E2D" w:rsidP="002B4C42">
            <w:pPr>
              <w:jc w:val="center"/>
              <w:rPr>
                <w:sz w:val="20"/>
                <w:szCs w:val="20"/>
              </w:rPr>
            </w:pPr>
            <w:r w:rsidRPr="003F3EFE">
              <w:rPr>
                <w:sz w:val="20"/>
                <w:szCs w:val="20"/>
              </w:rPr>
              <w:t>0.63</w:t>
            </w:r>
          </w:p>
        </w:tc>
        <w:tc>
          <w:tcPr>
            <w:tcW w:w="1018" w:type="dxa"/>
          </w:tcPr>
          <w:p w14:paraId="06BD9450" w14:textId="77777777" w:rsidR="00C77E2D" w:rsidRPr="003F3EFE" w:rsidRDefault="00C77E2D" w:rsidP="002B4C42">
            <w:pPr>
              <w:spacing w:line="276" w:lineRule="auto"/>
              <w:jc w:val="center"/>
              <w:rPr>
                <w:sz w:val="20"/>
                <w:szCs w:val="20"/>
              </w:rPr>
            </w:pPr>
            <w:r w:rsidRPr="003F3EFE">
              <w:rPr>
                <w:sz w:val="20"/>
                <w:szCs w:val="20"/>
              </w:rPr>
              <w:t>0.09</w:t>
            </w:r>
          </w:p>
        </w:tc>
        <w:tc>
          <w:tcPr>
            <w:tcW w:w="1462" w:type="dxa"/>
          </w:tcPr>
          <w:p w14:paraId="31EF63C1" w14:textId="77777777" w:rsidR="00C77E2D" w:rsidRPr="003F3EFE" w:rsidRDefault="00C77E2D" w:rsidP="002B4C42">
            <w:pPr>
              <w:spacing w:line="276" w:lineRule="auto"/>
              <w:jc w:val="center"/>
              <w:rPr>
                <w:sz w:val="20"/>
                <w:szCs w:val="20"/>
              </w:rPr>
            </w:pPr>
            <w:r w:rsidRPr="003F3EFE">
              <w:rPr>
                <w:sz w:val="20"/>
                <w:szCs w:val="20"/>
              </w:rPr>
              <w:t>0.95</w:t>
            </w:r>
          </w:p>
        </w:tc>
      </w:tr>
      <w:tr w:rsidR="00C77E2D" w:rsidRPr="003F3EFE" w14:paraId="48A86C80" w14:textId="77777777" w:rsidTr="002B4C42">
        <w:tc>
          <w:tcPr>
            <w:tcW w:w="2491" w:type="dxa"/>
          </w:tcPr>
          <w:p w14:paraId="7B3A47B7" w14:textId="77777777" w:rsidR="00C77E2D" w:rsidRPr="008F7553" w:rsidRDefault="00C77E2D" w:rsidP="002B4C42">
            <w:pPr>
              <w:pStyle w:val="Standard"/>
              <w:spacing w:line="276" w:lineRule="auto"/>
              <w:jc w:val="center"/>
              <w:rPr>
                <w:rFonts w:asciiTheme="minorHAnsi" w:hAnsiTheme="minorHAnsi"/>
                <w:b/>
                <w:sz w:val="20"/>
                <w:szCs w:val="20"/>
              </w:rPr>
            </w:pPr>
            <w:r w:rsidRPr="008F7553">
              <w:rPr>
                <w:rFonts w:asciiTheme="minorHAnsi" w:hAnsiTheme="minorHAnsi"/>
                <w:b/>
                <w:sz w:val="20"/>
                <w:szCs w:val="20"/>
              </w:rPr>
              <w:t>Support Subscale</w:t>
            </w:r>
          </w:p>
        </w:tc>
        <w:tc>
          <w:tcPr>
            <w:tcW w:w="1688" w:type="dxa"/>
          </w:tcPr>
          <w:p w14:paraId="05DE24E1" w14:textId="77777777" w:rsidR="00C77E2D" w:rsidRPr="003F3EFE" w:rsidRDefault="00C77E2D" w:rsidP="002B4C42">
            <w:pPr>
              <w:spacing w:line="276" w:lineRule="auto"/>
              <w:jc w:val="center"/>
              <w:rPr>
                <w:sz w:val="20"/>
                <w:szCs w:val="20"/>
              </w:rPr>
            </w:pPr>
          </w:p>
        </w:tc>
        <w:tc>
          <w:tcPr>
            <w:tcW w:w="1688" w:type="dxa"/>
          </w:tcPr>
          <w:p w14:paraId="363986B5" w14:textId="77777777" w:rsidR="00C77E2D" w:rsidRPr="003F3EFE" w:rsidRDefault="00C77E2D" w:rsidP="002B4C42">
            <w:pPr>
              <w:spacing w:line="276" w:lineRule="auto"/>
              <w:jc w:val="center"/>
              <w:rPr>
                <w:sz w:val="20"/>
                <w:szCs w:val="20"/>
              </w:rPr>
            </w:pPr>
          </w:p>
        </w:tc>
        <w:tc>
          <w:tcPr>
            <w:tcW w:w="895" w:type="dxa"/>
          </w:tcPr>
          <w:p w14:paraId="57F1A5B8" w14:textId="77777777" w:rsidR="00C77E2D" w:rsidRPr="003F3EFE" w:rsidRDefault="00C77E2D" w:rsidP="002B4C42">
            <w:pPr>
              <w:jc w:val="center"/>
              <w:rPr>
                <w:sz w:val="20"/>
                <w:szCs w:val="20"/>
              </w:rPr>
            </w:pPr>
          </w:p>
        </w:tc>
        <w:tc>
          <w:tcPr>
            <w:tcW w:w="1018" w:type="dxa"/>
          </w:tcPr>
          <w:p w14:paraId="6C6F671F" w14:textId="77777777" w:rsidR="00C77E2D" w:rsidRPr="003F3EFE" w:rsidRDefault="00C77E2D" w:rsidP="002B4C42">
            <w:pPr>
              <w:spacing w:line="276" w:lineRule="auto"/>
              <w:jc w:val="center"/>
              <w:rPr>
                <w:sz w:val="20"/>
                <w:szCs w:val="20"/>
              </w:rPr>
            </w:pPr>
          </w:p>
        </w:tc>
        <w:tc>
          <w:tcPr>
            <w:tcW w:w="1462" w:type="dxa"/>
          </w:tcPr>
          <w:p w14:paraId="08D403F4" w14:textId="77777777" w:rsidR="00C77E2D" w:rsidRPr="003F3EFE" w:rsidRDefault="00C77E2D" w:rsidP="002B4C42">
            <w:pPr>
              <w:spacing w:line="276" w:lineRule="auto"/>
              <w:jc w:val="center"/>
              <w:rPr>
                <w:sz w:val="20"/>
                <w:szCs w:val="20"/>
              </w:rPr>
            </w:pPr>
          </w:p>
        </w:tc>
      </w:tr>
      <w:tr w:rsidR="00C77E2D" w:rsidRPr="003F3EFE" w14:paraId="204EC609" w14:textId="77777777" w:rsidTr="002B4C42">
        <w:tc>
          <w:tcPr>
            <w:tcW w:w="2491" w:type="dxa"/>
          </w:tcPr>
          <w:p w14:paraId="00574192" w14:textId="77777777" w:rsidR="00C77E2D" w:rsidRPr="003F3EFE" w:rsidRDefault="00C77E2D" w:rsidP="002B4C42">
            <w:pPr>
              <w:spacing w:line="276" w:lineRule="auto"/>
              <w:jc w:val="center"/>
              <w:rPr>
                <w:b/>
                <w:sz w:val="20"/>
                <w:szCs w:val="20"/>
              </w:rPr>
            </w:pPr>
            <w:r w:rsidRPr="003F3EFE">
              <w:rPr>
                <w:sz w:val="20"/>
                <w:szCs w:val="20"/>
              </w:rPr>
              <w:t>Patient</w:t>
            </w:r>
          </w:p>
        </w:tc>
        <w:tc>
          <w:tcPr>
            <w:tcW w:w="1688" w:type="dxa"/>
          </w:tcPr>
          <w:p w14:paraId="2E7B3410" w14:textId="77777777" w:rsidR="00C77E2D" w:rsidRPr="003F3EFE" w:rsidRDefault="00C77E2D" w:rsidP="002B4C42">
            <w:pPr>
              <w:spacing w:line="276" w:lineRule="auto"/>
              <w:jc w:val="center"/>
              <w:rPr>
                <w:sz w:val="20"/>
                <w:szCs w:val="20"/>
              </w:rPr>
            </w:pPr>
            <w:r w:rsidRPr="003F3EFE">
              <w:rPr>
                <w:sz w:val="20"/>
                <w:szCs w:val="20"/>
              </w:rPr>
              <w:t>7.84 (13.33)</w:t>
            </w:r>
          </w:p>
        </w:tc>
        <w:tc>
          <w:tcPr>
            <w:tcW w:w="1688" w:type="dxa"/>
          </w:tcPr>
          <w:p w14:paraId="4789223B" w14:textId="77777777" w:rsidR="00C77E2D" w:rsidRPr="003F3EFE" w:rsidRDefault="00C77E2D" w:rsidP="002B4C42">
            <w:pPr>
              <w:spacing w:line="276" w:lineRule="auto"/>
              <w:jc w:val="center"/>
              <w:rPr>
                <w:sz w:val="20"/>
                <w:szCs w:val="20"/>
              </w:rPr>
            </w:pPr>
            <w:r w:rsidRPr="003F3EFE">
              <w:rPr>
                <w:sz w:val="20"/>
                <w:szCs w:val="20"/>
              </w:rPr>
              <w:t>6.67 (12.28)</w:t>
            </w:r>
          </w:p>
        </w:tc>
        <w:tc>
          <w:tcPr>
            <w:tcW w:w="895" w:type="dxa"/>
          </w:tcPr>
          <w:p w14:paraId="72F3002E" w14:textId="77777777" w:rsidR="00C77E2D" w:rsidRPr="003F3EFE" w:rsidRDefault="00C77E2D" w:rsidP="002B4C42">
            <w:pPr>
              <w:jc w:val="center"/>
              <w:rPr>
                <w:sz w:val="20"/>
                <w:szCs w:val="20"/>
              </w:rPr>
            </w:pPr>
            <w:r w:rsidRPr="003F3EFE">
              <w:rPr>
                <w:sz w:val="20"/>
                <w:szCs w:val="20"/>
              </w:rPr>
              <w:t>0.90</w:t>
            </w:r>
          </w:p>
        </w:tc>
        <w:tc>
          <w:tcPr>
            <w:tcW w:w="1018" w:type="dxa"/>
          </w:tcPr>
          <w:p w14:paraId="6F5AE13D" w14:textId="77777777" w:rsidR="00C77E2D" w:rsidRPr="003F3EFE" w:rsidRDefault="00C77E2D" w:rsidP="002B4C42">
            <w:pPr>
              <w:spacing w:line="276" w:lineRule="auto"/>
              <w:jc w:val="center"/>
              <w:rPr>
                <w:sz w:val="20"/>
                <w:szCs w:val="20"/>
              </w:rPr>
            </w:pPr>
            <w:r w:rsidRPr="003F3EFE">
              <w:rPr>
                <w:sz w:val="20"/>
                <w:szCs w:val="20"/>
              </w:rPr>
              <w:t>0.04</w:t>
            </w:r>
          </w:p>
        </w:tc>
        <w:tc>
          <w:tcPr>
            <w:tcW w:w="1462" w:type="dxa"/>
          </w:tcPr>
          <w:p w14:paraId="0C7FDD05" w14:textId="77777777" w:rsidR="00C77E2D" w:rsidRPr="003F3EFE" w:rsidRDefault="00C77E2D" w:rsidP="002B4C42">
            <w:pPr>
              <w:spacing w:line="276" w:lineRule="auto"/>
              <w:jc w:val="center"/>
              <w:rPr>
                <w:sz w:val="20"/>
                <w:szCs w:val="20"/>
              </w:rPr>
            </w:pPr>
            <w:r w:rsidRPr="003F3EFE">
              <w:rPr>
                <w:sz w:val="20"/>
                <w:szCs w:val="20"/>
              </w:rPr>
              <w:t>0.16</w:t>
            </w:r>
          </w:p>
        </w:tc>
      </w:tr>
      <w:tr w:rsidR="00C77E2D" w:rsidRPr="003F3EFE" w14:paraId="12F69491" w14:textId="77777777" w:rsidTr="002B4C42">
        <w:tc>
          <w:tcPr>
            <w:tcW w:w="2491" w:type="dxa"/>
          </w:tcPr>
          <w:p w14:paraId="09100A1C" w14:textId="77777777" w:rsidR="00C77E2D" w:rsidRPr="003F3EFE" w:rsidRDefault="00C77E2D" w:rsidP="002B4C42">
            <w:pPr>
              <w:spacing w:line="276" w:lineRule="auto"/>
              <w:jc w:val="center"/>
              <w:rPr>
                <w:b/>
                <w:sz w:val="20"/>
                <w:szCs w:val="20"/>
              </w:rPr>
            </w:pPr>
            <w:r w:rsidRPr="003F3EFE">
              <w:rPr>
                <w:sz w:val="20"/>
                <w:szCs w:val="20"/>
              </w:rPr>
              <w:t>Parent/guardian</w:t>
            </w:r>
          </w:p>
        </w:tc>
        <w:tc>
          <w:tcPr>
            <w:tcW w:w="1688" w:type="dxa"/>
          </w:tcPr>
          <w:p w14:paraId="4760888C" w14:textId="77777777" w:rsidR="00C77E2D" w:rsidRPr="003F3EFE" w:rsidRDefault="00C77E2D" w:rsidP="002B4C42">
            <w:pPr>
              <w:spacing w:line="276" w:lineRule="auto"/>
              <w:jc w:val="center"/>
              <w:rPr>
                <w:sz w:val="20"/>
                <w:szCs w:val="20"/>
              </w:rPr>
            </w:pPr>
            <w:r w:rsidRPr="003F3EFE">
              <w:rPr>
                <w:sz w:val="20"/>
                <w:szCs w:val="20"/>
              </w:rPr>
              <w:t>15.69 (14.40)</w:t>
            </w:r>
          </w:p>
        </w:tc>
        <w:tc>
          <w:tcPr>
            <w:tcW w:w="1688" w:type="dxa"/>
          </w:tcPr>
          <w:p w14:paraId="5D633B6C" w14:textId="77777777" w:rsidR="00C77E2D" w:rsidRPr="003F3EFE" w:rsidRDefault="00C77E2D" w:rsidP="002B4C42">
            <w:pPr>
              <w:spacing w:line="276" w:lineRule="auto"/>
              <w:jc w:val="center"/>
              <w:rPr>
                <w:sz w:val="20"/>
                <w:szCs w:val="20"/>
              </w:rPr>
            </w:pPr>
            <w:r w:rsidRPr="003F3EFE">
              <w:rPr>
                <w:sz w:val="20"/>
                <w:szCs w:val="20"/>
              </w:rPr>
              <w:t>16.67 (20.97)</w:t>
            </w:r>
          </w:p>
        </w:tc>
        <w:tc>
          <w:tcPr>
            <w:tcW w:w="895" w:type="dxa"/>
          </w:tcPr>
          <w:p w14:paraId="42EB92E6" w14:textId="77777777" w:rsidR="00C77E2D" w:rsidRPr="003F3EFE" w:rsidRDefault="00C77E2D" w:rsidP="002B4C42">
            <w:pPr>
              <w:jc w:val="center"/>
              <w:rPr>
                <w:sz w:val="20"/>
                <w:szCs w:val="20"/>
              </w:rPr>
            </w:pPr>
            <w:r w:rsidRPr="003F3EFE">
              <w:rPr>
                <w:sz w:val="20"/>
                <w:szCs w:val="20"/>
              </w:rPr>
              <w:t>0.81</w:t>
            </w:r>
          </w:p>
        </w:tc>
        <w:tc>
          <w:tcPr>
            <w:tcW w:w="1018" w:type="dxa"/>
          </w:tcPr>
          <w:p w14:paraId="626F5446" w14:textId="77777777" w:rsidR="00C77E2D" w:rsidRPr="003F3EFE" w:rsidRDefault="00C77E2D" w:rsidP="002B4C42">
            <w:pPr>
              <w:spacing w:line="276" w:lineRule="auto"/>
              <w:jc w:val="center"/>
              <w:rPr>
                <w:sz w:val="20"/>
                <w:szCs w:val="20"/>
              </w:rPr>
            </w:pPr>
            <w:r w:rsidRPr="003F3EFE">
              <w:rPr>
                <w:sz w:val="20"/>
                <w:szCs w:val="20"/>
              </w:rPr>
              <w:t>0.05</w:t>
            </w:r>
          </w:p>
        </w:tc>
        <w:tc>
          <w:tcPr>
            <w:tcW w:w="1462" w:type="dxa"/>
          </w:tcPr>
          <w:p w14:paraId="6400EFA6" w14:textId="77777777" w:rsidR="00C77E2D" w:rsidRPr="003F3EFE" w:rsidRDefault="00C77E2D" w:rsidP="002B4C42">
            <w:pPr>
              <w:spacing w:line="276" w:lineRule="auto"/>
              <w:jc w:val="center"/>
              <w:rPr>
                <w:sz w:val="20"/>
                <w:szCs w:val="20"/>
              </w:rPr>
            </w:pPr>
            <w:r w:rsidRPr="003F3EFE">
              <w:rPr>
                <w:sz w:val="20"/>
                <w:szCs w:val="20"/>
              </w:rPr>
              <w:t>0.90</w:t>
            </w:r>
          </w:p>
        </w:tc>
      </w:tr>
      <w:tr w:rsidR="00C77E2D" w:rsidRPr="003F3EFE" w14:paraId="07945C09" w14:textId="77777777" w:rsidTr="002B4C42">
        <w:tc>
          <w:tcPr>
            <w:tcW w:w="2491" w:type="dxa"/>
          </w:tcPr>
          <w:p w14:paraId="18AE2950" w14:textId="77777777" w:rsidR="00C77E2D" w:rsidRPr="008F7553" w:rsidRDefault="00C77E2D" w:rsidP="002B4C42">
            <w:pPr>
              <w:pStyle w:val="Standard"/>
              <w:spacing w:line="276" w:lineRule="auto"/>
              <w:jc w:val="center"/>
              <w:rPr>
                <w:rFonts w:asciiTheme="minorHAnsi" w:hAnsiTheme="minorHAnsi"/>
                <w:b/>
                <w:sz w:val="20"/>
                <w:szCs w:val="20"/>
              </w:rPr>
            </w:pPr>
            <w:r w:rsidRPr="008F7553">
              <w:rPr>
                <w:rFonts w:asciiTheme="minorHAnsi" w:hAnsiTheme="minorHAnsi"/>
                <w:b/>
                <w:sz w:val="20"/>
                <w:szCs w:val="20"/>
              </w:rPr>
              <w:t>Uncertainty Subscale</w:t>
            </w:r>
          </w:p>
        </w:tc>
        <w:tc>
          <w:tcPr>
            <w:tcW w:w="1688" w:type="dxa"/>
          </w:tcPr>
          <w:p w14:paraId="6C73A319" w14:textId="77777777" w:rsidR="00C77E2D" w:rsidRPr="003F3EFE" w:rsidRDefault="00C77E2D" w:rsidP="002B4C42">
            <w:pPr>
              <w:spacing w:line="276" w:lineRule="auto"/>
              <w:jc w:val="center"/>
              <w:rPr>
                <w:sz w:val="20"/>
                <w:szCs w:val="20"/>
              </w:rPr>
            </w:pPr>
          </w:p>
        </w:tc>
        <w:tc>
          <w:tcPr>
            <w:tcW w:w="1688" w:type="dxa"/>
          </w:tcPr>
          <w:p w14:paraId="2B44E966" w14:textId="77777777" w:rsidR="00C77E2D" w:rsidRPr="003F3EFE" w:rsidRDefault="00C77E2D" w:rsidP="002B4C42">
            <w:pPr>
              <w:spacing w:line="276" w:lineRule="auto"/>
              <w:jc w:val="center"/>
              <w:rPr>
                <w:sz w:val="20"/>
                <w:szCs w:val="20"/>
              </w:rPr>
            </w:pPr>
          </w:p>
        </w:tc>
        <w:tc>
          <w:tcPr>
            <w:tcW w:w="895" w:type="dxa"/>
          </w:tcPr>
          <w:p w14:paraId="0DBAB684" w14:textId="77777777" w:rsidR="00C77E2D" w:rsidRPr="003F3EFE" w:rsidRDefault="00C77E2D" w:rsidP="002B4C42">
            <w:pPr>
              <w:jc w:val="center"/>
              <w:rPr>
                <w:sz w:val="20"/>
                <w:szCs w:val="20"/>
              </w:rPr>
            </w:pPr>
          </w:p>
        </w:tc>
        <w:tc>
          <w:tcPr>
            <w:tcW w:w="1018" w:type="dxa"/>
          </w:tcPr>
          <w:p w14:paraId="4EF88BDE" w14:textId="77777777" w:rsidR="00C77E2D" w:rsidRPr="003F3EFE" w:rsidRDefault="00C77E2D" w:rsidP="002B4C42">
            <w:pPr>
              <w:spacing w:line="276" w:lineRule="auto"/>
              <w:jc w:val="center"/>
              <w:rPr>
                <w:sz w:val="20"/>
                <w:szCs w:val="20"/>
              </w:rPr>
            </w:pPr>
          </w:p>
        </w:tc>
        <w:tc>
          <w:tcPr>
            <w:tcW w:w="1462" w:type="dxa"/>
          </w:tcPr>
          <w:p w14:paraId="301A9A0B" w14:textId="77777777" w:rsidR="00C77E2D" w:rsidRPr="003F3EFE" w:rsidRDefault="00C77E2D" w:rsidP="002B4C42">
            <w:pPr>
              <w:spacing w:line="276" w:lineRule="auto"/>
              <w:jc w:val="center"/>
              <w:rPr>
                <w:sz w:val="20"/>
                <w:szCs w:val="20"/>
              </w:rPr>
            </w:pPr>
          </w:p>
        </w:tc>
      </w:tr>
      <w:tr w:rsidR="00C77E2D" w:rsidRPr="003F3EFE" w14:paraId="266CFD57" w14:textId="77777777" w:rsidTr="002B4C42">
        <w:tc>
          <w:tcPr>
            <w:tcW w:w="2491" w:type="dxa"/>
          </w:tcPr>
          <w:p w14:paraId="619B760C" w14:textId="77777777" w:rsidR="00C77E2D" w:rsidRPr="003F3EFE" w:rsidRDefault="00C77E2D" w:rsidP="002B4C42">
            <w:pPr>
              <w:spacing w:line="276" w:lineRule="auto"/>
              <w:jc w:val="center"/>
              <w:rPr>
                <w:b/>
                <w:sz w:val="20"/>
                <w:szCs w:val="20"/>
              </w:rPr>
            </w:pPr>
            <w:r w:rsidRPr="003F3EFE">
              <w:rPr>
                <w:sz w:val="20"/>
                <w:szCs w:val="20"/>
              </w:rPr>
              <w:t>Patient</w:t>
            </w:r>
          </w:p>
        </w:tc>
        <w:tc>
          <w:tcPr>
            <w:tcW w:w="1688" w:type="dxa"/>
          </w:tcPr>
          <w:p w14:paraId="240C8DB7" w14:textId="77777777" w:rsidR="00C77E2D" w:rsidRPr="003F3EFE" w:rsidRDefault="00C77E2D" w:rsidP="002B4C42">
            <w:pPr>
              <w:spacing w:line="276" w:lineRule="auto"/>
              <w:jc w:val="center"/>
              <w:rPr>
                <w:sz w:val="20"/>
                <w:szCs w:val="20"/>
              </w:rPr>
            </w:pPr>
            <w:r w:rsidRPr="003F3EFE">
              <w:rPr>
                <w:sz w:val="20"/>
                <w:szCs w:val="20"/>
              </w:rPr>
              <w:t>17.65 (30.32)</w:t>
            </w:r>
          </w:p>
        </w:tc>
        <w:tc>
          <w:tcPr>
            <w:tcW w:w="1688" w:type="dxa"/>
          </w:tcPr>
          <w:p w14:paraId="10A579C7" w14:textId="77777777" w:rsidR="00C77E2D" w:rsidRPr="003F3EFE" w:rsidRDefault="00C77E2D" w:rsidP="002B4C42">
            <w:pPr>
              <w:spacing w:line="276" w:lineRule="auto"/>
              <w:jc w:val="center"/>
              <w:rPr>
                <w:sz w:val="20"/>
                <w:szCs w:val="20"/>
              </w:rPr>
            </w:pPr>
            <w:r w:rsidRPr="003F3EFE">
              <w:rPr>
                <w:sz w:val="20"/>
                <w:szCs w:val="20"/>
              </w:rPr>
              <w:t>5 (10.35)</w:t>
            </w:r>
          </w:p>
        </w:tc>
        <w:tc>
          <w:tcPr>
            <w:tcW w:w="895" w:type="dxa"/>
          </w:tcPr>
          <w:p w14:paraId="373D8808" w14:textId="77777777" w:rsidR="00C77E2D" w:rsidRPr="003F3EFE" w:rsidRDefault="00C77E2D" w:rsidP="002B4C42">
            <w:pPr>
              <w:jc w:val="center"/>
              <w:rPr>
                <w:sz w:val="20"/>
                <w:szCs w:val="20"/>
              </w:rPr>
            </w:pPr>
            <w:r w:rsidRPr="003F3EFE">
              <w:rPr>
                <w:sz w:val="20"/>
                <w:szCs w:val="20"/>
              </w:rPr>
              <w:t>0.28</w:t>
            </w:r>
          </w:p>
        </w:tc>
        <w:tc>
          <w:tcPr>
            <w:tcW w:w="1018" w:type="dxa"/>
          </w:tcPr>
          <w:p w14:paraId="4E987259" w14:textId="77777777" w:rsidR="00C77E2D" w:rsidRPr="003F3EFE" w:rsidRDefault="00C77E2D" w:rsidP="002B4C42">
            <w:pPr>
              <w:spacing w:line="276" w:lineRule="auto"/>
              <w:jc w:val="center"/>
              <w:rPr>
                <w:sz w:val="20"/>
                <w:szCs w:val="20"/>
              </w:rPr>
            </w:pPr>
            <w:r w:rsidRPr="003F3EFE">
              <w:rPr>
                <w:sz w:val="20"/>
                <w:szCs w:val="20"/>
              </w:rPr>
              <w:t>0.20</w:t>
            </w:r>
          </w:p>
        </w:tc>
        <w:tc>
          <w:tcPr>
            <w:tcW w:w="1462" w:type="dxa"/>
          </w:tcPr>
          <w:p w14:paraId="49679932" w14:textId="77777777" w:rsidR="00C77E2D" w:rsidRPr="003F3EFE" w:rsidRDefault="00C77E2D" w:rsidP="002B4C42">
            <w:pPr>
              <w:spacing w:line="276" w:lineRule="auto"/>
              <w:jc w:val="center"/>
              <w:rPr>
                <w:sz w:val="20"/>
                <w:szCs w:val="20"/>
              </w:rPr>
            </w:pPr>
            <w:r w:rsidRPr="003F3EFE">
              <w:rPr>
                <w:sz w:val="20"/>
                <w:szCs w:val="20"/>
              </w:rPr>
              <w:t>0.75</w:t>
            </w:r>
          </w:p>
        </w:tc>
      </w:tr>
      <w:tr w:rsidR="00C77E2D" w:rsidRPr="003F3EFE" w14:paraId="32DC2ECD" w14:textId="77777777" w:rsidTr="002B4C42">
        <w:tc>
          <w:tcPr>
            <w:tcW w:w="2491" w:type="dxa"/>
          </w:tcPr>
          <w:p w14:paraId="3E3FB4D8" w14:textId="77777777" w:rsidR="00C77E2D" w:rsidRPr="003F3EFE" w:rsidRDefault="00C77E2D" w:rsidP="002B4C42">
            <w:pPr>
              <w:spacing w:line="276" w:lineRule="auto"/>
              <w:jc w:val="center"/>
              <w:rPr>
                <w:b/>
                <w:sz w:val="20"/>
                <w:szCs w:val="20"/>
              </w:rPr>
            </w:pPr>
            <w:r w:rsidRPr="003F3EFE">
              <w:rPr>
                <w:sz w:val="20"/>
                <w:szCs w:val="20"/>
              </w:rPr>
              <w:t>Parent/guardian</w:t>
            </w:r>
          </w:p>
        </w:tc>
        <w:tc>
          <w:tcPr>
            <w:tcW w:w="1688" w:type="dxa"/>
          </w:tcPr>
          <w:p w14:paraId="2D098BD3" w14:textId="77777777" w:rsidR="00C77E2D" w:rsidRPr="003F3EFE" w:rsidRDefault="00C77E2D" w:rsidP="002B4C42">
            <w:pPr>
              <w:spacing w:line="276" w:lineRule="auto"/>
              <w:jc w:val="center"/>
              <w:rPr>
                <w:sz w:val="20"/>
                <w:szCs w:val="20"/>
              </w:rPr>
            </w:pPr>
            <w:r w:rsidRPr="003F3EFE">
              <w:rPr>
                <w:sz w:val="20"/>
                <w:szCs w:val="20"/>
              </w:rPr>
              <w:t>21.08 (22.65)</w:t>
            </w:r>
          </w:p>
        </w:tc>
        <w:tc>
          <w:tcPr>
            <w:tcW w:w="1688" w:type="dxa"/>
          </w:tcPr>
          <w:p w14:paraId="6245F0D2" w14:textId="77777777" w:rsidR="00C77E2D" w:rsidRPr="003F3EFE" w:rsidRDefault="00C77E2D" w:rsidP="002B4C42">
            <w:pPr>
              <w:spacing w:line="276" w:lineRule="auto"/>
              <w:jc w:val="center"/>
              <w:rPr>
                <w:sz w:val="20"/>
                <w:szCs w:val="20"/>
              </w:rPr>
            </w:pPr>
            <w:r w:rsidRPr="003F3EFE">
              <w:rPr>
                <w:sz w:val="20"/>
                <w:szCs w:val="20"/>
              </w:rPr>
              <w:t>20.51 (20.30)</w:t>
            </w:r>
          </w:p>
        </w:tc>
        <w:tc>
          <w:tcPr>
            <w:tcW w:w="895" w:type="dxa"/>
          </w:tcPr>
          <w:p w14:paraId="303499F5" w14:textId="77777777" w:rsidR="00C77E2D" w:rsidRPr="003F3EFE" w:rsidRDefault="00C77E2D" w:rsidP="002B4C42">
            <w:pPr>
              <w:jc w:val="center"/>
              <w:rPr>
                <w:sz w:val="20"/>
                <w:szCs w:val="20"/>
              </w:rPr>
            </w:pPr>
            <w:r w:rsidRPr="003F3EFE">
              <w:rPr>
                <w:sz w:val="20"/>
                <w:szCs w:val="20"/>
              </w:rPr>
              <w:t>1.00</w:t>
            </w:r>
          </w:p>
        </w:tc>
        <w:tc>
          <w:tcPr>
            <w:tcW w:w="1018" w:type="dxa"/>
          </w:tcPr>
          <w:p w14:paraId="6D031488" w14:textId="77777777" w:rsidR="00C77E2D" w:rsidRPr="003F3EFE" w:rsidRDefault="00C77E2D" w:rsidP="002B4C42">
            <w:pPr>
              <w:spacing w:line="276" w:lineRule="auto"/>
              <w:jc w:val="center"/>
              <w:rPr>
                <w:sz w:val="20"/>
                <w:szCs w:val="20"/>
              </w:rPr>
            </w:pPr>
            <w:r w:rsidRPr="003F3EFE">
              <w:rPr>
                <w:sz w:val="20"/>
                <w:szCs w:val="20"/>
              </w:rPr>
              <w:t>0.00</w:t>
            </w:r>
          </w:p>
        </w:tc>
        <w:tc>
          <w:tcPr>
            <w:tcW w:w="1462" w:type="dxa"/>
          </w:tcPr>
          <w:p w14:paraId="2A379F04" w14:textId="77777777" w:rsidR="00C77E2D" w:rsidRPr="003F3EFE" w:rsidRDefault="00C77E2D" w:rsidP="002B4C42">
            <w:pPr>
              <w:spacing w:line="276" w:lineRule="auto"/>
              <w:jc w:val="center"/>
              <w:rPr>
                <w:sz w:val="20"/>
                <w:szCs w:val="20"/>
              </w:rPr>
            </w:pPr>
            <w:r w:rsidRPr="003F3EFE">
              <w:rPr>
                <w:sz w:val="20"/>
                <w:szCs w:val="20"/>
              </w:rPr>
              <w:t>0.87</w:t>
            </w:r>
          </w:p>
        </w:tc>
      </w:tr>
      <w:tr w:rsidR="00C77E2D" w:rsidRPr="003F3EFE" w14:paraId="51223A3F" w14:textId="77777777" w:rsidTr="002B4C42">
        <w:tc>
          <w:tcPr>
            <w:tcW w:w="2491" w:type="dxa"/>
          </w:tcPr>
          <w:p w14:paraId="43FC39DA" w14:textId="77777777" w:rsidR="00C77E2D" w:rsidRPr="008F7553" w:rsidRDefault="00C77E2D" w:rsidP="002B4C42">
            <w:pPr>
              <w:spacing w:line="276" w:lineRule="auto"/>
              <w:jc w:val="center"/>
              <w:rPr>
                <w:b/>
                <w:sz w:val="20"/>
                <w:szCs w:val="20"/>
              </w:rPr>
            </w:pPr>
            <w:r w:rsidRPr="008F7553">
              <w:rPr>
                <w:b/>
                <w:sz w:val="20"/>
                <w:szCs w:val="20"/>
              </w:rPr>
              <w:t xml:space="preserve">Effective Decision Subscale </w:t>
            </w:r>
            <w:r w:rsidRPr="008F7553">
              <w:rPr>
                <w:sz w:val="20"/>
                <w:szCs w:val="20"/>
              </w:rPr>
              <w:t>(parent/guardian only)</w:t>
            </w:r>
          </w:p>
        </w:tc>
        <w:tc>
          <w:tcPr>
            <w:tcW w:w="1688" w:type="dxa"/>
          </w:tcPr>
          <w:p w14:paraId="3E442FB2" w14:textId="77777777" w:rsidR="00C77E2D" w:rsidRPr="003F3EFE" w:rsidRDefault="00C77E2D" w:rsidP="002B4C42">
            <w:pPr>
              <w:spacing w:line="276" w:lineRule="auto"/>
              <w:jc w:val="center"/>
              <w:rPr>
                <w:sz w:val="20"/>
                <w:szCs w:val="20"/>
              </w:rPr>
            </w:pPr>
            <w:r w:rsidRPr="003F3EFE">
              <w:rPr>
                <w:sz w:val="20"/>
                <w:szCs w:val="20"/>
              </w:rPr>
              <w:t>17.65 (15.82)</w:t>
            </w:r>
          </w:p>
        </w:tc>
        <w:tc>
          <w:tcPr>
            <w:tcW w:w="1688" w:type="dxa"/>
          </w:tcPr>
          <w:p w14:paraId="58E68ECA" w14:textId="77777777" w:rsidR="00C77E2D" w:rsidRPr="003F3EFE" w:rsidRDefault="00C77E2D" w:rsidP="002B4C42">
            <w:pPr>
              <w:spacing w:line="276" w:lineRule="auto"/>
              <w:jc w:val="center"/>
              <w:rPr>
                <w:sz w:val="20"/>
                <w:szCs w:val="20"/>
              </w:rPr>
            </w:pPr>
            <w:r w:rsidRPr="003F3EFE">
              <w:rPr>
                <w:sz w:val="20"/>
                <w:szCs w:val="20"/>
              </w:rPr>
              <w:t>12.50 (17.49)</w:t>
            </w:r>
          </w:p>
        </w:tc>
        <w:tc>
          <w:tcPr>
            <w:tcW w:w="895" w:type="dxa"/>
          </w:tcPr>
          <w:p w14:paraId="2000AE08" w14:textId="77777777" w:rsidR="00C77E2D" w:rsidRPr="003F3EFE" w:rsidRDefault="00C77E2D" w:rsidP="002B4C42">
            <w:pPr>
              <w:jc w:val="center"/>
              <w:rPr>
                <w:sz w:val="20"/>
                <w:szCs w:val="20"/>
              </w:rPr>
            </w:pPr>
            <w:r w:rsidRPr="003F3EFE">
              <w:rPr>
                <w:sz w:val="20"/>
                <w:szCs w:val="20"/>
              </w:rPr>
              <w:t>0.38</w:t>
            </w:r>
          </w:p>
        </w:tc>
        <w:tc>
          <w:tcPr>
            <w:tcW w:w="1018" w:type="dxa"/>
          </w:tcPr>
          <w:p w14:paraId="552129CB" w14:textId="77777777" w:rsidR="00C77E2D" w:rsidRPr="003F3EFE" w:rsidRDefault="00C77E2D" w:rsidP="002B4C42">
            <w:pPr>
              <w:spacing w:line="276" w:lineRule="auto"/>
              <w:jc w:val="center"/>
              <w:rPr>
                <w:sz w:val="20"/>
                <w:szCs w:val="20"/>
              </w:rPr>
            </w:pPr>
            <w:r w:rsidRPr="003F3EFE">
              <w:rPr>
                <w:sz w:val="20"/>
                <w:szCs w:val="20"/>
              </w:rPr>
              <w:t>0.17</w:t>
            </w:r>
          </w:p>
        </w:tc>
        <w:tc>
          <w:tcPr>
            <w:tcW w:w="1462" w:type="dxa"/>
          </w:tcPr>
          <w:p w14:paraId="744D361F" w14:textId="77777777" w:rsidR="00C77E2D" w:rsidRPr="003F3EFE" w:rsidRDefault="00C77E2D" w:rsidP="002B4C42">
            <w:pPr>
              <w:spacing w:line="276" w:lineRule="auto"/>
              <w:jc w:val="center"/>
              <w:rPr>
                <w:sz w:val="20"/>
                <w:szCs w:val="20"/>
              </w:rPr>
            </w:pPr>
            <w:r w:rsidRPr="003F3EFE">
              <w:rPr>
                <w:sz w:val="20"/>
                <w:szCs w:val="20"/>
              </w:rPr>
              <w:t>0.92</w:t>
            </w:r>
          </w:p>
        </w:tc>
      </w:tr>
      <w:tr w:rsidR="00C77E2D" w:rsidRPr="003F3EFE" w14:paraId="7AC73F3F" w14:textId="77777777" w:rsidTr="002B4C42">
        <w:trPr>
          <w:trHeight w:val="77"/>
        </w:trPr>
        <w:tc>
          <w:tcPr>
            <w:tcW w:w="2491" w:type="dxa"/>
          </w:tcPr>
          <w:p w14:paraId="29216DD0" w14:textId="77777777" w:rsidR="00C77E2D" w:rsidRPr="008F7553" w:rsidRDefault="00C77E2D" w:rsidP="002B4C42">
            <w:pPr>
              <w:spacing w:line="276" w:lineRule="auto"/>
              <w:jc w:val="center"/>
              <w:rPr>
                <w:b/>
                <w:sz w:val="20"/>
                <w:szCs w:val="20"/>
              </w:rPr>
            </w:pPr>
            <w:r w:rsidRPr="008F7553">
              <w:rPr>
                <w:b/>
                <w:sz w:val="20"/>
                <w:szCs w:val="20"/>
              </w:rPr>
              <w:t>Dental Anxiety</w:t>
            </w:r>
          </w:p>
          <w:p w14:paraId="027E7FC3" w14:textId="77777777" w:rsidR="00C77E2D" w:rsidRPr="008F7553" w:rsidRDefault="00C77E2D" w:rsidP="002B4C42">
            <w:pPr>
              <w:spacing w:line="276" w:lineRule="auto"/>
              <w:jc w:val="center"/>
              <w:rPr>
                <w:sz w:val="20"/>
                <w:szCs w:val="20"/>
              </w:rPr>
            </w:pPr>
            <w:r w:rsidRPr="008F7553">
              <w:rPr>
                <w:sz w:val="20"/>
                <w:szCs w:val="20"/>
              </w:rPr>
              <w:t>(patient only)</w:t>
            </w:r>
          </w:p>
        </w:tc>
        <w:tc>
          <w:tcPr>
            <w:tcW w:w="1688" w:type="dxa"/>
          </w:tcPr>
          <w:p w14:paraId="49F7FBFC" w14:textId="77777777" w:rsidR="00C77E2D" w:rsidRPr="003F3EFE" w:rsidRDefault="00C77E2D" w:rsidP="002B4C42">
            <w:pPr>
              <w:spacing w:line="276" w:lineRule="auto"/>
              <w:jc w:val="center"/>
              <w:rPr>
                <w:sz w:val="20"/>
                <w:szCs w:val="20"/>
              </w:rPr>
            </w:pPr>
            <w:r w:rsidRPr="003F3EFE">
              <w:rPr>
                <w:sz w:val="20"/>
                <w:szCs w:val="20"/>
              </w:rPr>
              <w:t>22.88 (9.21)</w:t>
            </w:r>
          </w:p>
        </w:tc>
        <w:tc>
          <w:tcPr>
            <w:tcW w:w="1688" w:type="dxa"/>
          </w:tcPr>
          <w:p w14:paraId="498AC977" w14:textId="77777777" w:rsidR="00C77E2D" w:rsidRPr="003F3EFE" w:rsidRDefault="00C77E2D" w:rsidP="002B4C42">
            <w:pPr>
              <w:spacing w:line="276" w:lineRule="auto"/>
              <w:jc w:val="center"/>
              <w:rPr>
                <w:sz w:val="20"/>
                <w:szCs w:val="20"/>
              </w:rPr>
            </w:pPr>
            <w:r w:rsidRPr="003F3EFE">
              <w:rPr>
                <w:sz w:val="20"/>
                <w:szCs w:val="20"/>
              </w:rPr>
              <w:t>20.20 (7.66)</w:t>
            </w:r>
          </w:p>
        </w:tc>
        <w:tc>
          <w:tcPr>
            <w:tcW w:w="895" w:type="dxa"/>
          </w:tcPr>
          <w:p w14:paraId="6C5FBFAE" w14:textId="77777777" w:rsidR="00C77E2D" w:rsidRPr="003F3EFE" w:rsidRDefault="00C77E2D" w:rsidP="002B4C42">
            <w:pPr>
              <w:jc w:val="center"/>
              <w:rPr>
                <w:sz w:val="20"/>
                <w:szCs w:val="20"/>
              </w:rPr>
            </w:pPr>
            <w:r w:rsidRPr="003F3EFE">
              <w:rPr>
                <w:sz w:val="20"/>
                <w:szCs w:val="20"/>
              </w:rPr>
              <w:t>0.38</w:t>
            </w:r>
          </w:p>
        </w:tc>
        <w:tc>
          <w:tcPr>
            <w:tcW w:w="1018" w:type="dxa"/>
          </w:tcPr>
          <w:p w14:paraId="3049742B" w14:textId="77777777" w:rsidR="00C77E2D" w:rsidRPr="003F3EFE" w:rsidRDefault="00C77E2D" w:rsidP="002B4C42">
            <w:pPr>
              <w:spacing w:line="276" w:lineRule="auto"/>
              <w:jc w:val="center"/>
              <w:rPr>
                <w:sz w:val="20"/>
                <w:szCs w:val="20"/>
              </w:rPr>
            </w:pPr>
            <w:r w:rsidRPr="003F3EFE">
              <w:rPr>
                <w:sz w:val="20"/>
                <w:szCs w:val="20"/>
              </w:rPr>
              <w:t>0.16</w:t>
            </w:r>
          </w:p>
        </w:tc>
        <w:tc>
          <w:tcPr>
            <w:tcW w:w="1462" w:type="dxa"/>
          </w:tcPr>
          <w:p w14:paraId="0CFA5623" w14:textId="77777777" w:rsidR="00C77E2D" w:rsidRPr="003F3EFE" w:rsidRDefault="00C77E2D" w:rsidP="002B4C42">
            <w:pPr>
              <w:spacing w:line="276" w:lineRule="auto"/>
              <w:jc w:val="center"/>
              <w:rPr>
                <w:sz w:val="20"/>
                <w:szCs w:val="20"/>
              </w:rPr>
            </w:pPr>
            <w:r w:rsidRPr="003F3EFE">
              <w:rPr>
                <w:sz w:val="20"/>
                <w:szCs w:val="20"/>
              </w:rPr>
              <w:t>0.89</w:t>
            </w:r>
          </w:p>
        </w:tc>
      </w:tr>
    </w:tbl>
    <w:p w14:paraId="48D25F7A" w14:textId="77777777" w:rsidR="00C77E2D" w:rsidRDefault="00C77E2D" w:rsidP="00C77E2D">
      <w:pPr>
        <w:spacing w:line="360" w:lineRule="auto"/>
      </w:pPr>
    </w:p>
    <w:p w14:paraId="3FD7B959" w14:textId="1743B33A" w:rsidR="00C77E2D" w:rsidRPr="00BD717E" w:rsidRDefault="00C77E2D" w:rsidP="008F66FE">
      <w:pPr>
        <w:spacing w:line="360" w:lineRule="auto"/>
        <w:rPr>
          <w:rFonts w:cs="Arial"/>
          <w:b/>
          <w:color w:val="000000"/>
          <w:sz w:val="24"/>
          <w:szCs w:val="24"/>
          <w:u w:val="single"/>
          <w:shd w:val="clear" w:color="auto" w:fill="FFFFFF"/>
        </w:rPr>
      </w:pPr>
    </w:p>
    <w:sectPr w:rsidR="00C77E2D" w:rsidRPr="00BD717E" w:rsidSect="00B759DC">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33150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06A02" w14:textId="77777777" w:rsidR="00AF16AB" w:rsidRDefault="00AF16AB" w:rsidP="00805048">
      <w:pPr>
        <w:spacing w:after="0" w:line="240" w:lineRule="auto"/>
      </w:pPr>
      <w:r>
        <w:separator/>
      </w:r>
    </w:p>
  </w:endnote>
  <w:endnote w:type="continuationSeparator" w:id="0">
    <w:p w14:paraId="300A0B71" w14:textId="77777777" w:rsidR="00AF16AB" w:rsidRDefault="00AF16AB" w:rsidP="0080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1">
    <w:charset w:val="00"/>
    <w:family w:val="auto"/>
    <w:pitch w:val="variable"/>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98410"/>
      <w:docPartObj>
        <w:docPartGallery w:val="Page Numbers (Bottom of Page)"/>
        <w:docPartUnique/>
      </w:docPartObj>
    </w:sdtPr>
    <w:sdtEndPr>
      <w:rPr>
        <w:noProof/>
      </w:rPr>
    </w:sdtEndPr>
    <w:sdtContent>
      <w:p w14:paraId="3642580E" w14:textId="77777777" w:rsidR="00AF16AB" w:rsidRDefault="00AF16AB">
        <w:pPr>
          <w:pStyle w:val="Footer"/>
          <w:jc w:val="center"/>
        </w:pPr>
        <w:r>
          <w:fldChar w:fldCharType="begin"/>
        </w:r>
        <w:r w:rsidRPr="0056467C">
          <w:instrText xml:space="preserve"> PAGE   \* MERGEFORMAT </w:instrText>
        </w:r>
        <w:r>
          <w:fldChar w:fldCharType="separate"/>
        </w:r>
        <w:r w:rsidR="005B77D4">
          <w:rPr>
            <w:noProof/>
          </w:rPr>
          <w:t>27</w:t>
        </w:r>
        <w:r>
          <w:rPr>
            <w:noProof/>
          </w:rPr>
          <w:fldChar w:fldCharType="end"/>
        </w:r>
      </w:p>
    </w:sdtContent>
  </w:sdt>
  <w:p w14:paraId="2A38E0E3" w14:textId="77777777" w:rsidR="00AF16AB" w:rsidRDefault="00AF16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82968" w14:textId="77777777" w:rsidR="00AF16AB" w:rsidRDefault="00AF16AB" w:rsidP="00805048">
      <w:pPr>
        <w:spacing w:after="0" w:line="240" w:lineRule="auto"/>
      </w:pPr>
      <w:r>
        <w:separator/>
      </w:r>
    </w:p>
  </w:footnote>
  <w:footnote w:type="continuationSeparator" w:id="0">
    <w:p w14:paraId="1F581CE8" w14:textId="77777777" w:rsidR="00AF16AB" w:rsidRDefault="00AF16AB" w:rsidP="008050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ACF16" w14:textId="69C098A6" w:rsidR="00AF16AB" w:rsidRDefault="00AF16AB">
    <w:pPr>
      <w:pStyle w:val="Header"/>
    </w:pPr>
    <w:r w:rsidRPr="00771CA9">
      <w:t>Development of a paediatric dental decision aid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49C"/>
    <w:multiLevelType w:val="hybridMultilevel"/>
    <w:tmpl w:val="E60A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D64B6"/>
    <w:multiLevelType w:val="multilevel"/>
    <w:tmpl w:val="C5167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0A0320"/>
    <w:multiLevelType w:val="multilevel"/>
    <w:tmpl w:val="4680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73814"/>
    <w:multiLevelType w:val="hybridMultilevel"/>
    <w:tmpl w:val="F2985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E29EB"/>
    <w:multiLevelType w:val="hybridMultilevel"/>
    <w:tmpl w:val="428A337C"/>
    <w:lvl w:ilvl="0" w:tplc="118CA7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6E63D2B"/>
    <w:multiLevelType w:val="hybridMultilevel"/>
    <w:tmpl w:val="D6B688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937C73"/>
    <w:multiLevelType w:val="hybridMultilevel"/>
    <w:tmpl w:val="3580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00BC0"/>
    <w:multiLevelType w:val="hybridMultilevel"/>
    <w:tmpl w:val="CE0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8A0C49"/>
    <w:multiLevelType w:val="hybridMultilevel"/>
    <w:tmpl w:val="15CA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9D464A"/>
    <w:multiLevelType w:val="hybridMultilevel"/>
    <w:tmpl w:val="9BF6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D5E41"/>
    <w:multiLevelType w:val="hybridMultilevel"/>
    <w:tmpl w:val="967464A0"/>
    <w:lvl w:ilvl="0" w:tplc="2A2413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36CCE"/>
    <w:multiLevelType w:val="hybridMultilevel"/>
    <w:tmpl w:val="F2985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C210E"/>
    <w:multiLevelType w:val="multilevel"/>
    <w:tmpl w:val="8E0CF116"/>
    <w:lvl w:ilvl="0">
      <w:start w:val="1"/>
      <w:numFmt w:val="bullet"/>
      <w:lvlText w:val="●"/>
      <w:lvlJc w:val="left"/>
      <w:pPr>
        <w:ind w:left="1080" w:firstLine="21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520" w:firstLine="50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960" w:firstLine="792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5400" w:firstLine="1080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6840" w:firstLine="1368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8280" w:firstLine="165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9720" w:firstLine="194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11160" w:firstLine="2232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12600" w:firstLine="25200"/>
      </w:pPr>
      <w:rPr>
        <w:rFonts w:ascii="Arial" w:eastAsia="Arial" w:hAnsi="Arial" w:cs="Arial"/>
        <w:b w:val="0"/>
        <w:i w:val="0"/>
        <w:smallCaps w:val="0"/>
        <w:strike w:val="0"/>
        <w:color w:val="000000"/>
        <w:sz w:val="20"/>
        <w:u w:val="none"/>
        <w:vertAlign w:val="baseline"/>
      </w:rPr>
    </w:lvl>
  </w:abstractNum>
  <w:abstractNum w:abstractNumId="13">
    <w:nsid w:val="3BDA6411"/>
    <w:multiLevelType w:val="multilevel"/>
    <w:tmpl w:val="35E2ADE2"/>
    <w:lvl w:ilvl="0">
      <w:start w:val="1"/>
      <w:numFmt w:val="bullet"/>
      <w:lvlText w:val="●"/>
      <w:lvlJc w:val="left"/>
      <w:pPr>
        <w:ind w:left="720" w:firstLine="144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u w:val="none"/>
        <w:vertAlign w:val="baseline"/>
      </w:rPr>
    </w:lvl>
  </w:abstractNum>
  <w:abstractNum w:abstractNumId="14">
    <w:nsid w:val="3BFF5B0C"/>
    <w:multiLevelType w:val="multilevel"/>
    <w:tmpl w:val="2570C2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41BF085B"/>
    <w:multiLevelType w:val="hybridMultilevel"/>
    <w:tmpl w:val="1B04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62652F"/>
    <w:multiLevelType w:val="multilevel"/>
    <w:tmpl w:val="35F4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AA13F5"/>
    <w:multiLevelType w:val="hybridMultilevel"/>
    <w:tmpl w:val="7E1A1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BF7F07"/>
    <w:multiLevelType w:val="hybridMultilevel"/>
    <w:tmpl w:val="F2985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130D7"/>
    <w:multiLevelType w:val="multilevel"/>
    <w:tmpl w:val="E5E0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E90E35"/>
    <w:multiLevelType w:val="hybridMultilevel"/>
    <w:tmpl w:val="72CC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C325AC"/>
    <w:multiLevelType w:val="hybridMultilevel"/>
    <w:tmpl w:val="F2985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119CC"/>
    <w:multiLevelType w:val="hybridMultilevel"/>
    <w:tmpl w:val="C0B2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6711A1"/>
    <w:multiLevelType w:val="hybridMultilevel"/>
    <w:tmpl w:val="F4A2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A12F99"/>
    <w:multiLevelType w:val="multilevel"/>
    <w:tmpl w:val="660A0146"/>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5">
    <w:nsid w:val="753825BE"/>
    <w:multiLevelType w:val="multilevel"/>
    <w:tmpl w:val="3466B374"/>
    <w:styleLink w:val="LS11"/>
    <w:lvl w:ilvl="0">
      <w:numFmt w:val="bullet"/>
      <w:lvlText w:val="•"/>
      <w:lvlJc w:val="left"/>
      <w:pPr>
        <w:ind w:left="720" w:hanging="360"/>
      </w:pPr>
      <w:rPr>
        <w:rFonts w:ascii="Arial" w:eastAsia="Arial" w:hAnsi="Arial" w:cs="Arial"/>
        <w:b w:val="0"/>
        <w:bCs w:val="0"/>
        <w:i w:val="0"/>
        <w:iCs w:val="0"/>
        <w:strike w:val="0"/>
        <w:dstrike w:val="0"/>
        <w:color w:val="000000"/>
        <w:sz w:val="20"/>
        <w:szCs w:val="20"/>
        <w:u w:val="none"/>
      </w:rPr>
    </w:lvl>
    <w:lvl w:ilvl="1">
      <w:numFmt w:val="bullet"/>
      <w:lvlText w:val="◦"/>
      <w:lvlJc w:val="left"/>
      <w:pPr>
        <w:ind w:left="1080" w:firstLine="0"/>
      </w:pPr>
      <w:rPr>
        <w:rFonts w:ascii="Arial" w:eastAsia="Arial" w:hAnsi="Arial" w:cs="Arial"/>
        <w:b w:val="0"/>
        <w:bCs w:val="0"/>
        <w:i w:val="0"/>
        <w:iCs w:val="0"/>
        <w:strike w:val="0"/>
        <w:dstrike w:val="0"/>
        <w:color w:val="000000"/>
        <w:sz w:val="20"/>
        <w:szCs w:val="20"/>
        <w:u w:val="none"/>
      </w:rPr>
    </w:lvl>
    <w:lvl w:ilvl="2">
      <w:numFmt w:val="bullet"/>
      <w:lvlText w:val="▪"/>
      <w:lvlJc w:val="left"/>
      <w:pPr>
        <w:ind w:left="1980" w:firstLine="0"/>
      </w:pPr>
      <w:rPr>
        <w:rFonts w:ascii="Arial" w:eastAsia="Arial" w:hAnsi="Arial" w:cs="Arial"/>
        <w:b w:val="0"/>
        <w:bCs w:val="0"/>
        <w:i w:val="0"/>
        <w:iCs w:val="0"/>
        <w:strike w:val="0"/>
        <w:dstrike w:val="0"/>
        <w:color w:val="000000"/>
        <w:sz w:val="20"/>
        <w:szCs w:val="20"/>
        <w:u w:val="none"/>
      </w:rPr>
    </w:lvl>
    <w:lvl w:ilvl="3">
      <w:numFmt w:val="bullet"/>
      <w:lvlText w:val="•"/>
      <w:lvlJc w:val="left"/>
      <w:pPr>
        <w:ind w:left="2520" w:firstLine="0"/>
      </w:pPr>
      <w:rPr>
        <w:rFonts w:ascii="Arial" w:eastAsia="Arial" w:hAnsi="Arial" w:cs="Arial"/>
        <w:b w:val="0"/>
        <w:bCs w:val="0"/>
        <w:i w:val="0"/>
        <w:iCs w:val="0"/>
        <w:strike w:val="0"/>
        <w:dstrike w:val="0"/>
        <w:color w:val="000000"/>
        <w:sz w:val="20"/>
        <w:szCs w:val="20"/>
        <w:u w:val="none"/>
      </w:rPr>
    </w:lvl>
    <w:lvl w:ilvl="4">
      <w:numFmt w:val="bullet"/>
      <w:lvlText w:val="◦"/>
      <w:lvlJc w:val="left"/>
      <w:pPr>
        <w:ind w:left="3240" w:firstLine="0"/>
      </w:pPr>
      <w:rPr>
        <w:rFonts w:ascii="Arial" w:eastAsia="Arial" w:hAnsi="Arial" w:cs="Arial"/>
        <w:b w:val="0"/>
        <w:bCs w:val="0"/>
        <w:i w:val="0"/>
        <w:iCs w:val="0"/>
        <w:strike w:val="0"/>
        <w:dstrike w:val="0"/>
        <w:color w:val="000000"/>
        <w:sz w:val="20"/>
        <w:szCs w:val="20"/>
        <w:u w:val="none"/>
      </w:rPr>
    </w:lvl>
    <w:lvl w:ilvl="5">
      <w:numFmt w:val="bullet"/>
      <w:lvlText w:val="▪"/>
      <w:lvlJc w:val="left"/>
      <w:pPr>
        <w:ind w:left="4140" w:firstLine="0"/>
      </w:pPr>
      <w:rPr>
        <w:rFonts w:ascii="Arial" w:eastAsia="Arial" w:hAnsi="Arial" w:cs="Arial"/>
        <w:b w:val="0"/>
        <w:bCs w:val="0"/>
        <w:i w:val="0"/>
        <w:iCs w:val="0"/>
        <w:strike w:val="0"/>
        <w:dstrike w:val="0"/>
        <w:color w:val="000000"/>
        <w:sz w:val="20"/>
        <w:szCs w:val="20"/>
        <w:u w:val="none"/>
      </w:rPr>
    </w:lvl>
    <w:lvl w:ilvl="6">
      <w:numFmt w:val="bullet"/>
      <w:lvlText w:val="•"/>
      <w:lvlJc w:val="left"/>
      <w:pPr>
        <w:ind w:left="4680" w:firstLine="0"/>
      </w:pPr>
      <w:rPr>
        <w:rFonts w:ascii="Arial" w:eastAsia="Arial" w:hAnsi="Arial" w:cs="Arial"/>
        <w:b w:val="0"/>
        <w:bCs w:val="0"/>
        <w:i w:val="0"/>
        <w:iCs w:val="0"/>
        <w:strike w:val="0"/>
        <w:dstrike w:val="0"/>
        <w:color w:val="000000"/>
        <w:sz w:val="20"/>
        <w:szCs w:val="20"/>
        <w:u w:val="none"/>
      </w:rPr>
    </w:lvl>
    <w:lvl w:ilvl="7">
      <w:numFmt w:val="bullet"/>
      <w:lvlText w:val="◦"/>
      <w:lvlJc w:val="left"/>
      <w:pPr>
        <w:ind w:left="5400" w:firstLine="0"/>
      </w:pPr>
      <w:rPr>
        <w:rFonts w:ascii="Arial" w:eastAsia="Arial" w:hAnsi="Arial" w:cs="Arial"/>
        <w:b w:val="0"/>
        <w:bCs w:val="0"/>
        <w:i w:val="0"/>
        <w:iCs w:val="0"/>
        <w:strike w:val="0"/>
        <w:dstrike w:val="0"/>
        <w:color w:val="000000"/>
        <w:sz w:val="20"/>
        <w:szCs w:val="20"/>
        <w:u w:val="none"/>
      </w:rPr>
    </w:lvl>
    <w:lvl w:ilvl="8">
      <w:numFmt w:val="bullet"/>
      <w:lvlText w:val="▪"/>
      <w:lvlJc w:val="left"/>
      <w:pPr>
        <w:ind w:left="6300" w:firstLine="0"/>
      </w:pPr>
      <w:rPr>
        <w:rFonts w:ascii="Arial" w:eastAsia="Arial" w:hAnsi="Arial" w:cs="Arial"/>
        <w:b w:val="0"/>
        <w:bCs w:val="0"/>
        <w:i w:val="0"/>
        <w:iCs w:val="0"/>
        <w:strike w:val="0"/>
        <w:dstrike w:val="0"/>
        <w:color w:val="000000"/>
        <w:sz w:val="20"/>
        <w:szCs w:val="20"/>
        <w:u w:val="none"/>
      </w:rPr>
    </w:lvl>
  </w:abstractNum>
  <w:abstractNum w:abstractNumId="26">
    <w:nsid w:val="7ABA73B0"/>
    <w:multiLevelType w:val="multilevel"/>
    <w:tmpl w:val="09FC7B90"/>
    <w:styleLink w:val="LS12"/>
    <w:lvl w:ilvl="0">
      <w:start w:val="1"/>
      <w:numFmt w:val="lowerRoman"/>
      <w:lvlText w:val="%1)"/>
      <w:lvlJc w:val="left"/>
      <w:pPr>
        <w:ind w:left="720" w:hanging="360"/>
      </w:pPr>
      <w:rPr>
        <w:rFonts w:ascii="Times New Roman" w:eastAsia="Times New Roman" w:hAnsi="Times New Roman" w:cs="Times New Roman"/>
        <w:b w:val="0"/>
        <w:bCs w:val="0"/>
        <w:i w:val="0"/>
        <w:iCs w:val="0"/>
        <w:strike w:val="0"/>
        <w:dstrike w:val="0"/>
        <w:color w:val="000000"/>
        <w:sz w:val="20"/>
        <w:szCs w:val="20"/>
        <w:u w:val="none"/>
      </w:rPr>
    </w:lvl>
    <w:lvl w:ilvl="1">
      <w:start w:val="1"/>
      <w:numFmt w:val="decimal"/>
      <w:lvlText w:val="%2."/>
      <w:lvlJc w:val="left"/>
      <w:pPr>
        <w:ind w:left="1080" w:firstLine="0"/>
      </w:pPr>
      <w:rPr>
        <w:rFonts w:ascii="Times New Roman" w:eastAsia="Times New Roman" w:hAnsi="Times New Roman" w:cs="Times New Roman"/>
        <w:b w:val="0"/>
        <w:bCs w:val="0"/>
        <w:i w:val="0"/>
        <w:iCs w:val="0"/>
        <w:strike w:val="0"/>
        <w:dstrike w:val="0"/>
        <w:color w:val="000000"/>
        <w:sz w:val="20"/>
        <w:szCs w:val="20"/>
        <w:u w:val="none"/>
      </w:rPr>
    </w:lvl>
    <w:lvl w:ilvl="2">
      <w:start w:val="1"/>
      <w:numFmt w:val="decimal"/>
      <w:lvlText w:val="%3."/>
      <w:lvlJc w:val="left"/>
      <w:pPr>
        <w:ind w:left="1980" w:firstLine="0"/>
      </w:pPr>
      <w:rPr>
        <w:rFonts w:ascii="Times New Roman" w:eastAsia="Times New Roman" w:hAnsi="Times New Roman" w:cs="Times New Roman"/>
        <w:b w:val="0"/>
        <w:bCs w:val="0"/>
        <w:i w:val="0"/>
        <w:iCs w:val="0"/>
        <w:strike w:val="0"/>
        <w:dstrike w:val="0"/>
        <w:color w:val="000000"/>
        <w:sz w:val="20"/>
        <w:szCs w:val="20"/>
        <w:u w:val="none"/>
      </w:rPr>
    </w:lvl>
    <w:lvl w:ilvl="3">
      <w:start w:val="1"/>
      <w:numFmt w:val="decimal"/>
      <w:lvlText w:val="%4."/>
      <w:lvlJc w:val="left"/>
      <w:pPr>
        <w:ind w:left="2520" w:firstLine="0"/>
      </w:pPr>
      <w:rPr>
        <w:rFonts w:ascii="Times New Roman" w:eastAsia="Times New Roman" w:hAnsi="Times New Roman" w:cs="Times New Roman"/>
        <w:b w:val="0"/>
        <w:bCs w:val="0"/>
        <w:i w:val="0"/>
        <w:iCs w:val="0"/>
        <w:strike w:val="0"/>
        <w:dstrike w:val="0"/>
        <w:color w:val="000000"/>
        <w:sz w:val="20"/>
        <w:szCs w:val="20"/>
        <w:u w:val="none"/>
      </w:rPr>
    </w:lvl>
    <w:lvl w:ilvl="4">
      <w:start w:val="1"/>
      <w:numFmt w:val="decimal"/>
      <w:lvlText w:val="%5."/>
      <w:lvlJc w:val="left"/>
      <w:pPr>
        <w:ind w:left="3240" w:firstLine="0"/>
      </w:pPr>
      <w:rPr>
        <w:rFonts w:ascii="Times New Roman" w:eastAsia="Times New Roman" w:hAnsi="Times New Roman" w:cs="Times New Roman"/>
        <w:b w:val="0"/>
        <w:bCs w:val="0"/>
        <w:i w:val="0"/>
        <w:iCs w:val="0"/>
        <w:strike w:val="0"/>
        <w:dstrike w:val="0"/>
        <w:color w:val="000000"/>
        <w:sz w:val="20"/>
        <w:szCs w:val="20"/>
        <w:u w:val="none"/>
      </w:rPr>
    </w:lvl>
    <w:lvl w:ilvl="5">
      <w:start w:val="1"/>
      <w:numFmt w:val="decimal"/>
      <w:lvlText w:val="%6."/>
      <w:lvlJc w:val="left"/>
      <w:pPr>
        <w:ind w:left="4140" w:firstLine="0"/>
      </w:pPr>
      <w:rPr>
        <w:rFonts w:ascii="Times New Roman" w:eastAsia="Times New Roman" w:hAnsi="Times New Roman" w:cs="Times New Roman"/>
        <w:b w:val="0"/>
        <w:bCs w:val="0"/>
        <w:i w:val="0"/>
        <w:iCs w:val="0"/>
        <w:strike w:val="0"/>
        <w:dstrike w:val="0"/>
        <w:color w:val="000000"/>
        <w:sz w:val="20"/>
        <w:szCs w:val="20"/>
        <w:u w:val="none"/>
      </w:rPr>
    </w:lvl>
    <w:lvl w:ilvl="6">
      <w:start w:val="1"/>
      <w:numFmt w:val="decimal"/>
      <w:lvlText w:val="%7."/>
      <w:lvlJc w:val="left"/>
      <w:pPr>
        <w:ind w:left="4680" w:firstLine="0"/>
      </w:pPr>
      <w:rPr>
        <w:rFonts w:ascii="Times New Roman" w:eastAsia="Times New Roman" w:hAnsi="Times New Roman" w:cs="Times New Roman"/>
        <w:b w:val="0"/>
        <w:bCs w:val="0"/>
        <w:i w:val="0"/>
        <w:iCs w:val="0"/>
        <w:strike w:val="0"/>
        <w:dstrike w:val="0"/>
        <w:color w:val="000000"/>
        <w:sz w:val="20"/>
        <w:szCs w:val="20"/>
        <w:u w:val="none"/>
      </w:rPr>
    </w:lvl>
    <w:lvl w:ilvl="7">
      <w:start w:val="1"/>
      <w:numFmt w:val="decimal"/>
      <w:lvlText w:val="%8."/>
      <w:lvlJc w:val="left"/>
      <w:pPr>
        <w:ind w:left="5400" w:firstLine="0"/>
      </w:pPr>
      <w:rPr>
        <w:rFonts w:ascii="Times New Roman" w:eastAsia="Times New Roman" w:hAnsi="Times New Roman" w:cs="Times New Roman"/>
        <w:b w:val="0"/>
        <w:bCs w:val="0"/>
        <w:i w:val="0"/>
        <w:iCs w:val="0"/>
        <w:strike w:val="0"/>
        <w:dstrike w:val="0"/>
        <w:color w:val="000000"/>
        <w:sz w:val="20"/>
        <w:szCs w:val="20"/>
        <w:u w:val="none"/>
      </w:rPr>
    </w:lvl>
    <w:lvl w:ilvl="8">
      <w:start w:val="1"/>
      <w:numFmt w:val="decimal"/>
      <w:lvlText w:val="%9."/>
      <w:lvlJc w:val="left"/>
      <w:pPr>
        <w:ind w:left="6300" w:firstLine="0"/>
      </w:pPr>
      <w:rPr>
        <w:rFonts w:ascii="Times New Roman" w:eastAsia="Times New Roman" w:hAnsi="Times New Roman" w:cs="Times New Roman"/>
        <w:b w:val="0"/>
        <w:bCs w:val="0"/>
        <w:i w:val="0"/>
        <w:iCs w:val="0"/>
        <w:strike w:val="0"/>
        <w:dstrike w:val="0"/>
        <w:color w:val="000000"/>
        <w:sz w:val="20"/>
        <w:szCs w:val="20"/>
        <w:u w:val="none"/>
      </w:rPr>
    </w:lvl>
  </w:abstractNum>
  <w:num w:numId="1">
    <w:abstractNumId w:val="5"/>
  </w:num>
  <w:num w:numId="2">
    <w:abstractNumId w:val="4"/>
  </w:num>
  <w:num w:numId="3">
    <w:abstractNumId w:val="13"/>
  </w:num>
  <w:num w:numId="4">
    <w:abstractNumId w:val="12"/>
  </w:num>
  <w:num w:numId="5">
    <w:abstractNumId w:val="25"/>
  </w:num>
  <w:num w:numId="6">
    <w:abstractNumId w:val="1"/>
  </w:num>
  <w:num w:numId="7">
    <w:abstractNumId w:val="14"/>
  </w:num>
  <w:num w:numId="8">
    <w:abstractNumId w:val="10"/>
  </w:num>
  <w:num w:numId="9">
    <w:abstractNumId w:val="0"/>
  </w:num>
  <w:num w:numId="10">
    <w:abstractNumId w:val="15"/>
  </w:num>
  <w:num w:numId="11">
    <w:abstractNumId w:val="9"/>
  </w:num>
  <w:num w:numId="12">
    <w:abstractNumId w:val="8"/>
  </w:num>
  <w:num w:numId="13">
    <w:abstractNumId w:val="18"/>
  </w:num>
  <w:num w:numId="14">
    <w:abstractNumId w:val="24"/>
  </w:num>
  <w:num w:numId="15">
    <w:abstractNumId w:val="22"/>
  </w:num>
  <w:num w:numId="16">
    <w:abstractNumId w:val="23"/>
  </w:num>
  <w:num w:numId="17">
    <w:abstractNumId w:val="21"/>
  </w:num>
  <w:num w:numId="18">
    <w:abstractNumId w:val="11"/>
  </w:num>
  <w:num w:numId="19">
    <w:abstractNumId w:val="3"/>
  </w:num>
  <w:num w:numId="20">
    <w:abstractNumId w:val="26"/>
  </w:num>
  <w:num w:numId="21">
    <w:abstractNumId w:val="26"/>
    <w:lvlOverride w:ilvl="0">
      <w:startOverride w:val="1"/>
    </w:lvlOverride>
  </w:num>
  <w:num w:numId="22">
    <w:abstractNumId w:val="2"/>
  </w:num>
  <w:num w:numId="23">
    <w:abstractNumId w:val="19"/>
  </w:num>
  <w:num w:numId="24">
    <w:abstractNumId w:val="7"/>
  </w:num>
  <w:num w:numId="25">
    <w:abstractNumId w:val="16"/>
  </w:num>
  <w:num w:numId="26">
    <w:abstractNumId w:val="20"/>
  </w:num>
  <w:num w:numId="27">
    <w:abstractNumId w:val="6"/>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5e9w5dgs0vv0ezxwnpt5xbddww2tf0vpaw&quot;&gt;My EndNote Library&lt;record-ids&gt;&lt;item&gt;1&lt;/item&gt;&lt;item&gt;2&lt;/item&gt;&lt;item&gt;3&lt;/item&gt;&lt;item&gt;4&lt;/item&gt;&lt;item&gt;7&lt;/item&gt;&lt;item&gt;35&lt;/item&gt;&lt;item&gt;40&lt;/item&gt;&lt;item&gt;41&lt;/item&gt;&lt;item&gt;42&lt;/item&gt;&lt;item&gt;43&lt;/item&gt;&lt;item&gt;44&lt;/item&gt;&lt;item&gt;45&lt;/item&gt;&lt;item&gt;148&lt;/item&gt;&lt;item&gt;149&lt;/item&gt;&lt;item&gt;150&lt;/item&gt;&lt;item&gt;151&lt;/item&gt;&lt;item&gt;154&lt;/item&gt;&lt;item&gt;162&lt;/item&gt;&lt;item&gt;163&lt;/item&gt;&lt;item&gt;164&lt;/item&gt;&lt;item&gt;165&lt;/item&gt;&lt;item&gt;166&lt;/item&gt;&lt;item&gt;167&lt;/item&gt;&lt;item&gt;168&lt;/item&gt;&lt;item&gt;177&lt;/item&gt;&lt;item&gt;195&lt;/item&gt;&lt;item&gt;209&lt;/item&gt;&lt;item&gt;247&lt;/item&gt;&lt;item&gt;251&lt;/item&gt;&lt;item&gt;253&lt;/item&gt;&lt;item&gt;254&lt;/item&gt;&lt;item&gt;258&lt;/item&gt;&lt;item&gt;259&lt;/item&gt;&lt;/record-ids&gt;&lt;/item&gt;&lt;/Libraries&gt;"/>
  </w:docVars>
  <w:rsids>
    <w:rsidRoot w:val="00241C78"/>
    <w:rsid w:val="00003564"/>
    <w:rsid w:val="00010A59"/>
    <w:rsid w:val="00020050"/>
    <w:rsid w:val="00024563"/>
    <w:rsid w:val="00024D53"/>
    <w:rsid w:val="000269AA"/>
    <w:rsid w:val="0003598B"/>
    <w:rsid w:val="00035FE7"/>
    <w:rsid w:val="000443FE"/>
    <w:rsid w:val="00052827"/>
    <w:rsid w:val="00055F19"/>
    <w:rsid w:val="00057083"/>
    <w:rsid w:val="000571E3"/>
    <w:rsid w:val="00063CF2"/>
    <w:rsid w:val="00064566"/>
    <w:rsid w:val="00066F33"/>
    <w:rsid w:val="00071653"/>
    <w:rsid w:val="00071B16"/>
    <w:rsid w:val="000759E9"/>
    <w:rsid w:val="000815B6"/>
    <w:rsid w:val="00082D49"/>
    <w:rsid w:val="000838A5"/>
    <w:rsid w:val="00091752"/>
    <w:rsid w:val="0009384D"/>
    <w:rsid w:val="000B25AE"/>
    <w:rsid w:val="000B2888"/>
    <w:rsid w:val="000B2F38"/>
    <w:rsid w:val="000B6A59"/>
    <w:rsid w:val="000D03A7"/>
    <w:rsid w:val="000D0B71"/>
    <w:rsid w:val="000D722E"/>
    <w:rsid w:val="000E784B"/>
    <w:rsid w:val="000F22F6"/>
    <w:rsid w:val="000F304D"/>
    <w:rsid w:val="000F71DD"/>
    <w:rsid w:val="00104C76"/>
    <w:rsid w:val="001128F2"/>
    <w:rsid w:val="00113755"/>
    <w:rsid w:val="00117AFB"/>
    <w:rsid w:val="00121676"/>
    <w:rsid w:val="00122FA9"/>
    <w:rsid w:val="001235C8"/>
    <w:rsid w:val="00125A7C"/>
    <w:rsid w:val="00126C2D"/>
    <w:rsid w:val="00130E4B"/>
    <w:rsid w:val="001319DA"/>
    <w:rsid w:val="00133B70"/>
    <w:rsid w:val="0013706B"/>
    <w:rsid w:val="0014100A"/>
    <w:rsid w:val="00155FF3"/>
    <w:rsid w:val="00160022"/>
    <w:rsid w:val="00161EBD"/>
    <w:rsid w:val="001676B1"/>
    <w:rsid w:val="00176066"/>
    <w:rsid w:val="00176C9D"/>
    <w:rsid w:val="00192255"/>
    <w:rsid w:val="001B474E"/>
    <w:rsid w:val="001C1D75"/>
    <w:rsid w:val="001C28E5"/>
    <w:rsid w:val="001D6385"/>
    <w:rsid w:val="001D7CE8"/>
    <w:rsid w:val="001E5CF8"/>
    <w:rsid w:val="001F41F3"/>
    <w:rsid w:val="001F43DB"/>
    <w:rsid w:val="002115B9"/>
    <w:rsid w:val="002146F7"/>
    <w:rsid w:val="00226413"/>
    <w:rsid w:val="002274E4"/>
    <w:rsid w:val="00235F9D"/>
    <w:rsid w:val="00241C78"/>
    <w:rsid w:val="00245BE9"/>
    <w:rsid w:val="00250E18"/>
    <w:rsid w:val="00255595"/>
    <w:rsid w:val="00255C00"/>
    <w:rsid w:val="00260062"/>
    <w:rsid w:val="002610AB"/>
    <w:rsid w:val="002630AF"/>
    <w:rsid w:val="00264BE8"/>
    <w:rsid w:val="00266B4F"/>
    <w:rsid w:val="00267383"/>
    <w:rsid w:val="00276F1A"/>
    <w:rsid w:val="00285475"/>
    <w:rsid w:val="00286C62"/>
    <w:rsid w:val="00292DE7"/>
    <w:rsid w:val="00294202"/>
    <w:rsid w:val="00295171"/>
    <w:rsid w:val="00295A49"/>
    <w:rsid w:val="002A237A"/>
    <w:rsid w:val="002A24DC"/>
    <w:rsid w:val="002A3A9F"/>
    <w:rsid w:val="002A6582"/>
    <w:rsid w:val="002A7973"/>
    <w:rsid w:val="002B2532"/>
    <w:rsid w:val="002B3B57"/>
    <w:rsid w:val="002B3DE9"/>
    <w:rsid w:val="002B4C42"/>
    <w:rsid w:val="002D0A04"/>
    <w:rsid w:val="002D66D9"/>
    <w:rsid w:val="002E3020"/>
    <w:rsid w:val="002E6A34"/>
    <w:rsid w:val="002E7E3C"/>
    <w:rsid w:val="002F3E03"/>
    <w:rsid w:val="002F6D69"/>
    <w:rsid w:val="003044BE"/>
    <w:rsid w:val="003116F8"/>
    <w:rsid w:val="0031509F"/>
    <w:rsid w:val="00315406"/>
    <w:rsid w:val="00326202"/>
    <w:rsid w:val="00332463"/>
    <w:rsid w:val="0033250E"/>
    <w:rsid w:val="00332B67"/>
    <w:rsid w:val="00337216"/>
    <w:rsid w:val="003418B3"/>
    <w:rsid w:val="00347ABF"/>
    <w:rsid w:val="00350EF0"/>
    <w:rsid w:val="00353C6C"/>
    <w:rsid w:val="00356120"/>
    <w:rsid w:val="00357E5A"/>
    <w:rsid w:val="003602A9"/>
    <w:rsid w:val="003621F8"/>
    <w:rsid w:val="003669B0"/>
    <w:rsid w:val="00367952"/>
    <w:rsid w:val="0037688A"/>
    <w:rsid w:val="00385A5E"/>
    <w:rsid w:val="00390154"/>
    <w:rsid w:val="00393FC4"/>
    <w:rsid w:val="00394271"/>
    <w:rsid w:val="003953C1"/>
    <w:rsid w:val="00395714"/>
    <w:rsid w:val="00396300"/>
    <w:rsid w:val="00396E6D"/>
    <w:rsid w:val="003A06E8"/>
    <w:rsid w:val="003B1171"/>
    <w:rsid w:val="003C3708"/>
    <w:rsid w:val="003D379B"/>
    <w:rsid w:val="003D5FEE"/>
    <w:rsid w:val="003E24C0"/>
    <w:rsid w:val="003E4B52"/>
    <w:rsid w:val="003E50FF"/>
    <w:rsid w:val="003F0A4D"/>
    <w:rsid w:val="003F3EFE"/>
    <w:rsid w:val="003F3F20"/>
    <w:rsid w:val="00401F05"/>
    <w:rsid w:val="00406856"/>
    <w:rsid w:val="00407D21"/>
    <w:rsid w:val="00422CF1"/>
    <w:rsid w:val="00427AE6"/>
    <w:rsid w:val="0043011A"/>
    <w:rsid w:val="00436170"/>
    <w:rsid w:val="00437A1C"/>
    <w:rsid w:val="00452982"/>
    <w:rsid w:val="0046130C"/>
    <w:rsid w:val="00462C53"/>
    <w:rsid w:val="00467A9C"/>
    <w:rsid w:val="0047059E"/>
    <w:rsid w:val="00480461"/>
    <w:rsid w:val="00484553"/>
    <w:rsid w:val="0049120D"/>
    <w:rsid w:val="00492098"/>
    <w:rsid w:val="004957BE"/>
    <w:rsid w:val="004B026E"/>
    <w:rsid w:val="004B463D"/>
    <w:rsid w:val="004B6196"/>
    <w:rsid w:val="004C1A6F"/>
    <w:rsid w:val="004C4046"/>
    <w:rsid w:val="004C42B2"/>
    <w:rsid w:val="004D1A62"/>
    <w:rsid w:val="004D1F3A"/>
    <w:rsid w:val="004E2234"/>
    <w:rsid w:val="004E4D42"/>
    <w:rsid w:val="004E5161"/>
    <w:rsid w:val="004E721F"/>
    <w:rsid w:val="004E791F"/>
    <w:rsid w:val="004F22C2"/>
    <w:rsid w:val="004F4081"/>
    <w:rsid w:val="00501C8A"/>
    <w:rsid w:val="0050216A"/>
    <w:rsid w:val="00505D4B"/>
    <w:rsid w:val="00507DB8"/>
    <w:rsid w:val="0051018D"/>
    <w:rsid w:val="00510C29"/>
    <w:rsid w:val="00510DEC"/>
    <w:rsid w:val="005111E3"/>
    <w:rsid w:val="00512539"/>
    <w:rsid w:val="0052605A"/>
    <w:rsid w:val="0053355F"/>
    <w:rsid w:val="00533569"/>
    <w:rsid w:val="005354D4"/>
    <w:rsid w:val="005440F6"/>
    <w:rsid w:val="0054754E"/>
    <w:rsid w:val="00551CCE"/>
    <w:rsid w:val="00551EEF"/>
    <w:rsid w:val="005523B3"/>
    <w:rsid w:val="00553FBB"/>
    <w:rsid w:val="00563D5F"/>
    <w:rsid w:val="0056467C"/>
    <w:rsid w:val="00576B15"/>
    <w:rsid w:val="00576BD6"/>
    <w:rsid w:val="00577DF5"/>
    <w:rsid w:val="00581425"/>
    <w:rsid w:val="00587337"/>
    <w:rsid w:val="00591873"/>
    <w:rsid w:val="0059455E"/>
    <w:rsid w:val="00595A92"/>
    <w:rsid w:val="005965FC"/>
    <w:rsid w:val="005968EE"/>
    <w:rsid w:val="005A046E"/>
    <w:rsid w:val="005A405B"/>
    <w:rsid w:val="005A5F1C"/>
    <w:rsid w:val="005A6D2B"/>
    <w:rsid w:val="005A7DFC"/>
    <w:rsid w:val="005B66D9"/>
    <w:rsid w:val="005B7467"/>
    <w:rsid w:val="005B77D4"/>
    <w:rsid w:val="005C59D8"/>
    <w:rsid w:val="005E3B33"/>
    <w:rsid w:val="005E6C40"/>
    <w:rsid w:val="005E794B"/>
    <w:rsid w:val="005F2457"/>
    <w:rsid w:val="005F4AA0"/>
    <w:rsid w:val="00600E17"/>
    <w:rsid w:val="00601C76"/>
    <w:rsid w:val="0060290A"/>
    <w:rsid w:val="00603F56"/>
    <w:rsid w:val="00605A60"/>
    <w:rsid w:val="00617BE5"/>
    <w:rsid w:val="00621C3E"/>
    <w:rsid w:val="00622E27"/>
    <w:rsid w:val="0062480C"/>
    <w:rsid w:val="00624B79"/>
    <w:rsid w:val="00627757"/>
    <w:rsid w:val="00631B89"/>
    <w:rsid w:val="00642792"/>
    <w:rsid w:val="00644B69"/>
    <w:rsid w:val="0066078D"/>
    <w:rsid w:val="006655EC"/>
    <w:rsid w:val="00671A90"/>
    <w:rsid w:val="00672150"/>
    <w:rsid w:val="006742C9"/>
    <w:rsid w:val="006749B6"/>
    <w:rsid w:val="00674EBD"/>
    <w:rsid w:val="0067580B"/>
    <w:rsid w:val="00677988"/>
    <w:rsid w:val="00681968"/>
    <w:rsid w:val="0068425C"/>
    <w:rsid w:val="00692664"/>
    <w:rsid w:val="0069272F"/>
    <w:rsid w:val="006948D3"/>
    <w:rsid w:val="00697C17"/>
    <w:rsid w:val="006A49F5"/>
    <w:rsid w:val="006A7800"/>
    <w:rsid w:val="006B1143"/>
    <w:rsid w:val="006B4531"/>
    <w:rsid w:val="006B669F"/>
    <w:rsid w:val="006B74A6"/>
    <w:rsid w:val="006B7A12"/>
    <w:rsid w:val="006C0BD5"/>
    <w:rsid w:val="006C6F95"/>
    <w:rsid w:val="006D070C"/>
    <w:rsid w:val="006D0DA2"/>
    <w:rsid w:val="006D676C"/>
    <w:rsid w:val="006D7AD7"/>
    <w:rsid w:val="006E0603"/>
    <w:rsid w:val="006E1A5D"/>
    <w:rsid w:val="006E1C6D"/>
    <w:rsid w:val="006E5AA2"/>
    <w:rsid w:val="006F1230"/>
    <w:rsid w:val="006F269C"/>
    <w:rsid w:val="006F62A3"/>
    <w:rsid w:val="006F7B87"/>
    <w:rsid w:val="00711D8E"/>
    <w:rsid w:val="007169F8"/>
    <w:rsid w:val="00727C62"/>
    <w:rsid w:val="00731073"/>
    <w:rsid w:val="0073176B"/>
    <w:rsid w:val="00732E3C"/>
    <w:rsid w:val="00740CE5"/>
    <w:rsid w:val="007546AA"/>
    <w:rsid w:val="007556E7"/>
    <w:rsid w:val="00756491"/>
    <w:rsid w:val="00757258"/>
    <w:rsid w:val="0076314F"/>
    <w:rsid w:val="0076603A"/>
    <w:rsid w:val="007702C5"/>
    <w:rsid w:val="007717D9"/>
    <w:rsid w:val="00771CA9"/>
    <w:rsid w:val="00776BAF"/>
    <w:rsid w:val="00780C51"/>
    <w:rsid w:val="007833DE"/>
    <w:rsid w:val="0079074C"/>
    <w:rsid w:val="007910F2"/>
    <w:rsid w:val="007A0656"/>
    <w:rsid w:val="007A1B44"/>
    <w:rsid w:val="007B0128"/>
    <w:rsid w:val="007B0192"/>
    <w:rsid w:val="007B1375"/>
    <w:rsid w:val="007B172E"/>
    <w:rsid w:val="007B1F15"/>
    <w:rsid w:val="007B3E98"/>
    <w:rsid w:val="007D1CBF"/>
    <w:rsid w:val="007E051F"/>
    <w:rsid w:val="007E104A"/>
    <w:rsid w:val="007E3F65"/>
    <w:rsid w:val="007E6723"/>
    <w:rsid w:val="007E7D30"/>
    <w:rsid w:val="007F3B39"/>
    <w:rsid w:val="007F46F9"/>
    <w:rsid w:val="0080468A"/>
    <w:rsid w:val="00805048"/>
    <w:rsid w:val="00822D43"/>
    <w:rsid w:val="008251D1"/>
    <w:rsid w:val="00840771"/>
    <w:rsid w:val="008414C1"/>
    <w:rsid w:val="00843690"/>
    <w:rsid w:val="00847838"/>
    <w:rsid w:val="008535CC"/>
    <w:rsid w:val="00854526"/>
    <w:rsid w:val="008557F8"/>
    <w:rsid w:val="008564F6"/>
    <w:rsid w:val="00856F3D"/>
    <w:rsid w:val="00865E3C"/>
    <w:rsid w:val="0087038B"/>
    <w:rsid w:val="00871CD6"/>
    <w:rsid w:val="00872DC2"/>
    <w:rsid w:val="0087410D"/>
    <w:rsid w:val="00887764"/>
    <w:rsid w:val="00887AC0"/>
    <w:rsid w:val="008A0DE6"/>
    <w:rsid w:val="008A21E3"/>
    <w:rsid w:val="008A2789"/>
    <w:rsid w:val="008A290B"/>
    <w:rsid w:val="008A312C"/>
    <w:rsid w:val="008B2BE6"/>
    <w:rsid w:val="008B2C01"/>
    <w:rsid w:val="008B4C1C"/>
    <w:rsid w:val="008B5FA2"/>
    <w:rsid w:val="008B7124"/>
    <w:rsid w:val="008C21A3"/>
    <w:rsid w:val="008C2FF1"/>
    <w:rsid w:val="008C3FE1"/>
    <w:rsid w:val="008C7306"/>
    <w:rsid w:val="008D6209"/>
    <w:rsid w:val="008E3C87"/>
    <w:rsid w:val="008E4B37"/>
    <w:rsid w:val="008F0B2D"/>
    <w:rsid w:val="008F5285"/>
    <w:rsid w:val="008F66FE"/>
    <w:rsid w:val="008F7553"/>
    <w:rsid w:val="008F7559"/>
    <w:rsid w:val="0092610B"/>
    <w:rsid w:val="009317DB"/>
    <w:rsid w:val="009354D4"/>
    <w:rsid w:val="00937195"/>
    <w:rsid w:val="00944415"/>
    <w:rsid w:val="009476BA"/>
    <w:rsid w:val="00952D4A"/>
    <w:rsid w:val="0095587E"/>
    <w:rsid w:val="00955A38"/>
    <w:rsid w:val="00960D4E"/>
    <w:rsid w:val="009635DF"/>
    <w:rsid w:val="009660F2"/>
    <w:rsid w:val="00976CFB"/>
    <w:rsid w:val="00977EFD"/>
    <w:rsid w:val="00980CE9"/>
    <w:rsid w:val="009863EF"/>
    <w:rsid w:val="00992142"/>
    <w:rsid w:val="009A138C"/>
    <w:rsid w:val="009B3E59"/>
    <w:rsid w:val="009C5469"/>
    <w:rsid w:val="009D26CB"/>
    <w:rsid w:val="009E0312"/>
    <w:rsid w:val="009E69BA"/>
    <w:rsid w:val="009F4644"/>
    <w:rsid w:val="00A01F79"/>
    <w:rsid w:val="00A05020"/>
    <w:rsid w:val="00A07E5D"/>
    <w:rsid w:val="00A10087"/>
    <w:rsid w:val="00A152A0"/>
    <w:rsid w:val="00A15CF4"/>
    <w:rsid w:val="00A17B76"/>
    <w:rsid w:val="00A17BB0"/>
    <w:rsid w:val="00A30865"/>
    <w:rsid w:val="00A32616"/>
    <w:rsid w:val="00A32811"/>
    <w:rsid w:val="00A35791"/>
    <w:rsid w:val="00A42446"/>
    <w:rsid w:val="00A47C24"/>
    <w:rsid w:val="00A52AEB"/>
    <w:rsid w:val="00A62A35"/>
    <w:rsid w:val="00A804F9"/>
    <w:rsid w:val="00A85774"/>
    <w:rsid w:val="00A8623E"/>
    <w:rsid w:val="00A9787D"/>
    <w:rsid w:val="00A97D39"/>
    <w:rsid w:val="00AA1F5F"/>
    <w:rsid w:val="00AA3F91"/>
    <w:rsid w:val="00AB1921"/>
    <w:rsid w:val="00AB372E"/>
    <w:rsid w:val="00AB4610"/>
    <w:rsid w:val="00AB4CBE"/>
    <w:rsid w:val="00AB55DC"/>
    <w:rsid w:val="00AC083D"/>
    <w:rsid w:val="00AC20AC"/>
    <w:rsid w:val="00AC4101"/>
    <w:rsid w:val="00AD513F"/>
    <w:rsid w:val="00AD52DE"/>
    <w:rsid w:val="00AF16AB"/>
    <w:rsid w:val="00AF590C"/>
    <w:rsid w:val="00AF5CA3"/>
    <w:rsid w:val="00B00E5A"/>
    <w:rsid w:val="00B01D06"/>
    <w:rsid w:val="00B03209"/>
    <w:rsid w:val="00B04BC5"/>
    <w:rsid w:val="00B148D2"/>
    <w:rsid w:val="00B22CF7"/>
    <w:rsid w:val="00B2604E"/>
    <w:rsid w:val="00B30D58"/>
    <w:rsid w:val="00B37150"/>
    <w:rsid w:val="00B4031F"/>
    <w:rsid w:val="00B41344"/>
    <w:rsid w:val="00B46AE8"/>
    <w:rsid w:val="00B56A7C"/>
    <w:rsid w:val="00B617F8"/>
    <w:rsid w:val="00B62BD1"/>
    <w:rsid w:val="00B759DC"/>
    <w:rsid w:val="00B75E84"/>
    <w:rsid w:val="00B840B3"/>
    <w:rsid w:val="00B94B8C"/>
    <w:rsid w:val="00B94D56"/>
    <w:rsid w:val="00BA3311"/>
    <w:rsid w:val="00BA5BC1"/>
    <w:rsid w:val="00BA773B"/>
    <w:rsid w:val="00BB0D78"/>
    <w:rsid w:val="00BB20BB"/>
    <w:rsid w:val="00BB2ABB"/>
    <w:rsid w:val="00BB3064"/>
    <w:rsid w:val="00BB4496"/>
    <w:rsid w:val="00BB49F1"/>
    <w:rsid w:val="00BC09C1"/>
    <w:rsid w:val="00BC43F0"/>
    <w:rsid w:val="00BC66FF"/>
    <w:rsid w:val="00BD696B"/>
    <w:rsid w:val="00BD717E"/>
    <w:rsid w:val="00BE08EA"/>
    <w:rsid w:val="00BE580A"/>
    <w:rsid w:val="00BE799D"/>
    <w:rsid w:val="00BE7AD9"/>
    <w:rsid w:val="00BF025C"/>
    <w:rsid w:val="00BF41CB"/>
    <w:rsid w:val="00C01766"/>
    <w:rsid w:val="00C04251"/>
    <w:rsid w:val="00C06E72"/>
    <w:rsid w:val="00C100FB"/>
    <w:rsid w:val="00C10598"/>
    <w:rsid w:val="00C11AB4"/>
    <w:rsid w:val="00C15B29"/>
    <w:rsid w:val="00C215E3"/>
    <w:rsid w:val="00C21C87"/>
    <w:rsid w:val="00C232DA"/>
    <w:rsid w:val="00C27901"/>
    <w:rsid w:val="00C33F5A"/>
    <w:rsid w:val="00C37718"/>
    <w:rsid w:val="00C43C84"/>
    <w:rsid w:val="00C44F71"/>
    <w:rsid w:val="00C44FA9"/>
    <w:rsid w:val="00C4583C"/>
    <w:rsid w:val="00C567F6"/>
    <w:rsid w:val="00C574D8"/>
    <w:rsid w:val="00C626D5"/>
    <w:rsid w:val="00C70156"/>
    <w:rsid w:val="00C77E2D"/>
    <w:rsid w:val="00C80904"/>
    <w:rsid w:val="00C83645"/>
    <w:rsid w:val="00C87104"/>
    <w:rsid w:val="00C91F71"/>
    <w:rsid w:val="00C920E9"/>
    <w:rsid w:val="00C95CB2"/>
    <w:rsid w:val="00CA7147"/>
    <w:rsid w:val="00CB1EAC"/>
    <w:rsid w:val="00CB4FA8"/>
    <w:rsid w:val="00CB7DAD"/>
    <w:rsid w:val="00CC0DAC"/>
    <w:rsid w:val="00CC1D44"/>
    <w:rsid w:val="00CC5860"/>
    <w:rsid w:val="00CC7D4C"/>
    <w:rsid w:val="00CD5702"/>
    <w:rsid w:val="00CD79BA"/>
    <w:rsid w:val="00CE2683"/>
    <w:rsid w:val="00CE30C3"/>
    <w:rsid w:val="00CF0270"/>
    <w:rsid w:val="00CF160E"/>
    <w:rsid w:val="00CF59E0"/>
    <w:rsid w:val="00CF7C17"/>
    <w:rsid w:val="00D00400"/>
    <w:rsid w:val="00D00D50"/>
    <w:rsid w:val="00D02479"/>
    <w:rsid w:val="00D026DB"/>
    <w:rsid w:val="00D03405"/>
    <w:rsid w:val="00D13E9B"/>
    <w:rsid w:val="00D262B3"/>
    <w:rsid w:val="00D26DC2"/>
    <w:rsid w:val="00D307D9"/>
    <w:rsid w:val="00D31E92"/>
    <w:rsid w:val="00D37DC6"/>
    <w:rsid w:val="00D55D63"/>
    <w:rsid w:val="00D6581D"/>
    <w:rsid w:val="00D65EF9"/>
    <w:rsid w:val="00D720C8"/>
    <w:rsid w:val="00D768D8"/>
    <w:rsid w:val="00D84C34"/>
    <w:rsid w:val="00D92758"/>
    <w:rsid w:val="00DA1898"/>
    <w:rsid w:val="00DA2193"/>
    <w:rsid w:val="00DA2B6E"/>
    <w:rsid w:val="00DA2EA6"/>
    <w:rsid w:val="00DA6BC1"/>
    <w:rsid w:val="00DA6BF7"/>
    <w:rsid w:val="00DB548F"/>
    <w:rsid w:val="00DB5BC7"/>
    <w:rsid w:val="00DC1F91"/>
    <w:rsid w:val="00DD46DA"/>
    <w:rsid w:val="00DE13F2"/>
    <w:rsid w:val="00DE2250"/>
    <w:rsid w:val="00DE4C69"/>
    <w:rsid w:val="00DF51EE"/>
    <w:rsid w:val="00DF7DD1"/>
    <w:rsid w:val="00E10203"/>
    <w:rsid w:val="00E13D9A"/>
    <w:rsid w:val="00E13F7F"/>
    <w:rsid w:val="00E15779"/>
    <w:rsid w:val="00E270DC"/>
    <w:rsid w:val="00E30B2F"/>
    <w:rsid w:val="00E32215"/>
    <w:rsid w:val="00E328F5"/>
    <w:rsid w:val="00E3326C"/>
    <w:rsid w:val="00E409FB"/>
    <w:rsid w:val="00E42CC2"/>
    <w:rsid w:val="00E47417"/>
    <w:rsid w:val="00E72444"/>
    <w:rsid w:val="00E814C2"/>
    <w:rsid w:val="00E853E9"/>
    <w:rsid w:val="00E910C5"/>
    <w:rsid w:val="00E9415D"/>
    <w:rsid w:val="00E94749"/>
    <w:rsid w:val="00E97610"/>
    <w:rsid w:val="00EA5CF4"/>
    <w:rsid w:val="00EB4EB7"/>
    <w:rsid w:val="00EC41CE"/>
    <w:rsid w:val="00EC4E07"/>
    <w:rsid w:val="00EC4E99"/>
    <w:rsid w:val="00EE5683"/>
    <w:rsid w:val="00EE5EB8"/>
    <w:rsid w:val="00EE675D"/>
    <w:rsid w:val="00EF012B"/>
    <w:rsid w:val="00EF138B"/>
    <w:rsid w:val="00EF4A12"/>
    <w:rsid w:val="00F0700F"/>
    <w:rsid w:val="00F21DA9"/>
    <w:rsid w:val="00F22290"/>
    <w:rsid w:val="00F259B4"/>
    <w:rsid w:val="00F27008"/>
    <w:rsid w:val="00F42BFE"/>
    <w:rsid w:val="00F42C33"/>
    <w:rsid w:val="00F508B3"/>
    <w:rsid w:val="00F50BC6"/>
    <w:rsid w:val="00F62B5A"/>
    <w:rsid w:val="00F706AC"/>
    <w:rsid w:val="00F72B6E"/>
    <w:rsid w:val="00F75230"/>
    <w:rsid w:val="00F856E6"/>
    <w:rsid w:val="00F9338B"/>
    <w:rsid w:val="00FA247A"/>
    <w:rsid w:val="00FA439D"/>
    <w:rsid w:val="00FA7A77"/>
    <w:rsid w:val="00FB45BE"/>
    <w:rsid w:val="00FB7B57"/>
    <w:rsid w:val="00FC20BF"/>
    <w:rsid w:val="00FE4899"/>
    <w:rsid w:val="00FF1F23"/>
    <w:rsid w:val="00FF374B"/>
    <w:rsid w:val="00FF4247"/>
    <w:rsid w:val="00FF44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9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31509F"/>
    <w:pPr>
      <w:keepNext/>
      <w:keepLines/>
      <w:spacing w:before="280" w:after="80" w:line="240" w:lineRule="auto"/>
      <w:contextualSpacing/>
      <w:outlineLvl w:val="2"/>
    </w:pPr>
    <w:rPr>
      <w:rFonts w:ascii="Times New Roman" w:eastAsia="Times New Roman" w:hAnsi="Times New Roman" w:cs="Times New Roman"/>
      <w:b/>
      <w:color w:val="000000"/>
      <w:sz w:val="24"/>
      <w:szCs w:val="20"/>
      <w:lang w:eastAsia="en-GB"/>
    </w:rPr>
  </w:style>
  <w:style w:type="paragraph" w:styleId="Heading4">
    <w:name w:val="heading 4"/>
    <w:basedOn w:val="Normal"/>
    <w:next w:val="Normal"/>
    <w:link w:val="Heading4Char"/>
    <w:uiPriority w:val="9"/>
    <w:semiHidden/>
    <w:unhideWhenUsed/>
    <w:qFormat/>
    <w:rsid w:val="00A050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8F66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3F65"/>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bidi="en-US"/>
    </w:rPr>
  </w:style>
  <w:style w:type="character" w:styleId="Hyperlink">
    <w:name w:val="Hyperlink"/>
    <w:basedOn w:val="DefaultParagraphFont"/>
    <w:uiPriority w:val="99"/>
    <w:unhideWhenUsed/>
    <w:rsid w:val="007E3F65"/>
    <w:rPr>
      <w:color w:val="0000FF"/>
      <w:u w:val="single"/>
    </w:rPr>
  </w:style>
  <w:style w:type="character" w:customStyle="1" w:styleId="apple-converted-space">
    <w:name w:val="apple-converted-space"/>
    <w:basedOn w:val="DefaultParagraphFont"/>
    <w:rsid w:val="007E3F65"/>
  </w:style>
  <w:style w:type="paragraph" w:styleId="ListParagraph">
    <w:name w:val="List Paragraph"/>
    <w:basedOn w:val="Normal"/>
    <w:uiPriority w:val="34"/>
    <w:qFormat/>
    <w:rsid w:val="00C33F5A"/>
    <w:pPr>
      <w:ind w:left="720"/>
      <w:contextualSpacing/>
    </w:pPr>
  </w:style>
  <w:style w:type="paragraph" w:styleId="NormalWeb">
    <w:name w:val="Normal (Web)"/>
    <w:basedOn w:val="Normal"/>
    <w:uiPriority w:val="99"/>
    <w:semiHidden/>
    <w:unhideWhenUsed/>
    <w:rsid w:val="00822D43"/>
    <w:pPr>
      <w:spacing w:before="100" w:beforeAutospacing="1" w:after="100" w:afterAutospacing="1" w:line="240" w:lineRule="auto"/>
    </w:pPr>
    <w:rPr>
      <w:rFonts w:ascii="Times" w:hAnsi="Times" w:cs="Times New Roman"/>
      <w:sz w:val="20"/>
      <w:szCs w:val="20"/>
    </w:rPr>
  </w:style>
  <w:style w:type="character" w:customStyle="1" w:styleId="Heading3Char">
    <w:name w:val="Heading 3 Char"/>
    <w:basedOn w:val="DefaultParagraphFont"/>
    <w:link w:val="Heading3"/>
    <w:rsid w:val="0031509F"/>
    <w:rPr>
      <w:rFonts w:ascii="Times New Roman" w:eastAsia="Times New Roman" w:hAnsi="Times New Roman" w:cs="Times New Roman"/>
      <w:b/>
      <w:color w:val="000000"/>
      <w:sz w:val="24"/>
      <w:szCs w:val="20"/>
      <w:lang w:eastAsia="en-GB"/>
    </w:rPr>
  </w:style>
  <w:style w:type="numbering" w:customStyle="1" w:styleId="LS11">
    <w:name w:val="LS11"/>
    <w:basedOn w:val="NoList"/>
    <w:rsid w:val="006F7B87"/>
    <w:pPr>
      <w:numPr>
        <w:numId w:val="5"/>
      </w:numPr>
    </w:pPr>
  </w:style>
  <w:style w:type="character" w:customStyle="1" w:styleId="contrib-degrees">
    <w:name w:val="contrib-degrees"/>
    <w:basedOn w:val="DefaultParagraphFont"/>
    <w:rsid w:val="00452982"/>
  </w:style>
  <w:style w:type="paragraph" w:customStyle="1" w:styleId="EndNoteBibliographyTitle">
    <w:name w:val="EndNote Bibliography Title"/>
    <w:basedOn w:val="Normal"/>
    <w:rsid w:val="00CE30C3"/>
    <w:pPr>
      <w:spacing w:after="0"/>
      <w:jc w:val="center"/>
    </w:pPr>
    <w:rPr>
      <w:rFonts w:ascii="Calibri" w:hAnsi="Calibri"/>
      <w:lang w:val="en-US"/>
    </w:rPr>
  </w:style>
  <w:style w:type="paragraph" w:customStyle="1" w:styleId="EndNoteBibliography">
    <w:name w:val="EndNote Bibliography"/>
    <w:basedOn w:val="Normal"/>
    <w:rsid w:val="00CE30C3"/>
    <w:pPr>
      <w:spacing w:line="240" w:lineRule="auto"/>
    </w:pPr>
    <w:rPr>
      <w:rFonts w:ascii="Calibri" w:hAnsi="Calibri"/>
      <w:lang w:val="en-US"/>
    </w:rPr>
  </w:style>
  <w:style w:type="character" w:customStyle="1" w:styleId="Heading6Char">
    <w:name w:val="Heading 6 Char"/>
    <w:basedOn w:val="DefaultParagraphFont"/>
    <w:link w:val="Heading6"/>
    <w:uiPriority w:val="9"/>
    <w:rsid w:val="008F66FE"/>
    <w:rPr>
      <w:rFonts w:asciiTheme="majorHAnsi" w:eastAsiaTheme="majorEastAsia" w:hAnsiTheme="majorHAnsi" w:cstheme="majorBidi"/>
      <w:i/>
      <w:iCs/>
      <w:color w:val="243F60" w:themeColor="accent1" w:themeShade="7F"/>
    </w:rPr>
  </w:style>
  <w:style w:type="table" w:customStyle="1" w:styleId="9">
    <w:name w:val="9"/>
    <w:basedOn w:val="TableNormal"/>
    <w:rsid w:val="008F66FE"/>
    <w:pPr>
      <w:spacing w:after="0" w:line="240" w:lineRule="auto"/>
      <w:contextualSpacing/>
    </w:pPr>
    <w:rPr>
      <w:rFonts w:ascii="Times New Roman" w:eastAsia="Times New Roman" w:hAnsi="Times New Roman" w:cs="Times New Roman"/>
      <w:color w:val="366091"/>
      <w:sz w:val="24"/>
      <w:szCs w:val="20"/>
      <w:lang w:eastAsia="en-GB"/>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style>
  <w:style w:type="character" w:styleId="CommentReference">
    <w:name w:val="annotation reference"/>
    <w:basedOn w:val="DefaultParagraphFont"/>
    <w:uiPriority w:val="99"/>
    <w:semiHidden/>
    <w:unhideWhenUsed/>
    <w:rsid w:val="005440F6"/>
    <w:rPr>
      <w:sz w:val="16"/>
      <w:szCs w:val="16"/>
    </w:rPr>
  </w:style>
  <w:style w:type="paragraph" w:styleId="CommentText">
    <w:name w:val="annotation text"/>
    <w:basedOn w:val="Normal"/>
    <w:link w:val="CommentTextChar"/>
    <w:uiPriority w:val="99"/>
    <w:semiHidden/>
    <w:unhideWhenUsed/>
    <w:rsid w:val="005440F6"/>
    <w:pPr>
      <w:spacing w:line="240" w:lineRule="auto"/>
    </w:pPr>
    <w:rPr>
      <w:sz w:val="20"/>
      <w:szCs w:val="20"/>
    </w:rPr>
  </w:style>
  <w:style w:type="character" w:customStyle="1" w:styleId="CommentTextChar">
    <w:name w:val="Comment Text Char"/>
    <w:basedOn w:val="DefaultParagraphFont"/>
    <w:link w:val="CommentText"/>
    <w:uiPriority w:val="99"/>
    <w:semiHidden/>
    <w:rsid w:val="005440F6"/>
    <w:rPr>
      <w:sz w:val="20"/>
      <w:szCs w:val="20"/>
    </w:rPr>
  </w:style>
  <w:style w:type="paragraph" w:styleId="CommentSubject">
    <w:name w:val="annotation subject"/>
    <w:basedOn w:val="CommentText"/>
    <w:next w:val="CommentText"/>
    <w:link w:val="CommentSubjectChar"/>
    <w:uiPriority w:val="99"/>
    <w:semiHidden/>
    <w:unhideWhenUsed/>
    <w:rsid w:val="005440F6"/>
    <w:rPr>
      <w:b/>
      <w:bCs/>
    </w:rPr>
  </w:style>
  <w:style w:type="character" w:customStyle="1" w:styleId="CommentSubjectChar">
    <w:name w:val="Comment Subject Char"/>
    <w:basedOn w:val="CommentTextChar"/>
    <w:link w:val="CommentSubject"/>
    <w:uiPriority w:val="99"/>
    <w:semiHidden/>
    <w:rsid w:val="005440F6"/>
    <w:rPr>
      <w:b/>
      <w:bCs/>
      <w:sz w:val="20"/>
      <w:szCs w:val="20"/>
    </w:rPr>
  </w:style>
  <w:style w:type="paragraph" w:styleId="BalloonText">
    <w:name w:val="Balloon Text"/>
    <w:basedOn w:val="Normal"/>
    <w:link w:val="BalloonTextChar"/>
    <w:uiPriority w:val="99"/>
    <w:semiHidden/>
    <w:unhideWhenUsed/>
    <w:rsid w:val="00544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F6"/>
    <w:rPr>
      <w:rFonts w:ascii="Tahoma" w:hAnsi="Tahoma" w:cs="Tahoma"/>
      <w:sz w:val="16"/>
      <w:szCs w:val="16"/>
    </w:rPr>
  </w:style>
  <w:style w:type="table" w:styleId="LightList-Accent2">
    <w:name w:val="Light List Accent 2"/>
    <w:basedOn w:val="TableNormal"/>
    <w:uiPriority w:val="61"/>
    <w:rsid w:val="006948D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8">
    <w:name w:val="8"/>
    <w:basedOn w:val="TableNormal"/>
    <w:rsid w:val="006948D3"/>
    <w:pPr>
      <w:spacing w:after="0" w:line="240" w:lineRule="auto"/>
      <w:contextualSpacing/>
    </w:pPr>
    <w:rPr>
      <w:rFonts w:ascii="Times New Roman" w:eastAsia="Times New Roman" w:hAnsi="Times New Roman" w:cs="Times New Roman"/>
      <w:color w:val="366091"/>
      <w:sz w:val="24"/>
      <w:szCs w:val="20"/>
      <w:lang w:eastAsia="en-GB"/>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style>
  <w:style w:type="table" w:styleId="LightShading">
    <w:name w:val="Light Shading"/>
    <w:basedOn w:val="TableNormal"/>
    <w:uiPriority w:val="60"/>
    <w:rsid w:val="006948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0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048"/>
  </w:style>
  <w:style w:type="paragraph" w:styleId="Footer">
    <w:name w:val="footer"/>
    <w:basedOn w:val="Normal"/>
    <w:link w:val="FooterChar"/>
    <w:uiPriority w:val="99"/>
    <w:unhideWhenUsed/>
    <w:rsid w:val="0080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048"/>
  </w:style>
  <w:style w:type="numbering" w:customStyle="1" w:styleId="LS12">
    <w:name w:val="LS12"/>
    <w:basedOn w:val="NoList"/>
    <w:rsid w:val="00856F3D"/>
    <w:pPr>
      <w:numPr>
        <w:numId w:val="20"/>
      </w:numPr>
    </w:pPr>
  </w:style>
  <w:style w:type="table" w:styleId="TableGrid">
    <w:name w:val="Table Grid"/>
    <w:basedOn w:val="TableNormal"/>
    <w:uiPriority w:val="59"/>
    <w:rsid w:val="00DA1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56120"/>
  </w:style>
  <w:style w:type="character" w:customStyle="1" w:styleId="Heading4Char">
    <w:name w:val="Heading 4 Char"/>
    <w:basedOn w:val="DefaultParagraphFont"/>
    <w:link w:val="Heading4"/>
    <w:uiPriority w:val="9"/>
    <w:semiHidden/>
    <w:rsid w:val="00A0502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31509F"/>
    <w:pPr>
      <w:keepNext/>
      <w:keepLines/>
      <w:spacing w:before="280" w:after="80" w:line="240" w:lineRule="auto"/>
      <w:contextualSpacing/>
      <w:outlineLvl w:val="2"/>
    </w:pPr>
    <w:rPr>
      <w:rFonts w:ascii="Times New Roman" w:eastAsia="Times New Roman" w:hAnsi="Times New Roman" w:cs="Times New Roman"/>
      <w:b/>
      <w:color w:val="000000"/>
      <w:sz w:val="24"/>
      <w:szCs w:val="20"/>
      <w:lang w:eastAsia="en-GB"/>
    </w:rPr>
  </w:style>
  <w:style w:type="paragraph" w:styleId="Heading4">
    <w:name w:val="heading 4"/>
    <w:basedOn w:val="Normal"/>
    <w:next w:val="Normal"/>
    <w:link w:val="Heading4Char"/>
    <w:uiPriority w:val="9"/>
    <w:semiHidden/>
    <w:unhideWhenUsed/>
    <w:qFormat/>
    <w:rsid w:val="00A0502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8F66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3F65"/>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bidi="en-US"/>
    </w:rPr>
  </w:style>
  <w:style w:type="character" w:styleId="Hyperlink">
    <w:name w:val="Hyperlink"/>
    <w:basedOn w:val="DefaultParagraphFont"/>
    <w:uiPriority w:val="99"/>
    <w:unhideWhenUsed/>
    <w:rsid w:val="007E3F65"/>
    <w:rPr>
      <w:color w:val="0000FF"/>
      <w:u w:val="single"/>
    </w:rPr>
  </w:style>
  <w:style w:type="character" w:customStyle="1" w:styleId="apple-converted-space">
    <w:name w:val="apple-converted-space"/>
    <w:basedOn w:val="DefaultParagraphFont"/>
    <w:rsid w:val="007E3F65"/>
  </w:style>
  <w:style w:type="paragraph" w:styleId="ListParagraph">
    <w:name w:val="List Paragraph"/>
    <w:basedOn w:val="Normal"/>
    <w:uiPriority w:val="34"/>
    <w:qFormat/>
    <w:rsid w:val="00C33F5A"/>
    <w:pPr>
      <w:ind w:left="720"/>
      <w:contextualSpacing/>
    </w:pPr>
  </w:style>
  <w:style w:type="paragraph" w:styleId="NormalWeb">
    <w:name w:val="Normal (Web)"/>
    <w:basedOn w:val="Normal"/>
    <w:uiPriority w:val="99"/>
    <w:semiHidden/>
    <w:unhideWhenUsed/>
    <w:rsid w:val="00822D43"/>
    <w:pPr>
      <w:spacing w:before="100" w:beforeAutospacing="1" w:after="100" w:afterAutospacing="1" w:line="240" w:lineRule="auto"/>
    </w:pPr>
    <w:rPr>
      <w:rFonts w:ascii="Times" w:hAnsi="Times" w:cs="Times New Roman"/>
      <w:sz w:val="20"/>
      <w:szCs w:val="20"/>
    </w:rPr>
  </w:style>
  <w:style w:type="character" w:customStyle="1" w:styleId="Heading3Char">
    <w:name w:val="Heading 3 Char"/>
    <w:basedOn w:val="DefaultParagraphFont"/>
    <w:link w:val="Heading3"/>
    <w:rsid w:val="0031509F"/>
    <w:rPr>
      <w:rFonts w:ascii="Times New Roman" w:eastAsia="Times New Roman" w:hAnsi="Times New Roman" w:cs="Times New Roman"/>
      <w:b/>
      <w:color w:val="000000"/>
      <w:sz w:val="24"/>
      <w:szCs w:val="20"/>
      <w:lang w:eastAsia="en-GB"/>
    </w:rPr>
  </w:style>
  <w:style w:type="numbering" w:customStyle="1" w:styleId="LS11">
    <w:name w:val="LS11"/>
    <w:basedOn w:val="NoList"/>
    <w:rsid w:val="006F7B87"/>
    <w:pPr>
      <w:numPr>
        <w:numId w:val="5"/>
      </w:numPr>
    </w:pPr>
  </w:style>
  <w:style w:type="character" w:customStyle="1" w:styleId="contrib-degrees">
    <w:name w:val="contrib-degrees"/>
    <w:basedOn w:val="DefaultParagraphFont"/>
    <w:rsid w:val="00452982"/>
  </w:style>
  <w:style w:type="paragraph" w:customStyle="1" w:styleId="EndNoteBibliographyTitle">
    <w:name w:val="EndNote Bibliography Title"/>
    <w:basedOn w:val="Normal"/>
    <w:rsid w:val="00CE30C3"/>
    <w:pPr>
      <w:spacing w:after="0"/>
      <w:jc w:val="center"/>
    </w:pPr>
    <w:rPr>
      <w:rFonts w:ascii="Calibri" w:hAnsi="Calibri"/>
      <w:lang w:val="en-US"/>
    </w:rPr>
  </w:style>
  <w:style w:type="paragraph" w:customStyle="1" w:styleId="EndNoteBibliography">
    <w:name w:val="EndNote Bibliography"/>
    <w:basedOn w:val="Normal"/>
    <w:rsid w:val="00CE30C3"/>
    <w:pPr>
      <w:spacing w:line="240" w:lineRule="auto"/>
    </w:pPr>
    <w:rPr>
      <w:rFonts w:ascii="Calibri" w:hAnsi="Calibri"/>
      <w:lang w:val="en-US"/>
    </w:rPr>
  </w:style>
  <w:style w:type="character" w:customStyle="1" w:styleId="Heading6Char">
    <w:name w:val="Heading 6 Char"/>
    <w:basedOn w:val="DefaultParagraphFont"/>
    <w:link w:val="Heading6"/>
    <w:uiPriority w:val="9"/>
    <w:rsid w:val="008F66FE"/>
    <w:rPr>
      <w:rFonts w:asciiTheme="majorHAnsi" w:eastAsiaTheme="majorEastAsia" w:hAnsiTheme="majorHAnsi" w:cstheme="majorBidi"/>
      <w:i/>
      <w:iCs/>
      <w:color w:val="243F60" w:themeColor="accent1" w:themeShade="7F"/>
    </w:rPr>
  </w:style>
  <w:style w:type="table" w:customStyle="1" w:styleId="9">
    <w:name w:val="9"/>
    <w:basedOn w:val="TableNormal"/>
    <w:rsid w:val="008F66FE"/>
    <w:pPr>
      <w:spacing w:after="0" w:line="240" w:lineRule="auto"/>
      <w:contextualSpacing/>
    </w:pPr>
    <w:rPr>
      <w:rFonts w:ascii="Times New Roman" w:eastAsia="Times New Roman" w:hAnsi="Times New Roman" w:cs="Times New Roman"/>
      <w:color w:val="366091"/>
      <w:sz w:val="24"/>
      <w:szCs w:val="20"/>
      <w:lang w:eastAsia="en-GB"/>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style>
  <w:style w:type="character" w:styleId="CommentReference">
    <w:name w:val="annotation reference"/>
    <w:basedOn w:val="DefaultParagraphFont"/>
    <w:uiPriority w:val="99"/>
    <w:semiHidden/>
    <w:unhideWhenUsed/>
    <w:rsid w:val="005440F6"/>
    <w:rPr>
      <w:sz w:val="16"/>
      <w:szCs w:val="16"/>
    </w:rPr>
  </w:style>
  <w:style w:type="paragraph" w:styleId="CommentText">
    <w:name w:val="annotation text"/>
    <w:basedOn w:val="Normal"/>
    <w:link w:val="CommentTextChar"/>
    <w:uiPriority w:val="99"/>
    <w:semiHidden/>
    <w:unhideWhenUsed/>
    <w:rsid w:val="005440F6"/>
    <w:pPr>
      <w:spacing w:line="240" w:lineRule="auto"/>
    </w:pPr>
    <w:rPr>
      <w:sz w:val="20"/>
      <w:szCs w:val="20"/>
    </w:rPr>
  </w:style>
  <w:style w:type="character" w:customStyle="1" w:styleId="CommentTextChar">
    <w:name w:val="Comment Text Char"/>
    <w:basedOn w:val="DefaultParagraphFont"/>
    <w:link w:val="CommentText"/>
    <w:uiPriority w:val="99"/>
    <w:semiHidden/>
    <w:rsid w:val="005440F6"/>
    <w:rPr>
      <w:sz w:val="20"/>
      <w:szCs w:val="20"/>
    </w:rPr>
  </w:style>
  <w:style w:type="paragraph" w:styleId="CommentSubject">
    <w:name w:val="annotation subject"/>
    <w:basedOn w:val="CommentText"/>
    <w:next w:val="CommentText"/>
    <w:link w:val="CommentSubjectChar"/>
    <w:uiPriority w:val="99"/>
    <w:semiHidden/>
    <w:unhideWhenUsed/>
    <w:rsid w:val="005440F6"/>
    <w:rPr>
      <w:b/>
      <w:bCs/>
    </w:rPr>
  </w:style>
  <w:style w:type="character" w:customStyle="1" w:styleId="CommentSubjectChar">
    <w:name w:val="Comment Subject Char"/>
    <w:basedOn w:val="CommentTextChar"/>
    <w:link w:val="CommentSubject"/>
    <w:uiPriority w:val="99"/>
    <w:semiHidden/>
    <w:rsid w:val="005440F6"/>
    <w:rPr>
      <w:b/>
      <w:bCs/>
      <w:sz w:val="20"/>
      <w:szCs w:val="20"/>
    </w:rPr>
  </w:style>
  <w:style w:type="paragraph" w:styleId="BalloonText">
    <w:name w:val="Balloon Text"/>
    <w:basedOn w:val="Normal"/>
    <w:link w:val="BalloonTextChar"/>
    <w:uiPriority w:val="99"/>
    <w:semiHidden/>
    <w:unhideWhenUsed/>
    <w:rsid w:val="00544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F6"/>
    <w:rPr>
      <w:rFonts w:ascii="Tahoma" w:hAnsi="Tahoma" w:cs="Tahoma"/>
      <w:sz w:val="16"/>
      <w:szCs w:val="16"/>
    </w:rPr>
  </w:style>
  <w:style w:type="table" w:styleId="LightList-Accent2">
    <w:name w:val="Light List Accent 2"/>
    <w:basedOn w:val="TableNormal"/>
    <w:uiPriority w:val="61"/>
    <w:rsid w:val="006948D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8">
    <w:name w:val="8"/>
    <w:basedOn w:val="TableNormal"/>
    <w:rsid w:val="006948D3"/>
    <w:pPr>
      <w:spacing w:after="0" w:line="240" w:lineRule="auto"/>
      <w:contextualSpacing/>
    </w:pPr>
    <w:rPr>
      <w:rFonts w:ascii="Times New Roman" w:eastAsia="Times New Roman" w:hAnsi="Times New Roman" w:cs="Times New Roman"/>
      <w:color w:val="366091"/>
      <w:sz w:val="24"/>
      <w:szCs w:val="20"/>
      <w:lang w:eastAsia="en-GB"/>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style>
  <w:style w:type="table" w:styleId="LightShading">
    <w:name w:val="Light Shading"/>
    <w:basedOn w:val="TableNormal"/>
    <w:uiPriority w:val="60"/>
    <w:rsid w:val="006948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05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048"/>
  </w:style>
  <w:style w:type="paragraph" w:styleId="Footer">
    <w:name w:val="footer"/>
    <w:basedOn w:val="Normal"/>
    <w:link w:val="FooterChar"/>
    <w:uiPriority w:val="99"/>
    <w:unhideWhenUsed/>
    <w:rsid w:val="00805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048"/>
  </w:style>
  <w:style w:type="numbering" w:customStyle="1" w:styleId="LS12">
    <w:name w:val="LS12"/>
    <w:basedOn w:val="NoList"/>
    <w:rsid w:val="00856F3D"/>
    <w:pPr>
      <w:numPr>
        <w:numId w:val="20"/>
      </w:numPr>
    </w:pPr>
  </w:style>
  <w:style w:type="table" w:styleId="TableGrid">
    <w:name w:val="Table Grid"/>
    <w:basedOn w:val="TableNormal"/>
    <w:uiPriority w:val="59"/>
    <w:rsid w:val="00DA1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56120"/>
  </w:style>
  <w:style w:type="character" w:customStyle="1" w:styleId="Heading4Char">
    <w:name w:val="Heading 4 Char"/>
    <w:basedOn w:val="DefaultParagraphFont"/>
    <w:link w:val="Heading4"/>
    <w:uiPriority w:val="9"/>
    <w:semiHidden/>
    <w:rsid w:val="00A0502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7180">
      <w:bodyDiv w:val="1"/>
      <w:marLeft w:val="0"/>
      <w:marRight w:val="0"/>
      <w:marTop w:val="0"/>
      <w:marBottom w:val="0"/>
      <w:divBdr>
        <w:top w:val="none" w:sz="0" w:space="0" w:color="auto"/>
        <w:left w:val="none" w:sz="0" w:space="0" w:color="auto"/>
        <w:bottom w:val="none" w:sz="0" w:space="0" w:color="auto"/>
        <w:right w:val="none" w:sz="0" w:space="0" w:color="auto"/>
      </w:divBdr>
    </w:div>
    <w:div w:id="185750381">
      <w:bodyDiv w:val="1"/>
      <w:marLeft w:val="0"/>
      <w:marRight w:val="0"/>
      <w:marTop w:val="0"/>
      <w:marBottom w:val="0"/>
      <w:divBdr>
        <w:top w:val="none" w:sz="0" w:space="0" w:color="auto"/>
        <w:left w:val="none" w:sz="0" w:space="0" w:color="auto"/>
        <w:bottom w:val="none" w:sz="0" w:space="0" w:color="auto"/>
        <w:right w:val="none" w:sz="0" w:space="0" w:color="auto"/>
      </w:divBdr>
      <w:divsChild>
        <w:div w:id="1858500293">
          <w:marLeft w:val="0"/>
          <w:marRight w:val="0"/>
          <w:marTop w:val="0"/>
          <w:marBottom w:val="0"/>
          <w:divBdr>
            <w:top w:val="none" w:sz="0" w:space="0" w:color="auto"/>
            <w:left w:val="none" w:sz="0" w:space="0" w:color="auto"/>
            <w:bottom w:val="none" w:sz="0" w:space="0" w:color="auto"/>
            <w:right w:val="none" w:sz="0" w:space="0" w:color="auto"/>
          </w:divBdr>
        </w:div>
      </w:divsChild>
    </w:div>
    <w:div w:id="289559547">
      <w:bodyDiv w:val="1"/>
      <w:marLeft w:val="0"/>
      <w:marRight w:val="0"/>
      <w:marTop w:val="0"/>
      <w:marBottom w:val="0"/>
      <w:divBdr>
        <w:top w:val="none" w:sz="0" w:space="0" w:color="auto"/>
        <w:left w:val="none" w:sz="0" w:space="0" w:color="auto"/>
        <w:bottom w:val="none" w:sz="0" w:space="0" w:color="auto"/>
        <w:right w:val="none" w:sz="0" w:space="0" w:color="auto"/>
      </w:divBdr>
    </w:div>
    <w:div w:id="1057899973">
      <w:bodyDiv w:val="1"/>
      <w:marLeft w:val="0"/>
      <w:marRight w:val="0"/>
      <w:marTop w:val="0"/>
      <w:marBottom w:val="0"/>
      <w:divBdr>
        <w:top w:val="none" w:sz="0" w:space="0" w:color="auto"/>
        <w:left w:val="none" w:sz="0" w:space="0" w:color="auto"/>
        <w:bottom w:val="none" w:sz="0" w:space="0" w:color="auto"/>
        <w:right w:val="none" w:sz="0" w:space="0" w:color="auto"/>
      </w:divBdr>
    </w:div>
    <w:div w:id="1142235434">
      <w:bodyDiv w:val="1"/>
      <w:marLeft w:val="0"/>
      <w:marRight w:val="0"/>
      <w:marTop w:val="0"/>
      <w:marBottom w:val="0"/>
      <w:divBdr>
        <w:top w:val="none" w:sz="0" w:space="0" w:color="auto"/>
        <w:left w:val="none" w:sz="0" w:space="0" w:color="auto"/>
        <w:bottom w:val="none" w:sz="0" w:space="0" w:color="auto"/>
        <w:right w:val="none" w:sz="0" w:space="0" w:color="auto"/>
      </w:divBdr>
    </w:div>
    <w:div w:id="1168130219">
      <w:bodyDiv w:val="1"/>
      <w:marLeft w:val="0"/>
      <w:marRight w:val="0"/>
      <w:marTop w:val="0"/>
      <w:marBottom w:val="0"/>
      <w:divBdr>
        <w:top w:val="none" w:sz="0" w:space="0" w:color="auto"/>
        <w:left w:val="none" w:sz="0" w:space="0" w:color="auto"/>
        <w:bottom w:val="none" w:sz="0" w:space="0" w:color="auto"/>
        <w:right w:val="none" w:sz="0" w:space="0" w:color="auto"/>
      </w:divBdr>
    </w:div>
    <w:div w:id="1256089841">
      <w:bodyDiv w:val="1"/>
      <w:marLeft w:val="0"/>
      <w:marRight w:val="0"/>
      <w:marTop w:val="0"/>
      <w:marBottom w:val="0"/>
      <w:divBdr>
        <w:top w:val="none" w:sz="0" w:space="0" w:color="auto"/>
        <w:left w:val="none" w:sz="0" w:space="0" w:color="auto"/>
        <w:bottom w:val="none" w:sz="0" w:space="0" w:color="auto"/>
        <w:right w:val="none" w:sz="0" w:space="0" w:color="auto"/>
      </w:divBdr>
    </w:div>
    <w:div w:id="1371296491">
      <w:bodyDiv w:val="1"/>
      <w:marLeft w:val="0"/>
      <w:marRight w:val="0"/>
      <w:marTop w:val="0"/>
      <w:marBottom w:val="0"/>
      <w:divBdr>
        <w:top w:val="none" w:sz="0" w:space="0" w:color="auto"/>
        <w:left w:val="none" w:sz="0" w:space="0" w:color="auto"/>
        <w:bottom w:val="none" w:sz="0" w:space="0" w:color="auto"/>
        <w:right w:val="none" w:sz="0" w:space="0" w:color="auto"/>
      </w:divBdr>
    </w:div>
    <w:div w:id="1599024590">
      <w:bodyDiv w:val="1"/>
      <w:marLeft w:val="0"/>
      <w:marRight w:val="0"/>
      <w:marTop w:val="0"/>
      <w:marBottom w:val="0"/>
      <w:divBdr>
        <w:top w:val="none" w:sz="0" w:space="0" w:color="auto"/>
        <w:left w:val="none" w:sz="0" w:space="0" w:color="auto"/>
        <w:bottom w:val="none" w:sz="0" w:space="0" w:color="auto"/>
        <w:right w:val="none" w:sz="0" w:space="0" w:color="auto"/>
      </w:divBdr>
    </w:div>
    <w:div w:id="1661348807">
      <w:bodyDiv w:val="1"/>
      <w:marLeft w:val="0"/>
      <w:marRight w:val="0"/>
      <w:marTop w:val="0"/>
      <w:marBottom w:val="0"/>
      <w:divBdr>
        <w:top w:val="none" w:sz="0" w:space="0" w:color="auto"/>
        <w:left w:val="none" w:sz="0" w:space="0" w:color="auto"/>
        <w:bottom w:val="none" w:sz="0" w:space="0" w:color="auto"/>
        <w:right w:val="none" w:sz="0" w:space="0" w:color="auto"/>
      </w:divBdr>
    </w:div>
    <w:div w:id="1868827841">
      <w:bodyDiv w:val="1"/>
      <w:marLeft w:val="0"/>
      <w:marRight w:val="0"/>
      <w:marTop w:val="0"/>
      <w:marBottom w:val="0"/>
      <w:divBdr>
        <w:top w:val="none" w:sz="0" w:space="0" w:color="auto"/>
        <w:left w:val="none" w:sz="0" w:space="0" w:color="auto"/>
        <w:bottom w:val="none" w:sz="0" w:space="0" w:color="auto"/>
        <w:right w:val="none" w:sz="0" w:space="0" w:color="auto"/>
      </w:divBdr>
    </w:div>
    <w:div w:id="2061049847">
      <w:bodyDiv w:val="1"/>
      <w:marLeft w:val="0"/>
      <w:marRight w:val="0"/>
      <w:marTop w:val="0"/>
      <w:marBottom w:val="0"/>
      <w:divBdr>
        <w:top w:val="none" w:sz="0" w:space="0" w:color="auto"/>
        <w:left w:val="none" w:sz="0" w:space="0" w:color="auto"/>
        <w:bottom w:val="none" w:sz="0" w:space="0" w:color="auto"/>
        <w:right w:val="none" w:sz="0" w:space="0" w:color="auto"/>
      </w:divBdr>
    </w:div>
    <w:div w:id="2073501649">
      <w:bodyDiv w:val="1"/>
      <w:marLeft w:val="0"/>
      <w:marRight w:val="0"/>
      <w:marTop w:val="0"/>
      <w:marBottom w:val="0"/>
      <w:divBdr>
        <w:top w:val="none" w:sz="0" w:space="0" w:color="auto"/>
        <w:left w:val="none" w:sz="0" w:space="0" w:color="auto"/>
        <w:bottom w:val="none" w:sz="0" w:space="0" w:color="auto"/>
        <w:right w:val="none" w:sz="0" w:space="0" w:color="auto"/>
      </w:divBdr>
    </w:div>
    <w:div w:id="21292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B045-78E5-F846-8222-54E3A67B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13368</Words>
  <Characters>76198</Characters>
  <Application>Microsoft Macintosh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Julia</cp:lastModifiedBy>
  <cp:revision>2</cp:revision>
  <dcterms:created xsi:type="dcterms:W3CDTF">2016-10-10T10:43:00Z</dcterms:created>
  <dcterms:modified xsi:type="dcterms:W3CDTF">2016-10-10T10:43:00Z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j.hulin@sheffield.ac.uk@www.mendeley.com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