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DD" w:rsidRPr="003E11D1" w:rsidRDefault="00EA16DD" w:rsidP="00EA16DD">
      <w:pPr>
        <w:pStyle w:val="ListParagraph"/>
        <w:spacing w:after="0" w:line="480" w:lineRule="auto"/>
        <w:ind w:left="0" w:right="-772"/>
        <w:jc w:val="center"/>
        <w:rPr>
          <w:rFonts w:ascii="Times New Roman" w:hAnsi="Times New Roman"/>
          <w:b/>
          <w:lang w:val="en-GB"/>
        </w:rPr>
      </w:pPr>
    </w:p>
    <w:p w:rsidR="00EA16DD" w:rsidRPr="003E11D1" w:rsidRDefault="00EA16DD" w:rsidP="00EA16DD">
      <w:pPr>
        <w:jc w:val="center"/>
        <w:rPr>
          <w:rFonts w:ascii="Times New Roman" w:hAnsi="Times New Roman"/>
          <w:szCs w:val="20"/>
        </w:rPr>
      </w:pPr>
    </w:p>
    <w:p w:rsidR="00EA16DD" w:rsidRPr="003E11D1" w:rsidRDefault="00EA16DD" w:rsidP="00EA16DD">
      <w:pPr>
        <w:jc w:val="center"/>
        <w:rPr>
          <w:rFonts w:ascii="Times New Roman" w:hAnsi="Times New Roman"/>
          <w:szCs w:val="20"/>
        </w:rPr>
      </w:pPr>
    </w:p>
    <w:p w:rsidR="00EA16DD" w:rsidRPr="003E11D1" w:rsidRDefault="00EA16DD" w:rsidP="00EA16DD">
      <w:pPr>
        <w:jc w:val="center"/>
        <w:rPr>
          <w:rFonts w:ascii="Times New Roman" w:hAnsi="Times New Roman"/>
          <w:szCs w:val="20"/>
        </w:rPr>
      </w:pPr>
    </w:p>
    <w:p w:rsidR="00EA16DD" w:rsidRPr="00F467A3" w:rsidRDefault="00EA16DD" w:rsidP="00EA16DD">
      <w:pPr>
        <w:jc w:val="center"/>
        <w:rPr>
          <w:rFonts w:ascii="Times New Roman" w:hAnsi="Times New Roman"/>
          <w:b/>
          <w:szCs w:val="20"/>
        </w:rPr>
      </w:pPr>
    </w:p>
    <w:p w:rsidR="00EA16DD" w:rsidRPr="00F467A3" w:rsidRDefault="00EA16DD" w:rsidP="00EA16DD">
      <w:pPr>
        <w:jc w:val="center"/>
        <w:rPr>
          <w:rFonts w:ascii="Times New Roman" w:hAnsi="Times New Roman"/>
          <w:b/>
          <w:szCs w:val="20"/>
        </w:rPr>
      </w:pPr>
      <w:r w:rsidRPr="00F467A3">
        <w:rPr>
          <w:rFonts w:ascii="Times New Roman" w:hAnsi="Times New Roman"/>
          <w:b/>
          <w:szCs w:val="20"/>
        </w:rPr>
        <w:t xml:space="preserve">Baby was a black sheep: </w:t>
      </w:r>
      <w:r>
        <w:rPr>
          <w:rFonts w:ascii="Times New Roman" w:hAnsi="Times New Roman"/>
          <w:b/>
          <w:szCs w:val="20"/>
        </w:rPr>
        <w:t>Digit ratio (2D:4D), maternal bonding</w:t>
      </w:r>
      <w:r w:rsidRPr="00F467A3">
        <w:rPr>
          <w:rFonts w:ascii="Times New Roman" w:hAnsi="Times New Roman"/>
          <w:b/>
          <w:szCs w:val="20"/>
        </w:rPr>
        <w:t xml:space="preserve"> and primary and secondary psychopathy.</w:t>
      </w:r>
    </w:p>
    <w:p w:rsidR="00EA16DD" w:rsidRPr="00F306E5"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r w:rsidRPr="00F306E5">
        <w:rPr>
          <w:rFonts w:ascii="Times New Roman" w:hAnsi="Times New Roman"/>
          <w:szCs w:val="20"/>
        </w:rPr>
        <w:t>Alyson Blanchard</w:t>
      </w:r>
    </w:p>
    <w:p w:rsidR="00EA16DD" w:rsidRPr="00F306E5"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r w:rsidRPr="00F306E5">
        <w:rPr>
          <w:rFonts w:ascii="Times New Roman" w:hAnsi="Times New Roman"/>
          <w:szCs w:val="20"/>
        </w:rPr>
        <w:t>Minna Lyons</w:t>
      </w:r>
    </w:p>
    <w:p w:rsidR="00EA16DD"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r w:rsidRPr="00F306E5">
        <w:rPr>
          <w:rFonts w:ascii="Times New Roman" w:hAnsi="Times New Roman"/>
          <w:szCs w:val="20"/>
        </w:rPr>
        <w:t>University of Liverpool</w:t>
      </w:r>
    </w:p>
    <w:p w:rsidR="00EA16DD" w:rsidRPr="00F306E5"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r w:rsidRPr="00F306E5">
        <w:rPr>
          <w:rFonts w:ascii="Times New Roman" w:hAnsi="Times New Roman"/>
          <w:szCs w:val="20"/>
        </w:rPr>
        <w:t xml:space="preserve">Luna </w:t>
      </w:r>
      <w:proofErr w:type="spellStart"/>
      <w:r w:rsidRPr="00F306E5">
        <w:rPr>
          <w:rFonts w:ascii="Times New Roman" w:hAnsi="Times New Roman"/>
          <w:szCs w:val="20"/>
        </w:rPr>
        <w:t>Centifanti</w:t>
      </w:r>
      <w:proofErr w:type="spellEnd"/>
    </w:p>
    <w:p w:rsidR="00EA16DD" w:rsidRDefault="00EA16DD" w:rsidP="00EA16DD">
      <w:pPr>
        <w:jc w:val="center"/>
        <w:rPr>
          <w:rFonts w:ascii="Times New Roman" w:hAnsi="Times New Roman"/>
          <w:szCs w:val="20"/>
        </w:rPr>
      </w:pPr>
    </w:p>
    <w:p w:rsidR="00EA16DD" w:rsidRPr="00F306E5" w:rsidRDefault="00EA16DD" w:rsidP="00EA16DD">
      <w:pPr>
        <w:jc w:val="center"/>
        <w:rPr>
          <w:rFonts w:ascii="Times New Roman" w:hAnsi="Times New Roman"/>
          <w:szCs w:val="20"/>
        </w:rPr>
      </w:pPr>
      <w:r w:rsidRPr="00F306E5">
        <w:rPr>
          <w:rFonts w:ascii="Times New Roman" w:hAnsi="Times New Roman"/>
          <w:szCs w:val="20"/>
        </w:rPr>
        <w:t>Durham University</w:t>
      </w:r>
    </w:p>
    <w:p w:rsidR="00EA16DD" w:rsidRPr="00F306E5" w:rsidRDefault="00EA16DD" w:rsidP="00EA16DD">
      <w:pPr>
        <w:pStyle w:val="ListParagraph"/>
        <w:spacing w:after="0" w:line="480" w:lineRule="auto"/>
        <w:ind w:left="0" w:right="-772"/>
        <w:jc w:val="center"/>
        <w:rPr>
          <w:rFonts w:ascii="Times New Roman" w:hAnsi="Times New Roman"/>
          <w:b/>
          <w:lang w:val="en-GB"/>
        </w:rPr>
      </w:pPr>
    </w:p>
    <w:p w:rsidR="006525D4" w:rsidRDefault="00EA16DD" w:rsidP="006525D4">
      <w:pPr>
        <w:pStyle w:val="ListParagraph"/>
        <w:spacing w:line="480" w:lineRule="auto"/>
        <w:ind w:left="0" w:right="-631"/>
        <w:rPr>
          <w:rFonts w:ascii="Times New Roman" w:hAnsi="Times New Roman"/>
          <w:b/>
        </w:rPr>
      </w:pPr>
      <w:r>
        <w:rPr>
          <w:rFonts w:ascii="Times New Roman" w:hAnsi="Times New Roman"/>
        </w:rPr>
        <w:t xml:space="preserve">Address correspondence to: Alyson Blanchard, Department of Psychological Sciences, Eleanor Rathbone Building, University of Liverpool, L69 7ZA, or email: </w:t>
      </w:r>
      <w:hyperlink r:id="rId7" w:history="1">
        <w:r w:rsidR="006525D4" w:rsidRPr="00AB03B0">
          <w:rPr>
            <w:rStyle w:val="Hyperlink"/>
            <w:rFonts w:ascii="Times New Roman" w:hAnsi="Times New Roman"/>
          </w:rPr>
          <w:t>aeblanch@liverpool.ac.uk</w:t>
        </w:r>
      </w:hyperlink>
      <w:r>
        <w:rPr>
          <w:rFonts w:ascii="Times New Roman" w:hAnsi="Times New Roman"/>
        </w:rPr>
        <w:t>.</w:t>
      </w:r>
      <w:r w:rsidR="006525D4">
        <w:rPr>
          <w:rFonts w:ascii="Times New Roman" w:hAnsi="Times New Roman"/>
        </w:rPr>
        <w:t xml:space="preserve"> Cite as </w:t>
      </w:r>
      <w:r w:rsidR="006525D4" w:rsidRPr="006525D4">
        <w:rPr>
          <w:rFonts w:ascii="Times New Roman" w:hAnsi="Times New Roman"/>
        </w:rPr>
        <w:t xml:space="preserve">Blanchard, A., Lyons, M., &amp; </w:t>
      </w:r>
      <w:proofErr w:type="spellStart"/>
      <w:r w:rsidR="006525D4" w:rsidRPr="006525D4">
        <w:rPr>
          <w:rFonts w:ascii="Times New Roman" w:hAnsi="Times New Roman"/>
        </w:rPr>
        <w:t>Centifanti</w:t>
      </w:r>
      <w:proofErr w:type="spellEnd"/>
      <w:r w:rsidR="006525D4" w:rsidRPr="006525D4">
        <w:rPr>
          <w:rFonts w:ascii="Times New Roman" w:hAnsi="Times New Roman"/>
        </w:rPr>
        <w:t>, L. (2016). Baby was a black sheep: Digit ratio (2D: 4D), maternal bonding and primary and secondary psychopathy. Personality and Individual Differences, 99, 67-71.</w:t>
      </w:r>
      <w:r w:rsidR="006525D4">
        <w:rPr>
          <w:rFonts w:ascii="Times New Roman" w:hAnsi="Times New Roman"/>
        </w:rPr>
        <w:t xml:space="preserve"> </w:t>
      </w:r>
      <w:r w:rsidR="006525D4" w:rsidRPr="006525D4">
        <w:rPr>
          <w:rFonts w:ascii="Times New Roman" w:hAnsi="Times New Roman"/>
        </w:rPr>
        <w:t>http://www.sciencedirect.com/science/article/pii/S0191886916303373</w:t>
      </w:r>
      <w:bookmarkStart w:id="0" w:name="_GoBack"/>
      <w:bookmarkEnd w:id="0"/>
      <w:r w:rsidR="006525D4">
        <w:rPr>
          <w:rFonts w:ascii="Times New Roman" w:hAnsi="Times New Roman"/>
          <w:b/>
          <w:lang w:val="en-GB"/>
        </w:rPr>
        <w:br w:type="page"/>
      </w:r>
    </w:p>
    <w:p w:rsidR="003612D1" w:rsidRPr="007B4163" w:rsidRDefault="003612D1" w:rsidP="003612D1">
      <w:pPr>
        <w:pStyle w:val="ListParagraph"/>
        <w:spacing w:after="0" w:line="480" w:lineRule="auto"/>
        <w:ind w:left="0" w:right="-772"/>
        <w:jc w:val="center"/>
        <w:rPr>
          <w:rFonts w:ascii="Times New Roman" w:hAnsi="Times New Roman"/>
          <w:b/>
          <w:lang w:val="en-GB"/>
        </w:rPr>
      </w:pPr>
      <w:r w:rsidRPr="007B4163">
        <w:rPr>
          <w:rFonts w:ascii="Times New Roman" w:hAnsi="Times New Roman"/>
          <w:b/>
          <w:lang w:val="en-GB"/>
        </w:rPr>
        <w:lastRenderedPageBreak/>
        <w:t>Abstract</w:t>
      </w:r>
    </w:p>
    <w:p w:rsidR="003612D1" w:rsidRPr="007B4163" w:rsidRDefault="003612D1" w:rsidP="00631991">
      <w:pPr>
        <w:spacing w:after="0" w:line="480" w:lineRule="auto"/>
        <w:ind w:firstLine="720"/>
        <w:rPr>
          <w:rFonts w:ascii="Times New Roman" w:hAnsi="Times New Roman"/>
        </w:rPr>
      </w:pPr>
      <w:r w:rsidRPr="007B4163">
        <w:rPr>
          <w:rFonts w:ascii="Times New Roman" w:hAnsi="Times New Roman"/>
        </w:rPr>
        <w:t>Psychopathy is generally considered to be a male adaptation.  While studies have elucidated a relationship to freely circulating testosterone, less is known about the role of prenatal testosterone (PT) in the development of primary and secondary psychopathy and how this pertains to sex differences.  In this study (</w:t>
      </w:r>
      <w:r w:rsidRPr="007B4163">
        <w:rPr>
          <w:rFonts w:ascii="Times New Roman" w:hAnsi="Times New Roman"/>
          <w:i/>
        </w:rPr>
        <w:t>N</w:t>
      </w:r>
      <w:r w:rsidR="00556203" w:rsidRPr="007B4163">
        <w:rPr>
          <w:rFonts w:ascii="Times New Roman" w:hAnsi="Times New Roman"/>
        </w:rPr>
        <w:t xml:space="preserve">=148), </w:t>
      </w:r>
      <w:r w:rsidRPr="007B4163">
        <w:rPr>
          <w:rFonts w:ascii="Times New Roman" w:hAnsi="Times New Roman"/>
        </w:rPr>
        <w:t>digit ratio (2D:4D) was used to investigate the relationship between pren</w:t>
      </w:r>
      <w:r w:rsidR="002974AC">
        <w:rPr>
          <w:rFonts w:ascii="Times New Roman" w:hAnsi="Times New Roman"/>
        </w:rPr>
        <w:t>atal testosterone and primary and</w:t>
      </w:r>
      <w:r w:rsidRPr="007B4163">
        <w:rPr>
          <w:rFonts w:ascii="Times New Roman" w:hAnsi="Times New Roman"/>
        </w:rPr>
        <w:t xml:space="preserve"> secondary psychopathy.  In addition, quality of recalled maternal bonding was measured to see if postnatal experience could </w:t>
      </w:r>
      <w:r w:rsidR="002974AC">
        <w:rPr>
          <w:rFonts w:ascii="Times New Roman" w:hAnsi="Times New Roman"/>
        </w:rPr>
        <w:t>affect</w:t>
      </w:r>
      <w:r w:rsidRPr="007B4163">
        <w:rPr>
          <w:rFonts w:ascii="Times New Roman" w:hAnsi="Times New Roman"/>
        </w:rPr>
        <w:t xml:space="preserve"> the </w:t>
      </w:r>
      <w:r w:rsidR="002974AC">
        <w:rPr>
          <w:rFonts w:ascii="Times New Roman" w:hAnsi="Times New Roman"/>
        </w:rPr>
        <w:t>influence</w:t>
      </w:r>
      <w:r w:rsidRPr="007B4163">
        <w:rPr>
          <w:rFonts w:ascii="Times New Roman" w:hAnsi="Times New Roman"/>
        </w:rPr>
        <w:t xml:space="preserve"> of PT on psychopathic behaviours. </w:t>
      </w:r>
      <w:r w:rsidR="002974AC">
        <w:rPr>
          <w:rFonts w:ascii="Times New Roman" w:hAnsi="Times New Roman"/>
        </w:rPr>
        <w:t>L</w:t>
      </w:r>
      <w:r w:rsidR="00C91836" w:rsidRPr="007B4163">
        <w:rPr>
          <w:rFonts w:ascii="Times New Roman" w:hAnsi="Times New Roman"/>
        </w:rPr>
        <w:t xml:space="preserve">ow LH2D:4D predicted primary and secondary psychopathy in women.  In men, low maternal care predicted primary psychopathy and high maternal protection predicted secondary psychopathy.  Low maternal care also predicted primary psychopathy in women.  </w:t>
      </w:r>
      <w:r w:rsidR="002974AC">
        <w:rPr>
          <w:rFonts w:ascii="Times New Roman" w:hAnsi="Times New Roman"/>
        </w:rPr>
        <w:t>L</w:t>
      </w:r>
      <w:r w:rsidR="00631991" w:rsidRPr="007B4163">
        <w:rPr>
          <w:rFonts w:ascii="Times New Roman" w:hAnsi="Times New Roman"/>
        </w:rPr>
        <w:t>ower</w:t>
      </w:r>
      <w:r w:rsidRPr="007B4163">
        <w:rPr>
          <w:rFonts w:ascii="Times New Roman" w:hAnsi="Times New Roman"/>
        </w:rPr>
        <w:t xml:space="preserve"> levels of maternal care </w:t>
      </w:r>
      <w:r w:rsidR="00631991" w:rsidRPr="007B4163">
        <w:rPr>
          <w:rFonts w:ascii="Times New Roman" w:hAnsi="Times New Roman"/>
        </w:rPr>
        <w:t>and higher levels of maternal control contributed to primary psychopathy</w:t>
      </w:r>
      <w:r w:rsidR="00AD4D29" w:rsidRPr="007B4163">
        <w:rPr>
          <w:rFonts w:ascii="Times New Roman" w:hAnsi="Times New Roman"/>
        </w:rPr>
        <w:t xml:space="preserve"> above and beyond PT</w:t>
      </w:r>
      <w:r w:rsidR="00631991" w:rsidRPr="007B4163">
        <w:rPr>
          <w:rFonts w:ascii="Times New Roman" w:hAnsi="Times New Roman"/>
        </w:rPr>
        <w:t>.  Lower levels of maternal care were also an influential facto</w:t>
      </w:r>
      <w:r w:rsidR="00AD4D29" w:rsidRPr="007B4163">
        <w:rPr>
          <w:rFonts w:ascii="Times New Roman" w:hAnsi="Times New Roman"/>
        </w:rPr>
        <w:t>r for secondary psychopathy above and beyond</w:t>
      </w:r>
      <w:r w:rsidR="00631991" w:rsidRPr="007B4163">
        <w:rPr>
          <w:rFonts w:ascii="Times New Roman" w:hAnsi="Times New Roman"/>
        </w:rPr>
        <w:t xml:space="preserve"> PT, although higher levels of mother control were not. </w:t>
      </w:r>
    </w:p>
    <w:p w:rsidR="003612D1" w:rsidRPr="007B4163" w:rsidRDefault="003612D1" w:rsidP="003612D1">
      <w:pPr>
        <w:pStyle w:val="ListParagraph"/>
        <w:spacing w:after="0" w:line="480" w:lineRule="auto"/>
        <w:ind w:left="0" w:right="-772"/>
        <w:jc w:val="center"/>
        <w:rPr>
          <w:rFonts w:ascii="Times New Roman" w:hAnsi="Times New Roman"/>
          <w:b/>
          <w:lang w:val="en-GB"/>
        </w:rPr>
      </w:pPr>
    </w:p>
    <w:p w:rsidR="003612D1" w:rsidRPr="00A54C45" w:rsidRDefault="00A54C45" w:rsidP="00A54C45">
      <w:pPr>
        <w:pStyle w:val="ListParagraph"/>
        <w:spacing w:after="0" w:line="480" w:lineRule="auto"/>
        <w:ind w:left="0" w:right="-772"/>
        <w:rPr>
          <w:rFonts w:ascii="Times New Roman" w:hAnsi="Times New Roman"/>
          <w:lang w:val="en-GB"/>
        </w:rPr>
      </w:pPr>
      <w:r>
        <w:rPr>
          <w:rFonts w:ascii="Times New Roman" w:hAnsi="Times New Roman"/>
          <w:b/>
          <w:lang w:val="en-GB"/>
        </w:rPr>
        <w:t xml:space="preserve">Keywords:  </w:t>
      </w:r>
      <w:r w:rsidR="00542C89">
        <w:rPr>
          <w:rFonts w:ascii="Times New Roman" w:hAnsi="Times New Roman"/>
          <w:lang w:val="en-GB"/>
        </w:rPr>
        <w:t>Primary psychopathy, S</w:t>
      </w:r>
      <w:r>
        <w:rPr>
          <w:rFonts w:ascii="Times New Roman" w:hAnsi="Times New Roman"/>
          <w:lang w:val="en-GB"/>
        </w:rPr>
        <w:t xml:space="preserve">econdary psychopathy, </w:t>
      </w:r>
      <w:r w:rsidR="00542C89">
        <w:rPr>
          <w:rFonts w:ascii="Times New Roman" w:hAnsi="Times New Roman"/>
          <w:lang w:val="en-GB"/>
        </w:rPr>
        <w:t>Prenatal testosterone, 2D:4D digit ratio, M</w:t>
      </w:r>
      <w:r>
        <w:rPr>
          <w:rFonts w:ascii="Times New Roman" w:hAnsi="Times New Roman"/>
          <w:lang w:val="en-GB"/>
        </w:rPr>
        <w:t xml:space="preserve">aternal bonding, </w:t>
      </w:r>
      <w:r w:rsidR="00542C89">
        <w:rPr>
          <w:rFonts w:ascii="Times New Roman" w:hAnsi="Times New Roman"/>
          <w:lang w:val="en-GB"/>
        </w:rPr>
        <w:t xml:space="preserve">Life History Theory, </w:t>
      </w:r>
      <w:proofErr w:type="spellStart"/>
      <w:r w:rsidR="00542C89">
        <w:rPr>
          <w:rFonts w:ascii="Times New Roman" w:hAnsi="Times New Roman"/>
          <w:lang w:val="en-GB"/>
        </w:rPr>
        <w:t>Fetal</w:t>
      </w:r>
      <w:proofErr w:type="spellEnd"/>
      <w:r w:rsidR="00542C89">
        <w:rPr>
          <w:rFonts w:ascii="Times New Roman" w:hAnsi="Times New Roman"/>
          <w:lang w:val="en-GB"/>
        </w:rPr>
        <w:t xml:space="preserve"> programming</w:t>
      </w:r>
    </w:p>
    <w:p w:rsidR="003612D1" w:rsidRPr="007B4163" w:rsidRDefault="003612D1" w:rsidP="003612D1">
      <w:pPr>
        <w:pStyle w:val="ListParagraph"/>
        <w:spacing w:after="0" w:line="480" w:lineRule="auto"/>
        <w:ind w:left="0" w:right="-772"/>
        <w:jc w:val="center"/>
        <w:rPr>
          <w:rFonts w:ascii="Times New Roman" w:hAnsi="Times New Roman"/>
          <w:b/>
          <w:lang w:val="en-GB"/>
        </w:rPr>
      </w:pPr>
    </w:p>
    <w:p w:rsidR="003612D1" w:rsidRPr="007B4163" w:rsidRDefault="003612D1" w:rsidP="003612D1">
      <w:pPr>
        <w:pStyle w:val="ListParagraph"/>
        <w:spacing w:after="0" w:line="480" w:lineRule="auto"/>
        <w:ind w:left="0" w:right="-772"/>
        <w:jc w:val="center"/>
        <w:rPr>
          <w:rFonts w:ascii="Times New Roman" w:hAnsi="Times New Roman"/>
          <w:b/>
          <w:lang w:val="en-GB"/>
        </w:rPr>
      </w:pPr>
    </w:p>
    <w:p w:rsidR="003612D1" w:rsidRPr="007B4163" w:rsidRDefault="003612D1" w:rsidP="003612D1">
      <w:pPr>
        <w:pStyle w:val="ListParagraph"/>
        <w:spacing w:after="0" w:line="480" w:lineRule="auto"/>
        <w:ind w:left="0" w:right="-772"/>
        <w:jc w:val="center"/>
        <w:rPr>
          <w:rFonts w:ascii="Times New Roman" w:hAnsi="Times New Roman"/>
          <w:b/>
          <w:lang w:val="en-GB"/>
        </w:rPr>
      </w:pPr>
    </w:p>
    <w:p w:rsidR="003612D1" w:rsidRPr="007B4163" w:rsidRDefault="003612D1" w:rsidP="003612D1">
      <w:pPr>
        <w:pStyle w:val="ListParagraph"/>
        <w:spacing w:after="0" w:line="480" w:lineRule="auto"/>
        <w:ind w:left="0" w:right="-772"/>
        <w:jc w:val="center"/>
        <w:rPr>
          <w:rFonts w:ascii="Times New Roman" w:hAnsi="Times New Roman"/>
          <w:b/>
          <w:lang w:val="en-GB"/>
        </w:rPr>
      </w:pPr>
    </w:p>
    <w:p w:rsidR="003612D1" w:rsidRPr="007B4163" w:rsidRDefault="003612D1" w:rsidP="008B0254">
      <w:pPr>
        <w:pStyle w:val="ListParagraph"/>
        <w:spacing w:after="0" w:line="480" w:lineRule="auto"/>
        <w:ind w:left="0" w:right="-772"/>
        <w:rPr>
          <w:rFonts w:ascii="Times New Roman" w:hAnsi="Times New Roman"/>
          <w:b/>
          <w:lang w:val="en-GB"/>
        </w:rPr>
      </w:pPr>
    </w:p>
    <w:p w:rsidR="003612D1" w:rsidRPr="007B4163" w:rsidRDefault="003612D1" w:rsidP="003612D1">
      <w:pPr>
        <w:pStyle w:val="ListParagraph"/>
        <w:spacing w:after="0" w:line="480" w:lineRule="auto"/>
        <w:ind w:left="0" w:right="-772"/>
        <w:rPr>
          <w:rFonts w:ascii="Times New Roman" w:hAnsi="Times New Roman"/>
          <w:b/>
          <w:lang w:val="en-GB"/>
        </w:rPr>
      </w:pPr>
    </w:p>
    <w:p w:rsidR="003612D1" w:rsidRPr="007B4163" w:rsidRDefault="003612D1" w:rsidP="003612D1">
      <w:pPr>
        <w:pStyle w:val="ListParagraph"/>
        <w:spacing w:after="0" w:line="480" w:lineRule="auto"/>
        <w:ind w:left="0" w:right="-772"/>
        <w:jc w:val="center"/>
        <w:rPr>
          <w:rFonts w:ascii="Times New Roman" w:hAnsi="Times New Roman"/>
          <w:b/>
        </w:rPr>
      </w:pPr>
      <w:r w:rsidRPr="007B4163">
        <w:rPr>
          <w:rFonts w:ascii="Times New Roman" w:hAnsi="Times New Roman"/>
          <w:b/>
          <w:lang w:val="en-GB"/>
        </w:rPr>
        <w:lastRenderedPageBreak/>
        <w:t>1. Introduction</w:t>
      </w:r>
    </w:p>
    <w:p w:rsidR="003612D1" w:rsidRPr="007B4163" w:rsidRDefault="003612D1" w:rsidP="003612D1">
      <w:pPr>
        <w:spacing w:after="0" w:line="480" w:lineRule="auto"/>
        <w:ind w:firstLine="720"/>
        <w:rPr>
          <w:rFonts w:ascii="Times New Roman" w:hAnsi="Times New Roman"/>
        </w:rPr>
      </w:pPr>
      <w:r w:rsidRPr="007B4163">
        <w:rPr>
          <w:rFonts w:ascii="Times New Roman" w:hAnsi="Times New Roman"/>
        </w:rPr>
        <w:t xml:space="preserve">Although there is extensive research on the development of primary and secondary psychopathy, the contribution of prenatal hormones currently remains relatively under-investigated.  </w:t>
      </w:r>
      <w:r w:rsidR="002974AC">
        <w:rPr>
          <w:rFonts w:ascii="Times New Roman" w:hAnsi="Times New Roman"/>
        </w:rPr>
        <w:t>P</w:t>
      </w:r>
      <w:r w:rsidRPr="007B4163">
        <w:rPr>
          <w:rFonts w:ascii="Times New Roman" w:hAnsi="Times New Roman"/>
        </w:rPr>
        <w:t xml:space="preserve">sychopathy is hypothesised </w:t>
      </w:r>
      <w:r w:rsidR="00AA2723" w:rsidRPr="007B4163">
        <w:rPr>
          <w:rFonts w:ascii="Times New Roman" w:hAnsi="Times New Roman"/>
        </w:rPr>
        <w:t>as</w:t>
      </w:r>
      <w:r w:rsidRPr="007B4163">
        <w:rPr>
          <w:rFonts w:ascii="Times New Roman" w:hAnsi="Times New Roman"/>
        </w:rPr>
        <w:t xml:space="preserve"> a male-typical personality style (</w:t>
      </w:r>
      <w:proofErr w:type="spellStart"/>
      <w:r w:rsidRPr="007B4163">
        <w:rPr>
          <w:rFonts w:ascii="Times New Roman" w:hAnsi="Times New Roman"/>
        </w:rPr>
        <w:t>Jonason</w:t>
      </w:r>
      <w:proofErr w:type="spellEnd"/>
      <w:r w:rsidRPr="007B4163">
        <w:rPr>
          <w:rFonts w:ascii="Times New Roman" w:hAnsi="Times New Roman"/>
        </w:rPr>
        <w:t>, Li, Webster, &amp; Schmitt, 2009) and is related to circulating testosterone (</w:t>
      </w:r>
      <w:proofErr w:type="spellStart"/>
      <w:r w:rsidRPr="007B4163">
        <w:rPr>
          <w:rFonts w:ascii="Times New Roman" w:hAnsi="Times New Roman"/>
        </w:rPr>
        <w:t>Stålenheim</w:t>
      </w:r>
      <w:proofErr w:type="spellEnd"/>
      <w:r w:rsidRPr="007B4163">
        <w:rPr>
          <w:rFonts w:ascii="Times New Roman" w:hAnsi="Times New Roman"/>
        </w:rPr>
        <w:t xml:space="preserve">, Eriksson, von </w:t>
      </w:r>
      <w:proofErr w:type="spellStart"/>
      <w:r w:rsidRPr="007B4163">
        <w:rPr>
          <w:rFonts w:ascii="Times New Roman" w:hAnsi="Times New Roman"/>
        </w:rPr>
        <w:t>Knorring</w:t>
      </w:r>
      <w:proofErr w:type="spellEnd"/>
      <w:r w:rsidRPr="007B4163">
        <w:rPr>
          <w:rFonts w:ascii="Times New Roman" w:hAnsi="Times New Roman"/>
        </w:rPr>
        <w:t xml:space="preserve">, &amp; Wide, 1998; van Honk &amp; </w:t>
      </w:r>
      <w:proofErr w:type="spellStart"/>
      <w:r w:rsidRPr="007B4163">
        <w:rPr>
          <w:rFonts w:ascii="Times New Roman" w:hAnsi="Times New Roman"/>
        </w:rPr>
        <w:t>Schutter</w:t>
      </w:r>
      <w:proofErr w:type="spellEnd"/>
      <w:r w:rsidRPr="007B4163">
        <w:rPr>
          <w:rFonts w:ascii="Times New Roman" w:hAnsi="Times New Roman"/>
        </w:rPr>
        <w:t xml:space="preserve">, 2006), </w:t>
      </w:r>
      <w:r w:rsidR="002974AC">
        <w:rPr>
          <w:rFonts w:ascii="Times New Roman" w:hAnsi="Times New Roman"/>
        </w:rPr>
        <w:t xml:space="preserve">therefore </w:t>
      </w:r>
      <w:r w:rsidRPr="007B4163">
        <w:rPr>
          <w:rFonts w:ascii="Times New Roman" w:hAnsi="Times New Roman"/>
        </w:rPr>
        <w:t xml:space="preserve">prenatal testosterone (PT) could be a factor in its development.  </w:t>
      </w:r>
      <w:r w:rsidR="002974AC">
        <w:rPr>
          <w:rFonts w:ascii="Times New Roman" w:hAnsi="Times New Roman"/>
        </w:rPr>
        <w:t>M</w:t>
      </w:r>
      <w:r w:rsidRPr="007B4163">
        <w:rPr>
          <w:rFonts w:ascii="Times New Roman" w:hAnsi="Times New Roman"/>
        </w:rPr>
        <w:t xml:space="preserve">aternal stress </w:t>
      </w:r>
      <w:r w:rsidR="007E363B" w:rsidRPr="007B4163">
        <w:rPr>
          <w:rFonts w:ascii="Times New Roman" w:hAnsi="Times New Roman"/>
        </w:rPr>
        <w:t>may elevate</w:t>
      </w:r>
      <w:r w:rsidRPr="007B4163">
        <w:rPr>
          <w:rFonts w:ascii="Times New Roman" w:hAnsi="Times New Roman"/>
        </w:rPr>
        <w:t xml:space="preserve"> prenatal testosterone levels, which, from an evolutionary perspective, could indicate the process of </w:t>
      </w:r>
      <w:proofErr w:type="spellStart"/>
      <w:r w:rsidRPr="007B4163">
        <w:rPr>
          <w:rFonts w:ascii="Times New Roman" w:hAnsi="Times New Roman"/>
        </w:rPr>
        <w:t>fetal</w:t>
      </w:r>
      <w:proofErr w:type="spellEnd"/>
      <w:r w:rsidRPr="007B4163">
        <w:rPr>
          <w:rFonts w:ascii="Times New Roman" w:hAnsi="Times New Roman"/>
        </w:rPr>
        <w:t xml:space="preserve"> programming - the mechanism by which prenatal development is adjusted according to </w:t>
      </w:r>
      <w:r w:rsidR="007E363B" w:rsidRPr="007B4163">
        <w:rPr>
          <w:rFonts w:ascii="Times New Roman" w:hAnsi="Times New Roman"/>
        </w:rPr>
        <w:t xml:space="preserve">in utero </w:t>
      </w:r>
      <w:r w:rsidRPr="007B4163">
        <w:rPr>
          <w:rFonts w:ascii="Times New Roman" w:hAnsi="Times New Roman"/>
        </w:rPr>
        <w:t xml:space="preserve">hormonal changes </w:t>
      </w:r>
      <w:r w:rsidR="007E363B" w:rsidRPr="007B4163">
        <w:rPr>
          <w:rFonts w:ascii="Times New Roman" w:hAnsi="Times New Roman"/>
        </w:rPr>
        <w:t xml:space="preserve">caused by </w:t>
      </w:r>
      <w:r w:rsidRPr="007B4163">
        <w:rPr>
          <w:rFonts w:ascii="Times New Roman" w:hAnsi="Times New Roman"/>
        </w:rPr>
        <w:t xml:space="preserve">maternal experience (Del </w:t>
      </w:r>
      <w:proofErr w:type="spellStart"/>
      <w:r w:rsidRPr="007B4163">
        <w:rPr>
          <w:rFonts w:ascii="Times New Roman" w:hAnsi="Times New Roman"/>
        </w:rPr>
        <w:t>Guidice</w:t>
      </w:r>
      <w:proofErr w:type="spellEnd"/>
      <w:r w:rsidRPr="007B4163">
        <w:rPr>
          <w:rFonts w:ascii="Times New Roman" w:hAnsi="Times New Roman"/>
        </w:rPr>
        <w:t xml:space="preserve">, 2012).  Postnatal experience, such as </w:t>
      </w:r>
      <w:r w:rsidR="007E363B" w:rsidRPr="007B4163">
        <w:rPr>
          <w:rFonts w:ascii="Times New Roman" w:hAnsi="Times New Roman"/>
        </w:rPr>
        <w:t xml:space="preserve">relationship quality </w:t>
      </w:r>
      <w:r w:rsidRPr="007B4163">
        <w:rPr>
          <w:rFonts w:ascii="Times New Roman" w:hAnsi="Times New Roman"/>
        </w:rPr>
        <w:t xml:space="preserve">between mother and child, may either reinforce or negate the effect of </w:t>
      </w:r>
      <w:proofErr w:type="spellStart"/>
      <w:r w:rsidRPr="007B4163">
        <w:rPr>
          <w:rFonts w:ascii="Times New Roman" w:hAnsi="Times New Roman"/>
        </w:rPr>
        <w:t>fetal</w:t>
      </w:r>
      <w:proofErr w:type="spellEnd"/>
      <w:r w:rsidRPr="007B4163">
        <w:rPr>
          <w:rFonts w:ascii="Times New Roman" w:hAnsi="Times New Roman"/>
        </w:rPr>
        <w:t xml:space="preserve"> programming.  Therefore, , we investigated the contribution of PT and quality of mother-child relationships in the development of primary (i.e., callous and exploitive predisposition) and secondary (i.e., risky and impulsive behaviours) psychopathic traits and behaviours in men and women using the 2D:4D digit ratio (as a biomarker for PT)</w:t>
      </w:r>
      <w:r w:rsidR="00413A00">
        <w:rPr>
          <w:rFonts w:ascii="Times New Roman" w:hAnsi="Times New Roman"/>
        </w:rPr>
        <w:t xml:space="preserve"> and </w:t>
      </w:r>
      <w:r w:rsidR="00413A00" w:rsidRPr="007B4163">
        <w:rPr>
          <w:rFonts w:ascii="Times New Roman" w:hAnsi="Times New Roman"/>
        </w:rPr>
        <w:t xml:space="preserve">recalled </w:t>
      </w:r>
      <w:r w:rsidR="00413A00">
        <w:rPr>
          <w:rFonts w:ascii="Times New Roman" w:hAnsi="Times New Roman"/>
        </w:rPr>
        <w:t>maternal bonding</w:t>
      </w:r>
      <w:r w:rsidRPr="007B4163">
        <w:rPr>
          <w:rFonts w:ascii="Times New Roman" w:hAnsi="Times New Roman"/>
        </w:rPr>
        <w:t>.</w:t>
      </w:r>
    </w:p>
    <w:p w:rsidR="003612D1" w:rsidRPr="007B4163" w:rsidRDefault="003612D1" w:rsidP="003612D1">
      <w:pPr>
        <w:spacing w:after="0" w:line="480" w:lineRule="auto"/>
        <w:ind w:firstLine="720"/>
        <w:rPr>
          <w:rFonts w:ascii="Times New Roman" w:hAnsi="Times New Roman"/>
        </w:rPr>
      </w:pPr>
      <w:r w:rsidRPr="007B4163">
        <w:rPr>
          <w:rFonts w:ascii="Times New Roman" w:hAnsi="Times New Roman"/>
        </w:rPr>
        <w:t>Psychopathy, PT and parenting practices can be contextualised within a Life History theoretical framework.  People vary in a fitness optimising strategy continuum from slow (i.e., high parenting and low mating effort) to fast (i.e., low parenting and high mating effor</w:t>
      </w:r>
      <w:r w:rsidR="00E80237" w:rsidRPr="007B4163">
        <w:rPr>
          <w:rFonts w:ascii="Times New Roman" w:hAnsi="Times New Roman"/>
        </w:rPr>
        <w:t xml:space="preserve">t), which is </w:t>
      </w:r>
      <w:r w:rsidRPr="007B4163">
        <w:rPr>
          <w:rFonts w:ascii="Times New Roman" w:hAnsi="Times New Roman"/>
        </w:rPr>
        <w:t>regulated in response to cues signal</w:t>
      </w:r>
      <w:r w:rsidR="00E80237" w:rsidRPr="007B4163">
        <w:rPr>
          <w:rFonts w:ascii="Times New Roman" w:hAnsi="Times New Roman"/>
        </w:rPr>
        <w:t>ling</w:t>
      </w:r>
      <w:r w:rsidRPr="007B4163">
        <w:rPr>
          <w:rFonts w:ascii="Times New Roman" w:hAnsi="Times New Roman"/>
        </w:rPr>
        <w:t xml:space="preserve"> information about socio-ecological conditions (Kaplan &amp; </w:t>
      </w:r>
      <w:proofErr w:type="spellStart"/>
      <w:r w:rsidRPr="007B4163">
        <w:rPr>
          <w:rFonts w:ascii="Times New Roman" w:hAnsi="Times New Roman"/>
        </w:rPr>
        <w:t>Gangestad</w:t>
      </w:r>
      <w:proofErr w:type="spellEnd"/>
      <w:r w:rsidRPr="007B4163">
        <w:rPr>
          <w:rFonts w:ascii="Times New Roman" w:hAnsi="Times New Roman"/>
        </w:rPr>
        <w:t xml:space="preserve">, 2005).  Primary and secondary </w:t>
      </w:r>
      <w:proofErr w:type="gramStart"/>
      <w:r w:rsidRPr="007B4163">
        <w:rPr>
          <w:rFonts w:ascii="Times New Roman" w:hAnsi="Times New Roman"/>
        </w:rPr>
        <w:t>psychopathy</w:t>
      </w:r>
      <w:r w:rsidR="00A03A44" w:rsidRPr="007B4163">
        <w:rPr>
          <w:rFonts w:ascii="Times New Roman" w:hAnsi="Times New Roman"/>
        </w:rPr>
        <w:t xml:space="preserve"> </w:t>
      </w:r>
      <w:r w:rsidRPr="007B4163">
        <w:rPr>
          <w:rFonts w:ascii="Times New Roman" w:hAnsi="Times New Roman"/>
        </w:rPr>
        <w:t>are</w:t>
      </w:r>
      <w:proofErr w:type="gramEnd"/>
      <w:r w:rsidRPr="007B4163">
        <w:rPr>
          <w:rFonts w:ascii="Times New Roman" w:hAnsi="Times New Roman"/>
        </w:rPr>
        <w:t xml:space="preserve"> putative fast</w:t>
      </w:r>
      <w:r w:rsidR="00413A00">
        <w:rPr>
          <w:rFonts w:ascii="Times New Roman" w:hAnsi="Times New Roman"/>
        </w:rPr>
        <w:t xml:space="preserve"> life-history strategies.  P</w:t>
      </w:r>
      <w:r w:rsidRPr="007B4163">
        <w:rPr>
          <w:rFonts w:ascii="Times New Roman" w:hAnsi="Times New Roman"/>
        </w:rPr>
        <w:t xml:space="preserve">sychopathic individuals use </w:t>
      </w:r>
      <w:r w:rsidR="00DD24B4" w:rsidRPr="007B4163">
        <w:rPr>
          <w:rFonts w:ascii="Times New Roman" w:hAnsi="Times New Roman"/>
        </w:rPr>
        <w:t xml:space="preserve">deception </w:t>
      </w:r>
      <w:r w:rsidRPr="007B4163">
        <w:rPr>
          <w:rFonts w:ascii="Times New Roman" w:hAnsi="Times New Roman"/>
        </w:rPr>
        <w:t>and antisocial behaviours to exploit others for resources and mating</w:t>
      </w:r>
      <w:r w:rsidR="00413A00">
        <w:rPr>
          <w:rFonts w:ascii="Times New Roman" w:hAnsi="Times New Roman"/>
        </w:rPr>
        <w:t xml:space="preserve"> opportunities (</w:t>
      </w:r>
      <w:proofErr w:type="spellStart"/>
      <w:r w:rsidR="00413A00">
        <w:rPr>
          <w:rFonts w:ascii="Times New Roman" w:hAnsi="Times New Roman"/>
        </w:rPr>
        <w:t>Mealey</w:t>
      </w:r>
      <w:proofErr w:type="spellEnd"/>
      <w:r w:rsidR="00413A00">
        <w:rPr>
          <w:rFonts w:ascii="Times New Roman" w:hAnsi="Times New Roman"/>
        </w:rPr>
        <w:t>, 1995) and</w:t>
      </w:r>
      <w:r w:rsidRPr="007B4163">
        <w:rPr>
          <w:rFonts w:ascii="Times New Roman" w:hAnsi="Times New Roman"/>
        </w:rPr>
        <w:t xml:space="preserve"> exhibit short-term mating behaviours such </w:t>
      </w:r>
      <w:r w:rsidRPr="007B4163">
        <w:rPr>
          <w:rFonts w:ascii="Times New Roman" w:hAnsi="Times New Roman"/>
        </w:rPr>
        <w:lastRenderedPageBreak/>
        <w:t>as mate poaching (</w:t>
      </w:r>
      <w:proofErr w:type="spellStart"/>
      <w:r w:rsidRPr="007B4163">
        <w:rPr>
          <w:rFonts w:ascii="Times New Roman" w:hAnsi="Times New Roman"/>
        </w:rPr>
        <w:t>Kardum</w:t>
      </w:r>
      <w:proofErr w:type="spellEnd"/>
      <w:r w:rsidRPr="007B4163">
        <w:rPr>
          <w:rFonts w:ascii="Times New Roman" w:hAnsi="Times New Roman"/>
        </w:rPr>
        <w:t xml:space="preserve">, </w:t>
      </w:r>
      <w:proofErr w:type="spellStart"/>
      <w:r w:rsidRPr="007B4163">
        <w:rPr>
          <w:rFonts w:ascii="Times New Roman" w:hAnsi="Times New Roman"/>
        </w:rPr>
        <w:t>Hudek-Kneze</w:t>
      </w:r>
      <w:r w:rsidR="00FD0A85" w:rsidRPr="007B4163">
        <w:rPr>
          <w:rFonts w:ascii="Times New Roman" w:hAnsi="Times New Roman"/>
        </w:rPr>
        <w:t>vic</w:t>
      </w:r>
      <w:proofErr w:type="spellEnd"/>
      <w:r w:rsidR="00FD0A85" w:rsidRPr="007B4163">
        <w:rPr>
          <w:rFonts w:ascii="Times New Roman" w:hAnsi="Times New Roman"/>
        </w:rPr>
        <w:t xml:space="preserve">, Schmitt, &amp; </w:t>
      </w:r>
      <w:proofErr w:type="spellStart"/>
      <w:r w:rsidR="00FD0A85" w:rsidRPr="007B4163">
        <w:rPr>
          <w:rFonts w:ascii="Times New Roman" w:hAnsi="Times New Roman"/>
        </w:rPr>
        <w:t>Grundler</w:t>
      </w:r>
      <w:proofErr w:type="spellEnd"/>
      <w:r w:rsidR="00FD0A85" w:rsidRPr="007B4163">
        <w:rPr>
          <w:rFonts w:ascii="Times New Roman" w:hAnsi="Times New Roman"/>
        </w:rPr>
        <w:t>, 2015) and</w:t>
      </w:r>
      <w:r w:rsidRPr="007B4163">
        <w:rPr>
          <w:rFonts w:ascii="Times New Roman" w:hAnsi="Times New Roman"/>
        </w:rPr>
        <w:t xml:space="preserve"> sexual coerciveness (</w:t>
      </w:r>
      <w:r w:rsidRPr="007B4163">
        <w:rPr>
          <w:rFonts w:ascii="Times New Roman" w:hAnsi="Times New Roman" w:cs="Times New Roman"/>
          <w:szCs w:val="20"/>
        </w:rPr>
        <w:t>Muñoz</w:t>
      </w:r>
      <w:r w:rsidR="00FD0A85" w:rsidRPr="007B4163">
        <w:rPr>
          <w:rFonts w:ascii="Times New Roman" w:hAnsi="Times New Roman"/>
        </w:rPr>
        <w:t xml:space="preserve">, Khan, &amp; </w:t>
      </w:r>
      <w:proofErr w:type="spellStart"/>
      <w:r w:rsidR="00FD0A85" w:rsidRPr="007B4163">
        <w:rPr>
          <w:rFonts w:ascii="Times New Roman" w:hAnsi="Times New Roman"/>
        </w:rPr>
        <w:t>Cordwell</w:t>
      </w:r>
      <w:proofErr w:type="spellEnd"/>
      <w:r w:rsidR="00FD0A85" w:rsidRPr="007B4163">
        <w:rPr>
          <w:rFonts w:ascii="Times New Roman" w:hAnsi="Times New Roman"/>
        </w:rPr>
        <w:t xml:space="preserve">, 2011).  </w:t>
      </w:r>
      <w:r w:rsidRPr="007B4163">
        <w:rPr>
          <w:rFonts w:ascii="Times New Roman" w:hAnsi="Times New Roman"/>
        </w:rPr>
        <w:t xml:space="preserve">Being psychopathic could be successful in harsh environments, as a “live fast, die young” (have more children) strategy. </w:t>
      </w:r>
    </w:p>
    <w:p w:rsidR="003612D1" w:rsidRPr="00413A00" w:rsidRDefault="003612D1" w:rsidP="00413A00">
      <w:pPr>
        <w:spacing w:after="0" w:line="480" w:lineRule="auto"/>
        <w:ind w:firstLine="720"/>
        <w:rPr>
          <w:rFonts w:ascii="Times New Roman" w:hAnsi="Times New Roman" w:cs="Times New Roman"/>
          <w:color w:val="222222"/>
          <w:shd w:val="clear" w:color="auto" w:fill="FFFFFF"/>
        </w:rPr>
      </w:pPr>
      <w:r w:rsidRPr="007B4163">
        <w:rPr>
          <w:rFonts w:ascii="Times New Roman" w:hAnsi="Times New Roman"/>
        </w:rPr>
        <w:t xml:space="preserve"> From a developmental perspective, to adopt </w:t>
      </w:r>
      <w:r w:rsidR="00A03A44" w:rsidRPr="007B4163">
        <w:rPr>
          <w:rFonts w:ascii="Times New Roman" w:hAnsi="Times New Roman"/>
        </w:rPr>
        <w:t xml:space="preserve">a </w:t>
      </w:r>
      <w:r w:rsidRPr="007B4163">
        <w:rPr>
          <w:rFonts w:ascii="Times New Roman" w:hAnsi="Times New Roman"/>
        </w:rPr>
        <w:t xml:space="preserve">mating strategy that will optimise fitness, a child should be sensitive to cues that signal information about the environment before puberty. </w:t>
      </w:r>
      <w:r w:rsidR="00DC4EC2" w:rsidRPr="007B4163">
        <w:rPr>
          <w:rFonts w:ascii="Times New Roman" w:hAnsi="Times New Roman"/>
        </w:rPr>
        <w:t xml:space="preserve"> </w:t>
      </w:r>
      <w:r w:rsidRPr="007B4163">
        <w:rPr>
          <w:rFonts w:ascii="Times New Roman" w:hAnsi="Times New Roman"/>
        </w:rPr>
        <w:t>Inadequate parental care may be one such proximate trigger.  Children are more likely to have experienced sub-optimal parenting in harsh socio-ecological conditions (</w:t>
      </w:r>
      <w:proofErr w:type="spellStart"/>
      <w:r w:rsidRPr="007B4163">
        <w:rPr>
          <w:rFonts w:ascii="Times New Roman" w:hAnsi="Times New Roman"/>
        </w:rPr>
        <w:t>Pinderhughes</w:t>
      </w:r>
      <w:proofErr w:type="spellEnd"/>
      <w:r w:rsidRPr="007B4163">
        <w:rPr>
          <w:rFonts w:ascii="Times New Roman" w:hAnsi="Times New Roman"/>
        </w:rPr>
        <w:t>, Nix, Foster, &amp; Jones, 2003).  Parenting also play</w:t>
      </w:r>
      <w:r w:rsidR="00E013BE">
        <w:rPr>
          <w:rFonts w:ascii="Times New Roman" w:hAnsi="Times New Roman"/>
        </w:rPr>
        <w:t>s</w:t>
      </w:r>
      <w:r w:rsidRPr="007B4163">
        <w:rPr>
          <w:rFonts w:ascii="Times New Roman" w:hAnsi="Times New Roman"/>
        </w:rPr>
        <w:t xml:space="preserve"> a crucia</w:t>
      </w:r>
      <w:r w:rsidR="00773F92" w:rsidRPr="007B4163">
        <w:rPr>
          <w:rFonts w:ascii="Times New Roman" w:hAnsi="Times New Roman"/>
        </w:rPr>
        <w:t>l role in the development of fast life history strategies</w:t>
      </w:r>
      <w:r w:rsidRPr="007B4163">
        <w:rPr>
          <w:rFonts w:ascii="Times New Roman" w:hAnsi="Times New Roman"/>
        </w:rPr>
        <w:t xml:space="preserve"> </w:t>
      </w:r>
      <w:r w:rsidRPr="007B4163">
        <w:rPr>
          <w:rFonts w:ascii="Times New Roman" w:hAnsi="Times New Roman" w:cs="Times New Roman"/>
        </w:rPr>
        <w:t>(</w:t>
      </w:r>
      <w:proofErr w:type="spellStart"/>
      <w:r w:rsidR="002342BD" w:rsidRPr="007B4163">
        <w:rPr>
          <w:rFonts w:ascii="Times New Roman" w:hAnsi="Times New Roman" w:cs="Times New Roman"/>
        </w:rPr>
        <w:t>Lukaszewski</w:t>
      </w:r>
      <w:proofErr w:type="spellEnd"/>
      <w:r w:rsidR="002342BD" w:rsidRPr="007B4163">
        <w:rPr>
          <w:rFonts w:ascii="Times New Roman" w:hAnsi="Times New Roman" w:cs="Times New Roman"/>
        </w:rPr>
        <w:t xml:space="preserve">, </w:t>
      </w:r>
      <w:r w:rsidRPr="007B4163">
        <w:rPr>
          <w:rFonts w:ascii="Times New Roman" w:hAnsi="Times New Roman" w:cs="Times New Roman"/>
        </w:rPr>
        <w:t xml:space="preserve">2015), </w:t>
      </w:r>
      <w:r w:rsidR="00773F92" w:rsidRPr="007B4163">
        <w:rPr>
          <w:rFonts w:ascii="Times New Roman" w:hAnsi="Times New Roman" w:cs="Times New Roman"/>
        </w:rPr>
        <w:t>and</w:t>
      </w:r>
      <w:r w:rsidRPr="007B4163">
        <w:rPr>
          <w:rFonts w:ascii="Times New Roman" w:hAnsi="Times New Roman" w:cs="Times New Roman"/>
        </w:rPr>
        <w:t xml:space="preserve"> </w:t>
      </w:r>
      <w:r w:rsidRPr="007B4163">
        <w:rPr>
          <w:rFonts w:ascii="Times New Roman" w:hAnsi="Times New Roman"/>
        </w:rPr>
        <w:t xml:space="preserve">psychopathic traits and behaviours (Beaver et al., 2014).  </w:t>
      </w:r>
      <w:r w:rsidR="000E0FE6" w:rsidRPr="007B4163">
        <w:rPr>
          <w:rFonts w:ascii="Times New Roman" w:hAnsi="Times New Roman"/>
        </w:rPr>
        <w:t xml:space="preserve">Sub-optimal maternal bonding is </w:t>
      </w:r>
      <w:r w:rsidRPr="007B4163">
        <w:rPr>
          <w:rFonts w:ascii="Times New Roman" w:hAnsi="Times New Roman"/>
        </w:rPr>
        <w:t>associated with primary and secondary psychopathic traits and behaviours (</w:t>
      </w:r>
      <w:r w:rsidRPr="007B4163">
        <w:rPr>
          <w:rStyle w:val="apple-converted-space"/>
          <w:rFonts w:ascii="Times New Roman" w:hAnsi="Times New Roman" w:cs="Times New Roman"/>
          <w:color w:val="222222"/>
          <w:shd w:val="clear" w:color="auto" w:fill="FFFFFF"/>
        </w:rPr>
        <w:t>Blanchard &amp; Lyons, 2016</w:t>
      </w:r>
      <w:r w:rsidRPr="007B4163">
        <w:rPr>
          <w:rFonts w:ascii="Times New Roman" w:hAnsi="Times New Roman"/>
        </w:rPr>
        <w:t xml:space="preserve">; </w:t>
      </w:r>
      <w:proofErr w:type="gramStart"/>
      <w:r w:rsidRPr="007B4163">
        <w:rPr>
          <w:rFonts w:ascii="Times New Roman" w:hAnsi="Times New Roman"/>
        </w:rPr>
        <w:t>Gao</w:t>
      </w:r>
      <w:proofErr w:type="gramEnd"/>
      <w:r w:rsidRPr="007B4163">
        <w:rPr>
          <w:rFonts w:ascii="Times New Roman" w:hAnsi="Times New Roman"/>
        </w:rPr>
        <w:t xml:space="preserve">, </w:t>
      </w:r>
      <w:proofErr w:type="spellStart"/>
      <w:r w:rsidRPr="007B4163">
        <w:rPr>
          <w:rFonts w:ascii="Times New Roman" w:hAnsi="Times New Roman"/>
        </w:rPr>
        <w:t>Raine</w:t>
      </w:r>
      <w:proofErr w:type="spellEnd"/>
      <w:r w:rsidRPr="007B4163">
        <w:rPr>
          <w:rFonts w:ascii="Times New Roman" w:hAnsi="Times New Roman"/>
        </w:rPr>
        <w:t xml:space="preserve">, Chan, </w:t>
      </w:r>
      <w:proofErr w:type="spellStart"/>
      <w:r w:rsidRPr="007B4163">
        <w:rPr>
          <w:rFonts w:ascii="Times New Roman" w:hAnsi="Times New Roman"/>
        </w:rPr>
        <w:t>Venables</w:t>
      </w:r>
      <w:proofErr w:type="spellEnd"/>
      <w:r w:rsidRPr="007B4163">
        <w:rPr>
          <w:rFonts w:ascii="Times New Roman" w:hAnsi="Times New Roman"/>
        </w:rPr>
        <w:t xml:space="preserve">, &amp; </w:t>
      </w:r>
      <w:proofErr w:type="spellStart"/>
      <w:r w:rsidRPr="007B4163">
        <w:rPr>
          <w:rFonts w:ascii="Times New Roman" w:hAnsi="Times New Roman"/>
        </w:rPr>
        <w:t>Mednick</w:t>
      </w:r>
      <w:proofErr w:type="spellEnd"/>
      <w:r w:rsidR="00DC4EC2" w:rsidRPr="007B4163">
        <w:rPr>
          <w:rFonts w:ascii="Times New Roman" w:hAnsi="Times New Roman"/>
        </w:rPr>
        <w:t>, 2010)</w:t>
      </w:r>
      <w:r w:rsidRPr="007B4163">
        <w:rPr>
          <w:rFonts w:ascii="Times New Roman" w:hAnsi="Times New Roman"/>
        </w:rPr>
        <w:t xml:space="preserve">.  </w:t>
      </w:r>
      <w:r w:rsidRPr="007B4163">
        <w:rPr>
          <w:rStyle w:val="apple-converted-space"/>
          <w:rFonts w:ascii="Times New Roman" w:hAnsi="Times New Roman" w:cs="Times New Roman"/>
          <w:color w:val="222222"/>
          <w:shd w:val="clear" w:color="auto" w:fill="FFFFFF"/>
        </w:rPr>
        <w:t xml:space="preserve">However, what </w:t>
      </w:r>
      <w:r w:rsidR="00413A00">
        <w:rPr>
          <w:rStyle w:val="apple-converted-space"/>
          <w:rFonts w:ascii="Times New Roman" w:hAnsi="Times New Roman" w:cs="Times New Roman"/>
          <w:color w:val="222222"/>
          <w:shd w:val="clear" w:color="auto" w:fill="FFFFFF"/>
        </w:rPr>
        <w:t>remains un-investigated</w:t>
      </w:r>
      <w:r w:rsidRPr="007B4163">
        <w:rPr>
          <w:rStyle w:val="apple-converted-space"/>
          <w:rFonts w:ascii="Times New Roman" w:hAnsi="Times New Roman" w:cs="Times New Roman"/>
          <w:color w:val="222222"/>
          <w:shd w:val="clear" w:color="auto" w:fill="FFFFFF"/>
        </w:rPr>
        <w:t xml:space="preserve"> is whether information about the environment can reach an unborn child, </w:t>
      </w:r>
      <w:r w:rsidR="00DC4EC2" w:rsidRPr="007B4163">
        <w:rPr>
          <w:rStyle w:val="apple-converted-space"/>
          <w:rFonts w:ascii="Times New Roman" w:hAnsi="Times New Roman" w:cs="Times New Roman"/>
          <w:color w:val="222222"/>
          <w:shd w:val="clear" w:color="auto" w:fill="FFFFFF"/>
        </w:rPr>
        <w:t>prompting development of</w:t>
      </w:r>
      <w:r w:rsidRPr="007B4163">
        <w:rPr>
          <w:rStyle w:val="apple-converted-space"/>
          <w:rFonts w:ascii="Times New Roman" w:hAnsi="Times New Roman" w:cs="Times New Roman"/>
          <w:color w:val="222222"/>
          <w:shd w:val="clear" w:color="auto" w:fill="FFFFFF"/>
        </w:rPr>
        <w:t xml:space="preserve"> psychopathic </w:t>
      </w:r>
      <w:r w:rsidR="00E013BE">
        <w:rPr>
          <w:rStyle w:val="apple-converted-space"/>
          <w:rFonts w:ascii="Times New Roman" w:hAnsi="Times New Roman" w:cs="Times New Roman"/>
          <w:color w:val="222222"/>
          <w:shd w:val="clear" w:color="auto" w:fill="FFFFFF"/>
        </w:rPr>
        <w:t xml:space="preserve">traits and </w:t>
      </w:r>
      <w:r w:rsidRPr="007B4163">
        <w:rPr>
          <w:rStyle w:val="apple-converted-space"/>
          <w:rFonts w:ascii="Times New Roman" w:hAnsi="Times New Roman" w:cs="Times New Roman"/>
          <w:color w:val="222222"/>
          <w:shd w:val="clear" w:color="auto" w:fill="FFFFFF"/>
        </w:rPr>
        <w:t xml:space="preserve">behaviours.  The mechanism in this case is </w:t>
      </w:r>
      <w:r w:rsidR="00413A00">
        <w:rPr>
          <w:rStyle w:val="apple-converted-space"/>
          <w:rFonts w:ascii="Times New Roman" w:hAnsi="Times New Roman" w:cs="Times New Roman"/>
          <w:color w:val="222222"/>
          <w:shd w:val="clear" w:color="auto" w:fill="FFFFFF"/>
        </w:rPr>
        <w:t>“</w:t>
      </w:r>
      <w:proofErr w:type="spellStart"/>
      <w:r w:rsidR="00413A00">
        <w:rPr>
          <w:rStyle w:val="apple-converted-space"/>
          <w:rFonts w:ascii="Times New Roman" w:hAnsi="Times New Roman" w:cs="Times New Roman"/>
          <w:color w:val="222222"/>
          <w:shd w:val="clear" w:color="auto" w:fill="FFFFFF"/>
        </w:rPr>
        <w:t>fetal</w:t>
      </w:r>
      <w:proofErr w:type="spellEnd"/>
      <w:r w:rsidR="00413A00">
        <w:rPr>
          <w:rStyle w:val="apple-converted-space"/>
          <w:rFonts w:ascii="Times New Roman" w:hAnsi="Times New Roman" w:cs="Times New Roman"/>
          <w:color w:val="222222"/>
          <w:shd w:val="clear" w:color="auto" w:fill="FFFFFF"/>
        </w:rPr>
        <w:t xml:space="preserve"> programming”, specifically, </w:t>
      </w:r>
      <w:r w:rsidRPr="007B4163">
        <w:rPr>
          <w:rStyle w:val="apple-converted-space"/>
          <w:rFonts w:ascii="Times New Roman" w:hAnsi="Times New Roman" w:cs="Times New Roman"/>
          <w:color w:val="222222"/>
          <w:shd w:val="clear" w:color="auto" w:fill="FFFFFF"/>
        </w:rPr>
        <w:t xml:space="preserve">the alteration of in-utero hormone levels that change the </w:t>
      </w:r>
      <w:proofErr w:type="spellStart"/>
      <w:r w:rsidRPr="007B4163">
        <w:rPr>
          <w:rStyle w:val="apple-converted-space"/>
          <w:rFonts w:ascii="Times New Roman" w:hAnsi="Times New Roman" w:cs="Times New Roman"/>
          <w:color w:val="222222"/>
          <w:shd w:val="clear" w:color="auto" w:fill="FFFFFF"/>
        </w:rPr>
        <w:t>f</w:t>
      </w:r>
      <w:r w:rsidR="000E0FE6" w:rsidRPr="007B4163">
        <w:rPr>
          <w:rStyle w:val="apple-converted-space"/>
          <w:rFonts w:ascii="Times New Roman" w:hAnsi="Times New Roman" w:cs="Times New Roman"/>
          <w:color w:val="222222"/>
          <w:shd w:val="clear" w:color="auto" w:fill="FFFFFF"/>
        </w:rPr>
        <w:t>etal</w:t>
      </w:r>
      <w:proofErr w:type="spellEnd"/>
      <w:r w:rsidRPr="007B4163">
        <w:rPr>
          <w:rStyle w:val="apple-converted-space"/>
          <w:rFonts w:ascii="Times New Roman" w:hAnsi="Times New Roman" w:cs="Times New Roman"/>
          <w:color w:val="222222"/>
          <w:shd w:val="clear" w:color="auto" w:fill="FFFFFF"/>
        </w:rPr>
        <w:t xml:space="preserve"> neurobiological developmen</w:t>
      </w:r>
      <w:r w:rsidR="00413A00">
        <w:rPr>
          <w:rStyle w:val="apple-converted-space"/>
          <w:rFonts w:ascii="Times New Roman" w:hAnsi="Times New Roman" w:cs="Times New Roman"/>
          <w:color w:val="222222"/>
          <w:shd w:val="clear" w:color="auto" w:fill="FFFFFF"/>
        </w:rPr>
        <w:t xml:space="preserve">t </w:t>
      </w:r>
      <w:r w:rsidRPr="007B4163">
        <w:rPr>
          <w:rStyle w:val="apple-converted-space"/>
          <w:rFonts w:ascii="Times New Roman" w:hAnsi="Times New Roman" w:cs="Times New Roman"/>
          <w:color w:val="222222"/>
          <w:shd w:val="clear" w:color="auto" w:fill="FFFFFF"/>
        </w:rPr>
        <w:t xml:space="preserve">(Del </w:t>
      </w:r>
      <w:proofErr w:type="spellStart"/>
      <w:r w:rsidRPr="007B4163">
        <w:rPr>
          <w:rStyle w:val="apple-converted-space"/>
          <w:rFonts w:ascii="Times New Roman" w:hAnsi="Times New Roman" w:cs="Times New Roman"/>
          <w:color w:val="222222"/>
          <w:shd w:val="clear" w:color="auto" w:fill="FFFFFF"/>
        </w:rPr>
        <w:t>Giudice</w:t>
      </w:r>
      <w:proofErr w:type="spellEnd"/>
      <w:r w:rsidRPr="007B4163">
        <w:rPr>
          <w:rStyle w:val="apple-converted-space"/>
          <w:rFonts w:ascii="Times New Roman" w:hAnsi="Times New Roman" w:cs="Times New Roman"/>
          <w:color w:val="222222"/>
          <w:shd w:val="clear" w:color="auto" w:fill="FFFFFF"/>
        </w:rPr>
        <w:t xml:space="preserve">, 2012).  Therefore, the connection between high levels prenatal maternal stress and higher levels of PT implicates PT as a proximate trigger in the development of psychopathic traits and behaviours. </w:t>
      </w:r>
    </w:p>
    <w:p w:rsidR="003612D1" w:rsidRPr="007B4163" w:rsidRDefault="003612D1" w:rsidP="00767A78">
      <w:pPr>
        <w:spacing w:after="0" w:line="480" w:lineRule="auto"/>
        <w:ind w:firstLine="720"/>
        <w:rPr>
          <w:rFonts w:ascii="Times New Roman" w:hAnsi="Times New Roman"/>
        </w:rPr>
      </w:pPr>
      <w:r w:rsidRPr="007B4163">
        <w:rPr>
          <w:rFonts w:ascii="Times New Roman" w:hAnsi="Times New Roman"/>
        </w:rPr>
        <w:t>The precise mechanism between prenatal stress and elevated levels of PT is not clear, although i</w:t>
      </w:r>
      <w:r w:rsidR="00773F92" w:rsidRPr="007B4163">
        <w:rPr>
          <w:rFonts w:ascii="Times New Roman" w:hAnsi="Times New Roman"/>
        </w:rPr>
        <w:t xml:space="preserve">ncreased </w:t>
      </w:r>
      <w:r w:rsidRPr="007B4163">
        <w:rPr>
          <w:rFonts w:ascii="Times New Roman" w:hAnsi="Times New Roman"/>
        </w:rPr>
        <w:t>cortisol caused by the activation of the hypothalamic-pituitary-adrenal (HPA) axis in response to stress is implicated (</w:t>
      </w:r>
      <w:r w:rsidR="00E013BE">
        <w:rPr>
          <w:rFonts w:ascii="Times New Roman" w:hAnsi="Times New Roman"/>
        </w:rPr>
        <w:t xml:space="preserve">Barrett &amp; Swan, 2015; </w:t>
      </w:r>
      <w:proofErr w:type="spellStart"/>
      <w:r w:rsidRPr="007B4163">
        <w:rPr>
          <w:rFonts w:ascii="Times New Roman" w:hAnsi="Times New Roman"/>
        </w:rPr>
        <w:t>Gitau</w:t>
      </w:r>
      <w:proofErr w:type="spellEnd"/>
      <w:r w:rsidRPr="007B4163">
        <w:rPr>
          <w:rFonts w:ascii="Times New Roman" w:hAnsi="Times New Roman"/>
        </w:rPr>
        <w:t>, Adams, Fisk &amp; Glover, 2005</w:t>
      </w:r>
      <w:r w:rsidR="00E013BE">
        <w:rPr>
          <w:rFonts w:ascii="Times New Roman" w:hAnsi="Times New Roman"/>
        </w:rPr>
        <w:t xml:space="preserve">; </w:t>
      </w:r>
      <w:r w:rsidR="00E013BE" w:rsidRPr="007B4163">
        <w:rPr>
          <w:rFonts w:ascii="Times New Roman" w:hAnsi="Times New Roman"/>
        </w:rPr>
        <w:t>Sarkar, Bergman, O’Connor, &amp; Glove</w:t>
      </w:r>
      <w:r w:rsidR="00E013BE">
        <w:rPr>
          <w:rFonts w:ascii="Times New Roman" w:hAnsi="Times New Roman"/>
        </w:rPr>
        <w:t>r, 2008</w:t>
      </w:r>
      <w:r w:rsidRPr="007B4163">
        <w:rPr>
          <w:rFonts w:ascii="Times New Roman" w:hAnsi="Times New Roman"/>
        </w:rPr>
        <w:t xml:space="preserve">).  </w:t>
      </w:r>
      <w:r w:rsidR="00330E8F" w:rsidRPr="007B4163">
        <w:rPr>
          <w:rFonts w:ascii="Times New Roman" w:hAnsi="Times New Roman"/>
        </w:rPr>
        <w:t xml:space="preserve">One hypothesis suggests that biological changes caused by maternal stress </w:t>
      </w:r>
      <w:r w:rsidR="00330E8F" w:rsidRPr="007B4163">
        <w:rPr>
          <w:rFonts w:ascii="Times New Roman" w:hAnsi="Times New Roman"/>
        </w:rPr>
        <w:lastRenderedPageBreak/>
        <w:t>eases transference of maternal cortisol into the</w:t>
      </w:r>
      <w:r w:rsidR="00563A6C" w:rsidRPr="007B4163">
        <w:rPr>
          <w:rFonts w:ascii="Times New Roman" w:hAnsi="Times New Roman"/>
        </w:rPr>
        <w:t xml:space="preserve"> placenta, which then augments adrenal, ovarian/testicular function of the </w:t>
      </w:r>
      <w:proofErr w:type="spellStart"/>
      <w:r w:rsidR="00563A6C" w:rsidRPr="007B4163">
        <w:rPr>
          <w:rFonts w:ascii="Times New Roman" w:hAnsi="Times New Roman"/>
        </w:rPr>
        <w:t>fetus</w:t>
      </w:r>
      <w:proofErr w:type="spellEnd"/>
      <w:r w:rsidR="00563A6C" w:rsidRPr="007B4163">
        <w:rPr>
          <w:rFonts w:ascii="Times New Roman" w:hAnsi="Times New Roman"/>
        </w:rPr>
        <w:t xml:space="preserve"> (Barrett</w:t>
      </w:r>
      <w:r w:rsidR="00B92803" w:rsidRPr="007B4163">
        <w:rPr>
          <w:rFonts w:ascii="Times New Roman" w:hAnsi="Times New Roman"/>
        </w:rPr>
        <w:t>, Redmond, Wang, Sparks, &amp; Swan,</w:t>
      </w:r>
      <w:r w:rsidR="00563A6C" w:rsidRPr="007B4163">
        <w:rPr>
          <w:rFonts w:ascii="Times New Roman" w:hAnsi="Times New Roman"/>
        </w:rPr>
        <w:t xml:space="preserve"> 2014).  </w:t>
      </w:r>
      <w:r w:rsidR="003C44BB" w:rsidRPr="007B4163">
        <w:rPr>
          <w:rFonts w:ascii="Times New Roman" w:hAnsi="Times New Roman"/>
        </w:rPr>
        <w:t>Although</w:t>
      </w:r>
      <w:r w:rsidR="00563A6C" w:rsidRPr="007B4163">
        <w:rPr>
          <w:rFonts w:ascii="Times New Roman" w:hAnsi="Times New Roman"/>
        </w:rPr>
        <w:t xml:space="preserve"> evidence demonstrates that the link between maternal stress and PT</w:t>
      </w:r>
      <w:r w:rsidR="00571795">
        <w:rPr>
          <w:rFonts w:ascii="Times New Roman" w:hAnsi="Times New Roman"/>
        </w:rPr>
        <w:t xml:space="preserve"> pertain only to female </w:t>
      </w:r>
      <w:proofErr w:type="spellStart"/>
      <w:r w:rsidR="00571795">
        <w:rPr>
          <w:rFonts w:ascii="Times New Roman" w:hAnsi="Times New Roman"/>
        </w:rPr>
        <w:t>fetuses</w:t>
      </w:r>
      <w:proofErr w:type="spellEnd"/>
      <w:r w:rsidR="00571795">
        <w:rPr>
          <w:rFonts w:ascii="Times New Roman" w:hAnsi="Times New Roman"/>
        </w:rPr>
        <w:t xml:space="preserve"> (</w:t>
      </w:r>
      <w:r w:rsidR="00E013BE">
        <w:rPr>
          <w:rFonts w:ascii="Times New Roman" w:hAnsi="Times New Roman"/>
        </w:rPr>
        <w:t xml:space="preserve">Ward &amp; Weisz, </w:t>
      </w:r>
      <w:r w:rsidR="00767A78" w:rsidRPr="007B4163">
        <w:rPr>
          <w:rFonts w:ascii="Times New Roman" w:hAnsi="Times New Roman"/>
        </w:rPr>
        <w:t xml:space="preserve">1984). </w:t>
      </w:r>
      <w:r w:rsidR="00563A6C" w:rsidRPr="007B4163">
        <w:rPr>
          <w:rFonts w:ascii="Times New Roman" w:hAnsi="Times New Roman"/>
        </w:rPr>
        <w:t xml:space="preserve"> </w:t>
      </w:r>
      <w:r w:rsidRPr="007B4163">
        <w:rPr>
          <w:rFonts w:ascii="Times New Roman" w:hAnsi="Times New Roman"/>
        </w:rPr>
        <w:t>There are comparable behavioural outcomes for children subject</w:t>
      </w:r>
      <w:r w:rsidR="000E0FE6" w:rsidRPr="007B4163">
        <w:rPr>
          <w:rFonts w:ascii="Times New Roman" w:hAnsi="Times New Roman"/>
        </w:rPr>
        <w:t>ed</w:t>
      </w:r>
      <w:r w:rsidRPr="007B4163">
        <w:rPr>
          <w:rFonts w:ascii="Times New Roman" w:hAnsi="Times New Roman"/>
        </w:rPr>
        <w:t xml:space="preserve"> to stress prenatally and those exposed to higher levels of PT.  </w:t>
      </w:r>
      <w:r w:rsidR="00571795">
        <w:rPr>
          <w:rFonts w:ascii="Times New Roman" w:hAnsi="Times New Roman"/>
        </w:rPr>
        <w:t>M</w:t>
      </w:r>
      <w:r w:rsidRPr="007B4163">
        <w:rPr>
          <w:rFonts w:ascii="Times New Roman" w:hAnsi="Times New Roman"/>
        </w:rPr>
        <w:t xml:space="preserve">aternal anxiety is associated with externalising behaviours and emotional problems in children (O’Connor, Heron, Golding &amp; Glover, 2003; Van Den Bergh &amp; </w:t>
      </w:r>
      <w:proofErr w:type="spellStart"/>
      <w:r w:rsidRPr="007B4163">
        <w:rPr>
          <w:rFonts w:ascii="Times New Roman" w:hAnsi="Times New Roman"/>
        </w:rPr>
        <w:t>Marcoen</w:t>
      </w:r>
      <w:proofErr w:type="spellEnd"/>
      <w:r w:rsidRPr="007B4163">
        <w:rPr>
          <w:rFonts w:ascii="Times New Roman" w:hAnsi="Times New Roman"/>
        </w:rPr>
        <w:t xml:space="preserve">, 2004), while PT is associated with a range of psychopathic-type behaviours.  </w:t>
      </w:r>
      <w:r w:rsidR="007C6703" w:rsidRPr="007B4163">
        <w:rPr>
          <w:rFonts w:ascii="Times New Roman" w:hAnsi="Times New Roman"/>
        </w:rPr>
        <w:t>I</w:t>
      </w:r>
      <w:r w:rsidRPr="007B4163">
        <w:rPr>
          <w:rFonts w:ascii="Times New Roman" w:hAnsi="Times New Roman"/>
        </w:rPr>
        <w:t>n men these include physical aggression (</w:t>
      </w:r>
      <w:r w:rsidR="002342BD" w:rsidRPr="007B4163">
        <w:rPr>
          <w:rFonts w:ascii="Times New Roman" w:hAnsi="Times New Roman"/>
        </w:rPr>
        <w:t>Bailey &amp; Hurd, 2005</w:t>
      </w:r>
      <w:r w:rsidRPr="007B4163">
        <w:rPr>
          <w:rFonts w:ascii="Times New Roman" w:hAnsi="Times New Roman"/>
        </w:rPr>
        <w:t xml:space="preserve">), sensation seeking and boredom (Fink, Neave, Laughton &amp; Manning, 2006).  In women, </w:t>
      </w:r>
      <w:r w:rsidR="007C6703" w:rsidRPr="007B4163">
        <w:rPr>
          <w:rFonts w:ascii="Times New Roman" w:hAnsi="Times New Roman"/>
        </w:rPr>
        <w:t>PT is</w:t>
      </w:r>
      <w:r w:rsidRPr="007B4163">
        <w:rPr>
          <w:rFonts w:ascii="Times New Roman" w:hAnsi="Times New Roman"/>
        </w:rPr>
        <w:t xml:space="preserve"> related to </w:t>
      </w:r>
      <w:r w:rsidR="00833E47" w:rsidRPr="007B4163">
        <w:rPr>
          <w:rFonts w:ascii="Times New Roman" w:hAnsi="Times New Roman"/>
        </w:rPr>
        <w:t xml:space="preserve">low empathy </w:t>
      </w:r>
      <w:r w:rsidRPr="007B4163">
        <w:rPr>
          <w:rFonts w:ascii="Times New Roman" w:hAnsi="Times New Roman"/>
        </w:rPr>
        <w:t>and aggressio</w:t>
      </w:r>
      <w:r w:rsidR="007C6703" w:rsidRPr="007B4163">
        <w:rPr>
          <w:rFonts w:ascii="Times New Roman" w:hAnsi="Times New Roman"/>
        </w:rPr>
        <w:t>n (</w:t>
      </w:r>
      <w:proofErr w:type="spellStart"/>
      <w:r w:rsidR="007C6703" w:rsidRPr="007B4163">
        <w:rPr>
          <w:rFonts w:ascii="Times New Roman" w:hAnsi="Times New Roman"/>
        </w:rPr>
        <w:t>Benderlioglu</w:t>
      </w:r>
      <w:proofErr w:type="spellEnd"/>
      <w:r w:rsidR="007C6703" w:rsidRPr="007B4163">
        <w:rPr>
          <w:rFonts w:ascii="Times New Roman" w:hAnsi="Times New Roman"/>
        </w:rPr>
        <w:t xml:space="preserve"> &amp; Nelson, 2004</w:t>
      </w:r>
      <w:r w:rsidR="0083583E" w:rsidRPr="007B4163">
        <w:rPr>
          <w:rFonts w:ascii="Times New Roman" w:hAnsi="Times New Roman"/>
        </w:rPr>
        <w:t>; Kempe &amp; Heffernan, 2011</w:t>
      </w:r>
      <w:r w:rsidRPr="007B4163">
        <w:rPr>
          <w:rFonts w:ascii="Times New Roman" w:hAnsi="Times New Roman"/>
        </w:rPr>
        <w:t xml:space="preserve">).  </w:t>
      </w:r>
      <w:r w:rsidR="003C44BB" w:rsidRPr="007B4163">
        <w:rPr>
          <w:rFonts w:ascii="Times New Roman" w:hAnsi="Times New Roman"/>
        </w:rPr>
        <w:t>O</w:t>
      </w:r>
      <w:r w:rsidRPr="007B4163">
        <w:rPr>
          <w:rFonts w:ascii="Times New Roman" w:hAnsi="Times New Roman"/>
        </w:rPr>
        <w:t xml:space="preserve">nly one study previously has investigated PT and psychopathy (Blanchard &amp; Lyons, 2010), and </w:t>
      </w:r>
      <w:r w:rsidR="00E013BE">
        <w:rPr>
          <w:rFonts w:ascii="Times New Roman" w:hAnsi="Times New Roman"/>
        </w:rPr>
        <w:t>contrary to expectations, found</w:t>
      </w:r>
      <w:r w:rsidRPr="007B4163">
        <w:rPr>
          <w:rFonts w:ascii="Times New Roman" w:hAnsi="Times New Roman"/>
        </w:rPr>
        <w:t xml:space="preserve"> higher levels of prenatal </w:t>
      </w:r>
      <w:proofErr w:type="spellStart"/>
      <w:r w:rsidRPr="007B4163">
        <w:rPr>
          <w:rFonts w:ascii="Times New Roman" w:hAnsi="Times New Roman"/>
        </w:rPr>
        <w:t>estrogen</w:t>
      </w:r>
      <w:proofErr w:type="spellEnd"/>
      <w:r w:rsidRPr="007B4163">
        <w:rPr>
          <w:rFonts w:ascii="Times New Roman" w:hAnsi="Times New Roman"/>
        </w:rPr>
        <w:t xml:space="preserve"> were associated with overall psychopathy in females and callous affect in males.  Nevertheless, the general lack of research on psychopathy</w:t>
      </w:r>
      <w:r w:rsidR="003C44BB" w:rsidRPr="007B4163">
        <w:rPr>
          <w:rFonts w:ascii="Times New Roman" w:hAnsi="Times New Roman"/>
        </w:rPr>
        <w:t xml:space="preserve"> in this area</w:t>
      </w:r>
      <w:r w:rsidRPr="007B4163">
        <w:rPr>
          <w:rFonts w:ascii="Times New Roman" w:hAnsi="Times New Roman"/>
        </w:rPr>
        <w:t xml:space="preserve"> highlights the need for </w:t>
      </w:r>
      <w:r w:rsidR="003C44BB" w:rsidRPr="007B4163">
        <w:rPr>
          <w:rFonts w:ascii="Times New Roman" w:hAnsi="Times New Roman"/>
        </w:rPr>
        <w:t>further investigation.</w:t>
      </w:r>
    </w:p>
    <w:p w:rsidR="003612D1" w:rsidRPr="007B4163" w:rsidRDefault="003612D1" w:rsidP="003612D1">
      <w:pPr>
        <w:spacing w:after="0" w:line="480" w:lineRule="auto"/>
        <w:ind w:firstLine="720"/>
        <w:rPr>
          <w:rFonts w:ascii="Times New Roman" w:hAnsi="Times New Roman"/>
        </w:rPr>
      </w:pPr>
      <w:r w:rsidRPr="007B4163">
        <w:rPr>
          <w:rFonts w:ascii="Times New Roman" w:hAnsi="Times New Roman"/>
        </w:rPr>
        <w:t xml:space="preserve">Another question that remains relatively unexplored relates to sex differences.  As men consistently score higher in psychopathy, psychopathy </w:t>
      </w:r>
      <w:r w:rsidR="00556203" w:rsidRPr="007B4163">
        <w:rPr>
          <w:rFonts w:ascii="Times New Roman" w:hAnsi="Times New Roman"/>
        </w:rPr>
        <w:t xml:space="preserve">is generally </w:t>
      </w:r>
      <w:r w:rsidRPr="007B4163">
        <w:rPr>
          <w:rFonts w:ascii="Times New Roman" w:hAnsi="Times New Roman"/>
        </w:rPr>
        <w:t>considered as a male adaptation (</w:t>
      </w:r>
      <w:proofErr w:type="spellStart"/>
      <w:r w:rsidRPr="007B4163">
        <w:rPr>
          <w:rFonts w:ascii="Times New Roman" w:hAnsi="Times New Roman"/>
        </w:rPr>
        <w:t>Jonason</w:t>
      </w:r>
      <w:proofErr w:type="spellEnd"/>
      <w:r w:rsidRPr="007B4163">
        <w:rPr>
          <w:rFonts w:ascii="Times New Roman" w:hAnsi="Times New Roman"/>
        </w:rPr>
        <w:t xml:space="preserve"> et al., 2009).  </w:t>
      </w:r>
      <w:r w:rsidR="00556203" w:rsidRPr="007B4163">
        <w:rPr>
          <w:rFonts w:ascii="Times New Roman" w:hAnsi="Times New Roman"/>
        </w:rPr>
        <w:t>L</w:t>
      </w:r>
      <w:r w:rsidRPr="007B4163">
        <w:rPr>
          <w:rFonts w:ascii="Times New Roman" w:hAnsi="Times New Roman"/>
        </w:rPr>
        <w:t>ess is known about female psychopath</w:t>
      </w:r>
      <w:r w:rsidR="000E0FE6" w:rsidRPr="007B4163">
        <w:rPr>
          <w:rFonts w:ascii="Times New Roman" w:hAnsi="Times New Roman"/>
        </w:rPr>
        <w:t>y (</w:t>
      </w:r>
      <w:proofErr w:type="spellStart"/>
      <w:r w:rsidR="000E0FE6" w:rsidRPr="007B4163">
        <w:rPr>
          <w:rFonts w:ascii="Times New Roman" w:hAnsi="Times New Roman"/>
        </w:rPr>
        <w:t>Rogstad</w:t>
      </w:r>
      <w:proofErr w:type="spellEnd"/>
      <w:r w:rsidR="000E0FE6" w:rsidRPr="007B4163">
        <w:rPr>
          <w:rFonts w:ascii="Times New Roman" w:hAnsi="Times New Roman"/>
        </w:rPr>
        <w:t xml:space="preserve"> &amp; Rogers, 2008), so </w:t>
      </w:r>
      <w:r w:rsidRPr="007B4163">
        <w:rPr>
          <w:rFonts w:ascii="Times New Roman" w:hAnsi="Times New Roman"/>
        </w:rPr>
        <w:t>development</w:t>
      </w:r>
      <w:r w:rsidR="007C6703" w:rsidRPr="007B4163">
        <w:rPr>
          <w:rFonts w:ascii="Times New Roman" w:hAnsi="Times New Roman"/>
        </w:rPr>
        <w:t xml:space="preserve">al trajectories to psychopathy </w:t>
      </w:r>
      <w:r w:rsidR="00556203" w:rsidRPr="007B4163">
        <w:rPr>
          <w:rFonts w:ascii="Times New Roman" w:hAnsi="Times New Roman"/>
        </w:rPr>
        <w:t>could be</w:t>
      </w:r>
      <w:r w:rsidRPr="007B4163">
        <w:rPr>
          <w:rFonts w:ascii="Times New Roman" w:hAnsi="Times New Roman"/>
        </w:rPr>
        <w:t xml:space="preserve"> different in women.  </w:t>
      </w:r>
      <w:r w:rsidR="00556203" w:rsidRPr="007B4163">
        <w:rPr>
          <w:rFonts w:ascii="Times New Roman" w:hAnsi="Times New Roman"/>
        </w:rPr>
        <w:t>Similar</w:t>
      </w:r>
      <w:r w:rsidRPr="007B4163">
        <w:rPr>
          <w:rFonts w:ascii="Times New Roman" w:hAnsi="Times New Roman"/>
        </w:rPr>
        <w:t xml:space="preserve"> proximate triggers are implicated in both sexes such as adverse childhood experiences (Craig, </w:t>
      </w:r>
      <w:proofErr w:type="spellStart"/>
      <w:r w:rsidRPr="007B4163">
        <w:rPr>
          <w:rFonts w:ascii="Times New Roman" w:hAnsi="Times New Roman"/>
        </w:rPr>
        <w:t>Gray</w:t>
      </w:r>
      <w:proofErr w:type="spellEnd"/>
      <w:r w:rsidRPr="007B4163">
        <w:rPr>
          <w:rFonts w:ascii="Times New Roman" w:hAnsi="Times New Roman"/>
        </w:rPr>
        <w:t xml:space="preserve">, &amp; Snowden, 2013; Mack, Hackney, &amp; Pyle, 2011; </w:t>
      </w:r>
      <w:proofErr w:type="spellStart"/>
      <w:r w:rsidRPr="007B4163">
        <w:rPr>
          <w:rFonts w:ascii="Times New Roman" w:hAnsi="Times New Roman"/>
        </w:rPr>
        <w:t>Kris</w:t>
      </w:r>
      <w:r w:rsidR="00E013BE">
        <w:rPr>
          <w:rFonts w:ascii="Times New Roman" w:hAnsi="Times New Roman"/>
        </w:rPr>
        <w:t>cher</w:t>
      </w:r>
      <w:proofErr w:type="spellEnd"/>
      <w:r w:rsidR="00E013BE">
        <w:rPr>
          <w:rFonts w:ascii="Times New Roman" w:hAnsi="Times New Roman"/>
        </w:rPr>
        <w:t xml:space="preserve"> &amp; </w:t>
      </w:r>
      <w:proofErr w:type="spellStart"/>
      <w:r w:rsidR="00E013BE">
        <w:rPr>
          <w:rFonts w:ascii="Times New Roman" w:hAnsi="Times New Roman"/>
        </w:rPr>
        <w:t>Sevecke</w:t>
      </w:r>
      <w:proofErr w:type="spellEnd"/>
      <w:r w:rsidR="00E013BE">
        <w:rPr>
          <w:rFonts w:ascii="Times New Roman" w:hAnsi="Times New Roman"/>
        </w:rPr>
        <w:t xml:space="preserve">, 2008).  However, when </w:t>
      </w:r>
      <w:r w:rsidRPr="007B4163">
        <w:rPr>
          <w:rFonts w:ascii="Times New Roman" w:hAnsi="Times New Roman"/>
        </w:rPr>
        <w:t xml:space="preserve">these triggers take effect </w:t>
      </w:r>
      <w:proofErr w:type="spellStart"/>
      <w:r w:rsidRPr="007B4163">
        <w:rPr>
          <w:rFonts w:ascii="Times New Roman" w:hAnsi="Times New Roman"/>
        </w:rPr>
        <w:t>maybe</w:t>
      </w:r>
      <w:proofErr w:type="spellEnd"/>
      <w:r w:rsidRPr="007B4163">
        <w:rPr>
          <w:rFonts w:ascii="Times New Roman" w:hAnsi="Times New Roman"/>
        </w:rPr>
        <w:t xml:space="preserve"> determined by when they have the most adaptive impact on reproductive schedule.  </w:t>
      </w:r>
      <w:r w:rsidR="00556203" w:rsidRPr="007B4163">
        <w:rPr>
          <w:rFonts w:ascii="Times New Roman" w:hAnsi="Times New Roman"/>
        </w:rPr>
        <w:t>A</w:t>
      </w:r>
      <w:r w:rsidRPr="007B4163">
        <w:rPr>
          <w:rFonts w:ascii="Times New Roman" w:hAnsi="Times New Roman"/>
        </w:rPr>
        <w:t xml:space="preserve">lthough a fast life history strategy concerns minimal </w:t>
      </w:r>
      <w:r w:rsidRPr="007B4163">
        <w:rPr>
          <w:rFonts w:ascii="Times New Roman" w:hAnsi="Times New Roman"/>
        </w:rPr>
        <w:lastRenderedPageBreak/>
        <w:t xml:space="preserve">parental investment, women are still expected to commit to a higher level of parental investment as the primary caregiver.  </w:t>
      </w:r>
      <w:r w:rsidR="00571795">
        <w:rPr>
          <w:rFonts w:ascii="Times New Roman" w:hAnsi="Times New Roman"/>
        </w:rPr>
        <w:t>M</w:t>
      </w:r>
      <w:r w:rsidR="00B23CAB" w:rsidRPr="007B4163">
        <w:rPr>
          <w:rFonts w:ascii="Times New Roman" w:hAnsi="Times New Roman"/>
        </w:rPr>
        <w:t xml:space="preserve">ate quality </w:t>
      </w:r>
      <w:r w:rsidRPr="007B4163">
        <w:rPr>
          <w:rFonts w:ascii="Times New Roman" w:hAnsi="Times New Roman"/>
        </w:rPr>
        <w:t xml:space="preserve">in terms of genes or resource acquisition are perhaps more important to </w:t>
      </w:r>
      <w:r w:rsidR="00B23CAB" w:rsidRPr="007B4163">
        <w:rPr>
          <w:rFonts w:ascii="Times New Roman" w:hAnsi="Times New Roman"/>
        </w:rPr>
        <w:t xml:space="preserve">women and </w:t>
      </w:r>
      <w:r w:rsidRPr="007B4163">
        <w:rPr>
          <w:rFonts w:ascii="Times New Roman" w:hAnsi="Times New Roman"/>
        </w:rPr>
        <w:t xml:space="preserve">might affect when psychopathic behaviours emerge as compared to men.  </w:t>
      </w:r>
      <w:r w:rsidR="00DD24B4" w:rsidRPr="007B4163">
        <w:rPr>
          <w:rFonts w:ascii="Times New Roman" w:hAnsi="Times New Roman"/>
        </w:rPr>
        <w:t>T</w:t>
      </w:r>
      <w:r w:rsidRPr="007B4163">
        <w:rPr>
          <w:rFonts w:ascii="Times New Roman" w:hAnsi="Times New Roman"/>
        </w:rPr>
        <w:t xml:space="preserve">he occurrence and role of </w:t>
      </w:r>
      <w:proofErr w:type="spellStart"/>
      <w:r w:rsidRPr="007B4163">
        <w:rPr>
          <w:rFonts w:ascii="Times New Roman" w:hAnsi="Times New Roman"/>
        </w:rPr>
        <w:t>fetal</w:t>
      </w:r>
      <w:proofErr w:type="spellEnd"/>
      <w:r w:rsidRPr="007B4163">
        <w:rPr>
          <w:rFonts w:ascii="Times New Roman" w:hAnsi="Times New Roman"/>
        </w:rPr>
        <w:t xml:space="preserve"> programming and postnatal influences may differ according to sex, although </w:t>
      </w:r>
      <w:r w:rsidR="00B23CAB" w:rsidRPr="007B4163">
        <w:rPr>
          <w:rFonts w:ascii="Times New Roman" w:hAnsi="Times New Roman"/>
        </w:rPr>
        <w:t xml:space="preserve">these ideas </w:t>
      </w:r>
      <w:r w:rsidR="00571795">
        <w:rPr>
          <w:rFonts w:ascii="Times New Roman" w:hAnsi="Times New Roman"/>
        </w:rPr>
        <w:t>remain un</w:t>
      </w:r>
      <w:r w:rsidR="00B23CAB" w:rsidRPr="007B4163">
        <w:rPr>
          <w:rFonts w:ascii="Times New Roman" w:hAnsi="Times New Roman"/>
        </w:rPr>
        <w:t>tested</w:t>
      </w:r>
      <w:r w:rsidRPr="007B4163">
        <w:rPr>
          <w:rFonts w:ascii="Times New Roman" w:hAnsi="Times New Roman"/>
        </w:rPr>
        <w:t xml:space="preserve">. </w:t>
      </w:r>
    </w:p>
    <w:p w:rsidR="003612D1" w:rsidRPr="007B4163" w:rsidRDefault="00DD24B4" w:rsidP="003612D1">
      <w:pPr>
        <w:spacing w:after="0" w:line="480" w:lineRule="auto"/>
        <w:ind w:firstLine="720"/>
        <w:rPr>
          <w:rFonts w:ascii="Times New Roman" w:hAnsi="Times New Roman"/>
        </w:rPr>
      </w:pPr>
      <w:r w:rsidRPr="007B4163">
        <w:rPr>
          <w:rFonts w:ascii="Times New Roman" w:hAnsi="Times New Roman"/>
        </w:rPr>
        <w:t>P</w:t>
      </w:r>
      <w:r w:rsidR="003612D1" w:rsidRPr="007B4163">
        <w:rPr>
          <w:rFonts w:ascii="Times New Roman" w:hAnsi="Times New Roman"/>
        </w:rPr>
        <w:t xml:space="preserve">ostnatal maternal bonding </w:t>
      </w:r>
      <w:r w:rsidRPr="007B4163">
        <w:rPr>
          <w:rFonts w:ascii="Times New Roman" w:hAnsi="Times New Roman"/>
        </w:rPr>
        <w:t xml:space="preserve">quality </w:t>
      </w:r>
      <w:r w:rsidR="003612D1" w:rsidRPr="007B4163">
        <w:rPr>
          <w:rFonts w:ascii="Times New Roman" w:hAnsi="Times New Roman"/>
        </w:rPr>
        <w:t>may either compliment or limit the impact of the behavioural consequences of changes in hormonal levels caused by maternal stress.  If the outside environment improves after birth and allows for longer-term parental investment, then higher levels of maternal care and lower levels of maternal control should signal to the child to augment their behaviour in relation to their future mating strategy.  Indeed, a life history strategy must demonstrate developmental plasticity (West-Eberhard, 2003) in shift</w:t>
      </w:r>
      <w:r w:rsidR="00571795">
        <w:rPr>
          <w:rFonts w:ascii="Times New Roman" w:hAnsi="Times New Roman"/>
        </w:rPr>
        <w:t>ing</w:t>
      </w:r>
      <w:r w:rsidR="003612D1" w:rsidRPr="007B4163">
        <w:rPr>
          <w:rFonts w:ascii="Times New Roman" w:hAnsi="Times New Roman"/>
        </w:rPr>
        <w:t xml:space="preserve"> to what is most adaptive for that environment.  Taking risks, such as those associated with psychopathic behaviour, may not confer advantage when the environment is not suitable to that strategy.   </w:t>
      </w:r>
    </w:p>
    <w:p w:rsidR="003612D1" w:rsidRPr="007B4163" w:rsidRDefault="003612D1" w:rsidP="00C7402E">
      <w:pPr>
        <w:spacing w:after="0" w:line="480" w:lineRule="auto"/>
        <w:ind w:firstLine="720"/>
        <w:rPr>
          <w:rFonts w:ascii="Times New Roman" w:hAnsi="Times New Roman"/>
        </w:rPr>
      </w:pPr>
      <w:r w:rsidRPr="007B4163">
        <w:rPr>
          <w:rFonts w:ascii="Times New Roman" w:hAnsi="Times New Roman"/>
        </w:rPr>
        <w:t xml:space="preserve">We were interested in investigating the relative contribution of PT and the type of child-mother bonding in the development of primary and secondary psychopathic traits and behaviours in men and women.  We expected that higher levels of PT and lower levels of maternal care and high maternal control to be related to primary and secondary psychopathy.  </w:t>
      </w:r>
      <w:r w:rsidR="00F9665F" w:rsidRPr="007B4163">
        <w:rPr>
          <w:rFonts w:ascii="Times New Roman" w:hAnsi="Times New Roman"/>
        </w:rPr>
        <w:t>We also wanted to investigate whether maternal factors would influence primary and secondary psychopathy over and above the effect of PT.  T</w:t>
      </w:r>
      <w:r w:rsidR="001D30BB" w:rsidRPr="007B4163">
        <w:rPr>
          <w:rFonts w:ascii="Times New Roman" w:hAnsi="Times New Roman"/>
        </w:rPr>
        <w:t xml:space="preserve">he overall sample, and </w:t>
      </w:r>
      <w:r w:rsidR="00F9665F" w:rsidRPr="007B4163">
        <w:rPr>
          <w:rFonts w:ascii="Times New Roman" w:hAnsi="Times New Roman"/>
        </w:rPr>
        <w:t>men and women</w:t>
      </w:r>
      <w:r w:rsidRPr="007B4163">
        <w:rPr>
          <w:rFonts w:ascii="Times New Roman" w:hAnsi="Times New Roman"/>
        </w:rPr>
        <w:t xml:space="preserve"> separately</w:t>
      </w:r>
      <w:r w:rsidR="00F9665F" w:rsidRPr="007B4163">
        <w:rPr>
          <w:rFonts w:ascii="Times New Roman" w:hAnsi="Times New Roman"/>
        </w:rPr>
        <w:t xml:space="preserve"> were examined</w:t>
      </w:r>
      <w:r w:rsidRPr="007B4163">
        <w:rPr>
          <w:rFonts w:ascii="Times New Roman" w:hAnsi="Times New Roman"/>
        </w:rPr>
        <w:t xml:space="preserve">, owing to the inequity in parental investment between men and women, and how this might affect the development of primary and secondary psychopathy. </w:t>
      </w:r>
    </w:p>
    <w:p w:rsidR="003612D1" w:rsidRPr="007B4163" w:rsidRDefault="003612D1" w:rsidP="003612D1">
      <w:pPr>
        <w:spacing w:after="0" w:line="480" w:lineRule="auto"/>
        <w:jc w:val="center"/>
        <w:rPr>
          <w:rFonts w:ascii="Times New Roman" w:hAnsi="Times New Roman"/>
          <w:b/>
        </w:rPr>
      </w:pPr>
      <w:r w:rsidRPr="007B4163">
        <w:rPr>
          <w:rFonts w:ascii="Times New Roman" w:hAnsi="Times New Roman"/>
          <w:b/>
        </w:rPr>
        <w:t>2. Method</w:t>
      </w:r>
    </w:p>
    <w:p w:rsidR="003612D1" w:rsidRPr="007B4163" w:rsidRDefault="003612D1" w:rsidP="003612D1">
      <w:pPr>
        <w:spacing w:after="0" w:line="480" w:lineRule="auto"/>
        <w:rPr>
          <w:rFonts w:ascii="Times New Roman" w:hAnsi="Times New Roman"/>
        </w:rPr>
      </w:pPr>
      <w:r w:rsidRPr="007B4163">
        <w:rPr>
          <w:rFonts w:ascii="Times New Roman" w:hAnsi="Times New Roman"/>
        </w:rPr>
        <w:lastRenderedPageBreak/>
        <w:t>2.1. Participants</w:t>
      </w:r>
    </w:p>
    <w:p w:rsidR="003612D1" w:rsidRPr="007B4163" w:rsidRDefault="003612D1" w:rsidP="003612D1">
      <w:pPr>
        <w:spacing w:after="0" w:line="480" w:lineRule="auto"/>
        <w:ind w:firstLine="720"/>
        <w:rPr>
          <w:rFonts w:ascii="Times New Roman" w:hAnsi="Times New Roman"/>
        </w:rPr>
      </w:pPr>
      <w:r w:rsidRPr="007B4163">
        <w:rPr>
          <w:rFonts w:ascii="Times New Roman" w:hAnsi="Times New Roman"/>
        </w:rPr>
        <w:t xml:space="preserve">148 participants, of which 67 were men (mean age: 23.48, </w:t>
      </w:r>
      <w:r w:rsidRPr="007B4163">
        <w:rPr>
          <w:rFonts w:ascii="Times New Roman" w:hAnsi="Times New Roman"/>
          <w:i/>
        </w:rPr>
        <w:t>SD</w:t>
      </w:r>
      <w:r w:rsidRPr="007B4163">
        <w:rPr>
          <w:rFonts w:ascii="Times New Roman" w:hAnsi="Times New Roman"/>
        </w:rPr>
        <w:t xml:space="preserve"> = 7.00), and 81 were women (mean age: 21.62, </w:t>
      </w:r>
      <w:r w:rsidRPr="007B4163">
        <w:rPr>
          <w:rFonts w:ascii="Times New Roman" w:hAnsi="Times New Roman"/>
          <w:i/>
        </w:rPr>
        <w:t>SD</w:t>
      </w:r>
      <w:r w:rsidRPr="007B4163">
        <w:rPr>
          <w:rFonts w:ascii="Times New Roman" w:hAnsi="Times New Roman"/>
        </w:rPr>
        <w:t xml:space="preserve"> = 6.07), were recruited from a North-West England university in exchange for course credits, and from the local community via snowball sampling. </w:t>
      </w:r>
    </w:p>
    <w:p w:rsidR="003612D1" w:rsidRPr="007B4163" w:rsidRDefault="003612D1" w:rsidP="003612D1">
      <w:pPr>
        <w:spacing w:after="0" w:line="480" w:lineRule="auto"/>
        <w:rPr>
          <w:rFonts w:ascii="Times New Roman" w:hAnsi="Times New Roman"/>
        </w:rPr>
      </w:pPr>
      <w:r w:rsidRPr="007B4163">
        <w:rPr>
          <w:rFonts w:ascii="Times New Roman" w:hAnsi="Times New Roman"/>
        </w:rPr>
        <w:t>2.2. Measures</w:t>
      </w:r>
    </w:p>
    <w:p w:rsidR="003612D1" w:rsidRPr="007B4163" w:rsidRDefault="003612D1" w:rsidP="003612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480" w:lineRule="auto"/>
        <w:ind w:right="-772"/>
        <w:rPr>
          <w:rFonts w:ascii="Times New Roman" w:eastAsia="ヒラギノ角ゴ Pro W3" w:hAnsi="Times New Roman" w:cs="Times New Roman"/>
          <w:color w:val="000000"/>
        </w:rPr>
      </w:pPr>
      <w:r w:rsidRPr="007B4163">
        <w:rPr>
          <w:rFonts w:ascii="Times New Roman" w:eastAsia="ヒラギノ角ゴ Pro W3" w:hAnsi="Times New Roman" w:cs="Times New Roman"/>
          <w:color w:val="000000"/>
        </w:rPr>
        <w:t>2.2.1.</w:t>
      </w:r>
      <w:r w:rsidRPr="007B4163">
        <w:rPr>
          <w:rFonts w:ascii="Times New Roman" w:eastAsia="ヒラギノ角ゴ Pro W3" w:hAnsi="Times New Roman" w:cs="Times New Roman"/>
          <w:i/>
          <w:color w:val="000000"/>
        </w:rPr>
        <w:t xml:space="preserve"> Self-Report Psychopathy Scale</w:t>
      </w:r>
      <w:r w:rsidRPr="007B4163">
        <w:rPr>
          <w:rFonts w:ascii="Times New Roman" w:eastAsia="ヒラギノ角ゴ Pro W3" w:hAnsi="Times New Roman" w:cs="Times New Roman"/>
          <w:color w:val="000000"/>
        </w:rPr>
        <w:t xml:space="preserve"> (SRP-III)</w:t>
      </w:r>
    </w:p>
    <w:p w:rsidR="003612D1" w:rsidRPr="007B4163" w:rsidRDefault="003612D1" w:rsidP="003612D1">
      <w:pPr>
        <w:spacing w:after="0" w:line="480" w:lineRule="auto"/>
        <w:ind w:firstLine="720"/>
        <w:rPr>
          <w:rFonts w:ascii="Times New Roman" w:eastAsia="ヒラギノ角ゴ Pro W3" w:hAnsi="Times New Roman" w:cs="Times New Roman"/>
          <w:color w:val="000000"/>
        </w:rPr>
      </w:pPr>
      <w:r w:rsidRPr="007B4163">
        <w:rPr>
          <w:rFonts w:ascii="Times New Roman" w:hAnsi="Times New Roman"/>
        </w:rPr>
        <w:t xml:space="preserve">The SRP-III </w:t>
      </w:r>
      <w:r w:rsidRPr="007B4163">
        <w:rPr>
          <w:rFonts w:ascii="Times New Roman" w:eastAsia="ヒラギノ角ゴ Pro W3" w:hAnsi="Times New Roman" w:cs="Times New Roman"/>
          <w:color w:val="000000"/>
        </w:rPr>
        <w:t>(</w:t>
      </w:r>
      <w:proofErr w:type="spellStart"/>
      <w:r w:rsidRPr="007B4163">
        <w:rPr>
          <w:rFonts w:ascii="Times New Roman" w:eastAsia="ヒラギノ角ゴ Pro W3" w:hAnsi="Times New Roman" w:cs="Times New Roman"/>
          <w:color w:val="000000"/>
        </w:rPr>
        <w:t>Paulhus</w:t>
      </w:r>
      <w:proofErr w:type="spellEnd"/>
      <w:r w:rsidRPr="007B4163">
        <w:rPr>
          <w:rFonts w:ascii="Times New Roman" w:eastAsia="ヒラギノ角ゴ Pro W3" w:hAnsi="Times New Roman" w:cs="Times New Roman"/>
          <w:color w:val="000000"/>
        </w:rPr>
        <w:t xml:space="preserve">, Neumann, &amp; Hare, 2009) is 64-item self-report questionnaire </w:t>
      </w:r>
      <w:r w:rsidR="0083583E" w:rsidRPr="007B4163">
        <w:rPr>
          <w:rFonts w:ascii="Times New Roman" w:eastAsia="ヒラギノ角ゴ Pro W3" w:hAnsi="Times New Roman" w:cs="Times New Roman"/>
          <w:color w:val="000000"/>
        </w:rPr>
        <w:t>that</w:t>
      </w:r>
      <w:r w:rsidRPr="007B4163">
        <w:rPr>
          <w:rFonts w:ascii="Times New Roman" w:eastAsia="ヒラギノ角ゴ Pro W3" w:hAnsi="Times New Roman" w:cs="Times New Roman"/>
          <w:color w:val="000000"/>
        </w:rPr>
        <w:t xml:space="preserve"> measure</w:t>
      </w:r>
      <w:r w:rsidR="0083583E" w:rsidRPr="007B4163">
        <w:rPr>
          <w:rFonts w:ascii="Times New Roman" w:eastAsia="ヒラギノ角ゴ Pro W3" w:hAnsi="Times New Roman" w:cs="Times New Roman"/>
          <w:color w:val="000000"/>
        </w:rPr>
        <w:t>s</w:t>
      </w:r>
      <w:r w:rsidR="00BA3277" w:rsidRPr="007B4163">
        <w:rPr>
          <w:rFonts w:ascii="Times New Roman" w:eastAsia="ヒラギノ角ゴ Pro W3" w:hAnsi="Times New Roman" w:cs="Times New Roman"/>
          <w:color w:val="000000"/>
        </w:rPr>
        <w:t xml:space="preserve"> psychopathy in</w:t>
      </w:r>
      <w:r w:rsidRPr="007B4163">
        <w:rPr>
          <w:rFonts w:ascii="Times New Roman" w:eastAsia="ヒラギノ角ゴ Pro W3" w:hAnsi="Times New Roman" w:cs="Times New Roman"/>
          <w:color w:val="000000"/>
        </w:rPr>
        <w:t xml:space="preserve"> non-clinical population</w:t>
      </w:r>
      <w:r w:rsidR="00BA3277" w:rsidRPr="007B4163">
        <w:rPr>
          <w:rFonts w:ascii="Times New Roman" w:eastAsia="ヒラギノ角ゴ Pro W3" w:hAnsi="Times New Roman" w:cs="Times New Roman"/>
          <w:color w:val="000000"/>
        </w:rPr>
        <w:t>s</w:t>
      </w:r>
      <w:r w:rsidRPr="007B4163">
        <w:rPr>
          <w:rFonts w:ascii="Times New Roman" w:eastAsia="ヒラギノ角ゴ Pro W3" w:hAnsi="Times New Roman" w:cs="Times New Roman"/>
          <w:color w:val="000000"/>
        </w:rPr>
        <w:t>.  Participants, using a 5-point Likert scale (</w:t>
      </w:r>
      <w:r w:rsidRPr="007B4163">
        <w:rPr>
          <w:rFonts w:ascii="Times New Roman" w:eastAsia="ヒラギノ角ゴ Pro W3" w:hAnsi="Times New Roman" w:cs="Times New Roman"/>
          <w:i/>
          <w:color w:val="000000"/>
        </w:rPr>
        <w:t>1</w:t>
      </w:r>
      <w:r w:rsidRPr="007B4163">
        <w:rPr>
          <w:rFonts w:ascii="Times New Roman" w:eastAsia="ヒラギノ角ゴ Pro W3" w:hAnsi="Times New Roman" w:cs="Times New Roman"/>
          <w:color w:val="000000"/>
        </w:rPr>
        <w:t xml:space="preserve"> = strongly disagree, </w:t>
      </w:r>
      <w:r w:rsidRPr="007B4163">
        <w:rPr>
          <w:rFonts w:ascii="Times New Roman" w:eastAsia="ヒラギノ角ゴ Pro W3" w:hAnsi="Times New Roman" w:cs="Times New Roman"/>
          <w:i/>
          <w:color w:val="000000"/>
        </w:rPr>
        <w:t>5</w:t>
      </w:r>
      <w:r w:rsidRPr="007B4163">
        <w:rPr>
          <w:rFonts w:ascii="Times New Roman" w:eastAsia="ヒラギノ角ゴ Pro W3" w:hAnsi="Times New Roman" w:cs="Times New Roman"/>
          <w:color w:val="000000"/>
        </w:rPr>
        <w:t xml:space="preserve"> = strongly agree), assess the extent to which they agree or disagree with 64 statements such as “Most people are wimps”.  Items (n=32) are summed and averaged to create a score for primary psychopathy (Callous Affect and Interpersonal Manipulation) and secondary psychopathy (Erratic Lifestyle and Criminal Tendencies).  Both had good internal reliability (Cronbach’s alpha = .81 and .87 respectively).   </w:t>
      </w:r>
    </w:p>
    <w:p w:rsidR="003612D1" w:rsidRPr="007B4163" w:rsidRDefault="003612D1" w:rsidP="003612D1">
      <w:pPr>
        <w:spacing w:after="0" w:line="480" w:lineRule="auto"/>
        <w:rPr>
          <w:rFonts w:ascii="Times New Roman" w:eastAsia="ヒラギノ角ゴ Pro W3" w:hAnsi="Times New Roman" w:cs="Times New Roman"/>
          <w:color w:val="000000"/>
        </w:rPr>
      </w:pPr>
      <w:r w:rsidRPr="007B4163">
        <w:rPr>
          <w:rFonts w:ascii="Times New Roman" w:eastAsia="ヒラギノ角ゴ Pro W3" w:hAnsi="Times New Roman" w:cs="Times New Roman"/>
          <w:color w:val="000000"/>
        </w:rPr>
        <w:t xml:space="preserve">2.2.2. </w:t>
      </w:r>
      <w:r w:rsidRPr="007B4163">
        <w:rPr>
          <w:rFonts w:ascii="Times New Roman" w:eastAsia="ヒラギノ角ゴ Pro W3" w:hAnsi="Times New Roman" w:cs="Times New Roman"/>
          <w:i/>
          <w:color w:val="000000"/>
        </w:rPr>
        <w:t>Prenatal Testosterone Exposure</w:t>
      </w:r>
    </w:p>
    <w:p w:rsidR="003612D1" w:rsidRPr="007B4163" w:rsidRDefault="003612D1" w:rsidP="003612D1">
      <w:pPr>
        <w:spacing w:after="0" w:line="480" w:lineRule="auto"/>
        <w:ind w:firstLine="720"/>
        <w:rPr>
          <w:rFonts w:ascii="Times New Roman" w:eastAsia="ヒラギノ角ゴ Pro W3" w:hAnsi="Times New Roman" w:cs="Times New Roman"/>
          <w:color w:val="000000"/>
        </w:rPr>
      </w:pPr>
      <w:r w:rsidRPr="007B4163">
        <w:rPr>
          <w:rFonts w:ascii="Times New Roman" w:eastAsia="ヒラギノ角ゴ Pro W3" w:hAnsi="Times New Roman" w:cs="Times New Roman"/>
          <w:color w:val="000000"/>
        </w:rPr>
        <w:t>The 2D:4D digit ratio is considered as a proxy marker for PT exposure (</w:t>
      </w:r>
      <w:proofErr w:type="spellStart"/>
      <w:r w:rsidRPr="007B4163">
        <w:rPr>
          <w:rFonts w:ascii="Times New Roman" w:eastAsia="ヒラギノ角ゴ Pro W3" w:hAnsi="Times New Roman" w:cs="Times New Roman"/>
          <w:color w:val="000000"/>
        </w:rPr>
        <w:t>Lutchmaya</w:t>
      </w:r>
      <w:proofErr w:type="spellEnd"/>
      <w:r w:rsidRPr="007B4163">
        <w:rPr>
          <w:rFonts w:ascii="Times New Roman" w:eastAsia="ヒラギノ角ゴ Pro W3" w:hAnsi="Times New Roman" w:cs="Times New Roman"/>
          <w:color w:val="000000"/>
        </w:rPr>
        <w:t xml:space="preserve">, Baron-Cohen, </w:t>
      </w:r>
      <w:proofErr w:type="spellStart"/>
      <w:r w:rsidRPr="007B4163">
        <w:rPr>
          <w:rFonts w:ascii="Times New Roman" w:eastAsia="ヒラギノ角ゴ Pro W3" w:hAnsi="Times New Roman" w:cs="Times New Roman"/>
          <w:color w:val="000000"/>
        </w:rPr>
        <w:t>Raggatt</w:t>
      </w:r>
      <w:proofErr w:type="spellEnd"/>
      <w:r w:rsidRPr="007B4163">
        <w:rPr>
          <w:rFonts w:ascii="Times New Roman" w:eastAsia="ヒラギノ角ゴ Pro W3" w:hAnsi="Times New Roman" w:cs="Times New Roman"/>
          <w:color w:val="000000"/>
        </w:rPr>
        <w:t xml:space="preserve">, &amp; </w:t>
      </w:r>
      <w:proofErr w:type="spellStart"/>
      <w:r w:rsidRPr="007B4163">
        <w:rPr>
          <w:rFonts w:ascii="Times New Roman" w:eastAsia="ヒラギノ角ゴ Pro W3" w:hAnsi="Times New Roman" w:cs="Times New Roman"/>
          <w:color w:val="000000"/>
        </w:rPr>
        <w:t>Knickmeyer</w:t>
      </w:r>
      <w:proofErr w:type="spellEnd"/>
      <w:r w:rsidRPr="007B4163">
        <w:rPr>
          <w:rFonts w:ascii="Times New Roman" w:eastAsia="ヒラギノ角ゴ Pro W3" w:hAnsi="Times New Roman" w:cs="Times New Roman"/>
          <w:color w:val="000000"/>
        </w:rPr>
        <w:t>, &amp; Manning, 2004)</w:t>
      </w:r>
      <w:r w:rsidR="00571795">
        <w:rPr>
          <w:rFonts w:ascii="Times New Roman" w:eastAsia="ヒラギノ角ゴ Pro W3" w:hAnsi="Times New Roman" w:cs="Times New Roman"/>
          <w:color w:val="000000"/>
        </w:rPr>
        <w:t>.  T</w:t>
      </w:r>
      <w:r w:rsidRPr="007B4163">
        <w:rPr>
          <w:rFonts w:ascii="Times New Roman" w:eastAsia="ヒラギノ角ゴ Pro W3" w:hAnsi="Times New Roman" w:cs="Times New Roman"/>
          <w:color w:val="000000"/>
        </w:rPr>
        <w:t xml:space="preserve">he length of the second finger (2D) </w:t>
      </w:r>
      <w:r w:rsidR="00571795">
        <w:rPr>
          <w:rFonts w:ascii="Times New Roman" w:eastAsia="ヒラギノ角ゴ Pro W3" w:hAnsi="Times New Roman" w:cs="Times New Roman"/>
          <w:color w:val="000000"/>
        </w:rPr>
        <w:t xml:space="preserve">is divided </w:t>
      </w:r>
      <w:r w:rsidRPr="007B4163">
        <w:rPr>
          <w:rFonts w:ascii="Times New Roman" w:eastAsia="ヒラギノ角ゴ Pro W3" w:hAnsi="Times New Roman" w:cs="Times New Roman"/>
          <w:color w:val="000000"/>
        </w:rPr>
        <w:t xml:space="preserve">by the length of the fourth finger (4D).  Finger measurements were obtained from </w:t>
      </w:r>
      <w:proofErr w:type="spellStart"/>
      <w:r w:rsidRPr="007B4163">
        <w:rPr>
          <w:rFonts w:ascii="Times New Roman" w:eastAsia="ヒラギノ角ゴ Pro W3" w:hAnsi="Times New Roman" w:cs="Times New Roman"/>
          <w:color w:val="000000"/>
        </w:rPr>
        <w:t>handscans</w:t>
      </w:r>
      <w:proofErr w:type="spellEnd"/>
      <w:r w:rsidRPr="007B4163">
        <w:rPr>
          <w:rFonts w:ascii="Times New Roman" w:eastAsia="ヒラギノ角ゴ Pro W3" w:hAnsi="Times New Roman" w:cs="Times New Roman"/>
          <w:color w:val="000000"/>
        </w:rPr>
        <w:t xml:space="preserve"> using a Canon </w:t>
      </w:r>
      <w:proofErr w:type="spellStart"/>
      <w:r w:rsidRPr="007B4163">
        <w:rPr>
          <w:rFonts w:ascii="Times New Roman" w:eastAsia="ヒラギノ角ゴ Pro W3" w:hAnsi="Times New Roman" w:cs="Times New Roman"/>
          <w:color w:val="000000"/>
        </w:rPr>
        <w:t>Can</w:t>
      </w:r>
      <w:r w:rsidR="003C44BB" w:rsidRPr="007B4163">
        <w:rPr>
          <w:rFonts w:ascii="Times New Roman" w:eastAsia="ヒラギノ角ゴ Pro W3" w:hAnsi="Times New Roman" w:cs="Times New Roman"/>
          <w:color w:val="000000"/>
        </w:rPr>
        <w:t>oscan</w:t>
      </w:r>
      <w:proofErr w:type="spellEnd"/>
      <w:r w:rsidR="003C44BB" w:rsidRPr="007B4163">
        <w:rPr>
          <w:rFonts w:ascii="Times New Roman" w:eastAsia="ヒラギノ角ゴ Pro W3" w:hAnsi="Times New Roman" w:cs="Times New Roman"/>
          <w:color w:val="000000"/>
        </w:rPr>
        <w:t xml:space="preserve"> LiDE120 scanner </w:t>
      </w:r>
      <w:r w:rsidR="00571795">
        <w:rPr>
          <w:rFonts w:ascii="Times New Roman" w:eastAsia="ヒラギノ角ゴ Pro W3" w:hAnsi="Times New Roman" w:cs="Times New Roman"/>
          <w:color w:val="000000"/>
        </w:rPr>
        <w:t>and</w:t>
      </w:r>
      <w:r w:rsidR="000E0FE6" w:rsidRPr="007B4163">
        <w:rPr>
          <w:rFonts w:ascii="Times New Roman" w:eastAsia="ヒラギノ角ゴ Pro W3" w:hAnsi="Times New Roman" w:cs="Times New Roman"/>
          <w:color w:val="000000"/>
        </w:rPr>
        <w:t xml:space="preserve"> </w:t>
      </w:r>
      <w:r w:rsidRPr="007B4163">
        <w:rPr>
          <w:rFonts w:ascii="Times New Roman" w:eastAsia="ヒラギノ角ゴ Pro W3" w:hAnsi="Times New Roman" w:cs="Times New Roman"/>
          <w:color w:val="000000"/>
        </w:rPr>
        <w:t xml:space="preserve">measured using the ruler tool in Adobe Photoshop CS5.  This is considered a superior method to using callipers or rulers (Kemper &amp; </w:t>
      </w:r>
      <w:proofErr w:type="spellStart"/>
      <w:r w:rsidRPr="007B4163">
        <w:rPr>
          <w:rFonts w:ascii="Times New Roman" w:eastAsia="ヒラギノ角ゴ Pro W3" w:hAnsi="Times New Roman" w:cs="Times New Roman"/>
          <w:color w:val="000000"/>
        </w:rPr>
        <w:t>Schwerdtfeger</w:t>
      </w:r>
      <w:proofErr w:type="spellEnd"/>
      <w:r w:rsidRPr="007B4163">
        <w:rPr>
          <w:rFonts w:ascii="Times New Roman" w:eastAsia="ヒラギノ角ゴ Pro W3" w:hAnsi="Times New Roman" w:cs="Times New Roman"/>
          <w:color w:val="000000"/>
        </w:rPr>
        <w:t xml:space="preserve">, 2009).  Measurement was taken from the tip of the </w:t>
      </w:r>
      <w:r w:rsidR="00B52919" w:rsidRPr="007B4163">
        <w:rPr>
          <w:rFonts w:ascii="Times New Roman" w:eastAsia="ヒラギノ角ゴ Pro W3" w:hAnsi="Times New Roman" w:cs="Times New Roman"/>
          <w:color w:val="000000"/>
        </w:rPr>
        <w:t>finger to the proximal crease of</w:t>
      </w:r>
      <w:r w:rsidRPr="007B4163">
        <w:rPr>
          <w:rFonts w:ascii="Times New Roman" w:eastAsia="ヒラギノ角ゴ Pro W3" w:hAnsi="Times New Roman" w:cs="Times New Roman"/>
          <w:color w:val="000000"/>
        </w:rPr>
        <w:t xml:space="preserve"> the pal</w:t>
      </w:r>
      <w:r w:rsidR="00B52919" w:rsidRPr="007B4163">
        <w:rPr>
          <w:rFonts w:ascii="Times New Roman" w:eastAsia="ヒラギノ角ゴ Pro W3" w:hAnsi="Times New Roman" w:cs="Times New Roman"/>
          <w:color w:val="000000"/>
        </w:rPr>
        <w:t xml:space="preserve">m by two independent </w:t>
      </w:r>
      <w:proofErr w:type="spellStart"/>
      <w:r w:rsidR="00B52919" w:rsidRPr="007B4163">
        <w:rPr>
          <w:rFonts w:ascii="Times New Roman" w:eastAsia="ヒラギノ角ゴ Pro W3" w:hAnsi="Times New Roman" w:cs="Times New Roman"/>
          <w:color w:val="000000"/>
        </w:rPr>
        <w:t>raters</w:t>
      </w:r>
      <w:proofErr w:type="spellEnd"/>
      <w:r w:rsidR="00AC68D3" w:rsidRPr="007B4163">
        <w:rPr>
          <w:rFonts w:ascii="Times New Roman" w:eastAsia="ヒラギノ角ゴ Pro W3" w:hAnsi="Times New Roman" w:cs="Times New Roman"/>
          <w:color w:val="000000"/>
        </w:rPr>
        <w:t>.  D</w:t>
      </w:r>
      <w:r w:rsidRPr="007B4163">
        <w:rPr>
          <w:rFonts w:ascii="Times New Roman" w:eastAsia="ヒラギノ角ゴ Pro W3" w:hAnsi="Times New Roman" w:cs="Times New Roman"/>
          <w:color w:val="000000"/>
        </w:rPr>
        <w:t xml:space="preserve">igit ratio was calculated for the right (RH2D:4D) and left (LH2D:4D) hand.  </w:t>
      </w:r>
      <w:proofErr w:type="spellStart"/>
      <w:r w:rsidRPr="007B4163">
        <w:rPr>
          <w:rFonts w:ascii="Times New Roman" w:eastAsia="ヒラギノ角ゴ Pro W3" w:hAnsi="Times New Roman" w:cs="Times New Roman"/>
          <w:color w:val="000000"/>
        </w:rPr>
        <w:t>Intraclass</w:t>
      </w:r>
      <w:proofErr w:type="spellEnd"/>
      <w:r w:rsidRPr="007B4163">
        <w:rPr>
          <w:rFonts w:ascii="Times New Roman" w:eastAsia="ヒラギノ角ゴ Pro W3" w:hAnsi="Times New Roman" w:cs="Times New Roman"/>
          <w:color w:val="000000"/>
        </w:rPr>
        <w:t xml:space="preserve"> correlation coefficients (ICCs) were calculated </w:t>
      </w:r>
      <w:r w:rsidRPr="007B4163">
        <w:rPr>
          <w:rFonts w:ascii="Times New Roman" w:eastAsia="ヒラギノ角ゴ Pro W3" w:hAnsi="Times New Roman" w:cs="Times New Roman"/>
          <w:color w:val="000000"/>
        </w:rPr>
        <w:lastRenderedPageBreak/>
        <w:t xml:space="preserve">via a two-way mixed effects model with absolute </w:t>
      </w:r>
      <w:proofErr w:type="gramStart"/>
      <w:r w:rsidRPr="007B4163">
        <w:rPr>
          <w:rFonts w:ascii="Times New Roman" w:eastAsia="ヒラギノ角ゴ Pro W3" w:hAnsi="Times New Roman" w:cs="Times New Roman"/>
          <w:color w:val="000000"/>
        </w:rPr>
        <w:t>agreement  (</w:t>
      </w:r>
      <w:proofErr w:type="spellStart"/>
      <w:proofErr w:type="gramEnd"/>
      <w:r w:rsidR="006B75E6" w:rsidRPr="007B4163">
        <w:rPr>
          <w:rFonts w:ascii="Times New Roman" w:eastAsia="ヒラギノ角ゴ Pro W3" w:hAnsi="Times New Roman" w:cs="Times New Roman"/>
          <w:color w:val="000000"/>
        </w:rPr>
        <w:t>Voracek</w:t>
      </w:r>
      <w:proofErr w:type="spellEnd"/>
      <w:r w:rsidR="006B75E6" w:rsidRPr="007B4163">
        <w:rPr>
          <w:rFonts w:ascii="Times New Roman" w:eastAsia="ヒラギノ角ゴ Pro W3" w:hAnsi="Times New Roman" w:cs="Times New Roman"/>
          <w:color w:val="000000"/>
        </w:rPr>
        <w:t>, Manning, &amp; Dressler,</w:t>
      </w:r>
      <w:r w:rsidRPr="007B4163">
        <w:rPr>
          <w:rFonts w:ascii="Times New Roman" w:eastAsia="ヒラギノ角ゴ Pro W3" w:hAnsi="Times New Roman" w:cs="Times New Roman"/>
          <w:color w:val="000000"/>
        </w:rPr>
        <w:t xml:space="preserve"> 2007) to ascertain </w:t>
      </w:r>
      <w:proofErr w:type="spellStart"/>
      <w:r w:rsidRPr="007B4163">
        <w:rPr>
          <w:rFonts w:ascii="Times New Roman" w:eastAsia="ヒラギノ角ゴ Pro W3" w:hAnsi="Times New Roman" w:cs="Times New Roman"/>
          <w:color w:val="000000"/>
        </w:rPr>
        <w:t>interobserver</w:t>
      </w:r>
      <w:proofErr w:type="spellEnd"/>
      <w:r w:rsidRPr="007B4163">
        <w:rPr>
          <w:rFonts w:ascii="Times New Roman" w:eastAsia="ヒラギノ角ゴ Pro W3" w:hAnsi="Times New Roman" w:cs="Times New Roman"/>
          <w:color w:val="000000"/>
        </w:rPr>
        <w:t xml:space="preserve"> </w:t>
      </w:r>
      <w:proofErr w:type="spellStart"/>
      <w:r w:rsidRPr="007B4163">
        <w:rPr>
          <w:rFonts w:ascii="Times New Roman" w:eastAsia="ヒラギノ角ゴ Pro W3" w:hAnsi="Times New Roman" w:cs="Times New Roman"/>
          <w:color w:val="000000"/>
        </w:rPr>
        <w:t>repeatabilities</w:t>
      </w:r>
      <w:proofErr w:type="spellEnd"/>
      <w:r w:rsidRPr="007B4163">
        <w:rPr>
          <w:rFonts w:ascii="Times New Roman" w:eastAsia="ヒラギノ角ゴ Pro W3" w:hAnsi="Times New Roman" w:cs="Times New Roman"/>
          <w:color w:val="000000"/>
        </w:rPr>
        <w:t xml:space="preserve"> of the finger measurements.  Reliability was moderate to high between two observers. ICCs were .848 for R2D, .868 for R4D, .347 for RH2D4D, .892 for L2D, .913 for L4D and .468 for LH2D:4D (all </w:t>
      </w:r>
      <w:proofErr w:type="spellStart"/>
      <w:r w:rsidRPr="007B4163">
        <w:rPr>
          <w:rFonts w:ascii="Times New Roman" w:eastAsia="ヒラギノ角ゴ Pro W3" w:hAnsi="Times New Roman" w:cs="Times New Roman"/>
          <w:i/>
          <w:color w:val="000000"/>
        </w:rPr>
        <w:t>ps</w:t>
      </w:r>
      <w:proofErr w:type="spellEnd"/>
      <w:r w:rsidRPr="007B4163">
        <w:rPr>
          <w:rFonts w:ascii="Times New Roman" w:eastAsia="ヒラギノ角ゴ Pro W3" w:hAnsi="Times New Roman" w:cs="Times New Roman"/>
          <w:color w:val="000000"/>
        </w:rPr>
        <w:t xml:space="preserve"> &lt;.001).</w:t>
      </w:r>
    </w:p>
    <w:p w:rsidR="003612D1" w:rsidRPr="007B4163" w:rsidRDefault="003612D1" w:rsidP="003612D1">
      <w:pPr>
        <w:spacing w:after="0" w:line="480" w:lineRule="auto"/>
        <w:rPr>
          <w:rFonts w:ascii="Times New Roman" w:eastAsia="ヒラギノ角ゴ Pro W3" w:hAnsi="Times New Roman" w:cs="Times New Roman"/>
          <w:i/>
          <w:color w:val="000000"/>
        </w:rPr>
      </w:pPr>
      <w:r w:rsidRPr="007B4163">
        <w:rPr>
          <w:rFonts w:ascii="Times New Roman" w:eastAsia="ヒラギノ角ゴ Pro W3" w:hAnsi="Times New Roman" w:cs="Times New Roman"/>
          <w:i/>
          <w:color w:val="000000"/>
        </w:rPr>
        <w:t>2.2.3. Parental Bonding Instrument (PBI)</w:t>
      </w:r>
    </w:p>
    <w:p w:rsidR="003612D1" w:rsidRPr="007B4163" w:rsidRDefault="003612D1" w:rsidP="003612D1">
      <w:pPr>
        <w:spacing w:after="0" w:line="480" w:lineRule="auto"/>
        <w:rPr>
          <w:rFonts w:ascii="Times New Roman" w:eastAsia="ヒラギノ角ゴ Pro W3" w:hAnsi="Times New Roman" w:cs="Times New Roman"/>
          <w:color w:val="000000"/>
        </w:rPr>
      </w:pPr>
      <w:r w:rsidRPr="007B4163">
        <w:rPr>
          <w:rFonts w:ascii="Times New Roman" w:eastAsia="ヒラギノ角ゴ Pro W3" w:hAnsi="Times New Roman" w:cs="Times New Roman"/>
          <w:color w:val="000000"/>
        </w:rPr>
        <w:tab/>
        <w:t xml:space="preserve">Items (n=25) were used from the PBI (Parker, </w:t>
      </w:r>
      <w:proofErr w:type="spellStart"/>
      <w:r w:rsidRPr="007B4163">
        <w:rPr>
          <w:rFonts w:ascii="Times New Roman" w:eastAsia="ヒラギノ角ゴ Pro W3" w:hAnsi="Times New Roman" w:cs="Times New Roman"/>
          <w:color w:val="000000"/>
        </w:rPr>
        <w:t>Tupling</w:t>
      </w:r>
      <w:proofErr w:type="spellEnd"/>
      <w:r w:rsidRPr="007B4163">
        <w:rPr>
          <w:rFonts w:ascii="Times New Roman" w:eastAsia="ヒラギノ角ゴ Pro W3" w:hAnsi="Times New Roman" w:cs="Times New Roman"/>
          <w:color w:val="000000"/>
        </w:rPr>
        <w:t>, &amp; Brown, 1979) to measure recollections of parental bonding from which a score for maternal care (12 items) and maternal control (13 items) were gathered.  Using a 4-point Likert scale (</w:t>
      </w:r>
      <w:r w:rsidRPr="007B4163">
        <w:rPr>
          <w:rFonts w:ascii="Times New Roman" w:eastAsia="ヒラギノ角ゴ Pro W3" w:hAnsi="Times New Roman" w:cs="Times New Roman"/>
          <w:i/>
          <w:color w:val="000000"/>
        </w:rPr>
        <w:t>1</w:t>
      </w:r>
      <w:r w:rsidRPr="007B4163">
        <w:rPr>
          <w:rFonts w:ascii="Times New Roman" w:eastAsia="ヒラギノ角ゴ Pro W3" w:hAnsi="Times New Roman" w:cs="Times New Roman"/>
          <w:color w:val="000000"/>
        </w:rPr>
        <w:t xml:space="preserve"> = very like, </w:t>
      </w:r>
      <w:r w:rsidRPr="007B4163">
        <w:rPr>
          <w:rFonts w:ascii="Times New Roman" w:eastAsia="ヒラギノ角ゴ Pro W3" w:hAnsi="Times New Roman" w:cs="Times New Roman"/>
          <w:i/>
          <w:color w:val="000000"/>
        </w:rPr>
        <w:t>4</w:t>
      </w:r>
      <w:r w:rsidRPr="007B4163">
        <w:rPr>
          <w:rFonts w:ascii="Times New Roman" w:eastAsia="ヒラギノ角ゴ Pro W3" w:hAnsi="Times New Roman" w:cs="Times New Roman"/>
          <w:color w:val="000000"/>
        </w:rPr>
        <w:t xml:space="preserve"> = very unlike), participants rate how statements such as “Spoke to me in a warm and friendly voice” are representative of their </w:t>
      </w:r>
      <w:r w:rsidR="00BA3277" w:rsidRPr="007B4163">
        <w:rPr>
          <w:rFonts w:ascii="Times New Roman" w:eastAsia="ヒラギノ角ゴ Pro W3" w:hAnsi="Times New Roman" w:cs="Times New Roman"/>
          <w:color w:val="000000"/>
        </w:rPr>
        <w:t>mother’s parenting style</w:t>
      </w:r>
      <w:r w:rsidRPr="007B4163">
        <w:rPr>
          <w:rFonts w:ascii="Times New Roman" w:eastAsia="ヒラギノ角ゴ Pro W3" w:hAnsi="Times New Roman" w:cs="Times New Roman"/>
          <w:color w:val="000000"/>
        </w:rPr>
        <w:t>.  Both had moderate to good internal reliability (Cronbach’s alpha</w:t>
      </w:r>
      <w:r w:rsidR="00C7402E">
        <w:rPr>
          <w:rFonts w:ascii="Times New Roman" w:eastAsia="ヒラギノ角ゴ Pro W3" w:hAnsi="Times New Roman" w:cs="Times New Roman"/>
          <w:color w:val="000000"/>
        </w:rPr>
        <w:t xml:space="preserve"> = .92 and .67 respectively).</w:t>
      </w:r>
    </w:p>
    <w:p w:rsidR="003612D1" w:rsidRPr="007B4163" w:rsidRDefault="003612D1" w:rsidP="003612D1">
      <w:pPr>
        <w:spacing w:after="0" w:line="480" w:lineRule="auto"/>
        <w:jc w:val="center"/>
        <w:rPr>
          <w:rFonts w:ascii="Times New Roman" w:eastAsia="ヒラギノ角ゴ Pro W3" w:hAnsi="Times New Roman" w:cs="Times New Roman"/>
          <w:b/>
          <w:color w:val="000000"/>
        </w:rPr>
      </w:pPr>
      <w:r w:rsidRPr="007B4163">
        <w:rPr>
          <w:rFonts w:ascii="Times New Roman" w:eastAsia="ヒラギノ角ゴ Pro W3" w:hAnsi="Times New Roman" w:cs="Times New Roman"/>
          <w:b/>
          <w:color w:val="000000"/>
        </w:rPr>
        <w:t>3. Results</w:t>
      </w:r>
    </w:p>
    <w:p w:rsidR="003612D1" w:rsidRDefault="00385D1B" w:rsidP="003612D1">
      <w:pPr>
        <w:spacing w:after="0" w:line="480" w:lineRule="auto"/>
        <w:ind w:firstLine="720"/>
        <w:rPr>
          <w:rFonts w:ascii="Times New Roman" w:eastAsia="ヒラギノ角ゴ Pro W3" w:hAnsi="Times New Roman" w:cs="Times New Roman"/>
          <w:color w:val="000000"/>
        </w:rPr>
      </w:pPr>
      <w:r w:rsidRPr="007B4163">
        <w:rPr>
          <w:rFonts w:ascii="Times New Roman" w:eastAsia="ヒラギノ角ゴ Pro W3" w:hAnsi="Times New Roman" w:cs="Times New Roman"/>
          <w:color w:val="000000"/>
        </w:rPr>
        <w:t>M</w:t>
      </w:r>
      <w:r w:rsidR="003612D1" w:rsidRPr="007B4163">
        <w:rPr>
          <w:rFonts w:ascii="Times New Roman" w:eastAsia="ヒラギノ角ゴ Pro W3" w:hAnsi="Times New Roman" w:cs="Times New Roman"/>
          <w:color w:val="000000"/>
        </w:rPr>
        <w:t xml:space="preserve">en scored significantly higher than women for primary and secondary psychopathy, and significantly lower for RH2D:4D and LH2D:4D (Table 1).  Women scored significantly higher for recalled maternal care. </w:t>
      </w: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Default="00FB32E2" w:rsidP="003612D1">
      <w:pPr>
        <w:spacing w:after="0" w:line="480" w:lineRule="auto"/>
        <w:ind w:firstLine="720"/>
        <w:rPr>
          <w:rFonts w:ascii="Times New Roman" w:eastAsia="ヒラギノ角ゴ Pro W3" w:hAnsi="Times New Roman" w:cs="Times New Roman"/>
          <w:color w:val="000000"/>
        </w:rPr>
      </w:pPr>
    </w:p>
    <w:tbl>
      <w:tblPr>
        <w:tblpPr w:leftFromText="180" w:rightFromText="180" w:bottomFromText="200" w:horzAnchor="page" w:tblpX="371" w:tblpY="-360"/>
        <w:tblW w:w="15940" w:type="dxa"/>
        <w:tblLook w:val="04A0" w:firstRow="1" w:lastRow="0" w:firstColumn="1" w:lastColumn="0" w:noHBand="0" w:noVBand="1"/>
      </w:tblPr>
      <w:tblGrid>
        <w:gridCol w:w="3380"/>
        <w:gridCol w:w="1651"/>
        <w:gridCol w:w="1030"/>
        <w:gridCol w:w="719"/>
        <w:gridCol w:w="1550"/>
        <w:gridCol w:w="1014"/>
        <w:gridCol w:w="913"/>
        <w:gridCol w:w="1457"/>
        <w:gridCol w:w="1458"/>
        <w:gridCol w:w="1457"/>
        <w:gridCol w:w="1311"/>
      </w:tblGrid>
      <w:tr w:rsidR="00FB32E2" w:rsidTr="00FB32E2">
        <w:trPr>
          <w:trHeight w:val="298"/>
        </w:trPr>
        <w:tc>
          <w:tcPr>
            <w:tcW w:w="3380" w:type="dxa"/>
            <w:noWrap/>
            <w:vAlign w:val="bottom"/>
            <w:hideMark/>
          </w:tcPr>
          <w:p w:rsidR="00FB32E2" w:rsidRDefault="00FB32E2">
            <w:pPr>
              <w:rPr>
                <w:rFonts w:ascii="Times New Roman" w:hAnsi="Times New Roman"/>
                <w:lang w:val="en-US"/>
              </w:rPr>
            </w:pPr>
            <w:r>
              <w:rPr>
                <w:rFonts w:ascii="Times New Roman" w:hAnsi="Times New Roman"/>
                <w:lang w:val="en-US"/>
              </w:rPr>
              <w:t>Table 1</w:t>
            </w:r>
          </w:p>
        </w:tc>
        <w:tc>
          <w:tcPr>
            <w:tcW w:w="1651" w:type="dxa"/>
            <w:noWrap/>
            <w:vAlign w:val="bottom"/>
          </w:tcPr>
          <w:p w:rsidR="00FB32E2" w:rsidRDefault="00FB32E2">
            <w:pPr>
              <w:rPr>
                <w:rFonts w:ascii="Times New Roman" w:hAnsi="Times New Roman"/>
                <w:lang w:val="en-US"/>
              </w:rPr>
            </w:pPr>
          </w:p>
        </w:tc>
        <w:tc>
          <w:tcPr>
            <w:tcW w:w="1030" w:type="dxa"/>
            <w:noWrap/>
            <w:vAlign w:val="bottom"/>
          </w:tcPr>
          <w:p w:rsidR="00FB32E2" w:rsidRDefault="00FB32E2">
            <w:pPr>
              <w:rPr>
                <w:rFonts w:ascii="Times New Roman" w:hAnsi="Times New Roman"/>
                <w:lang w:val="en-US"/>
              </w:rPr>
            </w:pPr>
          </w:p>
        </w:tc>
        <w:tc>
          <w:tcPr>
            <w:tcW w:w="719" w:type="dxa"/>
            <w:noWrap/>
            <w:vAlign w:val="bottom"/>
          </w:tcPr>
          <w:p w:rsidR="00FB32E2" w:rsidRDefault="00FB32E2">
            <w:pPr>
              <w:rPr>
                <w:rFonts w:ascii="Times New Roman" w:hAnsi="Times New Roman"/>
                <w:lang w:val="en-US"/>
              </w:rPr>
            </w:pPr>
          </w:p>
        </w:tc>
        <w:tc>
          <w:tcPr>
            <w:tcW w:w="1550" w:type="dxa"/>
            <w:noWrap/>
            <w:vAlign w:val="bottom"/>
          </w:tcPr>
          <w:p w:rsidR="00FB32E2" w:rsidRDefault="00FB32E2">
            <w:pPr>
              <w:rPr>
                <w:rFonts w:ascii="Times New Roman" w:hAnsi="Times New Roman"/>
                <w:lang w:val="en-US"/>
              </w:rPr>
            </w:pPr>
          </w:p>
        </w:tc>
        <w:tc>
          <w:tcPr>
            <w:tcW w:w="1014" w:type="dxa"/>
            <w:noWrap/>
            <w:vAlign w:val="bottom"/>
          </w:tcPr>
          <w:p w:rsidR="00FB32E2" w:rsidRDefault="00FB32E2">
            <w:pPr>
              <w:rPr>
                <w:rFonts w:ascii="Times New Roman" w:hAnsi="Times New Roman"/>
                <w:lang w:val="en-US"/>
              </w:rPr>
            </w:pPr>
          </w:p>
        </w:tc>
        <w:tc>
          <w:tcPr>
            <w:tcW w:w="913" w:type="dxa"/>
            <w:noWrap/>
            <w:vAlign w:val="bottom"/>
          </w:tcPr>
          <w:p w:rsidR="00FB32E2" w:rsidRDefault="00FB32E2">
            <w:pPr>
              <w:rPr>
                <w:rFonts w:ascii="Times New Roman" w:hAnsi="Times New Roman"/>
                <w:lang w:val="en-US"/>
              </w:rPr>
            </w:pPr>
          </w:p>
        </w:tc>
        <w:tc>
          <w:tcPr>
            <w:tcW w:w="1457" w:type="dxa"/>
            <w:noWrap/>
            <w:vAlign w:val="bottom"/>
          </w:tcPr>
          <w:p w:rsidR="00FB32E2" w:rsidRDefault="00FB32E2">
            <w:pPr>
              <w:rPr>
                <w:rFonts w:ascii="Times New Roman" w:hAnsi="Times New Roman"/>
                <w:lang w:val="en-US"/>
              </w:rPr>
            </w:pPr>
          </w:p>
        </w:tc>
        <w:tc>
          <w:tcPr>
            <w:tcW w:w="1458" w:type="dxa"/>
            <w:noWrap/>
            <w:vAlign w:val="bottom"/>
          </w:tcPr>
          <w:p w:rsidR="00FB32E2" w:rsidRDefault="00FB32E2">
            <w:pPr>
              <w:rPr>
                <w:rFonts w:ascii="Times New Roman" w:hAnsi="Times New Roman"/>
                <w:lang w:val="en-US"/>
              </w:rPr>
            </w:pPr>
          </w:p>
        </w:tc>
        <w:tc>
          <w:tcPr>
            <w:tcW w:w="1457" w:type="dxa"/>
            <w:noWrap/>
            <w:vAlign w:val="bottom"/>
          </w:tcPr>
          <w:p w:rsidR="00FB32E2" w:rsidRDefault="00FB32E2">
            <w:pPr>
              <w:rPr>
                <w:rFonts w:ascii="Times New Roman" w:hAnsi="Times New Roman"/>
                <w:lang w:val="en-US"/>
              </w:rPr>
            </w:pPr>
          </w:p>
        </w:tc>
        <w:tc>
          <w:tcPr>
            <w:tcW w:w="1311" w:type="dxa"/>
            <w:noWrap/>
            <w:vAlign w:val="bottom"/>
          </w:tcPr>
          <w:p w:rsidR="00FB32E2" w:rsidRDefault="00FB32E2">
            <w:pPr>
              <w:rPr>
                <w:rFonts w:ascii="Times New Roman" w:hAnsi="Times New Roman"/>
                <w:lang w:val="en-US"/>
              </w:rPr>
            </w:pPr>
          </w:p>
        </w:tc>
      </w:tr>
      <w:tr w:rsidR="00FB32E2" w:rsidTr="00FB32E2">
        <w:trPr>
          <w:trHeight w:val="317"/>
        </w:trPr>
        <w:tc>
          <w:tcPr>
            <w:tcW w:w="13172" w:type="dxa"/>
            <w:gridSpan w:val="9"/>
            <w:tcBorders>
              <w:top w:val="nil"/>
              <w:left w:val="nil"/>
              <w:bottom w:val="single" w:sz="8" w:space="0" w:color="auto"/>
              <w:right w:val="nil"/>
            </w:tcBorders>
            <w:noWrap/>
            <w:vAlign w:val="bottom"/>
            <w:hideMark/>
          </w:tcPr>
          <w:p w:rsidR="00FB32E2" w:rsidRDefault="00FB32E2">
            <w:pPr>
              <w:rPr>
                <w:rFonts w:ascii="Times New Roman" w:hAnsi="Times New Roman"/>
                <w:i/>
                <w:iCs/>
                <w:lang w:val="en-US"/>
              </w:rPr>
            </w:pPr>
            <w:r>
              <w:rPr>
                <w:rFonts w:ascii="Times New Roman" w:hAnsi="Times New Roman"/>
                <w:i/>
                <w:iCs/>
                <w:lang w:val="en-US"/>
              </w:rPr>
              <w:t xml:space="preserve">Means, standard deviations and Cronbach's alpha for variables. </w:t>
            </w:r>
          </w:p>
        </w:tc>
        <w:tc>
          <w:tcPr>
            <w:tcW w:w="1457" w:type="dxa"/>
            <w:noWrap/>
            <w:vAlign w:val="bottom"/>
          </w:tcPr>
          <w:p w:rsidR="00FB32E2" w:rsidRDefault="00FB32E2">
            <w:pPr>
              <w:rPr>
                <w:rFonts w:ascii="Times New Roman" w:hAnsi="Times New Roman"/>
                <w:lang w:val="en-US"/>
              </w:rPr>
            </w:pPr>
          </w:p>
        </w:tc>
        <w:tc>
          <w:tcPr>
            <w:tcW w:w="1311" w:type="dxa"/>
            <w:noWrap/>
            <w:vAlign w:val="bottom"/>
          </w:tcPr>
          <w:p w:rsidR="00FB32E2" w:rsidRDefault="00FB32E2">
            <w:pPr>
              <w:rPr>
                <w:rFonts w:ascii="Times New Roman" w:hAnsi="Times New Roman"/>
                <w:lang w:val="en-US"/>
              </w:rPr>
            </w:pPr>
          </w:p>
        </w:tc>
      </w:tr>
      <w:tr w:rsidR="00FB32E2" w:rsidTr="00FB32E2">
        <w:trPr>
          <w:trHeight w:val="317"/>
        </w:trPr>
        <w:tc>
          <w:tcPr>
            <w:tcW w:w="3380" w:type="dxa"/>
            <w:tcBorders>
              <w:top w:val="single" w:sz="8" w:space="0" w:color="auto"/>
              <w:left w:val="nil"/>
              <w:bottom w:val="single" w:sz="8" w:space="0" w:color="auto"/>
              <w:right w:val="nil"/>
            </w:tcBorders>
            <w:noWrap/>
            <w:vAlign w:val="bottom"/>
            <w:hideMark/>
          </w:tcPr>
          <w:p w:rsidR="00FB32E2" w:rsidRDefault="00FB32E2">
            <w:pPr>
              <w:rPr>
                <w:rFonts w:ascii="Times New Roman" w:hAnsi="Times New Roman"/>
                <w:lang w:val="en-US"/>
              </w:rPr>
            </w:pPr>
            <w:r>
              <w:rPr>
                <w:rFonts w:ascii="Times New Roman" w:hAnsi="Times New Roman"/>
                <w:lang w:val="en-US"/>
              </w:rPr>
              <w:t> </w:t>
            </w:r>
          </w:p>
        </w:tc>
        <w:tc>
          <w:tcPr>
            <w:tcW w:w="1651" w:type="dxa"/>
            <w:tcBorders>
              <w:top w:val="single" w:sz="8" w:space="0" w:color="auto"/>
              <w:left w:val="nil"/>
              <w:bottom w:val="single" w:sz="8" w:space="0" w:color="auto"/>
              <w:right w:val="nil"/>
            </w:tcBorders>
            <w:noWrap/>
            <w:vAlign w:val="bottom"/>
            <w:hideMark/>
          </w:tcPr>
          <w:p w:rsidR="00FB32E2" w:rsidRDefault="00FB32E2">
            <w:pPr>
              <w:jc w:val="center"/>
              <w:rPr>
                <w:rFonts w:ascii="Times New Roman" w:hAnsi="Times New Roman"/>
                <w:lang w:val="en-US"/>
              </w:rPr>
            </w:pPr>
            <w:r>
              <w:rPr>
                <w:rFonts w:ascii="Times New Roman" w:hAnsi="Times New Roman"/>
                <w:lang w:val="en-US"/>
              </w:rPr>
              <w:t>Total</w:t>
            </w:r>
          </w:p>
        </w:tc>
        <w:tc>
          <w:tcPr>
            <w:tcW w:w="1030" w:type="dxa"/>
            <w:tcBorders>
              <w:top w:val="single" w:sz="8" w:space="0" w:color="auto"/>
              <w:left w:val="nil"/>
              <w:bottom w:val="single" w:sz="8" w:space="0" w:color="auto"/>
              <w:right w:val="nil"/>
            </w:tcBorders>
            <w:noWrap/>
            <w:vAlign w:val="bottom"/>
            <w:hideMark/>
          </w:tcPr>
          <w:p w:rsidR="00FB32E2" w:rsidRDefault="00FB32E2">
            <w:pPr>
              <w:jc w:val="center"/>
              <w:rPr>
                <w:rFonts w:ascii="Times New Roman" w:hAnsi="Times New Roman"/>
                <w:i/>
                <w:iCs/>
                <w:lang w:val="en-US"/>
              </w:rPr>
            </w:pPr>
            <w:r>
              <w:rPr>
                <w:rFonts w:ascii="Times New Roman" w:hAnsi="Times New Roman"/>
                <w:i/>
                <w:iCs/>
                <w:lang w:val="en-US"/>
              </w:rPr>
              <w:t>α</w:t>
            </w:r>
          </w:p>
        </w:tc>
        <w:tc>
          <w:tcPr>
            <w:tcW w:w="719" w:type="dxa"/>
            <w:tcBorders>
              <w:top w:val="single" w:sz="8" w:space="0" w:color="auto"/>
              <w:left w:val="nil"/>
              <w:bottom w:val="single" w:sz="8" w:space="0" w:color="auto"/>
              <w:right w:val="nil"/>
            </w:tcBorders>
            <w:noWrap/>
            <w:vAlign w:val="bottom"/>
            <w:hideMark/>
          </w:tcPr>
          <w:p w:rsidR="00FB32E2" w:rsidRDefault="00FB32E2">
            <w:pPr>
              <w:jc w:val="center"/>
              <w:rPr>
                <w:rFonts w:ascii="Times New Roman" w:hAnsi="Times New Roman"/>
                <w:i/>
                <w:iCs/>
                <w:lang w:val="en-US"/>
              </w:rPr>
            </w:pPr>
            <w:r>
              <w:rPr>
                <w:rFonts w:ascii="Times New Roman" w:hAnsi="Times New Roman"/>
                <w:i/>
                <w:iCs/>
                <w:lang w:val="en-US"/>
              </w:rPr>
              <w:t> </w:t>
            </w:r>
          </w:p>
        </w:tc>
        <w:tc>
          <w:tcPr>
            <w:tcW w:w="1550" w:type="dxa"/>
            <w:tcBorders>
              <w:top w:val="single" w:sz="8" w:space="0" w:color="auto"/>
              <w:left w:val="nil"/>
              <w:bottom w:val="single" w:sz="8" w:space="0" w:color="auto"/>
              <w:right w:val="nil"/>
            </w:tcBorders>
            <w:noWrap/>
            <w:vAlign w:val="bottom"/>
            <w:hideMark/>
          </w:tcPr>
          <w:p w:rsidR="00FB32E2" w:rsidRDefault="00FB32E2">
            <w:pPr>
              <w:jc w:val="center"/>
              <w:rPr>
                <w:rFonts w:ascii="Times New Roman" w:hAnsi="Times New Roman"/>
                <w:lang w:val="en-US"/>
              </w:rPr>
            </w:pPr>
            <w:r>
              <w:rPr>
                <w:rFonts w:ascii="Times New Roman" w:hAnsi="Times New Roman"/>
                <w:lang w:val="en-US"/>
              </w:rPr>
              <w:t>Men</w:t>
            </w:r>
          </w:p>
        </w:tc>
        <w:tc>
          <w:tcPr>
            <w:tcW w:w="1014" w:type="dxa"/>
            <w:tcBorders>
              <w:top w:val="single" w:sz="8" w:space="0" w:color="auto"/>
              <w:left w:val="nil"/>
              <w:bottom w:val="single" w:sz="8" w:space="0" w:color="auto"/>
              <w:right w:val="nil"/>
            </w:tcBorders>
            <w:noWrap/>
            <w:vAlign w:val="bottom"/>
            <w:hideMark/>
          </w:tcPr>
          <w:p w:rsidR="00FB32E2" w:rsidRDefault="00FB32E2">
            <w:pPr>
              <w:jc w:val="center"/>
              <w:rPr>
                <w:rFonts w:ascii="Times New Roman" w:hAnsi="Times New Roman"/>
                <w:i/>
                <w:iCs/>
                <w:lang w:val="en-US"/>
              </w:rPr>
            </w:pPr>
            <w:r>
              <w:rPr>
                <w:rFonts w:ascii="Times New Roman" w:hAnsi="Times New Roman"/>
                <w:i/>
                <w:iCs/>
                <w:lang w:val="en-US"/>
              </w:rPr>
              <w:t>α</w:t>
            </w:r>
          </w:p>
        </w:tc>
        <w:tc>
          <w:tcPr>
            <w:tcW w:w="913" w:type="dxa"/>
            <w:tcBorders>
              <w:top w:val="single" w:sz="8" w:space="0" w:color="auto"/>
              <w:left w:val="nil"/>
              <w:bottom w:val="single" w:sz="8" w:space="0" w:color="auto"/>
              <w:right w:val="nil"/>
            </w:tcBorders>
            <w:noWrap/>
            <w:vAlign w:val="bottom"/>
            <w:hideMark/>
          </w:tcPr>
          <w:p w:rsidR="00FB32E2" w:rsidRDefault="00FB32E2">
            <w:pPr>
              <w:jc w:val="center"/>
              <w:rPr>
                <w:rFonts w:ascii="Times New Roman" w:hAnsi="Times New Roman"/>
                <w:i/>
                <w:iCs/>
                <w:lang w:val="en-US"/>
              </w:rPr>
            </w:pPr>
            <w:r>
              <w:rPr>
                <w:rFonts w:ascii="Times New Roman" w:hAnsi="Times New Roman"/>
                <w:i/>
                <w:iCs/>
                <w:lang w:val="en-US"/>
              </w:rPr>
              <w:t> </w:t>
            </w:r>
          </w:p>
        </w:tc>
        <w:tc>
          <w:tcPr>
            <w:tcW w:w="1457" w:type="dxa"/>
            <w:tcBorders>
              <w:top w:val="single" w:sz="8" w:space="0" w:color="auto"/>
              <w:left w:val="nil"/>
              <w:bottom w:val="single" w:sz="8" w:space="0" w:color="auto"/>
              <w:right w:val="nil"/>
            </w:tcBorders>
            <w:noWrap/>
            <w:vAlign w:val="bottom"/>
            <w:hideMark/>
          </w:tcPr>
          <w:p w:rsidR="00FB32E2" w:rsidRDefault="00FB32E2">
            <w:pPr>
              <w:jc w:val="center"/>
              <w:rPr>
                <w:rFonts w:ascii="Times New Roman" w:hAnsi="Times New Roman"/>
                <w:lang w:val="en-US"/>
              </w:rPr>
            </w:pPr>
            <w:r>
              <w:rPr>
                <w:rFonts w:ascii="Times New Roman" w:hAnsi="Times New Roman"/>
                <w:lang w:val="en-US"/>
              </w:rPr>
              <w:t>Women</w:t>
            </w:r>
          </w:p>
        </w:tc>
        <w:tc>
          <w:tcPr>
            <w:tcW w:w="1458" w:type="dxa"/>
            <w:tcBorders>
              <w:top w:val="single" w:sz="8" w:space="0" w:color="auto"/>
              <w:left w:val="nil"/>
              <w:bottom w:val="single" w:sz="8" w:space="0" w:color="auto"/>
              <w:right w:val="nil"/>
            </w:tcBorders>
            <w:noWrap/>
            <w:vAlign w:val="bottom"/>
            <w:hideMark/>
          </w:tcPr>
          <w:p w:rsidR="00FB32E2" w:rsidRDefault="00FB32E2">
            <w:pPr>
              <w:jc w:val="center"/>
              <w:rPr>
                <w:rFonts w:ascii="Times New Roman" w:hAnsi="Times New Roman"/>
                <w:i/>
                <w:iCs/>
                <w:lang w:val="en-US"/>
              </w:rPr>
            </w:pPr>
            <w:r>
              <w:rPr>
                <w:rFonts w:ascii="Times New Roman" w:hAnsi="Times New Roman"/>
                <w:i/>
                <w:iCs/>
                <w:lang w:val="en-US"/>
              </w:rPr>
              <w:t>α</w:t>
            </w:r>
          </w:p>
        </w:tc>
        <w:tc>
          <w:tcPr>
            <w:tcW w:w="1457" w:type="dxa"/>
            <w:tcBorders>
              <w:top w:val="single" w:sz="8" w:space="0" w:color="auto"/>
              <w:left w:val="nil"/>
              <w:bottom w:val="single" w:sz="8" w:space="0" w:color="auto"/>
              <w:right w:val="nil"/>
            </w:tcBorders>
            <w:noWrap/>
            <w:vAlign w:val="bottom"/>
            <w:hideMark/>
          </w:tcPr>
          <w:p w:rsidR="00FB32E2" w:rsidRDefault="00FB32E2">
            <w:pPr>
              <w:rPr>
                <w:rFonts w:ascii="Times New Roman" w:hAnsi="Times New Roman"/>
                <w:i/>
                <w:iCs/>
                <w:lang w:val="en-US"/>
              </w:rPr>
            </w:pPr>
            <w:r>
              <w:rPr>
                <w:rFonts w:ascii="Times New Roman" w:hAnsi="Times New Roman"/>
                <w:i/>
                <w:iCs/>
                <w:lang w:val="en-US"/>
              </w:rPr>
              <w:t>t</w:t>
            </w:r>
          </w:p>
        </w:tc>
        <w:tc>
          <w:tcPr>
            <w:tcW w:w="1311" w:type="dxa"/>
            <w:tcBorders>
              <w:top w:val="single" w:sz="8" w:space="0" w:color="auto"/>
              <w:left w:val="nil"/>
              <w:bottom w:val="single" w:sz="8" w:space="0" w:color="auto"/>
              <w:right w:val="nil"/>
            </w:tcBorders>
            <w:noWrap/>
            <w:vAlign w:val="bottom"/>
            <w:hideMark/>
          </w:tcPr>
          <w:p w:rsidR="00FB32E2" w:rsidRDefault="00FB32E2">
            <w:pPr>
              <w:rPr>
                <w:rFonts w:ascii="Times New Roman" w:hAnsi="Times New Roman"/>
                <w:i/>
                <w:iCs/>
                <w:lang w:val="en-US"/>
              </w:rPr>
            </w:pPr>
            <w:r>
              <w:rPr>
                <w:rFonts w:ascii="Times New Roman" w:hAnsi="Times New Roman"/>
                <w:i/>
                <w:iCs/>
                <w:lang w:val="en-US"/>
              </w:rPr>
              <w:t>d</w:t>
            </w:r>
          </w:p>
        </w:tc>
      </w:tr>
      <w:tr w:rsidR="00FB32E2" w:rsidTr="00FB32E2">
        <w:trPr>
          <w:trHeight w:val="298"/>
        </w:trPr>
        <w:tc>
          <w:tcPr>
            <w:tcW w:w="3380" w:type="dxa"/>
            <w:noWrap/>
            <w:vAlign w:val="bottom"/>
            <w:hideMark/>
          </w:tcPr>
          <w:p w:rsidR="00FB32E2" w:rsidRDefault="00FB32E2">
            <w:pPr>
              <w:rPr>
                <w:rFonts w:ascii="Times New Roman" w:hAnsi="Times New Roman"/>
                <w:lang w:val="en-US"/>
              </w:rPr>
            </w:pPr>
            <w:r>
              <w:rPr>
                <w:rFonts w:ascii="Times New Roman" w:hAnsi="Times New Roman"/>
                <w:lang w:val="en-US"/>
              </w:rPr>
              <w:t>Primary psychopathy</w:t>
            </w:r>
          </w:p>
        </w:tc>
        <w:tc>
          <w:tcPr>
            <w:tcW w:w="1651" w:type="dxa"/>
            <w:noWrap/>
            <w:vAlign w:val="bottom"/>
            <w:hideMark/>
          </w:tcPr>
          <w:p w:rsidR="00FB32E2" w:rsidRDefault="00FB32E2">
            <w:pPr>
              <w:jc w:val="center"/>
              <w:rPr>
                <w:rFonts w:ascii="Times New Roman" w:hAnsi="Times New Roman"/>
                <w:lang w:val="en-US"/>
              </w:rPr>
            </w:pPr>
            <w:r>
              <w:rPr>
                <w:rFonts w:ascii="Times New Roman" w:hAnsi="Times New Roman"/>
                <w:lang w:val="en-US"/>
              </w:rPr>
              <w:t>2.51(.57)</w:t>
            </w:r>
          </w:p>
        </w:tc>
        <w:tc>
          <w:tcPr>
            <w:tcW w:w="1030" w:type="dxa"/>
            <w:noWrap/>
            <w:vAlign w:val="bottom"/>
            <w:hideMark/>
          </w:tcPr>
          <w:p w:rsidR="00FB32E2" w:rsidRDefault="00FB32E2">
            <w:pPr>
              <w:jc w:val="center"/>
              <w:rPr>
                <w:rFonts w:ascii="Times New Roman" w:hAnsi="Times New Roman"/>
                <w:lang w:val="en-US"/>
              </w:rPr>
            </w:pPr>
            <w:r>
              <w:rPr>
                <w:rFonts w:ascii="Times New Roman" w:hAnsi="Times New Roman"/>
                <w:lang w:val="en-US"/>
              </w:rPr>
              <w:t>.87</w:t>
            </w:r>
          </w:p>
        </w:tc>
        <w:tc>
          <w:tcPr>
            <w:tcW w:w="719" w:type="dxa"/>
            <w:noWrap/>
            <w:vAlign w:val="bottom"/>
          </w:tcPr>
          <w:p w:rsidR="00FB32E2" w:rsidRDefault="00FB32E2">
            <w:pPr>
              <w:jc w:val="center"/>
              <w:rPr>
                <w:rFonts w:ascii="Times New Roman" w:hAnsi="Times New Roman"/>
                <w:lang w:val="en-US"/>
              </w:rPr>
            </w:pPr>
          </w:p>
        </w:tc>
        <w:tc>
          <w:tcPr>
            <w:tcW w:w="1550" w:type="dxa"/>
            <w:noWrap/>
            <w:vAlign w:val="bottom"/>
            <w:hideMark/>
          </w:tcPr>
          <w:p w:rsidR="00FB32E2" w:rsidRDefault="00FB32E2">
            <w:pPr>
              <w:jc w:val="center"/>
              <w:rPr>
                <w:rFonts w:ascii="Times New Roman" w:hAnsi="Times New Roman"/>
                <w:lang w:val="en-US"/>
              </w:rPr>
            </w:pPr>
            <w:r>
              <w:rPr>
                <w:rFonts w:ascii="Times New Roman" w:hAnsi="Times New Roman"/>
                <w:lang w:val="en-US"/>
              </w:rPr>
              <w:t>3.91(.40)</w:t>
            </w:r>
          </w:p>
        </w:tc>
        <w:tc>
          <w:tcPr>
            <w:tcW w:w="1014" w:type="dxa"/>
            <w:noWrap/>
            <w:vAlign w:val="bottom"/>
            <w:hideMark/>
          </w:tcPr>
          <w:p w:rsidR="00FB32E2" w:rsidRDefault="00FB32E2">
            <w:pPr>
              <w:jc w:val="center"/>
              <w:rPr>
                <w:rFonts w:ascii="Times New Roman" w:hAnsi="Times New Roman"/>
                <w:lang w:val="en-US"/>
              </w:rPr>
            </w:pPr>
            <w:r>
              <w:rPr>
                <w:rFonts w:ascii="Times New Roman" w:hAnsi="Times New Roman"/>
                <w:lang w:val="en-US"/>
              </w:rPr>
              <w:t>.68</w:t>
            </w:r>
          </w:p>
        </w:tc>
        <w:tc>
          <w:tcPr>
            <w:tcW w:w="913" w:type="dxa"/>
            <w:noWrap/>
            <w:vAlign w:val="bottom"/>
          </w:tcPr>
          <w:p w:rsidR="00FB32E2" w:rsidRDefault="00FB32E2">
            <w:pPr>
              <w:jc w:val="center"/>
              <w:rPr>
                <w:rFonts w:ascii="Times New Roman" w:hAnsi="Times New Roman"/>
                <w:lang w:val="en-US"/>
              </w:rPr>
            </w:pP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2.19(.49)</w:t>
            </w:r>
          </w:p>
        </w:tc>
        <w:tc>
          <w:tcPr>
            <w:tcW w:w="1458" w:type="dxa"/>
            <w:noWrap/>
            <w:vAlign w:val="bottom"/>
            <w:hideMark/>
          </w:tcPr>
          <w:p w:rsidR="00FB32E2" w:rsidRDefault="00FB32E2">
            <w:pPr>
              <w:jc w:val="center"/>
              <w:rPr>
                <w:rFonts w:ascii="Times New Roman" w:hAnsi="Times New Roman"/>
                <w:lang w:val="en-US"/>
              </w:rPr>
            </w:pPr>
            <w:r>
              <w:rPr>
                <w:rFonts w:ascii="Times New Roman" w:hAnsi="Times New Roman"/>
                <w:lang w:val="en-US"/>
              </w:rPr>
              <w:t>.87</w:t>
            </w: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9.85**</w:t>
            </w:r>
          </w:p>
        </w:tc>
        <w:tc>
          <w:tcPr>
            <w:tcW w:w="1311" w:type="dxa"/>
            <w:noWrap/>
            <w:vAlign w:val="bottom"/>
            <w:hideMark/>
          </w:tcPr>
          <w:p w:rsidR="00FB32E2" w:rsidRDefault="00FB32E2">
            <w:pPr>
              <w:jc w:val="center"/>
              <w:rPr>
                <w:rFonts w:ascii="Times New Roman" w:hAnsi="Times New Roman"/>
                <w:lang w:val="en-US"/>
              </w:rPr>
            </w:pPr>
            <w:r>
              <w:rPr>
                <w:rFonts w:ascii="Times New Roman" w:hAnsi="Times New Roman"/>
                <w:lang w:val="en-US"/>
              </w:rPr>
              <w:t>1.61</w:t>
            </w:r>
          </w:p>
        </w:tc>
      </w:tr>
      <w:tr w:rsidR="00FB32E2" w:rsidTr="00FB32E2">
        <w:trPr>
          <w:trHeight w:val="298"/>
        </w:trPr>
        <w:tc>
          <w:tcPr>
            <w:tcW w:w="3380" w:type="dxa"/>
            <w:noWrap/>
            <w:vAlign w:val="bottom"/>
            <w:hideMark/>
          </w:tcPr>
          <w:p w:rsidR="00FB32E2" w:rsidRDefault="00FB32E2">
            <w:pPr>
              <w:rPr>
                <w:rFonts w:ascii="Times New Roman" w:hAnsi="Times New Roman"/>
                <w:lang w:val="en-US"/>
              </w:rPr>
            </w:pPr>
            <w:r>
              <w:rPr>
                <w:rFonts w:ascii="Times New Roman" w:hAnsi="Times New Roman"/>
                <w:lang w:val="en-US"/>
              </w:rPr>
              <w:t>Secondary psychopathy</w:t>
            </w:r>
          </w:p>
        </w:tc>
        <w:tc>
          <w:tcPr>
            <w:tcW w:w="1651" w:type="dxa"/>
            <w:noWrap/>
            <w:vAlign w:val="bottom"/>
            <w:hideMark/>
          </w:tcPr>
          <w:p w:rsidR="00FB32E2" w:rsidRDefault="00FB32E2">
            <w:pPr>
              <w:jc w:val="center"/>
              <w:rPr>
                <w:rFonts w:ascii="Times New Roman" w:hAnsi="Times New Roman"/>
                <w:lang w:val="en-US"/>
              </w:rPr>
            </w:pPr>
            <w:r>
              <w:rPr>
                <w:rFonts w:ascii="Times New Roman" w:hAnsi="Times New Roman"/>
                <w:lang w:val="en-US"/>
              </w:rPr>
              <w:t>2.18(.47)</w:t>
            </w:r>
          </w:p>
        </w:tc>
        <w:tc>
          <w:tcPr>
            <w:tcW w:w="1030" w:type="dxa"/>
            <w:noWrap/>
            <w:vAlign w:val="bottom"/>
            <w:hideMark/>
          </w:tcPr>
          <w:p w:rsidR="00FB32E2" w:rsidRDefault="00FB32E2">
            <w:pPr>
              <w:jc w:val="center"/>
              <w:rPr>
                <w:rFonts w:ascii="Times New Roman" w:hAnsi="Times New Roman"/>
                <w:lang w:val="en-US"/>
              </w:rPr>
            </w:pPr>
            <w:r>
              <w:rPr>
                <w:rFonts w:ascii="Times New Roman" w:hAnsi="Times New Roman"/>
                <w:lang w:val="en-US"/>
              </w:rPr>
              <w:t>.79</w:t>
            </w:r>
          </w:p>
        </w:tc>
        <w:tc>
          <w:tcPr>
            <w:tcW w:w="719" w:type="dxa"/>
            <w:noWrap/>
            <w:vAlign w:val="bottom"/>
          </w:tcPr>
          <w:p w:rsidR="00FB32E2" w:rsidRDefault="00FB32E2">
            <w:pPr>
              <w:jc w:val="center"/>
              <w:rPr>
                <w:rFonts w:ascii="Times New Roman" w:hAnsi="Times New Roman"/>
                <w:lang w:val="en-US"/>
              </w:rPr>
            </w:pPr>
          </w:p>
        </w:tc>
        <w:tc>
          <w:tcPr>
            <w:tcW w:w="1550" w:type="dxa"/>
            <w:noWrap/>
            <w:vAlign w:val="bottom"/>
            <w:hideMark/>
          </w:tcPr>
          <w:p w:rsidR="00FB32E2" w:rsidRDefault="00FB32E2">
            <w:pPr>
              <w:jc w:val="center"/>
              <w:rPr>
                <w:rFonts w:ascii="Times New Roman" w:hAnsi="Times New Roman"/>
                <w:lang w:val="en-US"/>
              </w:rPr>
            </w:pPr>
            <w:r>
              <w:rPr>
                <w:rFonts w:ascii="Times New Roman" w:hAnsi="Times New Roman"/>
                <w:lang w:val="en-US"/>
              </w:rPr>
              <w:t>2.50(.35)</w:t>
            </w:r>
          </w:p>
        </w:tc>
        <w:tc>
          <w:tcPr>
            <w:tcW w:w="1014" w:type="dxa"/>
            <w:noWrap/>
            <w:vAlign w:val="bottom"/>
            <w:hideMark/>
          </w:tcPr>
          <w:p w:rsidR="00FB32E2" w:rsidRDefault="00FB32E2">
            <w:pPr>
              <w:jc w:val="center"/>
              <w:rPr>
                <w:rFonts w:ascii="Times New Roman" w:hAnsi="Times New Roman"/>
                <w:lang w:val="en-US"/>
              </w:rPr>
            </w:pPr>
            <w:r>
              <w:rPr>
                <w:rFonts w:ascii="Times New Roman" w:hAnsi="Times New Roman"/>
                <w:lang w:val="en-US"/>
              </w:rPr>
              <w:t>.58</w:t>
            </w:r>
          </w:p>
        </w:tc>
        <w:tc>
          <w:tcPr>
            <w:tcW w:w="913" w:type="dxa"/>
            <w:noWrap/>
            <w:vAlign w:val="bottom"/>
          </w:tcPr>
          <w:p w:rsidR="00FB32E2" w:rsidRDefault="00FB32E2">
            <w:pPr>
              <w:jc w:val="center"/>
              <w:rPr>
                <w:rFonts w:ascii="Times New Roman" w:hAnsi="Times New Roman"/>
                <w:lang w:val="en-US"/>
              </w:rPr>
            </w:pP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1.92(.38)</w:t>
            </w:r>
          </w:p>
        </w:tc>
        <w:tc>
          <w:tcPr>
            <w:tcW w:w="1458" w:type="dxa"/>
            <w:noWrap/>
            <w:vAlign w:val="bottom"/>
            <w:hideMark/>
          </w:tcPr>
          <w:p w:rsidR="00FB32E2" w:rsidRDefault="00FB32E2">
            <w:pPr>
              <w:jc w:val="center"/>
              <w:rPr>
                <w:rFonts w:ascii="Times New Roman" w:hAnsi="Times New Roman"/>
                <w:lang w:val="en-US"/>
              </w:rPr>
            </w:pPr>
            <w:r>
              <w:rPr>
                <w:rFonts w:ascii="Times New Roman" w:hAnsi="Times New Roman"/>
                <w:lang w:val="en-US"/>
              </w:rPr>
              <w:t>.79</w:t>
            </w: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9.60**</w:t>
            </w:r>
          </w:p>
        </w:tc>
        <w:tc>
          <w:tcPr>
            <w:tcW w:w="1311" w:type="dxa"/>
            <w:noWrap/>
            <w:vAlign w:val="bottom"/>
            <w:hideMark/>
          </w:tcPr>
          <w:p w:rsidR="00FB32E2" w:rsidRDefault="00FB32E2">
            <w:pPr>
              <w:jc w:val="center"/>
              <w:rPr>
                <w:rFonts w:ascii="Times New Roman" w:hAnsi="Times New Roman"/>
                <w:lang w:val="en-US"/>
              </w:rPr>
            </w:pPr>
            <w:r>
              <w:rPr>
                <w:rFonts w:ascii="Times New Roman" w:hAnsi="Times New Roman"/>
                <w:lang w:val="en-US"/>
              </w:rPr>
              <w:t>1.59</w:t>
            </w:r>
          </w:p>
        </w:tc>
      </w:tr>
      <w:tr w:rsidR="00FB32E2" w:rsidTr="00FB32E2">
        <w:trPr>
          <w:trHeight w:val="298"/>
        </w:trPr>
        <w:tc>
          <w:tcPr>
            <w:tcW w:w="3380" w:type="dxa"/>
            <w:noWrap/>
            <w:vAlign w:val="bottom"/>
            <w:hideMark/>
          </w:tcPr>
          <w:p w:rsidR="00FB32E2" w:rsidRDefault="00FB32E2">
            <w:pPr>
              <w:rPr>
                <w:rFonts w:ascii="Times New Roman" w:hAnsi="Times New Roman"/>
                <w:lang w:val="en-US"/>
              </w:rPr>
            </w:pPr>
            <w:r>
              <w:rPr>
                <w:rFonts w:ascii="Times New Roman" w:hAnsi="Times New Roman"/>
                <w:lang w:val="en-US"/>
              </w:rPr>
              <w:t>Mother care</w:t>
            </w:r>
          </w:p>
        </w:tc>
        <w:tc>
          <w:tcPr>
            <w:tcW w:w="1651" w:type="dxa"/>
            <w:noWrap/>
            <w:vAlign w:val="bottom"/>
            <w:hideMark/>
          </w:tcPr>
          <w:p w:rsidR="00FB32E2" w:rsidRDefault="00FB32E2">
            <w:pPr>
              <w:jc w:val="center"/>
              <w:rPr>
                <w:rFonts w:ascii="Times New Roman" w:hAnsi="Times New Roman"/>
                <w:lang w:val="en-US"/>
              </w:rPr>
            </w:pPr>
            <w:r>
              <w:rPr>
                <w:rFonts w:ascii="Times New Roman" w:hAnsi="Times New Roman"/>
                <w:lang w:val="en-US"/>
              </w:rPr>
              <w:t>32.61 (10.20)</w:t>
            </w:r>
          </w:p>
        </w:tc>
        <w:tc>
          <w:tcPr>
            <w:tcW w:w="1030" w:type="dxa"/>
            <w:noWrap/>
            <w:vAlign w:val="bottom"/>
            <w:hideMark/>
          </w:tcPr>
          <w:p w:rsidR="00FB32E2" w:rsidRDefault="00FB32E2">
            <w:pPr>
              <w:jc w:val="center"/>
              <w:rPr>
                <w:rFonts w:ascii="Times New Roman" w:hAnsi="Times New Roman"/>
                <w:lang w:val="en-US"/>
              </w:rPr>
            </w:pPr>
            <w:r>
              <w:rPr>
                <w:rFonts w:ascii="Times New Roman" w:hAnsi="Times New Roman"/>
                <w:lang w:val="en-US"/>
              </w:rPr>
              <w:t>.92</w:t>
            </w:r>
          </w:p>
        </w:tc>
        <w:tc>
          <w:tcPr>
            <w:tcW w:w="719" w:type="dxa"/>
            <w:noWrap/>
            <w:vAlign w:val="bottom"/>
          </w:tcPr>
          <w:p w:rsidR="00FB32E2" w:rsidRDefault="00FB32E2">
            <w:pPr>
              <w:jc w:val="center"/>
              <w:rPr>
                <w:rFonts w:ascii="Times New Roman" w:hAnsi="Times New Roman"/>
                <w:lang w:val="en-US"/>
              </w:rPr>
            </w:pPr>
          </w:p>
        </w:tc>
        <w:tc>
          <w:tcPr>
            <w:tcW w:w="1550" w:type="dxa"/>
            <w:noWrap/>
            <w:vAlign w:val="bottom"/>
            <w:hideMark/>
          </w:tcPr>
          <w:p w:rsidR="00FB32E2" w:rsidRDefault="00FB32E2">
            <w:pPr>
              <w:jc w:val="center"/>
              <w:rPr>
                <w:rFonts w:ascii="Times New Roman" w:hAnsi="Times New Roman"/>
                <w:lang w:val="en-US"/>
              </w:rPr>
            </w:pPr>
            <w:r>
              <w:rPr>
                <w:rFonts w:ascii="Times New Roman" w:hAnsi="Times New Roman"/>
                <w:lang w:val="en-US"/>
              </w:rPr>
              <w:t>32.61 (10.20)</w:t>
            </w:r>
          </w:p>
        </w:tc>
        <w:tc>
          <w:tcPr>
            <w:tcW w:w="1014" w:type="dxa"/>
            <w:noWrap/>
            <w:vAlign w:val="bottom"/>
            <w:hideMark/>
          </w:tcPr>
          <w:p w:rsidR="00FB32E2" w:rsidRDefault="00FB32E2">
            <w:pPr>
              <w:jc w:val="center"/>
              <w:rPr>
                <w:rFonts w:ascii="Times New Roman" w:hAnsi="Times New Roman"/>
                <w:lang w:val="en-US"/>
              </w:rPr>
            </w:pPr>
            <w:r>
              <w:rPr>
                <w:rFonts w:ascii="Times New Roman" w:hAnsi="Times New Roman"/>
                <w:lang w:val="en-US"/>
              </w:rPr>
              <w:t>.8</w:t>
            </w:r>
          </w:p>
        </w:tc>
        <w:tc>
          <w:tcPr>
            <w:tcW w:w="913" w:type="dxa"/>
            <w:noWrap/>
            <w:vAlign w:val="bottom"/>
          </w:tcPr>
          <w:p w:rsidR="00FB32E2" w:rsidRDefault="00FB32E2">
            <w:pPr>
              <w:jc w:val="center"/>
              <w:rPr>
                <w:rFonts w:ascii="Times New Roman" w:hAnsi="Times New Roman"/>
                <w:lang w:val="en-US"/>
              </w:rPr>
            </w:pP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39.28 (9.13)</w:t>
            </w:r>
          </w:p>
        </w:tc>
        <w:tc>
          <w:tcPr>
            <w:tcW w:w="1458" w:type="dxa"/>
            <w:noWrap/>
            <w:vAlign w:val="bottom"/>
            <w:hideMark/>
          </w:tcPr>
          <w:p w:rsidR="00FB32E2" w:rsidRDefault="00FB32E2">
            <w:pPr>
              <w:jc w:val="center"/>
              <w:rPr>
                <w:rFonts w:ascii="Times New Roman" w:hAnsi="Times New Roman"/>
                <w:lang w:val="en-US"/>
              </w:rPr>
            </w:pPr>
            <w:r>
              <w:rPr>
                <w:rFonts w:ascii="Times New Roman" w:hAnsi="Times New Roman"/>
                <w:lang w:val="en-US"/>
              </w:rPr>
              <w:t>.92</w:t>
            </w: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-4.15**</w:t>
            </w:r>
          </w:p>
        </w:tc>
        <w:tc>
          <w:tcPr>
            <w:tcW w:w="1311" w:type="dxa"/>
            <w:noWrap/>
            <w:vAlign w:val="bottom"/>
            <w:hideMark/>
          </w:tcPr>
          <w:p w:rsidR="00FB32E2" w:rsidRDefault="00FB32E2">
            <w:pPr>
              <w:jc w:val="center"/>
              <w:rPr>
                <w:rFonts w:ascii="Times New Roman" w:hAnsi="Times New Roman"/>
                <w:lang w:val="en-US"/>
              </w:rPr>
            </w:pPr>
            <w:r>
              <w:rPr>
                <w:rFonts w:ascii="Times New Roman" w:hAnsi="Times New Roman"/>
                <w:lang w:val="en-US"/>
              </w:rPr>
              <w:t>-.69</w:t>
            </w:r>
          </w:p>
        </w:tc>
      </w:tr>
      <w:tr w:rsidR="00FB32E2" w:rsidTr="00FB32E2">
        <w:trPr>
          <w:trHeight w:val="298"/>
        </w:trPr>
        <w:tc>
          <w:tcPr>
            <w:tcW w:w="3380" w:type="dxa"/>
            <w:noWrap/>
            <w:vAlign w:val="bottom"/>
            <w:hideMark/>
          </w:tcPr>
          <w:p w:rsidR="00FB32E2" w:rsidRDefault="00FB32E2">
            <w:pPr>
              <w:rPr>
                <w:rFonts w:ascii="Times New Roman" w:hAnsi="Times New Roman"/>
                <w:lang w:val="en-US"/>
              </w:rPr>
            </w:pPr>
            <w:r>
              <w:rPr>
                <w:rFonts w:ascii="Times New Roman" w:hAnsi="Times New Roman"/>
                <w:lang w:val="en-US"/>
              </w:rPr>
              <w:t>Mother protection</w:t>
            </w:r>
          </w:p>
        </w:tc>
        <w:tc>
          <w:tcPr>
            <w:tcW w:w="1651" w:type="dxa"/>
            <w:noWrap/>
            <w:vAlign w:val="bottom"/>
            <w:hideMark/>
          </w:tcPr>
          <w:p w:rsidR="00FB32E2" w:rsidRDefault="00FB32E2">
            <w:pPr>
              <w:jc w:val="center"/>
              <w:rPr>
                <w:rFonts w:ascii="Times New Roman" w:hAnsi="Times New Roman"/>
                <w:lang w:val="en-US"/>
              </w:rPr>
            </w:pPr>
            <w:r>
              <w:rPr>
                <w:rFonts w:ascii="Times New Roman" w:hAnsi="Times New Roman"/>
                <w:lang w:val="en-US"/>
              </w:rPr>
              <w:t>28.24 (6.81)</w:t>
            </w:r>
          </w:p>
        </w:tc>
        <w:tc>
          <w:tcPr>
            <w:tcW w:w="1030" w:type="dxa"/>
            <w:noWrap/>
            <w:vAlign w:val="bottom"/>
            <w:hideMark/>
          </w:tcPr>
          <w:p w:rsidR="00FB32E2" w:rsidRDefault="00FB32E2">
            <w:pPr>
              <w:jc w:val="center"/>
              <w:rPr>
                <w:rFonts w:ascii="Times New Roman" w:hAnsi="Times New Roman"/>
                <w:lang w:val="en-US"/>
              </w:rPr>
            </w:pPr>
            <w:r>
              <w:rPr>
                <w:rFonts w:ascii="Times New Roman" w:hAnsi="Times New Roman"/>
                <w:lang w:val="en-US"/>
              </w:rPr>
              <w:t>.67</w:t>
            </w:r>
          </w:p>
        </w:tc>
        <w:tc>
          <w:tcPr>
            <w:tcW w:w="719" w:type="dxa"/>
            <w:noWrap/>
            <w:vAlign w:val="bottom"/>
          </w:tcPr>
          <w:p w:rsidR="00FB32E2" w:rsidRDefault="00FB32E2">
            <w:pPr>
              <w:jc w:val="center"/>
              <w:rPr>
                <w:rFonts w:ascii="Times New Roman" w:hAnsi="Times New Roman"/>
                <w:lang w:val="en-US"/>
              </w:rPr>
            </w:pPr>
          </w:p>
        </w:tc>
        <w:tc>
          <w:tcPr>
            <w:tcW w:w="1550" w:type="dxa"/>
            <w:noWrap/>
            <w:vAlign w:val="bottom"/>
            <w:hideMark/>
          </w:tcPr>
          <w:p w:rsidR="00FB32E2" w:rsidRDefault="00FB32E2">
            <w:pPr>
              <w:jc w:val="center"/>
              <w:rPr>
                <w:rFonts w:ascii="Times New Roman" w:hAnsi="Times New Roman"/>
                <w:lang w:val="en-US"/>
              </w:rPr>
            </w:pPr>
            <w:r>
              <w:rPr>
                <w:rFonts w:ascii="Times New Roman" w:hAnsi="Times New Roman"/>
                <w:lang w:val="en-US"/>
              </w:rPr>
              <w:t>28.24 (6.81)</w:t>
            </w:r>
          </w:p>
        </w:tc>
        <w:tc>
          <w:tcPr>
            <w:tcW w:w="1014" w:type="dxa"/>
            <w:noWrap/>
            <w:vAlign w:val="bottom"/>
            <w:hideMark/>
          </w:tcPr>
          <w:p w:rsidR="00FB32E2" w:rsidRDefault="00FB32E2">
            <w:pPr>
              <w:jc w:val="center"/>
              <w:rPr>
                <w:rFonts w:ascii="Times New Roman" w:hAnsi="Times New Roman"/>
                <w:lang w:val="en-US"/>
              </w:rPr>
            </w:pPr>
            <w:r>
              <w:rPr>
                <w:rFonts w:ascii="Times New Roman" w:hAnsi="Times New Roman"/>
                <w:lang w:val="en-US"/>
              </w:rPr>
              <w:t>.67</w:t>
            </w:r>
          </w:p>
        </w:tc>
        <w:tc>
          <w:tcPr>
            <w:tcW w:w="913" w:type="dxa"/>
            <w:noWrap/>
            <w:vAlign w:val="bottom"/>
          </w:tcPr>
          <w:p w:rsidR="00FB32E2" w:rsidRDefault="00FB32E2">
            <w:pPr>
              <w:jc w:val="center"/>
              <w:rPr>
                <w:rFonts w:ascii="Times New Roman" w:hAnsi="Times New Roman"/>
                <w:lang w:val="en-US"/>
              </w:rPr>
            </w:pP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27.28 (5.42)</w:t>
            </w:r>
          </w:p>
        </w:tc>
        <w:tc>
          <w:tcPr>
            <w:tcW w:w="1458" w:type="dxa"/>
            <w:noWrap/>
            <w:vAlign w:val="bottom"/>
            <w:hideMark/>
          </w:tcPr>
          <w:p w:rsidR="00FB32E2" w:rsidRDefault="00FB32E2">
            <w:pPr>
              <w:jc w:val="center"/>
              <w:rPr>
                <w:rFonts w:ascii="Times New Roman" w:hAnsi="Times New Roman"/>
                <w:lang w:val="en-US"/>
              </w:rPr>
            </w:pPr>
            <w:r>
              <w:rPr>
                <w:rFonts w:ascii="Times New Roman" w:hAnsi="Times New Roman"/>
                <w:lang w:val="en-US"/>
              </w:rPr>
              <w:t>.67</w:t>
            </w: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0.92</w:t>
            </w:r>
          </w:p>
        </w:tc>
        <w:tc>
          <w:tcPr>
            <w:tcW w:w="1311" w:type="dxa"/>
            <w:noWrap/>
            <w:vAlign w:val="bottom"/>
            <w:hideMark/>
          </w:tcPr>
          <w:p w:rsidR="00FB32E2" w:rsidRDefault="00FB32E2">
            <w:pPr>
              <w:jc w:val="center"/>
              <w:rPr>
                <w:rFonts w:ascii="Times New Roman" w:hAnsi="Times New Roman"/>
                <w:lang w:val="en-US"/>
              </w:rPr>
            </w:pPr>
            <w:r>
              <w:rPr>
                <w:rFonts w:ascii="Times New Roman" w:hAnsi="Times New Roman"/>
                <w:lang w:val="en-US"/>
              </w:rPr>
              <w:t>.16</w:t>
            </w:r>
          </w:p>
        </w:tc>
      </w:tr>
      <w:tr w:rsidR="00FB32E2" w:rsidTr="00FB32E2">
        <w:trPr>
          <w:trHeight w:val="298"/>
        </w:trPr>
        <w:tc>
          <w:tcPr>
            <w:tcW w:w="3380" w:type="dxa"/>
            <w:noWrap/>
            <w:vAlign w:val="bottom"/>
            <w:hideMark/>
          </w:tcPr>
          <w:p w:rsidR="00FB32E2" w:rsidRDefault="00FB32E2">
            <w:pPr>
              <w:rPr>
                <w:rFonts w:ascii="Times New Roman" w:hAnsi="Times New Roman"/>
                <w:lang w:val="en-US"/>
              </w:rPr>
            </w:pPr>
            <w:r>
              <w:rPr>
                <w:rFonts w:ascii="Times New Roman" w:hAnsi="Times New Roman"/>
                <w:lang w:val="en-US"/>
              </w:rPr>
              <w:t>RH 2D:4D</w:t>
            </w:r>
          </w:p>
        </w:tc>
        <w:tc>
          <w:tcPr>
            <w:tcW w:w="1651" w:type="dxa"/>
            <w:noWrap/>
            <w:vAlign w:val="bottom"/>
            <w:hideMark/>
          </w:tcPr>
          <w:p w:rsidR="00FB32E2" w:rsidRDefault="00FB32E2">
            <w:pPr>
              <w:jc w:val="center"/>
              <w:rPr>
                <w:rFonts w:ascii="Times New Roman" w:hAnsi="Times New Roman"/>
                <w:lang w:val="en-US"/>
              </w:rPr>
            </w:pPr>
            <w:r>
              <w:rPr>
                <w:rFonts w:ascii="Times New Roman" w:hAnsi="Times New Roman"/>
                <w:lang w:val="en-US"/>
              </w:rPr>
              <w:t>.961 (.048)</w:t>
            </w:r>
          </w:p>
        </w:tc>
        <w:tc>
          <w:tcPr>
            <w:tcW w:w="1030" w:type="dxa"/>
            <w:noWrap/>
            <w:vAlign w:val="bottom"/>
          </w:tcPr>
          <w:p w:rsidR="00FB32E2" w:rsidRDefault="00FB32E2">
            <w:pPr>
              <w:jc w:val="center"/>
              <w:rPr>
                <w:rFonts w:ascii="Times New Roman" w:hAnsi="Times New Roman"/>
                <w:lang w:val="en-US"/>
              </w:rPr>
            </w:pPr>
          </w:p>
        </w:tc>
        <w:tc>
          <w:tcPr>
            <w:tcW w:w="719" w:type="dxa"/>
            <w:noWrap/>
            <w:vAlign w:val="bottom"/>
          </w:tcPr>
          <w:p w:rsidR="00FB32E2" w:rsidRDefault="00FB32E2">
            <w:pPr>
              <w:jc w:val="center"/>
              <w:rPr>
                <w:rFonts w:ascii="Times New Roman" w:hAnsi="Times New Roman"/>
                <w:lang w:val="en-US"/>
              </w:rPr>
            </w:pPr>
          </w:p>
        </w:tc>
        <w:tc>
          <w:tcPr>
            <w:tcW w:w="1550" w:type="dxa"/>
            <w:noWrap/>
            <w:vAlign w:val="bottom"/>
            <w:hideMark/>
          </w:tcPr>
          <w:p w:rsidR="00FB32E2" w:rsidRDefault="00FB32E2">
            <w:pPr>
              <w:jc w:val="center"/>
              <w:rPr>
                <w:rFonts w:ascii="Times New Roman" w:hAnsi="Times New Roman"/>
                <w:lang w:val="en-US"/>
              </w:rPr>
            </w:pPr>
            <w:r>
              <w:rPr>
                <w:rFonts w:ascii="Times New Roman" w:hAnsi="Times New Roman"/>
                <w:lang w:val="en-US"/>
              </w:rPr>
              <w:t>.961 (.048)</w:t>
            </w:r>
          </w:p>
        </w:tc>
        <w:tc>
          <w:tcPr>
            <w:tcW w:w="1014" w:type="dxa"/>
            <w:noWrap/>
            <w:vAlign w:val="bottom"/>
          </w:tcPr>
          <w:p w:rsidR="00FB32E2" w:rsidRDefault="00FB32E2">
            <w:pPr>
              <w:jc w:val="center"/>
              <w:rPr>
                <w:rFonts w:ascii="Times New Roman" w:hAnsi="Times New Roman"/>
                <w:lang w:val="en-US"/>
              </w:rPr>
            </w:pPr>
          </w:p>
        </w:tc>
        <w:tc>
          <w:tcPr>
            <w:tcW w:w="913" w:type="dxa"/>
            <w:noWrap/>
            <w:vAlign w:val="bottom"/>
          </w:tcPr>
          <w:p w:rsidR="00FB32E2" w:rsidRDefault="00FB32E2">
            <w:pPr>
              <w:jc w:val="center"/>
              <w:rPr>
                <w:rFonts w:ascii="Times New Roman" w:hAnsi="Times New Roman"/>
                <w:lang w:val="en-US"/>
              </w:rPr>
            </w:pP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.977 (.038)</w:t>
            </w:r>
          </w:p>
        </w:tc>
        <w:tc>
          <w:tcPr>
            <w:tcW w:w="1458" w:type="dxa"/>
            <w:noWrap/>
            <w:vAlign w:val="bottom"/>
          </w:tcPr>
          <w:p w:rsidR="00FB32E2" w:rsidRDefault="00FB32E2">
            <w:pPr>
              <w:jc w:val="center"/>
              <w:rPr>
                <w:rFonts w:ascii="Times New Roman" w:hAnsi="Times New Roman"/>
                <w:lang w:val="en-US"/>
              </w:rPr>
            </w:pPr>
          </w:p>
        </w:tc>
        <w:tc>
          <w:tcPr>
            <w:tcW w:w="1457" w:type="dxa"/>
            <w:noWrap/>
            <w:vAlign w:val="bottom"/>
            <w:hideMark/>
          </w:tcPr>
          <w:p w:rsidR="00FB32E2" w:rsidRDefault="00FB32E2">
            <w:pPr>
              <w:jc w:val="center"/>
              <w:rPr>
                <w:rFonts w:ascii="Times New Roman" w:hAnsi="Times New Roman"/>
                <w:lang w:val="en-US"/>
              </w:rPr>
            </w:pPr>
            <w:r>
              <w:rPr>
                <w:rFonts w:ascii="Times New Roman" w:hAnsi="Times New Roman"/>
                <w:lang w:val="en-US"/>
              </w:rPr>
              <w:t>-2.20*</w:t>
            </w:r>
          </w:p>
        </w:tc>
        <w:tc>
          <w:tcPr>
            <w:tcW w:w="1311" w:type="dxa"/>
            <w:noWrap/>
            <w:vAlign w:val="bottom"/>
            <w:hideMark/>
          </w:tcPr>
          <w:p w:rsidR="00FB32E2" w:rsidRDefault="00FB32E2">
            <w:pPr>
              <w:jc w:val="center"/>
              <w:rPr>
                <w:rFonts w:ascii="Times New Roman" w:hAnsi="Times New Roman"/>
                <w:lang w:val="en-US"/>
              </w:rPr>
            </w:pPr>
            <w:r>
              <w:rPr>
                <w:rFonts w:ascii="Times New Roman" w:hAnsi="Times New Roman"/>
                <w:lang w:val="en-US"/>
              </w:rPr>
              <w:t>-.37</w:t>
            </w:r>
          </w:p>
        </w:tc>
      </w:tr>
      <w:tr w:rsidR="00FB32E2" w:rsidTr="00FB32E2">
        <w:trPr>
          <w:trHeight w:val="317"/>
        </w:trPr>
        <w:tc>
          <w:tcPr>
            <w:tcW w:w="3380" w:type="dxa"/>
            <w:tcBorders>
              <w:top w:val="nil"/>
              <w:left w:val="nil"/>
              <w:bottom w:val="single" w:sz="8" w:space="0" w:color="auto"/>
              <w:right w:val="nil"/>
            </w:tcBorders>
            <w:noWrap/>
            <w:vAlign w:val="bottom"/>
            <w:hideMark/>
          </w:tcPr>
          <w:p w:rsidR="00FB32E2" w:rsidRDefault="00FB32E2">
            <w:pPr>
              <w:rPr>
                <w:rFonts w:ascii="Times New Roman" w:hAnsi="Times New Roman"/>
                <w:lang w:val="en-US"/>
              </w:rPr>
            </w:pPr>
            <w:r>
              <w:rPr>
                <w:rFonts w:ascii="Times New Roman" w:hAnsi="Times New Roman"/>
                <w:lang w:val="en-US"/>
              </w:rPr>
              <w:t>LH 2D:4D</w:t>
            </w:r>
          </w:p>
        </w:tc>
        <w:tc>
          <w:tcPr>
            <w:tcW w:w="1651" w:type="dxa"/>
            <w:tcBorders>
              <w:top w:val="nil"/>
              <w:left w:val="nil"/>
              <w:bottom w:val="single" w:sz="8" w:space="0" w:color="auto"/>
              <w:right w:val="nil"/>
            </w:tcBorders>
            <w:noWrap/>
            <w:vAlign w:val="bottom"/>
            <w:hideMark/>
          </w:tcPr>
          <w:p w:rsidR="00FB32E2" w:rsidRDefault="00FB32E2">
            <w:pPr>
              <w:jc w:val="center"/>
              <w:rPr>
                <w:rFonts w:ascii="Times New Roman" w:hAnsi="Times New Roman"/>
                <w:lang w:val="en-US"/>
              </w:rPr>
            </w:pPr>
            <w:r>
              <w:rPr>
                <w:rFonts w:ascii="Times New Roman" w:hAnsi="Times New Roman"/>
                <w:lang w:val="en-US"/>
              </w:rPr>
              <w:t>.955 (.054)</w:t>
            </w:r>
          </w:p>
        </w:tc>
        <w:tc>
          <w:tcPr>
            <w:tcW w:w="1030" w:type="dxa"/>
            <w:tcBorders>
              <w:top w:val="nil"/>
              <w:left w:val="nil"/>
              <w:bottom w:val="single" w:sz="8" w:space="0" w:color="auto"/>
              <w:right w:val="nil"/>
            </w:tcBorders>
            <w:noWrap/>
            <w:vAlign w:val="bottom"/>
          </w:tcPr>
          <w:p w:rsidR="00FB32E2" w:rsidRDefault="00FB32E2">
            <w:pPr>
              <w:jc w:val="center"/>
              <w:rPr>
                <w:rFonts w:ascii="Times New Roman" w:hAnsi="Times New Roman"/>
                <w:lang w:val="en-US"/>
              </w:rPr>
            </w:pPr>
          </w:p>
        </w:tc>
        <w:tc>
          <w:tcPr>
            <w:tcW w:w="719" w:type="dxa"/>
            <w:tcBorders>
              <w:top w:val="nil"/>
              <w:left w:val="nil"/>
              <w:bottom w:val="single" w:sz="8" w:space="0" w:color="auto"/>
              <w:right w:val="nil"/>
            </w:tcBorders>
            <w:noWrap/>
            <w:vAlign w:val="bottom"/>
          </w:tcPr>
          <w:p w:rsidR="00FB32E2" w:rsidRDefault="00FB32E2">
            <w:pPr>
              <w:jc w:val="center"/>
              <w:rPr>
                <w:rFonts w:ascii="Times New Roman" w:hAnsi="Times New Roman"/>
                <w:lang w:val="en-US"/>
              </w:rPr>
            </w:pPr>
          </w:p>
        </w:tc>
        <w:tc>
          <w:tcPr>
            <w:tcW w:w="1550" w:type="dxa"/>
            <w:tcBorders>
              <w:top w:val="nil"/>
              <w:left w:val="nil"/>
              <w:bottom w:val="single" w:sz="8" w:space="0" w:color="auto"/>
              <w:right w:val="nil"/>
            </w:tcBorders>
            <w:noWrap/>
            <w:vAlign w:val="bottom"/>
            <w:hideMark/>
          </w:tcPr>
          <w:p w:rsidR="00FB32E2" w:rsidRDefault="00FB32E2">
            <w:pPr>
              <w:jc w:val="center"/>
              <w:rPr>
                <w:rFonts w:ascii="Times New Roman" w:hAnsi="Times New Roman"/>
                <w:lang w:val="en-US"/>
              </w:rPr>
            </w:pPr>
            <w:r>
              <w:rPr>
                <w:rFonts w:ascii="Times New Roman" w:hAnsi="Times New Roman"/>
                <w:lang w:val="en-US"/>
              </w:rPr>
              <w:t>.955 (.054)</w:t>
            </w:r>
          </w:p>
        </w:tc>
        <w:tc>
          <w:tcPr>
            <w:tcW w:w="1014" w:type="dxa"/>
            <w:tcBorders>
              <w:top w:val="nil"/>
              <w:left w:val="nil"/>
              <w:bottom w:val="single" w:sz="8" w:space="0" w:color="auto"/>
              <w:right w:val="nil"/>
            </w:tcBorders>
            <w:noWrap/>
            <w:vAlign w:val="bottom"/>
          </w:tcPr>
          <w:p w:rsidR="00FB32E2" w:rsidRDefault="00FB32E2">
            <w:pPr>
              <w:jc w:val="center"/>
              <w:rPr>
                <w:rFonts w:ascii="Times New Roman" w:hAnsi="Times New Roman"/>
                <w:lang w:val="en-US"/>
              </w:rPr>
            </w:pPr>
          </w:p>
        </w:tc>
        <w:tc>
          <w:tcPr>
            <w:tcW w:w="913" w:type="dxa"/>
            <w:tcBorders>
              <w:top w:val="nil"/>
              <w:left w:val="nil"/>
              <w:bottom w:val="single" w:sz="8" w:space="0" w:color="auto"/>
              <w:right w:val="nil"/>
            </w:tcBorders>
            <w:noWrap/>
            <w:vAlign w:val="bottom"/>
          </w:tcPr>
          <w:p w:rsidR="00FB32E2" w:rsidRDefault="00FB32E2">
            <w:pPr>
              <w:jc w:val="center"/>
              <w:rPr>
                <w:rFonts w:ascii="Times New Roman" w:hAnsi="Times New Roman"/>
                <w:lang w:val="en-US"/>
              </w:rPr>
            </w:pPr>
          </w:p>
        </w:tc>
        <w:tc>
          <w:tcPr>
            <w:tcW w:w="1457" w:type="dxa"/>
            <w:tcBorders>
              <w:top w:val="nil"/>
              <w:left w:val="nil"/>
              <w:bottom w:val="single" w:sz="8" w:space="0" w:color="auto"/>
              <w:right w:val="nil"/>
            </w:tcBorders>
            <w:noWrap/>
            <w:vAlign w:val="bottom"/>
            <w:hideMark/>
          </w:tcPr>
          <w:p w:rsidR="00FB32E2" w:rsidRDefault="00FB32E2">
            <w:pPr>
              <w:jc w:val="center"/>
              <w:rPr>
                <w:rFonts w:ascii="Times New Roman" w:hAnsi="Times New Roman"/>
                <w:lang w:val="en-US"/>
              </w:rPr>
            </w:pPr>
            <w:r>
              <w:rPr>
                <w:rFonts w:ascii="Times New Roman" w:hAnsi="Times New Roman"/>
                <w:lang w:val="en-US"/>
              </w:rPr>
              <w:t>.983 (.037)</w:t>
            </w:r>
          </w:p>
        </w:tc>
        <w:tc>
          <w:tcPr>
            <w:tcW w:w="1458" w:type="dxa"/>
            <w:tcBorders>
              <w:top w:val="nil"/>
              <w:left w:val="nil"/>
              <w:bottom w:val="single" w:sz="8" w:space="0" w:color="auto"/>
              <w:right w:val="nil"/>
            </w:tcBorders>
            <w:noWrap/>
            <w:vAlign w:val="bottom"/>
          </w:tcPr>
          <w:p w:rsidR="00FB32E2" w:rsidRDefault="00FB32E2">
            <w:pPr>
              <w:jc w:val="center"/>
              <w:rPr>
                <w:rFonts w:ascii="Times New Roman" w:hAnsi="Times New Roman"/>
                <w:lang w:val="en-US"/>
              </w:rPr>
            </w:pPr>
          </w:p>
        </w:tc>
        <w:tc>
          <w:tcPr>
            <w:tcW w:w="1457" w:type="dxa"/>
            <w:tcBorders>
              <w:top w:val="nil"/>
              <w:left w:val="nil"/>
              <w:bottom w:val="single" w:sz="8" w:space="0" w:color="auto"/>
              <w:right w:val="nil"/>
            </w:tcBorders>
            <w:noWrap/>
            <w:vAlign w:val="bottom"/>
            <w:hideMark/>
          </w:tcPr>
          <w:p w:rsidR="00FB32E2" w:rsidRDefault="00FB32E2">
            <w:pPr>
              <w:jc w:val="center"/>
              <w:rPr>
                <w:rFonts w:ascii="Times New Roman" w:hAnsi="Times New Roman"/>
                <w:lang w:val="en-US"/>
              </w:rPr>
            </w:pPr>
            <w:r>
              <w:rPr>
                <w:rFonts w:ascii="Times New Roman" w:hAnsi="Times New Roman"/>
                <w:lang w:val="en-US"/>
              </w:rPr>
              <w:t>-3.67**</w:t>
            </w:r>
          </w:p>
        </w:tc>
        <w:tc>
          <w:tcPr>
            <w:tcW w:w="1311" w:type="dxa"/>
            <w:tcBorders>
              <w:top w:val="nil"/>
              <w:left w:val="nil"/>
              <w:bottom w:val="single" w:sz="8" w:space="0" w:color="auto"/>
              <w:right w:val="nil"/>
            </w:tcBorders>
            <w:noWrap/>
            <w:vAlign w:val="bottom"/>
            <w:hideMark/>
          </w:tcPr>
          <w:p w:rsidR="00FB32E2" w:rsidRDefault="00FB32E2">
            <w:pPr>
              <w:jc w:val="center"/>
              <w:rPr>
                <w:rFonts w:ascii="Times New Roman" w:hAnsi="Times New Roman"/>
                <w:lang w:val="en-US"/>
              </w:rPr>
            </w:pPr>
            <w:r>
              <w:rPr>
                <w:rFonts w:ascii="Times New Roman" w:hAnsi="Times New Roman"/>
                <w:lang w:val="en-US"/>
              </w:rPr>
              <w:t>-.6</w:t>
            </w:r>
          </w:p>
        </w:tc>
      </w:tr>
      <w:tr w:rsidR="00FB32E2" w:rsidTr="00FB32E2">
        <w:trPr>
          <w:trHeight w:val="298"/>
        </w:trPr>
        <w:tc>
          <w:tcPr>
            <w:tcW w:w="3380" w:type="dxa"/>
            <w:noWrap/>
            <w:vAlign w:val="bottom"/>
            <w:hideMark/>
          </w:tcPr>
          <w:p w:rsidR="00FB32E2" w:rsidRDefault="00FB32E2">
            <w:pPr>
              <w:rPr>
                <w:rFonts w:ascii="Times New Roman" w:hAnsi="Times New Roman"/>
                <w:sz w:val="20"/>
                <w:lang w:val="en-US"/>
              </w:rPr>
            </w:pPr>
            <w:r>
              <w:rPr>
                <w:rFonts w:ascii="Times New Roman" w:hAnsi="Times New Roman"/>
                <w:i/>
                <w:iCs/>
                <w:sz w:val="20"/>
                <w:lang w:val="en-US"/>
              </w:rPr>
              <w:t xml:space="preserve">*p </w:t>
            </w:r>
            <w:r>
              <w:rPr>
                <w:rFonts w:ascii="Times New Roman" w:hAnsi="Times New Roman"/>
                <w:sz w:val="20"/>
                <w:lang w:val="en-US"/>
              </w:rPr>
              <w:t xml:space="preserve">&lt; .05 </w:t>
            </w:r>
          </w:p>
          <w:p w:rsidR="00FB32E2" w:rsidRDefault="00FB32E2">
            <w:pPr>
              <w:rPr>
                <w:rFonts w:ascii="Times New Roman" w:hAnsi="Times New Roman"/>
                <w:lang w:val="en-US"/>
              </w:rPr>
            </w:pPr>
            <w:r>
              <w:rPr>
                <w:rFonts w:ascii="Times New Roman" w:hAnsi="Times New Roman"/>
                <w:sz w:val="20"/>
                <w:lang w:val="en-US"/>
              </w:rPr>
              <w:t>**</w:t>
            </w:r>
            <w:r>
              <w:rPr>
                <w:rFonts w:ascii="Times New Roman" w:hAnsi="Times New Roman"/>
                <w:i/>
                <w:sz w:val="20"/>
                <w:lang w:val="en-US"/>
              </w:rPr>
              <w:t xml:space="preserve">p </w:t>
            </w:r>
            <w:r>
              <w:rPr>
                <w:rFonts w:ascii="Times New Roman" w:hAnsi="Times New Roman"/>
                <w:sz w:val="20"/>
                <w:lang w:val="en-US"/>
              </w:rPr>
              <w:t>&lt; .01</w:t>
            </w:r>
          </w:p>
        </w:tc>
        <w:tc>
          <w:tcPr>
            <w:tcW w:w="1651" w:type="dxa"/>
            <w:noWrap/>
            <w:vAlign w:val="bottom"/>
          </w:tcPr>
          <w:p w:rsidR="00FB32E2" w:rsidRDefault="00FB32E2">
            <w:pPr>
              <w:rPr>
                <w:rFonts w:ascii="Times New Roman" w:hAnsi="Times New Roman"/>
                <w:i/>
                <w:iCs/>
                <w:lang w:val="en-US"/>
              </w:rPr>
            </w:pPr>
          </w:p>
        </w:tc>
        <w:tc>
          <w:tcPr>
            <w:tcW w:w="1030" w:type="dxa"/>
            <w:noWrap/>
            <w:vAlign w:val="bottom"/>
          </w:tcPr>
          <w:p w:rsidR="00FB32E2" w:rsidRDefault="00FB32E2">
            <w:pPr>
              <w:rPr>
                <w:rFonts w:ascii="Times New Roman" w:hAnsi="Times New Roman"/>
                <w:i/>
                <w:iCs/>
                <w:lang w:val="en-US"/>
              </w:rPr>
            </w:pPr>
          </w:p>
        </w:tc>
        <w:tc>
          <w:tcPr>
            <w:tcW w:w="719" w:type="dxa"/>
            <w:noWrap/>
            <w:vAlign w:val="bottom"/>
          </w:tcPr>
          <w:p w:rsidR="00FB32E2" w:rsidRDefault="00FB32E2">
            <w:pPr>
              <w:rPr>
                <w:rFonts w:ascii="Times New Roman" w:hAnsi="Times New Roman"/>
                <w:i/>
                <w:iCs/>
                <w:lang w:val="en-US"/>
              </w:rPr>
            </w:pPr>
          </w:p>
        </w:tc>
        <w:tc>
          <w:tcPr>
            <w:tcW w:w="1550" w:type="dxa"/>
            <w:noWrap/>
            <w:vAlign w:val="bottom"/>
          </w:tcPr>
          <w:p w:rsidR="00FB32E2" w:rsidRDefault="00FB32E2">
            <w:pPr>
              <w:rPr>
                <w:rFonts w:ascii="Times New Roman" w:hAnsi="Times New Roman"/>
                <w:lang w:val="en-US"/>
              </w:rPr>
            </w:pPr>
          </w:p>
        </w:tc>
        <w:tc>
          <w:tcPr>
            <w:tcW w:w="1014" w:type="dxa"/>
            <w:noWrap/>
            <w:vAlign w:val="bottom"/>
          </w:tcPr>
          <w:p w:rsidR="00FB32E2" w:rsidRDefault="00FB32E2">
            <w:pPr>
              <w:rPr>
                <w:rFonts w:ascii="Times New Roman" w:hAnsi="Times New Roman"/>
                <w:lang w:val="en-US"/>
              </w:rPr>
            </w:pPr>
          </w:p>
        </w:tc>
        <w:tc>
          <w:tcPr>
            <w:tcW w:w="913" w:type="dxa"/>
            <w:noWrap/>
            <w:vAlign w:val="bottom"/>
          </w:tcPr>
          <w:p w:rsidR="00FB32E2" w:rsidRDefault="00FB32E2">
            <w:pPr>
              <w:rPr>
                <w:rFonts w:ascii="Times New Roman" w:hAnsi="Times New Roman"/>
                <w:lang w:val="en-US"/>
              </w:rPr>
            </w:pPr>
          </w:p>
        </w:tc>
        <w:tc>
          <w:tcPr>
            <w:tcW w:w="1457" w:type="dxa"/>
            <w:noWrap/>
            <w:vAlign w:val="bottom"/>
          </w:tcPr>
          <w:p w:rsidR="00FB32E2" w:rsidRDefault="00FB32E2">
            <w:pPr>
              <w:rPr>
                <w:rFonts w:ascii="Times New Roman" w:hAnsi="Times New Roman"/>
                <w:lang w:val="en-US"/>
              </w:rPr>
            </w:pPr>
          </w:p>
        </w:tc>
        <w:tc>
          <w:tcPr>
            <w:tcW w:w="1458" w:type="dxa"/>
            <w:noWrap/>
            <w:vAlign w:val="bottom"/>
          </w:tcPr>
          <w:p w:rsidR="00FB32E2" w:rsidRDefault="00FB32E2">
            <w:pPr>
              <w:rPr>
                <w:rFonts w:ascii="Verdana" w:hAnsi="Verdana"/>
                <w:sz w:val="20"/>
                <w:szCs w:val="20"/>
                <w:lang w:val="en-US"/>
              </w:rPr>
            </w:pPr>
          </w:p>
        </w:tc>
        <w:tc>
          <w:tcPr>
            <w:tcW w:w="1457" w:type="dxa"/>
            <w:noWrap/>
            <w:vAlign w:val="bottom"/>
          </w:tcPr>
          <w:p w:rsidR="00FB32E2" w:rsidRDefault="00FB32E2">
            <w:pPr>
              <w:rPr>
                <w:rFonts w:ascii="Times New Roman" w:hAnsi="Times New Roman"/>
                <w:lang w:val="en-US"/>
              </w:rPr>
            </w:pPr>
          </w:p>
        </w:tc>
        <w:tc>
          <w:tcPr>
            <w:tcW w:w="1311" w:type="dxa"/>
            <w:noWrap/>
            <w:vAlign w:val="bottom"/>
          </w:tcPr>
          <w:p w:rsidR="00FB32E2" w:rsidRDefault="00FB32E2">
            <w:pPr>
              <w:rPr>
                <w:rFonts w:ascii="Times New Roman" w:hAnsi="Times New Roman"/>
                <w:lang w:val="en-US"/>
              </w:rPr>
            </w:pPr>
          </w:p>
        </w:tc>
      </w:tr>
    </w:tbl>
    <w:p w:rsidR="00FB32E2" w:rsidRPr="007B4163" w:rsidRDefault="00FB32E2" w:rsidP="003612D1">
      <w:pPr>
        <w:spacing w:after="0" w:line="480" w:lineRule="auto"/>
        <w:ind w:firstLine="720"/>
        <w:rPr>
          <w:rFonts w:ascii="Times New Roman" w:eastAsia="ヒラギノ角ゴ Pro W3" w:hAnsi="Times New Roman" w:cs="Times New Roman"/>
          <w:color w:val="000000"/>
        </w:rPr>
      </w:pPr>
    </w:p>
    <w:p w:rsidR="00FB32E2" w:rsidRDefault="003612D1" w:rsidP="003612D1">
      <w:pPr>
        <w:spacing w:after="0" w:line="480" w:lineRule="auto"/>
        <w:ind w:firstLine="720"/>
        <w:rPr>
          <w:rFonts w:ascii="Times New Roman" w:eastAsia="ヒラギノ角ゴ Pro W3" w:hAnsi="Times New Roman" w:cs="Times New Roman"/>
          <w:color w:val="000000"/>
        </w:rPr>
      </w:pPr>
      <w:r w:rsidRPr="007B4163">
        <w:rPr>
          <w:rFonts w:ascii="Times New Roman" w:eastAsia="ヒラギノ角ゴ Pro W3" w:hAnsi="Times New Roman" w:cs="Times New Roman"/>
          <w:color w:val="000000"/>
        </w:rPr>
        <w:t>To explore whether primary and secondary psychopathy are related to 2D:4D and maternal care and control, zero-order (Table 2) and partial correla</w:t>
      </w:r>
      <w:r w:rsidR="00385D1B" w:rsidRPr="007B4163">
        <w:rPr>
          <w:rFonts w:ascii="Times New Roman" w:eastAsia="ヒラギノ角ゴ Pro W3" w:hAnsi="Times New Roman" w:cs="Times New Roman"/>
          <w:color w:val="000000"/>
        </w:rPr>
        <w:t>tion coefficients (Table 3</w:t>
      </w:r>
      <w:r w:rsidRPr="007B4163">
        <w:rPr>
          <w:rFonts w:ascii="Times New Roman" w:eastAsia="ヒラギノ角ゴ Pro W3" w:hAnsi="Times New Roman" w:cs="Times New Roman"/>
          <w:color w:val="000000"/>
        </w:rPr>
        <w:t>) were calculated, controlling for primary and secondary psychopathy respectively, to ensure that relationships were driven by the particular psychopathy variant rather than</w:t>
      </w:r>
      <w:r w:rsidR="00BA3277" w:rsidRPr="007B4163">
        <w:rPr>
          <w:rFonts w:ascii="Times New Roman" w:eastAsia="ヒラギノ角ゴ Pro W3" w:hAnsi="Times New Roman" w:cs="Times New Roman"/>
          <w:color w:val="000000"/>
        </w:rPr>
        <w:t xml:space="preserve"> the shared variance.  T</w:t>
      </w:r>
      <w:r w:rsidRPr="007B4163">
        <w:rPr>
          <w:rFonts w:ascii="Times New Roman" w:eastAsia="ヒラギノ角ゴ Pro W3" w:hAnsi="Times New Roman" w:cs="Times New Roman"/>
          <w:color w:val="000000"/>
        </w:rPr>
        <w:t>o compensate for multiple testing, the minimum alpha level was set at .</w:t>
      </w:r>
      <w:r w:rsidR="00571795">
        <w:rPr>
          <w:rFonts w:ascii="Times New Roman" w:eastAsia="ヒラギノ角ゴ Pro W3" w:hAnsi="Times New Roman" w:cs="Times New Roman"/>
          <w:color w:val="000000"/>
        </w:rPr>
        <w:t>0</w:t>
      </w:r>
      <w:r w:rsidRPr="007B4163">
        <w:rPr>
          <w:rFonts w:ascii="Times New Roman" w:eastAsia="ヒラギノ角ゴ Pro W3" w:hAnsi="Times New Roman" w:cs="Times New Roman"/>
          <w:color w:val="000000"/>
        </w:rPr>
        <w:t>01.  Only women had a significant negative relationship between LH2D:4D and pr</w:t>
      </w:r>
      <w:r w:rsidR="007E363B" w:rsidRPr="007B4163">
        <w:rPr>
          <w:rFonts w:ascii="Times New Roman" w:eastAsia="ヒラギノ角ゴ Pro W3" w:hAnsi="Times New Roman" w:cs="Times New Roman"/>
          <w:color w:val="000000"/>
        </w:rPr>
        <w:t xml:space="preserve">imary psychopathy.  </w:t>
      </w:r>
      <w:r w:rsidRPr="007B4163">
        <w:rPr>
          <w:rFonts w:ascii="Times New Roman" w:eastAsia="ヒラギノ角ゴ Pro W3" w:hAnsi="Times New Roman" w:cs="Times New Roman"/>
          <w:color w:val="000000"/>
        </w:rPr>
        <w:t>Compa</w:t>
      </w:r>
      <w:r w:rsidR="007E363B" w:rsidRPr="007B4163">
        <w:rPr>
          <w:rFonts w:ascii="Times New Roman" w:eastAsia="ヒラギノ角ゴ Pro W3" w:hAnsi="Times New Roman" w:cs="Times New Roman"/>
          <w:color w:val="000000"/>
        </w:rPr>
        <w:t>risons of correlations between men and women</w:t>
      </w:r>
      <w:r w:rsidRPr="007B4163">
        <w:rPr>
          <w:rFonts w:ascii="Times New Roman" w:eastAsia="ヒラギノ角ゴ Pro W3" w:hAnsi="Times New Roman" w:cs="Times New Roman"/>
          <w:color w:val="000000"/>
        </w:rPr>
        <w:t xml:space="preserve"> revealed significant differences in the relationship between RH2D:4D, and maternal care and control.</w:t>
      </w:r>
    </w:p>
    <w:p w:rsidR="00FB32E2" w:rsidRDefault="00FB32E2">
      <w:pPr>
        <w:rPr>
          <w:rFonts w:ascii="Times New Roman" w:eastAsia="ヒラギノ角ゴ Pro W3" w:hAnsi="Times New Roman" w:cs="Times New Roman"/>
          <w:color w:val="000000"/>
        </w:rPr>
      </w:pPr>
      <w:r>
        <w:rPr>
          <w:rFonts w:ascii="Times New Roman" w:eastAsia="ヒラギノ角ゴ Pro W3" w:hAnsi="Times New Roman" w:cs="Times New Roman"/>
          <w:color w:val="000000"/>
        </w:rPr>
        <w:br w:type="page"/>
      </w:r>
    </w:p>
    <w:p w:rsidR="003612D1" w:rsidRDefault="003612D1" w:rsidP="003612D1">
      <w:pPr>
        <w:spacing w:after="0" w:line="480" w:lineRule="auto"/>
        <w:ind w:firstLine="720"/>
        <w:rPr>
          <w:rFonts w:ascii="Times New Roman" w:eastAsia="ヒラギノ角ゴ Pro W3" w:hAnsi="Times New Roman" w:cs="Times New Roman"/>
          <w:color w:val="000000"/>
        </w:rPr>
      </w:pPr>
    </w:p>
    <w:tbl>
      <w:tblPr>
        <w:tblW w:w="15370" w:type="dxa"/>
        <w:tblInd w:w="-504" w:type="dxa"/>
        <w:tblLook w:val="0000" w:firstRow="0" w:lastRow="0" w:firstColumn="0" w:lastColumn="0" w:noHBand="0" w:noVBand="0"/>
      </w:tblPr>
      <w:tblGrid>
        <w:gridCol w:w="7400"/>
        <w:gridCol w:w="2058"/>
        <w:gridCol w:w="1673"/>
        <w:gridCol w:w="2509"/>
        <w:gridCol w:w="1674"/>
        <w:gridCol w:w="276"/>
        <w:gridCol w:w="1341"/>
        <w:gridCol w:w="1091"/>
        <w:gridCol w:w="1455"/>
        <w:gridCol w:w="1236"/>
      </w:tblGrid>
      <w:tr w:rsidR="00FB32E2" w:rsidRPr="00AE101B" w:rsidTr="007B4D9E">
        <w:trPr>
          <w:trHeight w:val="294"/>
        </w:trPr>
        <w:tc>
          <w:tcPr>
            <w:tcW w:w="12679" w:type="dxa"/>
            <w:gridSpan w:val="8"/>
            <w:tcBorders>
              <w:top w:val="nil"/>
              <w:left w:val="nil"/>
              <w:bottom w:val="nil"/>
              <w:right w:val="nil"/>
            </w:tcBorders>
            <w:shd w:val="clear" w:color="auto" w:fill="auto"/>
            <w:noWrap/>
            <w:vAlign w:val="bottom"/>
          </w:tcPr>
          <w:p w:rsidR="00FB32E2" w:rsidRPr="00AE101B" w:rsidRDefault="00FB32E2" w:rsidP="007B4D9E">
            <w:pPr>
              <w:rPr>
                <w:rFonts w:ascii="Times New Roman" w:hAnsi="Times New Roman"/>
              </w:rPr>
            </w:pPr>
            <w:r w:rsidRPr="00AE101B">
              <w:rPr>
                <w:rFonts w:ascii="Times New Roman" w:hAnsi="Times New Roman"/>
              </w:rPr>
              <w:t>Table 2</w:t>
            </w:r>
          </w:p>
        </w:tc>
        <w:tc>
          <w:tcPr>
            <w:tcW w:w="1455" w:type="dxa"/>
            <w:vMerge w:val="restart"/>
            <w:tcBorders>
              <w:top w:val="nil"/>
              <w:left w:val="nil"/>
              <w:bottom w:val="single" w:sz="8" w:space="0" w:color="000000"/>
              <w:right w:val="nil"/>
            </w:tcBorders>
            <w:shd w:val="clear" w:color="auto" w:fill="auto"/>
            <w:noWrap/>
            <w:vAlign w:val="bottom"/>
          </w:tcPr>
          <w:p w:rsidR="00FB32E2" w:rsidRPr="00AE101B" w:rsidRDefault="00FB32E2" w:rsidP="007B4D9E">
            <w:pPr>
              <w:rPr>
                <w:rFonts w:ascii="Verdana" w:hAnsi="Verdana"/>
                <w:sz w:val="20"/>
                <w:szCs w:val="20"/>
              </w:rPr>
            </w:pPr>
          </w:p>
        </w:tc>
        <w:tc>
          <w:tcPr>
            <w:tcW w:w="1236" w:type="dxa"/>
            <w:vMerge w:val="restart"/>
            <w:tcBorders>
              <w:top w:val="nil"/>
              <w:left w:val="nil"/>
              <w:bottom w:val="single" w:sz="8" w:space="0" w:color="000000"/>
              <w:right w:val="nil"/>
            </w:tcBorders>
            <w:shd w:val="clear" w:color="auto" w:fill="auto"/>
            <w:noWrap/>
            <w:vAlign w:val="bottom"/>
          </w:tcPr>
          <w:p w:rsidR="00FB32E2" w:rsidRPr="00AE101B" w:rsidRDefault="00FB32E2" w:rsidP="007B4D9E">
            <w:pPr>
              <w:rPr>
                <w:rFonts w:ascii="Verdana" w:hAnsi="Verdana"/>
                <w:sz w:val="20"/>
                <w:szCs w:val="20"/>
              </w:rPr>
            </w:pPr>
          </w:p>
        </w:tc>
      </w:tr>
      <w:tr w:rsidR="00FB32E2" w:rsidRPr="00AE101B" w:rsidTr="007B4D9E">
        <w:trPr>
          <w:trHeight w:val="314"/>
        </w:trPr>
        <w:tc>
          <w:tcPr>
            <w:tcW w:w="11588" w:type="dxa"/>
            <w:gridSpan w:val="7"/>
            <w:tcBorders>
              <w:top w:val="nil"/>
              <w:left w:val="nil"/>
              <w:bottom w:val="single" w:sz="4" w:space="0" w:color="auto"/>
              <w:right w:val="nil"/>
            </w:tcBorders>
            <w:shd w:val="clear" w:color="auto" w:fill="auto"/>
            <w:noWrap/>
            <w:vAlign w:val="bottom"/>
          </w:tcPr>
          <w:p w:rsidR="00FB32E2" w:rsidRPr="00AE101B" w:rsidRDefault="00FB32E2" w:rsidP="007B4D9E">
            <w:pPr>
              <w:rPr>
                <w:rFonts w:ascii="Times New Roman" w:hAnsi="Times New Roman"/>
                <w:i/>
                <w:iCs/>
              </w:rPr>
            </w:pPr>
            <w:r w:rsidRPr="00AE101B">
              <w:rPr>
                <w:rFonts w:ascii="Times New Roman" w:hAnsi="Times New Roman"/>
                <w:i/>
                <w:iCs/>
              </w:rPr>
              <w:t xml:space="preserve">Zero order correlations between </w:t>
            </w:r>
            <w:r>
              <w:rPr>
                <w:rFonts w:ascii="Times New Roman" w:hAnsi="Times New Roman"/>
                <w:i/>
                <w:iCs/>
              </w:rPr>
              <w:t xml:space="preserve">right and left hand 2D:4D, psychopathy variants and maternal bonding. </w:t>
            </w:r>
          </w:p>
        </w:tc>
        <w:tc>
          <w:tcPr>
            <w:tcW w:w="1091" w:type="dxa"/>
            <w:tcBorders>
              <w:top w:val="nil"/>
              <w:left w:val="nil"/>
              <w:bottom w:val="single" w:sz="4" w:space="0" w:color="auto"/>
              <w:right w:val="nil"/>
            </w:tcBorders>
            <w:shd w:val="clear" w:color="auto" w:fill="auto"/>
            <w:noWrap/>
            <w:vAlign w:val="bottom"/>
          </w:tcPr>
          <w:p w:rsidR="00FB32E2" w:rsidRPr="00AE101B" w:rsidRDefault="00FB32E2" w:rsidP="007B4D9E">
            <w:pPr>
              <w:rPr>
                <w:rFonts w:ascii="Verdana" w:hAnsi="Verdana"/>
                <w:sz w:val="20"/>
                <w:szCs w:val="20"/>
              </w:rPr>
            </w:pPr>
          </w:p>
        </w:tc>
        <w:tc>
          <w:tcPr>
            <w:tcW w:w="1455" w:type="dxa"/>
            <w:vMerge/>
            <w:tcBorders>
              <w:top w:val="nil"/>
              <w:left w:val="nil"/>
              <w:bottom w:val="single" w:sz="4" w:space="0" w:color="auto"/>
              <w:right w:val="nil"/>
            </w:tcBorders>
            <w:shd w:val="clear" w:color="auto" w:fill="auto"/>
            <w:vAlign w:val="center"/>
          </w:tcPr>
          <w:p w:rsidR="00FB32E2" w:rsidRPr="00AE101B" w:rsidRDefault="00FB32E2" w:rsidP="007B4D9E">
            <w:pPr>
              <w:rPr>
                <w:rFonts w:ascii="Verdana" w:hAnsi="Verdana"/>
                <w:sz w:val="20"/>
                <w:szCs w:val="20"/>
              </w:rPr>
            </w:pPr>
          </w:p>
        </w:tc>
        <w:tc>
          <w:tcPr>
            <w:tcW w:w="1236" w:type="dxa"/>
            <w:vMerge/>
            <w:tcBorders>
              <w:top w:val="nil"/>
              <w:left w:val="nil"/>
              <w:bottom w:val="single" w:sz="4" w:space="0" w:color="auto"/>
              <w:right w:val="nil"/>
            </w:tcBorders>
            <w:shd w:val="clear" w:color="auto" w:fill="auto"/>
            <w:vAlign w:val="center"/>
          </w:tcPr>
          <w:p w:rsidR="00FB32E2" w:rsidRPr="00AE101B" w:rsidRDefault="00FB32E2" w:rsidP="007B4D9E">
            <w:pPr>
              <w:rPr>
                <w:rFonts w:ascii="Verdana" w:hAnsi="Verdana"/>
                <w:sz w:val="20"/>
                <w:szCs w:val="20"/>
              </w:rPr>
            </w:pPr>
          </w:p>
        </w:tc>
      </w:tr>
      <w:tr w:rsidR="00FB32E2" w:rsidRPr="00AE101B" w:rsidTr="007B4D9E">
        <w:trPr>
          <w:trHeight w:val="294"/>
        </w:trPr>
        <w:tc>
          <w:tcPr>
            <w:tcW w:w="4821" w:type="dxa"/>
            <w:tcBorders>
              <w:top w:val="single" w:sz="4" w:space="0" w:color="auto"/>
              <w:left w:val="nil"/>
              <w:right w:val="nil"/>
            </w:tcBorders>
            <w:shd w:val="clear" w:color="auto" w:fill="auto"/>
            <w:noWrap/>
            <w:vAlign w:val="bottom"/>
          </w:tcPr>
          <w:p w:rsidR="00FB32E2" w:rsidRPr="00AE101B" w:rsidRDefault="00FB32E2" w:rsidP="007B4D9E">
            <w:pPr>
              <w:rPr>
                <w:rFonts w:ascii="Times New Roman" w:hAnsi="Times New Roman"/>
              </w:rPr>
            </w:pPr>
            <w:r w:rsidRPr="00AE101B">
              <w:rPr>
                <w:rFonts w:ascii="Times New Roman" w:hAnsi="Times New Roman"/>
              </w:rPr>
              <w:t> </w:t>
            </w:r>
          </w:p>
        </w:tc>
        <w:tc>
          <w:tcPr>
            <w:tcW w:w="5157" w:type="dxa"/>
            <w:gridSpan w:val="4"/>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RH2D:4D</w:t>
            </w:r>
          </w:p>
        </w:tc>
        <w:tc>
          <w:tcPr>
            <w:tcW w:w="269"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 </w:t>
            </w:r>
          </w:p>
        </w:tc>
        <w:tc>
          <w:tcPr>
            <w:tcW w:w="5123" w:type="dxa"/>
            <w:gridSpan w:val="4"/>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LH2D:4D</w:t>
            </w:r>
          </w:p>
        </w:tc>
      </w:tr>
      <w:tr w:rsidR="00FB32E2" w:rsidRPr="00AE101B" w:rsidTr="007B4D9E">
        <w:trPr>
          <w:trHeight w:val="314"/>
        </w:trPr>
        <w:tc>
          <w:tcPr>
            <w:tcW w:w="4821" w:type="dxa"/>
            <w:tcBorders>
              <w:top w:val="nil"/>
              <w:left w:val="nil"/>
              <w:bottom w:val="single" w:sz="4" w:space="0" w:color="auto"/>
              <w:right w:val="nil"/>
            </w:tcBorders>
            <w:shd w:val="clear" w:color="auto" w:fill="auto"/>
            <w:noWrap/>
            <w:vAlign w:val="bottom"/>
          </w:tcPr>
          <w:p w:rsidR="00FB32E2" w:rsidRPr="00AE101B" w:rsidRDefault="00FB32E2" w:rsidP="007B4D9E">
            <w:pPr>
              <w:rPr>
                <w:rFonts w:ascii="Times New Roman" w:hAnsi="Times New Roman"/>
              </w:rPr>
            </w:pPr>
          </w:p>
        </w:tc>
        <w:tc>
          <w:tcPr>
            <w:tcW w:w="1341" w:type="dxa"/>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rPr>
                <w:rFonts w:ascii="Times New Roman" w:hAnsi="Times New Roman"/>
              </w:rPr>
            </w:pPr>
            <w:r w:rsidRPr="00AE101B">
              <w:rPr>
                <w:rFonts w:ascii="Times New Roman" w:hAnsi="Times New Roman"/>
              </w:rPr>
              <w:t>Total</w:t>
            </w:r>
          </w:p>
        </w:tc>
        <w:tc>
          <w:tcPr>
            <w:tcW w:w="1090" w:type="dxa"/>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Men</w:t>
            </w:r>
          </w:p>
        </w:tc>
        <w:tc>
          <w:tcPr>
            <w:tcW w:w="1635" w:type="dxa"/>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Women</w:t>
            </w:r>
          </w:p>
        </w:tc>
        <w:tc>
          <w:tcPr>
            <w:tcW w:w="1090" w:type="dxa"/>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i/>
                <w:iCs/>
              </w:rPr>
            </w:pPr>
            <w:r w:rsidRPr="00AE101B">
              <w:rPr>
                <w:rFonts w:ascii="Times New Roman" w:hAnsi="Times New Roman"/>
                <w:i/>
                <w:iCs/>
              </w:rPr>
              <w:t>z</w:t>
            </w:r>
          </w:p>
        </w:tc>
        <w:tc>
          <w:tcPr>
            <w:tcW w:w="269"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i/>
                <w:iCs/>
              </w:rPr>
            </w:pPr>
          </w:p>
        </w:tc>
        <w:tc>
          <w:tcPr>
            <w:tcW w:w="1341" w:type="dxa"/>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Total</w:t>
            </w:r>
          </w:p>
        </w:tc>
        <w:tc>
          <w:tcPr>
            <w:tcW w:w="1091" w:type="dxa"/>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Men</w:t>
            </w:r>
          </w:p>
        </w:tc>
        <w:tc>
          <w:tcPr>
            <w:tcW w:w="1455" w:type="dxa"/>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Women</w:t>
            </w:r>
          </w:p>
        </w:tc>
        <w:tc>
          <w:tcPr>
            <w:tcW w:w="1236" w:type="dxa"/>
            <w:tcBorders>
              <w:top w:val="single" w:sz="4" w:space="0" w:color="auto"/>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i/>
                <w:iCs/>
              </w:rPr>
            </w:pPr>
            <w:r w:rsidRPr="00AE101B">
              <w:rPr>
                <w:rFonts w:ascii="Times New Roman" w:hAnsi="Times New Roman"/>
                <w:i/>
                <w:iCs/>
              </w:rPr>
              <w:t>z</w:t>
            </w:r>
          </w:p>
        </w:tc>
      </w:tr>
      <w:tr w:rsidR="00FB32E2" w:rsidRPr="00AE101B" w:rsidTr="007B4D9E">
        <w:trPr>
          <w:trHeight w:val="294"/>
        </w:trPr>
        <w:tc>
          <w:tcPr>
            <w:tcW w:w="4821"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Times New Roman" w:hAnsi="Times New Roman"/>
              </w:rPr>
            </w:pPr>
            <w:r w:rsidRPr="00AE101B">
              <w:rPr>
                <w:rFonts w:ascii="Times New Roman" w:hAnsi="Times New Roman"/>
              </w:rPr>
              <w:t>Primary psychopathy</w:t>
            </w:r>
          </w:p>
        </w:tc>
        <w:tc>
          <w:tcPr>
            <w:tcW w:w="1341"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-.21**</w:t>
            </w:r>
          </w:p>
        </w:tc>
        <w:tc>
          <w:tcPr>
            <w:tcW w:w="1090"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w:t>
            </w:r>
            <w:r>
              <w:rPr>
                <w:rFonts w:ascii="Times New Roman" w:hAnsi="Times New Roman"/>
              </w:rPr>
              <w:t>03</w:t>
            </w:r>
          </w:p>
        </w:tc>
        <w:tc>
          <w:tcPr>
            <w:tcW w:w="1635"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.23</w:t>
            </w:r>
            <w:r>
              <w:rPr>
                <w:rFonts w:ascii="Times New Roman" w:hAnsi="Times New Roman"/>
              </w:rPr>
              <w:t>*</w:t>
            </w:r>
          </w:p>
        </w:tc>
        <w:tc>
          <w:tcPr>
            <w:tcW w:w="1090"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-1.20</w:t>
            </w:r>
          </w:p>
        </w:tc>
        <w:tc>
          <w:tcPr>
            <w:tcW w:w="269"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p>
        </w:tc>
        <w:tc>
          <w:tcPr>
            <w:tcW w:w="1341"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-.37**</w:t>
            </w:r>
          </w:p>
        </w:tc>
        <w:tc>
          <w:tcPr>
            <w:tcW w:w="1091"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.2</w:t>
            </w:r>
            <w:r>
              <w:rPr>
                <w:rFonts w:ascii="Times New Roman" w:hAnsi="Times New Roman"/>
              </w:rPr>
              <w:t>2</w:t>
            </w:r>
          </w:p>
        </w:tc>
        <w:tc>
          <w:tcPr>
            <w:tcW w:w="1455"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.28</w:t>
            </w:r>
            <w:r>
              <w:rPr>
                <w:rFonts w:ascii="Times New Roman" w:hAnsi="Times New Roman"/>
              </w:rPr>
              <w:t>*</w:t>
            </w:r>
          </w:p>
        </w:tc>
        <w:tc>
          <w:tcPr>
            <w:tcW w:w="1236" w:type="dxa"/>
            <w:tcBorders>
              <w:top w:val="single" w:sz="4" w:space="0" w:color="auto"/>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.44</w:t>
            </w:r>
          </w:p>
        </w:tc>
      </w:tr>
      <w:tr w:rsidR="00FB32E2" w:rsidRPr="00AE101B" w:rsidTr="007B4D9E">
        <w:trPr>
          <w:trHeight w:val="294"/>
        </w:trPr>
        <w:tc>
          <w:tcPr>
            <w:tcW w:w="4821" w:type="dxa"/>
            <w:tcBorders>
              <w:top w:val="nil"/>
              <w:left w:val="nil"/>
              <w:bottom w:val="nil"/>
              <w:right w:val="nil"/>
            </w:tcBorders>
            <w:shd w:val="clear" w:color="auto" w:fill="auto"/>
            <w:noWrap/>
            <w:vAlign w:val="bottom"/>
          </w:tcPr>
          <w:p w:rsidR="00FB32E2" w:rsidRPr="00AE101B" w:rsidRDefault="00FB32E2" w:rsidP="007B4D9E">
            <w:pPr>
              <w:rPr>
                <w:rFonts w:ascii="Times New Roman" w:hAnsi="Times New Roman"/>
              </w:rPr>
            </w:pPr>
            <w:r w:rsidRPr="00AE101B">
              <w:rPr>
                <w:rFonts w:ascii="Times New Roman" w:hAnsi="Times New Roman"/>
              </w:rPr>
              <w:t>Secondary psychopathy</w:t>
            </w:r>
          </w:p>
        </w:tc>
        <w:tc>
          <w:tcPr>
            <w:tcW w:w="1341"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-.21**</w:t>
            </w:r>
          </w:p>
        </w:tc>
        <w:tc>
          <w:tcPr>
            <w:tcW w:w="1090"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.11</w:t>
            </w:r>
          </w:p>
        </w:tc>
        <w:tc>
          <w:tcPr>
            <w:tcW w:w="1635"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.1</w:t>
            </w:r>
            <w:r>
              <w:rPr>
                <w:rFonts w:ascii="Times New Roman" w:hAnsi="Times New Roman"/>
              </w:rPr>
              <w:t>6</w:t>
            </w:r>
          </w:p>
        </w:tc>
        <w:tc>
          <w:tcPr>
            <w:tcW w:w="1090"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.24</w:t>
            </w:r>
          </w:p>
        </w:tc>
        <w:tc>
          <w:tcPr>
            <w:tcW w:w="269"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p>
        </w:tc>
        <w:tc>
          <w:tcPr>
            <w:tcW w:w="1341"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-.29**</w:t>
            </w:r>
          </w:p>
        </w:tc>
        <w:tc>
          <w:tcPr>
            <w:tcW w:w="1091"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.22</w:t>
            </w:r>
          </w:p>
        </w:tc>
        <w:tc>
          <w:tcPr>
            <w:tcW w:w="1455"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.06</w:t>
            </w:r>
          </w:p>
        </w:tc>
        <w:tc>
          <w:tcPr>
            <w:tcW w:w="1236" w:type="dxa"/>
            <w:tcBorders>
              <w:top w:val="nil"/>
              <w:left w:val="nil"/>
              <w:bottom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.97</w:t>
            </w:r>
          </w:p>
        </w:tc>
      </w:tr>
      <w:tr w:rsidR="00FB32E2" w:rsidRPr="00AE101B" w:rsidTr="007B4D9E">
        <w:trPr>
          <w:trHeight w:val="294"/>
        </w:trPr>
        <w:tc>
          <w:tcPr>
            <w:tcW w:w="4821" w:type="dxa"/>
            <w:tcBorders>
              <w:top w:val="nil"/>
              <w:left w:val="nil"/>
              <w:right w:val="nil"/>
            </w:tcBorders>
            <w:shd w:val="clear" w:color="auto" w:fill="auto"/>
            <w:noWrap/>
            <w:vAlign w:val="bottom"/>
          </w:tcPr>
          <w:p w:rsidR="00FB32E2" w:rsidRPr="00AE101B" w:rsidRDefault="00FB32E2" w:rsidP="007B4D9E">
            <w:pPr>
              <w:rPr>
                <w:rFonts w:ascii="Times New Roman" w:hAnsi="Times New Roman"/>
              </w:rPr>
            </w:pPr>
            <w:r w:rsidRPr="00AE101B">
              <w:rPr>
                <w:rFonts w:ascii="Times New Roman" w:hAnsi="Times New Roman"/>
              </w:rPr>
              <w:t>Maternal care</w:t>
            </w:r>
          </w:p>
        </w:tc>
        <w:tc>
          <w:tcPr>
            <w:tcW w:w="1341"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.02</w:t>
            </w:r>
          </w:p>
        </w:tc>
        <w:tc>
          <w:tcPr>
            <w:tcW w:w="1090"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.17</w:t>
            </w:r>
          </w:p>
        </w:tc>
        <w:tc>
          <w:tcPr>
            <w:tcW w:w="1635"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.1</w:t>
            </w:r>
            <w:r>
              <w:rPr>
                <w:rFonts w:ascii="Times New Roman" w:hAnsi="Times New Roman"/>
              </w:rPr>
              <w:t>0</w:t>
            </w:r>
          </w:p>
        </w:tc>
        <w:tc>
          <w:tcPr>
            <w:tcW w:w="1090"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-1.61</w:t>
            </w:r>
          </w:p>
        </w:tc>
        <w:tc>
          <w:tcPr>
            <w:tcW w:w="269"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p>
        </w:tc>
        <w:tc>
          <w:tcPr>
            <w:tcW w:w="1341"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.25**</w:t>
            </w:r>
          </w:p>
        </w:tc>
        <w:tc>
          <w:tcPr>
            <w:tcW w:w="1091"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.17</w:t>
            </w:r>
          </w:p>
        </w:tc>
        <w:tc>
          <w:tcPr>
            <w:tcW w:w="1455"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.17</w:t>
            </w:r>
          </w:p>
        </w:tc>
        <w:tc>
          <w:tcPr>
            <w:tcW w:w="1236" w:type="dxa"/>
            <w:tcBorders>
              <w:top w:val="nil"/>
              <w:left w:val="nil"/>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0</w:t>
            </w:r>
          </w:p>
        </w:tc>
      </w:tr>
      <w:tr w:rsidR="00FB32E2" w:rsidRPr="00AE101B" w:rsidTr="007B4D9E">
        <w:trPr>
          <w:trHeight w:val="314"/>
        </w:trPr>
        <w:tc>
          <w:tcPr>
            <w:tcW w:w="4821" w:type="dxa"/>
            <w:tcBorders>
              <w:top w:val="nil"/>
              <w:left w:val="nil"/>
              <w:bottom w:val="single" w:sz="4" w:space="0" w:color="auto"/>
              <w:right w:val="nil"/>
            </w:tcBorders>
            <w:shd w:val="clear" w:color="auto" w:fill="auto"/>
            <w:noWrap/>
            <w:vAlign w:val="bottom"/>
          </w:tcPr>
          <w:p w:rsidR="00FB32E2" w:rsidRPr="00AE101B" w:rsidRDefault="00FB32E2" w:rsidP="007B4D9E">
            <w:pPr>
              <w:rPr>
                <w:rFonts w:ascii="Times New Roman" w:hAnsi="Times New Roman"/>
              </w:rPr>
            </w:pPr>
            <w:r w:rsidRPr="00AE101B">
              <w:rPr>
                <w:rFonts w:ascii="Times New Roman" w:hAnsi="Times New Roman"/>
              </w:rPr>
              <w:t>Maternal protection</w:t>
            </w:r>
          </w:p>
        </w:tc>
        <w:tc>
          <w:tcPr>
            <w:tcW w:w="1341"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-.20*</w:t>
            </w:r>
          </w:p>
        </w:tc>
        <w:tc>
          <w:tcPr>
            <w:tcW w:w="1090"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.18</w:t>
            </w:r>
          </w:p>
        </w:tc>
        <w:tc>
          <w:tcPr>
            <w:tcW w:w="1635"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.2</w:t>
            </w:r>
            <w:r>
              <w:rPr>
                <w:rFonts w:ascii="Times New Roman" w:hAnsi="Times New Roman"/>
              </w:rPr>
              <w:t>0</w:t>
            </w:r>
          </w:p>
        </w:tc>
        <w:tc>
          <w:tcPr>
            <w:tcW w:w="1090"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.12</w:t>
            </w:r>
          </w:p>
        </w:tc>
        <w:tc>
          <w:tcPr>
            <w:tcW w:w="269"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 </w:t>
            </w:r>
          </w:p>
        </w:tc>
        <w:tc>
          <w:tcPr>
            <w:tcW w:w="1341"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-.17*</w:t>
            </w:r>
          </w:p>
        </w:tc>
        <w:tc>
          <w:tcPr>
            <w:tcW w:w="1091"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.14</w:t>
            </w:r>
          </w:p>
        </w:tc>
        <w:tc>
          <w:tcPr>
            <w:tcW w:w="1455"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Pr>
                <w:rFonts w:ascii="Times New Roman" w:hAnsi="Times New Roman"/>
              </w:rPr>
              <w:t>-</w:t>
            </w:r>
            <w:r w:rsidRPr="00AE101B">
              <w:rPr>
                <w:rFonts w:ascii="Times New Roman" w:hAnsi="Times New Roman"/>
              </w:rPr>
              <w:t>.17</w:t>
            </w:r>
          </w:p>
        </w:tc>
        <w:tc>
          <w:tcPr>
            <w:tcW w:w="1236" w:type="dxa"/>
            <w:tcBorders>
              <w:top w:val="nil"/>
              <w:left w:val="nil"/>
              <w:bottom w:val="single" w:sz="4" w:space="0" w:color="auto"/>
              <w:right w:val="nil"/>
            </w:tcBorders>
            <w:shd w:val="clear" w:color="auto" w:fill="auto"/>
            <w:noWrap/>
            <w:vAlign w:val="bottom"/>
          </w:tcPr>
          <w:p w:rsidR="00FB32E2" w:rsidRPr="00AE101B" w:rsidRDefault="00FB32E2" w:rsidP="007B4D9E">
            <w:pPr>
              <w:jc w:val="center"/>
              <w:rPr>
                <w:rFonts w:ascii="Times New Roman" w:hAnsi="Times New Roman"/>
              </w:rPr>
            </w:pPr>
            <w:r w:rsidRPr="00AE101B">
              <w:rPr>
                <w:rFonts w:ascii="Times New Roman" w:hAnsi="Times New Roman"/>
              </w:rPr>
              <w:t>.18</w:t>
            </w:r>
          </w:p>
        </w:tc>
      </w:tr>
      <w:tr w:rsidR="00FB32E2" w:rsidRPr="00AE101B" w:rsidTr="007B4D9E">
        <w:trPr>
          <w:trHeight w:val="255"/>
        </w:trPr>
        <w:tc>
          <w:tcPr>
            <w:tcW w:w="4821"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Times New Roman" w:hAnsi="Times New Roman"/>
                <w:sz w:val="20"/>
                <w:szCs w:val="20"/>
              </w:rPr>
            </w:pPr>
            <w:r w:rsidRPr="00AE101B">
              <w:rPr>
                <w:rFonts w:ascii="Times New Roman" w:hAnsi="Times New Roman"/>
                <w:i/>
                <w:iCs/>
                <w:sz w:val="20"/>
                <w:szCs w:val="20"/>
              </w:rPr>
              <w:t>Note</w:t>
            </w:r>
            <w:r w:rsidRPr="00AE101B">
              <w:rPr>
                <w:rFonts w:ascii="Times New Roman" w:hAnsi="Times New Roman"/>
                <w:sz w:val="20"/>
                <w:szCs w:val="20"/>
              </w:rPr>
              <w:t xml:space="preserve">. </w:t>
            </w:r>
            <w:proofErr w:type="gramStart"/>
            <w:r w:rsidRPr="00AE101B">
              <w:rPr>
                <w:rFonts w:ascii="Times New Roman" w:hAnsi="Times New Roman"/>
                <w:i/>
                <w:iCs/>
                <w:sz w:val="20"/>
                <w:szCs w:val="20"/>
              </w:rPr>
              <w:t>z</w:t>
            </w:r>
            <w:proofErr w:type="gramEnd"/>
            <w:r w:rsidRPr="00AE101B">
              <w:rPr>
                <w:rFonts w:ascii="Times New Roman" w:hAnsi="Times New Roman"/>
                <w:sz w:val="20"/>
                <w:szCs w:val="20"/>
              </w:rPr>
              <w:t xml:space="preserve"> is Fisher's </w:t>
            </w:r>
            <w:r w:rsidRPr="00AE101B">
              <w:rPr>
                <w:rFonts w:ascii="Times New Roman" w:hAnsi="Times New Roman"/>
                <w:i/>
                <w:iCs/>
                <w:sz w:val="20"/>
                <w:szCs w:val="20"/>
              </w:rPr>
              <w:t>z</w:t>
            </w:r>
            <w:r w:rsidRPr="00AE101B">
              <w:rPr>
                <w:rFonts w:ascii="Times New Roman" w:hAnsi="Times New Roman"/>
                <w:sz w:val="20"/>
                <w:szCs w:val="20"/>
              </w:rPr>
              <w:t xml:space="preserve"> to compare dependent correlations. </w:t>
            </w:r>
          </w:p>
        </w:tc>
        <w:tc>
          <w:tcPr>
            <w:tcW w:w="1341"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Times New Roman" w:hAnsi="Times New Roman"/>
                <w:sz w:val="20"/>
                <w:szCs w:val="20"/>
              </w:rPr>
            </w:pPr>
          </w:p>
        </w:tc>
        <w:tc>
          <w:tcPr>
            <w:tcW w:w="1090"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635"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090"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269"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341"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091"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455"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236" w:type="dxa"/>
            <w:tcBorders>
              <w:top w:val="single" w:sz="4" w:space="0" w:color="auto"/>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r>
      <w:tr w:rsidR="00FB32E2" w:rsidRPr="00AE101B" w:rsidTr="007B4D9E">
        <w:trPr>
          <w:trHeight w:val="255"/>
        </w:trPr>
        <w:tc>
          <w:tcPr>
            <w:tcW w:w="9978" w:type="dxa"/>
            <w:gridSpan w:val="5"/>
            <w:tcBorders>
              <w:top w:val="nil"/>
              <w:left w:val="nil"/>
              <w:bottom w:val="nil"/>
              <w:right w:val="nil"/>
            </w:tcBorders>
            <w:shd w:val="clear" w:color="auto" w:fill="auto"/>
            <w:noWrap/>
            <w:vAlign w:val="bottom"/>
          </w:tcPr>
          <w:p w:rsidR="00FB32E2" w:rsidRDefault="00FB32E2" w:rsidP="007B4D9E">
            <w:pPr>
              <w:rPr>
                <w:rFonts w:ascii="Times New Roman" w:hAnsi="Times New Roman"/>
                <w:sz w:val="20"/>
                <w:szCs w:val="20"/>
              </w:rPr>
            </w:pPr>
            <w:r w:rsidRPr="00AE101B">
              <w:rPr>
                <w:rFonts w:ascii="Times New Roman" w:hAnsi="Times New Roman"/>
                <w:sz w:val="20"/>
                <w:szCs w:val="20"/>
              </w:rPr>
              <w:t>*</w:t>
            </w:r>
            <w:r w:rsidRPr="00AE101B">
              <w:rPr>
                <w:rFonts w:ascii="Times New Roman" w:hAnsi="Times New Roman"/>
                <w:i/>
                <w:iCs/>
                <w:sz w:val="20"/>
                <w:szCs w:val="20"/>
              </w:rPr>
              <w:t>p</w:t>
            </w:r>
            <w:r w:rsidRPr="00AE101B">
              <w:rPr>
                <w:rFonts w:ascii="Times New Roman" w:hAnsi="Times New Roman"/>
                <w:sz w:val="20"/>
                <w:szCs w:val="20"/>
              </w:rPr>
              <w:t xml:space="preserve"> &lt; .05 </w:t>
            </w:r>
          </w:p>
          <w:p w:rsidR="00FB32E2" w:rsidRDefault="00FB32E2" w:rsidP="007B4D9E">
            <w:pPr>
              <w:rPr>
                <w:rFonts w:ascii="Times New Roman" w:hAnsi="Times New Roman"/>
                <w:sz w:val="20"/>
                <w:szCs w:val="20"/>
              </w:rPr>
            </w:pPr>
            <w:r w:rsidRPr="00AE101B">
              <w:rPr>
                <w:rFonts w:ascii="Times New Roman" w:hAnsi="Times New Roman"/>
                <w:sz w:val="20"/>
                <w:szCs w:val="20"/>
              </w:rPr>
              <w:t>**</w:t>
            </w:r>
            <w:r w:rsidRPr="00AE101B">
              <w:rPr>
                <w:rFonts w:ascii="Times New Roman" w:hAnsi="Times New Roman"/>
                <w:i/>
                <w:iCs/>
                <w:sz w:val="20"/>
                <w:szCs w:val="20"/>
              </w:rPr>
              <w:t>p</w:t>
            </w:r>
            <w:r w:rsidRPr="00AE101B">
              <w:rPr>
                <w:rFonts w:ascii="Times New Roman" w:hAnsi="Times New Roman"/>
                <w:sz w:val="20"/>
                <w:szCs w:val="20"/>
              </w:rPr>
              <w:t xml:space="preserve"> &lt; .01</w:t>
            </w:r>
          </w:p>
          <w:p w:rsidR="00FB32E2" w:rsidRDefault="00FB32E2" w:rsidP="007B4D9E">
            <w:pPr>
              <w:rPr>
                <w:rFonts w:ascii="Times New Roman" w:hAnsi="Times New Roman"/>
                <w:sz w:val="20"/>
                <w:szCs w:val="20"/>
              </w:rPr>
            </w:pPr>
          </w:p>
          <w:tbl>
            <w:tblPr>
              <w:tblW w:w="15000" w:type="dxa"/>
              <w:tblInd w:w="98" w:type="dxa"/>
              <w:tblLook w:val="0000" w:firstRow="0" w:lastRow="0" w:firstColumn="0" w:lastColumn="0" w:noHBand="0" w:noVBand="0"/>
            </w:tblPr>
            <w:tblGrid>
              <w:gridCol w:w="3129"/>
              <w:gridCol w:w="1601"/>
              <w:gridCol w:w="1376"/>
              <w:gridCol w:w="1842"/>
              <w:gridCol w:w="1259"/>
              <w:gridCol w:w="266"/>
              <w:gridCol w:w="1310"/>
              <w:gridCol w:w="1312"/>
              <w:gridCol w:w="1382"/>
              <w:gridCol w:w="1523"/>
            </w:tblGrid>
            <w:tr w:rsidR="00FB32E2" w:rsidRPr="005C359E" w:rsidTr="007B4D9E">
              <w:trPr>
                <w:trHeight w:val="260"/>
              </w:trPr>
              <w:tc>
                <w:tcPr>
                  <w:tcW w:w="15000" w:type="dxa"/>
                  <w:gridSpan w:val="10"/>
                  <w:tcBorders>
                    <w:top w:val="nil"/>
                    <w:left w:val="nil"/>
                    <w:bottom w:val="nil"/>
                    <w:right w:val="nil"/>
                  </w:tcBorders>
                  <w:shd w:val="clear" w:color="auto" w:fill="auto"/>
                  <w:noWrap/>
                  <w:vAlign w:val="bottom"/>
                </w:tcPr>
                <w:p w:rsidR="00FB32E2" w:rsidRPr="005C359E" w:rsidRDefault="00FB32E2" w:rsidP="007B4D9E">
                  <w:pPr>
                    <w:rPr>
                      <w:rFonts w:ascii="Times New Roman" w:hAnsi="Times New Roman"/>
                      <w:sz w:val="20"/>
                      <w:szCs w:val="20"/>
                    </w:rPr>
                  </w:pPr>
                  <w:r>
                    <w:rPr>
                      <w:rFonts w:ascii="Times New Roman" w:hAnsi="Times New Roman"/>
                      <w:sz w:val="20"/>
                      <w:szCs w:val="20"/>
                    </w:rPr>
                    <w:t>Table 3</w:t>
                  </w:r>
                  <w:r w:rsidRPr="005C359E">
                    <w:rPr>
                      <w:rFonts w:ascii="Times New Roman" w:hAnsi="Times New Roman"/>
                      <w:sz w:val="20"/>
                      <w:szCs w:val="20"/>
                    </w:rPr>
                    <w:t xml:space="preserve"> </w:t>
                  </w:r>
                </w:p>
              </w:tc>
            </w:tr>
            <w:tr w:rsidR="00FB32E2" w:rsidRPr="005C359E" w:rsidTr="007B4D9E">
              <w:trPr>
                <w:trHeight w:val="280"/>
              </w:trPr>
              <w:tc>
                <w:tcPr>
                  <w:tcW w:w="15000" w:type="dxa"/>
                  <w:gridSpan w:val="10"/>
                  <w:tcBorders>
                    <w:top w:val="nil"/>
                    <w:left w:val="nil"/>
                    <w:bottom w:val="single" w:sz="4" w:space="0" w:color="auto"/>
                    <w:right w:val="nil"/>
                  </w:tcBorders>
                  <w:shd w:val="clear" w:color="auto" w:fill="auto"/>
                  <w:noWrap/>
                  <w:vAlign w:val="bottom"/>
                </w:tcPr>
                <w:p w:rsidR="00FB32E2" w:rsidRPr="005C359E" w:rsidRDefault="00FB32E2" w:rsidP="007B4D9E">
                  <w:pPr>
                    <w:rPr>
                      <w:rFonts w:ascii="Times New Roman" w:hAnsi="Times New Roman"/>
                      <w:i/>
                      <w:iCs/>
                      <w:sz w:val="20"/>
                      <w:szCs w:val="20"/>
                    </w:rPr>
                  </w:pPr>
                  <w:r w:rsidRPr="005C359E">
                    <w:rPr>
                      <w:rFonts w:ascii="Times New Roman" w:hAnsi="Times New Roman"/>
                      <w:i/>
                      <w:iCs/>
                      <w:sz w:val="20"/>
                      <w:szCs w:val="20"/>
                    </w:rPr>
                    <w:t xml:space="preserve">Partial correlations (controlling for </w:t>
                  </w:r>
                  <w:r>
                    <w:rPr>
                      <w:rFonts w:ascii="Times New Roman" w:hAnsi="Times New Roman"/>
                      <w:i/>
                      <w:iCs/>
                      <w:sz w:val="20"/>
                      <w:szCs w:val="20"/>
                    </w:rPr>
                    <w:t>other psychopathy variant</w:t>
                  </w:r>
                  <w:r w:rsidRPr="005C359E">
                    <w:rPr>
                      <w:rFonts w:ascii="Times New Roman" w:hAnsi="Times New Roman"/>
                      <w:i/>
                      <w:iCs/>
                      <w:sz w:val="20"/>
                      <w:szCs w:val="20"/>
                    </w:rPr>
                    <w:t>) between variables for men and women</w:t>
                  </w:r>
                  <w:r>
                    <w:rPr>
                      <w:rFonts w:ascii="Times New Roman" w:hAnsi="Times New Roman"/>
                      <w:i/>
                      <w:iCs/>
                      <w:sz w:val="20"/>
                      <w:szCs w:val="20"/>
                    </w:rPr>
                    <w:t>.</w:t>
                  </w:r>
                </w:p>
              </w:tc>
            </w:tr>
            <w:tr w:rsidR="00FB32E2" w:rsidRPr="005C359E" w:rsidTr="007B4D9E">
              <w:trPr>
                <w:trHeight w:val="280"/>
              </w:trPr>
              <w:tc>
                <w:tcPr>
                  <w:tcW w:w="3129" w:type="dxa"/>
                  <w:tcBorders>
                    <w:top w:val="single" w:sz="4" w:space="0" w:color="auto"/>
                    <w:left w:val="nil"/>
                    <w:right w:val="nil"/>
                  </w:tcBorders>
                  <w:shd w:val="clear" w:color="auto" w:fill="auto"/>
                  <w:noWrap/>
                  <w:vAlign w:val="bottom"/>
                </w:tcPr>
                <w:p w:rsidR="00FB32E2" w:rsidRPr="005C359E" w:rsidRDefault="00FB32E2" w:rsidP="007B4D9E">
                  <w:pPr>
                    <w:rPr>
                      <w:rFonts w:ascii="Times New Roman" w:hAnsi="Times New Roman"/>
                      <w:sz w:val="20"/>
                      <w:szCs w:val="20"/>
                    </w:rPr>
                  </w:pPr>
                </w:p>
              </w:tc>
              <w:tc>
                <w:tcPr>
                  <w:tcW w:w="6078" w:type="dxa"/>
                  <w:gridSpan w:val="4"/>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RH2D:4D</w:t>
                  </w:r>
                </w:p>
              </w:tc>
              <w:tc>
                <w:tcPr>
                  <w:tcW w:w="266" w:type="dxa"/>
                  <w:tcBorders>
                    <w:top w:val="single" w:sz="4" w:space="0" w:color="auto"/>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 </w:t>
                  </w:r>
                </w:p>
              </w:tc>
              <w:tc>
                <w:tcPr>
                  <w:tcW w:w="5527" w:type="dxa"/>
                  <w:gridSpan w:val="4"/>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LH2D:4D</w:t>
                  </w:r>
                </w:p>
              </w:tc>
            </w:tr>
            <w:tr w:rsidR="00FB32E2" w:rsidRPr="005C359E" w:rsidTr="007B4D9E">
              <w:trPr>
                <w:trHeight w:val="280"/>
              </w:trPr>
              <w:tc>
                <w:tcPr>
                  <w:tcW w:w="3129" w:type="dxa"/>
                  <w:tcBorders>
                    <w:top w:val="nil"/>
                    <w:left w:val="nil"/>
                    <w:bottom w:val="single" w:sz="4" w:space="0" w:color="auto"/>
                    <w:right w:val="nil"/>
                  </w:tcBorders>
                  <w:shd w:val="clear" w:color="auto" w:fill="auto"/>
                  <w:noWrap/>
                  <w:vAlign w:val="bottom"/>
                </w:tcPr>
                <w:p w:rsidR="00FB32E2" w:rsidRPr="005C359E" w:rsidRDefault="00FB32E2" w:rsidP="007B4D9E">
                  <w:pPr>
                    <w:rPr>
                      <w:rFonts w:ascii="Times New Roman" w:hAnsi="Times New Roman"/>
                      <w:sz w:val="20"/>
                      <w:szCs w:val="20"/>
                    </w:rPr>
                  </w:pPr>
                  <w:r w:rsidRPr="005C359E">
                    <w:rPr>
                      <w:rFonts w:ascii="Times New Roman" w:hAnsi="Times New Roman"/>
                      <w:sz w:val="20"/>
                      <w:szCs w:val="20"/>
                    </w:rPr>
                    <w:t> </w:t>
                  </w:r>
                </w:p>
              </w:tc>
              <w:tc>
                <w:tcPr>
                  <w:tcW w:w="1601" w:type="dxa"/>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rPr>
                      <w:rFonts w:ascii="Times New Roman" w:hAnsi="Times New Roman"/>
                      <w:sz w:val="20"/>
                      <w:szCs w:val="20"/>
                    </w:rPr>
                  </w:pPr>
                  <w:r w:rsidRPr="005C359E">
                    <w:rPr>
                      <w:rFonts w:ascii="Times New Roman" w:hAnsi="Times New Roman"/>
                      <w:sz w:val="20"/>
                      <w:szCs w:val="20"/>
                    </w:rPr>
                    <w:t>Total</w:t>
                  </w:r>
                </w:p>
              </w:tc>
              <w:tc>
                <w:tcPr>
                  <w:tcW w:w="1376" w:type="dxa"/>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Men</w:t>
                  </w:r>
                </w:p>
              </w:tc>
              <w:tc>
                <w:tcPr>
                  <w:tcW w:w="1842" w:type="dxa"/>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Women</w:t>
                  </w:r>
                </w:p>
              </w:tc>
              <w:tc>
                <w:tcPr>
                  <w:tcW w:w="1259" w:type="dxa"/>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i/>
                      <w:iCs/>
                      <w:sz w:val="20"/>
                      <w:szCs w:val="20"/>
                    </w:rPr>
                  </w:pPr>
                  <w:r w:rsidRPr="005C359E">
                    <w:rPr>
                      <w:rFonts w:ascii="Times New Roman" w:hAnsi="Times New Roman"/>
                      <w:i/>
                      <w:iCs/>
                      <w:sz w:val="20"/>
                      <w:szCs w:val="20"/>
                    </w:rPr>
                    <w:t>z</w:t>
                  </w:r>
                </w:p>
              </w:tc>
              <w:tc>
                <w:tcPr>
                  <w:tcW w:w="266"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i/>
                      <w:iCs/>
                      <w:sz w:val="20"/>
                      <w:szCs w:val="20"/>
                    </w:rPr>
                  </w:pPr>
                  <w:r w:rsidRPr="005C359E">
                    <w:rPr>
                      <w:rFonts w:ascii="Times New Roman" w:hAnsi="Times New Roman"/>
                      <w:i/>
                      <w:iCs/>
                      <w:sz w:val="20"/>
                      <w:szCs w:val="20"/>
                    </w:rPr>
                    <w:t> </w:t>
                  </w:r>
                </w:p>
              </w:tc>
              <w:tc>
                <w:tcPr>
                  <w:tcW w:w="1310" w:type="dxa"/>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Total</w:t>
                  </w:r>
                </w:p>
              </w:tc>
              <w:tc>
                <w:tcPr>
                  <w:tcW w:w="1312" w:type="dxa"/>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Men</w:t>
                  </w:r>
                </w:p>
              </w:tc>
              <w:tc>
                <w:tcPr>
                  <w:tcW w:w="1382" w:type="dxa"/>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Women</w:t>
                  </w:r>
                </w:p>
              </w:tc>
              <w:tc>
                <w:tcPr>
                  <w:tcW w:w="1523" w:type="dxa"/>
                  <w:tcBorders>
                    <w:top w:val="single" w:sz="4" w:space="0" w:color="auto"/>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i/>
                      <w:iCs/>
                      <w:sz w:val="20"/>
                      <w:szCs w:val="20"/>
                    </w:rPr>
                  </w:pPr>
                  <w:r w:rsidRPr="005C359E">
                    <w:rPr>
                      <w:rFonts w:ascii="Times New Roman" w:hAnsi="Times New Roman"/>
                      <w:i/>
                      <w:iCs/>
                      <w:sz w:val="20"/>
                      <w:szCs w:val="20"/>
                    </w:rPr>
                    <w:t>z</w:t>
                  </w:r>
                </w:p>
              </w:tc>
            </w:tr>
            <w:tr w:rsidR="00FB32E2" w:rsidRPr="005C359E" w:rsidTr="007B4D9E">
              <w:trPr>
                <w:trHeight w:val="260"/>
              </w:trPr>
              <w:tc>
                <w:tcPr>
                  <w:tcW w:w="3129" w:type="dxa"/>
                  <w:tcBorders>
                    <w:top w:val="single" w:sz="4" w:space="0" w:color="auto"/>
                    <w:left w:val="nil"/>
                    <w:bottom w:val="nil"/>
                    <w:right w:val="nil"/>
                  </w:tcBorders>
                  <w:shd w:val="clear" w:color="auto" w:fill="auto"/>
                  <w:noWrap/>
                  <w:vAlign w:val="bottom"/>
                </w:tcPr>
                <w:p w:rsidR="00FB32E2" w:rsidRPr="005C359E" w:rsidRDefault="00FB32E2" w:rsidP="007B4D9E">
                  <w:pPr>
                    <w:rPr>
                      <w:rFonts w:ascii="Times New Roman" w:hAnsi="Times New Roman"/>
                      <w:sz w:val="20"/>
                      <w:szCs w:val="20"/>
                    </w:rPr>
                  </w:pPr>
                  <w:r>
                    <w:rPr>
                      <w:rFonts w:ascii="Times New Roman" w:hAnsi="Times New Roman"/>
                      <w:sz w:val="20"/>
                      <w:szCs w:val="20"/>
                    </w:rPr>
                    <w:t>Primary/secondary psychopathy</w:t>
                  </w:r>
                </w:p>
              </w:tc>
              <w:tc>
                <w:tcPr>
                  <w:tcW w:w="1601"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-.09</w:t>
                  </w:r>
                  <w:r>
                    <w:rPr>
                      <w:rFonts w:ascii="Times New Roman" w:hAnsi="Times New Roman"/>
                      <w:sz w:val="20"/>
                      <w:szCs w:val="20"/>
                    </w:rPr>
                    <w:t>/-.09</w:t>
                  </w:r>
                </w:p>
              </w:tc>
              <w:tc>
                <w:tcPr>
                  <w:tcW w:w="1376"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.01</w:t>
                  </w:r>
                  <w:r>
                    <w:rPr>
                      <w:rFonts w:ascii="Times New Roman" w:hAnsi="Times New Roman"/>
                      <w:sz w:val="20"/>
                      <w:szCs w:val="20"/>
                    </w:rPr>
                    <w:t>/-.10</w:t>
                  </w:r>
                </w:p>
              </w:tc>
              <w:tc>
                <w:tcPr>
                  <w:tcW w:w="1842"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-.17</w:t>
                  </w:r>
                  <w:r>
                    <w:rPr>
                      <w:rFonts w:ascii="Times New Roman" w:hAnsi="Times New Roman"/>
                      <w:sz w:val="20"/>
                      <w:szCs w:val="20"/>
                    </w:rPr>
                    <w:t>/-.02</w:t>
                  </w:r>
                </w:p>
              </w:tc>
              <w:tc>
                <w:tcPr>
                  <w:tcW w:w="1259"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1.08</w:t>
                  </w:r>
                  <w:r>
                    <w:rPr>
                      <w:rFonts w:ascii="Times New Roman" w:hAnsi="Times New Roman"/>
                      <w:sz w:val="20"/>
                      <w:szCs w:val="20"/>
                    </w:rPr>
                    <w:t>/-.48</w:t>
                  </w:r>
                </w:p>
              </w:tc>
              <w:tc>
                <w:tcPr>
                  <w:tcW w:w="266"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p>
              </w:tc>
              <w:tc>
                <w:tcPr>
                  <w:tcW w:w="1310"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-.23**</w:t>
                  </w:r>
                  <w:r>
                    <w:rPr>
                      <w:rFonts w:ascii="Times New Roman" w:hAnsi="Times New Roman"/>
                      <w:sz w:val="20"/>
                      <w:szCs w:val="20"/>
                    </w:rPr>
                    <w:t>/-.05</w:t>
                  </w:r>
                </w:p>
              </w:tc>
              <w:tc>
                <w:tcPr>
                  <w:tcW w:w="1312"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-.14</w:t>
                  </w:r>
                  <w:r>
                    <w:rPr>
                      <w:rFonts w:ascii="Times New Roman" w:hAnsi="Times New Roman"/>
                      <w:sz w:val="20"/>
                      <w:szCs w:val="20"/>
                    </w:rPr>
                    <w:t>/-.16</w:t>
                  </w:r>
                </w:p>
              </w:tc>
              <w:tc>
                <w:tcPr>
                  <w:tcW w:w="1382"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-.31</w:t>
                  </w:r>
                  <w:r>
                    <w:rPr>
                      <w:rFonts w:ascii="Times New Roman" w:hAnsi="Times New Roman"/>
                      <w:sz w:val="20"/>
                      <w:szCs w:val="20"/>
                    </w:rPr>
                    <w:t>**/-.15</w:t>
                  </w:r>
                </w:p>
              </w:tc>
              <w:tc>
                <w:tcPr>
                  <w:tcW w:w="1523" w:type="dxa"/>
                  <w:tcBorders>
                    <w:top w:val="single" w:sz="4" w:space="0" w:color="auto"/>
                    <w:left w:val="nil"/>
                    <w:bottom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1.06</w:t>
                  </w:r>
                  <w:r>
                    <w:rPr>
                      <w:rFonts w:ascii="Times New Roman" w:hAnsi="Times New Roman"/>
                      <w:sz w:val="20"/>
                      <w:szCs w:val="20"/>
                    </w:rPr>
                    <w:t>/-.06</w:t>
                  </w:r>
                </w:p>
              </w:tc>
            </w:tr>
            <w:tr w:rsidR="00FB32E2" w:rsidRPr="005C359E" w:rsidTr="007B4D9E">
              <w:trPr>
                <w:trHeight w:val="260"/>
              </w:trPr>
              <w:tc>
                <w:tcPr>
                  <w:tcW w:w="3129" w:type="dxa"/>
                  <w:tcBorders>
                    <w:top w:val="nil"/>
                    <w:left w:val="nil"/>
                    <w:right w:val="nil"/>
                  </w:tcBorders>
                  <w:shd w:val="clear" w:color="auto" w:fill="auto"/>
                  <w:noWrap/>
                  <w:vAlign w:val="bottom"/>
                </w:tcPr>
                <w:p w:rsidR="00FB32E2" w:rsidRPr="005C359E" w:rsidRDefault="00FB32E2" w:rsidP="007B4D9E">
                  <w:pPr>
                    <w:rPr>
                      <w:rFonts w:ascii="Times New Roman" w:hAnsi="Times New Roman"/>
                      <w:sz w:val="20"/>
                      <w:szCs w:val="20"/>
                    </w:rPr>
                  </w:pPr>
                  <w:r w:rsidRPr="005C359E">
                    <w:rPr>
                      <w:rFonts w:ascii="Times New Roman" w:hAnsi="Times New Roman"/>
                      <w:sz w:val="20"/>
                      <w:szCs w:val="20"/>
                    </w:rPr>
                    <w:t>Mother care</w:t>
                  </w:r>
                </w:p>
              </w:tc>
              <w:tc>
                <w:tcPr>
                  <w:tcW w:w="1601"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-.07</w:t>
                  </w:r>
                  <w:r>
                    <w:rPr>
                      <w:rFonts w:ascii="Times New Roman" w:hAnsi="Times New Roman"/>
                      <w:sz w:val="20"/>
                      <w:szCs w:val="20"/>
                    </w:rPr>
                    <w:t>/-.09</w:t>
                  </w:r>
                </w:p>
              </w:tc>
              <w:tc>
                <w:tcPr>
                  <w:tcW w:w="1376"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-.2</w:t>
                  </w:r>
                  <w:r>
                    <w:rPr>
                      <w:rFonts w:ascii="Times New Roman" w:hAnsi="Times New Roman"/>
                      <w:sz w:val="20"/>
                      <w:szCs w:val="20"/>
                    </w:rPr>
                    <w:t>2/-.18</w:t>
                  </w:r>
                </w:p>
              </w:tc>
              <w:tc>
                <w:tcPr>
                  <w:tcW w:w="1842"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.0</w:t>
                  </w:r>
                  <w:r>
                    <w:rPr>
                      <w:rFonts w:ascii="Times New Roman" w:hAnsi="Times New Roman"/>
                      <w:sz w:val="20"/>
                      <w:szCs w:val="20"/>
                    </w:rPr>
                    <w:t>8/.01</w:t>
                  </w:r>
                </w:p>
              </w:tc>
              <w:tc>
                <w:tcPr>
                  <w:tcW w:w="1259"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-1.68*</w:t>
                  </w:r>
                  <w:r>
                    <w:rPr>
                      <w:rFonts w:ascii="Times New Roman" w:hAnsi="Times New Roman"/>
                      <w:sz w:val="20"/>
                      <w:szCs w:val="20"/>
                    </w:rPr>
                    <w:t>/-1.14</w:t>
                  </w:r>
                </w:p>
              </w:tc>
              <w:tc>
                <w:tcPr>
                  <w:tcW w:w="266"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p>
              </w:tc>
              <w:tc>
                <w:tcPr>
                  <w:tcW w:w="1310"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.16</w:t>
                  </w:r>
                  <w:r>
                    <w:rPr>
                      <w:rFonts w:ascii="Times New Roman" w:hAnsi="Times New Roman"/>
                      <w:sz w:val="20"/>
                      <w:szCs w:val="20"/>
                    </w:rPr>
                    <w:t>/.10</w:t>
                  </w:r>
                </w:p>
              </w:tc>
              <w:tc>
                <w:tcPr>
                  <w:tcW w:w="1312"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.11</w:t>
                  </w:r>
                  <w:r>
                    <w:rPr>
                      <w:rFonts w:ascii="Times New Roman" w:hAnsi="Times New Roman"/>
                      <w:sz w:val="20"/>
                      <w:szCs w:val="20"/>
                    </w:rPr>
                    <w:t>/.12</w:t>
                  </w:r>
                </w:p>
              </w:tc>
              <w:tc>
                <w:tcPr>
                  <w:tcW w:w="1382"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.16</w:t>
                  </w:r>
                  <w:r>
                    <w:rPr>
                      <w:rFonts w:ascii="Times New Roman" w:hAnsi="Times New Roman"/>
                      <w:sz w:val="20"/>
                      <w:szCs w:val="20"/>
                    </w:rPr>
                    <w:t>/.06</w:t>
                  </w:r>
                </w:p>
              </w:tc>
              <w:tc>
                <w:tcPr>
                  <w:tcW w:w="1523" w:type="dxa"/>
                  <w:tcBorders>
                    <w:top w:val="nil"/>
                    <w:left w:val="nil"/>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-.3</w:t>
                  </w:r>
                  <w:r>
                    <w:rPr>
                      <w:rFonts w:ascii="Times New Roman" w:hAnsi="Times New Roman"/>
                      <w:sz w:val="20"/>
                      <w:szCs w:val="20"/>
                    </w:rPr>
                    <w:t>0/.36</w:t>
                  </w:r>
                </w:p>
              </w:tc>
            </w:tr>
            <w:tr w:rsidR="00FB32E2" w:rsidRPr="005C359E" w:rsidTr="007B4D9E">
              <w:trPr>
                <w:trHeight w:val="280"/>
              </w:trPr>
              <w:tc>
                <w:tcPr>
                  <w:tcW w:w="3129" w:type="dxa"/>
                  <w:tcBorders>
                    <w:top w:val="nil"/>
                    <w:left w:val="nil"/>
                    <w:bottom w:val="single" w:sz="4" w:space="0" w:color="auto"/>
                    <w:right w:val="nil"/>
                  </w:tcBorders>
                  <w:shd w:val="clear" w:color="auto" w:fill="auto"/>
                  <w:noWrap/>
                  <w:vAlign w:val="bottom"/>
                </w:tcPr>
                <w:p w:rsidR="00FB32E2" w:rsidRPr="005C359E" w:rsidRDefault="00FB32E2" w:rsidP="007B4D9E">
                  <w:pPr>
                    <w:rPr>
                      <w:rFonts w:ascii="Times New Roman" w:hAnsi="Times New Roman"/>
                      <w:sz w:val="20"/>
                      <w:szCs w:val="20"/>
                    </w:rPr>
                  </w:pPr>
                  <w:r w:rsidRPr="005C359E">
                    <w:rPr>
                      <w:rFonts w:ascii="Times New Roman" w:hAnsi="Times New Roman"/>
                      <w:sz w:val="20"/>
                      <w:szCs w:val="20"/>
                    </w:rPr>
                    <w:t>Mother control</w:t>
                  </w:r>
                </w:p>
              </w:tc>
              <w:tc>
                <w:tcPr>
                  <w:tcW w:w="1601"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-.18*</w:t>
                  </w:r>
                  <w:r>
                    <w:rPr>
                      <w:rFonts w:ascii="Times New Roman" w:hAnsi="Times New Roman"/>
                      <w:sz w:val="20"/>
                      <w:szCs w:val="20"/>
                    </w:rPr>
                    <w:t>/-.16</w:t>
                  </w:r>
                </w:p>
              </w:tc>
              <w:tc>
                <w:tcPr>
                  <w:tcW w:w="1376"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-.17</w:t>
                  </w:r>
                  <w:r>
                    <w:rPr>
                      <w:rFonts w:ascii="Times New Roman" w:hAnsi="Times New Roman"/>
                      <w:sz w:val="20"/>
                      <w:szCs w:val="20"/>
                    </w:rPr>
                    <w:t>/-.18</w:t>
                  </w:r>
                </w:p>
              </w:tc>
              <w:tc>
                <w:tcPr>
                  <w:tcW w:w="1842"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Pr>
                      <w:rFonts w:ascii="Times New Roman" w:hAnsi="Times New Roman"/>
                      <w:sz w:val="20"/>
                      <w:szCs w:val="20"/>
                    </w:rPr>
                    <w:t>-</w:t>
                  </w:r>
                  <w:r w:rsidRPr="005C359E">
                    <w:rPr>
                      <w:rFonts w:ascii="Times New Roman" w:hAnsi="Times New Roman"/>
                      <w:sz w:val="20"/>
                      <w:szCs w:val="20"/>
                    </w:rPr>
                    <w:t>.2</w:t>
                  </w:r>
                  <w:r>
                    <w:rPr>
                      <w:rFonts w:ascii="Times New Roman" w:hAnsi="Times New Roman"/>
                      <w:sz w:val="20"/>
                      <w:szCs w:val="20"/>
                    </w:rPr>
                    <w:t>0/-.17</w:t>
                  </w:r>
                </w:p>
              </w:tc>
              <w:tc>
                <w:tcPr>
                  <w:tcW w:w="1259"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-2.22*</w:t>
                  </w:r>
                  <w:r>
                    <w:rPr>
                      <w:rFonts w:ascii="Times New Roman" w:hAnsi="Times New Roman"/>
                      <w:sz w:val="20"/>
                      <w:szCs w:val="20"/>
                    </w:rPr>
                    <w:t>/-.06</w:t>
                  </w:r>
                </w:p>
              </w:tc>
              <w:tc>
                <w:tcPr>
                  <w:tcW w:w="266"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 </w:t>
                  </w:r>
                </w:p>
              </w:tc>
              <w:tc>
                <w:tcPr>
                  <w:tcW w:w="1310"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-.13</w:t>
                  </w:r>
                  <w:r>
                    <w:rPr>
                      <w:rFonts w:ascii="Times New Roman" w:hAnsi="Times New Roman"/>
                      <w:sz w:val="20"/>
                      <w:szCs w:val="20"/>
                    </w:rPr>
                    <w:t>/-.09</w:t>
                  </w:r>
                </w:p>
              </w:tc>
              <w:tc>
                <w:tcPr>
                  <w:tcW w:w="1312"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w:t>
                  </w:r>
                  <w:r>
                    <w:rPr>
                      <w:rFonts w:ascii="Times New Roman" w:hAnsi="Times New Roman"/>
                      <w:sz w:val="20"/>
                      <w:szCs w:val="20"/>
                    </w:rPr>
                    <w:t>0/-.08</w:t>
                  </w:r>
                </w:p>
              </w:tc>
              <w:tc>
                <w:tcPr>
                  <w:tcW w:w="1382"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-.17</w:t>
                  </w:r>
                  <w:r>
                    <w:rPr>
                      <w:rFonts w:ascii="Times New Roman" w:hAnsi="Times New Roman"/>
                      <w:sz w:val="20"/>
                      <w:szCs w:val="20"/>
                    </w:rPr>
                    <w:t>/-.13</w:t>
                  </w:r>
                </w:p>
              </w:tc>
              <w:tc>
                <w:tcPr>
                  <w:tcW w:w="1523" w:type="dxa"/>
                  <w:tcBorders>
                    <w:top w:val="nil"/>
                    <w:left w:val="nil"/>
                    <w:bottom w:val="single" w:sz="4" w:space="0" w:color="auto"/>
                    <w:right w:val="nil"/>
                  </w:tcBorders>
                  <w:shd w:val="clear" w:color="auto" w:fill="auto"/>
                  <w:noWrap/>
                  <w:vAlign w:val="bottom"/>
                </w:tcPr>
                <w:p w:rsidR="00FB32E2" w:rsidRPr="005C359E" w:rsidRDefault="00FB32E2" w:rsidP="007B4D9E">
                  <w:pPr>
                    <w:jc w:val="center"/>
                    <w:rPr>
                      <w:rFonts w:ascii="Times New Roman" w:hAnsi="Times New Roman"/>
                      <w:sz w:val="20"/>
                      <w:szCs w:val="20"/>
                    </w:rPr>
                  </w:pPr>
                  <w:r w:rsidRPr="005C359E">
                    <w:rPr>
                      <w:rFonts w:ascii="Times New Roman" w:hAnsi="Times New Roman"/>
                      <w:sz w:val="20"/>
                      <w:szCs w:val="20"/>
                    </w:rPr>
                    <w:t>.42</w:t>
                  </w:r>
                  <w:r>
                    <w:rPr>
                      <w:rFonts w:ascii="Times New Roman" w:hAnsi="Times New Roman"/>
                      <w:sz w:val="20"/>
                      <w:szCs w:val="20"/>
                    </w:rPr>
                    <w:t>/.30</w:t>
                  </w:r>
                </w:p>
              </w:tc>
            </w:tr>
            <w:tr w:rsidR="00FB32E2" w:rsidRPr="005C359E" w:rsidTr="007B4D9E">
              <w:trPr>
                <w:trHeight w:val="260"/>
              </w:trPr>
              <w:tc>
                <w:tcPr>
                  <w:tcW w:w="13477" w:type="dxa"/>
                  <w:gridSpan w:val="9"/>
                  <w:tcBorders>
                    <w:top w:val="single" w:sz="4" w:space="0" w:color="auto"/>
                    <w:left w:val="nil"/>
                    <w:bottom w:val="nil"/>
                    <w:right w:val="nil"/>
                  </w:tcBorders>
                  <w:shd w:val="clear" w:color="auto" w:fill="auto"/>
                  <w:noWrap/>
                  <w:vAlign w:val="bottom"/>
                </w:tcPr>
                <w:p w:rsidR="00FB32E2" w:rsidRPr="005C359E" w:rsidRDefault="00FB32E2" w:rsidP="007B4D9E">
                  <w:pPr>
                    <w:rPr>
                      <w:rFonts w:ascii="Times New Roman" w:hAnsi="Times New Roman"/>
                      <w:sz w:val="20"/>
                      <w:szCs w:val="20"/>
                    </w:rPr>
                  </w:pPr>
                  <w:r w:rsidRPr="005C359E">
                    <w:rPr>
                      <w:rFonts w:ascii="Times New Roman" w:hAnsi="Times New Roman"/>
                      <w:sz w:val="20"/>
                      <w:szCs w:val="20"/>
                    </w:rPr>
                    <w:t xml:space="preserve">Note. </w:t>
                  </w:r>
                  <w:proofErr w:type="gramStart"/>
                  <w:r w:rsidRPr="005C359E">
                    <w:rPr>
                      <w:rFonts w:ascii="Times New Roman" w:hAnsi="Times New Roman"/>
                      <w:i/>
                      <w:iCs/>
                      <w:sz w:val="20"/>
                      <w:szCs w:val="20"/>
                    </w:rPr>
                    <w:t>z</w:t>
                  </w:r>
                  <w:proofErr w:type="gramEnd"/>
                  <w:r w:rsidRPr="005C359E">
                    <w:rPr>
                      <w:rFonts w:ascii="Times New Roman" w:hAnsi="Times New Roman"/>
                      <w:sz w:val="20"/>
                      <w:szCs w:val="20"/>
                    </w:rPr>
                    <w:t xml:space="preserve"> is Fisher's </w:t>
                  </w:r>
                  <w:r w:rsidRPr="005C359E">
                    <w:rPr>
                      <w:rFonts w:ascii="Times New Roman" w:hAnsi="Times New Roman"/>
                      <w:i/>
                      <w:iCs/>
                      <w:sz w:val="20"/>
                      <w:szCs w:val="20"/>
                    </w:rPr>
                    <w:t>z</w:t>
                  </w:r>
                  <w:r w:rsidRPr="005C359E">
                    <w:rPr>
                      <w:rFonts w:ascii="Times New Roman" w:hAnsi="Times New Roman"/>
                      <w:sz w:val="20"/>
                      <w:szCs w:val="20"/>
                    </w:rPr>
                    <w:t xml:space="preserve"> to compare dependent correlations.</w:t>
                  </w:r>
                  <w:r>
                    <w:rPr>
                      <w:rFonts w:ascii="Times New Roman" w:hAnsi="Times New Roman"/>
                      <w:sz w:val="20"/>
                      <w:szCs w:val="20"/>
                    </w:rPr>
                    <w:t xml:space="preserve">  Primary psychopathy controlling for secondary psychopathy is above the diagonal, secondary psychopathy controlling for primary psychopathy is below the diagonal. </w:t>
                  </w:r>
                </w:p>
              </w:tc>
              <w:tc>
                <w:tcPr>
                  <w:tcW w:w="1523" w:type="dxa"/>
                  <w:tcBorders>
                    <w:top w:val="single" w:sz="4" w:space="0" w:color="auto"/>
                    <w:left w:val="nil"/>
                    <w:bottom w:val="nil"/>
                    <w:right w:val="nil"/>
                  </w:tcBorders>
                  <w:shd w:val="clear" w:color="auto" w:fill="auto"/>
                  <w:noWrap/>
                  <w:vAlign w:val="bottom"/>
                </w:tcPr>
                <w:p w:rsidR="00FB32E2" w:rsidRPr="005C359E" w:rsidRDefault="00FB32E2" w:rsidP="007B4D9E">
                  <w:pPr>
                    <w:rPr>
                      <w:rFonts w:ascii="Times New Roman" w:hAnsi="Times New Roman"/>
                      <w:sz w:val="20"/>
                      <w:szCs w:val="20"/>
                    </w:rPr>
                  </w:pPr>
                </w:p>
              </w:tc>
            </w:tr>
            <w:tr w:rsidR="00FB32E2" w:rsidRPr="005C359E" w:rsidTr="007B4D9E">
              <w:trPr>
                <w:trHeight w:val="260"/>
              </w:trPr>
              <w:tc>
                <w:tcPr>
                  <w:tcW w:w="15000" w:type="dxa"/>
                  <w:gridSpan w:val="10"/>
                  <w:tcBorders>
                    <w:top w:val="nil"/>
                    <w:left w:val="nil"/>
                    <w:bottom w:val="nil"/>
                    <w:right w:val="nil"/>
                  </w:tcBorders>
                  <w:shd w:val="clear" w:color="auto" w:fill="auto"/>
                  <w:noWrap/>
                  <w:vAlign w:val="bottom"/>
                </w:tcPr>
                <w:p w:rsidR="00FB32E2" w:rsidRDefault="00FB32E2" w:rsidP="007B4D9E">
                  <w:pPr>
                    <w:rPr>
                      <w:rFonts w:ascii="Times New Roman" w:hAnsi="Times New Roman"/>
                      <w:color w:val="000000"/>
                      <w:sz w:val="20"/>
                      <w:szCs w:val="20"/>
                    </w:rPr>
                  </w:pPr>
                  <w:r>
                    <w:rPr>
                      <w:rFonts w:ascii="Times New Roman" w:hAnsi="Times New Roman"/>
                      <w:i/>
                      <w:iCs/>
                      <w:color w:val="000000"/>
                      <w:sz w:val="20"/>
                      <w:szCs w:val="20"/>
                    </w:rPr>
                    <w:t>*</w:t>
                  </w:r>
                  <w:r w:rsidRPr="00317FA3">
                    <w:rPr>
                      <w:rFonts w:ascii="Times New Roman" w:hAnsi="Times New Roman"/>
                      <w:i/>
                      <w:iCs/>
                      <w:color w:val="000000"/>
                      <w:sz w:val="20"/>
                      <w:szCs w:val="20"/>
                    </w:rPr>
                    <w:t>p</w:t>
                  </w:r>
                  <w:r w:rsidRPr="00317FA3">
                    <w:rPr>
                      <w:rFonts w:ascii="Times New Roman" w:hAnsi="Times New Roman"/>
                      <w:color w:val="000000"/>
                      <w:sz w:val="20"/>
                      <w:szCs w:val="20"/>
                    </w:rPr>
                    <w:t xml:space="preserve"> &lt; .05</w:t>
                  </w:r>
                </w:p>
                <w:p w:rsidR="00FB32E2" w:rsidRPr="00317FA3" w:rsidRDefault="00FB32E2" w:rsidP="007B4D9E">
                  <w:pPr>
                    <w:rPr>
                      <w:rFonts w:ascii="Times New Roman" w:hAnsi="Times New Roman"/>
                      <w:color w:val="000000"/>
                      <w:sz w:val="20"/>
                      <w:szCs w:val="20"/>
                    </w:rPr>
                  </w:pPr>
                  <w:r w:rsidRPr="00317FA3">
                    <w:rPr>
                      <w:rFonts w:ascii="Times New Roman" w:hAnsi="Times New Roman"/>
                      <w:color w:val="000000"/>
                      <w:sz w:val="20"/>
                      <w:szCs w:val="20"/>
                    </w:rPr>
                    <w:t xml:space="preserve">** </w:t>
                  </w:r>
                  <w:r w:rsidRPr="00317FA3">
                    <w:rPr>
                      <w:rFonts w:ascii="Times New Roman" w:hAnsi="Times New Roman"/>
                      <w:i/>
                      <w:iCs/>
                      <w:color w:val="000000"/>
                      <w:sz w:val="20"/>
                      <w:szCs w:val="20"/>
                    </w:rPr>
                    <w:t>p</w:t>
                  </w:r>
                  <w:r w:rsidRPr="00317FA3">
                    <w:rPr>
                      <w:rFonts w:ascii="Times New Roman" w:hAnsi="Times New Roman"/>
                      <w:color w:val="000000"/>
                      <w:sz w:val="20"/>
                      <w:szCs w:val="20"/>
                    </w:rPr>
                    <w:t xml:space="preserve"> &lt; .01 </w:t>
                  </w:r>
                </w:p>
              </w:tc>
            </w:tr>
          </w:tbl>
          <w:p w:rsidR="00FB32E2" w:rsidRPr="00AE101B" w:rsidRDefault="00FB32E2" w:rsidP="007B4D9E">
            <w:pPr>
              <w:rPr>
                <w:rFonts w:ascii="Times New Roman" w:hAnsi="Times New Roman"/>
                <w:i/>
                <w:iCs/>
                <w:sz w:val="20"/>
                <w:szCs w:val="20"/>
              </w:rPr>
            </w:pPr>
          </w:p>
        </w:tc>
        <w:tc>
          <w:tcPr>
            <w:tcW w:w="269" w:type="dxa"/>
            <w:tcBorders>
              <w:top w:val="nil"/>
              <w:left w:val="nil"/>
              <w:bottom w:val="nil"/>
              <w:right w:val="nil"/>
            </w:tcBorders>
            <w:shd w:val="clear" w:color="auto" w:fill="auto"/>
            <w:noWrap/>
            <w:vAlign w:val="bottom"/>
          </w:tcPr>
          <w:p w:rsidR="00FB32E2" w:rsidRPr="00AE101B" w:rsidRDefault="00FB32E2" w:rsidP="007B4D9E">
            <w:pPr>
              <w:rPr>
                <w:rFonts w:ascii="Times New Roman" w:hAnsi="Times New Roman"/>
                <w:i/>
                <w:iCs/>
                <w:sz w:val="20"/>
                <w:szCs w:val="20"/>
              </w:rPr>
            </w:pPr>
          </w:p>
        </w:tc>
        <w:tc>
          <w:tcPr>
            <w:tcW w:w="1341" w:type="dxa"/>
            <w:tcBorders>
              <w:top w:val="nil"/>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091" w:type="dxa"/>
            <w:tcBorders>
              <w:top w:val="nil"/>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455" w:type="dxa"/>
            <w:tcBorders>
              <w:top w:val="nil"/>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c>
          <w:tcPr>
            <w:tcW w:w="1236" w:type="dxa"/>
            <w:tcBorders>
              <w:top w:val="nil"/>
              <w:left w:val="nil"/>
              <w:bottom w:val="nil"/>
              <w:right w:val="nil"/>
            </w:tcBorders>
            <w:shd w:val="clear" w:color="auto" w:fill="auto"/>
            <w:noWrap/>
            <w:vAlign w:val="bottom"/>
          </w:tcPr>
          <w:p w:rsidR="00FB32E2" w:rsidRPr="00AE101B" w:rsidRDefault="00FB32E2" w:rsidP="007B4D9E">
            <w:pPr>
              <w:rPr>
                <w:rFonts w:ascii="Verdana" w:hAnsi="Verdana"/>
                <w:sz w:val="20"/>
                <w:szCs w:val="20"/>
              </w:rPr>
            </w:pPr>
          </w:p>
        </w:tc>
      </w:tr>
    </w:tbl>
    <w:p w:rsidR="00FB32E2" w:rsidRDefault="00FB32E2" w:rsidP="003612D1">
      <w:pPr>
        <w:spacing w:after="0" w:line="480" w:lineRule="auto"/>
        <w:ind w:firstLine="720"/>
        <w:rPr>
          <w:rFonts w:ascii="Times New Roman" w:eastAsia="ヒラギノ角ゴ Pro W3" w:hAnsi="Times New Roman" w:cs="Times New Roman"/>
          <w:color w:val="000000"/>
        </w:rPr>
      </w:pPr>
    </w:p>
    <w:p w:rsidR="00FB32E2" w:rsidRPr="007B4163" w:rsidRDefault="00FB32E2" w:rsidP="003612D1">
      <w:pPr>
        <w:spacing w:after="0" w:line="480" w:lineRule="auto"/>
        <w:ind w:firstLine="720"/>
        <w:rPr>
          <w:rFonts w:ascii="Times New Roman" w:eastAsia="ヒラギノ角ゴ Pro W3" w:hAnsi="Times New Roman" w:cs="Times New Roman"/>
          <w:color w:val="000000"/>
        </w:rPr>
      </w:pPr>
    </w:p>
    <w:p w:rsidR="00514078" w:rsidRDefault="003612D1" w:rsidP="00514078">
      <w:pPr>
        <w:spacing w:after="0" w:line="480" w:lineRule="auto"/>
        <w:ind w:firstLine="720"/>
        <w:rPr>
          <w:rFonts w:ascii="Times New Roman" w:eastAsia="ヒラギノ角ゴ Pro W3" w:hAnsi="Times New Roman" w:cs="Times New Roman"/>
          <w:color w:val="000000"/>
        </w:rPr>
      </w:pPr>
      <w:r w:rsidRPr="007B4163">
        <w:rPr>
          <w:rFonts w:ascii="Times New Roman" w:eastAsia="ヒラギノ角ゴ Pro W3" w:hAnsi="Times New Roman" w:cs="Times New Roman"/>
          <w:color w:val="000000"/>
        </w:rPr>
        <w:t>To determine the predictive power of each variable in pr</w:t>
      </w:r>
      <w:r w:rsidR="00B52919" w:rsidRPr="007B4163">
        <w:rPr>
          <w:rFonts w:ascii="Times New Roman" w:eastAsia="ヒラギノ角ゴ Pro W3" w:hAnsi="Times New Roman" w:cs="Times New Roman"/>
          <w:color w:val="000000"/>
        </w:rPr>
        <w:t>imary and secondary psychopathy</w:t>
      </w:r>
      <w:r w:rsidR="00514078" w:rsidRPr="007B4163">
        <w:rPr>
          <w:rFonts w:ascii="Times New Roman" w:eastAsia="ヒラギノ角ゴ Pro W3" w:hAnsi="Times New Roman" w:cs="Times New Roman"/>
          <w:color w:val="000000"/>
        </w:rPr>
        <w:t xml:space="preserve"> for men and women</w:t>
      </w:r>
      <w:r w:rsidRPr="007B4163">
        <w:rPr>
          <w:rFonts w:ascii="Times New Roman" w:eastAsia="ヒラギノ角ゴ Pro W3" w:hAnsi="Times New Roman" w:cs="Times New Roman"/>
          <w:color w:val="000000"/>
        </w:rPr>
        <w:t xml:space="preserve">, we conducted a series of </w:t>
      </w:r>
      <w:r w:rsidR="00514078" w:rsidRPr="007B4163">
        <w:rPr>
          <w:rFonts w:ascii="Times New Roman" w:eastAsia="ヒラギノ角ゴ Pro W3" w:hAnsi="Times New Roman" w:cs="Times New Roman"/>
          <w:color w:val="000000"/>
        </w:rPr>
        <w:t xml:space="preserve">standard, simultaneous </w:t>
      </w:r>
      <w:r w:rsidRPr="007B4163">
        <w:rPr>
          <w:rFonts w:ascii="Times New Roman" w:eastAsia="ヒラギノ角ゴ Pro W3" w:hAnsi="Times New Roman" w:cs="Times New Roman"/>
          <w:color w:val="000000"/>
        </w:rPr>
        <w:t>regressions</w:t>
      </w:r>
      <w:r w:rsidR="00514078" w:rsidRPr="007B4163">
        <w:rPr>
          <w:rFonts w:ascii="Times New Roman" w:eastAsia="ヒラギノ角ゴ Pro W3" w:hAnsi="Times New Roman" w:cs="Times New Roman"/>
          <w:color w:val="000000"/>
        </w:rPr>
        <w:t xml:space="preserve"> (Table </w:t>
      </w:r>
      <w:r w:rsidR="004C756C">
        <w:rPr>
          <w:rFonts w:ascii="Times New Roman" w:eastAsia="ヒラギノ角ゴ Pro W3" w:hAnsi="Times New Roman" w:cs="Times New Roman"/>
          <w:color w:val="000000"/>
        </w:rPr>
        <w:t>4</w:t>
      </w:r>
      <w:r w:rsidR="007E7834" w:rsidRPr="007B4163">
        <w:rPr>
          <w:rFonts w:ascii="Times New Roman" w:eastAsia="ヒラギノ角ゴ Pro W3" w:hAnsi="Times New Roman" w:cs="Times New Roman"/>
          <w:color w:val="000000"/>
        </w:rPr>
        <w:t>)</w:t>
      </w:r>
      <w:r w:rsidR="00514078" w:rsidRPr="007B4163">
        <w:rPr>
          <w:rFonts w:ascii="Times New Roman" w:eastAsia="ヒラギノ角ゴ Pro W3" w:hAnsi="Times New Roman" w:cs="Times New Roman"/>
          <w:color w:val="000000"/>
        </w:rPr>
        <w:t xml:space="preserve">. </w:t>
      </w:r>
      <w:r w:rsidRPr="007B4163">
        <w:rPr>
          <w:rFonts w:ascii="Times New Roman" w:eastAsia="ヒラギノ角ゴ Pro W3" w:hAnsi="Times New Roman" w:cs="Times New Roman"/>
          <w:color w:val="000000"/>
        </w:rPr>
        <w:t xml:space="preserve"> </w:t>
      </w:r>
      <w:r w:rsidR="00514078" w:rsidRPr="007B4163">
        <w:rPr>
          <w:rFonts w:ascii="Times New Roman" w:eastAsia="ヒラギノ角ゴ Pro W3" w:hAnsi="Times New Roman" w:cs="Times New Roman"/>
          <w:color w:val="000000"/>
        </w:rPr>
        <w:t xml:space="preserve">In men, primary psychopathy was predicted by secondary psychopathy and maternal protection; in women, secondary psychopathy, LH2D:4D </w:t>
      </w:r>
      <w:r w:rsidR="00514078" w:rsidRPr="007B4163">
        <w:rPr>
          <w:rFonts w:ascii="Times New Roman" w:eastAsia="ヒラギノ角ゴ Pro W3" w:hAnsi="Times New Roman" w:cs="Times New Roman"/>
          <w:color w:val="000000"/>
        </w:rPr>
        <w:lastRenderedPageBreak/>
        <w:t>and maternal care</w:t>
      </w:r>
      <w:r w:rsidR="00DC7E67" w:rsidRPr="007B4163">
        <w:rPr>
          <w:rFonts w:ascii="Times New Roman" w:eastAsia="ヒラギノ角ゴ Pro W3" w:hAnsi="Times New Roman" w:cs="Times New Roman"/>
          <w:color w:val="000000"/>
        </w:rPr>
        <w:t xml:space="preserve">.  </w:t>
      </w:r>
      <w:r w:rsidR="00514078" w:rsidRPr="007B4163">
        <w:rPr>
          <w:rFonts w:ascii="Times New Roman" w:eastAsia="ヒラギノ角ゴ Pro W3" w:hAnsi="Times New Roman" w:cs="Times New Roman"/>
          <w:color w:val="000000"/>
        </w:rPr>
        <w:t>In men, secondary psychopathy was predicted by primary psychopathy and maternal care; in women, prim</w:t>
      </w:r>
      <w:r w:rsidR="001D6C2D" w:rsidRPr="007B4163">
        <w:rPr>
          <w:rFonts w:ascii="Times New Roman" w:eastAsia="ヒラギノ角ゴ Pro W3" w:hAnsi="Times New Roman" w:cs="Times New Roman"/>
          <w:color w:val="000000"/>
        </w:rPr>
        <w:t xml:space="preserve">ary psychopathy and LH2D:4D </w:t>
      </w:r>
      <w:r w:rsidR="00514078" w:rsidRPr="007B4163">
        <w:rPr>
          <w:rFonts w:ascii="Times New Roman" w:eastAsia="ヒラギノ角ゴ Pro W3" w:hAnsi="Times New Roman" w:cs="Times New Roman"/>
          <w:color w:val="000000"/>
        </w:rPr>
        <w:t>only.</w:t>
      </w:r>
    </w:p>
    <w:p w:rsidR="00FB32E2" w:rsidRDefault="00FB32E2" w:rsidP="00514078">
      <w:pPr>
        <w:spacing w:after="0" w:line="480" w:lineRule="auto"/>
        <w:ind w:firstLine="720"/>
        <w:rPr>
          <w:rFonts w:ascii="Times New Roman" w:eastAsia="ヒラギノ角ゴ Pro W3" w:hAnsi="Times New Roman" w:cs="Times New Roman"/>
          <w:color w:val="000000"/>
        </w:rPr>
      </w:pPr>
    </w:p>
    <w:tbl>
      <w:tblPr>
        <w:tblW w:w="14248" w:type="dxa"/>
        <w:tblInd w:w="-459" w:type="dxa"/>
        <w:tblLook w:val="0000" w:firstRow="0" w:lastRow="0" w:firstColumn="0" w:lastColumn="0" w:noHBand="0" w:noVBand="0"/>
      </w:tblPr>
      <w:tblGrid>
        <w:gridCol w:w="3536"/>
        <w:gridCol w:w="1560"/>
        <w:gridCol w:w="1560"/>
        <w:gridCol w:w="1534"/>
        <w:gridCol w:w="1118"/>
        <w:gridCol w:w="1794"/>
        <w:gridCol w:w="1534"/>
        <w:gridCol w:w="1612"/>
      </w:tblGrid>
      <w:tr w:rsidR="00FB32E2" w:rsidRPr="00B30F32" w:rsidTr="007B4D9E">
        <w:trPr>
          <w:trHeight w:val="143"/>
        </w:trPr>
        <w:tc>
          <w:tcPr>
            <w:tcW w:w="3536" w:type="dxa"/>
            <w:tcBorders>
              <w:top w:val="nil"/>
              <w:left w:val="nil"/>
              <w:bottom w:val="nil"/>
              <w:right w:val="nil"/>
            </w:tcBorders>
            <w:shd w:val="clear" w:color="auto" w:fill="auto"/>
            <w:noWrap/>
            <w:vAlign w:val="bottom"/>
          </w:tcPr>
          <w:p w:rsidR="00FB32E2" w:rsidRPr="00B30F32" w:rsidRDefault="00FB32E2" w:rsidP="007B4D9E">
            <w:pPr>
              <w:ind w:left="-382" w:firstLine="382"/>
              <w:rPr>
                <w:rFonts w:ascii="Times New Roman" w:hAnsi="Times New Roman"/>
                <w:sz w:val="20"/>
                <w:szCs w:val="20"/>
              </w:rPr>
            </w:pPr>
            <w:r>
              <w:rPr>
                <w:rFonts w:ascii="Times New Roman" w:hAnsi="Times New Roman"/>
                <w:sz w:val="20"/>
                <w:szCs w:val="20"/>
              </w:rPr>
              <w:t>Table 4</w:t>
            </w:r>
          </w:p>
        </w:tc>
        <w:tc>
          <w:tcPr>
            <w:tcW w:w="1560"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560"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534"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118"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794"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534"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612"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r>
      <w:tr w:rsidR="00FB32E2" w:rsidRPr="00B30F32" w:rsidTr="007B4D9E">
        <w:trPr>
          <w:trHeight w:val="156"/>
        </w:trPr>
        <w:tc>
          <w:tcPr>
            <w:tcW w:w="12636" w:type="dxa"/>
            <w:gridSpan w:val="7"/>
            <w:tcBorders>
              <w:top w:val="nil"/>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i/>
                <w:iCs/>
                <w:sz w:val="20"/>
                <w:szCs w:val="20"/>
              </w:rPr>
            </w:pPr>
            <w:r w:rsidRPr="00B30F32">
              <w:rPr>
                <w:rFonts w:ascii="Times New Roman" w:hAnsi="Times New Roman"/>
                <w:i/>
                <w:iCs/>
                <w:sz w:val="20"/>
                <w:szCs w:val="20"/>
              </w:rPr>
              <w:t>Summary of standard regression analyses for variables predicting primary and secondary psychopathy in men</w:t>
            </w:r>
            <w:r>
              <w:rPr>
                <w:rFonts w:ascii="Times New Roman" w:hAnsi="Times New Roman"/>
                <w:i/>
                <w:iCs/>
                <w:sz w:val="20"/>
                <w:szCs w:val="20"/>
              </w:rPr>
              <w:t xml:space="preserve"> and women</w:t>
            </w:r>
          </w:p>
        </w:tc>
        <w:tc>
          <w:tcPr>
            <w:tcW w:w="1612"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r>
      <w:tr w:rsidR="00FB32E2" w:rsidRPr="00B30F32" w:rsidTr="007B4D9E">
        <w:trPr>
          <w:trHeight w:val="143"/>
        </w:trPr>
        <w:tc>
          <w:tcPr>
            <w:tcW w:w="3536" w:type="dxa"/>
            <w:tcBorders>
              <w:top w:val="single" w:sz="4" w:space="0" w:color="auto"/>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 </w:t>
            </w:r>
          </w:p>
        </w:tc>
        <w:tc>
          <w:tcPr>
            <w:tcW w:w="4654" w:type="dxa"/>
            <w:gridSpan w:val="3"/>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Primary psychopathy</w:t>
            </w:r>
          </w:p>
        </w:tc>
        <w:tc>
          <w:tcPr>
            <w:tcW w:w="1118" w:type="dxa"/>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 </w:t>
            </w:r>
          </w:p>
        </w:tc>
        <w:tc>
          <w:tcPr>
            <w:tcW w:w="4940" w:type="dxa"/>
            <w:gridSpan w:val="3"/>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Secondary psychopathy</w:t>
            </w:r>
          </w:p>
        </w:tc>
      </w:tr>
      <w:tr w:rsidR="00FB32E2" w:rsidRPr="00B30F32" w:rsidTr="007B4D9E">
        <w:trPr>
          <w:trHeight w:val="143"/>
        </w:trPr>
        <w:tc>
          <w:tcPr>
            <w:tcW w:w="3536" w:type="dxa"/>
            <w:tcBorders>
              <w:top w:val="nil"/>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Variable</w:t>
            </w:r>
          </w:p>
        </w:tc>
        <w:tc>
          <w:tcPr>
            <w:tcW w:w="1560" w:type="dxa"/>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B</w:t>
            </w:r>
          </w:p>
        </w:tc>
        <w:tc>
          <w:tcPr>
            <w:tcW w:w="1560" w:type="dxa"/>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SEB</w:t>
            </w:r>
          </w:p>
        </w:tc>
        <w:tc>
          <w:tcPr>
            <w:tcW w:w="1534" w:type="dxa"/>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i/>
                <w:iCs/>
                <w:color w:val="333333"/>
                <w:sz w:val="20"/>
                <w:szCs w:val="20"/>
              </w:rPr>
            </w:pPr>
            <w:r w:rsidRPr="00B30F32">
              <w:rPr>
                <w:rFonts w:ascii="Times New Roman" w:hAnsi="Times New Roman"/>
                <w:i/>
                <w:iCs/>
                <w:color w:val="333333"/>
                <w:sz w:val="20"/>
                <w:szCs w:val="20"/>
              </w:rPr>
              <w:t>β</w:t>
            </w:r>
          </w:p>
        </w:tc>
        <w:tc>
          <w:tcPr>
            <w:tcW w:w="1118" w:type="dxa"/>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 </w:t>
            </w:r>
          </w:p>
        </w:tc>
        <w:tc>
          <w:tcPr>
            <w:tcW w:w="1794" w:type="dxa"/>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B</w:t>
            </w:r>
          </w:p>
        </w:tc>
        <w:tc>
          <w:tcPr>
            <w:tcW w:w="1534" w:type="dxa"/>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SEB</w:t>
            </w:r>
          </w:p>
        </w:tc>
        <w:tc>
          <w:tcPr>
            <w:tcW w:w="1612" w:type="dxa"/>
            <w:tcBorders>
              <w:top w:val="single" w:sz="4" w:space="0" w:color="auto"/>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i/>
                <w:iCs/>
                <w:color w:val="333333"/>
                <w:sz w:val="20"/>
                <w:szCs w:val="20"/>
              </w:rPr>
            </w:pPr>
            <w:r w:rsidRPr="00B30F32">
              <w:rPr>
                <w:rFonts w:ascii="Times New Roman" w:hAnsi="Times New Roman"/>
                <w:i/>
                <w:iCs/>
                <w:color w:val="333333"/>
                <w:sz w:val="20"/>
                <w:szCs w:val="20"/>
              </w:rPr>
              <w:t>β</w:t>
            </w:r>
          </w:p>
        </w:tc>
      </w:tr>
      <w:tr w:rsidR="00FB32E2" w:rsidRPr="00B30F32" w:rsidTr="007B4D9E">
        <w:trPr>
          <w:trHeight w:val="143"/>
        </w:trPr>
        <w:tc>
          <w:tcPr>
            <w:tcW w:w="3536"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Secondary/Primary psychopathy</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.28</w:t>
            </w:r>
            <w:r>
              <w:rPr>
                <w:rFonts w:ascii="Times New Roman" w:hAnsi="Times New Roman"/>
                <w:sz w:val="20"/>
                <w:szCs w:val="20"/>
              </w:rPr>
              <w:t>/.74</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.14</w:t>
            </w:r>
            <w:r>
              <w:rPr>
                <w:rFonts w:ascii="Times New Roman" w:hAnsi="Times New Roman"/>
                <w:sz w:val="20"/>
                <w:szCs w:val="20"/>
              </w:rPr>
              <w:t>/.11</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.25*</w:t>
            </w:r>
            <w:r>
              <w:rPr>
                <w:rFonts w:ascii="Times New Roman" w:hAnsi="Times New Roman"/>
                <w:sz w:val="20"/>
                <w:szCs w:val="20"/>
              </w:rPr>
              <w:t>/.58**</w:t>
            </w:r>
          </w:p>
        </w:tc>
        <w:tc>
          <w:tcPr>
            <w:tcW w:w="1118"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79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.23</w:t>
            </w:r>
            <w:r>
              <w:rPr>
                <w:rFonts w:ascii="Times New Roman" w:hAnsi="Times New Roman"/>
                <w:sz w:val="20"/>
                <w:szCs w:val="20"/>
              </w:rPr>
              <w:t>/.54</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.11</w:t>
            </w:r>
            <w:r>
              <w:rPr>
                <w:rFonts w:ascii="Times New Roman" w:hAnsi="Times New Roman"/>
                <w:sz w:val="20"/>
                <w:szCs w:val="20"/>
              </w:rPr>
              <w:t>/.07</w:t>
            </w:r>
          </w:p>
        </w:tc>
        <w:tc>
          <w:tcPr>
            <w:tcW w:w="1612"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.25*</w:t>
            </w:r>
            <w:r>
              <w:rPr>
                <w:rFonts w:ascii="Times New Roman" w:hAnsi="Times New Roman"/>
                <w:sz w:val="20"/>
                <w:szCs w:val="20"/>
              </w:rPr>
              <w:t>/.69**</w:t>
            </w:r>
          </w:p>
        </w:tc>
      </w:tr>
      <w:tr w:rsidR="00FB32E2" w:rsidRPr="00B30F32" w:rsidTr="007B4D9E">
        <w:trPr>
          <w:trHeight w:val="143"/>
        </w:trPr>
        <w:tc>
          <w:tcPr>
            <w:tcW w:w="3536"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RH2D:4D</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12.08</w:t>
            </w:r>
            <w:r>
              <w:rPr>
                <w:rFonts w:ascii="Times New Roman" w:hAnsi="Times New Roman"/>
                <w:sz w:val="20"/>
                <w:szCs w:val="20"/>
              </w:rPr>
              <w:t>/39.19</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32.72</w:t>
            </w:r>
            <w:r>
              <w:rPr>
                <w:rFonts w:ascii="Times New Roman" w:hAnsi="Times New Roman"/>
                <w:sz w:val="20"/>
                <w:szCs w:val="20"/>
              </w:rPr>
              <w:t>/48.92</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.05</w:t>
            </w:r>
            <w:r>
              <w:rPr>
                <w:rFonts w:ascii="Times New Roman" w:hAnsi="Times New Roman"/>
                <w:sz w:val="20"/>
                <w:szCs w:val="20"/>
              </w:rPr>
              <w:t>/.10</w:t>
            </w:r>
          </w:p>
        </w:tc>
        <w:tc>
          <w:tcPr>
            <w:tcW w:w="1118"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79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-23.45</w:t>
            </w:r>
            <w:r>
              <w:rPr>
                <w:rFonts w:ascii="Times New Roman" w:hAnsi="Times New Roman"/>
                <w:sz w:val="20"/>
                <w:szCs w:val="20"/>
              </w:rPr>
              <w:t>/-68.66</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29.19</w:t>
            </w:r>
            <w:r>
              <w:rPr>
                <w:rFonts w:ascii="Times New Roman" w:hAnsi="Times New Roman"/>
                <w:sz w:val="20"/>
                <w:szCs w:val="20"/>
              </w:rPr>
              <w:t>/41.03</w:t>
            </w:r>
          </w:p>
        </w:tc>
        <w:tc>
          <w:tcPr>
            <w:tcW w:w="1612"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-.10</w:t>
            </w:r>
            <w:r>
              <w:rPr>
                <w:rFonts w:ascii="Times New Roman" w:hAnsi="Times New Roman"/>
                <w:sz w:val="20"/>
                <w:szCs w:val="20"/>
              </w:rPr>
              <w:t>/-.21</w:t>
            </w:r>
          </w:p>
        </w:tc>
      </w:tr>
      <w:tr w:rsidR="00FB32E2" w:rsidRPr="00B30F32" w:rsidTr="007B4D9E">
        <w:trPr>
          <w:trHeight w:val="143"/>
        </w:trPr>
        <w:tc>
          <w:tcPr>
            <w:tcW w:w="3536"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LH2D:4D</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-24.23</w:t>
            </w:r>
            <w:r>
              <w:rPr>
                <w:rFonts w:ascii="Times New Roman" w:hAnsi="Times New Roman"/>
                <w:sz w:val="20"/>
                <w:szCs w:val="20"/>
              </w:rPr>
              <w:t>/-108.09</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29.03</w:t>
            </w:r>
            <w:r>
              <w:rPr>
                <w:rFonts w:ascii="Times New Roman" w:hAnsi="Times New Roman"/>
                <w:sz w:val="20"/>
                <w:szCs w:val="20"/>
              </w:rPr>
              <w:t>/49.35</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-.10</w:t>
            </w:r>
            <w:r>
              <w:rPr>
                <w:rFonts w:ascii="Times New Roman" w:hAnsi="Times New Roman"/>
                <w:sz w:val="20"/>
                <w:szCs w:val="20"/>
              </w:rPr>
              <w:t>/-.26*</w:t>
            </w:r>
          </w:p>
        </w:tc>
        <w:tc>
          <w:tcPr>
            <w:tcW w:w="1118"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79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-14.54</w:t>
            </w:r>
            <w:r>
              <w:rPr>
                <w:rFonts w:ascii="Times New Roman" w:hAnsi="Times New Roman"/>
                <w:sz w:val="20"/>
                <w:szCs w:val="20"/>
              </w:rPr>
              <w:t>/86.25</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26.09</w:t>
            </w:r>
            <w:r>
              <w:rPr>
                <w:rFonts w:ascii="Times New Roman" w:hAnsi="Times New Roman"/>
                <w:sz w:val="20"/>
                <w:szCs w:val="20"/>
              </w:rPr>
              <w:t>/42.14</w:t>
            </w:r>
          </w:p>
        </w:tc>
        <w:tc>
          <w:tcPr>
            <w:tcW w:w="1612"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-.07</w:t>
            </w:r>
            <w:r>
              <w:rPr>
                <w:rFonts w:ascii="Times New Roman" w:hAnsi="Times New Roman"/>
                <w:sz w:val="20"/>
                <w:szCs w:val="20"/>
              </w:rPr>
              <w:t>/.26*</w:t>
            </w:r>
          </w:p>
        </w:tc>
      </w:tr>
      <w:tr w:rsidR="00FB32E2" w:rsidRPr="00B30F32" w:rsidTr="007B4D9E">
        <w:trPr>
          <w:trHeight w:val="143"/>
        </w:trPr>
        <w:tc>
          <w:tcPr>
            <w:tcW w:w="3536"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Maternal care</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-.26</w:t>
            </w:r>
            <w:r>
              <w:rPr>
                <w:rFonts w:ascii="Times New Roman" w:hAnsi="Times New Roman"/>
                <w:sz w:val="20"/>
                <w:szCs w:val="20"/>
              </w:rPr>
              <w:t>/-.42</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.16</w:t>
            </w:r>
            <w:r>
              <w:rPr>
                <w:rFonts w:ascii="Times New Roman" w:hAnsi="Times New Roman"/>
                <w:sz w:val="20"/>
                <w:szCs w:val="20"/>
              </w:rPr>
              <w:t>/.14</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-.21</w:t>
            </w:r>
            <w:r>
              <w:rPr>
                <w:rFonts w:ascii="Times New Roman" w:hAnsi="Times New Roman"/>
                <w:sz w:val="20"/>
                <w:szCs w:val="20"/>
              </w:rPr>
              <w:t>/-.25**</w:t>
            </w:r>
          </w:p>
        </w:tc>
        <w:tc>
          <w:tcPr>
            <w:tcW w:w="1118"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79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-.31</w:t>
            </w:r>
            <w:r>
              <w:rPr>
                <w:rFonts w:ascii="Times New Roman" w:hAnsi="Times New Roman"/>
                <w:sz w:val="20"/>
                <w:szCs w:val="20"/>
              </w:rPr>
              <w:t>/.09</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.14</w:t>
            </w:r>
            <w:r>
              <w:rPr>
                <w:rFonts w:ascii="Times New Roman" w:hAnsi="Times New Roman"/>
                <w:sz w:val="20"/>
                <w:szCs w:val="20"/>
              </w:rPr>
              <w:t>/.13</w:t>
            </w:r>
          </w:p>
        </w:tc>
        <w:tc>
          <w:tcPr>
            <w:tcW w:w="1612"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-.28*</w:t>
            </w:r>
            <w:r>
              <w:rPr>
                <w:rFonts w:ascii="Times New Roman" w:hAnsi="Times New Roman"/>
                <w:sz w:val="20"/>
                <w:szCs w:val="20"/>
              </w:rPr>
              <w:t>/.07</w:t>
            </w:r>
          </w:p>
        </w:tc>
      </w:tr>
      <w:tr w:rsidR="00FB32E2" w:rsidRPr="00B30F32" w:rsidTr="007B4D9E">
        <w:trPr>
          <w:trHeight w:val="143"/>
        </w:trPr>
        <w:tc>
          <w:tcPr>
            <w:tcW w:w="3536"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Maternal protection</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.48</w:t>
            </w:r>
            <w:r>
              <w:rPr>
                <w:rFonts w:ascii="Times New Roman" w:hAnsi="Times New Roman"/>
                <w:sz w:val="20"/>
                <w:szCs w:val="20"/>
              </w:rPr>
              <w:t>/.30</w:t>
            </w:r>
          </w:p>
        </w:tc>
        <w:tc>
          <w:tcPr>
            <w:tcW w:w="1560"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.22</w:t>
            </w:r>
            <w:r>
              <w:rPr>
                <w:rFonts w:ascii="Times New Roman" w:hAnsi="Times New Roman"/>
                <w:sz w:val="20"/>
                <w:szCs w:val="20"/>
              </w:rPr>
              <w:t>/.24</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.26*</w:t>
            </w:r>
            <w:r>
              <w:rPr>
                <w:rFonts w:ascii="Times New Roman" w:hAnsi="Times New Roman"/>
                <w:sz w:val="20"/>
                <w:szCs w:val="20"/>
              </w:rPr>
              <w:t>/.10</w:t>
            </w:r>
          </w:p>
        </w:tc>
        <w:tc>
          <w:tcPr>
            <w:tcW w:w="1118"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79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.20</w:t>
            </w:r>
            <w:r>
              <w:rPr>
                <w:rFonts w:ascii="Times New Roman" w:hAnsi="Times New Roman"/>
                <w:sz w:val="20"/>
                <w:szCs w:val="20"/>
              </w:rPr>
              <w:t>/-.17</w:t>
            </w:r>
          </w:p>
        </w:tc>
        <w:tc>
          <w:tcPr>
            <w:tcW w:w="1534"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.20</w:t>
            </w:r>
            <w:r>
              <w:rPr>
                <w:rFonts w:ascii="Times New Roman" w:hAnsi="Times New Roman"/>
                <w:sz w:val="20"/>
                <w:szCs w:val="20"/>
              </w:rPr>
              <w:t>/.20</w:t>
            </w:r>
          </w:p>
        </w:tc>
        <w:tc>
          <w:tcPr>
            <w:tcW w:w="1612" w:type="dxa"/>
            <w:tcBorders>
              <w:top w:val="nil"/>
              <w:left w:val="nil"/>
              <w:bottom w:val="nil"/>
              <w:right w:val="nil"/>
            </w:tcBorders>
            <w:shd w:val="clear" w:color="auto" w:fill="auto"/>
            <w:noWrap/>
            <w:vAlign w:val="bottom"/>
          </w:tcPr>
          <w:p w:rsidR="00FB32E2" w:rsidRPr="00B30F32" w:rsidRDefault="00FB32E2" w:rsidP="007B4D9E">
            <w:pPr>
              <w:jc w:val="center"/>
              <w:rPr>
                <w:rFonts w:ascii="Times New Roman" w:hAnsi="Times New Roman"/>
                <w:sz w:val="20"/>
                <w:szCs w:val="20"/>
              </w:rPr>
            </w:pPr>
            <w:r w:rsidRPr="00B30F32">
              <w:rPr>
                <w:rFonts w:ascii="Times New Roman" w:hAnsi="Times New Roman"/>
                <w:sz w:val="20"/>
                <w:szCs w:val="20"/>
              </w:rPr>
              <w:t>.12</w:t>
            </w:r>
            <w:r>
              <w:rPr>
                <w:rFonts w:ascii="Times New Roman" w:hAnsi="Times New Roman"/>
                <w:sz w:val="20"/>
                <w:szCs w:val="20"/>
              </w:rPr>
              <w:t>/-.08</w:t>
            </w:r>
          </w:p>
        </w:tc>
      </w:tr>
      <w:tr w:rsidR="00FB32E2" w:rsidRPr="00B30F32" w:rsidTr="007B4D9E">
        <w:trPr>
          <w:trHeight w:val="143"/>
        </w:trPr>
        <w:tc>
          <w:tcPr>
            <w:tcW w:w="3536"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i/>
                <w:iCs/>
                <w:sz w:val="20"/>
                <w:szCs w:val="20"/>
              </w:rPr>
            </w:pPr>
            <w:r w:rsidRPr="00B30F32">
              <w:rPr>
                <w:rFonts w:ascii="Times New Roman" w:hAnsi="Times New Roman"/>
                <w:i/>
                <w:iCs/>
                <w:sz w:val="20"/>
                <w:szCs w:val="20"/>
              </w:rPr>
              <w:t>R²</w:t>
            </w:r>
          </w:p>
        </w:tc>
        <w:tc>
          <w:tcPr>
            <w:tcW w:w="1560"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560" w:type="dxa"/>
            <w:tcBorders>
              <w:top w:val="nil"/>
              <w:left w:val="nil"/>
              <w:bottom w:val="nil"/>
              <w:right w:val="nil"/>
            </w:tcBorders>
            <w:shd w:val="clear" w:color="auto" w:fill="auto"/>
            <w:noWrap/>
            <w:vAlign w:val="bottom"/>
          </w:tcPr>
          <w:p w:rsidR="00FB32E2" w:rsidRPr="00B30F32" w:rsidRDefault="00FB32E2" w:rsidP="007B4D9E">
            <w:pPr>
              <w:jc w:val="right"/>
              <w:rPr>
                <w:rFonts w:ascii="Times New Roman" w:hAnsi="Times New Roman"/>
                <w:sz w:val="20"/>
                <w:szCs w:val="20"/>
              </w:rPr>
            </w:pPr>
          </w:p>
        </w:tc>
        <w:tc>
          <w:tcPr>
            <w:tcW w:w="1534" w:type="dxa"/>
            <w:tcBorders>
              <w:top w:val="nil"/>
              <w:left w:val="nil"/>
              <w:bottom w:val="nil"/>
              <w:right w:val="nil"/>
            </w:tcBorders>
            <w:shd w:val="clear" w:color="auto" w:fill="auto"/>
            <w:noWrap/>
            <w:vAlign w:val="bottom"/>
          </w:tcPr>
          <w:p w:rsidR="00FB32E2" w:rsidRPr="00B30F32" w:rsidRDefault="00FB32E2" w:rsidP="007B4D9E">
            <w:pPr>
              <w:jc w:val="right"/>
              <w:rPr>
                <w:rFonts w:ascii="Times New Roman" w:hAnsi="Times New Roman"/>
                <w:sz w:val="20"/>
                <w:szCs w:val="20"/>
              </w:rPr>
            </w:pPr>
            <w:r w:rsidRPr="00B30F32">
              <w:rPr>
                <w:rFonts w:ascii="Times New Roman" w:hAnsi="Times New Roman"/>
                <w:sz w:val="20"/>
                <w:szCs w:val="20"/>
              </w:rPr>
              <w:t>.25</w:t>
            </w:r>
            <w:r>
              <w:rPr>
                <w:rFonts w:ascii="Times New Roman" w:hAnsi="Times New Roman"/>
                <w:sz w:val="20"/>
                <w:szCs w:val="20"/>
              </w:rPr>
              <w:t>/.53</w:t>
            </w:r>
          </w:p>
        </w:tc>
        <w:tc>
          <w:tcPr>
            <w:tcW w:w="1118"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794"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534" w:type="dxa"/>
            <w:tcBorders>
              <w:top w:val="nil"/>
              <w:left w:val="nil"/>
              <w:bottom w:val="nil"/>
              <w:right w:val="nil"/>
            </w:tcBorders>
            <w:shd w:val="clear" w:color="auto" w:fill="auto"/>
            <w:noWrap/>
            <w:vAlign w:val="bottom"/>
          </w:tcPr>
          <w:p w:rsidR="00FB32E2" w:rsidRPr="00B30F32" w:rsidRDefault="00FB32E2" w:rsidP="007B4D9E">
            <w:pPr>
              <w:rPr>
                <w:rFonts w:ascii="Times New Roman" w:hAnsi="Times New Roman"/>
                <w:sz w:val="20"/>
                <w:szCs w:val="20"/>
              </w:rPr>
            </w:pPr>
          </w:p>
        </w:tc>
        <w:tc>
          <w:tcPr>
            <w:tcW w:w="1612" w:type="dxa"/>
            <w:tcBorders>
              <w:top w:val="nil"/>
              <w:left w:val="nil"/>
              <w:bottom w:val="nil"/>
              <w:right w:val="nil"/>
            </w:tcBorders>
            <w:shd w:val="clear" w:color="auto" w:fill="auto"/>
            <w:noWrap/>
            <w:vAlign w:val="bottom"/>
          </w:tcPr>
          <w:p w:rsidR="00FB32E2" w:rsidRPr="00B30F32" w:rsidRDefault="00FB32E2" w:rsidP="007B4D9E">
            <w:pPr>
              <w:jc w:val="right"/>
              <w:rPr>
                <w:rFonts w:ascii="Times New Roman" w:hAnsi="Times New Roman"/>
                <w:sz w:val="20"/>
                <w:szCs w:val="20"/>
              </w:rPr>
            </w:pPr>
            <w:r w:rsidRPr="00B30F32">
              <w:rPr>
                <w:rFonts w:ascii="Times New Roman" w:hAnsi="Times New Roman"/>
                <w:sz w:val="20"/>
                <w:szCs w:val="20"/>
              </w:rPr>
              <w:t>.24</w:t>
            </w:r>
            <w:r>
              <w:rPr>
                <w:rFonts w:ascii="Times New Roman" w:hAnsi="Times New Roman"/>
                <w:sz w:val="20"/>
                <w:szCs w:val="20"/>
              </w:rPr>
              <w:t>/.44</w:t>
            </w:r>
          </w:p>
        </w:tc>
      </w:tr>
      <w:tr w:rsidR="00FB32E2" w:rsidRPr="00B30F32" w:rsidTr="007B4D9E">
        <w:trPr>
          <w:trHeight w:val="143"/>
        </w:trPr>
        <w:tc>
          <w:tcPr>
            <w:tcW w:w="3536" w:type="dxa"/>
            <w:tcBorders>
              <w:top w:val="nil"/>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i/>
                <w:iCs/>
                <w:sz w:val="20"/>
                <w:szCs w:val="20"/>
              </w:rPr>
            </w:pPr>
            <w:r w:rsidRPr="00B30F32">
              <w:rPr>
                <w:rFonts w:ascii="Times New Roman" w:hAnsi="Times New Roman"/>
                <w:i/>
                <w:iCs/>
                <w:sz w:val="20"/>
                <w:szCs w:val="20"/>
              </w:rPr>
              <w:t>F</w:t>
            </w:r>
          </w:p>
        </w:tc>
        <w:tc>
          <w:tcPr>
            <w:tcW w:w="1560" w:type="dxa"/>
            <w:tcBorders>
              <w:top w:val="nil"/>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 </w:t>
            </w:r>
          </w:p>
        </w:tc>
        <w:tc>
          <w:tcPr>
            <w:tcW w:w="1560" w:type="dxa"/>
            <w:tcBorders>
              <w:top w:val="nil"/>
              <w:left w:val="nil"/>
              <w:bottom w:val="single" w:sz="4" w:space="0" w:color="auto"/>
              <w:right w:val="nil"/>
            </w:tcBorders>
            <w:shd w:val="clear" w:color="auto" w:fill="auto"/>
            <w:noWrap/>
            <w:vAlign w:val="bottom"/>
          </w:tcPr>
          <w:p w:rsidR="00FB32E2" w:rsidRPr="00B30F32" w:rsidRDefault="00FB32E2" w:rsidP="007B4D9E">
            <w:pPr>
              <w:jc w:val="right"/>
              <w:rPr>
                <w:rFonts w:ascii="Times New Roman" w:hAnsi="Times New Roman"/>
                <w:sz w:val="20"/>
                <w:szCs w:val="20"/>
              </w:rPr>
            </w:pPr>
            <w:r w:rsidRPr="00B30F32">
              <w:rPr>
                <w:rFonts w:ascii="Times New Roman" w:hAnsi="Times New Roman"/>
                <w:sz w:val="20"/>
                <w:szCs w:val="20"/>
              </w:rPr>
              <w:t> </w:t>
            </w:r>
          </w:p>
        </w:tc>
        <w:tc>
          <w:tcPr>
            <w:tcW w:w="1534" w:type="dxa"/>
            <w:tcBorders>
              <w:top w:val="nil"/>
              <w:left w:val="nil"/>
              <w:bottom w:val="single" w:sz="4" w:space="0" w:color="auto"/>
              <w:right w:val="nil"/>
            </w:tcBorders>
            <w:shd w:val="clear" w:color="auto" w:fill="auto"/>
            <w:noWrap/>
            <w:vAlign w:val="bottom"/>
          </w:tcPr>
          <w:p w:rsidR="00FB32E2" w:rsidRPr="00B30F32" w:rsidRDefault="00FB32E2" w:rsidP="007B4D9E">
            <w:pPr>
              <w:jc w:val="right"/>
              <w:rPr>
                <w:rFonts w:ascii="Times New Roman" w:hAnsi="Times New Roman"/>
                <w:sz w:val="20"/>
                <w:szCs w:val="20"/>
              </w:rPr>
            </w:pPr>
            <w:r w:rsidRPr="00B30F32">
              <w:rPr>
                <w:rFonts w:ascii="Times New Roman" w:hAnsi="Times New Roman"/>
                <w:sz w:val="20"/>
                <w:szCs w:val="20"/>
              </w:rPr>
              <w:t>4.08**</w:t>
            </w:r>
            <w:r>
              <w:rPr>
                <w:rFonts w:ascii="Times New Roman" w:hAnsi="Times New Roman"/>
                <w:sz w:val="20"/>
                <w:szCs w:val="20"/>
              </w:rPr>
              <w:t>/16.74**</w:t>
            </w:r>
          </w:p>
        </w:tc>
        <w:tc>
          <w:tcPr>
            <w:tcW w:w="1118" w:type="dxa"/>
            <w:tcBorders>
              <w:top w:val="nil"/>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 </w:t>
            </w:r>
          </w:p>
        </w:tc>
        <w:tc>
          <w:tcPr>
            <w:tcW w:w="1794" w:type="dxa"/>
            <w:tcBorders>
              <w:top w:val="nil"/>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 </w:t>
            </w:r>
          </w:p>
        </w:tc>
        <w:tc>
          <w:tcPr>
            <w:tcW w:w="1534" w:type="dxa"/>
            <w:tcBorders>
              <w:top w:val="nil"/>
              <w:left w:val="nil"/>
              <w:bottom w:val="single" w:sz="4" w:space="0" w:color="auto"/>
              <w:right w:val="nil"/>
            </w:tcBorders>
            <w:shd w:val="clear" w:color="auto" w:fill="auto"/>
            <w:noWrap/>
            <w:vAlign w:val="bottom"/>
          </w:tcPr>
          <w:p w:rsidR="00FB32E2" w:rsidRPr="00B30F32" w:rsidRDefault="00FB32E2" w:rsidP="007B4D9E">
            <w:pPr>
              <w:rPr>
                <w:rFonts w:ascii="Times New Roman" w:hAnsi="Times New Roman"/>
                <w:sz w:val="20"/>
                <w:szCs w:val="20"/>
              </w:rPr>
            </w:pPr>
            <w:r w:rsidRPr="00B30F32">
              <w:rPr>
                <w:rFonts w:ascii="Times New Roman" w:hAnsi="Times New Roman"/>
                <w:sz w:val="20"/>
                <w:szCs w:val="20"/>
              </w:rPr>
              <w:t> </w:t>
            </w:r>
          </w:p>
        </w:tc>
        <w:tc>
          <w:tcPr>
            <w:tcW w:w="1612" w:type="dxa"/>
            <w:tcBorders>
              <w:top w:val="nil"/>
              <w:left w:val="nil"/>
              <w:bottom w:val="single" w:sz="4" w:space="0" w:color="auto"/>
              <w:right w:val="nil"/>
            </w:tcBorders>
            <w:shd w:val="clear" w:color="auto" w:fill="auto"/>
            <w:noWrap/>
            <w:vAlign w:val="bottom"/>
          </w:tcPr>
          <w:p w:rsidR="00FB32E2" w:rsidRPr="00B30F32" w:rsidRDefault="00FB32E2" w:rsidP="007B4D9E">
            <w:pPr>
              <w:jc w:val="right"/>
              <w:rPr>
                <w:rFonts w:ascii="Times New Roman" w:hAnsi="Times New Roman"/>
                <w:sz w:val="20"/>
                <w:szCs w:val="20"/>
              </w:rPr>
            </w:pPr>
            <w:r w:rsidRPr="00B30F32">
              <w:rPr>
                <w:rFonts w:ascii="Times New Roman" w:hAnsi="Times New Roman"/>
                <w:sz w:val="20"/>
                <w:szCs w:val="20"/>
              </w:rPr>
              <w:t>3.87**</w:t>
            </w:r>
            <w:r>
              <w:rPr>
                <w:rFonts w:ascii="Times New Roman" w:hAnsi="Times New Roman"/>
                <w:sz w:val="20"/>
                <w:szCs w:val="20"/>
              </w:rPr>
              <w:t>/11.57**</w:t>
            </w:r>
          </w:p>
        </w:tc>
      </w:tr>
      <w:tr w:rsidR="00FB32E2" w:rsidRPr="00B30F32" w:rsidTr="007B4D9E">
        <w:trPr>
          <w:trHeight w:val="156"/>
        </w:trPr>
        <w:tc>
          <w:tcPr>
            <w:tcW w:w="14248" w:type="dxa"/>
            <w:gridSpan w:val="8"/>
            <w:tcBorders>
              <w:top w:val="nil"/>
              <w:left w:val="nil"/>
              <w:bottom w:val="nil"/>
              <w:right w:val="nil"/>
            </w:tcBorders>
            <w:shd w:val="clear" w:color="auto" w:fill="auto"/>
            <w:noWrap/>
            <w:vAlign w:val="bottom"/>
          </w:tcPr>
          <w:p w:rsidR="00FB32E2" w:rsidRDefault="00FB32E2" w:rsidP="007B4D9E">
            <w:pPr>
              <w:rPr>
                <w:rFonts w:ascii="Times New Roman" w:hAnsi="Times New Roman"/>
                <w:i/>
                <w:iCs/>
                <w:color w:val="000000"/>
                <w:sz w:val="20"/>
                <w:szCs w:val="20"/>
              </w:rPr>
            </w:pPr>
            <w:r>
              <w:rPr>
                <w:rFonts w:ascii="Times New Roman" w:hAnsi="Times New Roman"/>
                <w:color w:val="000000"/>
                <w:sz w:val="20"/>
                <w:szCs w:val="20"/>
              </w:rPr>
              <w:t>Note: Men are above the diagonal, women below the diagonal.</w:t>
            </w:r>
          </w:p>
          <w:p w:rsidR="00FB32E2" w:rsidRDefault="00FB32E2" w:rsidP="007B4D9E">
            <w:pPr>
              <w:rPr>
                <w:rFonts w:ascii="Times New Roman" w:hAnsi="Times New Roman"/>
                <w:color w:val="000000"/>
                <w:sz w:val="20"/>
                <w:szCs w:val="20"/>
              </w:rPr>
            </w:pPr>
            <w:r>
              <w:rPr>
                <w:rFonts w:ascii="Times New Roman" w:hAnsi="Times New Roman"/>
                <w:i/>
                <w:iCs/>
                <w:color w:val="000000"/>
                <w:sz w:val="20"/>
                <w:szCs w:val="20"/>
              </w:rPr>
              <w:t>*</w:t>
            </w:r>
            <w:r w:rsidRPr="000716A3">
              <w:rPr>
                <w:rFonts w:ascii="Times New Roman" w:hAnsi="Times New Roman"/>
                <w:i/>
                <w:iCs/>
                <w:color w:val="000000"/>
                <w:sz w:val="20"/>
                <w:szCs w:val="20"/>
              </w:rPr>
              <w:t>p</w:t>
            </w:r>
            <w:r>
              <w:rPr>
                <w:rFonts w:ascii="Times New Roman" w:hAnsi="Times New Roman"/>
                <w:color w:val="000000"/>
                <w:sz w:val="20"/>
                <w:szCs w:val="20"/>
              </w:rPr>
              <w:t xml:space="preserve"> &lt; .05</w:t>
            </w:r>
          </w:p>
          <w:p w:rsidR="00FB32E2" w:rsidRPr="00531C16" w:rsidRDefault="00FB32E2" w:rsidP="007B4D9E">
            <w:pPr>
              <w:rPr>
                <w:rFonts w:ascii="Times New Roman" w:hAnsi="Times New Roman"/>
                <w:color w:val="000000"/>
                <w:sz w:val="20"/>
                <w:szCs w:val="20"/>
              </w:rPr>
            </w:pPr>
            <w:r w:rsidRPr="000716A3">
              <w:rPr>
                <w:rFonts w:ascii="Times New Roman" w:hAnsi="Times New Roman"/>
                <w:color w:val="000000"/>
                <w:sz w:val="20"/>
                <w:szCs w:val="20"/>
              </w:rPr>
              <w:t xml:space="preserve">** </w:t>
            </w:r>
            <w:r w:rsidRPr="000716A3">
              <w:rPr>
                <w:rFonts w:ascii="Times New Roman" w:hAnsi="Times New Roman"/>
                <w:i/>
                <w:iCs/>
                <w:color w:val="000000"/>
                <w:sz w:val="20"/>
                <w:szCs w:val="20"/>
              </w:rPr>
              <w:t>p</w:t>
            </w:r>
            <w:r w:rsidRPr="000716A3">
              <w:rPr>
                <w:rFonts w:ascii="Times New Roman" w:hAnsi="Times New Roman"/>
                <w:color w:val="000000"/>
                <w:sz w:val="20"/>
                <w:szCs w:val="20"/>
              </w:rPr>
              <w:t xml:space="preserve"> &lt; .01</w:t>
            </w:r>
          </w:p>
        </w:tc>
      </w:tr>
    </w:tbl>
    <w:p w:rsidR="00FB32E2" w:rsidRPr="007B4163" w:rsidRDefault="00FB32E2" w:rsidP="00514078">
      <w:pPr>
        <w:spacing w:after="0" w:line="480" w:lineRule="auto"/>
        <w:ind w:firstLine="720"/>
        <w:rPr>
          <w:rFonts w:ascii="Times New Roman" w:eastAsia="ヒラギノ角ゴ Pro W3" w:hAnsi="Times New Roman" w:cs="Times New Roman"/>
          <w:color w:val="000000"/>
        </w:rPr>
      </w:pPr>
    </w:p>
    <w:p w:rsidR="00551BA3" w:rsidRDefault="00DC7E67" w:rsidP="00C7402E">
      <w:pPr>
        <w:spacing w:after="0" w:line="480" w:lineRule="auto"/>
        <w:ind w:firstLine="720"/>
        <w:rPr>
          <w:rFonts w:ascii="Times New Roman" w:hAnsi="Times New Roman"/>
        </w:rPr>
      </w:pPr>
      <w:r w:rsidRPr="007B4163">
        <w:rPr>
          <w:rFonts w:ascii="Times New Roman" w:eastAsia="ヒラギノ角ゴ Pro W3" w:hAnsi="Times New Roman" w:cs="Times New Roman"/>
          <w:color w:val="000000"/>
        </w:rPr>
        <w:t xml:space="preserve">To look at the contribution of maternal bonding </w:t>
      </w:r>
      <w:r w:rsidR="00F9665F" w:rsidRPr="007B4163">
        <w:rPr>
          <w:rFonts w:ascii="Times New Roman" w:eastAsia="ヒラギノ角ゴ Pro W3" w:hAnsi="Times New Roman" w:cs="Times New Roman"/>
          <w:color w:val="000000"/>
        </w:rPr>
        <w:t xml:space="preserve">above and beyond </w:t>
      </w:r>
      <w:r w:rsidRPr="007B4163">
        <w:rPr>
          <w:rFonts w:ascii="Times New Roman" w:eastAsia="ヒラギノ角ゴ Pro W3" w:hAnsi="Times New Roman" w:cs="Times New Roman"/>
          <w:color w:val="000000"/>
        </w:rPr>
        <w:t>PT on primary and secondary psychopathy</w:t>
      </w:r>
      <w:r w:rsidR="001D6C2D" w:rsidRPr="007B4163">
        <w:rPr>
          <w:rFonts w:ascii="Times New Roman" w:eastAsia="ヒラギノ角ゴ Pro W3" w:hAnsi="Times New Roman" w:cs="Times New Roman"/>
          <w:color w:val="000000"/>
        </w:rPr>
        <w:t xml:space="preserve"> for the overall sample</w:t>
      </w:r>
      <w:r w:rsidRPr="007B4163">
        <w:rPr>
          <w:rFonts w:ascii="Times New Roman" w:eastAsia="ヒラギノ角ゴ Pro W3" w:hAnsi="Times New Roman" w:cs="Times New Roman"/>
          <w:color w:val="000000"/>
        </w:rPr>
        <w:t>, we ran four hierarchical regressions</w:t>
      </w:r>
      <w:r w:rsidR="00C7402E">
        <w:rPr>
          <w:rFonts w:ascii="Times New Roman" w:eastAsia="ヒラギノ角ゴ Pro W3" w:hAnsi="Times New Roman" w:cs="Times New Roman"/>
          <w:color w:val="000000"/>
        </w:rPr>
        <w:t xml:space="preserve"> (Table</w:t>
      </w:r>
      <w:r w:rsidR="004C756C">
        <w:rPr>
          <w:rFonts w:ascii="Times New Roman" w:eastAsia="ヒラギノ角ゴ Pro W3" w:hAnsi="Times New Roman" w:cs="Times New Roman"/>
          <w:color w:val="000000"/>
        </w:rPr>
        <w:t xml:space="preserve"> 5</w:t>
      </w:r>
      <w:r w:rsidR="009C7501" w:rsidRPr="007B4163">
        <w:rPr>
          <w:rFonts w:ascii="Times New Roman" w:eastAsia="ヒラギノ角ゴ Pro W3" w:hAnsi="Times New Roman" w:cs="Times New Roman"/>
          <w:color w:val="000000"/>
        </w:rPr>
        <w:t>)</w:t>
      </w:r>
      <w:r w:rsidRPr="007B4163">
        <w:rPr>
          <w:rFonts w:ascii="Times New Roman" w:eastAsia="ヒラギノ角ゴ Pro W3" w:hAnsi="Times New Roman" w:cs="Times New Roman"/>
          <w:color w:val="000000"/>
        </w:rPr>
        <w:t xml:space="preserve">.  </w:t>
      </w:r>
      <w:r w:rsidR="001D6C2D" w:rsidRPr="007B4163">
        <w:rPr>
          <w:rFonts w:ascii="Times New Roman" w:eastAsia="ヒラギノ角ゴ Pro W3" w:hAnsi="Times New Roman" w:cs="Times New Roman"/>
          <w:color w:val="000000"/>
        </w:rPr>
        <w:t>In the first step</w:t>
      </w:r>
      <w:r w:rsidRPr="007B4163">
        <w:rPr>
          <w:rFonts w:ascii="Times New Roman" w:eastAsia="ヒラギノ角ゴ Pro W3" w:hAnsi="Times New Roman" w:cs="Times New Roman"/>
          <w:color w:val="000000"/>
        </w:rPr>
        <w:t xml:space="preserve"> 2D:4D (RH and LH alternately)</w:t>
      </w:r>
      <w:r w:rsidR="001D6C2D" w:rsidRPr="007B4163">
        <w:rPr>
          <w:rFonts w:ascii="Times New Roman" w:eastAsia="ヒラギノ角ゴ Pro W3" w:hAnsi="Times New Roman" w:cs="Times New Roman"/>
          <w:color w:val="000000"/>
        </w:rPr>
        <w:t xml:space="preserve"> was regressed</w:t>
      </w:r>
      <w:r w:rsidRPr="007B4163">
        <w:rPr>
          <w:rFonts w:ascii="Times New Roman" w:eastAsia="ヒラギノ角ゴ Pro W3" w:hAnsi="Times New Roman" w:cs="Times New Roman"/>
          <w:color w:val="000000"/>
        </w:rPr>
        <w:t xml:space="preserve"> </w:t>
      </w:r>
      <w:r w:rsidR="001D6C2D" w:rsidRPr="007B4163">
        <w:rPr>
          <w:rFonts w:ascii="Times New Roman" w:eastAsia="ヒラギノ角ゴ Pro W3" w:hAnsi="Times New Roman" w:cs="Times New Roman"/>
          <w:color w:val="000000"/>
        </w:rPr>
        <w:t>on to primary and secondary psychopathy (alternately)</w:t>
      </w:r>
      <w:r w:rsidRPr="007B4163">
        <w:rPr>
          <w:rFonts w:ascii="Times New Roman" w:eastAsia="ヒラギノ角ゴ Pro W3" w:hAnsi="Times New Roman" w:cs="Times New Roman"/>
          <w:color w:val="000000"/>
        </w:rPr>
        <w:t xml:space="preserve">.  </w:t>
      </w:r>
      <w:r w:rsidR="001D6C2D" w:rsidRPr="007B4163">
        <w:rPr>
          <w:rFonts w:ascii="Times New Roman" w:eastAsia="ヒラギノ角ゴ Pro W3" w:hAnsi="Times New Roman" w:cs="Times New Roman"/>
          <w:color w:val="000000"/>
        </w:rPr>
        <w:t>In the second step, mother care and mother protection were added to the model</w:t>
      </w:r>
      <w:r w:rsidRPr="007B4163">
        <w:rPr>
          <w:rFonts w:ascii="Times New Roman" w:eastAsia="ヒラギノ角ゴ Pro W3" w:hAnsi="Times New Roman" w:cs="Times New Roman"/>
          <w:color w:val="000000"/>
        </w:rPr>
        <w:t>.</w:t>
      </w:r>
      <w:r w:rsidR="00B93CF6" w:rsidRPr="007B4163">
        <w:rPr>
          <w:rFonts w:ascii="Times New Roman" w:eastAsia="ヒラギノ角ゴ Pro W3" w:hAnsi="Times New Roman" w:cs="Times New Roman"/>
          <w:color w:val="000000"/>
        </w:rPr>
        <w:t xml:space="preserve">  In all models</w:t>
      </w:r>
      <w:r w:rsidR="001D6C2D" w:rsidRPr="007B4163">
        <w:rPr>
          <w:rFonts w:ascii="Times New Roman" w:eastAsia="ヒラギノ角ゴ Pro W3" w:hAnsi="Times New Roman" w:cs="Times New Roman"/>
          <w:color w:val="000000"/>
        </w:rPr>
        <w:t xml:space="preserve">, 2D:4D significantly predicted both primary and secondary psychopathy.  </w:t>
      </w:r>
      <w:r w:rsidR="00F9665F" w:rsidRPr="007B4163">
        <w:rPr>
          <w:rFonts w:ascii="Times New Roman" w:eastAsia="ヒラギノ角ゴ Pro W3" w:hAnsi="Times New Roman" w:cs="Times New Roman"/>
          <w:color w:val="000000"/>
        </w:rPr>
        <w:t>At the second step, a</w:t>
      </w:r>
      <w:r w:rsidR="001D6C2D" w:rsidRPr="007B4163">
        <w:rPr>
          <w:rFonts w:ascii="Times New Roman" w:eastAsia="ヒラギノ角ゴ Pro W3" w:hAnsi="Times New Roman" w:cs="Times New Roman"/>
          <w:color w:val="000000"/>
        </w:rPr>
        <w:t xml:space="preserve">part from secondary psychopathy in the RH and LH2D:4D models, mother care and mother protection added significantly to </w:t>
      </w:r>
      <w:r w:rsidR="009C7501" w:rsidRPr="007B4163">
        <w:rPr>
          <w:rFonts w:ascii="Times New Roman" w:eastAsia="ヒラギノ角ゴ Pro W3" w:hAnsi="Times New Roman" w:cs="Times New Roman"/>
          <w:color w:val="000000"/>
        </w:rPr>
        <w:t xml:space="preserve">all other models.  </w:t>
      </w:r>
      <w:r w:rsidR="00A2171F" w:rsidRPr="007B4163">
        <w:rPr>
          <w:rFonts w:ascii="Times New Roman" w:hAnsi="Times New Roman"/>
        </w:rPr>
        <w:t xml:space="preserve">Specifically, lower levels of mother care and higher levels of mother protection </w:t>
      </w:r>
      <w:r w:rsidR="00E47A1C" w:rsidRPr="007B4163">
        <w:rPr>
          <w:rFonts w:ascii="Times New Roman" w:hAnsi="Times New Roman"/>
        </w:rPr>
        <w:t>significantly predicted levels of</w:t>
      </w:r>
      <w:r w:rsidR="00A2171F" w:rsidRPr="007B4163">
        <w:rPr>
          <w:rFonts w:ascii="Times New Roman" w:hAnsi="Times New Roman"/>
        </w:rPr>
        <w:t xml:space="preserve"> primary psychopathy</w:t>
      </w:r>
      <w:r w:rsidR="00E47A1C" w:rsidRPr="007B4163">
        <w:rPr>
          <w:rFonts w:ascii="Times New Roman" w:hAnsi="Times New Roman"/>
        </w:rPr>
        <w:t xml:space="preserve"> over and above the influence of PT</w:t>
      </w:r>
      <w:r w:rsidR="00A2171F" w:rsidRPr="007B4163">
        <w:rPr>
          <w:rFonts w:ascii="Times New Roman" w:hAnsi="Times New Roman"/>
        </w:rPr>
        <w:t xml:space="preserve">.  </w:t>
      </w:r>
      <w:r w:rsidR="001D30BB" w:rsidRPr="007B4163">
        <w:rPr>
          <w:rFonts w:ascii="Times New Roman" w:hAnsi="Times New Roman"/>
        </w:rPr>
        <w:t xml:space="preserve">Lower levels of mother </w:t>
      </w:r>
      <w:r w:rsidR="001D30BB" w:rsidRPr="007B4163">
        <w:rPr>
          <w:rFonts w:ascii="Times New Roman" w:hAnsi="Times New Roman"/>
        </w:rPr>
        <w:lastRenderedPageBreak/>
        <w:t xml:space="preserve">care also </w:t>
      </w:r>
      <w:r w:rsidR="00F9665F" w:rsidRPr="007B4163">
        <w:rPr>
          <w:rFonts w:ascii="Times New Roman" w:hAnsi="Times New Roman"/>
        </w:rPr>
        <w:t>significantly added to</w:t>
      </w:r>
      <w:r w:rsidR="001D30BB" w:rsidRPr="007B4163">
        <w:rPr>
          <w:rFonts w:ascii="Times New Roman" w:hAnsi="Times New Roman"/>
        </w:rPr>
        <w:t xml:space="preserve"> secondary psychopathy</w:t>
      </w:r>
      <w:r w:rsidR="00F9665F" w:rsidRPr="007B4163">
        <w:rPr>
          <w:rFonts w:ascii="Times New Roman" w:hAnsi="Times New Roman"/>
        </w:rPr>
        <w:t xml:space="preserve"> above and beyond PT in the final model</w:t>
      </w:r>
      <w:r w:rsidR="001D30BB" w:rsidRPr="007B4163">
        <w:rPr>
          <w:rFonts w:ascii="Times New Roman" w:hAnsi="Times New Roman"/>
        </w:rPr>
        <w:t xml:space="preserve">, however, mother control did not. </w:t>
      </w:r>
      <w:r w:rsidR="00571795">
        <w:rPr>
          <w:rFonts w:ascii="Times New Roman" w:hAnsi="Times New Roman"/>
        </w:rPr>
        <w:t xml:space="preserve"> I</w:t>
      </w:r>
      <w:r w:rsidR="00C7402E">
        <w:rPr>
          <w:rFonts w:ascii="Times New Roman" w:hAnsi="Times New Roman"/>
        </w:rPr>
        <w:t xml:space="preserve">n all of the final models, </w:t>
      </w:r>
      <w:r w:rsidR="00B93CF6" w:rsidRPr="007B4163">
        <w:rPr>
          <w:rFonts w:ascii="Times New Roman" w:hAnsi="Times New Roman"/>
        </w:rPr>
        <w:t>PT remained a significant predictor</w:t>
      </w:r>
      <w:r w:rsidR="007B4163" w:rsidRPr="007B4163">
        <w:rPr>
          <w:rFonts w:ascii="Times New Roman" w:hAnsi="Times New Roman"/>
        </w:rPr>
        <w:t xml:space="preserve">. </w:t>
      </w:r>
      <w:r w:rsidR="00B93CF6" w:rsidRPr="007B4163">
        <w:rPr>
          <w:rFonts w:ascii="Times New Roman" w:hAnsi="Times New Roman"/>
        </w:rPr>
        <w:t xml:space="preserve">  </w:t>
      </w:r>
    </w:p>
    <w:p w:rsidR="00FB32E2" w:rsidRDefault="00FB32E2" w:rsidP="00C7402E">
      <w:pPr>
        <w:spacing w:after="0" w:line="480" w:lineRule="auto"/>
        <w:ind w:firstLine="720"/>
        <w:rPr>
          <w:rFonts w:ascii="Times New Roman" w:hAnsi="Times New Roman"/>
        </w:rPr>
      </w:pPr>
    </w:p>
    <w:tbl>
      <w:tblPr>
        <w:tblW w:w="15000" w:type="dxa"/>
        <w:tblInd w:w="-459" w:type="dxa"/>
        <w:tblLook w:val="0000" w:firstRow="0" w:lastRow="0" w:firstColumn="0" w:lastColumn="0" w:noHBand="0" w:noVBand="0"/>
      </w:tblPr>
      <w:tblGrid>
        <w:gridCol w:w="1985"/>
        <w:gridCol w:w="1559"/>
        <w:gridCol w:w="1154"/>
        <w:gridCol w:w="1823"/>
        <w:gridCol w:w="1420"/>
        <w:gridCol w:w="706"/>
        <w:gridCol w:w="1559"/>
        <w:gridCol w:w="1276"/>
        <w:gridCol w:w="1770"/>
        <w:gridCol w:w="1748"/>
      </w:tblGrid>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r>
              <w:rPr>
                <w:rFonts w:ascii="Times New Roman" w:hAnsi="Times New Roman"/>
              </w:rPr>
              <w:t>Table 5</w:t>
            </w:r>
            <w:r w:rsidRPr="00B81713">
              <w:rPr>
                <w:rFonts w:ascii="Times New Roman" w:hAnsi="Times New Roman"/>
              </w:rPr>
              <w:t xml:space="preserve"> </w:t>
            </w:r>
          </w:p>
        </w:tc>
        <w:tc>
          <w:tcPr>
            <w:tcW w:w="1559"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154"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823"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420"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276"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770"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748"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r>
      <w:tr w:rsidR="00FB32E2" w:rsidRPr="00B81713" w:rsidTr="007B4D9E">
        <w:trPr>
          <w:trHeight w:val="300"/>
        </w:trPr>
        <w:tc>
          <w:tcPr>
            <w:tcW w:w="13252" w:type="dxa"/>
            <w:gridSpan w:val="9"/>
            <w:tcBorders>
              <w:top w:val="nil"/>
              <w:left w:val="nil"/>
              <w:bottom w:val="single" w:sz="4" w:space="0" w:color="auto"/>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i/>
                <w:iCs/>
              </w:rPr>
              <w:t>Hierarchical regression of 2D:4D and mother care and protection on primary and secondary psychopathy</w:t>
            </w:r>
          </w:p>
        </w:tc>
        <w:tc>
          <w:tcPr>
            <w:tcW w:w="1748"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r>
      <w:tr w:rsidR="00FB32E2" w:rsidRPr="00B81713" w:rsidTr="007B4D9E">
        <w:trPr>
          <w:trHeight w:val="300"/>
        </w:trPr>
        <w:tc>
          <w:tcPr>
            <w:tcW w:w="1985" w:type="dxa"/>
            <w:tcBorders>
              <w:top w:val="single" w:sz="4" w:space="0" w:color="auto"/>
              <w:left w:val="nil"/>
              <w:bottom w:val="nil"/>
              <w:right w:val="nil"/>
            </w:tcBorders>
            <w:shd w:val="clear" w:color="auto" w:fill="auto"/>
            <w:noWrap/>
            <w:vAlign w:val="bottom"/>
          </w:tcPr>
          <w:p w:rsidR="00FB32E2" w:rsidRPr="00B81713" w:rsidRDefault="00FB32E2" w:rsidP="007B4D9E">
            <w:pPr>
              <w:rPr>
                <w:rFonts w:ascii="Times New Roman" w:hAnsi="Times New Roman"/>
                <w:i/>
                <w:iCs/>
              </w:rPr>
            </w:pPr>
            <w:r w:rsidRPr="00B81713">
              <w:rPr>
                <w:rFonts w:ascii="Times New Roman" w:hAnsi="Times New Roman"/>
                <w:i/>
                <w:iCs/>
              </w:rPr>
              <w:t> </w:t>
            </w:r>
          </w:p>
        </w:tc>
        <w:tc>
          <w:tcPr>
            <w:tcW w:w="5956" w:type="dxa"/>
            <w:gridSpan w:val="4"/>
            <w:tcBorders>
              <w:top w:val="single" w:sz="4" w:space="0" w:color="auto"/>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PP/SP RH2D:4D</w:t>
            </w:r>
          </w:p>
        </w:tc>
        <w:tc>
          <w:tcPr>
            <w:tcW w:w="706" w:type="dxa"/>
            <w:tcBorders>
              <w:top w:val="single" w:sz="4" w:space="0" w:color="auto"/>
              <w:left w:val="nil"/>
              <w:bottom w:val="nil"/>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 </w:t>
            </w:r>
          </w:p>
        </w:tc>
        <w:tc>
          <w:tcPr>
            <w:tcW w:w="6353" w:type="dxa"/>
            <w:gridSpan w:val="4"/>
            <w:tcBorders>
              <w:top w:val="single" w:sz="4" w:space="0" w:color="auto"/>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PP/SP LH2D:4D</w:t>
            </w:r>
          </w:p>
        </w:tc>
      </w:tr>
      <w:tr w:rsidR="00FB32E2" w:rsidRPr="00B81713" w:rsidTr="007B4D9E">
        <w:trPr>
          <w:trHeight w:val="320"/>
        </w:trPr>
        <w:tc>
          <w:tcPr>
            <w:tcW w:w="1985"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 </w:t>
            </w:r>
          </w:p>
        </w:tc>
        <w:tc>
          <w:tcPr>
            <w:tcW w:w="1559"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B</w:t>
            </w:r>
          </w:p>
        </w:tc>
        <w:tc>
          <w:tcPr>
            <w:tcW w:w="1154"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SE</w:t>
            </w:r>
          </w:p>
        </w:tc>
        <w:tc>
          <w:tcPr>
            <w:tcW w:w="1823"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i/>
                <w:iCs/>
                <w:color w:val="333333"/>
              </w:rPr>
            </w:pPr>
            <w:r w:rsidRPr="00B81713">
              <w:rPr>
                <w:rFonts w:ascii="Times New Roman" w:hAnsi="Times New Roman"/>
                <w:i/>
                <w:iCs/>
                <w:color w:val="333333"/>
              </w:rPr>
              <w:t>β</w:t>
            </w:r>
          </w:p>
        </w:tc>
        <w:tc>
          <w:tcPr>
            <w:tcW w:w="1420"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color w:val="333333"/>
              </w:rPr>
            </w:pPr>
            <w:r w:rsidRPr="00B81713">
              <w:rPr>
                <w:rFonts w:ascii="Times New Roman" w:hAnsi="Times New Roman"/>
                <w:color w:val="333333"/>
              </w:rPr>
              <w:t>ΔR²</w:t>
            </w:r>
          </w:p>
        </w:tc>
        <w:tc>
          <w:tcPr>
            <w:tcW w:w="706"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 </w:t>
            </w:r>
          </w:p>
        </w:tc>
        <w:tc>
          <w:tcPr>
            <w:tcW w:w="1559"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B</w:t>
            </w:r>
          </w:p>
        </w:tc>
        <w:tc>
          <w:tcPr>
            <w:tcW w:w="1276"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SE</w:t>
            </w:r>
          </w:p>
        </w:tc>
        <w:tc>
          <w:tcPr>
            <w:tcW w:w="1770"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i/>
                <w:iCs/>
                <w:color w:val="333333"/>
              </w:rPr>
            </w:pPr>
            <w:r w:rsidRPr="00B81713">
              <w:rPr>
                <w:rFonts w:ascii="Times New Roman" w:hAnsi="Times New Roman"/>
                <w:i/>
                <w:iCs/>
                <w:color w:val="333333"/>
              </w:rPr>
              <w:t>β</w:t>
            </w:r>
          </w:p>
        </w:tc>
        <w:tc>
          <w:tcPr>
            <w:tcW w:w="1748" w:type="dxa"/>
            <w:tcBorders>
              <w:top w:val="nil"/>
              <w:left w:val="nil"/>
              <w:bottom w:val="single" w:sz="8" w:space="0" w:color="auto"/>
              <w:right w:val="nil"/>
            </w:tcBorders>
            <w:shd w:val="clear" w:color="auto" w:fill="auto"/>
            <w:noWrap/>
            <w:vAlign w:val="bottom"/>
          </w:tcPr>
          <w:p w:rsidR="00FB32E2" w:rsidRPr="00B81713" w:rsidRDefault="00FB32E2" w:rsidP="007B4D9E">
            <w:pPr>
              <w:rPr>
                <w:rFonts w:ascii="Times New Roman" w:hAnsi="Times New Roman"/>
                <w:color w:val="333333"/>
              </w:rPr>
            </w:pPr>
            <w:r w:rsidRPr="00B81713">
              <w:rPr>
                <w:rFonts w:ascii="Times New Roman" w:hAnsi="Times New Roman"/>
                <w:color w:val="333333"/>
              </w:rPr>
              <w:t>ΔR²</w:t>
            </w: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b/>
                <w:bCs/>
              </w:rPr>
            </w:pPr>
            <w:r w:rsidRPr="00B81713">
              <w:rPr>
                <w:rFonts w:ascii="Times New Roman" w:hAnsi="Times New Roman"/>
                <w:b/>
                <w:bCs/>
              </w:rPr>
              <w:t>Step 1</w:t>
            </w: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154"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823"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42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27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77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748"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2D:4D</w:t>
            </w: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-2.89/-2.32</w:t>
            </w:r>
          </w:p>
        </w:tc>
        <w:tc>
          <w:tcPr>
            <w:tcW w:w="1154"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1.07/.88</w:t>
            </w:r>
          </w:p>
        </w:tc>
        <w:tc>
          <w:tcPr>
            <w:tcW w:w="1823"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-.22</w:t>
            </w:r>
            <w:r>
              <w:rPr>
                <w:rFonts w:ascii="Times New Roman" w:hAnsi="Times New Roman"/>
              </w:rPr>
              <w:t>**</w:t>
            </w:r>
            <w:r w:rsidRPr="00B81713">
              <w:rPr>
                <w:rFonts w:ascii="Times New Roman" w:hAnsi="Times New Roman"/>
              </w:rPr>
              <w:t>/-.21**</w:t>
            </w:r>
          </w:p>
        </w:tc>
        <w:tc>
          <w:tcPr>
            <w:tcW w:w="142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.04**/.05**</w:t>
            </w:r>
          </w:p>
        </w:tc>
        <w:tc>
          <w:tcPr>
            <w:tcW w:w="70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-4.41/-2.89</w:t>
            </w:r>
          </w:p>
        </w:tc>
        <w:tc>
          <w:tcPr>
            <w:tcW w:w="127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.93/.78</w:t>
            </w:r>
          </w:p>
        </w:tc>
        <w:tc>
          <w:tcPr>
            <w:tcW w:w="177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-.37**/-.29**</w:t>
            </w:r>
          </w:p>
        </w:tc>
        <w:tc>
          <w:tcPr>
            <w:tcW w:w="1748"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.13**/.09**</w:t>
            </w: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154"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823"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42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27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77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748"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154"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823"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42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27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77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748"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b/>
                <w:bCs/>
              </w:rPr>
            </w:pPr>
            <w:r w:rsidRPr="00B81713">
              <w:rPr>
                <w:rFonts w:ascii="Times New Roman" w:hAnsi="Times New Roman"/>
                <w:b/>
                <w:bCs/>
              </w:rPr>
              <w:t>Step 2</w:t>
            </w: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154"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823"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42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27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77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748"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2D:4D</w:t>
            </w: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-2.28/-2.03</w:t>
            </w:r>
          </w:p>
        </w:tc>
        <w:tc>
          <w:tcPr>
            <w:tcW w:w="1154"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.96/.82</w:t>
            </w:r>
          </w:p>
        </w:tc>
        <w:tc>
          <w:tcPr>
            <w:tcW w:w="1823"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-.17*/-.19*</w:t>
            </w:r>
          </w:p>
        </w:tc>
        <w:tc>
          <w:tcPr>
            <w:tcW w:w="142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-2.86/-1.90</w:t>
            </w:r>
          </w:p>
        </w:tc>
        <w:tc>
          <w:tcPr>
            <w:tcW w:w="127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.88/.77</w:t>
            </w:r>
          </w:p>
        </w:tc>
        <w:tc>
          <w:tcPr>
            <w:tcW w:w="177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-.24**/-.19*</w:t>
            </w:r>
          </w:p>
        </w:tc>
        <w:tc>
          <w:tcPr>
            <w:tcW w:w="1748"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Mother care</w:t>
            </w: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-.03/-.02</w:t>
            </w:r>
          </w:p>
        </w:tc>
        <w:tc>
          <w:tcPr>
            <w:tcW w:w="1154"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0/0</w:t>
            </w:r>
          </w:p>
        </w:tc>
        <w:tc>
          <w:tcPr>
            <w:tcW w:w="1823"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-.45**/-.38**</w:t>
            </w:r>
          </w:p>
        </w:tc>
        <w:tc>
          <w:tcPr>
            <w:tcW w:w="142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-.02/-.02</w:t>
            </w:r>
          </w:p>
        </w:tc>
        <w:tc>
          <w:tcPr>
            <w:tcW w:w="1276"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0/0</w:t>
            </w:r>
          </w:p>
        </w:tc>
        <w:tc>
          <w:tcPr>
            <w:tcW w:w="1770"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-.40**/-.34**</w:t>
            </w:r>
          </w:p>
        </w:tc>
        <w:tc>
          <w:tcPr>
            <w:tcW w:w="1748" w:type="dxa"/>
            <w:tcBorders>
              <w:top w:val="nil"/>
              <w:left w:val="nil"/>
              <w:bottom w:val="nil"/>
              <w:right w:val="nil"/>
            </w:tcBorders>
            <w:shd w:val="clear" w:color="auto" w:fill="auto"/>
            <w:noWrap/>
            <w:vAlign w:val="bottom"/>
          </w:tcPr>
          <w:p w:rsidR="00FB32E2" w:rsidRPr="00B81713" w:rsidRDefault="00FB32E2" w:rsidP="007B4D9E">
            <w:pPr>
              <w:jc w:val="center"/>
              <w:rPr>
                <w:rFonts w:ascii="Times New Roman" w:hAnsi="Times New Roman"/>
              </w:rPr>
            </w:pP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Mother protection</w:t>
            </w:r>
          </w:p>
        </w:tc>
        <w:tc>
          <w:tcPr>
            <w:tcW w:w="1559"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.02/.01</w:t>
            </w:r>
          </w:p>
        </w:tc>
        <w:tc>
          <w:tcPr>
            <w:tcW w:w="1154"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.01/.01</w:t>
            </w:r>
          </w:p>
        </w:tc>
        <w:tc>
          <w:tcPr>
            <w:tcW w:w="1823"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.18*/.09</w:t>
            </w:r>
          </w:p>
        </w:tc>
        <w:tc>
          <w:tcPr>
            <w:tcW w:w="1420"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.24**/.15**</w:t>
            </w:r>
          </w:p>
        </w:tc>
        <w:tc>
          <w:tcPr>
            <w:tcW w:w="706"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 </w:t>
            </w:r>
          </w:p>
        </w:tc>
        <w:tc>
          <w:tcPr>
            <w:tcW w:w="1559"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.02/.01</w:t>
            </w:r>
          </w:p>
        </w:tc>
        <w:tc>
          <w:tcPr>
            <w:tcW w:w="1276"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.01/.01</w:t>
            </w:r>
          </w:p>
        </w:tc>
        <w:tc>
          <w:tcPr>
            <w:tcW w:w="1770"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.18*/.10</w:t>
            </w:r>
          </w:p>
        </w:tc>
        <w:tc>
          <w:tcPr>
            <w:tcW w:w="1748" w:type="dxa"/>
            <w:tcBorders>
              <w:top w:val="nil"/>
              <w:left w:val="nil"/>
              <w:bottom w:val="single" w:sz="4" w:space="0" w:color="auto"/>
              <w:right w:val="nil"/>
            </w:tcBorders>
            <w:shd w:val="clear" w:color="auto" w:fill="auto"/>
            <w:noWrap/>
            <w:vAlign w:val="bottom"/>
          </w:tcPr>
          <w:p w:rsidR="00FB32E2" w:rsidRPr="00B81713" w:rsidRDefault="00FB32E2" w:rsidP="007B4D9E">
            <w:pPr>
              <w:jc w:val="center"/>
              <w:rPr>
                <w:rFonts w:ascii="Times New Roman" w:hAnsi="Times New Roman"/>
              </w:rPr>
            </w:pPr>
            <w:r w:rsidRPr="00B81713">
              <w:rPr>
                <w:rFonts w:ascii="Times New Roman" w:hAnsi="Times New Roman"/>
              </w:rPr>
              <w:t>.17**/.11**</w:t>
            </w:r>
          </w:p>
        </w:tc>
      </w:tr>
      <w:tr w:rsidR="00FB32E2" w:rsidRPr="00B81713" w:rsidTr="007B4D9E">
        <w:trPr>
          <w:trHeight w:val="300"/>
        </w:trPr>
        <w:tc>
          <w:tcPr>
            <w:tcW w:w="1985" w:type="dxa"/>
            <w:tcBorders>
              <w:top w:val="single" w:sz="4" w:space="0" w:color="auto"/>
              <w:left w:val="nil"/>
              <w:bottom w:val="nil"/>
              <w:right w:val="nil"/>
            </w:tcBorders>
            <w:shd w:val="clear" w:color="auto" w:fill="auto"/>
          </w:tcPr>
          <w:p w:rsidR="00FB32E2" w:rsidRPr="00B81713" w:rsidRDefault="00FB32E2" w:rsidP="007B4D9E">
            <w:pPr>
              <w:rPr>
                <w:rFonts w:ascii="Times New Roman" w:hAnsi="Times New Roman"/>
                <w:color w:val="000000"/>
              </w:rPr>
            </w:pPr>
            <w:r w:rsidRPr="00B81713">
              <w:rPr>
                <w:rFonts w:ascii="Times New Roman" w:hAnsi="Times New Roman"/>
                <w:color w:val="000000"/>
              </w:rPr>
              <w:t>*</w:t>
            </w:r>
            <w:r w:rsidRPr="00B81713">
              <w:rPr>
                <w:rFonts w:ascii="Times New Roman" w:hAnsi="Times New Roman"/>
                <w:i/>
                <w:iCs/>
                <w:color w:val="000000"/>
              </w:rPr>
              <w:t>p</w:t>
            </w:r>
            <w:r w:rsidRPr="00B81713">
              <w:rPr>
                <w:rFonts w:ascii="Times New Roman" w:hAnsi="Times New Roman"/>
                <w:color w:val="000000"/>
              </w:rPr>
              <w:t xml:space="preserve"> &lt; .05</w:t>
            </w:r>
          </w:p>
        </w:tc>
        <w:tc>
          <w:tcPr>
            <w:tcW w:w="1559"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154"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823"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420"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276"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770"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748"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r>
      <w:tr w:rsidR="00FB32E2" w:rsidRPr="00B81713" w:rsidTr="007B4D9E">
        <w:trPr>
          <w:trHeight w:val="300"/>
        </w:trPr>
        <w:tc>
          <w:tcPr>
            <w:tcW w:w="1985"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r w:rsidRPr="00B81713">
              <w:rPr>
                <w:rFonts w:ascii="Times New Roman" w:hAnsi="Times New Roman"/>
              </w:rPr>
              <w:t>**</w:t>
            </w:r>
            <w:r w:rsidRPr="00B81713">
              <w:rPr>
                <w:rFonts w:ascii="Times New Roman" w:hAnsi="Times New Roman"/>
                <w:i/>
                <w:iCs/>
              </w:rPr>
              <w:t>p</w:t>
            </w:r>
            <w:r w:rsidRPr="00B81713">
              <w:rPr>
                <w:rFonts w:ascii="Times New Roman" w:hAnsi="Times New Roman"/>
              </w:rPr>
              <w:t xml:space="preserve"> &lt; .01</w:t>
            </w:r>
          </w:p>
        </w:tc>
        <w:tc>
          <w:tcPr>
            <w:tcW w:w="1559"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154"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823"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420"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706"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559"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276"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770"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c>
          <w:tcPr>
            <w:tcW w:w="1748" w:type="dxa"/>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rPr>
            </w:pPr>
          </w:p>
        </w:tc>
      </w:tr>
      <w:tr w:rsidR="00FB32E2" w:rsidRPr="00B81713" w:rsidTr="007B4D9E">
        <w:trPr>
          <w:trHeight w:val="300"/>
        </w:trPr>
        <w:tc>
          <w:tcPr>
            <w:tcW w:w="15000" w:type="dxa"/>
            <w:gridSpan w:val="10"/>
            <w:tcBorders>
              <w:top w:val="nil"/>
              <w:left w:val="nil"/>
              <w:bottom w:val="nil"/>
              <w:right w:val="nil"/>
            </w:tcBorders>
            <w:shd w:val="clear" w:color="auto" w:fill="auto"/>
            <w:noWrap/>
            <w:vAlign w:val="bottom"/>
          </w:tcPr>
          <w:p w:rsidR="00FB32E2" w:rsidRPr="00B81713" w:rsidRDefault="00FB32E2" w:rsidP="007B4D9E">
            <w:pPr>
              <w:rPr>
                <w:rFonts w:ascii="Times New Roman" w:hAnsi="Times New Roman"/>
                <w:sz w:val="20"/>
                <w:szCs w:val="20"/>
              </w:rPr>
            </w:pPr>
            <w:r w:rsidRPr="00B81713">
              <w:rPr>
                <w:rFonts w:ascii="Times New Roman" w:hAnsi="Times New Roman"/>
                <w:sz w:val="20"/>
                <w:szCs w:val="20"/>
              </w:rPr>
              <w:t xml:space="preserve">Note: Scores for primary psychopathy are above the diagonal, scores for secondary psychopathy are below the diagonal.  PP in the RH2D:4D model:  </w:t>
            </w:r>
            <w:r w:rsidRPr="00752261">
              <w:rPr>
                <w:rFonts w:ascii="Times New Roman" w:hAnsi="Times New Roman"/>
                <w:i/>
                <w:sz w:val="20"/>
                <w:szCs w:val="20"/>
              </w:rPr>
              <w:t>R</w:t>
            </w:r>
            <w:r w:rsidRPr="00752261">
              <w:rPr>
                <w:rFonts w:ascii="Times New Roman" w:hAnsi="Times New Roman"/>
                <w:sz w:val="20"/>
                <w:szCs w:val="20"/>
              </w:rPr>
              <w:t xml:space="preserve">² = .28, </w:t>
            </w:r>
            <w:r w:rsidRPr="00752261">
              <w:rPr>
                <w:rFonts w:ascii="Times New Roman" w:hAnsi="Times New Roman"/>
                <w:i/>
                <w:iCs/>
                <w:sz w:val="20"/>
                <w:szCs w:val="20"/>
              </w:rPr>
              <w:t>F</w:t>
            </w:r>
            <w:r w:rsidRPr="00752261">
              <w:rPr>
                <w:rFonts w:ascii="Times New Roman" w:hAnsi="Times New Roman"/>
                <w:sz w:val="20"/>
                <w:szCs w:val="20"/>
              </w:rPr>
              <w:t xml:space="preserve"> (3, 144) = 19.01, </w:t>
            </w:r>
            <w:r w:rsidRPr="00752261">
              <w:rPr>
                <w:rFonts w:ascii="Times New Roman" w:hAnsi="Times New Roman"/>
                <w:i/>
                <w:iCs/>
                <w:sz w:val="20"/>
                <w:szCs w:val="20"/>
              </w:rPr>
              <w:t>p</w:t>
            </w:r>
            <w:r w:rsidRPr="00752261">
              <w:rPr>
                <w:rFonts w:ascii="Times New Roman" w:hAnsi="Times New Roman"/>
                <w:sz w:val="20"/>
                <w:szCs w:val="20"/>
              </w:rPr>
              <w:t xml:space="preserve"> &lt; .001; Step 1: ΔR² = .05, </w:t>
            </w:r>
            <w:r w:rsidRPr="00752261">
              <w:rPr>
                <w:rFonts w:ascii="Times New Roman" w:hAnsi="Times New Roman"/>
                <w:i/>
                <w:sz w:val="20"/>
                <w:szCs w:val="20"/>
              </w:rPr>
              <w:t>F</w:t>
            </w:r>
            <w:r w:rsidRPr="00752261">
              <w:rPr>
                <w:rFonts w:ascii="Times New Roman" w:hAnsi="Times New Roman"/>
                <w:sz w:val="20"/>
                <w:szCs w:val="20"/>
              </w:rPr>
              <w:t xml:space="preserve"> (1, 146) = 7.25, </w:t>
            </w:r>
            <w:r w:rsidRPr="00752261">
              <w:rPr>
                <w:rFonts w:ascii="Times New Roman" w:hAnsi="Times New Roman"/>
                <w:i/>
                <w:sz w:val="20"/>
                <w:szCs w:val="20"/>
              </w:rPr>
              <w:t>p</w:t>
            </w:r>
            <w:r w:rsidRPr="00752261">
              <w:rPr>
                <w:rFonts w:ascii="Times New Roman" w:hAnsi="Times New Roman"/>
                <w:sz w:val="20"/>
                <w:szCs w:val="20"/>
              </w:rPr>
              <w:t xml:space="preserve"> &lt; .01; Step 2: ΔR² = .24, </w:t>
            </w:r>
            <w:r w:rsidRPr="00752261">
              <w:rPr>
                <w:rFonts w:ascii="Times New Roman" w:hAnsi="Times New Roman"/>
                <w:i/>
                <w:sz w:val="20"/>
                <w:szCs w:val="20"/>
              </w:rPr>
              <w:t>F</w:t>
            </w:r>
            <w:r w:rsidRPr="00752261">
              <w:rPr>
                <w:rFonts w:ascii="Times New Roman" w:hAnsi="Times New Roman"/>
                <w:sz w:val="20"/>
                <w:szCs w:val="20"/>
              </w:rPr>
              <w:t xml:space="preserve"> (2, 144) = 23.76, </w:t>
            </w:r>
            <w:r w:rsidRPr="00752261">
              <w:rPr>
                <w:rFonts w:ascii="Times New Roman" w:hAnsi="Times New Roman"/>
                <w:i/>
                <w:sz w:val="20"/>
                <w:szCs w:val="20"/>
              </w:rPr>
              <w:t>p</w:t>
            </w:r>
            <w:r w:rsidRPr="00752261">
              <w:rPr>
                <w:rFonts w:ascii="Times New Roman" w:hAnsi="Times New Roman"/>
                <w:sz w:val="20"/>
                <w:szCs w:val="20"/>
              </w:rPr>
              <w:t xml:space="preserve"> &lt; .001.  PP in the LH2D:4D model: </w:t>
            </w:r>
            <w:r w:rsidRPr="00752261">
              <w:rPr>
                <w:rFonts w:ascii="Times New Roman" w:hAnsi="Times New Roman"/>
                <w:i/>
                <w:sz w:val="20"/>
                <w:szCs w:val="20"/>
              </w:rPr>
              <w:t>R</w:t>
            </w:r>
            <w:r w:rsidRPr="00752261">
              <w:rPr>
                <w:rFonts w:ascii="Times New Roman" w:hAnsi="Times New Roman"/>
                <w:sz w:val="20"/>
                <w:szCs w:val="20"/>
                <w:vertAlign w:val="superscript"/>
              </w:rPr>
              <w:t>2</w:t>
            </w:r>
            <w:r w:rsidRPr="00752261">
              <w:rPr>
                <w:rFonts w:ascii="Times New Roman" w:hAnsi="Times New Roman"/>
                <w:sz w:val="20"/>
                <w:szCs w:val="20"/>
              </w:rPr>
              <w:t xml:space="preserve"> = .31, </w:t>
            </w:r>
            <w:r w:rsidRPr="00752261">
              <w:rPr>
                <w:rFonts w:ascii="Times New Roman" w:hAnsi="Times New Roman"/>
                <w:i/>
                <w:sz w:val="20"/>
                <w:szCs w:val="20"/>
              </w:rPr>
              <w:t>F</w:t>
            </w:r>
            <w:r w:rsidRPr="00752261">
              <w:rPr>
                <w:rFonts w:ascii="Times New Roman" w:hAnsi="Times New Roman"/>
                <w:sz w:val="20"/>
                <w:szCs w:val="20"/>
              </w:rPr>
              <w:t xml:space="preserve"> (3, 144) = 21.23, </w:t>
            </w:r>
            <w:r w:rsidRPr="00752261">
              <w:rPr>
                <w:rFonts w:ascii="Times New Roman" w:hAnsi="Times New Roman"/>
                <w:i/>
                <w:sz w:val="20"/>
                <w:szCs w:val="20"/>
              </w:rPr>
              <w:t>p</w:t>
            </w:r>
            <w:r w:rsidRPr="00752261">
              <w:rPr>
                <w:rFonts w:ascii="Times New Roman" w:hAnsi="Times New Roman"/>
                <w:sz w:val="20"/>
                <w:szCs w:val="20"/>
              </w:rPr>
              <w:t xml:space="preserve"> &lt; .001; Step 1: ΔR² = .13, </w:t>
            </w:r>
            <w:r w:rsidRPr="00752261">
              <w:rPr>
                <w:rFonts w:ascii="Times New Roman" w:hAnsi="Times New Roman"/>
                <w:i/>
                <w:sz w:val="20"/>
                <w:szCs w:val="20"/>
              </w:rPr>
              <w:t>F</w:t>
            </w:r>
            <w:r w:rsidRPr="00752261">
              <w:rPr>
                <w:rFonts w:ascii="Times New Roman" w:hAnsi="Times New Roman"/>
                <w:sz w:val="20"/>
                <w:szCs w:val="20"/>
              </w:rPr>
              <w:t xml:space="preserve"> (1, 146) = 22.54, </w:t>
            </w:r>
            <w:r w:rsidRPr="00752261">
              <w:rPr>
                <w:rFonts w:ascii="Times New Roman" w:hAnsi="Times New Roman"/>
                <w:i/>
                <w:sz w:val="20"/>
                <w:szCs w:val="20"/>
              </w:rPr>
              <w:t>p</w:t>
            </w:r>
            <w:r w:rsidRPr="00752261">
              <w:rPr>
                <w:rFonts w:ascii="Times New Roman" w:hAnsi="Times New Roman"/>
                <w:sz w:val="20"/>
                <w:szCs w:val="20"/>
              </w:rPr>
              <w:t xml:space="preserve"> &lt; .001; Step 2: ΔR² = .17, </w:t>
            </w:r>
            <w:r w:rsidRPr="00752261">
              <w:rPr>
                <w:rFonts w:ascii="Times New Roman" w:hAnsi="Times New Roman"/>
                <w:i/>
                <w:sz w:val="20"/>
                <w:szCs w:val="20"/>
              </w:rPr>
              <w:t>F</w:t>
            </w:r>
            <w:r w:rsidRPr="00752261">
              <w:rPr>
                <w:rFonts w:ascii="Times New Roman" w:hAnsi="Times New Roman"/>
                <w:sz w:val="20"/>
                <w:szCs w:val="20"/>
              </w:rPr>
              <w:t xml:space="preserve"> (2, 144) = 17.96, </w:t>
            </w:r>
            <w:r w:rsidRPr="00752261">
              <w:rPr>
                <w:rFonts w:ascii="Times New Roman" w:hAnsi="Times New Roman"/>
                <w:i/>
                <w:sz w:val="20"/>
                <w:szCs w:val="20"/>
              </w:rPr>
              <w:t>p</w:t>
            </w:r>
            <w:r w:rsidRPr="00752261">
              <w:rPr>
                <w:rFonts w:ascii="Times New Roman" w:hAnsi="Times New Roman"/>
                <w:sz w:val="20"/>
                <w:szCs w:val="20"/>
              </w:rPr>
              <w:t xml:space="preserve"> &lt; .001. SP in the RH2D:4D model: </w:t>
            </w:r>
            <w:r w:rsidRPr="00752261">
              <w:rPr>
                <w:rFonts w:ascii="Times New Roman" w:hAnsi="Times New Roman"/>
                <w:i/>
                <w:sz w:val="20"/>
                <w:szCs w:val="20"/>
              </w:rPr>
              <w:t>R</w:t>
            </w:r>
            <w:r w:rsidRPr="00752261">
              <w:rPr>
                <w:rFonts w:ascii="Times New Roman" w:hAnsi="Times New Roman"/>
                <w:sz w:val="20"/>
                <w:szCs w:val="20"/>
                <w:vertAlign w:val="superscript"/>
              </w:rPr>
              <w:t>2</w:t>
            </w:r>
            <w:r w:rsidRPr="00752261">
              <w:rPr>
                <w:rFonts w:ascii="Times New Roman" w:hAnsi="Times New Roman"/>
                <w:sz w:val="20"/>
                <w:szCs w:val="20"/>
              </w:rPr>
              <w:t xml:space="preserve"> = .20, </w:t>
            </w:r>
            <w:r w:rsidRPr="00752261">
              <w:rPr>
                <w:rFonts w:ascii="Times New Roman" w:hAnsi="Times New Roman"/>
                <w:i/>
                <w:sz w:val="20"/>
                <w:szCs w:val="20"/>
              </w:rPr>
              <w:t>F</w:t>
            </w:r>
            <w:r w:rsidRPr="00752261">
              <w:rPr>
                <w:rFonts w:ascii="Times New Roman" w:hAnsi="Times New Roman"/>
                <w:sz w:val="20"/>
                <w:szCs w:val="20"/>
              </w:rPr>
              <w:t xml:space="preserve"> (3, 144) = 11.93, </w:t>
            </w:r>
            <w:r w:rsidRPr="00752261">
              <w:rPr>
                <w:rFonts w:ascii="Times New Roman" w:hAnsi="Times New Roman"/>
                <w:i/>
                <w:sz w:val="20"/>
                <w:szCs w:val="20"/>
              </w:rPr>
              <w:t>p</w:t>
            </w:r>
            <w:r w:rsidRPr="00752261">
              <w:rPr>
                <w:rFonts w:ascii="Times New Roman" w:hAnsi="Times New Roman"/>
                <w:sz w:val="20"/>
                <w:szCs w:val="20"/>
              </w:rPr>
              <w:t xml:space="preserve"> &lt; .001; Step 1: ΔR² = .05, </w:t>
            </w:r>
            <w:r w:rsidRPr="00752261">
              <w:rPr>
                <w:rFonts w:ascii="Times New Roman" w:hAnsi="Times New Roman"/>
                <w:i/>
                <w:sz w:val="20"/>
                <w:szCs w:val="20"/>
              </w:rPr>
              <w:t>F</w:t>
            </w:r>
            <w:r w:rsidRPr="00752261">
              <w:rPr>
                <w:rFonts w:ascii="Times New Roman" w:hAnsi="Times New Roman"/>
                <w:sz w:val="20"/>
                <w:szCs w:val="20"/>
              </w:rPr>
              <w:t xml:space="preserve"> (1, 146) = 7.03, </w:t>
            </w:r>
            <w:r w:rsidRPr="00752261">
              <w:rPr>
                <w:rFonts w:ascii="Times New Roman" w:hAnsi="Times New Roman"/>
                <w:i/>
                <w:sz w:val="20"/>
                <w:szCs w:val="20"/>
              </w:rPr>
              <w:t>p</w:t>
            </w:r>
            <w:r w:rsidRPr="00752261">
              <w:rPr>
                <w:rFonts w:ascii="Times New Roman" w:hAnsi="Times New Roman"/>
                <w:sz w:val="20"/>
                <w:szCs w:val="20"/>
              </w:rPr>
              <w:t xml:space="preserve"> &lt; .01; Step 2: ΔR² = .15, </w:t>
            </w:r>
            <w:r w:rsidRPr="00752261">
              <w:rPr>
                <w:rFonts w:ascii="Times New Roman" w:hAnsi="Times New Roman"/>
                <w:i/>
                <w:sz w:val="20"/>
                <w:szCs w:val="20"/>
              </w:rPr>
              <w:t>F</w:t>
            </w:r>
            <w:r w:rsidRPr="00752261">
              <w:rPr>
                <w:rFonts w:ascii="Times New Roman" w:hAnsi="Times New Roman"/>
                <w:sz w:val="20"/>
                <w:szCs w:val="20"/>
              </w:rPr>
              <w:t xml:space="preserve"> (2, 144) = 13.77, </w:t>
            </w:r>
            <w:r w:rsidRPr="00752261">
              <w:rPr>
                <w:rFonts w:ascii="Times New Roman" w:hAnsi="Times New Roman"/>
                <w:i/>
                <w:sz w:val="20"/>
                <w:szCs w:val="20"/>
              </w:rPr>
              <w:t>p</w:t>
            </w:r>
            <w:r w:rsidRPr="00752261">
              <w:rPr>
                <w:rFonts w:ascii="Times New Roman" w:hAnsi="Times New Roman"/>
                <w:sz w:val="20"/>
                <w:szCs w:val="20"/>
              </w:rPr>
              <w:t xml:space="preserve"> &lt; .001.  SP in the LH2D:4D model: </w:t>
            </w:r>
            <w:r w:rsidRPr="00752261">
              <w:rPr>
                <w:rFonts w:ascii="Times New Roman" w:hAnsi="Times New Roman"/>
                <w:i/>
                <w:sz w:val="20"/>
                <w:szCs w:val="20"/>
              </w:rPr>
              <w:t>R</w:t>
            </w:r>
            <w:r w:rsidRPr="00752261">
              <w:rPr>
                <w:rFonts w:ascii="Times New Roman" w:hAnsi="Times New Roman"/>
                <w:sz w:val="20"/>
                <w:szCs w:val="20"/>
                <w:vertAlign w:val="superscript"/>
              </w:rPr>
              <w:t>2</w:t>
            </w:r>
            <w:r w:rsidRPr="00752261">
              <w:rPr>
                <w:rFonts w:ascii="Times New Roman" w:hAnsi="Times New Roman"/>
                <w:sz w:val="20"/>
                <w:szCs w:val="20"/>
              </w:rPr>
              <w:t xml:space="preserve"> = .20, </w:t>
            </w:r>
            <w:r w:rsidRPr="00752261">
              <w:rPr>
                <w:rFonts w:ascii="Times New Roman" w:hAnsi="Times New Roman"/>
                <w:i/>
                <w:sz w:val="20"/>
                <w:szCs w:val="20"/>
              </w:rPr>
              <w:t>F</w:t>
            </w:r>
            <w:r w:rsidRPr="00752261">
              <w:rPr>
                <w:rFonts w:ascii="Times New Roman" w:hAnsi="Times New Roman"/>
                <w:sz w:val="20"/>
                <w:szCs w:val="20"/>
              </w:rPr>
              <w:t xml:space="preserve"> (3, 144) = 11</w:t>
            </w:r>
            <w:r w:rsidRPr="00B81713">
              <w:rPr>
                <w:rFonts w:ascii="Times New Roman" w:hAnsi="Times New Roman"/>
                <w:sz w:val="20"/>
                <w:szCs w:val="20"/>
              </w:rPr>
              <w:t xml:space="preserve">.94, </w:t>
            </w:r>
            <w:r w:rsidRPr="00C21E29">
              <w:rPr>
                <w:rFonts w:ascii="Times New Roman" w:hAnsi="Times New Roman"/>
                <w:i/>
                <w:sz w:val="20"/>
                <w:szCs w:val="20"/>
              </w:rPr>
              <w:t>p</w:t>
            </w:r>
            <w:r w:rsidRPr="00B81713">
              <w:rPr>
                <w:rFonts w:ascii="Times New Roman" w:hAnsi="Times New Roman"/>
                <w:sz w:val="20"/>
                <w:szCs w:val="20"/>
              </w:rPr>
              <w:t xml:space="preserve"> &lt; .001; Step 1: ΔR² = .09, </w:t>
            </w:r>
            <w:r w:rsidRPr="00C21E29">
              <w:rPr>
                <w:rFonts w:ascii="Times New Roman" w:hAnsi="Times New Roman"/>
                <w:i/>
                <w:sz w:val="20"/>
                <w:szCs w:val="20"/>
              </w:rPr>
              <w:t xml:space="preserve">F </w:t>
            </w:r>
            <w:r w:rsidRPr="00B81713">
              <w:rPr>
                <w:rFonts w:ascii="Times New Roman" w:hAnsi="Times New Roman"/>
                <w:sz w:val="20"/>
                <w:szCs w:val="20"/>
              </w:rPr>
              <w:t xml:space="preserve">(1, 146) = 13.76, </w:t>
            </w:r>
            <w:r w:rsidRPr="00C21E29">
              <w:rPr>
                <w:rFonts w:ascii="Times New Roman" w:hAnsi="Times New Roman"/>
                <w:i/>
                <w:sz w:val="20"/>
                <w:szCs w:val="20"/>
              </w:rPr>
              <w:t>p</w:t>
            </w:r>
            <w:r w:rsidRPr="00B81713">
              <w:rPr>
                <w:rFonts w:ascii="Times New Roman" w:hAnsi="Times New Roman"/>
                <w:sz w:val="20"/>
                <w:szCs w:val="20"/>
              </w:rPr>
              <w:t xml:space="preserve"> &lt; .001; Step 2: ΔR² = .11, </w:t>
            </w:r>
            <w:r w:rsidRPr="00C21E29">
              <w:rPr>
                <w:rFonts w:ascii="Times New Roman" w:hAnsi="Times New Roman"/>
                <w:i/>
                <w:sz w:val="20"/>
                <w:szCs w:val="20"/>
              </w:rPr>
              <w:t>F</w:t>
            </w:r>
            <w:r w:rsidRPr="00B81713">
              <w:rPr>
                <w:rFonts w:ascii="Times New Roman" w:hAnsi="Times New Roman"/>
                <w:sz w:val="20"/>
                <w:szCs w:val="20"/>
              </w:rPr>
              <w:t xml:space="preserve"> (2, 144) = 10.17, </w:t>
            </w:r>
            <w:r w:rsidRPr="00C21E29">
              <w:rPr>
                <w:rFonts w:ascii="Times New Roman" w:hAnsi="Times New Roman"/>
                <w:i/>
                <w:sz w:val="20"/>
                <w:szCs w:val="20"/>
              </w:rPr>
              <w:t>p</w:t>
            </w:r>
            <w:r w:rsidRPr="00B81713">
              <w:rPr>
                <w:rFonts w:ascii="Times New Roman" w:hAnsi="Times New Roman"/>
                <w:sz w:val="20"/>
                <w:szCs w:val="20"/>
              </w:rPr>
              <w:t xml:space="preserve"> &lt; .001.</w:t>
            </w:r>
          </w:p>
        </w:tc>
      </w:tr>
    </w:tbl>
    <w:p w:rsidR="00FB32E2" w:rsidRPr="007B4163" w:rsidRDefault="00FB32E2" w:rsidP="00C7402E">
      <w:pPr>
        <w:spacing w:after="0" w:line="480" w:lineRule="auto"/>
        <w:ind w:firstLine="720"/>
        <w:rPr>
          <w:rFonts w:ascii="Times New Roman" w:eastAsia="ヒラギノ角ゴ Pro W3" w:hAnsi="Times New Roman" w:cs="Times New Roman"/>
          <w:color w:val="000000"/>
        </w:rPr>
      </w:pPr>
    </w:p>
    <w:p w:rsidR="003612D1" w:rsidRPr="007B4163" w:rsidRDefault="003612D1" w:rsidP="003612D1">
      <w:pPr>
        <w:spacing w:after="0" w:line="480" w:lineRule="auto"/>
        <w:jc w:val="center"/>
        <w:rPr>
          <w:rFonts w:ascii="Times New Roman" w:hAnsi="Times New Roman"/>
          <w:b/>
        </w:rPr>
      </w:pPr>
      <w:r w:rsidRPr="007B4163">
        <w:rPr>
          <w:rFonts w:ascii="Times New Roman" w:hAnsi="Times New Roman"/>
          <w:b/>
        </w:rPr>
        <w:t>4. Discussion</w:t>
      </w:r>
    </w:p>
    <w:p w:rsidR="00551BA3" w:rsidRPr="007B4163" w:rsidRDefault="007E363B" w:rsidP="00A2171F">
      <w:pPr>
        <w:spacing w:after="0" w:line="480" w:lineRule="auto"/>
        <w:ind w:firstLine="720"/>
        <w:rPr>
          <w:rFonts w:ascii="Times New Roman" w:hAnsi="Times New Roman"/>
        </w:rPr>
      </w:pPr>
      <w:r w:rsidRPr="007B4163">
        <w:rPr>
          <w:rFonts w:ascii="Times New Roman" w:hAnsi="Times New Roman"/>
        </w:rPr>
        <w:t>W</w:t>
      </w:r>
      <w:r w:rsidR="00571795">
        <w:rPr>
          <w:rFonts w:ascii="Times New Roman" w:hAnsi="Times New Roman"/>
        </w:rPr>
        <w:t>e investigated whether PT and</w:t>
      </w:r>
      <w:r w:rsidR="003612D1" w:rsidRPr="007B4163">
        <w:rPr>
          <w:rFonts w:ascii="Times New Roman" w:hAnsi="Times New Roman"/>
        </w:rPr>
        <w:t xml:space="preserve"> quality of maternal-child bonding are related to primary and secondary psychopathic traits and behaviours in men and women.  </w:t>
      </w:r>
      <w:r w:rsidRPr="007B4163">
        <w:rPr>
          <w:rFonts w:ascii="Times New Roman" w:hAnsi="Times New Roman"/>
        </w:rPr>
        <w:t>O</w:t>
      </w:r>
      <w:r w:rsidR="006F44DC" w:rsidRPr="007B4163">
        <w:rPr>
          <w:rFonts w:ascii="Times New Roman" w:hAnsi="Times New Roman"/>
        </w:rPr>
        <w:t xml:space="preserve">nly in women were higher levels of PT were </w:t>
      </w:r>
      <w:r w:rsidRPr="007B4163">
        <w:rPr>
          <w:rFonts w:ascii="Times New Roman" w:hAnsi="Times New Roman"/>
        </w:rPr>
        <w:t>related to</w:t>
      </w:r>
      <w:r w:rsidR="006F44DC" w:rsidRPr="007B4163">
        <w:rPr>
          <w:rFonts w:ascii="Times New Roman" w:hAnsi="Times New Roman"/>
        </w:rPr>
        <w:t xml:space="preserve"> primary and secondary psychopathic traits, although </w:t>
      </w:r>
      <w:r w:rsidRPr="007B4163">
        <w:rPr>
          <w:rFonts w:ascii="Times New Roman" w:hAnsi="Times New Roman"/>
        </w:rPr>
        <w:t>they</w:t>
      </w:r>
      <w:r w:rsidR="006F44DC" w:rsidRPr="007B4163">
        <w:rPr>
          <w:rFonts w:ascii="Times New Roman" w:hAnsi="Times New Roman"/>
        </w:rPr>
        <w:t xml:space="preserve"> also reported </w:t>
      </w:r>
      <w:r w:rsidR="003400DE" w:rsidRPr="007B4163">
        <w:rPr>
          <w:rFonts w:ascii="Times New Roman" w:hAnsi="Times New Roman"/>
        </w:rPr>
        <w:t>uncaring</w:t>
      </w:r>
      <w:r w:rsidR="006F44DC" w:rsidRPr="007B4163">
        <w:rPr>
          <w:rFonts w:ascii="Times New Roman" w:hAnsi="Times New Roman"/>
        </w:rPr>
        <w:t xml:space="preserve"> mothers.  Quality of mot</w:t>
      </w:r>
      <w:r w:rsidR="00DC79A8" w:rsidRPr="007B4163">
        <w:rPr>
          <w:rFonts w:ascii="Times New Roman" w:hAnsi="Times New Roman"/>
        </w:rPr>
        <w:t>her-</w:t>
      </w:r>
      <w:r w:rsidR="00DC79A8" w:rsidRPr="007B4163">
        <w:rPr>
          <w:rFonts w:ascii="Times New Roman" w:hAnsi="Times New Roman"/>
        </w:rPr>
        <w:lastRenderedPageBreak/>
        <w:t xml:space="preserve">child </w:t>
      </w:r>
      <w:r w:rsidRPr="007B4163">
        <w:rPr>
          <w:rFonts w:ascii="Times New Roman" w:hAnsi="Times New Roman"/>
        </w:rPr>
        <w:t>bonding</w:t>
      </w:r>
      <w:r w:rsidR="00DC79A8" w:rsidRPr="007B4163">
        <w:rPr>
          <w:rFonts w:ascii="Times New Roman" w:hAnsi="Times New Roman"/>
        </w:rPr>
        <w:t xml:space="preserve"> was </w:t>
      </w:r>
      <w:r w:rsidR="006F44DC" w:rsidRPr="007B4163">
        <w:rPr>
          <w:rFonts w:ascii="Times New Roman" w:hAnsi="Times New Roman"/>
        </w:rPr>
        <w:t>implicated in the development or primary and secondary psychopathic traits in men</w:t>
      </w:r>
      <w:r w:rsidR="00DC79A8" w:rsidRPr="007B4163">
        <w:rPr>
          <w:rFonts w:ascii="Times New Roman" w:hAnsi="Times New Roman"/>
        </w:rPr>
        <w:t xml:space="preserve">, for which PT was not </w:t>
      </w:r>
      <w:r w:rsidRPr="007B4163">
        <w:rPr>
          <w:rFonts w:ascii="Times New Roman" w:hAnsi="Times New Roman"/>
        </w:rPr>
        <w:t>relevant</w:t>
      </w:r>
      <w:r w:rsidR="00DC79A8" w:rsidRPr="007B4163">
        <w:rPr>
          <w:rFonts w:ascii="Times New Roman" w:hAnsi="Times New Roman"/>
        </w:rPr>
        <w:t xml:space="preserve">. </w:t>
      </w:r>
      <w:r w:rsidR="009C7501" w:rsidRPr="007B4163">
        <w:rPr>
          <w:rFonts w:ascii="Times New Roman" w:hAnsi="Times New Roman"/>
        </w:rPr>
        <w:t xml:space="preserve"> For the overall sample, PT was, independently, an important contributing factor to primary and secondary psychopathy.  However, mother bonding was also </w:t>
      </w:r>
      <w:r w:rsidR="00A2171F" w:rsidRPr="007B4163">
        <w:rPr>
          <w:rFonts w:ascii="Times New Roman" w:hAnsi="Times New Roman"/>
        </w:rPr>
        <w:t>influential</w:t>
      </w:r>
      <w:r w:rsidR="009C7501" w:rsidRPr="007B4163">
        <w:rPr>
          <w:rFonts w:ascii="Times New Roman" w:hAnsi="Times New Roman"/>
        </w:rPr>
        <w:t xml:space="preserve">.  </w:t>
      </w:r>
      <w:r w:rsidR="00A2171F" w:rsidRPr="007B4163">
        <w:rPr>
          <w:rFonts w:ascii="Times New Roman" w:hAnsi="Times New Roman"/>
        </w:rPr>
        <w:t>Primary psychopathic individuals who had been exposed to more PT recalled mothers as cold or controlling.  While seco</w:t>
      </w:r>
      <w:r w:rsidR="00B1379D" w:rsidRPr="007B4163">
        <w:rPr>
          <w:rFonts w:ascii="Times New Roman" w:hAnsi="Times New Roman"/>
        </w:rPr>
        <w:t>ndary psychopathic individuals</w:t>
      </w:r>
      <w:r w:rsidR="00A2171F" w:rsidRPr="007B4163">
        <w:rPr>
          <w:rFonts w:ascii="Times New Roman" w:hAnsi="Times New Roman"/>
        </w:rPr>
        <w:t xml:space="preserve"> exposed to more PT</w:t>
      </w:r>
      <w:r w:rsidR="00B1379D" w:rsidRPr="007B4163">
        <w:rPr>
          <w:rFonts w:ascii="Times New Roman" w:hAnsi="Times New Roman"/>
        </w:rPr>
        <w:t xml:space="preserve"> also reported uncaring mothers, they had not experienced controlling mothers.  </w:t>
      </w:r>
    </w:p>
    <w:p w:rsidR="003612D1" w:rsidRPr="007B4163" w:rsidRDefault="003612D1" w:rsidP="00A2171F">
      <w:pPr>
        <w:spacing w:after="0" w:line="480" w:lineRule="auto"/>
        <w:ind w:firstLine="720"/>
        <w:rPr>
          <w:rFonts w:ascii="Times New Roman" w:hAnsi="Times New Roman"/>
        </w:rPr>
      </w:pPr>
      <w:r w:rsidRPr="007B4163">
        <w:rPr>
          <w:rFonts w:ascii="Times New Roman" w:hAnsi="Times New Roman"/>
        </w:rPr>
        <w:t>Psychopathy is considered a male fast life history strategy (</w:t>
      </w:r>
      <w:proofErr w:type="spellStart"/>
      <w:r w:rsidRPr="007B4163">
        <w:rPr>
          <w:rFonts w:ascii="Times New Roman" w:hAnsi="Times New Roman"/>
        </w:rPr>
        <w:t>Jonason</w:t>
      </w:r>
      <w:proofErr w:type="spellEnd"/>
      <w:r w:rsidRPr="007B4163">
        <w:rPr>
          <w:rFonts w:ascii="Times New Roman" w:hAnsi="Times New Roman"/>
        </w:rPr>
        <w:t xml:space="preserve"> at al., 2009), and psychopathic type behaviours are associated with higher levels of PT (e.g., Bailey &amp;</w:t>
      </w:r>
      <w:r w:rsidR="00833E47" w:rsidRPr="007B4163">
        <w:rPr>
          <w:rFonts w:ascii="Times New Roman" w:hAnsi="Times New Roman"/>
        </w:rPr>
        <w:t xml:space="preserve"> Hurd, 2004; Fink et al., 2006</w:t>
      </w:r>
      <w:r w:rsidRPr="007B4163">
        <w:rPr>
          <w:rFonts w:ascii="Times New Roman" w:hAnsi="Times New Roman"/>
        </w:rPr>
        <w:t>), as well as freely circulating testosterone (</w:t>
      </w:r>
      <w:proofErr w:type="spellStart"/>
      <w:r w:rsidRPr="007B4163">
        <w:rPr>
          <w:rFonts w:ascii="Times New Roman" w:hAnsi="Times New Roman"/>
        </w:rPr>
        <w:t>Yildirim</w:t>
      </w:r>
      <w:proofErr w:type="spellEnd"/>
      <w:r w:rsidRPr="007B4163">
        <w:rPr>
          <w:rFonts w:ascii="Times New Roman" w:hAnsi="Times New Roman"/>
        </w:rPr>
        <w:t xml:space="preserve"> &amp; </w:t>
      </w:r>
      <w:proofErr w:type="spellStart"/>
      <w:r w:rsidRPr="007B4163">
        <w:rPr>
          <w:rFonts w:ascii="Times New Roman" w:hAnsi="Times New Roman"/>
        </w:rPr>
        <w:t>Derksen</w:t>
      </w:r>
      <w:proofErr w:type="spellEnd"/>
      <w:r w:rsidRPr="007B4163">
        <w:rPr>
          <w:rFonts w:ascii="Times New Roman" w:hAnsi="Times New Roman"/>
        </w:rPr>
        <w:t>, 2012).  So it is interesting</w:t>
      </w:r>
      <w:r w:rsidR="00B52919" w:rsidRPr="007B4163">
        <w:rPr>
          <w:rFonts w:ascii="Times New Roman" w:hAnsi="Times New Roman"/>
        </w:rPr>
        <w:t xml:space="preserve"> to find that only women appear</w:t>
      </w:r>
      <w:r w:rsidRPr="007B4163">
        <w:rPr>
          <w:rFonts w:ascii="Times New Roman" w:hAnsi="Times New Roman"/>
        </w:rPr>
        <w:t xml:space="preserve"> subject to </w:t>
      </w:r>
      <w:proofErr w:type="spellStart"/>
      <w:r w:rsidRPr="007B4163">
        <w:rPr>
          <w:rFonts w:ascii="Times New Roman" w:hAnsi="Times New Roman"/>
        </w:rPr>
        <w:t>fetal</w:t>
      </w:r>
      <w:proofErr w:type="spellEnd"/>
      <w:r w:rsidRPr="007B4163">
        <w:rPr>
          <w:rFonts w:ascii="Times New Roman" w:hAnsi="Times New Roman"/>
        </w:rPr>
        <w:t xml:space="preserve"> programming for psychopathic behaviour.  Perhaps </w:t>
      </w:r>
      <w:proofErr w:type="spellStart"/>
      <w:r w:rsidRPr="007B4163">
        <w:rPr>
          <w:rFonts w:ascii="Times New Roman" w:hAnsi="Times New Roman"/>
        </w:rPr>
        <w:t>fetal</w:t>
      </w:r>
      <w:proofErr w:type="spellEnd"/>
      <w:r w:rsidRPr="007B4163">
        <w:rPr>
          <w:rFonts w:ascii="Times New Roman" w:hAnsi="Times New Roman"/>
        </w:rPr>
        <w:t xml:space="preserve"> programming is more important in women, or that female </w:t>
      </w:r>
      <w:proofErr w:type="spellStart"/>
      <w:r w:rsidRPr="007B4163">
        <w:rPr>
          <w:rFonts w:ascii="Times New Roman" w:hAnsi="Times New Roman"/>
        </w:rPr>
        <w:t>fetuses</w:t>
      </w:r>
      <w:proofErr w:type="spellEnd"/>
      <w:r w:rsidRPr="007B4163">
        <w:rPr>
          <w:rFonts w:ascii="Times New Roman" w:hAnsi="Times New Roman"/>
        </w:rPr>
        <w:t xml:space="preserve"> are more responsive to fluctuations in in-utero hormone levels. Indeed, the relationship between personality traits and PT are more often evidenced in women rather than men (Fink, Manning, &amp; Neave, 2004) and the developmental outcomes of prenatal maternal stress are more detrimental in fe</w:t>
      </w:r>
      <w:r w:rsidR="00AC68D3" w:rsidRPr="007B4163">
        <w:rPr>
          <w:rFonts w:ascii="Times New Roman" w:hAnsi="Times New Roman"/>
        </w:rPr>
        <w:t>males than males (Barrett &amp; Swa</w:t>
      </w:r>
      <w:r w:rsidRPr="007B4163">
        <w:rPr>
          <w:rFonts w:ascii="Times New Roman" w:hAnsi="Times New Roman"/>
        </w:rPr>
        <w:t>n, 2015).</w:t>
      </w:r>
      <w:r w:rsidR="00330E8F" w:rsidRPr="007B4163">
        <w:rPr>
          <w:rFonts w:ascii="Times New Roman" w:hAnsi="Times New Roman"/>
        </w:rPr>
        <w:t xml:space="preserve">  </w:t>
      </w:r>
      <w:r w:rsidR="00385D1B" w:rsidRPr="007B4163">
        <w:rPr>
          <w:rFonts w:ascii="Times New Roman" w:hAnsi="Times New Roman"/>
        </w:rPr>
        <w:t>E</w:t>
      </w:r>
      <w:r w:rsidR="00330E8F" w:rsidRPr="007B4163">
        <w:rPr>
          <w:rFonts w:ascii="Times New Roman" w:hAnsi="Times New Roman"/>
        </w:rPr>
        <w:t xml:space="preserve">vidence suggests that maternal stress increases prenatal testosterone in female </w:t>
      </w:r>
      <w:proofErr w:type="spellStart"/>
      <w:r w:rsidR="00330E8F" w:rsidRPr="007B4163">
        <w:rPr>
          <w:rFonts w:ascii="Times New Roman" w:hAnsi="Times New Roman"/>
        </w:rPr>
        <w:t>fetuses</w:t>
      </w:r>
      <w:proofErr w:type="spellEnd"/>
      <w:r w:rsidR="00330E8F" w:rsidRPr="007B4163">
        <w:rPr>
          <w:rFonts w:ascii="Times New Roman" w:hAnsi="Times New Roman"/>
        </w:rPr>
        <w:t xml:space="preserve"> only</w:t>
      </w:r>
      <w:r w:rsidR="00563A6C" w:rsidRPr="007B4163">
        <w:rPr>
          <w:rFonts w:ascii="Times New Roman" w:hAnsi="Times New Roman"/>
        </w:rPr>
        <w:t xml:space="preserve"> (Barrett et al., 2014; Sarkar et al., 2008)</w:t>
      </w:r>
      <w:r w:rsidR="00330E8F" w:rsidRPr="007B4163">
        <w:rPr>
          <w:rFonts w:ascii="Times New Roman" w:hAnsi="Times New Roman"/>
        </w:rPr>
        <w:t xml:space="preserve">.  </w:t>
      </w:r>
      <w:r w:rsidR="00563A6C" w:rsidRPr="007B4163">
        <w:rPr>
          <w:rFonts w:ascii="Times New Roman" w:hAnsi="Times New Roman"/>
        </w:rPr>
        <w:t>T</w:t>
      </w:r>
      <w:r w:rsidRPr="007B4163">
        <w:rPr>
          <w:rFonts w:ascii="Times New Roman" w:hAnsi="Times New Roman"/>
        </w:rPr>
        <w:t xml:space="preserve">here is </w:t>
      </w:r>
      <w:r w:rsidR="00563A6C" w:rsidRPr="007B4163">
        <w:rPr>
          <w:rFonts w:ascii="Times New Roman" w:hAnsi="Times New Roman"/>
        </w:rPr>
        <w:t xml:space="preserve">also </w:t>
      </w:r>
      <w:r w:rsidRPr="007B4163">
        <w:rPr>
          <w:rFonts w:ascii="Times New Roman" w:hAnsi="Times New Roman"/>
        </w:rPr>
        <w:t xml:space="preserve">little to no relationship between the development of primary psychopathic behaviours and adverse postnatal environmental factors in girls (Hicks et al., 2012).  </w:t>
      </w:r>
      <w:proofErr w:type="spellStart"/>
      <w:r w:rsidRPr="007B4163">
        <w:rPr>
          <w:rFonts w:ascii="Times New Roman" w:hAnsi="Times New Roman"/>
        </w:rPr>
        <w:t>Estrogen</w:t>
      </w:r>
      <w:proofErr w:type="spellEnd"/>
      <w:r w:rsidRPr="007B4163">
        <w:rPr>
          <w:rFonts w:ascii="Times New Roman" w:hAnsi="Times New Roman"/>
        </w:rPr>
        <w:t xml:space="preserve"> may serve as a postnatal protective factor against the development of neurobiological imperfections (Wise, </w:t>
      </w:r>
      <w:proofErr w:type="spellStart"/>
      <w:r w:rsidRPr="007B4163">
        <w:rPr>
          <w:rFonts w:ascii="Times New Roman" w:hAnsi="Times New Roman"/>
        </w:rPr>
        <w:t>Dubal</w:t>
      </w:r>
      <w:proofErr w:type="spellEnd"/>
      <w:r w:rsidRPr="007B4163">
        <w:rPr>
          <w:rFonts w:ascii="Times New Roman" w:hAnsi="Times New Roman"/>
        </w:rPr>
        <w:t xml:space="preserve">, Wilson, Rau, &amp; </w:t>
      </w:r>
      <w:proofErr w:type="spellStart"/>
      <w:r w:rsidRPr="007B4163">
        <w:rPr>
          <w:rFonts w:ascii="Times New Roman" w:hAnsi="Times New Roman"/>
        </w:rPr>
        <w:t>Böttner</w:t>
      </w:r>
      <w:proofErr w:type="spellEnd"/>
      <w:r w:rsidRPr="007B4163">
        <w:rPr>
          <w:rFonts w:ascii="Times New Roman" w:hAnsi="Times New Roman"/>
        </w:rPr>
        <w:t xml:space="preserve">, 2001) that are associated with primary psychopathy in men.  It should be noted that as male </w:t>
      </w:r>
      <w:proofErr w:type="spellStart"/>
      <w:r w:rsidRPr="007B4163">
        <w:rPr>
          <w:rFonts w:ascii="Times New Roman" w:hAnsi="Times New Roman"/>
        </w:rPr>
        <w:t>fetuses</w:t>
      </w:r>
      <w:proofErr w:type="spellEnd"/>
      <w:r w:rsidRPr="007B4163">
        <w:rPr>
          <w:rFonts w:ascii="Times New Roman" w:hAnsi="Times New Roman"/>
        </w:rPr>
        <w:t xml:space="preserve"> are often exposed to higher levels of PT, the absence of a significant finding in men may be due to a “ceiling effect” where </w:t>
      </w:r>
      <w:r w:rsidRPr="007B4163">
        <w:rPr>
          <w:rFonts w:ascii="Times New Roman" w:hAnsi="Times New Roman"/>
        </w:rPr>
        <w:lastRenderedPageBreak/>
        <w:t xml:space="preserve">the lengths of the fingers cannot go beyond a masculinisation </w:t>
      </w:r>
      <w:r w:rsidR="00773F92" w:rsidRPr="007B4163">
        <w:rPr>
          <w:rFonts w:ascii="Times New Roman" w:hAnsi="Times New Roman"/>
        </w:rPr>
        <w:t xml:space="preserve">threshold </w:t>
      </w:r>
      <w:r w:rsidRPr="007B4163">
        <w:rPr>
          <w:rFonts w:ascii="Times New Roman" w:hAnsi="Times New Roman"/>
        </w:rPr>
        <w:t xml:space="preserve">(Hampson, Ellis &amp; </w:t>
      </w:r>
      <w:proofErr w:type="spellStart"/>
      <w:r w:rsidRPr="007B4163">
        <w:rPr>
          <w:rFonts w:ascii="Times New Roman" w:hAnsi="Times New Roman"/>
        </w:rPr>
        <w:t>Tenk</w:t>
      </w:r>
      <w:proofErr w:type="spellEnd"/>
      <w:r w:rsidRPr="007B4163">
        <w:rPr>
          <w:rFonts w:ascii="Times New Roman" w:hAnsi="Times New Roman"/>
        </w:rPr>
        <w:t>, 2008).  Neve</w:t>
      </w:r>
      <w:r w:rsidR="00385D1B" w:rsidRPr="007B4163">
        <w:rPr>
          <w:rFonts w:ascii="Times New Roman" w:hAnsi="Times New Roman"/>
        </w:rPr>
        <w:t xml:space="preserve">rtheless, </w:t>
      </w:r>
      <w:r w:rsidRPr="007B4163">
        <w:rPr>
          <w:rFonts w:ascii="Times New Roman" w:hAnsi="Times New Roman"/>
        </w:rPr>
        <w:t>relationship</w:t>
      </w:r>
      <w:r w:rsidR="004140D6" w:rsidRPr="007B4163">
        <w:rPr>
          <w:rFonts w:ascii="Times New Roman" w:hAnsi="Times New Roman"/>
        </w:rPr>
        <w:t>s</w:t>
      </w:r>
      <w:r w:rsidRPr="007B4163">
        <w:rPr>
          <w:rFonts w:ascii="Times New Roman" w:hAnsi="Times New Roman"/>
        </w:rPr>
        <w:t xml:space="preserve"> between PT and </w:t>
      </w:r>
      <w:r w:rsidR="004140D6" w:rsidRPr="007B4163">
        <w:rPr>
          <w:rFonts w:ascii="Times New Roman" w:hAnsi="Times New Roman"/>
        </w:rPr>
        <w:t xml:space="preserve">types of </w:t>
      </w:r>
      <w:r w:rsidRPr="007B4163">
        <w:rPr>
          <w:rFonts w:ascii="Times New Roman" w:hAnsi="Times New Roman"/>
        </w:rPr>
        <w:t>offending behaviour in men</w:t>
      </w:r>
      <w:r w:rsidR="00385D1B" w:rsidRPr="007B4163">
        <w:rPr>
          <w:rFonts w:ascii="Times New Roman" w:hAnsi="Times New Roman"/>
        </w:rPr>
        <w:t xml:space="preserve"> are evidenced</w:t>
      </w:r>
      <w:r w:rsidRPr="007B4163">
        <w:rPr>
          <w:rFonts w:ascii="Times New Roman" w:hAnsi="Times New Roman"/>
        </w:rPr>
        <w:t xml:space="preserve"> (</w:t>
      </w:r>
      <w:proofErr w:type="spellStart"/>
      <w:r w:rsidRPr="007B4163">
        <w:rPr>
          <w:rFonts w:ascii="Times New Roman" w:hAnsi="Times New Roman"/>
        </w:rPr>
        <w:t>Hoskin</w:t>
      </w:r>
      <w:proofErr w:type="spellEnd"/>
      <w:r w:rsidRPr="007B4163">
        <w:rPr>
          <w:rFonts w:ascii="Times New Roman" w:hAnsi="Times New Roman"/>
        </w:rPr>
        <w:t xml:space="preserve"> &amp; Ellis, 2015)</w:t>
      </w:r>
      <w:r w:rsidR="00DC79A8" w:rsidRPr="007B4163">
        <w:rPr>
          <w:rFonts w:ascii="Times New Roman" w:hAnsi="Times New Roman"/>
        </w:rPr>
        <w:t>.</w:t>
      </w:r>
    </w:p>
    <w:p w:rsidR="003612D1" w:rsidRPr="007B4163" w:rsidRDefault="003612D1" w:rsidP="001C5481">
      <w:pPr>
        <w:spacing w:after="0" w:line="480" w:lineRule="auto"/>
        <w:ind w:firstLine="720"/>
        <w:rPr>
          <w:rFonts w:ascii="Times New Roman" w:hAnsi="Times New Roman"/>
        </w:rPr>
      </w:pPr>
      <w:r w:rsidRPr="007B4163">
        <w:rPr>
          <w:rFonts w:ascii="Times New Roman" w:hAnsi="Times New Roman"/>
        </w:rPr>
        <w:t xml:space="preserve"> It is also interesting tha</w:t>
      </w:r>
      <w:r w:rsidR="00B32E50" w:rsidRPr="007B4163">
        <w:rPr>
          <w:rFonts w:ascii="Times New Roman" w:hAnsi="Times New Roman"/>
        </w:rPr>
        <w:t xml:space="preserve">t </w:t>
      </w:r>
      <w:r w:rsidR="001C5481" w:rsidRPr="007B4163">
        <w:rPr>
          <w:rFonts w:ascii="Times New Roman" w:hAnsi="Times New Roman"/>
        </w:rPr>
        <w:t xml:space="preserve">the influence of </w:t>
      </w:r>
      <w:r w:rsidR="00B32E50" w:rsidRPr="007B4163">
        <w:rPr>
          <w:rFonts w:ascii="Times New Roman" w:hAnsi="Times New Roman"/>
        </w:rPr>
        <w:t xml:space="preserve">suboptimal levels of </w:t>
      </w:r>
      <w:r w:rsidR="00773F92" w:rsidRPr="007B4163">
        <w:rPr>
          <w:rFonts w:ascii="Times New Roman" w:hAnsi="Times New Roman"/>
        </w:rPr>
        <w:t xml:space="preserve">maternal bonding </w:t>
      </w:r>
      <w:r w:rsidR="001C5481" w:rsidRPr="007B4163">
        <w:rPr>
          <w:rFonts w:ascii="Times New Roman" w:hAnsi="Times New Roman"/>
        </w:rPr>
        <w:t xml:space="preserve">in primary and secondary psychopathic traits differed in men and women.  </w:t>
      </w:r>
      <w:r w:rsidRPr="007B4163">
        <w:rPr>
          <w:rFonts w:ascii="Times New Roman" w:hAnsi="Times New Roman"/>
        </w:rPr>
        <w:t xml:space="preserve">Primary and secondary </w:t>
      </w:r>
      <w:proofErr w:type="gramStart"/>
      <w:r w:rsidRPr="007B4163">
        <w:rPr>
          <w:rFonts w:ascii="Times New Roman" w:hAnsi="Times New Roman"/>
        </w:rPr>
        <w:t>psychopathy are</w:t>
      </w:r>
      <w:proofErr w:type="gramEnd"/>
      <w:r w:rsidRPr="007B4163">
        <w:rPr>
          <w:rFonts w:ascii="Times New Roman" w:hAnsi="Times New Roman"/>
        </w:rPr>
        <w:t xml:space="preserve"> suggested to have different </w:t>
      </w:r>
      <w:proofErr w:type="spellStart"/>
      <w:r w:rsidRPr="007B4163">
        <w:rPr>
          <w:rFonts w:ascii="Times New Roman" w:hAnsi="Times New Roman"/>
        </w:rPr>
        <w:t>etiologies</w:t>
      </w:r>
      <w:proofErr w:type="spellEnd"/>
      <w:r w:rsidRPr="007B4163">
        <w:rPr>
          <w:rFonts w:ascii="Times New Roman" w:hAnsi="Times New Roman"/>
        </w:rPr>
        <w:t>, namely, primary as genetic and secondary as environmental (</w:t>
      </w:r>
      <w:proofErr w:type="spellStart"/>
      <w:r w:rsidRPr="007B4163">
        <w:rPr>
          <w:rFonts w:ascii="Times New Roman" w:hAnsi="Times New Roman"/>
        </w:rPr>
        <w:t>Karpman</w:t>
      </w:r>
      <w:proofErr w:type="spellEnd"/>
      <w:r w:rsidRPr="007B4163">
        <w:rPr>
          <w:rFonts w:ascii="Times New Roman" w:hAnsi="Times New Roman"/>
        </w:rPr>
        <w:t xml:space="preserve">, 1941; </w:t>
      </w:r>
      <w:proofErr w:type="spellStart"/>
      <w:r w:rsidRPr="007B4163">
        <w:rPr>
          <w:rFonts w:ascii="Times New Roman" w:hAnsi="Times New Roman"/>
        </w:rPr>
        <w:t>Mealey</w:t>
      </w:r>
      <w:proofErr w:type="spellEnd"/>
      <w:r w:rsidRPr="007B4163">
        <w:rPr>
          <w:rFonts w:ascii="Times New Roman" w:hAnsi="Times New Roman"/>
        </w:rPr>
        <w:t xml:space="preserve">, 1995, although see Hicks et al., 2012).  </w:t>
      </w:r>
      <w:r w:rsidR="00385D1B" w:rsidRPr="007B4163">
        <w:rPr>
          <w:rFonts w:ascii="Times New Roman" w:hAnsi="Times New Roman"/>
        </w:rPr>
        <w:t>L</w:t>
      </w:r>
      <w:r w:rsidRPr="007B4163">
        <w:rPr>
          <w:rFonts w:ascii="Times New Roman" w:hAnsi="Times New Roman"/>
        </w:rPr>
        <w:t xml:space="preserve">ow maternal care </w:t>
      </w:r>
      <w:r w:rsidR="00385D1B" w:rsidRPr="007B4163">
        <w:rPr>
          <w:rFonts w:ascii="Times New Roman" w:hAnsi="Times New Roman"/>
        </w:rPr>
        <w:t>might serve</w:t>
      </w:r>
      <w:r w:rsidRPr="007B4163">
        <w:rPr>
          <w:rFonts w:ascii="Times New Roman" w:hAnsi="Times New Roman"/>
        </w:rPr>
        <w:t xml:space="preserve"> as a proximate trigger for the development of psychopathic behaviours in both men and women (Gao et al., 2010). </w:t>
      </w:r>
      <w:r w:rsidR="001B13C9" w:rsidRPr="007B4163">
        <w:rPr>
          <w:rFonts w:ascii="Times New Roman" w:hAnsi="Times New Roman"/>
        </w:rPr>
        <w:t xml:space="preserve"> </w:t>
      </w:r>
      <w:r w:rsidRPr="007B4163">
        <w:rPr>
          <w:rFonts w:ascii="Times New Roman" w:hAnsi="Times New Roman"/>
        </w:rPr>
        <w:t xml:space="preserve">However, women high in primary psychopathic traits may inherit </w:t>
      </w:r>
      <w:r w:rsidR="00773F92" w:rsidRPr="007B4163">
        <w:rPr>
          <w:rFonts w:ascii="Times New Roman" w:hAnsi="Times New Roman"/>
        </w:rPr>
        <w:t xml:space="preserve">those traits from a mother who have </w:t>
      </w:r>
      <w:r w:rsidRPr="007B4163">
        <w:rPr>
          <w:rFonts w:ascii="Times New Roman" w:hAnsi="Times New Roman"/>
        </w:rPr>
        <w:t>a similar cold and un-empathetic personality style to them (</w:t>
      </w:r>
      <w:proofErr w:type="spellStart"/>
      <w:r w:rsidRPr="007B4163">
        <w:rPr>
          <w:rFonts w:ascii="Times New Roman" w:hAnsi="Times New Roman"/>
        </w:rPr>
        <w:t>Loney</w:t>
      </w:r>
      <w:proofErr w:type="spellEnd"/>
      <w:r w:rsidRPr="007B4163">
        <w:rPr>
          <w:rFonts w:ascii="Times New Roman" w:hAnsi="Times New Roman"/>
        </w:rPr>
        <w:t xml:space="preserve">, </w:t>
      </w:r>
      <w:proofErr w:type="spellStart"/>
      <w:r w:rsidRPr="007B4163">
        <w:rPr>
          <w:rFonts w:ascii="Times New Roman" w:hAnsi="Times New Roman"/>
        </w:rPr>
        <w:t>Huntenburg</w:t>
      </w:r>
      <w:proofErr w:type="spellEnd"/>
      <w:r w:rsidRPr="007B4163">
        <w:rPr>
          <w:rFonts w:ascii="Times New Roman" w:hAnsi="Times New Roman"/>
        </w:rPr>
        <w:t xml:space="preserve">, Counts-Allan, &amp; </w:t>
      </w:r>
      <w:proofErr w:type="spellStart"/>
      <w:r w:rsidRPr="007B4163">
        <w:rPr>
          <w:rFonts w:ascii="Times New Roman" w:hAnsi="Times New Roman"/>
        </w:rPr>
        <w:t>Schmeelk</w:t>
      </w:r>
      <w:proofErr w:type="spellEnd"/>
      <w:r w:rsidRPr="007B4163">
        <w:rPr>
          <w:rFonts w:ascii="Times New Roman" w:hAnsi="Times New Roman"/>
        </w:rPr>
        <w:t xml:space="preserve">, 2007).  Men </w:t>
      </w:r>
      <w:r w:rsidR="00385D1B" w:rsidRPr="007B4163">
        <w:rPr>
          <w:rFonts w:ascii="Times New Roman" w:hAnsi="Times New Roman"/>
        </w:rPr>
        <w:t>could</w:t>
      </w:r>
      <w:r w:rsidRPr="007B4163">
        <w:rPr>
          <w:rFonts w:ascii="Times New Roman" w:hAnsi="Times New Roman"/>
        </w:rPr>
        <w:t xml:space="preserve"> develop psychopathic traits as a postnatal response to their mother’s behaviour.  </w:t>
      </w:r>
      <w:r w:rsidR="00385D1B" w:rsidRPr="007B4163">
        <w:rPr>
          <w:rFonts w:ascii="Times New Roman" w:hAnsi="Times New Roman"/>
        </w:rPr>
        <w:t>R</w:t>
      </w:r>
      <w:r w:rsidRPr="007B4163">
        <w:rPr>
          <w:rFonts w:ascii="Times New Roman" w:hAnsi="Times New Roman"/>
        </w:rPr>
        <w:t xml:space="preserve">esearch </w:t>
      </w:r>
      <w:r w:rsidR="00773F92" w:rsidRPr="007B4163">
        <w:rPr>
          <w:rFonts w:ascii="Times New Roman" w:hAnsi="Times New Roman"/>
        </w:rPr>
        <w:t xml:space="preserve">also </w:t>
      </w:r>
      <w:r w:rsidRPr="007B4163">
        <w:rPr>
          <w:rFonts w:ascii="Times New Roman" w:hAnsi="Times New Roman"/>
        </w:rPr>
        <w:t xml:space="preserve">shows that the sex of the </w:t>
      </w:r>
      <w:proofErr w:type="spellStart"/>
      <w:r w:rsidRPr="007B4163">
        <w:rPr>
          <w:rFonts w:ascii="Times New Roman" w:hAnsi="Times New Roman"/>
        </w:rPr>
        <w:t>fetus</w:t>
      </w:r>
      <w:proofErr w:type="spellEnd"/>
      <w:r w:rsidRPr="007B4163">
        <w:rPr>
          <w:rFonts w:ascii="Times New Roman" w:hAnsi="Times New Roman"/>
        </w:rPr>
        <w:t xml:space="preserve"> alters gene expression caused by maternal stress (</w:t>
      </w:r>
      <w:proofErr w:type="spellStart"/>
      <w:r w:rsidRPr="007B4163">
        <w:rPr>
          <w:rFonts w:ascii="Times New Roman" w:hAnsi="Times New Roman"/>
        </w:rPr>
        <w:t>Grundwald</w:t>
      </w:r>
      <w:proofErr w:type="spellEnd"/>
      <w:r w:rsidRPr="007B4163">
        <w:rPr>
          <w:rFonts w:ascii="Times New Roman" w:hAnsi="Times New Roman"/>
        </w:rPr>
        <w:t xml:space="preserve"> &amp; </w:t>
      </w:r>
      <w:proofErr w:type="spellStart"/>
      <w:r w:rsidRPr="007B4163">
        <w:rPr>
          <w:rFonts w:ascii="Times New Roman" w:hAnsi="Times New Roman"/>
        </w:rPr>
        <w:t>Brunton</w:t>
      </w:r>
      <w:proofErr w:type="spellEnd"/>
      <w:r w:rsidRPr="007B4163">
        <w:rPr>
          <w:rFonts w:ascii="Times New Roman" w:hAnsi="Times New Roman"/>
        </w:rPr>
        <w:t>, 2015).  There could be a yet undiscovered genetic relationship between PT and the manifestation of primary psychopathic behaviours in women, since the 2D:4D ratio is highly heritable (</w:t>
      </w:r>
      <w:proofErr w:type="spellStart"/>
      <w:r w:rsidRPr="007B4163">
        <w:rPr>
          <w:rFonts w:ascii="Times New Roman" w:hAnsi="Times New Roman"/>
        </w:rPr>
        <w:t>Voracek</w:t>
      </w:r>
      <w:proofErr w:type="spellEnd"/>
      <w:r w:rsidRPr="007B4163">
        <w:rPr>
          <w:rFonts w:ascii="Times New Roman" w:hAnsi="Times New Roman"/>
        </w:rPr>
        <w:t xml:space="preserve"> &amp; Dressler, 2009).  </w:t>
      </w:r>
    </w:p>
    <w:p w:rsidR="001C5481" w:rsidRPr="007B4163" w:rsidRDefault="003612D1" w:rsidP="00E20693">
      <w:pPr>
        <w:spacing w:after="0" w:line="480" w:lineRule="auto"/>
        <w:ind w:firstLine="720"/>
        <w:rPr>
          <w:rFonts w:ascii="Times New Roman" w:hAnsi="Times New Roman"/>
        </w:rPr>
      </w:pPr>
      <w:r w:rsidRPr="007B4163">
        <w:rPr>
          <w:rFonts w:ascii="Times New Roman" w:hAnsi="Times New Roman"/>
        </w:rPr>
        <w:t xml:space="preserve">The finding that </w:t>
      </w:r>
      <w:r w:rsidR="00B1379D" w:rsidRPr="007B4163">
        <w:rPr>
          <w:rFonts w:ascii="Times New Roman" w:hAnsi="Times New Roman"/>
        </w:rPr>
        <w:t xml:space="preserve">primary psychopathic individuals had experienced cold and controlling mothering is to be expected.  </w:t>
      </w:r>
      <w:r w:rsidR="00583881" w:rsidRPr="007B4163">
        <w:rPr>
          <w:rFonts w:ascii="Times New Roman" w:hAnsi="Times New Roman"/>
        </w:rPr>
        <w:t xml:space="preserve">If fluctuations in PT </w:t>
      </w:r>
      <w:r w:rsidR="00E33957" w:rsidRPr="007B4163">
        <w:rPr>
          <w:rFonts w:ascii="Times New Roman" w:hAnsi="Times New Roman"/>
        </w:rPr>
        <w:t>are</w:t>
      </w:r>
      <w:r w:rsidR="00583881" w:rsidRPr="007B4163">
        <w:rPr>
          <w:rFonts w:ascii="Times New Roman" w:hAnsi="Times New Roman"/>
        </w:rPr>
        <w:t xml:space="preserve"> caused by maternal stress, then </w:t>
      </w:r>
      <w:r w:rsidR="00975D60" w:rsidRPr="007B4163">
        <w:rPr>
          <w:rFonts w:ascii="Times New Roman" w:hAnsi="Times New Roman"/>
        </w:rPr>
        <w:t>unless the status of the rearing environment had improved between pregnancy and post-birth, there should be a continuation of factors that encourage a “tough-minded” personality that is adaptive for a hostile environment.  Actually, psychopathic behavio</w:t>
      </w:r>
      <w:r w:rsidR="001B13C9" w:rsidRPr="007B4163">
        <w:rPr>
          <w:rFonts w:ascii="Times New Roman" w:hAnsi="Times New Roman"/>
        </w:rPr>
        <w:t xml:space="preserve">ur in children lessens if their parents receive parent training and emotional support, and worsens in the absence of such interventions (McDonald, Dodson, </w:t>
      </w:r>
      <w:proofErr w:type="spellStart"/>
      <w:r w:rsidR="001B13C9" w:rsidRPr="007B4163">
        <w:rPr>
          <w:rFonts w:ascii="Times New Roman" w:hAnsi="Times New Roman"/>
        </w:rPr>
        <w:t>Rosenfield</w:t>
      </w:r>
      <w:proofErr w:type="spellEnd"/>
      <w:r w:rsidR="001B13C9" w:rsidRPr="007B4163">
        <w:rPr>
          <w:rFonts w:ascii="Times New Roman" w:hAnsi="Times New Roman"/>
        </w:rPr>
        <w:t xml:space="preserve">, &amp; </w:t>
      </w:r>
      <w:proofErr w:type="spellStart"/>
      <w:r w:rsidR="001B13C9" w:rsidRPr="007B4163">
        <w:rPr>
          <w:rFonts w:ascii="Times New Roman" w:hAnsi="Times New Roman"/>
        </w:rPr>
        <w:t>Jouriles</w:t>
      </w:r>
      <w:proofErr w:type="spellEnd"/>
      <w:r w:rsidR="001B13C9" w:rsidRPr="007B4163">
        <w:rPr>
          <w:rFonts w:ascii="Times New Roman" w:hAnsi="Times New Roman"/>
        </w:rPr>
        <w:t xml:space="preserve">, 2011).  </w:t>
      </w:r>
      <w:r w:rsidR="00E47A1C" w:rsidRPr="007B4163">
        <w:rPr>
          <w:rFonts w:ascii="Times New Roman" w:hAnsi="Times New Roman"/>
        </w:rPr>
        <w:t>I</w:t>
      </w:r>
      <w:r w:rsidR="00583881" w:rsidRPr="007B4163">
        <w:rPr>
          <w:rFonts w:ascii="Times New Roman" w:hAnsi="Times New Roman"/>
        </w:rPr>
        <w:t xml:space="preserve">f levels of PT were attributed more </w:t>
      </w:r>
      <w:proofErr w:type="gramStart"/>
      <w:r w:rsidR="00583881" w:rsidRPr="007B4163">
        <w:rPr>
          <w:rFonts w:ascii="Times New Roman" w:hAnsi="Times New Roman"/>
        </w:rPr>
        <w:t>to</w:t>
      </w:r>
      <w:proofErr w:type="gramEnd"/>
      <w:r w:rsidR="00583881" w:rsidRPr="007B4163">
        <w:rPr>
          <w:rFonts w:ascii="Times New Roman" w:hAnsi="Times New Roman"/>
        </w:rPr>
        <w:t xml:space="preserve"> </w:t>
      </w:r>
      <w:r w:rsidR="00583881" w:rsidRPr="007B4163">
        <w:rPr>
          <w:rFonts w:ascii="Times New Roman" w:hAnsi="Times New Roman"/>
        </w:rPr>
        <w:lastRenderedPageBreak/>
        <w:t>genetic influences, then it is possible that the same genes could also contribute to a mother who is less empathetic</w:t>
      </w:r>
      <w:r w:rsidR="00B1379D" w:rsidRPr="007B4163">
        <w:rPr>
          <w:rFonts w:ascii="Times New Roman" w:hAnsi="Times New Roman"/>
        </w:rPr>
        <w:t xml:space="preserve"> and more controlling of </w:t>
      </w:r>
      <w:r w:rsidR="00583881" w:rsidRPr="007B4163">
        <w:rPr>
          <w:rFonts w:ascii="Times New Roman" w:hAnsi="Times New Roman"/>
        </w:rPr>
        <w:t xml:space="preserve">her children.  </w:t>
      </w:r>
      <w:r w:rsidR="00E20693" w:rsidRPr="007B4163">
        <w:rPr>
          <w:rFonts w:ascii="Times New Roman" w:hAnsi="Times New Roman"/>
        </w:rPr>
        <w:t xml:space="preserve">Furthermore, controlling mothers producing primary psychopathic children may be attributed to passive gene x environment correlation.  </w:t>
      </w:r>
      <w:r w:rsidR="00B1379D" w:rsidRPr="007B4163">
        <w:rPr>
          <w:rFonts w:ascii="Times New Roman" w:hAnsi="Times New Roman"/>
        </w:rPr>
        <w:t xml:space="preserve">Indeed, it is interesting that secondary psychopathic individuals also reported uncaring mothers, but had not been subject to controlling behaviour.  It is possible then that these mothers </w:t>
      </w:r>
      <w:r w:rsidR="00E20693" w:rsidRPr="007B4163">
        <w:rPr>
          <w:rFonts w:ascii="Times New Roman" w:hAnsi="Times New Roman"/>
        </w:rPr>
        <w:t xml:space="preserve">do not exhibit primary psychopathic behaviour but are less caring due to environmental circumstances.  </w:t>
      </w:r>
      <w:r w:rsidR="00583881" w:rsidRPr="007B4163">
        <w:rPr>
          <w:rFonts w:ascii="Times New Roman" w:hAnsi="Times New Roman"/>
        </w:rPr>
        <w:t>Evidently, PT is an important factor that should be considered in developmental models of psychopa</w:t>
      </w:r>
      <w:r w:rsidR="00C83DE0" w:rsidRPr="007B4163">
        <w:rPr>
          <w:rFonts w:ascii="Times New Roman" w:hAnsi="Times New Roman"/>
        </w:rPr>
        <w:t>thy</w:t>
      </w:r>
      <w:r w:rsidR="00E47A1C" w:rsidRPr="007B4163">
        <w:rPr>
          <w:rFonts w:ascii="Times New Roman" w:hAnsi="Times New Roman"/>
        </w:rPr>
        <w:t xml:space="preserve">, yet maternal caring appeared more important and may indeed be a mechanism by which PT leads to psychopathic behaviours. </w:t>
      </w:r>
      <w:r w:rsidR="00C83DE0" w:rsidRPr="007B4163">
        <w:rPr>
          <w:rFonts w:ascii="Times New Roman" w:hAnsi="Times New Roman"/>
        </w:rPr>
        <w:t xml:space="preserve"> </w:t>
      </w:r>
      <w:r w:rsidR="00E47A1C" w:rsidRPr="007B4163">
        <w:rPr>
          <w:rFonts w:ascii="Times New Roman" w:hAnsi="Times New Roman"/>
        </w:rPr>
        <w:t>H</w:t>
      </w:r>
      <w:r w:rsidR="00C83DE0" w:rsidRPr="007B4163">
        <w:rPr>
          <w:rFonts w:ascii="Times New Roman" w:hAnsi="Times New Roman"/>
        </w:rPr>
        <w:t>owever</w:t>
      </w:r>
      <w:r w:rsidR="00E47A1C" w:rsidRPr="007B4163">
        <w:rPr>
          <w:rFonts w:ascii="Times New Roman" w:hAnsi="Times New Roman"/>
        </w:rPr>
        <w:t>,</w:t>
      </w:r>
      <w:r w:rsidR="00C83DE0" w:rsidRPr="007B4163">
        <w:rPr>
          <w:rFonts w:ascii="Times New Roman" w:hAnsi="Times New Roman"/>
        </w:rPr>
        <w:t xml:space="preserve"> </w:t>
      </w:r>
      <w:r w:rsidR="00E47A1C" w:rsidRPr="007B4163">
        <w:rPr>
          <w:rFonts w:ascii="Times New Roman" w:hAnsi="Times New Roman"/>
        </w:rPr>
        <w:t xml:space="preserve">examining </w:t>
      </w:r>
      <w:r w:rsidR="00C83DE0" w:rsidRPr="007B4163">
        <w:rPr>
          <w:rFonts w:ascii="Times New Roman" w:hAnsi="Times New Roman"/>
        </w:rPr>
        <w:t xml:space="preserve">genetic and environmental </w:t>
      </w:r>
      <w:r w:rsidR="00773F92" w:rsidRPr="007B4163">
        <w:rPr>
          <w:rFonts w:ascii="Times New Roman" w:hAnsi="Times New Roman"/>
        </w:rPr>
        <w:t>causation</w:t>
      </w:r>
      <w:r w:rsidR="00C83DE0" w:rsidRPr="007B4163">
        <w:rPr>
          <w:rFonts w:ascii="Times New Roman" w:hAnsi="Times New Roman"/>
        </w:rPr>
        <w:t xml:space="preserve"> remains </w:t>
      </w:r>
      <w:r w:rsidR="003400DE" w:rsidRPr="007B4163">
        <w:rPr>
          <w:rFonts w:ascii="Times New Roman" w:hAnsi="Times New Roman"/>
        </w:rPr>
        <w:t xml:space="preserve">complicated and speculative until we know more about the precise mechanisms involved. </w:t>
      </w:r>
      <w:r w:rsidR="00C83DE0" w:rsidRPr="007B4163">
        <w:rPr>
          <w:rFonts w:ascii="Times New Roman" w:hAnsi="Times New Roman"/>
        </w:rPr>
        <w:t xml:space="preserve"> </w:t>
      </w:r>
    </w:p>
    <w:p w:rsidR="003612D1" w:rsidRPr="007B4163" w:rsidRDefault="003612D1" w:rsidP="003400DE">
      <w:pPr>
        <w:spacing w:after="0" w:line="480" w:lineRule="auto"/>
        <w:ind w:firstLine="720"/>
        <w:rPr>
          <w:rFonts w:ascii="Times New Roman" w:hAnsi="Times New Roman"/>
        </w:rPr>
      </w:pPr>
      <w:r w:rsidRPr="007B4163">
        <w:rPr>
          <w:rFonts w:ascii="Times New Roman" w:hAnsi="Times New Roman"/>
        </w:rPr>
        <w:t xml:space="preserve">There are limitations to our study.  </w:t>
      </w:r>
      <w:r w:rsidR="00773F92" w:rsidRPr="007B4163">
        <w:rPr>
          <w:rFonts w:ascii="Times New Roman" w:hAnsi="Times New Roman"/>
        </w:rPr>
        <w:t>Using</w:t>
      </w:r>
      <w:r w:rsidRPr="007B4163">
        <w:rPr>
          <w:rFonts w:ascii="Times New Roman" w:hAnsi="Times New Roman"/>
        </w:rPr>
        <w:t xml:space="preserve"> 2D:4D as a biomarker in the context of studying individual differences has been challenged (</w:t>
      </w:r>
      <w:proofErr w:type="spellStart"/>
      <w:r w:rsidRPr="007B4163">
        <w:rPr>
          <w:rFonts w:ascii="Times New Roman" w:hAnsi="Times New Roman"/>
        </w:rPr>
        <w:t>Berenbaum</w:t>
      </w:r>
      <w:proofErr w:type="spellEnd"/>
      <w:r w:rsidRPr="007B4163">
        <w:rPr>
          <w:rFonts w:ascii="Times New Roman" w:hAnsi="Times New Roman"/>
        </w:rPr>
        <w:t>,</w:t>
      </w:r>
      <w:r w:rsidR="00AC68D3" w:rsidRPr="007B4163">
        <w:rPr>
          <w:rFonts w:ascii="Times New Roman" w:hAnsi="Times New Roman"/>
        </w:rPr>
        <w:t xml:space="preserve"> </w:t>
      </w:r>
      <w:proofErr w:type="spellStart"/>
      <w:r w:rsidR="00AC68D3" w:rsidRPr="007B4163">
        <w:rPr>
          <w:rFonts w:ascii="Times New Roman" w:hAnsi="Times New Roman"/>
        </w:rPr>
        <w:t>Korman</w:t>
      </w:r>
      <w:proofErr w:type="spellEnd"/>
      <w:r w:rsidR="00AC68D3" w:rsidRPr="007B4163">
        <w:rPr>
          <w:rFonts w:ascii="Times New Roman" w:hAnsi="Times New Roman"/>
        </w:rPr>
        <w:t xml:space="preserve"> </w:t>
      </w:r>
      <w:proofErr w:type="spellStart"/>
      <w:r w:rsidR="00AC68D3" w:rsidRPr="007B4163">
        <w:rPr>
          <w:rFonts w:ascii="Times New Roman" w:hAnsi="Times New Roman"/>
        </w:rPr>
        <w:t>Bryk</w:t>
      </w:r>
      <w:proofErr w:type="spellEnd"/>
      <w:r w:rsidR="00AC68D3" w:rsidRPr="007B4163">
        <w:rPr>
          <w:rFonts w:ascii="Times New Roman" w:hAnsi="Times New Roman"/>
        </w:rPr>
        <w:t xml:space="preserve">, Nowak, </w:t>
      </w:r>
      <w:proofErr w:type="spellStart"/>
      <w:r w:rsidR="00AC68D3" w:rsidRPr="007B4163">
        <w:rPr>
          <w:rFonts w:ascii="Times New Roman" w:hAnsi="Times New Roman"/>
        </w:rPr>
        <w:t>Quigly</w:t>
      </w:r>
      <w:proofErr w:type="spellEnd"/>
      <w:r w:rsidR="00AC68D3" w:rsidRPr="007B4163">
        <w:rPr>
          <w:rFonts w:ascii="Times New Roman" w:hAnsi="Times New Roman"/>
        </w:rPr>
        <w:t>, &amp;</w:t>
      </w:r>
      <w:r w:rsidRPr="007B4163">
        <w:rPr>
          <w:rFonts w:ascii="Times New Roman" w:hAnsi="Times New Roman"/>
        </w:rPr>
        <w:t xml:space="preserve"> </w:t>
      </w:r>
      <w:proofErr w:type="spellStart"/>
      <w:r w:rsidRPr="007B4163">
        <w:rPr>
          <w:rFonts w:ascii="Times New Roman" w:hAnsi="Times New Roman"/>
        </w:rPr>
        <w:t>Moffat</w:t>
      </w:r>
      <w:proofErr w:type="spellEnd"/>
      <w:r w:rsidRPr="007B4163">
        <w:rPr>
          <w:rFonts w:ascii="Times New Roman" w:hAnsi="Times New Roman"/>
        </w:rPr>
        <w:t>, 2009).  However, its popularity as a measure in personality research indicates that it is sufficient for an exploratory study such as this one.  Retrospective and self-report measures engender potential problems of accurate</w:t>
      </w:r>
      <w:r w:rsidR="00773F92" w:rsidRPr="007B4163">
        <w:rPr>
          <w:rFonts w:ascii="Times New Roman" w:hAnsi="Times New Roman"/>
        </w:rPr>
        <w:t xml:space="preserve"> recall and self-serving bias.  </w:t>
      </w:r>
      <w:r w:rsidRPr="007B4163">
        <w:rPr>
          <w:rFonts w:ascii="Times New Roman" w:hAnsi="Times New Roman"/>
        </w:rPr>
        <w:t xml:space="preserve">It is important to note that differences in the size of the digit ratio can vary more between countries than between sexes (Manning, Churchill, &amp; Peters, 2007), thus in the future, it is essential to use participants from different countries and ethnic backgrounds.  </w:t>
      </w:r>
    </w:p>
    <w:p w:rsidR="00DA731A" w:rsidRPr="007B4163" w:rsidRDefault="003612D1" w:rsidP="002675A4">
      <w:pPr>
        <w:spacing w:after="0" w:line="480" w:lineRule="auto"/>
        <w:ind w:firstLine="720"/>
        <w:rPr>
          <w:rFonts w:ascii="Times New Roman" w:hAnsi="Times New Roman"/>
        </w:rPr>
      </w:pPr>
      <w:r w:rsidRPr="007B4163">
        <w:rPr>
          <w:rFonts w:ascii="Times New Roman" w:hAnsi="Times New Roman"/>
        </w:rPr>
        <w:t xml:space="preserve">To our knowledge, this is only the second study that has highlighted a relationship between primary and secondary psychopathy and the in-utero hormonal environment, but is unique in having also examined the role of maternal bonding.  We </w:t>
      </w:r>
      <w:r w:rsidR="00E013BE">
        <w:rPr>
          <w:rFonts w:ascii="Times New Roman" w:hAnsi="Times New Roman"/>
        </w:rPr>
        <w:t xml:space="preserve">revealed </w:t>
      </w:r>
      <w:r w:rsidRPr="007B4163">
        <w:rPr>
          <w:rFonts w:ascii="Times New Roman" w:hAnsi="Times New Roman"/>
        </w:rPr>
        <w:t>prenatal and postnatal influence</w:t>
      </w:r>
      <w:r w:rsidR="00E013BE">
        <w:rPr>
          <w:rFonts w:ascii="Times New Roman" w:hAnsi="Times New Roman"/>
        </w:rPr>
        <w:t>s</w:t>
      </w:r>
      <w:r w:rsidRPr="007B4163">
        <w:rPr>
          <w:rFonts w:ascii="Times New Roman" w:hAnsi="Times New Roman"/>
        </w:rPr>
        <w:t xml:space="preserve"> for primary psychopathic behaviours in </w:t>
      </w:r>
      <w:r w:rsidRPr="007B4163">
        <w:rPr>
          <w:rFonts w:ascii="Times New Roman" w:hAnsi="Times New Roman"/>
        </w:rPr>
        <w:lastRenderedPageBreak/>
        <w:t xml:space="preserve">women, while in men, secondary psychopathic behaviours </w:t>
      </w:r>
      <w:r w:rsidR="00E013BE">
        <w:rPr>
          <w:rFonts w:ascii="Times New Roman" w:hAnsi="Times New Roman"/>
        </w:rPr>
        <w:t>derive</w:t>
      </w:r>
      <w:r w:rsidRPr="007B4163">
        <w:rPr>
          <w:rFonts w:ascii="Times New Roman" w:hAnsi="Times New Roman"/>
        </w:rPr>
        <w:t xml:space="preserve"> from postnatal experiences.  Our findings add to the current literature, by highlighting how fledging psychopathy may be nurtured before birth, and that this biological preparedness is more important for women.  </w:t>
      </w:r>
    </w:p>
    <w:p w:rsidR="002675A4" w:rsidRPr="007B4163" w:rsidRDefault="002675A4" w:rsidP="002675A4">
      <w:pPr>
        <w:spacing w:line="480" w:lineRule="auto"/>
        <w:jc w:val="center"/>
        <w:rPr>
          <w:rFonts w:ascii="Times New Roman" w:hAnsi="Times New Roman"/>
          <w:b/>
        </w:rPr>
      </w:pPr>
      <w:r w:rsidRPr="007B4163">
        <w:rPr>
          <w:rFonts w:ascii="Times New Roman" w:hAnsi="Times New Roman"/>
          <w:b/>
        </w:rPr>
        <w:t>References</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Bailey, A.</w:t>
      </w:r>
      <w:proofErr w:type="gramEnd"/>
      <w:r w:rsidRPr="007B4163">
        <w:rPr>
          <w:rFonts w:ascii="Times New Roman" w:hAnsi="Times New Roman"/>
          <w:sz w:val="24"/>
        </w:rPr>
        <w:t xml:space="preserve"> </w:t>
      </w:r>
      <w:proofErr w:type="gramStart"/>
      <w:r w:rsidRPr="007B4163">
        <w:rPr>
          <w:rFonts w:ascii="Times New Roman" w:hAnsi="Times New Roman"/>
          <w:sz w:val="24"/>
        </w:rPr>
        <w:t>A, &amp; Hurd, P. L. (2005).</w:t>
      </w:r>
      <w:proofErr w:type="gramEnd"/>
      <w:r w:rsidRPr="007B4163">
        <w:rPr>
          <w:rFonts w:ascii="Times New Roman" w:hAnsi="Times New Roman"/>
          <w:sz w:val="24"/>
        </w:rPr>
        <w:t xml:space="preserve"> Finger length ratio (2D:4D) correlates with physical aggression in men but not in women. </w:t>
      </w:r>
      <w:proofErr w:type="gramStart"/>
      <w:r w:rsidRPr="007B4163">
        <w:rPr>
          <w:rFonts w:ascii="Times New Roman" w:hAnsi="Times New Roman"/>
          <w:i/>
          <w:sz w:val="24"/>
        </w:rPr>
        <w:t>Biological Psychology</w:t>
      </w:r>
      <w:r w:rsidRPr="007B4163">
        <w:rPr>
          <w:rFonts w:ascii="Times New Roman" w:hAnsi="Times New Roman"/>
          <w:sz w:val="24"/>
        </w:rPr>
        <w:t xml:space="preserve">, </w:t>
      </w:r>
      <w:r w:rsidRPr="007B4163">
        <w:rPr>
          <w:rFonts w:ascii="Times New Roman" w:hAnsi="Times New Roman"/>
          <w:i/>
          <w:sz w:val="24"/>
        </w:rPr>
        <w:t>68</w:t>
      </w:r>
      <w:r w:rsidRPr="007B4163">
        <w:rPr>
          <w:rFonts w:ascii="Times New Roman" w:hAnsi="Times New Roman"/>
          <w:sz w:val="24"/>
        </w:rPr>
        <w:t>(3), 215–22.</w:t>
      </w:r>
      <w:proofErr w:type="gramEnd"/>
      <w:r w:rsidRPr="007B4163">
        <w:rPr>
          <w:rFonts w:ascii="Times New Roman" w:hAnsi="Times New Roman"/>
          <w:sz w:val="24"/>
        </w:rPr>
        <w:t xml:space="preserve"> </w:t>
      </w:r>
    </w:p>
    <w:p w:rsidR="002675A4" w:rsidRPr="007B4163" w:rsidRDefault="002675A4" w:rsidP="00FD0A85">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 xml:space="preserve">Barrett, E. S., </w:t>
      </w:r>
      <w:proofErr w:type="spellStart"/>
      <w:r w:rsidRPr="007B4163">
        <w:rPr>
          <w:rFonts w:ascii="Times New Roman" w:hAnsi="Times New Roman"/>
          <w:sz w:val="24"/>
        </w:rPr>
        <w:t>Redmon</w:t>
      </w:r>
      <w:proofErr w:type="spellEnd"/>
      <w:r w:rsidRPr="007B4163">
        <w:rPr>
          <w:rFonts w:ascii="Times New Roman" w:hAnsi="Times New Roman"/>
          <w:sz w:val="24"/>
        </w:rPr>
        <w:t>, J. B., Wang, C., Sparks, A., &amp; Swan, S. H. (2014).</w:t>
      </w:r>
      <w:proofErr w:type="gramEnd"/>
      <w:r w:rsidRPr="007B4163">
        <w:rPr>
          <w:rFonts w:ascii="Times New Roman" w:hAnsi="Times New Roman"/>
          <w:sz w:val="24"/>
        </w:rPr>
        <w:t xml:space="preserve"> Exposure to prenatal life events stress is associated with masculinized play </w:t>
      </w:r>
      <w:proofErr w:type="spellStart"/>
      <w:r w:rsidRPr="007B4163">
        <w:rPr>
          <w:rFonts w:ascii="Times New Roman" w:hAnsi="Times New Roman"/>
          <w:sz w:val="24"/>
        </w:rPr>
        <w:t>behavior</w:t>
      </w:r>
      <w:proofErr w:type="spellEnd"/>
      <w:r w:rsidRPr="007B4163">
        <w:rPr>
          <w:rFonts w:ascii="Times New Roman" w:hAnsi="Times New Roman"/>
          <w:sz w:val="24"/>
        </w:rPr>
        <w:t xml:space="preserve"> in girls. </w:t>
      </w:r>
      <w:proofErr w:type="spellStart"/>
      <w:r w:rsidRPr="007B4163">
        <w:rPr>
          <w:rFonts w:ascii="Times New Roman" w:hAnsi="Times New Roman"/>
          <w:i/>
          <w:sz w:val="24"/>
        </w:rPr>
        <w:t>NeuroToxicology</w:t>
      </w:r>
      <w:proofErr w:type="spellEnd"/>
      <w:r w:rsidRPr="007B4163">
        <w:rPr>
          <w:rFonts w:ascii="Times New Roman" w:hAnsi="Times New Roman"/>
          <w:sz w:val="24"/>
        </w:rPr>
        <w:t xml:space="preserve">, </w:t>
      </w:r>
      <w:r w:rsidRPr="007B4163">
        <w:rPr>
          <w:rFonts w:ascii="Times New Roman" w:hAnsi="Times New Roman"/>
          <w:i/>
          <w:sz w:val="24"/>
        </w:rPr>
        <w:t>41</w:t>
      </w:r>
      <w:r w:rsidRPr="007B4163">
        <w:rPr>
          <w:rFonts w:ascii="Times New Roman" w:hAnsi="Times New Roman"/>
          <w:sz w:val="24"/>
        </w:rPr>
        <w:t xml:space="preserve">, 20–27.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Barrett, E. S., &amp; Swan, S. H. (2015).</w:t>
      </w:r>
      <w:proofErr w:type="gramEnd"/>
      <w:r w:rsidRPr="007B4163">
        <w:rPr>
          <w:rFonts w:ascii="Times New Roman" w:hAnsi="Times New Roman"/>
          <w:sz w:val="24"/>
        </w:rPr>
        <w:t xml:space="preserve"> Stress and Androgen Activity </w:t>
      </w:r>
      <w:proofErr w:type="gramStart"/>
      <w:r w:rsidRPr="007B4163">
        <w:rPr>
          <w:rFonts w:ascii="Times New Roman" w:hAnsi="Times New Roman"/>
          <w:sz w:val="24"/>
        </w:rPr>
        <w:t>During</w:t>
      </w:r>
      <w:proofErr w:type="gramEnd"/>
      <w:r w:rsidRPr="007B4163">
        <w:rPr>
          <w:rFonts w:ascii="Times New Roman" w:hAnsi="Times New Roman"/>
          <w:sz w:val="24"/>
        </w:rPr>
        <w:t xml:space="preserve"> </w:t>
      </w:r>
      <w:proofErr w:type="spellStart"/>
      <w:r w:rsidRPr="007B4163">
        <w:rPr>
          <w:rFonts w:ascii="Times New Roman" w:hAnsi="Times New Roman"/>
          <w:sz w:val="24"/>
        </w:rPr>
        <w:t>Fetal</w:t>
      </w:r>
      <w:proofErr w:type="spellEnd"/>
      <w:r w:rsidRPr="007B4163">
        <w:rPr>
          <w:rFonts w:ascii="Times New Roman" w:hAnsi="Times New Roman"/>
          <w:sz w:val="24"/>
        </w:rPr>
        <w:t xml:space="preserve"> Development. </w:t>
      </w:r>
      <w:r w:rsidRPr="007B4163">
        <w:rPr>
          <w:rFonts w:ascii="Times New Roman" w:hAnsi="Times New Roman"/>
          <w:i/>
          <w:sz w:val="24"/>
        </w:rPr>
        <w:t>Endocrinology</w:t>
      </w:r>
      <w:r w:rsidRPr="007B4163">
        <w:rPr>
          <w:rFonts w:ascii="Times New Roman" w:hAnsi="Times New Roman"/>
          <w:sz w:val="24"/>
        </w:rPr>
        <w:t xml:space="preserve">, </w:t>
      </w:r>
      <w:r w:rsidRPr="007B4163">
        <w:rPr>
          <w:rFonts w:ascii="Times New Roman" w:hAnsi="Times New Roman"/>
          <w:i/>
          <w:sz w:val="24"/>
        </w:rPr>
        <w:t>156</w:t>
      </w:r>
      <w:r w:rsidRPr="007B4163">
        <w:rPr>
          <w:rFonts w:ascii="Times New Roman" w:hAnsi="Times New Roman"/>
          <w:sz w:val="24"/>
        </w:rPr>
        <w:t xml:space="preserve">(10), 3435-3441.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r w:rsidRPr="007B4163">
        <w:rPr>
          <w:rFonts w:ascii="Times New Roman" w:hAnsi="Times New Roman"/>
          <w:sz w:val="24"/>
        </w:rPr>
        <w:t xml:space="preserve">Beaver, K. M., da Silva Costa, C., Poersch, A. P., </w:t>
      </w:r>
      <w:proofErr w:type="spellStart"/>
      <w:r w:rsidRPr="007B4163">
        <w:rPr>
          <w:rFonts w:ascii="Times New Roman" w:hAnsi="Times New Roman"/>
          <w:sz w:val="24"/>
        </w:rPr>
        <w:t>Freddi</w:t>
      </w:r>
      <w:proofErr w:type="spellEnd"/>
      <w:r w:rsidRPr="007B4163">
        <w:rPr>
          <w:rFonts w:ascii="Times New Roman" w:hAnsi="Times New Roman"/>
          <w:sz w:val="24"/>
        </w:rPr>
        <w:t xml:space="preserve">, M. C., </w:t>
      </w:r>
      <w:proofErr w:type="spellStart"/>
      <w:r w:rsidRPr="007B4163">
        <w:rPr>
          <w:rFonts w:ascii="Times New Roman" w:hAnsi="Times New Roman"/>
          <w:sz w:val="24"/>
        </w:rPr>
        <w:t>Stelmach</w:t>
      </w:r>
      <w:proofErr w:type="spellEnd"/>
      <w:r w:rsidRPr="007B4163">
        <w:rPr>
          <w:rFonts w:ascii="Times New Roman" w:hAnsi="Times New Roman"/>
          <w:sz w:val="24"/>
        </w:rPr>
        <w:t xml:space="preserve">, M. C., Connolly, E. J., &amp; Schwartz, J. A. (2014). Psychopathic personality traits and their influence on parenting quality: Results from a nationally representative sample of Americans. </w:t>
      </w:r>
      <w:r w:rsidRPr="007B4163">
        <w:rPr>
          <w:rFonts w:ascii="Times New Roman" w:hAnsi="Times New Roman"/>
          <w:i/>
          <w:sz w:val="24"/>
        </w:rPr>
        <w:t>Psychiatric Quarterly</w:t>
      </w:r>
      <w:r w:rsidRPr="007B4163">
        <w:rPr>
          <w:rFonts w:ascii="Times New Roman" w:hAnsi="Times New Roman"/>
          <w:sz w:val="24"/>
        </w:rPr>
        <w:t xml:space="preserve">, </w:t>
      </w:r>
      <w:r w:rsidRPr="007B4163">
        <w:rPr>
          <w:rFonts w:ascii="Times New Roman" w:hAnsi="Times New Roman"/>
          <w:i/>
          <w:sz w:val="24"/>
        </w:rPr>
        <w:t>85</w:t>
      </w:r>
      <w:r w:rsidRPr="007B4163">
        <w:rPr>
          <w:rFonts w:ascii="Times New Roman" w:hAnsi="Times New Roman"/>
          <w:sz w:val="24"/>
        </w:rPr>
        <w:t xml:space="preserve">(4), 497–511.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Benderlioglu</w:t>
      </w:r>
      <w:proofErr w:type="spellEnd"/>
      <w:r w:rsidRPr="007B4163">
        <w:rPr>
          <w:rFonts w:ascii="Times New Roman" w:hAnsi="Times New Roman"/>
          <w:sz w:val="24"/>
        </w:rPr>
        <w:t>, Z., &amp; Nelson, R. J. (2004).</w:t>
      </w:r>
      <w:proofErr w:type="gramEnd"/>
      <w:r w:rsidRPr="007B4163">
        <w:rPr>
          <w:rFonts w:ascii="Times New Roman" w:hAnsi="Times New Roman"/>
          <w:sz w:val="24"/>
        </w:rPr>
        <w:t xml:space="preserve"> Digit length ratios predict reactive aggression in women, but not in men. </w:t>
      </w:r>
      <w:proofErr w:type="gramStart"/>
      <w:r w:rsidRPr="007B4163">
        <w:rPr>
          <w:rFonts w:ascii="Times New Roman" w:hAnsi="Times New Roman"/>
          <w:i/>
          <w:sz w:val="24"/>
        </w:rPr>
        <w:t xml:space="preserve">Hormones and </w:t>
      </w:r>
      <w:proofErr w:type="spellStart"/>
      <w:r w:rsidRPr="007B4163">
        <w:rPr>
          <w:rFonts w:ascii="Times New Roman" w:hAnsi="Times New Roman"/>
          <w:i/>
          <w:sz w:val="24"/>
        </w:rPr>
        <w:t>Behavior</w:t>
      </w:r>
      <w:proofErr w:type="spellEnd"/>
      <w:r w:rsidRPr="007B4163">
        <w:rPr>
          <w:rFonts w:ascii="Times New Roman" w:hAnsi="Times New Roman"/>
          <w:sz w:val="24"/>
        </w:rPr>
        <w:t xml:space="preserve">, </w:t>
      </w:r>
      <w:r w:rsidRPr="007B4163">
        <w:rPr>
          <w:rFonts w:ascii="Times New Roman" w:hAnsi="Times New Roman"/>
          <w:i/>
          <w:sz w:val="24"/>
        </w:rPr>
        <w:t>46</w:t>
      </w:r>
      <w:r w:rsidRPr="007B4163">
        <w:rPr>
          <w:rFonts w:ascii="Times New Roman" w:hAnsi="Times New Roman"/>
          <w:sz w:val="24"/>
        </w:rPr>
        <w:t>(5), 558–64.</w:t>
      </w:r>
      <w:proofErr w:type="gramEnd"/>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Berenbaum</w:t>
      </w:r>
      <w:proofErr w:type="spellEnd"/>
      <w:r w:rsidRPr="007B4163">
        <w:rPr>
          <w:rFonts w:ascii="Times New Roman" w:hAnsi="Times New Roman"/>
          <w:sz w:val="24"/>
        </w:rPr>
        <w:t>, S.</w:t>
      </w:r>
      <w:proofErr w:type="gramEnd"/>
      <w:r w:rsidRPr="007B4163">
        <w:rPr>
          <w:rFonts w:ascii="Times New Roman" w:hAnsi="Times New Roman"/>
          <w:sz w:val="24"/>
        </w:rPr>
        <w:t xml:space="preserve"> A, </w:t>
      </w:r>
      <w:proofErr w:type="spellStart"/>
      <w:r w:rsidRPr="007B4163">
        <w:rPr>
          <w:rFonts w:ascii="Times New Roman" w:hAnsi="Times New Roman"/>
          <w:sz w:val="24"/>
        </w:rPr>
        <w:t>Bryk</w:t>
      </w:r>
      <w:proofErr w:type="spellEnd"/>
      <w:r w:rsidRPr="007B4163">
        <w:rPr>
          <w:rFonts w:ascii="Times New Roman" w:hAnsi="Times New Roman"/>
          <w:sz w:val="24"/>
        </w:rPr>
        <w:t xml:space="preserve">, K. K., Nowak, N., Quigley, C. </w:t>
      </w:r>
      <w:proofErr w:type="gramStart"/>
      <w:r w:rsidRPr="007B4163">
        <w:rPr>
          <w:rFonts w:ascii="Times New Roman" w:hAnsi="Times New Roman"/>
          <w:sz w:val="24"/>
        </w:rPr>
        <w:t xml:space="preserve">A, &amp; </w:t>
      </w:r>
      <w:proofErr w:type="spellStart"/>
      <w:r w:rsidRPr="007B4163">
        <w:rPr>
          <w:rFonts w:ascii="Times New Roman" w:hAnsi="Times New Roman"/>
          <w:sz w:val="24"/>
        </w:rPr>
        <w:t>Moffat</w:t>
      </w:r>
      <w:proofErr w:type="spellEnd"/>
      <w:r w:rsidRPr="007B4163">
        <w:rPr>
          <w:rFonts w:ascii="Times New Roman" w:hAnsi="Times New Roman"/>
          <w:sz w:val="24"/>
        </w:rPr>
        <w:t>, S. (2009).</w:t>
      </w:r>
      <w:proofErr w:type="gramEnd"/>
      <w:r w:rsidRPr="007B4163">
        <w:rPr>
          <w:rFonts w:ascii="Times New Roman" w:hAnsi="Times New Roman"/>
          <w:sz w:val="24"/>
        </w:rPr>
        <w:t xml:space="preserve"> </w:t>
      </w:r>
      <w:proofErr w:type="gramStart"/>
      <w:r w:rsidRPr="007B4163">
        <w:rPr>
          <w:rFonts w:ascii="Times New Roman" w:hAnsi="Times New Roman"/>
          <w:sz w:val="24"/>
        </w:rPr>
        <w:t>Fingers as a marker of prenatal androgen exposure.</w:t>
      </w:r>
      <w:proofErr w:type="gramEnd"/>
      <w:r w:rsidRPr="007B4163">
        <w:rPr>
          <w:rFonts w:ascii="Times New Roman" w:hAnsi="Times New Roman"/>
          <w:sz w:val="24"/>
        </w:rPr>
        <w:t xml:space="preserve"> </w:t>
      </w:r>
      <w:proofErr w:type="gramStart"/>
      <w:r w:rsidRPr="007B4163">
        <w:rPr>
          <w:rFonts w:ascii="Times New Roman" w:hAnsi="Times New Roman"/>
          <w:i/>
          <w:sz w:val="24"/>
        </w:rPr>
        <w:t>Endocrinology</w:t>
      </w:r>
      <w:r w:rsidRPr="007B4163">
        <w:rPr>
          <w:rFonts w:ascii="Times New Roman" w:hAnsi="Times New Roman"/>
          <w:sz w:val="24"/>
        </w:rPr>
        <w:t xml:space="preserve">, </w:t>
      </w:r>
      <w:r w:rsidRPr="007B4163">
        <w:rPr>
          <w:rFonts w:ascii="Times New Roman" w:hAnsi="Times New Roman"/>
          <w:i/>
          <w:sz w:val="24"/>
        </w:rPr>
        <w:t>150</w:t>
      </w:r>
      <w:r w:rsidRPr="007B4163">
        <w:rPr>
          <w:rFonts w:ascii="Times New Roman" w:hAnsi="Times New Roman"/>
          <w:sz w:val="24"/>
        </w:rPr>
        <w:t>(11), 5119–24.</w:t>
      </w:r>
      <w:proofErr w:type="gramEnd"/>
      <w:r w:rsidRPr="007B4163">
        <w:rPr>
          <w:rFonts w:ascii="Times New Roman" w:hAnsi="Times New Roman"/>
          <w:sz w:val="24"/>
        </w:rPr>
        <w:t xml:space="preserve">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Blanchard, A., &amp; Lyons, M. (2010).</w:t>
      </w:r>
      <w:proofErr w:type="gramEnd"/>
      <w:r w:rsidRPr="007B4163">
        <w:rPr>
          <w:rFonts w:ascii="Times New Roman" w:hAnsi="Times New Roman"/>
          <w:sz w:val="24"/>
        </w:rPr>
        <w:t xml:space="preserve"> An investigation into the relationship between digit length ratio (2D: 4D) and psychopathy. </w:t>
      </w:r>
      <w:r w:rsidRPr="007B4163">
        <w:rPr>
          <w:rFonts w:ascii="Times New Roman" w:hAnsi="Times New Roman"/>
          <w:i/>
          <w:sz w:val="24"/>
        </w:rPr>
        <w:t>The British Journal of Forensic Practice</w:t>
      </w:r>
      <w:r w:rsidRPr="007B4163">
        <w:rPr>
          <w:rFonts w:ascii="Times New Roman" w:hAnsi="Times New Roman"/>
          <w:sz w:val="24"/>
        </w:rPr>
        <w:t xml:space="preserve">, </w:t>
      </w:r>
      <w:r w:rsidRPr="007B4163">
        <w:rPr>
          <w:rFonts w:ascii="Times New Roman" w:hAnsi="Times New Roman"/>
          <w:i/>
          <w:sz w:val="24"/>
        </w:rPr>
        <w:t>12</w:t>
      </w:r>
      <w:r w:rsidRPr="007B4163">
        <w:rPr>
          <w:rFonts w:ascii="Times New Roman" w:hAnsi="Times New Roman"/>
          <w:sz w:val="24"/>
        </w:rPr>
        <w:t xml:space="preserve">(2), 23–31.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lastRenderedPageBreak/>
        <w:t>Blanchard, A., &amp; Lyons, M. (2016).</w:t>
      </w:r>
      <w:proofErr w:type="gramEnd"/>
      <w:r w:rsidRPr="007B4163">
        <w:rPr>
          <w:rFonts w:ascii="Times New Roman" w:hAnsi="Times New Roman"/>
          <w:sz w:val="24"/>
        </w:rPr>
        <w:t xml:space="preserve"> Sex Differences Between Primary and Secondary </w:t>
      </w:r>
      <w:proofErr w:type="gramStart"/>
      <w:r w:rsidRPr="007B4163">
        <w:rPr>
          <w:rFonts w:ascii="Times New Roman" w:hAnsi="Times New Roman"/>
          <w:sz w:val="24"/>
        </w:rPr>
        <w:t>Psychopathy ,</w:t>
      </w:r>
      <w:proofErr w:type="gramEnd"/>
      <w:r w:rsidRPr="007B4163">
        <w:rPr>
          <w:rFonts w:ascii="Times New Roman" w:hAnsi="Times New Roman"/>
          <w:sz w:val="24"/>
        </w:rPr>
        <w:t xml:space="preserve"> Parental Bonding , and Attachment Style.  </w:t>
      </w:r>
      <w:r w:rsidRPr="007B4163">
        <w:rPr>
          <w:rFonts w:ascii="Times New Roman" w:hAnsi="Times New Roman"/>
          <w:i/>
          <w:sz w:val="24"/>
        </w:rPr>
        <w:t>Evolutionary Behavioural Sciences,</w:t>
      </w:r>
      <w:r w:rsidRPr="007B4163">
        <w:rPr>
          <w:rFonts w:ascii="Times New Roman" w:hAnsi="Times New Roman"/>
          <w:sz w:val="24"/>
        </w:rPr>
        <w:t xml:space="preserve"> </w:t>
      </w:r>
      <w:r w:rsidRPr="007B4163">
        <w:rPr>
          <w:rFonts w:ascii="Times New Roman" w:hAnsi="Times New Roman"/>
          <w:i/>
          <w:sz w:val="24"/>
        </w:rPr>
        <w:t>10</w:t>
      </w:r>
      <w:r w:rsidRPr="007B4163">
        <w:rPr>
          <w:rFonts w:ascii="Times New Roman" w:hAnsi="Times New Roman"/>
          <w:sz w:val="24"/>
        </w:rPr>
        <w:t>(1), 56–63.</w:t>
      </w:r>
    </w:p>
    <w:p w:rsidR="007C6703" w:rsidRPr="007B4163" w:rsidRDefault="002675A4" w:rsidP="007C670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 xml:space="preserve">Craig, R. L., </w:t>
      </w:r>
      <w:proofErr w:type="spellStart"/>
      <w:r w:rsidRPr="007B4163">
        <w:rPr>
          <w:rFonts w:ascii="Times New Roman" w:hAnsi="Times New Roman"/>
          <w:sz w:val="24"/>
        </w:rPr>
        <w:t>Gray</w:t>
      </w:r>
      <w:proofErr w:type="spellEnd"/>
      <w:r w:rsidRPr="007B4163">
        <w:rPr>
          <w:rFonts w:ascii="Times New Roman" w:hAnsi="Times New Roman"/>
          <w:sz w:val="24"/>
        </w:rPr>
        <w:t>, N. S., &amp; Snowden, R. J. (2013).</w:t>
      </w:r>
      <w:proofErr w:type="gramEnd"/>
      <w:r w:rsidRPr="007B4163">
        <w:rPr>
          <w:rFonts w:ascii="Times New Roman" w:hAnsi="Times New Roman"/>
          <w:sz w:val="24"/>
        </w:rPr>
        <w:t xml:space="preserve"> </w:t>
      </w:r>
      <w:proofErr w:type="gramStart"/>
      <w:r w:rsidRPr="007B4163">
        <w:rPr>
          <w:rFonts w:ascii="Times New Roman" w:hAnsi="Times New Roman"/>
          <w:sz w:val="24"/>
        </w:rPr>
        <w:t xml:space="preserve">Recalled parental bonding, current attachment, and the </w:t>
      </w:r>
      <w:proofErr w:type="spellStart"/>
      <w:r w:rsidRPr="007B4163">
        <w:rPr>
          <w:rFonts w:ascii="Times New Roman" w:hAnsi="Times New Roman"/>
          <w:sz w:val="24"/>
        </w:rPr>
        <w:t>triarchic</w:t>
      </w:r>
      <w:proofErr w:type="spellEnd"/>
      <w:r w:rsidRPr="007B4163">
        <w:rPr>
          <w:rFonts w:ascii="Times New Roman" w:hAnsi="Times New Roman"/>
          <w:sz w:val="24"/>
        </w:rPr>
        <w:t xml:space="preserve"> conceptualisation of psychopathy.</w:t>
      </w:r>
      <w:proofErr w:type="gramEnd"/>
      <w:r w:rsidRPr="007B4163">
        <w:rPr>
          <w:rFonts w:ascii="Times New Roman" w:hAnsi="Times New Roman"/>
          <w:sz w:val="24"/>
        </w:rPr>
        <w:t xml:space="preserve"> </w:t>
      </w:r>
      <w:r w:rsidRPr="007B4163">
        <w:rPr>
          <w:rFonts w:ascii="Times New Roman" w:hAnsi="Times New Roman"/>
          <w:i/>
          <w:sz w:val="24"/>
        </w:rPr>
        <w:t>Personality and Individual Differences</w:t>
      </w:r>
      <w:r w:rsidRPr="007B4163">
        <w:rPr>
          <w:rFonts w:ascii="Times New Roman" w:hAnsi="Times New Roman"/>
          <w:sz w:val="24"/>
        </w:rPr>
        <w:t xml:space="preserve">, </w:t>
      </w:r>
      <w:r w:rsidRPr="007B4163">
        <w:rPr>
          <w:rFonts w:ascii="Times New Roman" w:hAnsi="Times New Roman"/>
          <w:i/>
          <w:sz w:val="24"/>
        </w:rPr>
        <w:t>55</w:t>
      </w:r>
      <w:r w:rsidRPr="007B4163">
        <w:rPr>
          <w:rFonts w:ascii="Times New Roman" w:hAnsi="Times New Roman"/>
          <w:sz w:val="24"/>
        </w:rPr>
        <w:t xml:space="preserve">(4), 345–350. </w:t>
      </w:r>
    </w:p>
    <w:p w:rsidR="002675A4" w:rsidRPr="007B4163" w:rsidRDefault="002675A4" w:rsidP="007C670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 xml:space="preserve">Del </w:t>
      </w:r>
      <w:proofErr w:type="spellStart"/>
      <w:r w:rsidRPr="007B4163">
        <w:rPr>
          <w:rFonts w:ascii="Times New Roman" w:hAnsi="Times New Roman"/>
          <w:sz w:val="24"/>
        </w:rPr>
        <w:t>Giudice</w:t>
      </w:r>
      <w:proofErr w:type="spellEnd"/>
      <w:r w:rsidRPr="007B4163">
        <w:rPr>
          <w:rFonts w:ascii="Times New Roman" w:hAnsi="Times New Roman"/>
          <w:sz w:val="24"/>
        </w:rPr>
        <w:t>, M. (2012).</w:t>
      </w:r>
      <w:proofErr w:type="gramEnd"/>
      <w:r w:rsidRPr="007B4163">
        <w:rPr>
          <w:rFonts w:ascii="Times New Roman" w:hAnsi="Times New Roman"/>
          <w:sz w:val="24"/>
        </w:rPr>
        <w:t xml:space="preserve"> </w:t>
      </w:r>
      <w:proofErr w:type="spellStart"/>
      <w:r w:rsidRPr="007B4163">
        <w:rPr>
          <w:rFonts w:ascii="Times New Roman" w:hAnsi="Times New Roman"/>
          <w:sz w:val="24"/>
        </w:rPr>
        <w:t>Fetal</w:t>
      </w:r>
      <w:proofErr w:type="spellEnd"/>
      <w:r w:rsidRPr="007B4163">
        <w:rPr>
          <w:rFonts w:ascii="Times New Roman" w:hAnsi="Times New Roman"/>
          <w:sz w:val="24"/>
        </w:rPr>
        <w:t xml:space="preserve"> programming by maternal stress: Insights from a conflict perspective. </w:t>
      </w:r>
      <w:proofErr w:type="spellStart"/>
      <w:r w:rsidRPr="007B4163">
        <w:rPr>
          <w:rFonts w:ascii="Times New Roman" w:hAnsi="Times New Roman"/>
          <w:i/>
          <w:sz w:val="24"/>
        </w:rPr>
        <w:t>Psychoneuroendocrinology</w:t>
      </w:r>
      <w:proofErr w:type="spellEnd"/>
      <w:r w:rsidRPr="007B4163">
        <w:rPr>
          <w:rFonts w:ascii="Times New Roman" w:hAnsi="Times New Roman"/>
          <w:sz w:val="24"/>
        </w:rPr>
        <w:t xml:space="preserve">, </w:t>
      </w:r>
      <w:r w:rsidRPr="007B4163">
        <w:rPr>
          <w:rFonts w:ascii="Times New Roman" w:hAnsi="Times New Roman"/>
          <w:i/>
          <w:sz w:val="24"/>
        </w:rPr>
        <w:t>37</w:t>
      </w:r>
      <w:r w:rsidRPr="007B4163">
        <w:rPr>
          <w:rFonts w:ascii="Times New Roman" w:hAnsi="Times New Roman"/>
          <w:sz w:val="24"/>
        </w:rPr>
        <w:t xml:space="preserve">(10), 1614–29.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Fink, B., Manning, J. T., &amp; Neave, N. (2004).</w:t>
      </w:r>
      <w:proofErr w:type="gramEnd"/>
      <w:r w:rsidRPr="007B4163">
        <w:rPr>
          <w:rFonts w:ascii="Times New Roman" w:hAnsi="Times New Roman"/>
          <w:sz w:val="24"/>
        </w:rPr>
        <w:t xml:space="preserve"> </w:t>
      </w:r>
      <w:proofErr w:type="gramStart"/>
      <w:r w:rsidRPr="007B4163">
        <w:rPr>
          <w:rFonts w:ascii="Times New Roman" w:hAnsi="Times New Roman"/>
          <w:sz w:val="24"/>
        </w:rPr>
        <w:t>Second to fourth digit ratio and the “big five” personality factors.</w:t>
      </w:r>
      <w:proofErr w:type="gramEnd"/>
      <w:r w:rsidRPr="007B4163">
        <w:rPr>
          <w:rFonts w:ascii="Times New Roman" w:hAnsi="Times New Roman"/>
          <w:sz w:val="24"/>
        </w:rPr>
        <w:t xml:space="preserve"> </w:t>
      </w:r>
      <w:r w:rsidRPr="007B4163">
        <w:rPr>
          <w:rFonts w:ascii="Times New Roman" w:hAnsi="Times New Roman"/>
          <w:i/>
          <w:sz w:val="24"/>
        </w:rPr>
        <w:t>Personality and Individual Differences</w:t>
      </w:r>
      <w:r w:rsidRPr="007B4163">
        <w:rPr>
          <w:rFonts w:ascii="Times New Roman" w:hAnsi="Times New Roman"/>
          <w:sz w:val="24"/>
        </w:rPr>
        <w:t xml:space="preserve">, </w:t>
      </w:r>
      <w:r w:rsidRPr="007B4163">
        <w:rPr>
          <w:rFonts w:ascii="Times New Roman" w:hAnsi="Times New Roman"/>
          <w:i/>
          <w:sz w:val="24"/>
        </w:rPr>
        <w:t>37</w:t>
      </w:r>
      <w:r w:rsidRPr="007B4163">
        <w:rPr>
          <w:rFonts w:ascii="Times New Roman" w:hAnsi="Times New Roman"/>
          <w:sz w:val="24"/>
        </w:rPr>
        <w:t xml:space="preserve">(3), 495–503.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Fink, B., Neave, N., Laughton, K., &amp; Manning, J. T. (2006).</w:t>
      </w:r>
      <w:proofErr w:type="gramEnd"/>
      <w:r w:rsidRPr="007B4163">
        <w:rPr>
          <w:rFonts w:ascii="Times New Roman" w:hAnsi="Times New Roman"/>
          <w:sz w:val="24"/>
        </w:rPr>
        <w:t xml:space="preserve"> </w:t>
      </w:r>
      <w:proofErr w:type="gramStart"/>
      <w:r w:rsidRPr="007B4163">
        <w:rPr>
          <w:rFonts w:ascii="Times New Roman" w:hAnsi="Times New Roman"/>
          <w:sz w:val="24"/>
        </w:rPr>
        <w:t>Second to fourth digit ratio and sensation seeking.</w:t>
      </w:r>
      <w:proofErr w:type="gramEnd"/>
      <w:r w:rsidRPr="007B4163">
        <w:rPr>
          <w:rFonts w:ascii="Times New Roman" w:hAnsi="Times New Roman"/>
          <w:sz w:val="24"/>
        </w:rPr>
        <w:t xml:space="preserve"> </w:t>
      </w:r>
      <w:r w:rsidRPr="007B4163">
        <w:rPr>
          <w:rFonts w:ascii="Times New Roman" w:hAnsi="Times New Roman"/>
          <w:i/>
          <w:sz w:val="24"/>
        </w:rPr>
        <w:t>Personality and Individual Differences</w:t>
      </w:r>
      <w:r w:rsidRPr="007B4163">
        <w:rPr>
          <w:rFonts w:ascii="Times New Roman" w:hAnsi="Times New Roman"/>
          <w:sz w:val="24"/>
        </w:rPr>
        <w:t xml:space="preserve">, </w:t>
      </w:r>
      <w:r w:rsidRPr="007B4163">
        <w:rPr>
          <w:rFonts w:ascii="Times New Roman" w:hAnsi="Times New Roman"/>
          <w:i/>
          <w:sz w:val="24"/>
        </w:rPr>
        <w:t>41</w:t>
      </w:r>
      <w:r w:rsidRPr="007B4163">
        <w:rPr>
          <w:rFonts w:ascii="Times New Roman" w:hAnsi="Times New Roman"/>
          <w:sz w:val="24"/>
        </w:rPr>
        <w:t xml:space="preserve">(7), 1253–1262.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Gao</w:t>
      </w:r>
      <w:proofErr w:type="gramEnd"/>
      <w:r w:rsidRPr="007B4163">
        <w:rPr>
          <w:rFonts w:ascii="Times New Roman" w:hAnsi="Times New Roman"/>
          <w:sz w:val="24"/>
        </w:rPr>
        <w:t xml:space="preserve">, Y., </w:t>
      </w:r>
      <w:proofErr w:type="spellStart"/>
      <w:r w:rsidRPr="007B4163">
        <w:rPr>
          <w:rFonts w:ascii="Times New Roman" w:hAnsi="Times New Roman"/>
          <w:sz w:val="24"/>
        </w:rPr>
        <w:t>Raine</w:t>
      </w:r>
      <w:proofErr w:type="spellEnd"/>
      <w:r w:rsidRPr="007B4163">
        <w:rPr>
          <w:rFonts w:ascii="Times New Roman" w:hAnsi="Times New Roman"/>
          <w:sz w:val="24"/>
        </w:rPr>
        <w:t xml:space="preserve">, A, Chan, F., </w:t>
      </w:r>
      <w:proofErr w:type="spellStart"/>
      <w:r w:rsidRPr="007B4163">
        <w:rPr>
          <w:rFonts w:ascii="Times New Roman" w:hAnsi="Times New Roman"/>
          <w:sz w:val="24"/>
        </w:rPr>
        <w:t>Venables</w:t>
      </w:r>
      <w:proofErr w:type="spellEnd"/>
      <w:r w:rsidRPr="007B4163">
        <w:rPr>
          <w:rFonts w:ascii="Times New Roman" w:hAnsi="Times New Roman"/>
          <w:sz w:val="24"/>
        </w:rPr>
        <w:t xml:space="preserve">, P. H., &amp; </w:t>
      </w:r>
      <w:proofErr w:type="spellStart"/>
      <w:r w:rsidRPr="007B4163">
        <w:rPr>
          <w:rFonts w:ascii="Times New Roman" w:hAnsi="Times New Roman"/>
          <w:sz w:val="24"/>
        </w:rPr>
        <w:t>Mednick</w:t>
      </w:r>
      <w:proofErr w:type="spellEnd"/>
      <w:r w:rsidRPr="007B4163">
        <w:rPr>
          <w:rFonts w:ascii="Times New Roman" w:hAnsi="Times New Roman"/>
          <w:sz w:val="24"/>
        </w:rPr>
        <w:t xml:space="preserve">, S. A. (2010). </w:t>
      </w:r>
      <w:proofErr w:type="gramStart"/>
      <w:r w:rsidRPr="007B4163">
        <w:rPr>
          <w:rFonts w:ascii="Times New Roman" w:hAnsi="Times New Roman"/>
          <w:sz w:val="24"/>
        </w:rPr>
        <w:t>Early maternal and paternal bonding, childhood physical abuse and adult psychopathic personality.</w:t>
      </w:r>
      <w:proofErr w:type="gramEnd"/>
      <w:r w:rsidRPr="007B4163">
        <w:rPr>
          <w:rFonts w:ascii="Times New Roman" w:hAnsi="Times New Roman"/>
          <w:sz w:val="24"/>
        </w:rPr>
        <w:t xml:space="preserve"> </w:t>
      </w:r>
      <w:r w:rsidRPr="007B4163">
        <w:rPr>
          <w:rFonts w:ascii="Times New Roman" w:hAnsi="Times New Roman"/>
          <w:i/>
          <w:sz w:val="24"/>
        </w:rPr>
        <w:t>Psychological Medicine</w:t>
      </w:r>
      <w:r w:rsidRPr="007B4163">
        <w:rPr>
          <w:rFonts w:ascii="Times New Roman" w:hAnsi="Times New Roman"/>
          <w:sz w:val="24"/>
        </w:rPr>
        <w:t xml:space="preserve">, </w:t>
      </w:r>
      <w:r w:rsidRPr="007B4163">
        <w:rPr>
          <w:rFonts w:ascii="Times New Roman" w:hAnsi="Times New Roman"/>
          <w:i/>
          <w:sz w:val="24"/>
        </w:rPr>
        <w:t>40</w:t>
      </w:r>
      <w:r w:rsidRPr="007B4163">
        <w:rPr>
          <w:rFonts w:ascii="Times New Roman" w:hAnsi="Times New Roman"/>
          <w:sz w:val="24"/>
        </w:rPr>
        <w:t xml:space="preserve">(6), 1007–16.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Gitau</w:t>
      </w:r>
      <w:proofErr w:type="spellEnd"/>
      <w:r w:rsidRPr="007B4163">
        <w:rPr>
          <w:rFonts w:ascii="Times New Roman" w:hAnsi="Times New Roman"/>
          <w:sz w:val="24"/>
        </w:rPr>
        <w:t>, R., Adams, D., Fisk, N. M., &amp; Glover, V. (2005).</w:t>
      </w:r>
      <w:proofErr w:type="gramEnd"/>
      <w:r w:rsidRPr="007B4163">
        <w:rPr>
          <w:rFonts w:ascii="Times New Roman" w:hAnsi="Times New Roman"/>
          <w:sz w:val="24"/>
        </w:rPr>
        <w:t xml:space="preserve"> </w:t>
      </w:r>
      <w:proofErr w:type="spellStart"/>
      <w:r w:rsidRPr="007B4163">
        <w:rPr>
          <w:rFonts w:ascii="Times New Roman" w:hAnsi="Times New Roman"/>
          <w:sz w:val="24"/>
        </w:rPr>
        <w:t>Fetal</w:t>
      </w:r>
      <w:proofErr w:type="spellEnd"/>
      <w:r w:rsidRPr="007B4163">
        <w:rPr>
          <w:rFonts w:ascii="Times New Roman" w:hAnsi="Times New Roman"/>
          <w:sz w:val="24"/>
        </w:rPr>
        <w:t xml:space="preserve"> plasma testosterone correlates positively with cortisol. </w:t>
      </w:r>
      <w:proofErr w:type="gramStart"/>
      <w:r w:rsidRPr="007B4163">
        <w:rPr>
          <w:rFonts w:ascii="Times New Roman" w:hAnsi="Times New Roman"/>
          <w:i/>
          <w:sz w:val="24"/>
        </w:rPr>
        <w:t>Archives of Disease in Childhood.</w:t>
      </w:r>
      <w:proofErr w:type="gramEnd"/>
      <w:r w:rsidRPr="007B4163">
        <w:rPr>
          <w:rFonts w:ascii="Times New Roman" w:hAnsi="Times New Roman"/>
          <w:i/>
          <w:sz w:val="24"/>
        </w:rPr>
        <w:t xml:space="preserve"> </w:t>
      </w:r>
      <w:proofErr w:type="spellStart"/>
      <w:proofErr w:type="gramStart"/>
      <w:r w:rsidRPr="007B4163">
        <w:rPr>
          <w:rFonts w:ascii="Times New Roman" w:hAnsi="Times New Roman"/>
          <w:i/>
          <w:sz w:val="24"/>
        </w:rPr>
        <w:t>Fetal</w:t>
      </w:r>
      <w:proofErr w:type="spellEnd"/>
      <w:r w:rsidRPr="007B4163">
        <w:rPr>
          <w:rFonts w:ascii="Times New Roman" w:hAnsi="Times New Roman"/>
          <w:i/>
          <w:sz w:val="24"/>
        </w:rPr>
        <w:t xml:space="preserve"> and Neonatal Edition</w:t>
      </w:r>
      <w:r w:rsidRPr="007B4163">
        <w:rPr>
          <w:rFonts w:ascii="Times New Roman" w:hAnsi="Times New Roman"/>
          <w:sz w:val="24"/>
        </w:rPr>
        <w:t xml:space="preserve">, </w:t>
      </w:r>
      <w:r w:rsidRPr="007B4163">
        <w:rPr>
          <w:rFonts w:ascii="Times New Roman" w:hAnsi="Times New Roman"/>
          <w:i/>
          <w:sz w:val="24"/>
        </w:rPr>
        <w:t>90</w:t>
      </w:r>
      <w:r w:rsidRPr="007B4163">
        <w:rPr>
          <w:rFonts w:ascii="Times New Roman" w:hAnsi="Times New Roman"/>
          <w:sz w:val="24"/>
        </w:rPr>
        <w:t>(2), F166–F169.</w:t>
      </w:r>
      <w:proofErr w:type="gramEnd"/>
      <w:r w:rsidRPr="007B4163">
        <w:rPr>
          <w:rFonts w:ascii="Times New Roman" w:hAnsi="Times New Roman"/>
          <w:sz w:val="24"/>
        </w:rPr>
        <w:t xml:space="preserve">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Grundwald</w:t>
      </w:r>
      <w:proofErr w:type="spellEnd"/>
      <w:r w:rsidRPr="007B4163">
        <w:rPr>
          <w:rFonts w:ascii="Times New Roman" w:hAnsi="Times New Roman"/>
          <w:sz w:val="24"/>
        </w:rPr>
        <w:t xml:space="preserve">, N. J., &amp; </w:t>
      </w:r>
      <w:proofErr w:type="spellStart"/>
      <w:r w:rsidRPr="007B4163">
        <w:rPr>
          <w:rFonts w:ascii="Times New Roman" w:hAnsi="Times New Roman"/>
          <w:sz w:val="24"/>
        </w:rPr>
        <w:t>Brunton</w:t>
      </w:r>
      <w:proofErr w:type="spellEnd"/>
      <w:r w:rsidRPr="007B4163">
        <w:rPr>
          <w:rFonts w:ascii="Times New Roman" w:hAnsi="Times New Roman"/>
          <w:sz w:val="24"/>
        </w:rPr>
        <w:t>, P. J. (2015).</w:t>
      </w:r>
      <w:proofErr w:type="gramEnd"/>
      <w:r w:rsidRPr="007B4163">
        <w:rPr>
          <w:rFonts w:ascii="Times New Roman" w:hAnsi="Times New Roman"/>
          <w:sz w:val="24"/>
        </w:rPr>
        <w:t xml:space="preserve"> Prenatal stress programs neuroendocrine stress responses and affective </w:t>
      </w:r>
      <w:proofErr w:type="spellStart"/>
      <w:r w:rsidRPr="007B4163">
        <w:rPr>
          <w:rFonts w:ascii="Times New Roman" w:hAnsi="Times New Roman"/>
          <w:sz w:val="24"/>
        </w:rPr>
        <w:t>behaviors</w:t>
      </w:r>
      <w:proofErr w:type="spellEnd"/>
      <w:r w:rsidRPr="007B4163">
        <w:rPr>
          <w:rFonts w:ascii="Times New Roman" w:hAnsi="Times New Roman"/>
          <w:sz w:val="24"/>
        </w:rPr>
        <w:t xml:space="preserve"> in second generation rats in a sex-dependent manner. </w:t>
      </w:r>
      <w:proofErr w:type="spellStart"/>
      <w:r w:rsidRPr="007B4163">
        <w:rPr>
          <w:rFonts w:ascii="Times New Roman" w:hAnsi="Times New Roman"/>
          <w:i/>
          <w:sz w:val="24"/>
        </w:rPr>
        <w:t>Psychoneuroendocrinology</w:t>
      </w:r>
      <w:proofErr w:type="spellEnd"/>
      <w:r w:rsidRPr="007B4163">
        <w:rPr>
          <w:rFonts w:ascii="Times New Roman" w:hAnsi="Times New Roman"/>
          <w:sz w:val="24"/>
        </w:rPr>
        <w:t xml:space="preserve">, </w:t>
      </w:r>
      <w:r w:rsidRPr="007B4163">
        <w:rPr>
          <w:rFonts w:ascii="Times New Roman" w:hAnsi="Times New Roman"/>
          <w:i/>
          <w:sz w:val="24"/>
        </w:rPr>
        <w:t>62</w:t>
      </w:r>
      <w:r w:rsidRPr="007B4163">
        <w:rPr>
          <w:rFonts w:ascii="Times New Roman" w:hAnsi="Times New Roman"/>
          <w:sz w:val="24"/>
        </w:rPr>
        <w:t xml:space="preserve">, 204–216. </w:t>
      </w:r>
    </w:p>
    <w:p w:rsidR="00556203" w:rsidRPr="007B4163" w:rsidRDefault="002675A4" w:rsidP="00556203">
      <w:pPr>
        <w:pStyle w:val="NormalWeb"/>
        <w:spacing w:beforeLines="0" w:afterLines="0" w:line="480" w:lineRule="auto"/>
        <w:ind w:left="482" w:hanging="482"/>
        <w:contextualSpacing/>
        <w:rPr>
          <w:rFonts w:ascii="Times New Roman" w:hAnsi="Times New Roman"/>
          <w:sz w:val="24"/>
        </w:rPr>
      </w:pPr>
      <w:proofErr w:type="gramStart"/>
      <w:r w:rsidRPr="007B4163">
        <w:rPr>
          <w:rFonts w:ascii="Times New Roman" w:hAnsi="Times New Roman"/>
          <w:sz w:val="24"/>
        </w:rPr>
        <w:t xml:space="preserve">Hampson, E., Ellis, C. L., &amp; </w:t>
      </w:r>
      <w:proofErr w:type="spellStart"/>
      <w:r w:rsidRPr="007B4163">
        <w:rPr>
          <w:rFonts w:ascii="Times New Roman" w:hAnsi="Times New Roman"/>
          <w:sz w:val="24"/>
        </w:rPr>
        <w:t>Tenk</w:t>
      </w:r>
      <w:proofErr w:type="spellEnd"/>
      <w:r w:rsidRPr="007B4163">
        <w:rPr>
          <w:rFonts w:ascii="Times New Roman" w:hAnsi="Times New Roman"/>
          <w:sz w:val="24"/>
        </w:rPr>
        <w:t>, C. M. (2008).</w:t>
      </w:r>
      <w:proofErr w:type="gramEnd"/>
      <w:r w:rsidRPr="007B4163">
        <w:rPr>
          <w:rFonts w:ascii="Times New Roman" w:hAnsi="Times New Roman"/>
          <w:sz w:val="24"/>
        </w:rPr>
        <w:t xml:space="preserve"> On the relation between 2D:4D and sex-dimorphic personality traits. </w:t>
      </w:r>
      <w:proofErr w:type="gramStart"/>
      <w:r w:rsidRPr="007B4163">
        <w:rPr>
          <w:rFonts w:ascii="Times New Roman" w:hAnsi="Times New Roman"/>
          <w:i/>
          <w:sz w:val="24"/>
        </w:rPr>
        <w:t xml:space="preserve">Archives of Sexual </w:t>
      </w:r>
      <w:proofErr w:type="spellStart"/>
      <w:r w:rsidRPr="007B4163">
        <w:rPr>
          <w:rFonts w:ascii="Times New Roman" w:hAnsi="Times New Roman"/>
          <w:i/>
          <w:sz w:val="24"/>
        </w:rPr>
        <w:t>Behavior</w:t>
      </w:r>
      <w:proofErr w:type="spellEnd"/>
      <w:r w:rsidRPr="007B4163">
        <w:rPr>
          <w:rFonts w:ascii="Times New Roman" w:hAnsi="Times New Roman"/>
          <w:sz w:val="24"/>
        </w:rPr>
        <w:t xml:space="preserve">, </w:t>
      </w:r>
      <w:r w:rsidRPr="007B4163">
        <w:rPr>
          <w:rFonts w:ascii="Times New Roman" w:hAnsi="Times New Roman"/>
          <w:i/>
          <w:sz w:val="24"/>
        </w:rPr>
        <w:t>37</w:t>
      </w:r>
      <w:r w:rsidRPr="007B4163">
        <w:rPr>
          <w:rFonts w:ascii="Times New Roman" w:hAnsi="Times New Roman"/>
          <w:sz w:val="24"/>
        </w:rPr>
        <w:t>(1), 133–44.</w:t>
      </w:r>
      <w:proofErr w:type="gramEnd"/>
      <w:r w:rsidRPr="007B4163">
        <w:rPr>
          <w:rFonts w:ascii="Times New Roman" w:hAnsi="Times New Roman"/>
          <w:sz w:val="24"/>
        </w:rPr>
        <w:t xml:space="preserve"> </w:t>
      </w:r>
    </w:p>
    <w:p w:rsidR="002675A4" w:rsidRPr="007B4163" w:rsidRDefault="002675A4" w:rsidP="00556203">
      <w:pPr>
        <w:pStyle w:val="NormalWeb"/>
        <w:spacing w:beforeLines="0" w:afterLines="0" w:line="480" w:lineRule="auto"/>
        <w:ind w:left="482" w:hanging="482"/>
        <w:contextualSpacing/>
        <w:rPr>
          <w:rFonts w:ascii="Times New Roman" w:hAnsi="Times New Roman"/>
          <w:sz w:val="24"/>
        </w:rPr>
      </w:pPr>
      <w:r w:rsidRPr="007B4163">
        <w:rPr>
          <w:rFonts w:ascii="Times New Roman" w:hAnsi="Times New Roman"/>
          <w:sz w:val="24"/>
        </w:rPr>
        <w:lastRenderedPageBreak/>
        <w:t xml:space="preserve">Hayes, A. F. (2012). PROCESS: A versatile computational tool for observed variable mediation, moderation, and conditional process </w:t>
      </w:r>
      <w:proofErr w:type="spellStart"/>
      <w:r w:rsidRPr="007B4163">
        <w:rPr>
          <w:rFonts w:ascii="Times New Roman" w:hAnsi="Times New Roman"/>
          <w:sz w:val="24"/>
        </w:rPr>
        <w:t>modeling</w:t>
      </w:r>
      <w:proofErr w:type="spellEnd"/>
      <w:r w:rsidRPr="007B4163">
        <w:rPr>
          <w:rFonts w:ascii="Times New Roman" w:hAnsi="Times New Roman"/>
          <w:sz w:val="24"/>
        </w:rPr>
        <w:t xml:space="preserve"> [White paper].</w:t>
      </w:r>
    </w:p>
    <w:p w:rsidR="00BE0028" w:rsidRPr="007B4163" w:rsidDel="00BE0028" w:rsidRDefault="002675A4" w:rsidP="00AC68D3">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Hoskin</w:t>
      </w:r>
      <w:proofErr w:type="spellEnd"/>
      <w:r w:rsidRPr="007B4163">
        <w:rPr>
          <w:rFonts w:ascii="Times New Roman" w:hAnsi="Times New Roman"/>
          <w:sz w:val="24"/>
        </w:rPr>
        <w:t>, A. W., &amp; Ellis, L. (2015).</w:t>
      </w:r>
      <w:proofErr w:type="gramEnd"/>
      <w:r w:rsidRPr="007B4163">
        <w:rPr>
          <w:rFonts w:ascii="Times New Roman" w:hAnsi="Times New Roman"/>
          <w:sz w:val="24"/>
        </w:rPr>
        <w:t xml:space="preserve"> </w:t>
      </w:r>
      <w:proofErr w:type="spellStart"/>
      <w:r w:rsidRPr="007B4163">
        <w:rPr>
          <w:rFonts w:ascii="Times New Roman" w:hAnsi="Times New Roman"/>
          <w:sz w:val="24"/>
        </w:rPr>
        <w:t>Fetal</w:t>
      </w:r>
      <w:proofErr w:type="spellEnd"/>
      <w:r w:rsidRPr="007B4163">
        <w:rPr>
          <w:rFonts w:ascii="Times New Roman" w:hAnsi="Times New Roman"/>
          <w:sz w:val="24"/>
        </w:rPr>
        <w:t xml:space="preserve"> Testosterone and Criminality: Test of Evolutionary </w:t>
      </w:r>
      <w:proofErr w:type="spellStart"/>
      <w:r w:rsidRPr="007B4163">
        <w:rPr>
          <w:rFonts w:ascii="Times New Roman" w:hAnsi="Times New Roman"/>
          <w:sz w:val="24"/>
        </w:rPr>
        <w:t>Neuroandrogenic</w:t>
      </w:r>
      <w:proofErr w:type="spellEnd"/>
      <w:r w:rsidRPr="007B4163">
        <w:rPr>
          <w:rFonts w:ascii="Times New Roman" w:hAnsi="Times New Roman"/>
          <w:sz w:val="24"/>
        </w:rPr>
        <w:t xml:space="preserve"> Theory. </w:t>
      </w:r>
      <w:r w:rsidRPr="007B4163">
        <w:rPr>
          <w:rFonts w:ascii="Times New Roman" w:hAnsi="Times New Roman"/>
          <w:i/>
          <w:sz w:val="24"/>
        </w:rPr>
        <w:t>Criminology</w:t>
      </w:r>
      <w:r w:rsidRPr="007B4163">
        <w:rPr>
          <w:rFonts w:ascii="Times New Roman" w:hAnsi="Times New Roman"/>
          <w:sz w:val="24"/>
        </w:rPr>
        <w:t xml:space="preserve">, </w:t>
      </w:r>
      <w:r w:rsidRPr="007B4163">
        <w:rPr>
          <w:rFonts w:ascii="Times New Roman" w:hAnsi="Times New Roman"/>
          <w:i/>
          <w:sz w:val="24"/>
        </w:rPr>
        <w:t>53</w:t>
      </w:r>
      <w:r w:rsidRPr="007B4163">
        <w:rPr>
          <w:rFonts w:ascii="Times New Roman" w:hAnsi="Times New Roman"/>
          <w:sz w:val="24"/>
        </w:rPr>
        <w:t xml:space="preserve">(1), 54–73. </w:t>
      </w:r>
    </w:p>
    <w:p w:rsidR="002675A4" w:rsidRPr="007B4163" w:rsidRDefault="002675A4" w:rsidP="00BE0028">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 xml:space="preserve">Hicks, B. M., Carlson, M. D., </w:t>
      </w:r>
      <w:proofErr w:type="spellStart"/>
      <w:r w:rsidRPr="007B4163">
        <w:rPr>
          <w:rFonts w:ascii="Times New Roman" w:hAnsi="Times New Roman"/>
          <w:sz w:val="24"/>
        </w:rPr>
        <w:t>Blonigen</w:t>
      </w:r>
      <w:proofErr w:type="spellEnd"/>
      <w:r w:rsidRPr="007B4163">
        <w:rPr>
          <w:rFonts w:ascii="Times New Roman" w:hAnsi="Times New Roman"/>
          <w:sz w:val="24"/>
        </w:rPr>
        <w:t xml:space="preserve">, D. M., Patrick, C. J., </w:t>
      </w:r>
      <w:proofErr w:type="spellStart"/>
      <w:r w:rsidRPr="007B4163">
        <w:rPr>
          <w:rFonts w:ascii="Times New Roman" w:hAnsi="Times New Roman"/>
          <w:sz w:val="24"/>
        </w:rPr>
        <w:t>Iacono</w:t>
      </w:r>
      <w:proofErr w:type="spellEnd"/>
      <w:r w:rsidRPr="007B4163">
        <w:rPr>
          <w:rFonts w:ascii="Times New Roman" w:hAnsi="Times New Roman"/>
          <w:sz w:val="24"/>
        </w:rPr>
        <w:t xml:space="preserve">, W. G., &amp; </w:t>
      </w:r>
      <w:proofErr w:type="spellStart"/>
      <w:r w:rsidRPr="007B4163">
        <w:rPr>
          <w:rFonts w:ascii="Times New Roman" w:hAnsi="Times New Roman"/>
          <w:sz w:val="24"/>
        </w:rPr>
        <w:t>Mgue</w:t>
      </w:r>
      <w:proofErr w:type="spellEnd"/>
      <w:r w:rsidRPr="007B4163">
        <w:rPr>
          <w:rFonts w:ascii="Times New Roman" w:hAnsi="Times New Roman"/>
          <w:sz w:val="24"/>
        </w:rPr>
        <w:t>, M. (2012).</w:t>
      </w:r>
      <w:proofErr w:type="gramEnd"/>
      <w:r w:rsidRPr="007B4163">
        <w:rPr>
          <w:rFonts w:ascii="Times New Roman" w:hAnsi="Times New Roman"/>
          <w:sz w:val="24"/>
        </w:rPr>
        <w:t xml:space="preserve"> Psychopathic personality traits and environmental contexts: Differential correlates, gender differences, and genetic mediation. </w:t>
      </w:r>
      <w:proofErr w:type="gramStart"/>
      <w:r w:rsidRPr="007B4163">
        <w:rPr>
          <w:rFonts w:ascii="Times New Roman" w:hAnsi="Times New Roman"/>
          <w:i/>
          <w:sz w:val="24"/>
        </w:rPr>
        <w:t>Personality Disorders</w:t>
      </w:r>
      <w:r w:rsidRPr="007B4163">
        <w:rPr>
          <w:rFonts w:ascii="Times New Roman" w:hAnsi="Times New Roman"/>
          <w:sz w:val="24"/>
        </w:rPr>
        <w:t xml:space="preserve">, </w:t>
      </w:r>
      <w:r w:rsidRPr="007B4163">
        <w:rPr>
          <w:rFonts w:ascii="Times New Roman" w:hAnsi="Times New Roman"/>
          <w:i/>
          <w:sz w:val="24"/>
        </w:rPr>
        <w:t>3</w:t>
      </w:r>
      <w:r w:rsidRPr="007B4163">
        <w:rPr>
          <w:rFonts w:ascii="Times New Roman" w:hAnsi="Times New Roman"/>
          <w:sz w:val="24"/>
        </w:rPr>
        <w:t>(3), 209–27.</w:t>
      </w:r>
      <w:proofErr w:type="gramEnd"/>
      <w:r w:rsidRPr="007B4163">
        <w:rPr>
          <w:rFonts w:ascii="Times New Roman" w:hAnsi="Times New Roman"/>
          <w:sz w:val="24"/>
        </w:rPr>
        <w:t xml:space="preserve"> </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Jonason</w:t>
      </w:r>
      <w:proofErr w:type="spellEnd"/>
      <w:r w:rsidRPr="007B4163">
        <w:rPr>
          <w:rFonts w:ascii="Times New Roman" w:hAnsi="Times New Roman"/>
          <w:sz w:val="24"/>
        </w:rPr>
        <w:t>, P. K., Li, N. P., Webster, G. D., &amp; Schmitt, D. P. (2009).</w:t>
      </w:r>
      <w:proofErr w:type="gramEnd"/>
      <w:r w:rsidRPr="007B4163">
        <w:rPr>
          <w:rFonts w:ascii="Times New Roman" w:hAnsi="Times New Roman"/>
          <w:sz w:val="24"/>
        </w:rPr>
        <w:t xml:space="preserve"> The Dark Triad : Facilitating a Short-Term Mating Strategy in Men.  </w:t>
      </w:r>
      <w:r w:rsidRPr="007B4163">
        <w:rPr>
          <w:rFonts w:ascii="Times New Roman" w:hAnsi="Times New Roman"/>
          <w:i/>
          <w:sz w:val="24"/>
        </w:rPr>
        <w:t>European Journal of Personality, 23</w:t>
      </w:r>
      <w:r w:rsidRPr="007B4163">
        <w:rPr>
          <w:rFonts w:ascii="Times New Roman" w:hAnsi="Times New Roman"/>
          <w:sz w:val="24"/>
        </w:rPr>
        <w:t>, 5–18.</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 xml:space="preserve">Kaplan, H. S., &amp; </w:t>
      </w:r>
      <w:proofErr w:type="spellStart"/>
      <w:r w:rsidRPr="007B4163">
        <w:rPr>
          <w:rFonts w:ascii="Times New Roman" w:hAnsi="Times New Roman"/>
          <w:sz w:val="24"/>
        </w:rPr>
        <w:t>Gangestad</w:t>
      </w:r>
      <w:proofErr w:type="spellEnd"/>
      <w:r w:rsidRPr="007B4163">
        <w:rPr>
          <w:rFonts w:ascii="Times New Roman" w:hAnsi="Times New Roman"/>
          <w:sz w:val="24"/>
        </w:rPr>
        <w:t>, S. W. (2005).</w:t>
      </w:r>
      <w:proofErr w:type="gramEnd"/>
      <w:r w:rsidRPr="007B4163">
        <w:rPr>
          <w:rFonts w:ascii="Times New Roman" w:hAnsi="Times New Roman"/>
          <w:sz w:val="24"/>
        </w:rPr>
        <w:t xml:space="preserve"> </w:t>
      </w:r>
      <w:proofErr w:type="gramStart"/>
      <w:r w:rsidRPr="007B4163">
        <w:rPr>
          <w:rFonts w:ascii="Times New Roman" w:hAnsi="Times New Roman"/>
          <w:sz w:val="24"/>
        </w:rPr>
        <w:t>Life history theory and evolutionary psychology.</w:t>
      </w:r>
      <w:proofErr w:type="gramEnd"/>
      <w:r w:rsidRPr="007B4163">
        <w:rPr>
          <w:rFonts w:ascii="Times New Roman" w:hAnsi="Times New Roman"/>
          <w:sz w:val="24"/>
        </w:rPr>
        <w:t xml:space="preserve"> In D. M. Buss (Ed.), </w:t>
      </w:r>
      <w:proofErr w:type="gramStart"/>
      <w:r w:rsidRPr="007B4163">
        <w:rPr>
          <w:rFonts w:ascii="Times New Roman" w:hAnsi="Times New Roman"/>
          <w:sz w:val="24"/>
        </w:rPr>
        <w:t>The</w:t>
      </w:r>
      <w:proofErr w:type="gramEnd"/>
      <w:r w:rsidRPr="007B4163">
        <w:rPr>
          <w:rFonts w:ascii="Times New Roman" w:hAnsi="Times New Roman"/>
          <w:sz w:val="24"/>
        </w:rPr>
        <w:t xml:space="preserve"> Handbook of Evolutionary Psychology (pp. 69–95). Hoboken, NJ: Wiley.</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spellStart"/>
      <w:r w:rsidRPr="007B4163">
        <w:rPr>
          <w:rFonts w:ascii="Times New Roman" w:hAnsi="Times New Roman"/>
          <w:sz w:val="24"/>
        </w:rPr>
        <w:t>Karpman</w:t>
      </w:r>
      <w:proofErr w:type="spellEnd"/>
      <w:r w:rsidRPr="007B4163">
        <w:rPr>
          <w:rFonts w:ascii="Times New Roman" w:hAnsi="Times New Roman"/>
          <w:sz w:val="24"/>
        </w:rPr>
        <w:t xml:space="preserve">, B. (1941). On the need of separating psychopathy into two distinct clinical types: The symptomatic and the idiopathic. </w:t>
      </w:r>
      <w:r w:rsidRPr="007B4163">
        <w:rPr>
          <w:rFonts w:ascii="Times New Roman" w:hAnsi="Times New Roman"/>
          <w:i/>
          <w:sz w:val="24"/>
        </w:rPr>
        <w:t>Journal of Criminology and Psychopathology, 3</w:t>
      </w:r>
      <w:r w:rsidRPr="007B4163">
        <w:rPr>
          <w:rFonts w:ascii="Times New Roman" w:hAnsi="Times New Roman"/>
          <w:sz w:val="24"/>
        </w:rPr>
        <w:t>, 112–137.</w:t>
      </w:r>
    </w:p>
    <w:p w:rsidR="002675A4" w:rsidRPr="007B4163" w:rsidRDefault="002675A4" w:rsidP="00FD0A85">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Kardum</w:t>
      </w:r>
      <w:proofErr w:type="spellEnd"/>
      <w:r w:rsidRPr="007B4163">
        <w:rPr>
          <w:rFonts w:ascii="Times New Roman" w:hAnsi="Times New Roman"/>
          <w:sz w:val="24"/>
        </w:rPr>
        <w:t xml:space="preserve">, I., </w:t>
      </w:r>
      <w:proofErr w:type="spellStart"/>
      <w:r w:rsidRPr="007B4163">
        <w:rPr>
          <w:rFonts w:ascii="Times New Roman" w:hAnsi="Times New Roman"/>
          <w:sz w:val="24"/>
        </w:rPr>
        <w:t>Hudek-Knezevic</w:t>
      </w:r>
      <w:proofErr w:type="spellEnd"/>
      <w:r w:rsidRPr="007B4163">
        <w:rPr>
          <w:rFonts w:ascii="Times New Roman" w:hAnsi="Times New Roman"/>
          <w:sz w:val="24"/>
        </w:rPr>
        <w:t xml:space="preserve">, J., Schmitt, D. P., &amp; </w:t>
      </w:r>
      <w:proofErr w:type="spellStart"/>
      <w:r w:rsidRPr="007B4163">
        <w:rPr>
          <w:rFonts w:ascii="Times New Roman" w:hAnsi="Times New Roman"/>
          <w:sz w:val="24"/>
        </w:rPr>
        <w:t>Grundler</w:t>
      </w:r>
      <w:proofErr w:type="spellEnd"/>
      <w:r w:rsidRPr="007B4163">
        <w:rPr>
          <w:rFonts w:ascii="Times New Roman" w:hAnsi="Times New Roman"/>
          <w:sz w:val="24"/>
        </w:rPr>
        <w:t>, P. (2015).</w:t>
      </w:r>
      <w:proofErr w:type="gramEnd"/>
      <w:r w:rsidRPr="007B4163">
        <w:rPr>
          <w:rFonts w:ascii="Times New Roman" w:hAnsi="Times New Roman"/>
          <w:sz w:val="24"/>
        </w:rPr>
        <w:t xml:space="preserve"> </w:t>
      </w:r>
      <w:proofErr w:type="gramStart"/>
      <w:r w:rsidRPr="007B4163">
        <w:rPr>
          <w:rFonts w:ascii="Times New Roman" w:hAnsi="Times New Roman"/>
          <w:sz w:val="24"/>
        </w:rPr>
        <w:t>Personality and mate poaching experiences.</w:t>
      </w:r>
      <w:proofErr w:type="gramEnd"/>
      <w:r w:rsidRPr="007B4163">
        <w:rPr>
          <w:rFonts w:ascii="Times New Roman" w:hAnsi="Times New Roman"/>
          <w:sz w:val="24"/>
        </w:rPr>
        <w:t xml:space="preserve"> </w:t>
      </w:r>
      <w:r w:rsidRPr="007B4163">
        <w:rPr>
          <w:rFonts w:ascii="Times New Roman" w:hAnsi="Times New Roman"/>
          <w:i/>
          <w:sz w:val="24"/>
        </w:rPr>
        <w:t>Personality and Individual Differences</w:t>
      </w:r>
      <w:r w:rsidRPr="007B4163">
        <w:rPr>
          <w:rFonts w:ascii="Times New Roman" w:hAnsi="Times New Roman"/>
          <w:sz w:val="24"/>
        </w:rPr>
        <w:t xml:space="preserve">, </w:t>
      </w:r>
      <w:r w:rsidRPr="007B4163">
        <w:rPr>
          <w:rFonts w:ascii="Times New Roman" w:hAnsi="Times New Roman"/>
          <w:i/>
          <w:sz w:val="24"/>
        </w:rPr>
        <w:t>75</w:t>
      </w:r>
      <w:r w:rsidRPr="007B4163">
        <w:rPr>
          <w:rFonts w:ascii="Times New Roman" w:hAnsi="Times New Roman"/>
          <w:sz w:val="24"/>
        </w:rPr>
        <w:t xml:space="preserve">, 7–12.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 xml:space="preserve">Kemper, C. J., &amp; </w:t>
      </w:r>
      <w:proofErr w:type="spellStart"/>
      <w:r w:rsidRPr="007B4163">
        <w:rPr>
          <w:rFonts w:ascii="Times New Roman" w:hAnsi="Times New Roman"/>
          <w:sz w:val="24"/>
        </w:rPr>
        <w:t>Schwerdtfeger</w:t>
      </w:r>
      <w:proofErr w:type="spellEnd"/>
      <w:r w:rsidRPr="007B4163">
        <w:rPr>
          <w:rFonts w:ascii="Times New Roman" w:hAnsi="Times New Roman"/>
          <w:sz w:val="24"/>
        </w:rPr>
        <w:t>, A. (2009).</w:t>
      </w:r>
      <w:proofErr w:type="gramEnd"/>
      <w:r w:rsidRPr="007B4163">
        <w:rPr>
          <w:rFonts w:ascii="Times New Roman" w:hAnsi="Times New Roman"/>
          <w:sz w:val="24"/>
        </w:rPr>
        <w:t xml:space="preserve"> Comparing indirect methods of digit ratio (2D:4D) measurement. </w:t>
      </w:r>
      <w:r w:rsidRPr="007B4163">
        <w:rPr>
          <w:rFonts w:ascii="Times New Roman" w:hAnsi="Times New Roman"/>
          <w:i/>
          <w:sz w:val="24"/>
        </w:rPr>
        <w:t>American Journal of Human Biology: The Official Journal of the Human Biology Council</w:t>
      </w:r>
      <w:r w:rsidRPr="007B4163">
        <w:rPr>
          <w:rFonts w:ascii="Times New Roman" w:hAnsi="Times New Roman"/>
          <w:sz w:val="24"/>
        </w:rPr>
        <w:t xml:space="preserve">, </w:t>
      </w:r>
      <w:r w:rsidRPr="007B4163">
        <w:rPr>
          <w:rFonts w:ascii="Times New Roman" w:hAnsi="Times New Roman"/>
          <w:i/>
          <w:sz w:val="24"/>
        </w:rPr>
        <w:t>21</w:t>
      </w:r>
      <w:r w:rsidRPr="007B4163">
        <w:rPr>
          <w:rFonts w:ascii="Times New Roman" w:hAnsi="Times New Roman"/>
          <w:sz w:val="24"/>
        </w:rPr>
        <w:t xml:space="preserve">(2), 188–91.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Kempe, V., &amp; Heffernan, E. (2011).</w:t>
      </w:r>
      <w:proofErr w:type="gramEnd"/>
      <w:r w:rsidRPr="007B4163">
        <w:rPr>
          <w:rFonts w:ascii="Times New Roman" w:hAnsi="Times New Roman"/>
          <w:sz w:val="24"/>
        </w:rPr>
        <w:t xml:space="preserve"> Digit ratio is linked to affective empathy in women. </w:t>
      </w:r>
      <w:r w:rsidRPr="007B4163">
        <w:rPr>
          <w:rFonts w:ascii="Times New Roman" w:hAnsi="Times New Roman"/>
          <w:i/>
          <w:sz w:val="24"/>
        </w:rPr>
        <w:t>Personality and Individual Differences</w:t>
      </w:r>
      <w:r w:rsidRPr="007B4163">
        <w:rPr>
          <w:rFonts w:ascii="Times New Roman" w:hAnsi="Times New Roman"/>
          <w:sz w:val="24"/>
        </w:rPr>
        <w:t xml:space="preserve">, </w:t>
      </w:r>
      <w:r w:rsidRPr="007B4163">
        <w:rPr>
          <w:rFonts w:ascii="Times New Roman" w:hAnsi="Times New Roman"/>
          <w:i/>
          <w:sz w:val="24"/>
        </w:rPr>
        <w:t>50</w:t>
      </w:r>
      <w:r w:rsidRPr="007B4163">
        <w:rPr>
          <w:rFonts w:ascii="Times New Roman" w:hAnsi="Times New Roman"/>
          <w:sz w:val="24"/>
        </w:rPr>
        <w:t xml:space="preserve">(3), 430–433.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lastRenderedPageBreak/>
        <w:t>Krischer</w:t>
      </w:r>
      <w:proofErr w:type="spellEnd"/>
      <w:r w:rsidRPr="007B4163">
        <w:rPr>
          <w:rFonts w:ascii="Times New Roman" w:hAnsi="Times New Roman"/>
          <w:sz w:val="24"/>
        </w:rPr>
        <w:t xml:space="preserve">, M. K., &amp; </w:t>
      </w:r>
      <w:proofErr w:type="spellStart"/>
      <w:r w:rsidRPr="007B4163">
        <w:rPr>
          <w:rFonts w:ascii="Times New Roman" w:hAnsi="Times New Roman"/>
          <w:sz w:val="24"/>
        </w:rPr>
        <w:t>Sevecke</w:t>
      </w:r>
      <w:proofErr w:type="spellEnd"/>
      <w:r w:rsidRPr="007B4163">
        <w:rPr>
          <w:rFonts w:ascii="Times New Roman" w:hAnsi="Times New Roman"/>
          <w:sz w:val="24"/>
        </w:rPr>
        <w:t>, K. (2008).</w:t>
      </w:r>
      <w:proofErr w:type="gramEnd"/>
      <w:r w:rsidRPr="007B4163">
        <w:rPr>
          <w:rFonts w:ascii="Times New Roman" w:hAnsi="Times New Roman"/>
          <w:sz w:val="24"/>
        </w:rPr>
        <w:t xml:space="preserve"> </w:t>
      </w:r>
      <w:proofErr w:type="gramStart"/>
      <w:r w:rsidRPr="007B4163">
        <w:rPr>
          <w:rFonts w:ascii="Times New Roman" w:hAnsi="Times New Roman"/>
          <w:sz w:val="24"/>
        </w:rPr>
        <w:t>Early traumatization and psychopathy in female and male juvenile offenders.</w:t>
      </w:r>
      <w:proofErr w:type="gramEnd"/>
      <w:r w:rsidRPr="007B4163">
        <w:rPr>
          <w:rFonts w:ascii="Times New Roman" w:hAnsi="Times New Roman"/>
          <w:sz w:val="24"/>
        </w:rPr>
        <w:t xml:space="preserve"> </w:t>
      </w:r>
      <w:proofErr w:type="gramStart"/>
      <w:r w:rsidRPr="007B4163">
        <w:rPr>
          <w:rFonts w:ascii="Times New Roman" w:hAnsi="Times New Roman"/>
          <w:i/>
          <w:sz w:val="24"/>
        </w:rPr>
        <w:t>International Journal of Law and Psychiatry</w:t>
      </w:r>
      <w:r w:rsidRPr="007B4163">
        <w:rPr>
          <w:rFonts w:ascii="Times New Roman" w:hAnsi="Times New Roman"/>
          <w:sz w:val="24"/>
        </w:rPr>
        <w:t xml:space="preserve">, </w:t>
      </w:r>
      <w:r w:rsidRPr="007B4163">
        <w:rPr>
          <w:rFonts w:ascii="Times New Roman" w:hAnsi="Times New Roman"/>
          <w:i/>
          <w:sz w:val="24"/>
        </w:rPr>
        <w:t>31</w:t>
      </w:r>
      <w:r w:rsidRPr="007B4163">
        <w:rPr>
          <w:rFonts w:ascii="Times New Roman" w:hAnsi="Times New Roman"/>
          <w:sz w:val="24"/>
        </w:rPr>
        <w:t>(3), 253–62.</w:t>
      </w:r>
      <w:proofErr w:type="gramEnd"/>
      <w:r w:rsidRPr="007B4163">
        <w:rPr>
          <w:rFonts w:ascii="Times New Roman" w:hAnsi="Times New Roman"/>
          <w:sz w:val="24"/>
        </w:rPr>
        <w:t xml:space="preserve"> </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Loney</w:t>
      </w:r>
      <w:proofErr w:type="spellEnd"/>
      <w:r w:rsidRPr="007B4163">
        <w:rPr>
          <w:rFonts w:ascii="Times New Roman" w:hAnsi="Times New Roman"/>
          <w:sz w:val="24"/>
        </w:rPr>
        <w:t xml:space="preserve">, B. R., </w:t>
      </w:r>
      <w:proofErr w:type="spellStart"/>
      <w:r w:rsidRPr="007B4163">
        <w:rPr>
          <w:rFonts w:ascii="Times New Roman" w:hAnsi="Times New Roman"/>
          <w:sz w:val="24"/>
        </w:rPr>
        <w:t>Huntenburg</w:t>
      </w:r>
      <w:proofErr w:type="spellEnd"/>
      <w:r w:rsidRPr="007B4163">
        <w:rPr>
          <w:rFonts w:ascii="Times New Roman" w:hAnsi="Times New Roman"/>
          <w:sz w:val="24"/>
        </w:rPr>
        <w:t xml:space="preserve">, A., Counts-Allan, C., &amp; </w:t>
      </w:r>
      <w:proofErr w:type="spellStart"/>
      <w:r w:rsidRPr="007B4163">
        <w:rPr>
          <w:rFonts w:ascii="Times New Roman" w:hAnsi="Times New Roman"/>
          <w:sz w:val="24"/>
        </w:rPr>
        <w:t>Schmeelk</w:t>
      </w:r>
      <w:proofErr w:type="spellEnd"/>
      <w:r w:rsidRPr="007B4163">
        <w:rPr>
          <w:rFonts w:ascii="Times New Roman" w:hAnsi="Times New Roman"/>
          <w:sz w:val="24"/>
        </w:rPr>
        <w:t>, K. M. (2007).</w:t>
      </w:r>
      <w:proofErr w:type="gramEnd"/>
      <w:r w:rsidRPr="007B4163">
        <w:rPr>
          <w:rFonts w:ascii="Times New Roman" w:hAnsi="Times New Roman"/>
          <w:sz w:val="24"/>
        </w:rPr>
        <w:t xml:space="preserve"> </w:t>
      </w:r>
      <w:proofErr w:type="gramStart"/>
      <w:r w:rsidRPr="007B4163">
        <w:rPr>
          <w:rFonts w:ascii="Times New Roman" w:hAnsi="Times New Roman"/>
          <w:sz w:val="24"/>
        </w:rPr>
        <w:t xml:space="preserve">A preliminary examination of the intergenerational continuity of maternal psychopathic features, </w:t>
      </w:r>
      <w:r w:rsidRPr="007B4163">
        <w:rPr>
          <w:rFonts w:ascii="Times New Roman" w:hAnsi="Times New Roman"/>
          <w:i/>
          <w:sz w:val="24"/>
        </w:rPr>
        <w:t>Aggressive Behaviour</w:t>
      </w:r>
      <w:r w:rsidRPr="007B4163">
        <w:rPr>
          <w:rFonts w:ascii="Times New Roman" w:hAnsi="Times New Roman"/>
          <w:sz w:val="24"/>
        </w:rPr>
        <w:t xml:space="preserve"> </w:t>
      </w:r>
      <w:r w:rsidRPr="007B4163">
        <w:rPr>
          <w:rFonts w:ascii="Times New Roman" w:hAnsi="Times New Roman"/>
          <w:i/>
          <w:sz w:val="24"/>
        </w:rPr>
        <w:t>33</w:t>
      </w:r>
      <w:r w:rsidRPr="007B4163">
        <w:rPr>
          <w:rFonts w:ascii="Times New Roman" w:hAnsi="Times New Roman"/>
          <w:sz w:val="24"/>
        </w:rPr>
        <w:t>, 14–25.</w:t>
      </w:r>
      <w:proofErr w:type="gramEnd"/>
      <w:r w:rsidRPr="007B4163">
        <w:rPr>
          <w:rFonts w:ascii="Times New Roman" w:hAnsi="Times New Roman"/>
          <w:sz w:val="24"/>
        </w:rPr>
        <w:t xml:space="preserve"> </w:t>
      </w:r>
    </w:p>
    <w:p w:rsidR="002675A4" w:rsidRPr="007B4163" w:rsidRDefault="002675A4" w:rsidP="00FD0A85">
      <w:pPr>
        <w:pStyle w:val="NormalWeb"/>
        <w:spacing w:beforeLines="0" w:afterLines="0" w:line="480" w:lineRule="auto"/>
        <w:ind w:left="480" w:hanging="480"/>
        <w:contextualSpacing/>
        <w:rPr>
          <w:rFonts w:ascii="Times New Roman" w:hAnsi="Times New Roman"/>
          <w:sz w:val="24"/>
        </w:rPr>
      </w:pPr>
      <w:proofErr w:type="spellStart"/>
      <w:r w:rsidRPr="007B4163">
        <w:rPr>
          <w:rFonts w:ascii="Times New Roman" w:hAnsi="Times New Roman"/>
          <w:sz w:val="24"/>
        </w:rPr>
        <w:t>Lukaszewski</w:t>
      </w:r>
      <w:proofErr w:type="spellEnd"/>
      <w:r w:rsidRPr="007B4163">
        <w:rPr>
          <w:rFonts w:ascii="Times New Roman" w:hAnsi="Times New Roman"/>
          <w:sz w:val="24"/>
        </w:rPr>
        <w:t xml:space="preserve">, A. W. (2015). Parental support during childhood predicts life history-related personality variation and social status in young adults. </w:t>
      </w:r>
      <w:r w:rsidRPr="007B4163">
        <w:rPr>
          <w:rFonts w:ascii="Times New Roman" w:hAnsi="Times New Roman"/>
          <w:i/>
          <w:sz w:val="24"/>
        </w:rPr>
        <w:t>Evolutionary Psychological Science</w:t>
      </w:r>
      <w:r w:rsidRPr="007B4163">
        <w:rPr>
          <w:rFonts w:ascii="Times New Roman" w:hAnsi="Times New Roman"/>
          <w:sz w:val="24"/>
        </w:rPr>
        <w:t xml:space="preserve">, </w:t>
      </w:r>
      <w:r w:rsidRPr="007B4163">
        <w:rPr>
          <w:rFonts w:ascii="Times New Roman" w:hAnsi="Times New Roman"/>
          <w:i/>
          <w:sz w:val="24"/>
        </w:rPr>
        <w:t>1</w:t>
      </w:r>
      <w:r w:rsidRPr="007B4163">
        <w:rPr>
          <w:rFonts w:ascii="Times New Roman" w:hAnsi="Times New Roman"/>
          <w:sz w:val="24"/>
        </w:rPr>
        <w:t xml:space="preserve">(3), 131–140.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spellStart"/>
      <w:r w:rsidRPr="007B4163">
        <w:rPr>
          <w:rFonts w:ascii="Times New Roman" w:hAnsi="Times New Roman"/>
          <w:sz w:val="24"/>
        </w:rPr>
        <w:t>Lutchmaya</w:t>
      </w:r>
      <w:proofErr w:type="spellEnd"/>
      <w:r w:rsidRPr="007B4163">
        <w:rPr>
          <w:rFonts w:ascii="Times New Roman" w:hAnsi="Times New Roman"/>
          <w:sz w:val="24"/>
        </w:rPr>
        <w:t xml:space="preserve">, S., Baron-Cohen, S., </w:t>
      </w:r>
      <w:proofErr w:type="spellStart"/>
      <w:r w:rsidRPr="007B4163">
        <w:rPr>
          <w:rFonts w:ascii="Times New Roman" w:hAnsi="Times New Roman"/>
          <w:sz w:val="24"/>
        </w:rPr>
        <w:t>Raggatt</w:t>
      </w:r>
      <w:proofErr w:type="spellEnd"/>
      <w:r w:rsidRPr="007B4163">
        <w:rPr>
          <w:rFonts w:ascii="Times New Roman" w:hAnsi="Times New Roman"/>
          <w:sz w:val="24"/>
        </w:rPr>
        <w:t xml:space="preserve">, P., </w:t>
      </w:r>
      <w:proofErr w:type="spellStart"/>
      <w:r w:rsidRPr="007B4163">
        <w:rPr>
          <w:rFonts w:ascii="Times New Roman" w:hAnsi="Times New Roman"/>
          <w:sz w:val="24"/>
        </w:rPr>
        <w:t>Knickmeyer</w:t>
      </w:r>
      <w:proofErr w:type="spellEnd"/>
      <w:r w:rsidRPr="007B4163">
        <w:rPr>
          <w:rFonts w:ascii="Times New Roman" w:hAnsi="Times New Roman"/>
          <w:sz w:val="24"/>
        </w:rPr>
        <w:t xml:space="preserve">, R., &amp; Manning, J. T. (2004). </w:t>
      </w:r>
      <w:proofErr w:type="gramStart"/>
      <w:r w:rsidRPr="007B4163">
        <w:rPr>
          <w:rFonts w:ascii="Times New Roman" w:hAnsi="Times New Roman"/>
          <w:sz w:val="24"/>
        </w:rPr>
        <w:t xml:space="preserve">2nd To 4th digit ratios, </w:t>
      </w:r>
      <w:proofErr w:type="spellStart"/>
      <w:r w:rsidRPr="007B4163">
        <w:rPr>
          <w:rFonts w:ascii="Times New Roman" w:hAnsi="Times New Roman"/>
          <w:sz w:val="24"/>
        </w:rPr>
        <w:t>fetal</w:t>
      </w:r>
      <w:proofErr w:type="spellEnd"/>
      <w:r w:rsidRPr="007B4163">
        <w:rPr>
          <w:rFonts w:ascii="Times New Roman" w:hAnsi="Times New Roman"/>
          <w:sz w:val="24"/>
        </w:rPr>
        <w:t xml:space="preserve"> testosterone and </w:t>
      </w:r>
      <w:proofErr w:type="spellStart"/>
      <w:r w:rsidRPr="007B4163">
        <w:rPr>
          <w:rFonts w:ascii="Times New Roman" w:hAnsi="Times New Roman"/>
          <w:sz w:val="24"/>
        </w:rPr>
        <w:t>estradiol</w:t>
      </w:r>
      <w:proofErr w:type="spellEnd"/>
      <w:r w:rsidRPr="007B4163">
        <w:rPr>
          <w:rFonts w:ascii="Times New Roman" w:hAnsi="Times New Roman"/>
          <w:sz w:val="24"/>
        </w:rPr>
        <w:t>.</w:t>
      </w:r>
      <w:proofErr w:type="gramEnd"/>
      <w:r w:rsidRPr="007B4163">
        <w:rPr>
          <w:rFonts w:ascii="Times New Roman" w:hAnsi="Times New Roman"/>
          <w:sz w:val="24"/>
        </w:rPr>
        <w:t xml:space="preserve"> </w:t>
      </w:r>
      <w:proofErr w:type="gramStart"/>
      <w:r w:rsidRPr="007B4163">
        <w:rPr>
          <w:rFonts w:ascii="Times New Roman" w:hAnsi="Times New Roman"/>
          <w:i/>
          <w:sz w:val="24"/>
        </w:rPr>
        <w:t>Early Human Development</w:t>
      </w:r>
      <w:r w:rsidRPr="007B4163">
        <w:rPr>
          <w:rFonts w:ascii="Times New Roman" w:hAnsi="Times New Roman"/>
          <w:sz w:val="24"/>
        </w:rPr>
        <w:t xml:space="preserve">, </w:t>
      </w:r>
      <w:r w:rsidRPr="007B4163">
        <w:rPr>
          <w:rFonts w:ascii="Times New Roman" w:hAnsi="Times New Roman"/>
          <w:i/>
          <w:sz w:val="24"/>
        </w:rPr>
        <w:t>77</w:t>
      </w:r>
      <w:r w:rsidRPr="007B4163">
        <w:rPr>
          <w:rFonts w:ascii="Times New Roman" w:hAnsi="Times New Roman"/>
          <w:sz w:val="24"/>
        </w:rPr>
        <w:t>(1-2), 23–8.</w:t>
      </w:r>
      <w:proofErr w:type="gramEnd"/>
      <w:r w:rsidRPr="007B4163">
        <w:rPr>
          <w:rFonts w:ascii="Times New Roman" w:hAnsi="Times New Roman"/>
          <w:sz w:val="24"/>
        </w:rPr>
        <w:t xml:space="preserve">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Mack, T. D., Hackney, A. A., &amp; Pyle, M. (2011).</w:t>
      </w:r>
      <w:proofErr w:type="gramEnd"/>
      <w:r w:rsidRPr="007B4163">
        <w:rPr>
          <w:rFonts w:ascii="Times New Roman" w:hAnsi="Times New Roman"/>
          <w:sz w:val="24"/>
        </w:rPr>
        <w:t xml:space="preserve"> </w:t>
      </w:r>
      <w:proofErr w:type="gramStart"/>
      <w:r w:rsidRPr="007B4163">
        <w:rPr>
          <w:rFonts w:ascii="Times New Roman" w:hAnsi="Times New Roman"/>
          <w:sz w:val="24"/>
        </w:rPr>
        <w:t xml:space="preserve">The relationship between psychopathic traits and attachment </w:t>
      </w:r>
      <w:proofErr w:type="spellStart"/>
      <w:r w:rsidRPr="007B4163">
        <w:rPr>
          <w:rFonts w:ascii="Times New Roman" w:hAnsi="Times New Roman"/>
          <w:sz w:val="24"/>
        </w:rPr>
        <w:t>behavior</w:t>
      </w:r>
      <w:proofErr w:type="spellEnd"/>
      <w:r w:rsidRPr="007B4163">
        <w:rPr>
          <w:rFonts w:ascii="Times New Roman" w:hAnsi="Times New Roman"/>
          <w:sz w:val="24"/>
        </w:rPr>
        <w:t xml:space="preserve"> in a non-clinical population.</w:t>
      </w:r>
      <w:proofErr w:type="gramEnd"/>
      <w:r w:rsidRPr="007B4163">
        <w:rPr>
          <w:rFonts w:ascii="Times New Roman" w:hAnsi="Times New Roman"/>
          <w:sz w:val="24"/>
        </w:rPr>
        <w:t xml:space="preserve"> </w:t>
      </w:r>
      <w:r w:rsidRPr="007B4163">
        <w:rPr>
          <w:rFonts w:ascii="Times New Roman" w:hAnsi="Times New Roman"/>
          <w:i/>
          <w:sz w:val="24"/>
        </w:rPr>
        <w:t>Personality and Individual Differences</w:t>
      </w:r>
      <w:r w:rsidRPr="007B4163">
        <w:rPr>
          <w:rFonts w:ascii="Times New Roman" w:hAnsi="Times New Roman"/>
          <w:sz w:val="24"/>
        </w:rPr>
        <w:t xml:space="preserve">, </w:t>
      </w:r>
      <w:r w:rsidRPr="007B4163">
        <w:rPr>
          <w:rFonts w:ascii="Times New Roman" w:hAnsi="Times New Roman"/>
          <w:i/>
          <w:sz w:val="24"/>
        </w:rPr>
        <w:t>51</w:t>
      </w:r>
      <w:r w:rsidRPr="007B4163">
        <w:rPr>
          <w:rFonts w:ascii="Times New Roman" w:hAnsi="Times New Roman"/>
          <w:sz w:val="24"/>
        </w:rPr>
        <w:t xml:space="preserve">(5), 584–588.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Manning, J. T., Churchill, A. J. G., &amp; Peters, M. (2007).</w:t>
      </w:r>
      <w:proofErr w:type="gramEnd"/>
      <w:r w:rsidRPr="007B4163">
        <w:rPr>
          <w:rFonts w:ascii="Times New Roman" w:hAnsi="Times New Roman"/>
          <w:sz w:val="24"/>
        </w:rPr>
        <w:t xml:space="preserve"> The effects of sex, ethnicity, and sexual orientation on self-measured digit ratio (2D:4D). </w:t>
      </w:r>
      <w:proofErr w:type="gramStart"/>
      <w:r w:rsidRPr="007B4163">
        <w:rPr>
          <w:rFonts w:ascii="Times New Roman" w:hAnsi="Times New Roman"/>
          <w:i/>
          <w:sz w:val="24"/>
        </w:rPr>
        <w:t xml:space="preserve">Archives of Sexual </w:t>
      </w:r>
      <w:proofErr w:type="spellStart"/>
      <w:r w:rsidRPr="007B4163">
        <w:rPr>
          <w:rFonts w:ascii="Times New Roman" w:hAnsi="Times New Roman"/>
          <w:i/>
          <w:sz w:val="24"/>
        </w:rPr>
        <w:t>Behavior</w:t>
      </w:r>
      <w:proofErr w:type="spellEnd"/>
      <w:r w:rsidRPr="007B4163">
        <w:rPr>
          <w:rFonts w:ascii="Times New Roman" w:hAnsi="Times New Roman"/>
          <w:sz w:val="24"/>
        </w:rPr>
        <w:t xml:space="preserve">, </w:t>
      </w:r>
      <w:r w:rsidRPr="007B4163">
        <w:rPr>
          <w:rFonts w:ascii="Times New Roman" w:hAnsi="Times New Roman"/>
          <w:i/>
          <w:sz w:val="24"/>
        </w:rPr>
        <w:t>36</w:t>
      </w:r>
      <w:r w:rsidRPr="007B4163">
        <w:rPr>
          <w:rFonts w:ascii="Times New Roman" w:hAnsi="Times New Roman"/>
          <w:sz w:val="24"/>
        </w:rPr>
        <w:t>(2), 223–33.</w:t>
      </w:r>
      <w:proofErr w:type="gramEnd"/>
      <w:r w:rsidRPr="007B4163">
        <w:rPr>
          <w:rFonts w:ascii="Times New Roman" w:hAnsi="Times New Roman"/>
          <w:sz w:val="24"/>
        </w:rPr>
        <w:t xml:space="preserve">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 xml:space="preserve">McDonald, R., Dodson, M. C., </w:t>
      </w:r>
      <w:proofErr w:type="spellStart"/>
      <w:r w:rsidRPr="007B4163">
        <w:rPr>
          <w:rFonts w:ascii="Times New Roman" w:hAnsi="Times New Roman"/>
          <w:sz w:val="24"/>
        </w:rPr>
        <w:t>Rosenfield</w:t>
      </w:r>
      <w:proofErr w:type="spellEnd"/>
      <w:r w:rsidRPr="007B4163">
        <w:rPr>
          <w:rFonts w:ascii="Times New Roman" w:hAnsi="Times New Roman"/>
          <w:sz w:val="24"/>
        </w:rPr>
        <w:t xml:space="preserve">, D., &amp; </w:t>
      </w:r>
      <w:proofErr w:type="spellStart"/>
      <w:r w:rsidRPr="007B4163">
        <w:rPr>
          <w:rFonts w:ascii="Times New Roman" w:hAnsi="Times New Roman"/>
          <w:sz w:val="24"/>
        </w:rPr>
        <w:t>Jouriles</w:t>
      </w:r>
      <w:proofErr w:type="spellEnd"/>
      <w:r w:rsidRPr="007B4163">
        <w:rPr>
          <w:rFonts w:ascii="Times New Roman" w:hAnsi="Times New Roman"/>
          <w:sz w:val="24"/>
        </w:rPr>
        <w:t>, E. N. (2011).</w:t>
      </w:r>
      <w:proofErr w:type="gramEnd"/>
      <w:r w:rsidRPr="007B4163">
        <w:rPr>
          <w:rFonts w:ascii="Times New Roman" w:hAnsi="Times New Roman"/>
          <w:sz w:val="24"/>
        </w:rPr>
        <w:t xml:space="preserve"> </w:t>
      </w:r>
      <w:proofErr w:type="gramStart"/>
      <w:r w:rsidRPr="007B4163">
        <w:rPr>
          <w:rFonts w:ascii="Times New Roman" w:hAnsi="Times New Roman"/>
          <w:sz w:val="24"/>
        </w:rPr>
        <w:t>Effects of a Parenting Intervention on Features of Psychopathy in Children.</w:t>
      </w:r>
      <w:proofErr w:type="gramEnd"/>
      <w:r w:rsidRPr="007B4163">
        <w:rPr>
          <w:rFonts w:ascii="Times New Roman" w:hAnsi="Times New Roman"/>
          <w:sz w:val="24"/>
        </w:rPr>
        <w:t xml:space="preserve"> </w:t>
      </w:r>
      <w:r w:rsidRPr="007B4163">
        <w:rPr>
          <w:rFonts w:ascii="Times New Roman" w:hAnsi="Times New Roman"/>
          <w:i/>
          <w:sz w:val="24"/>
        </w:rPr>
        <w:t xml:space="preserve">Journal of Abnormal Child Psychology, 39, </w:t>
      </w:r>
      <w:r w:rsidRPr="007B4163">
        <w:rPr>
          <w:rFonts w:ascii="Times New Roman" w:hAnsi="Times New Roman"/>
          <w:sz w:val="24"/>
        </w:rPr>
        <w:t>1013-1023.</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szCs w:val="24"/>
        </w:rPr>
      </w:pPr>
      <w:proofErr w:type="spellStart"/>
      <w:r w:rsidRPr="007B4163">
        <w:rPr>
          <w:rFonts w:ascii="Times New Roman" w:hAnsi="Times New Roman"/>
          <w:sz w:val="24"/>
          <w:szCs w:val="24"/>
        </w:rPr>
        <w:t>Mealey</w:t>
      </w:r>
      <w:proofErr w:type="spellEnd"/>
      <w:r w:rsidRPr="007B4163">
        <w:rPr>
          <w:rFonts w:ascii="Times New Roman" w:hAnsi="Times New Roman"/>
          <w:sz w:val="24"/>
          <w:szCs w:val="24"/>
        </w:rPr>
        <w:t xml:space="preserve">, L. (1995). Primary sociopathy (psychopathy) is a type, secondary is not. </w:t>
      </w:r>
      <w:proofErr w:type="spellStart"/>
      <w:r w:rsidRPr="007B4163">
        <w:rPr>
          <w:rFonts w:ascii="Times New Roman" w:hAnsi="Times New Roman"/>
          <w:i/>
          <w:sz w:val="24"/>
          <w:szCs w:val="24"/>
        </w:rPr>
        <w:t>Behavioral</w:t>
      </w:r>
      <w:proofErr w:type="spellEnd"/>
      <w:r w:rsidRPr="007B4163">
        <w:rPr>
          <w:rFonts w:ascii="Times New Roman" w:hAnsi="Times New Roman"/>
          <w:i/>
          <w:sz w:val="24"/>
          <w:szCs w:val="24"/>
        </w:rPr>
        <w:t xml:space="preserve"> and Brain Sciences</w:t>
      </w:r>
      <w:r w:rsidRPr="007B4163">
        <w:rPr>
          <w:rFonts w:ascii="Times New Roman" w:hAnsi="Times New Roman"/>
          <w:sz w:val="24"/>
          <w:szCs w:val="24"/>
        </w:rPr>
        <w:t xml:space="preserve">, </w:t>
      </w:r>
      <w:r w:rsidRPr="007B4163">
        <w:rPr>
          <w:rFonts w:ascii="Times New Roman" w:hAnsi="Times New Roman"/>
          <w:i/>
          <w:sz w:val="24"/>
          <w:szCs w:val="24"/>
        </w:rPr>
        <w:t>18</w:t>
      </w:r>
      <w:r w:rsidRPr="007B4163">
        <w:rPr>
          <w:rFonts w:ascii="Times New Roman" w:hAnsi="Times New Roman"/>
          <w:sz w:val="24"/>
          <w:szCs w:val="24"/>
        </w:rPr>
        <w:t>, 579-599.</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lastRenderedPageBreak/>
        <w:t xml:space="preserve">Muñoz, L. C., Khan, R., &amp; </w:t>
      </w:r>
      <w:proofErr w:type="spellStart"/>
      <w:r w:rsidRPr="007B4163">
        <w:rPr>
          <w:rFonts w:ascii="Times New Roman" w:hAnsi="Times New Roman"/>
          <w:sz w:val="24"/>
        </w:rPr>
        <w:t>Cordwell</w:t>
      </w:r>
      <w:proofErr w:type="spellEnd"/>
      <w:r w:rsidRPr="007B4163">
        <w:rPr>
          <w:rFonts w:ascii="Times New Roman" w:hAnsi="Times New Roman"/>
          <w:sz w:val="24"/>
        </w:rPr>
        <w:t>, L. (2011).</w:t>
      </w:r>
      <w:proofErr w:type="gramEnd"/>
      <w:r w:rsidRPr="007B4163">
        <w:rPr>
          <w:rFonts w:ascii="Times New Roman" w:hAnsi="Times New Roman"/>
          <w:sz w:val="24"/>
        </w:rPr>
        <w:t xml:space="preserve"> Sexually coercive tactics used by university students : A clear role for primary psychopathy.  </w:t>
      </w:r>
      <w:r w:rsidRPr="007B4163">
        <w:rPr>
          <w:rFonts w:ascii="Times New Roman" w:hAnsi="Times New Roman"/>
          <w:i/>
          <w:sz w:val="24"/>
        </w:rPr>
        <w:t>Journal of Personality Disorders,</w:t>
      </w:r>
      <w:r w:rsidRPr="007B4163">
        <w:rPr>
          <w:rFonts w:ascii="Times New Roman" w:hAnsi="Times New Roman"/>
          <w:sz w:val="24"/>
        </w:rPr>
        <w:t xml:space="preserve"> </w:t>
      </w:r>
      <w:r w:rsidRPr="007B4163">
        <w:rPr>
          <w:rFonts w:ascii="Times New Roman" w:hAnsi="Times New Roman"/>
          <w:i/>
          <w:sz w:val="24"/>
        </w:rPr>
        <w:t>25</w:t>
      </w:r>
      <w:r w:rsidRPr="007B4163">
        <w:rPr>
          <w:rFonts w:ascii="Times New Roman" w:hAnsi="Times New Roman"/>
          <w:sz w:val="24"/>
        </w:rPr>
        <w:t>(1), 28–40.</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O’Connor, T. G., Heron, J., Golding, J., &amp; Glover, V. (2003).</w:t>
      </w:r>
      <w:proofErr w:type="gramEnd"/>
      <w:r w:rsidRPr="007B4163">
        <w:rPr>
          <w:rFonts w:ascii="Times New Roman" w:hAnsi="Times New Roman"/>
          <w:sz w:val="24"/>
        </w:rPr>
        <w:t xml:space="preserve"> Maternal antenatal anxiety and behavioural/emotional problems in children: a test of a programming hypothesis. </w:t>
      </w:r>
      <w:r w:rsidRPr="007B4163">
        <w:rPr>
          <w:rFonts w:ascii="Times New Roman" w:hAnsi="Times New Roman"/>
          <w:i/>
          <w:sz w:val="24"/>
        </w:rPr>
        <w:t>Journal of Child Psychology and Psychiatry</w:t>
      </w:r>
      <w:r w:rsidRPr="007B4163">
        <w:rPr>
          <w:rFonts w:ascii="Times New Roman" w:hAnsi="Times New Roman"/>
          <w:sz w:val="24"/>
        </w:rPr>
        <w:t xml:space="preserve">, </w:t>
      </w:r>
      <w:r w:rsidRPr="007B4163">
        <w:rPr>
          <w:rFonts w:ascii="Times New Roman" w:hAnsi="Times New Roman"/>
          <w:i/>
          <w:sz w:val="24"/>
        </w:rPr>
        <w:t>44</w:t>
      </w:r>
      <w:r w:rsidRPr="007B4163">
        <w:rPr>
          <w:rFonts w:ascii="Times New Roman" w:hAnsi="Times New Roman"/>
          <w:sz w:val="24"/>
        </w:rPr>
        <w:t xml:space="preserve">(7), 1025–1036. </w:t>
      </w:r>
    </w:p>
    <w:p w:rsidR="00FD0A85" w:rsidRPr="007B4163" w:rsidRDefault="002675A4" w:rsidP="00FD0A85">
      <w:pPr>
        <w:pStyle w:val="NormalWeb"/>
        <w:spacing w:beforeLines="0" w:afterLines="0" w:line="480" w:lineRule="auto"/>
        <w:ind w:left="480" w:hanging="480"/>
        <w:contextualSpacing/>
        <w:rPr>
          <w:rFonts w:ascii="Times New Roman" w:hAnsi="Times New Roman"/>
          <w:color w:val="000000"/>
          <w:sz w:val="24"/>
        </w:rPr>
      </w:pPr>
      <w:proofErr w:type="gramStart"/>
      <w:r w:rsidRPr="007B4163">
        <w:rPr>
          <w:rFonts w:ascii="Times New Roman" w:hAnsi="Times New Roman"/>
          <w:color w:val="000000"/>
          <w:sz w:val="24"/>
        </w:rPr>
        <w:t xml:space="preserve">Parker, G., </w:t>
      </w:r>
      <w:proofErr w:type="spellStart"/>
      <w:r w:rsidRPr="007B4163">
        <w:rPr>
          <w:rFonts w:ascii="Times New Roman" w:hAnsi="Times New Roman"/>
          <w:color w:val="000000"/>
          <w:sz w:val="24"/>
        </w:rPr>
        <w:t>Tupling</w:t>
      </w:r>
      <w:proofErr w:type="spellEnd"/>
      <w:r w:rsidRPr="007B4163">
        <w:rPr>
          <w:rFonts w:ascii="Times New Roman" w:hAnsi="Times New Roman"/>
          <w:color w:val="000000"/>
          <w:sz w:val="24"/>
        </w:rPr>
        <w:t>, H., &amp; Brown, L. B. (1979).</w:t>
      </w:r>
      <w:proofErr w:type="gramEnd"/>
      <w:r w:rsidRPr="007B4163">
        <w:rPr>
          <w:rFonts w:ascii="Times New Roman" w:hAnsi="Times New Roman"/>
          <w:color w:val="000000"/>
          <w:sz w:val="24"/>
        </w:rPr>
        <w:t xml:space="preserve">  </w:t>
      </w:r>
      <w:proofErr w:type="gramStart"/>
      <w:r w:rsidRPr="007B4163">
        <w:rPr>
          <w:rFonts w:ascii="Times New Roman" w:hAnsi="Times New Roman"/>
          <w:color w:val="000000"/>
          <w:sz w:val="24"/>
        </w:rPr>
        <w:t>A parental bonding instrument.</w:t>
      </w:r>
      <w:proofErr w:type="gramEnd"/>
      <w:r w:rsidRPr="007B4163">
        <w:rPr>
          <w:rFonts w:ascii="Times New Roman" w:hAnsi="Times New Roman"/>
          <w:color w:val="000000"/>
          <w:sz w:val="24"/>
        </w:rPr>
        <w:t xml:space="preserve">  </w:t>
      </w:r>
      <w:r w:rsidRPr="007B4163">
        <w:rPr>
          <w:rFonts w:ascii="Times New Roman" w:hAnsi="Times New Roman"/>
          <w:i/>
          <w:color w:val="000000"/>
          <w:sz w:val="24"/>
        </w:rPr>
        <w:t>British Journal of Medical Psychology, 52,</w:t>
      </w:r>
      <w:r w:rsidRPr="007B4163">
        <w:rPr>
          <w:rFonts w:ascii="Times New Roman" w:hAnsi="Times New Roman"/>
          <w:color w:val="000000"/>
          <w:sz w:val="24"/>
        </w:rPr>
        <w:t xml:space="preserve"> 1-10.</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szCs w:val="24"/>
        </w:rPr>
      </w:pPr>
      <w:proofErr w:type="spellStart"/>
      <w:proofErr w:type="gramStart"/>
      <w:r w:rsidRPr="007B4163">
        <w:rPr>
          <w:rFonts w:ascii="Times New Roman" w:hAnsi="Times New Roman"/>
          <w:color w:val="000000"/>
          <w:sz w:val="24"/>
        </w:rPr>
        <w:t>Paulhus</w:t>
      </w:r>
      <w:proofErr w:type="spellEnd"/>
      <w:r w:rsidRPr="007B4163">
        <w:rPr>
          <w:rFonts w:ascii="Times New Roman" w:hAnsi="Times New Roman"/>
          <w:color w:val="000000"/>
          <w:sz w:val="24"/>
        </w:rPr>
        <w:t>, D.L., Neumann, C.S., &amp; Hare, R.D. (2009).</w:t>
      </w:r>
      <w:proofErr w:type="gramEnd"/>
      <w:r w:rsidRPr="007B4163">
        <w:rPr>
          <w:rFonts w:ascii="Times New Roman" w:hAnsi="Times New Roman"/>
          <w:color w:val="000000"/>
          <w:sz w:val="24"/>
        </w:rPr>
        <w:t xml:space="preserve">  </w:t>
      </w:r>
      <w:proofErr w:type="gramStart"/>
      <w:r w:rsidRPr="007B4163">
        <w:rPr>
          <w:rFonts w:ascii="Times New Roman" w:hAnsi="Times New Roman"/>
          <w:color w:val="000000"/>
          <w:sz w:val="24"/>
        </w:rPr>
        <w:t xml:space="preserve">Manual for the </w:t>
      </w:r>
      <w:r w:rsidRPr="007B4163">
        <w:rPr>
          <w:rFonts w:ascii="Times New Roman" w:hAnsi="Times New Roman"/>
          <w:i/>
          <w:iCs/>
          <w:color w:val="000000"/>
          <w:sz w:val="24"/>
        </w:rPr>
        <w:t>Self-Report Psychopathy scale</w:t>
      </w:r>
      <w:r w:rsidRPr="007B4163">
        <w:rPr>
          <w:rFonts w:ascii="Times New Roman" w:hAnsi="Times New Roman"/>
          <w:color w:val="000000"/>
          <w:sz w:val="24"/>
        </w:rPr>
        <w:t>.</w:t>
      </w:r>
      <w:proofErr w:type="gramEnd"/>
      <w:r w:rsidRPr="007B4163">
        <w:rPr>
          <w:rFonts w:ascii="Times New Roman" w:hAnsi="Times New Roman"/>
          <w:color w:val="000000"/>
          <w:sz w:val="24"/>
        </w:rPr>
        <w:t xml:space="preserve">  Toronto, Ontario: Multi-Health Systems. </w:t>
      </w:r>
    </w:p>
    <w:p w:rsidR="002675A4" w:rsidRPr="007B4163" w:rsidRDefault="002675A4" w:rsidP="00FD0A85">
      <w:pPr>
        <w:pStyle w:val="NormalWeb"/>
        <w:spacing w:beforeLines="0" w:afterLines="0" w:line="480" w:lineRule="auto"/>
        <w:ind w:left="480" w:hanging="480"/>
        <w:contextualSpacing/>
        <w:rPr>
          <w:rFonts w:ascii="Times New Roman" w:hAnsi="Times New Roman"/>
          <w:sz w:val="24"/>
          <w:szCs w:val="24"/>
        </w:rPr>
      </w:pPr>
      <w:proofErr w:type="spellStart"/>
      <w:proofErr w:type="gramStart"/>
      <w:r w:rsidRPr="007B4163">
        <w:rPr>
          <w:rFonts w:ascii="Times New Roman" w:hAnsi="Times New Roman"/>
          <w:sz w:val="24"/>
        </w:rPr>
        <w:t>Pinderhughes</w:t>
      </w:r>
      <w:proofErr w:type="spellEnd"/>
      <w:r w:rsidRPr="007B4163">
        <w:rPr>
          <w:rFonts w:ascii="Times New Roman" w:hAnsi="Times New Roman"/>
          <w:sz w:val="24"/>
        </w:rPr>
        <w:t>, E. E., Nix, R., Foster, E. M., &amp; Jones, D. (2001).</w:t>
      </w:r>
      <w:proofErr w:type="gramEnd"/>
      <w:r w:rsidRPr="007B4163">
        <w:rPr>
          <w:rFonts w:ascii="Times New Roman" w:hAnsi="Times New Roman"/>
          <w:sz w:val="24"/>
        </w:rPr>
        <w:t xml:space="preserve"> </w:t>
      </w:r>
      <w:proofErr w:type="gramStart"/>
      <w:r w:rsidRPr="007B4163">
        <w:rPr>
          <w:rFonts w:ascii="Times New Roman" w:hAnsi="Times New Roman"/>
          <w:sz w:val="24"/>
        </w:rPr>
        <w:t xml:space="preserve">Parenting in context: Impact of </w:t>
      </w:r>
      <w:proofErr w:type="spellStart"/>
      <w:r w:rsidRPr="007B4163">
        <w:rPr>
          <w:rFonts w:ascii="Times New Roman" w:hAnsi="Times New Roman"/>
          <w:sz w:val="24"/>
        </w:rPr>
        <w:t>neighborhood</w:t>
      </w:r>
      <w:proofErr w:type="spellEnd"/>
      <w:r w:rsidRPr="007B4163">
        <w:rPr>
          <w:rFonts w:ascii="Times New Roman" w:hAnsi="Times New Roman"/>
          <w:sz w:val="24"/>
        </w:rPr>
        <w:t xml:space="preserve"> poverty, residential stability, public services, social networks, and danger on parental </w:t>
      </w:r>
      <w:proofErr w:type="spellStart"/>
      <w:r w:rsidRPr="007B4163">
        <w:rPr>
          <w:rFonts w:ascii="Times New Roman" w:hAnsi="Times New Roman"/>
          <w:sz w:val="24"/>
        </w:rPr>
        <w:t>behaviors</w:t>
      </w:r>
      <w:proofErr w:type="spellEnd"/>
      <w:r w:rsidRPr="007B4163">
        <w:rPr>
          <w:rFonts w:ascii="Times New Roman" w:hAnsi="Times New Roman"/>
          <w:sz w:val="24"/>
        </w:rPr>
        <w:t>.</w:t>
      </w:r>
      <w:proofErr w:type="gramEnd"/>
      <w:r w:rsidRPr="007B4163">
        <w:rPr>
          <w:rFonts w:ascii="Times New Roman" w:hAnsi="Times New Roman"/>
          <w:sz w:val="24"/>
        </w:rPr>
        <w:t xml:space="preserve"> </w:t>
      </w:r>
      <w:r w:rsidRPr="007B4163">
        <w:rPr>
          <w:rFonts w:ascii="Times New Roman" w:hAnsi="Times New Roman"/>
          <w:i/>
          <w:sz w:val="24"/>
        </w:rPr>
        <w:t>Journal of Marriage and Family</w:t>
      </w:r>
      <w:r w:rsidRPr="007B4163">
        <w:rPr>
          <w:rFonts w:ascii="Times New Roman" w:hAnsi="Times New Roman"/>
          <w:sz w:val="24"/>
        </w:rPr>
        <w:t xml:space="preserve">, </w:t>
      </w:r>
      <w:r w:rsidRPr="007B4163">
        <w:rPr>
          <w:rFonts w:ascii="Times New Roman" w:hAnsi="Times New Roman"/>
          <w:i/>
          <w:sz w:val="24"/>
        </w:rPr>
        <w:t>63</w:t>
      </w:r>
      <w:r w:rsidRPr="007B4163">
        <w:rPr>
          <w:rFonts w:ascii="Times New Roman" w:hAnsi="Times New Roman"/>
          <w:sz w:val="24"/>
        </w:rPr>
        <w:t xml:space="preserve">(4), 941–953.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szCs w:val="16"/>
          <w:lang w:val="en-US"/>
        </w:rPr>
        <w:t>Preacher, K.J., &amp; Hayes, A.F. (2008).</w:t>
      </w:r>
      <w:proofErr w:type="gramEnd"/>
      <w:r w:rsidRPr="007B4163">
        <w:rPr>
          <w:rFonts w:ascii="Times New Roman" w:hAnsi="Times New Roman"/>
          <w:sz w:val="24"/>
          <w:szCs w:val="16"/>
          <w:lang w:val="en-US"/>
        </w:rPr>
        <w:t xml:space="preserve"> </w:t>
      </w:r>
      <w:proofErr w:type="gramStart"/>
      <w:r w:rsidRPr="007B4163">
        <w:rPr>
          <w:rFonts w:ascii="Times New Roman" w:hAnsi="Times New Roman"/>
          <w:sz w:val="24"/>
          <w:szCs w:val="16"/>
          <w:lang w:val="en-US"/>
        </w:rPr>
        <w:t>Asymptotic and resampling strategies for assessing and comparing indirect effects in multiple mediator models.</w:t>
      </w:r>
      <w:proofErr w:type="gramEnd"/>
      <w:r w:rsidRPr="007B4163">
        <w:rPr>
          <w:rFonts w:ascii="Times New Roman" w:hAnsi="Times New Roman"/>
          <w:sz w:val="24"/>
          <w:szCs w:val="16"/>
          <w:lang w:val="en-US"/>
        </w:rPr>
        <w:t xml:space="preserve"> </w:t>
      </w:r>
      <w:r w:rsidRPr="007B4163">
        <w:rPr>
          <w:rFonts w:ascii="Times New Roman" w:hAnsi="Times New Roman"/>
          <w:i/>
          <w:sz w:val="24"/>
          <w:szCs w:val="16"/>
          <w:lang w:val="en-US"/>
        </w:rPr>
        <w:t>Behavior Research Methods, 40</w:t>
      </w:r>
      <w:r w:rsidRPr="007B4163">
        <w:rPr>
          <w:rFonts w:ascii="Times New Roman" w:hAnsi="Times New Roman"/>
          <w:sz w:val="24"/>
          <w:szCs w:val="16"/>
          <w:lang w:val="en-US"/>
        </w:rPr>
        <w:t>, 879–891.</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Rogstad</w:t>
      </w:r>
      <w:proofErr w:type="spellEnd"/>
      <w:r w:rsidRPr="007B4163">
        <w:rPr>
          <w:rFonts w:ascii="Times New Roman" w:hAnsi="Times New Roman"/>
          <w:sz w:val="24"/>
        </w:rPr>
        <w:t>, J. E., &amp; Rogers, R. (2008).</w:t>
      </w:r>
      <w:proofErr w:type="gramEnd"/>
      <w:r w:rsidRPr="007B4163">
        <w:rPr>
          <w:rFonts w:ascii="Times New Roman" w:hAnsi="Times New Roman"/>
          <w:sz w:val="24"/>
        </w:rPr>
        <w:t xml:space="preserve"> </w:t>
      </w:r>
      <w:proofErr w:type="gramStart"/>
      <w:r w:rsidRPr="007B4163">
        <w:rPr>
          <w:rFonts w:ascii="Times New Roman" w:hAnsi="Times New Roman"/>
          <w:sz w:val="24"/>
        </w:rPr>
        <w:t>Gender differences in contributions of emotion to psychopathy and antisocial personality disorder.</w:t>
      </w:r>
      <w:proofErr w:type="gramEnd"/>
      <w:r w:rsidRPr="007B4163">
        <w:rPr>
          <w:rFonts w:ascii="Times New Roman" w:hAnsi="Times New Roman"/>
          <w:sz w:val="24"/>
        </w:rPr>
        <w:t xml:space="preserve"> </w:t>
      </w:r>
      <w:r w:rsidRPr="007B4163">
        <w:rPr>
          <w:rFonts w:ascii="Times New Roman" w:hAnsi="Times New Roman"/>
          <w:i/>
          <w:sz w:val="24"/>
        </w:rPr>
        <w:t>Clinical Psychology Review</w:t>
      </w:r>
      <w:r w:rsidRPr="007B4163">
        <w:rPr>
          <w:rFonts w:ascii="Times New Roman" w:hAnsi="Times New Roman"/>
          <w:sz w:val="24"/>
        </w:rPr>
        <w:t xml:space="preserve">, </w:t>
      </w:r>
      <w:r w:rsidRPr="007B4163">
        <w:rPr>
          <w:rFonts w:ascii="Times New Roman" w:hAnsi="Times New Roman"/>
          <w:i/>
          <w:sz w:val="24"/>
        </w:rPr>
        <w:t>28</w:t>
      </w:r>
      <w:r w:rsidRPr="007B4163">
        <w:rPr>
          <w:rFonts w:ascii="Times New Roman" w:hAnsi="Times New Roman"/>
          <w:sz w:val="24"/>
        </w:rPr>
        <w:t xml:space="preserve">(8), 1472–84. </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Sarkar, P., Bergman, K., O’Connor, T. G., &amp; Glover, V. (2008).</w:t>
      </w:r>
      <w:proofErr w:type="gramEnd"/>
      <w:r w:rsidRPr="007B4163">
        <w:rPr>
          <w:rFonts w:ascii="Times New Roman" w:hAnsi="Times New Roman"/>
          <w:sz w:val="24"/>
        </w:rPr>
        <w:t xml:space="preserve"> Maternal antenatal anxiety and amniotic fluid cortisol and testosterone: possible implications for foetal programming. </w:t>
      </w:r>
      <w:proofErr w:type="gramStart"/>
      <w:r w:rsidRPr="007B4163">
        <w:rPr>
          <w:rFonts w:ascii="Times New Roman" w:hAnsi="Times New Roman"/>
          <w:i/>
          <w:sz w:val="24"/>
        </w:rPr>
        <w:t>Journal of Neuroendocrinology</w:t>
      </w:r>
      <w:r w:rsidRPr="007B4163">
        <w:rPr>
          <w:rFonts w:ascii="Times New Roman" w:hAnsi="Times New Roman"/>
          <w:sz w:val="24"/>
        </w:rPr>
        <w:t xml:space="preserve">, </w:t>
      </w:r>
      <w:r w:rsidRPr="007B4163">
        <w:rPr>
          <w:rFonts w:ascii="Times New Roman" w:hAnsi="Times New Roman"/>
          <w:i/>
          <w:sz w:val="24"/>
        </w:rPr>
        <w:t>20</w:t>
      </w:r>
      <w:r w:rsidRPr="007B4163">
        <w:rPr>
          <w:rFonts w:ascii="Times New Roman" w:hAnsi="Times New Roman"/>
          <w:sz w:val="24"/>
        </w:rPr>
        <w:t>(4), 489–96.</w:t>
      </w:r>
      <w:proofErr w:type="gramEnd"/>
      <w:r w:rsidRPr="007B4163">
        <w:rPr>
          <w:rFonts w:ascii="Times New Roman" w:hAnsi="Times New Roman"/>
          <w:sz w:val="24"/>
        </w:rPr>
        <w:t xml:space="preserve"> </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lastRenderedPageBreak/>
        <w:t>Stålenheim</w:t>
      </w:r>
      <w:proofErr w:type="spellEnd"/>
      <w:r w:rsidRPr="007B4163">
        <w:rPr>
          <w:rFonts w:ascii="Times New Roman" w:hAnsi="Times New Roman"/>
          <w:sz w:val="24"/>
        </w:rPr>
        <w:t xml:space="preserve">, E. G., Eriksson, E., von </w:t>
      </w:r>
      <w:proofErr w:type="spellStart"/>
      <w:r w:rsidRPr="007B4163">
        <w:rPr>
          <w:rFonts w:ascii="Times New Roman" w:hAnsi="Times New Roman"/>
          <w:sz w:val="24"/>
        </w:rPr>
        <w:t>Knorring</w:t>
      </w:r>
      <w:proofErr w:type="spellEnd"/>
      <w:r w:rsidRPr="007B4163">
        <w:rPr>
          <w:rFonts w:ascii="Times New Roman" w:hAnsi="Times New Roman"/>
          <w:sz w:val="24"/>
        </w:rPr>
        <w:t>, L., &amp; Wide, L. (1998).</w:t>
      </w:r>
      <w:proofErr w:type="gramEnd"/>
      <w:r w:rsidRPr="007B4163">
        <w:rPr>
          <w:rFonts w:ascii="Times New Roman" w:hAnsi="Times New Roman"/>
          <w:sz w:val="24"/>
        </w:rPr>
        <w:t xml:space="preserve"> </w:t>
      </w:r>
      <w:proofErr w:type="gramStart"/>
      <w:r w:rsidRPr="007B4163">
        <w:rPr>
          <w:rFonts w:ascii="Times New Roman" w:hAnsi="Times New Roman"/>
          <w:sz w:val="24"/>
        </w:rPr>
        <w:t>Testosterone as a biological marker in psychopathy and alcoholism.</w:t>
      </w:r>
      <w:proofErr w:type="gramEnd"/>
      <w:r w:rsidRPr="007B4163">
        <w:rPr>
          <w:rFonts w:ascii="Times New Roman" w:hAnsi="Times New Roman"/>
          <w:sz w:val="24"/>
        </w:rPr>
        <w:t xml:space="preserve"> </w:t>
      </w:r>
      <w:r w:rsidRPr="007B4163">
        <w:rPr>
          <w:rFonts w:ascii="Times New Roman" w:hAnsi="Times New Roman"/>
          <w:i/>
          <w:sz w:val="24"/>
        </w:rPr>
        <w:t>Psychiatry Research</w:t>
      </w:r>
      <w:r w:rsidRPr="007B4163">
        <w:rPr>
          <w:rFonts w:ascii="Times New Roman" w:hAnsi="Times New Roman"/>
          <w:sz w:val="24"/>
        </w:rPr>
        <w:t xml:space="preserve">, </w:t>
      </w:r>
      <w:r w:rsidRPr="007B4163">
        <w:rPr>
          <w:rFonts w:ascii="Times New Roman" w:hAnsi="Times New Roman"/>
          <w:i/>
          <w:sz w:val="24"/>
        </w:rPr>
        <w:t>77</w:t>
      </w:r>
      <w:r w:rsidRPr="007B4163">
        <w:rPr>
          <w:rFonts w:ascii="Times New Roman" w:hAnsi="Times New Roman"/>
          <w:sz w:val="24"/>
        </w:rPr>
        <w:t xml:space="preserve">(2), 79–88. </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r w:rsidRPr="00FB32E2">
        <w:rPr>
          <w:rFonts w:ascii="Times New Roman" w:hAnsi="Times New Roman"/>
          <w:sz w:val="24"/>
          <w:lang w:val="es-PR"/>
        </w:rPr>
        <w:t xml:space="preserve">Van den </w:t>
      </w:r>
      <w:proofErr w:type="spellStart"/>
      <w:r w:rsidRPr="00FB32E2">
        <w:rPr>
          <w:rFonts w:ascii="Times New Roman" w:hAnsi="Times New Roman"/>
          <w:sz w:val="24"/>
          <w:lang w:val="es-PR"/>
        </w:rPr>
        <w:t>Bergh</w:t>
      </w:r>
      <w:proofErr w:type="spellEnd"/>
      <w:r w:rsidRPr="00FB32E2">
        <w:rPr>
          <w:rFonts w:ascii="Times New Roman" w:hAnsi="Times New Roman"/>
          <w:sz w:val="24"/>
          <w:lang w:val="es-PR"/>
        </w:rPr>
        <w:t xml:space="preserve">, B. R. H., &amp; </w:t>
      </w:r>
      <w:proofErr w:type="spellStart"/>
      <w:r w:rsidRPr="00FB32E2">
        <w:rPr>
          <w:rFonts w:ascii="Times New Roman" w:hAnsi="Times New Roman"/>
          <w:sz w:val="24"/>
          <w:lang w:val="es-PR"/>
        </w:rPr>
        <w:t>Marcoen</w:t>
      </w:r>
      <w:proofErr w:type="spellEnd"/>
      <w:r w:rsidRPr="00FB32E2">
        <w:rPr>
          <w:rFonts w:ascii="Times New Roman" w:hAnsi="Times New Roman"/>
          <w:sz w:val="24"/>
          <w:lang w:val="es-PR"/>
        </w:rPr>
        <w:t xml:space="preserve">, A. (2004). </w:t>
      </w:r>
      <w:r w:rsidRPr="007B4163">
        <w:rPr>
          <w:rFonts w:ascii="Times New Roman" w:hAnsi="Times New Roman"/>
          <w:sz w:val="24"/>
        </w:rPr>
        <w:t xml:space="preserve">High antenatal maternal anxiety is related to ADHD symptoms, externalizing problems, and anxiety in 8- and 9-year-olds. </w:t>
      </w:r>
      <w:r w:rsidRPr="007B4163">
        <w:rPr>
          <w:rFonts w:ascii="Times New Roman" w:hAnsi="Times New Roman"/>
          <w:i/>
          <w:sz w:val="24"/>
        </w:rPr>
        <w:t>Child Development</w:t>
      </w:r>
      <w:r w:rsidRPr="007B4163">
        <w:rPr>
          <w:rFonts w:ascii="Times New Roman" w:hAnsi="Times New Roman"/>
          <w:sz w:val="24"/>
        </w:rPr>
        <w:t xml:space="preserve">, </w:t>
      </w:r>
      <w:r w:rsidRPr="007B4163">
        <w:rPr>
          <w:rFonts w:ascii="Times New Roman" w:hAnsi="Times New Roman"/>
          <w:i/>
          <w:sz w:val="24"/>
        </w:rPr>
        <w:t>75</w:t>
      </w:r>
      <w:r w:rsidRPr="007B4163">
        <w:rPr>
          <w:rFonts w:ascii="Times New Roman" w:hAnsi="Times New Roman"/>
          <w:sz w:val="24"/>
        </w:rPr>
        <w:t>(4), 1085–97.</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van</w:t>
      </w:r>
      <w:proofErr w:type="gramEnd"/>
      <w:r w:rsidRPr="007B4163">
        <w:rPr>
          <w:rFonts w:ascii="Times New Roman" w:hAnsi="Times New Roman"/>
          <w:sz w:val="24"/>
        </w:rPr>
        <w:t xml:space="preserve"> Honk, J., &amp; </w:t>
      </w:r>
      <w:proofErr w:type="spellStart"/>
      <w:r w:rsidRPr="007B4163">
        <w:rPr>
          <w:rFonts w:ascii="Times New Roman" w:hAnsi="Times New Roman"/>
          <w:sz w:val="24"/>
        </w:rPr>
        <w:t>Schutter</w:t>
      </w:r>
      <w:proofErr w:type="spellEnd"/>
      <w:r w:rsidRPr="007B4163">
        <w:rPr>
          <w:rFonts w:ascii="Times New Roman" w:hAnsi="Times New Roman"/>
          <w:sz w:val="24"/>
        </w:rPr>
        <w:t xml:space="preserve">, D. J. L. G. (2006). Unmasking feigned sanity: a neurobiological model of emotion processing in primary psychopathy. </w:t>
      </w:r>
      <w:r w:rsidRPr="007B4163">
        <w:rPr>
          <w:rFonts w:ascii="Times New Roman" w:hAnsi="Times New Roman"/>
          <w:i/>
          <w:sz w:val="24"/>
        </w:rPr>
        <w:t>Cognitive Neuropsychiatry</w:t>
      </w:r>
      <w:r w:rsidRPr="007B4163">
        <w:rPr>
          <w:rFonts w:ascii="Times New Roman" w:hAnsi="Times New Roman"/>
          <w:sz w:val="24"/>
        </w:rPr>
        <w:t xml:space="preserve">, </w:t>
      </w:r>
      <w:r w:rsidRPr="007B4163">
        <w:rPr>
          <w:rFonts w:ascii="Times New Roman" w:hAnsi="Times New Roman"/>
          <w:i/>
          <w:sz w:val="24"/>
        </w:rPr>
        <w:t>11</w:t>
      </w:r>
      <w:r w:rsidRPr="007B4163">
        <w:rPr>
          <w:rFonts w:ascii="Times New Roman" w:hAnsi="Times New Roman"/>
          <w:sz w:val="24"/>
        </w:rPr>
        <w:t xml:space="preserve">(3), 285–306. </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Voracek</w:t>
      </w:r>
      <w:proofErr w:type="spellEnd"/>
      <w:r w:rsidRPr="007B4163">
        <w:rPr>
          <w:rFonts w:ascii="Times New Roman" w:hAnsi="Times New Roman"/>
          <w:sz w:val="24"/>
        </w:rPr>
        <w:t>, M., &amp; Dressler, S. G. (2009).</w:t>
      </w:r>
      <w:proofErr w:type="gramEnd"/>
      <w:r w:rsidRPr="007B4163">
        <w:rPr>
          <w:rFonts w:ascii="Times New Roman" w:hAnsi="Times New Roman"/>
          <w:sz w:val="24"/>
        </w:rPr>
        <w:t xml:space="preserve"> Brief communication: Familial resemblance in digit ratio (2D:4D). </w:t>
      </w:r>
      <w:proofErr w:type="gramStart"/>
      <w:r w:rsidRPr="007B4163">
        <w:rPr>
          <w:rFonts w:ascii="Times New Roman" w:hAnsi="Times New Roman"/>
          <w:i/>
          <w:sz w:val="24"/>
        </w:rPr>
        <w:t>American Journal of Physical Anthropology</w:t>
      </w:r>
      <w:r w:rsidRPr="007B4163">
        <w:rPr>
          <w:rFonts w:ascii="Times New Roman" w:hAnsi="Times New Roman"/>
          <w:sz w:val="24"/>
        </w:rPr>
        <w:t xml:space="preserve">, </w:t>
      </w:r>
      <w:r w:rsidRPr="007B4163">
        <w:rPr>
          <w:rFonts w:ascii="Times New Roman" w:hAnsi="Times New Roman"/>
          <w:i/>
          <w:sz w:val="24"/>
        </w:rPr>
        <w:t>140</w:t>
      </w:r>
      <w:r w:rsidRPr="007B4163">
        <w:rPr>
          <w:rFonts w:ascii="Times New Roman" w:hAnsi="Times New Roman"/>
          <w:sz w:val="24"/>
        </w:rPr>
        <w:t>(2), 376–80.</w:t>
      </w:r>
      <w:proofErr w:type="gramEnd"/>
      <w:r w:rsidRPr="007B4163">
        <w:rPr>
          <w:rFonts w:ascii="Times New Roman" w:hAnsi="Times New Roman"/>
          <w:sz w:val="24"/>
        </w:rPr>
        <w:t xml:space="preserve"> </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t>Voracek</w:t>
      </w:r>
      <w:proofErr w:type="spellEnd"/>
      <w:r w:rsidRPr="007B4163">
        <w:rPr>
          <w:rFonts w:ascii="Times New Roman" w:hAnsi="Times New Roman"/>
          <w:sz w:val="24"/>
        </w:rPr>
        <w:t>, M., Manning, J. T., &amp; Dressler, S. G. (2007).</w:t>
      </w:r>
      <w:proofErr w:type="gramEnd"/>
      <w:r w:rsidRPr="007B4163">
        <w:rPr>
          <w:rFonts w:ascii="Times New Roman" w:hAnsi="Times New Roman"/>
          <w:sz w:val="24"/>
        </w:rPr>
        <w:t xml:space="preserve"> Short Report Repeatability and </w:t>
      </w:r>
      <w:proofErr w:type="spellStart"/>
      <w:r w:rsidRPr="007B4163">
        <w:rPr>
          <w:rFonts w:ascii="Times New Roman" w:hAnsi="Times New Roman"/>
          <w:sz w:val="24"/>
        </w:rPr>
        <w:t>Interobserver</w:t>
      </w:r>
      <w:proofErr w:type="spellEnd"/>
      <w:r w:rsidRPr="007B4163">
        <w:rPr>
          <w:rFonts w:ascii="Times New Roman" w:hAnsi="Times New Roman"/>
          <w:sz w:val="24"/>
        </w:rPr>
        <w:t xml:space="preserve"> Error of Digit Ratio </w:t>
      </w:r>
      <w:proofErr w:type="gramStart"/>
      <w:r w:rsidRPr="007B4163">
        <w:rPr>
          <w:rFonts w:ascii="Times New Roman" w:hAnsi="Times New Roman"/>
          <w:sz w:val="24"/>
        </w:rPr>
        <w:t>( 2D</w:t>
      </w:r>
      <w:proofErr w:type="gramEnd"/>
      <w:r w:rsidRPr="007B4163">
        <w:rPr>
          <w:rFonts w:ascii="Times New Roman" w:hAnsi="Times New Roman"/>
          <w:sz w:val="24"/>
        </w:rPr>
        <w:t xml:space="preserve"> : 4D ) Measurements Made by Experts. </w:t>
      </w:r>
      <w:r w:rsidRPr="007B4163">
        <w:rPr>
          <w:rFonts w:ascii="Times New Roman" w:hAnsi="Times New Roman"/>
          <w:i/>
          <w:sz w:val="24"/>
        </w:rPr>
        <w:t>American Journal of Human Biology</w:t>
      </w:r>
      <w:r w:rsidRPr="007B4163">
        <w:rPr>
          <w:rFonts w:ascii="Times New Roman" w:hAnsi="Times New Roman"/>
          <w:sz w:val="24"/>
        </w:rPr>
        <w:t xml:space="preserve">, </w:t>
      </w:r>
      <w:r w:rsidRPr="007B4163">
        <w:rPr>
          <w:rFonts w:ascii="Times New Roman" w:hAnsi="Times New Roman"/>
          <w:i/>
          <w:sz w:val="24"/>
        </w:rPr>
        <w:t>146</w:t>
      </w:r>
      <w:r w:rsidRPr="007B4163">
        <w:rPr>
          <w:rFonts w:ascii="Times New Roman" w:hAnsi="Times New Roman"/>
          <w:sz w:val="24"/>
        </w:rPr>
        <w:t xml:space="preserve">(April 2006), 142–146. </w:t>
      </w:r>
    </w:p>
    <w:p w:rsidR="00FD0A85" w:rsidRPr="007B4163" w:rsidRDefault="002675A4" w:rsidP="00FD0A85">
      <w:pPr>
        <w:pStyle w:val="NormalWeb"/>
        <w:spacing w:beforeLines="0" w:afterLines="0" w:line="480" w:lineRule="auto"/>
        <w:ind w:left="480" w:hanging="480"/>
        <w:contextualSpacing/>
        <w:rPr>
          <w:rFonts w:ascii="Times New Roman" w:hAnsi="Times New Roman"/>
          <w:sz w:val="24"/>
        </w:rPr>
      </w:pPr>
      <w:r w:rsidRPr="007B4163">
        <w:rPr>
          <w:rFonts w:ascii="Times New Roman" w:hAnsi="Times New Roman"/>
          <w:sz w:val="24"/>
        </w:rPr>
        <w:t xml:space="preserve">Ward, I. L., &amp; Weisz, J. (1984). </w:t>
      </w:r>
      <w:proofErr w:type="gramStart"/>
      <w:r w:rsidRPr="007B4163">
        <w:rPr>
          <w:rFonts w:ascii="Times New Roman" w:hAnsi="Times New Roman"/>
          <w:sz w:val="24"/>
        </w:rPr>
        <w:t xml:space="preserve">Differential effects of maternal stress on circulating levels of corticosterone, progesterone, and testosterone in male and female rat </w:t>
      </w:r>
      <w:proofErr w:type="spellStart"/>
      <w:r w:rsidRPr="007B4163">
        <w:rPr>
          <w:rFonts w:ascii="Times New Roman" w:hAnsi="Times New Roman"/>
          <w:sz w:val="24"/>
        </w:rPr>
        <w:t>fetuses</w:t>
      </w:r>
      <w:proofErr w:type="spellEnd"/>
      <w:r w:rsidRPr="007B4163">
        <w:rPr>
          <w:rFonts w:ascii="Times New Roman" w:hAnsi="Times New Roman"/>
          <w:sz w:val="24"/>
        </w:rPr>
        <w:t xml:space="preserve"> and their mothers.</w:t>
      </w:r>
      <w:proofErr w:type="gramEnd"/>
      <w:r w:rsidRPr="007B4163">
        <w:rPr>
          <w:rFonts w:ascii="Times New Roman" w:hAnsi="Times New Roman"/>
          <w:sz w:val="24"/>
        </w:rPr>
        <w:t xml:space="preserve"> </w:t>
      </w:r>
      <w:r w:rsidRPr="007B4163">
        <w:rPr>
          <w:rFonts w:ascii="Times New Roman" w:hAnsi="Times New Roman"/>
          <w:i/>
          <w:sz w:val="24"/>
        </w:rPr>
        <w:t>Endocrinology 114</w:t>
      </w:r>
      <w:proofErr w:type="gramStart"/>
      <w:r w:rsidRPr="007B4163">
        <w:rPr>
          <w:rFonts w:ascii="Times New Roman" w:hAnsi="Times New Roman"/>
          <w:i/>
          <w:sz w:val="24"/>
        </w:rPr>
        <w:t>,</w:t>
      </w:r>
      <w:r w:rsidRPr="007B4163">
        <w:rPr>
          <w:rFonts w:ascii="Times New Roman" w:hAnsi="Times New Roman"/>
          <w:sz w:val="24"/>
        </w:rPr>
        <w:t>1635</w:t>
      </w:r>
      <w:proofErr w:type="gramEnd"/>
      <w:r w:rsidRPr="007B4163">
        <w:rPr>
          <w:rFonts w:ascii="Times New Roman" w:hAnsi="Times New Roman"/>
          <w:sz w:val="24"/>
        </w:rPr>
        <w:t>–44</w:t>
      </w:r>
      <w:r w:rsidR="00FD0A85" w:rsidRPr="007B4163">
        <w:rPr>
          <w:rFonts w:ascii="Times New Roman" w:hAnsi="Times New Roman"/>
          <w:sz w:val="24"/>
        </w:rPr>
        <w:t>.</w:t>
      </w:r>
    </w:p>
    <w:p w:rsidR="002675A4" w:rsidRPr="007B4163" w:rsidRDefault="002675A4" w:rsidP="00FD0A85">
      <w:pPr>
        <w:pStyle w:val="NormalWeb"/>
        <w:spacing w:beforeLines="0" w:afterLines="0" w:line="480" w:lineRule="auto"/>
        <w:ind w:left="480" w:hanging="480"/>
        <w:contextualSpacing/>
        <w:rPr>
          <w:rFonts w:ascii="Times New Roman" w:hAnsi="Times New Roman"/>
          <w:sz w:val="24"/>
        </w:rPr>
      </w:pPr>
      <w:r w:rsidRPr="007B4163">
        <w:rPr>
          <w:rFonts w:ascii="Times New Roman" w:hAnsi="Times New Roman"/>
          <w:sz w:val="24"/>
        </w:rPr>
        <w:t xml:space="preserve">West-Eberhard, M. J. (2003). </w:t>
      </w:r>
      <w:proofErr w:type="gramStart"/>
      <w:r w:rsidRPr="007B4163">
        <w:rPr>
          <w:rFonts w:ascii="Times New Roman" w:hAnsi="Times New Roman"/>
          <w:sz w:val="24"/>
        </w:rPr>
        <w:t>Developmental plasticity and evolution.</w:t>
      </w:r>
      <w:proofErr w:type="gramEnd"/>
      <w:r w:rsidRPr="007B4163">
        <w:rPr>
          <w:rFonts w:ascii="Times New Roman" w:hAnsi="Times New Roman"/>
          <w:sz w:val="24"/>
        </w:rPr>
        <w:t xml:space="preserve">  New York: Oxford University Press.</w:t>
      </w:r>
    </w:p>
    <w:p w:rsidR="002675A4" w:rsidRPr="007B4163" w:rsidRDefault="002675A4" w:rsidP="00AC68D3">
      <w:pPr>
        <w:pStyle w:val="NormalWeb"/>
        <w:spacing w:beforeLines="0" w:afterLines="0" w:line="480" w:lineRule="auto"/>
        <w:ind w:left="480" w:hanging="480"/>
        <w:contextualSpacing/>
        <w:rPr>
          <w:rFonts w:ascii="Times New Roman" w:hAnsi="Times New Roman"/>
          <w:sz w:val="24"/>
        </w:rPr>
      </w:pPr>
      <w:proofErr w:type="gramStart"/>
      <w:r w:rsidRPr="007B4163">
        <w:rPr>
          <w:rFonts w:ascii="Times New Roman" w:hAnsi="Times New Roman"/>
          <w:sz w:val="24"/>
        </w:rPr>
        <w:t xml:space="preserve">Wise, P. M., </w:t>
      </w:r>
      <w:proofErr w:type="spellStart"/>
      <w:r w:rsidRPr="007B4163">
        <w:rPr>
          <w:rFonts w:ascii="Times New Roman" w:hAnsi="Times New Roman"/>
          <w:sz w:val="24"/>
        </w:rPr>
        <w:t>Dubal</w:t>
      </w:r>
      <w:proofErr w:type="spellEnd"/>
      <w:r w:rsidRPr="007B4163">
        <w:rPr>
          <w:rFonts w:ascii="Times New Roman" w:hAnsi="Times New Roman"/>
          <w:sz w:val="24"/>
        </w:rPr>
        <w:t xml:space="preserve">, D. B., Wilson, M. E., Rau, S. W., &amp; </w:t>
      </w:r>
      <w:proofErr w:type="spellStart"/>
      <w:r w:rsidRPr="007B4163">
        <w:rPr>
          <w:rFonts w:ascii="Times New Roman" w:hAnsi="Times New Roman"/>
          <w:sz w:val="24"/>
        </w:rPr>
        <w:t>Böttner</w:t>
      </w:r>
      <w:proofErr w:type="spellEnd"/>
      <w:r w:rsidRPr="007B4163">
        <w:rPr>
          <w:rFonts w:ascii="Times New Roman" w:hAnsi="Times New Roman"/>
          <w:sz w:val="24"/>
        </w:rPr>
        <w:t>, M. (2001).</w:t>
      </w:r>
      <w:proofErr w:type="gramEnd"/>
      <w:r w:rsidRPr="007B4163">
        <w:rPr>
          <w:rFonts w:ascii="Times New Roman" w:hAnsi="Times New Roman"/>
          <w:sz w:val="24"/>
        </w:rPr>
        <w:t xml:space="preserve"> </w:t>
      </w:r>
      <w:proofErr w:type="spellStart"/>
      <w:r w:rsidRPr="007B4163">
        <w:rPr>
          <w:rFonts w:ascii="Times New Roman" w:hAnsi="Times New Roman"/>
          <w:sz w:val="24"/>
        </w:rPr>
        <w:t>Minireview</w:t>
      </w:r>
      <w:proofErr w:type="spellEnd"/>
      <w:r w:rsidRPr="007B4163">
        <w:rPr>
          <w:rFonts w:ascii="Times New Roman" w:hAnsi="Times New Roman"/>
          <w:sz w:val="24"/>
        </w:rPr>
        <w:t xml:space="preserve">: neuroprotective effects of </w:t>
      </w:r>
      <w:proofErr w:type="spellStart"/>
      <w:r w:rsidRPr="007B4163">
        <w:rPr>
          <w:rFonts w:ascii="Times New Roman" w:hAnsi="Times New Roman"/>
          <w:sz w:val="24"/>
        </w:rPr>
        <w:t>estrogen</w:t>
      </w:r>
      <w:proofErr w:type="spellEnd"/>
      <w:r w:rsidRPr="007B4163">
        <w:rPr>
          <w:rFonts w:ascii="Times New Roman" w:hAnsi="Times New Roman"/>
          <w:sz w:val="24"/>
        </w:rPr>
        <w:t xml:space="preserve">-new insights into mechanisms of action. </w:t>
      </w:r>
      <w:proofErr w:type="gramStart"/>
      <w:r w:rsidRPr="007B4163">
        <w:rPr>
          <w:rFonts w:ascii="Times New Roman" w:hAnsi="Times New Roman"/>
          <w:i/>
          <w:sz w:val="24"/>
        </w:rPr>
        <w:t>Endocrinology</w:t>
      </w:r>
      <w:r w:rsidRPr="007B4163">
        <w:rPr>
          <w:rFonts w:ascii="Times New Roman" w:hAnsi="Times New Roman"/>
          <w:sz w:val="24"/>
        </w:rPr>
        <w:t xml:space="preserve">, </w:t>
      </w:r>
      <w:r w:rsidRPr="007B4163">
        <w:rPr>
          <w:rFonts w:ascii="Times New Roman" w:hAnsi="Times New Roman"/>
          <w:i/>
          <w:sz w:val="24"/>
        </w:rPr>
        <w:t>142</w:t>
      </w:r>
      <w:r w:rsidRPr="007B4163">
        <w:rPr>
          <w:rFonts w:ascii="Times New Roman" w:hAnsi="Times New Roman"/>
          <w:sz w:val="24"/>
        </w:rPr>
        <w:t>(3), 969–73.</w:t>
      </w:r>
      <w:proofErr w:type="gramEnd"/>
      <w:r w:rsidRPr="007B4163">
        <w:rPr>
          <w:rFonts w:ascii="Times New Roman" w:hAnsi="Times New Roman"/>
          <w:sz w:val="24"/>
        </w:rPr>
        <w:t xml:space="preserve"> </w:t>
      </w:r>
    </w:p>
    <w:p w:rsidR="005A66E1" w:rsidRDefault="002675A4" w:rsidP="00C7402E">
      <w:pPr>
        <w:pStyle w:val="NormalWeb"/>
        <w:spacing w:beforeLines="0" w:afterLines="0" w:line="480" w:lineRule="auto"/>
        <w:ind w:left="480" w:hanging="480"/>
        <w:contextualSpacing/>
        <w:rPr>
          <w:rFonts w:ascii="Times New Roman" w:hAnsi="Times New Roman"/>
          <w:sz w:val="24"/>
        </w:rPr>
      </w:pPr>
      <w:proofErr w:type="spellStart"/>
      <w:proofErr w:type="gramStart"/>
      <w:r w:rsidRPr="007B4163">
        <w:rPr>
          <w:rFonts w:ascii="Times New Roman" w:hAnsi="Times New Roman"/>
          <w:sz w:val="24"/>
        </w:rPr>
        <w:lastRenderedPageBreak/>
        <w:t>Yildirim</w:t>
      </w:r>
      <w:proofErr w:type="spellEnd"/>
      <w:r w:rsidRPr="007B4163">
        <w:rPr>
          <w:rFonts w:ascii="Times New Roman" w:hAnsi="Times New Roman"/>
          <w:sz w:val="24"/>
        </w:rPr>
        <w:t xml:space="preserve">, B. O., &amp; </w:t>
      </w:r>
      <w:proofErr w:type="spellStart"/>
      <w:r w:rsidRPr="007B4163">
        <w:rPr>
          <w:rFonts w:ascii="Times New Roman" w:hAnsi="Times New Roman"/>
          <w:sz w:val="24"/>
        </w:rPr>
        <w:t>Derksen</w:t>
      </w:r>
      <w:proofErr w:type="spellEnd"/>
      <w:r w:rsidRPr="007B4163">
        <w:rPr>
          <w:rFonts w:ascii="Times New Roman" w:hAnsi="Times New Roman"/>
          <w:sz w:val="24"/>
        </w:rPr>
        <w:t>, J. J. L. (2012).</w:t>
      </w:r>
      <w:proofErr w:type="gramEnd"/>
      <w:r w:rsidRPr="007B4163">
        <w:rPr>
          <w:rFonts w:ascii="Times New Roman" w:hAnsi="Times New Roman"/>
          <w:sz w:val="24"/>
        </w:rPr>
        <w:t xml:space="preserve"> </w:t>
      </w:r>
      <w:proofErr w:type="gramStart"/>
      <w:r w:rsidRPr="007B4163">
        <w:rPr>
          <w:rFonts w:ascii="Times New Roman" w:hAnsi="Times New Roman"/>
          <w:sz w:val="24"/>
        </w:rPr>
        <w:t xml:space="preserve">A review on the relationship between testosterone and life-course persistent antisocial </w:t>
      </w:r>
      <w:proofErr w:type="spellStart"/>
      <w:r w:rsidRPr="007B4163">
        <w:rPr>
          <w:rFonts w:ascii="Times New Roman" w:hAnsi="Times New Roman"/>
          <w:sz w:val="24"/>
        </w:rPr>
        <w:t>behavior</w:t>
      </w:r>
      <w:proofErr w:type="spellEnd"/>
      <w:r w:rsidRPr="007B4163">
        <w:rPr>
          <w:rFonts w:ascii="Times New Roman" w:hAnsi="Times New Roman"/>
          <w:sz w:val="24"/>
        </w:rPr>
        <w:t>.</w:t>
      </w:r>
      <w:proofErr w:type="gramEnd"/>
      <w:r w:rsidRPr="007B4163">
        <w:rPr>
          <w:rFonts w:ascii="Times New Roman" w:hAnsi="Times New Roman"/>
          <w:sz w:val="24"/>
        </w:rPr>
        <w:t xml:space="preserve"> </w:t>
      </w:r>
      <w:r w:rsidRPr="007B4163">
        <w:rPr>
          <w:rFonts w:ascii="Times New Roman" w:hAnsi="Times New Roman"/>
          <w:i/>
          <w:sz w:val="24"/>
        </w:rPr>
        <w:t>Psychiatry Research</w:t>
      </w:r>
      <w:r w:rsidRPr="007B4163">
        <w:rPr>
          <w:rFonts w:ascii="Times New Roman" w:hAnsi="Times New Roman"/>
          <w:sz w:val="24"/>
        </w:rPr>
        <w:t xml:space="preserve">, </w:t>
      </w:r>
      <w:r w:rsidRPr="007B4163">
        <w:rPr>
          <w:rFonts w:ascii="Times New Roman" w:hAnsi="Times New Roman"/>
          <w:i/>
          <w:sz w:val="24"/>
        </w:rPr>
        <w:t>200</w:t>
      </w:r>
      <w:r w:rsidRPr="007B4163">
        <w:rPr>
          <w:rFonts w:ascii="Times New Roman" w:hAnsi="Times New Roman"/>
          <w:sz w:val="24"/>
        </w:rPr>
        <w:t>(2-3), 984–1010.</w:t>
      </w:r>
    </w:p>
    <w:p w:rsidR="00FB32E2" w:rsidRDefault="00FB32E2" w:rsidP="00C7402E">
      <w:pPr>
        <w:pStyle w:val="NormalWeb"/>
        <w:spacing w:beforeLines="0" w:afterLines="0" w:line="480" w:lineRule="auto"/>
        <w:ind w:left="480" w:hanging="480"/>
        <w:contextualSpacing/>
        <w:rPr>
          <w:rFonts w:ascii="Times New Roman" w:hAnsi="Times New Roman"/>
          <w:sz w:val="24"/>
        </w:rPr>
      </w:pPr>
    </w:p>
    <w:p w:rsidR="00FB32E2" w:rsidRPr="00BE0028" w:rsidRDefault="00FB32E2" w:rsidP="00C7402E">
      <w:pPr>
        <w:pStyle w:val="NormalWeb"/>
        <w:spacing w:beforeLines="0" w:afterLines="0" w:line="480" w:lineRule="auto"/>
        <w:ind w:left="480" w:hanging="480"/>
        <w:contextualSpacing/>
        <w:rPr>
          <w:rFonts w:ascii="Times New Roman" w:hAnsi="Times New Roman"/>
          <w:sz w:val="24"/>
        </w:rPr>
      </w:pPr>
    </w:p>
    <w:sectPr w:rsidR="00FB32E2" w:rsidRPr="00BE0028" w:rsidSect="005A66E1">
      <w:headerReference w:type="even" r:id="rId8"/>
      <w:head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C0" w:rsidRDefault="00257FC0">
      <w:pPr>
        <w:spacing w:after="0"/>
      </w:pPr>
      <w:r>
        <w:separator/>
      </w:r>
    </w:p>
  </w:endnote>
  <w:endnote w:type="continuationSeparator" w:id="0">
    <w:p w:rsidR="00257FC0" w:rsidRDefault="00257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00000001" w:usb1="00000000" w:usb2="01000407"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C0" w:rsidRDefault="00257FC0">
      <w:pPr>
        <w:spacing w:after="0"/>
      </w:pPr>
      <w:r>
        <w:separator/>
      </w:r>
    </w:p>
  </w:footnote>
  <w:footnote w:type="continuationSeparator" w:id="0">
    <w:p w:rsidR="00257FC0" w:rsidRDefault="00257F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95" w:rsidRDefault="00DC5153" w:rsidP="005A66E1">
    <w:pPr>
      <w:pStyle w:val="Header"/>
      <w:framePr w:wrap="around" w:vAnchor="text" w:hAnchor="margin" w:xAlign="right" w:y="1"/>
      <w:rPr>
        <w:rStyle w:val="PageNumber"/>
      </w:rPr>
    </w:pPr>
    <w:r>
      <w:rPr>
        <w:rStyle w:val="PageNumber"/>
      </w:rPr>
      <w:fldChar w:fldCharType="begin"/>
    </w:r>
    <w:r w:rsidR="00571795">
      <w:rPr>
        <w:rStyle w:val="PageNumber"/>
      </w:rPr>
      <w:instrText xml:space="preserve">PAGE  </w:instrText>
    </w:r>
    <w:r>
      <w:rPr>
        <w:rStyle w:val="PageNumber"/>
      </w:rPr>
      <w:fldChar w:fldCharType="end"/>
    </w:r>
  </w:p>
  <w:p w:rsidR="00571795" w:rsidRDefault="00571795" w:rsidP="003548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95" w:rsidRPr="00F46F7E" w:rsidRDefault="00DC5153" w:rsidP="005A66E1">
    <w:pPr>
      <w:pStyle w:val="Header"/>
      <w:framePr w:wrap="around" w:vAnchor="text" w:hAnchor="margin" w:xAlign="right" w:y="1"/>
      <w:rPr>
        <w:rStyle w:val="PageNumber"/>
      </w:rPr>
    </w:pPr>
    <w:r w:rsidRPr="00F46F7E">
      <w:rPr>
        <w:rStyle w:val="PageNumber"/>
        <w:rFonts w:ascii="Times New Roman" w:hAnsi="Times New Roman"/>
      </w:rPr>
      <w:fldChar w:fldCharType="begin"/>
    </w:r>
    <w:r w:rsidR="00571795" w:rsidRPr="00F46F7E">
      <w:rPr>
        <w:rStyle w:val="PageNumber"/>
        <w:rFonts w:ascii="Times New Roman" w:hAnsi="Times New Roman"/>
      </w:rPr>
      <w:instrText xml:space="preserve">PAGE  </w:instrText>
    </w:r>
    <w:r w:rsidRPr="00F46F7E">
      <w:rPr>
        <w:rStyle w:val="PageNumber"/>
        <w:rFonts w:ascii="Times New Roman" w:hAnsi="Times New Roman"/>
      </w:rPr>
      <w:fldChar w:fldCharType="separate"/>
    </w:r>
    <w:r w:rsidR="006525D4">
      <w:rPr>
        <w:rStyle w:val="PageNumber"/>
        <w:rFonts w:ascii="Times New Roman" w:hAnsi="Times New Roman"/>
        <w:noProof/>
      </w:rPr>
      <w:t>1</w:t>
    </w:r>
    <w:r w:rsidRPr="00F46F7E">
      <w:rPr>
        <w:rStyle w:val="PageNumber"/>
        <w:rFonts w:ascii="Times New Roman" w:hAnsi="Times New Roman"/>
      </w:rPr>
      <w:fldChar w:fldCharType="end"/>
    </w:r>
  </w:p>
  <w:p w:rsidR="00571795" w:rsidRPr="006E23D4" w:rsidRDefault="00571795" w:rsidP="0035489D">
    <w:pPr>
      <w:pStyle w:val="Header"/>
      <w:ind w:right="360"/>
      <w:rPr>
        <w:rFonts w:ascii="Times New Roman" w:hAnsi="Times New Roman"/>
      </w:rPr>
    </w:pPr>
    <w:r w:rsidRPr="006E23D4">
      <w:rPr>
        <w:rFonts w:ascii="Times New Roman" w:hAnsi="Times New Roman"/>
      </w:rPr>
      <w:t>RUNNING HEAD: 2D:4D, PRIMARY, SECONDARY PSYCHOPATHY, MATERNAL BONDING</w:t>
    </w:r>
  </w:p>
  <w:p w:rsidR="00571795" w:rsidRDefault="00571795" w:rsidP="0035489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2D1"/>
    <w:rsid w:val="000E0FE6"/>
    <w:rsid w:val="000F7194"/>
    <w:rsid w:val="001708F4"/>
    <w:rsid w:val="00172D7F"/>
    <w:rsid w:val="001B13C9"/>
    <w:rsid w:val="001C5481"/>
    <w:rsid w:val="001D30BB"/>
    <w:rsid w:val="001D6C2D"/>
    <w:rsid w:val="002342BD"/>
    <w:rsid w:val="00257FC0"/>
    <w:rsid w:val="002675A4"/>
    <w:rsid w:val="002974AC"/>
    <w:rsid w:val="002D47AD"/>
    <w:rsid w:val="003259F4"/>
    <w:rsid w:val="00330E8F"/>
    <w:rsid w:val="003400DE"/>
    <w:rsid w:val="0035489D"/>
    <w:rsid w:val="003612D1"/>
    <w:rsid w:val="0036347A"/>
    <w:rsid w:val="00385D1B"/>
    <w:rsid w:val="003C44BB"/>
    <w:rsid w:val="003D7185"/>
    <w:rsid w:val="00413A00"/>
    <w:rsid w:val="004140D6"/>
    <w:rsid w:val="00431917"/>
    <w:rsid w:val="00445C92"/>
    <w:rsid w:val="004B3114"/>
    <w:rsid w:val="004C3F99"/>
    <w:rsid w:val="004C74C9"/>
    <w:rsid w:val="004C756C"/>
    <w:rsid w:val="00514078"/>
    <w:rsid w:val="00542C89"/>
    <w:rsid w:val="00551BA3"/>
    <w:rsid w:val="00556203"/>
    <w:rsid w:val="00557AE5"/>
    <w:rsid w:val="00562EAC"/>
    <w:rsid w:val="00563A6C"/>
    <w:rsid w:val="00571795"/>
    <w:rsid w:val="00583881"/>
    <w:rsid w:val="005A66E1"/>
    <w:rsid w:val="00631991"/>
    <w:rsid w:val="006525AC"/>
    <w:rsid w:val="006525D4"/>
    <w:rsid w:val="0068650A"/>
    <w:rsid w:val="006B75E6"/>
    <w:rsid w:val="006F44DC"/>
    <w:rsid w:val="006F7287"/>
    <w:rsid w:val="00767A78"/>
    <w:rsid w:val="00773F92"/>
    <w:rsid w:val="007B4163"/>
    <w:rsid w:val="007C1669"/>
    <w:rsid w:val="007C6703"/>
    <w:rsid w:val="007E363B"/>
    <w:rsid w:val="007E7834"/>
    <w:rsid w:val="00833E47"/>
    <w:rsid w:val="0083583E"/>
    <w:rsid w:val="00851B69"/>
    <w:rsid w:val="00856391"/>
    <w:rsid w:val="00861A36"/>
    <w:rsid w:val="008B0254"/>
    <w:rsid w:val="008B23C5"/>
    <w:rsid w:val="00951948"/>
    <w:rsid w:val="00971E82"/>
    <w:rsid w:val="00975D60"/>
    <w:rsid w:val="009966B5"/>
    <w:rsid w:val="009C7501"/>
    <w:rsid w:val="009F6C14"/>
    <w:rsid w:val="00A03A44"/>
    <w:rsid w:val="00A100F1"/>
    <w:rsid w:val="00A2171F"/>
    <w:rsid w:val="00A54C45"/>
    <w:rsid w:val="00A6462C"/>
    <w:rsid w:val="00A72586"/>
    <w:rsid w:val="00AA2723"/>
    <w:rsid w:val="00AC68D3"/>
    <w:rsid w:val="00AD4D29"/>
    <w:rsid w:val="00B1379D"/>
    <w:rsid w:val="00B23CAB"/>
    <w:rsid w:val="00B2602D"/>
    <w:rsid w:val="00B32E50"/>
    <w:rsid w:val="00B4480E"/>
    <w:rsid w:val="00B52919"/>
    <w:rsid w:val="00B92803"/>
    <w:rsid w:val="00B93CF6"/>
    <w:rsid w:val="00B96191"/>
    <w:rsid w:val="00BA3277"/>
    <w:rsid w:val="00BE0028"/>
    <w:rsid w:val="00C047BC"/>
    <w:rsid w:val="00C253CE"/>
    <w:rsid w:val="00C70895"/>
    <w:rsid w:val="00C7402E"/>
    <w:rsid w:val="00C83DE0"/>
    <w:rsid w:val="00C91836"/>
    <w:rsid w:val="00CA17EF"/>
    <w:rsid w:val="00CC70C7"/>
    <w:rsid w:val="00D1621C"/>
    <w:rsid w:val="00D27A05"/>
    <w:rsid w:val="00D3543A"/>
    <w:rsid w:val="00D63415"/>
    <w:rsid w:val="00DA731A"/>
    <w:rsid w:val="00DC4EC2"/>
    <w:rsid w:val="00DC5153"/>
    <w:rsid w:val="00DC79A8"/>
    <w:rsid w:val="00DC7E67"/>
    <w:rsid w:val="00DD24B4"/>
    <w:rsid w:val="00E013BE"/>
    <w:rsid w:val="00E20693"/>
    <w:rsid w:val="00E33957"/>
    <w:rsid w:val="00E47A1C"/>
    <w:rsid w:val="00E80237"/>
    <w:rsid w:val="00E97561"/>
    <w:rsid w:val="00EA16DD"/>
    <w:rsid w:val="00EC1E45"/>
    <w:rsid w:val="00EC54EF"/>
    <w:rsid w:val="00EF01B6"/>
    <w:rsid w:val="00F46F7E"/>
    <w:rsid w:val="00F6118A"/>
    <w:rsid w:val="00F9665F"/>
    <w:rsid w:val="00FB32E2"/>
    <w:rsid w:val="00FC2DFC"/>
    <w:rsid w:val="00FD0A85"/>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3612D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2D1"/>
    <w:pPr>
      <w:ind w:left="720"/>
      <w:contextualSpacing/>
    </w:pPr>
    <w:rPr>
      <w:lang w:val="en-US"/>
    </w:rPr>
  </w:style>
  <w:style w:type="character" w:customStyle="1" w:styleId="apple-converted-space">
    <w:name w:val="apple-converted-space"/>
    <w:basedOn w:val="DefaultParagraphFont"/>
    <w:rsid w:val="003612D1"/>
  </w:style>
  <w:style w:type="character" w:styleId="Hyperlink">
    <w:name w:val="Hyperlink"/>
    <w:basedOn w:val="DefaultParagraphFont"/>
    <w:unhideWhenUsed/>
    <w:rsid w:val="003612D1"/>
    <w:rPr>
      <w:color w:val="0000FF"/>
      <w:u w:val="single"/>
    </w:rPr>
  </w:style>
  <w:style w:type="character" w:styleId="CommentReference">
    <w:name w:val="annotation reference"/>
    <w:basedOn w:val="DefaultParagraphFont"/>
    <w:uiPriority w:val="99"/>
    <w:semiHidden/>
    <w:unhideWhenUsed/>
    <w:rsid w:val="003612D1"/>
    <w:rPr>
      <w:sz w:val="16"/>
      <w:szCs w:val="16"/>
    </w:rPr>
  </w:style>
  <w:style w:type="paragraph" w:styleId="CommentText">
    <w:name w:val="annotation text"/>
    <w:basedOn w:val="Normal"/>
    <w:link w:val="CommentTextChar"/>
    <w:uiPriority w:val="99"/>
    <w:semiHidden/>
    <w:unhideWhenUsed/>
    <w:rsid w:val="003612D1"/>
    <w:rPr>
      <w:sz w:val="20"/>
      <w:szCs w:val="20"/>
    </w:rPr>
  </w:style>
  <w:style w:type="character" w:customStyle="1" w:styleId="CommentTextChar">
    <w:name w:val="Comment Text Char"/>
    <w:basedOn w:val="DefaultParagraphFont"/>
    <w:link w:val="CommentText"/>
    <w:uiPriority w:val="99"/>
    <w:semiHidden/>
    <w:rsid w:val="003612D1"/>
    <w:rPr>
      <w:sz w:val="20"/>
      <w:szCs w:val="20"/>
      <w:lang w:val="en-GB"/>
    </w:rPr>
  </w:style>
  <w:style w:type="paragraph" w:styleId="CommentSubject">
    <w:name w:val="annotation subject"/>
    <w:basedOn w:val="CommentText"/>
    <w:next w:val="CommentText"/>
    <w:link w:val="CommentSubjectChar"/>
    <w:uiPriority w:val="99"/>
    <w:semiHidden/>
    <w:unhideWhenUsed/>
    <w:rsid w:val="003612D1"/>
    <w:rPr>
      <w:b/>
      <w:bCs/>
    </w:rPr>
  </w:style>
  <w:style w:type="character" w:customStyle="1" w:styleId="CommentSubjectChar">
    <w:name w:val="Comment Subject Char"/>
    <w:basedOn w:val="CommentTextChar"/>
    <w:link w:val="CommentSubject"/>
    <w:uiPriority w:val="99"/>
    <w:semiHidden/>
    <w:rsid w:val="003612D1"/>
    <w:rPr>
      <w:b/>
      <w:bCs/>
      <w:sz w:val="20"/>
      <w:szCs w:val="20"/>
      <w:lang w:val="en-GB"/>
    </w:rPr>
  </w:style>
  <w:style w:type="paragraph" w:styleId="BalloonText">
    <w:name w:val="Balloon Text"/>
    <w:basedOn w:val="Normal"/>
    <w:link w:val="BalloonTextChar"/>
    <w:uiPriority w:val="99"/>
    <w:semiHidden/>
    <w:unhideWhenUsed/>
    <w:rsid w:val="003612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2D1"/>
    <w:rPr>
      <w:rFonts w:ascii="Tahoma" w:hAnsi="Tahoma" w:cs="Tahoma"/>
      <w:sz w:val="16"/>
      <w:szCs w:val="16"/>
      <w:lang w:val="en-GB"/>
    </w:rPr>
  </w:style>
  <w:style w:type="paragraph" w:styleId="Revision">
    <w:name w:val="Revision"/>
    <w:hidden/>
    <w:uiPriority w:val="99"/>
    <w:semiHidden/>
    <w:rsid w:val="003612D1"/>
    <w:pPr>
      <w:spacing w:after="0"/>
    </w:pPr>
    <w:rPr>
      <w:lang w:val="en-GB"/>
    </w:rPr>
  </w:style>
  <w:style w:type="paragraph" w:styleId="Header">
    <w:name w:val="header"/>
    <w:basedOn w:val="Normal"/>
    <w:link w:val="HeaderChar"/>
    <w:rsid w:val="003612D1"/>
    <w:pPr>
      <w:tabs>
        <w:tab w:val="center" w:pos="4320"/>
        <w:tab w:val="right" w:pos="8640"/>
      </w:tabs>
      <w:spacing w:after="0"/>
    </w:pPr>
  </w:style>
  <w:style w:type="character" w:customStyle="1" w:styleId="HeaderChar">
    <w:name w:val="Header Char"/>
    <w:basedOn w:val="DefaultParagraphFont"/>
    <w:link w:val="Header"/>
    <w:rsid w:val="003612D1"/>
    <w:rPr>
      <w:lang w:val="en-GB"/>
    </w:rPr>
  </w:style>
  <w:style w:type="character" w:styleId="PageNumber">
    <w:name w:val="page number"/>
    <w:basedOn w:val="DefaultParagraphFont"/>
    <w:rsid w:val="003612D1"/>
  </w:style>
  <w:style w:type="paragraph" w:styleId="Footer">
    <w:name w:val="footer"/>
    <w:basedOn w:val="Normal"/>
    <w:link w:val="FooterChar"/>
    <w:rsid w:val="003612D1"/>
    <w:pPr>
      <w:tabs>
        <w:tab w:val="center" w:pos="4320"/>
        <w:tab w:val="right" w:pos="8640"/>
      </w:tabs>
      <w:spacing w:after="0"/>
    </w:pPr>
  </w:style>
  <w:style w:type="character" w:customStyle="1" w:styleId="FooterChar">
    <w:name w:val="Footer Char"/>
    <w:basedOn w:val="DefaultParagraphFont"/>
    <w:link w:val="Footer"/>
    <w:rsid w:val="003612D1"/>
    <w:rPr>
      <w:lang w:val="en-GB"/>
    </w:rPr>
  </w:style>
  <w:style w:type="paragraph" w:styleId="NormalWeb">
    <w:name w:val="Normal (Web)"/>
    <w:basedOn w:val="Normal"/>
    <w:uiPriority w:val="99"/>
    <w:rsid w:val="003612D1"/>
    <w:pPr>
      <w:spacing w:beforeLines="1" w:afterLines="1"/>
    </w:pPr>
    <w:rPr>
      <w:rFonts w:ascii="Times" w:hAnsi="Times" w:cs="Times New Roman"/>
      <w:sz w:val="20"/>
      <w:szCs w:val="20"/>
    </w:rPr>
  </w:style>
  <w:style w:type="character" w:styleId="FollowedHyperlink">
    <w:name w:val="FollowedHyperlink"/>
    <w:basedOn w:val="DefaultParagraphFont"/>
    <w:uiPriority w:val="99"/>
    <w:semiHidden/>
    <w:unhideWhenUsed/>
    <w:rsid w:val="00557A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3612D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2D1"/>
    <w:pPr>
      <w:ind w:left="720"/>
      <w:contextualSpacing/>
    </w:pPr>
    <w:rPr>
      <w:lang w:val="en-US"/>
    </w:rPr>
  </w:style>
  <w:style w:type="character" w:customStyle="1" w:styleId="apple-converted-space">
    <w:name w:val="apple-converted-space"/>
    <w:basedOn w:val="DefaultParagraphFont"/>
    <w:rsid w:val="003612D1"/>
  </w:style>
  <w:style w:type="character" w:styleId="Hyperlink">
    <w:name w:val="Hyperlink"/>
    <w:basedOn w:val="DefaultParagraphFont"/>
    <w:unhideWhenUsed/>
    <w:rsid w:val="003612D1"/>
    <w:rPr>
      <w:color w:val="0000FF"/>
      <w:u w:val="single"/>
    </w:rPr>
  </w:style>
  <w:style w:type="character" w:styleId="CommentReference">
    <w:name w:val="annotation reference"/>
    <w:basedOn w:val="DefaultParagraphFont"/>
    <w:uiPriority w:val="99"/>
    <w:semiHidden/>
    <w:unhideWhenUsed/>
    <w:rsid w:val="003612D1"/>
    <w:rPr>
      <w:sz w:val="16"/>
      <w:szCs w:val="16"/>
    </w:rPr>
  </w:style>
  <w:style w:type="paragraph" w:styleId="CommentText">
    <w:name w:val="annotation text"/>
    <w:basedOn w:val="Normal"/>
    <w:link w:val="CommentTextChar"/>
    <w:uiPriority w:val="99"/>
    <w:semiHidden/>
    <w:unhideWhenUsed/>
    <w:rsid w:val="003612D1"/>
    <w:rPr>
      <w:sz w:val="20"/>
      <w:szCs w:val="20"/>
    </w:rPr>
  </w:style>
  <w:style w:type="character" w:customStyle="1" w:styleId="CommentTextChar">
    <w:name w:val="Comment Text Char"/>
    <w:basedOn w:val="DefaultParagraphFont"/>
    <w:link w:val="CommentText"/>
    <w:uiPriority w:val="99"/>
    <w:semiHidden/>
    <w:rsid w:val="003612D1"/>
    <w:rPr>
      <w:sz w:val="20"/>
      <w:szCs w:val="20"/>
      <w:lang w:val="en-GB"/>
    </w:rPr>
  </w:style>
  <w:style w:type="paragraph" w:styleId="CommentSubject">
    <w:name w:val="annotation subject"/>
    <w:basedOn w:val="CommentText"/>
    <w:next w:val="CommentText"/>
    <w:link w:val="CommentSubjectChar"/>
    <w:uiPriority w:val="99"/>
    <w:semiHidden/>
    <w:unhideWhenUsed/>
    <w:rsid w:val="003612D1"/>
    <w:rPr>
      <w:b/>
      <w:bCs/>
    </w:rPr>
  </w:style>
  <w:style w:type="character" w:customStyle="1" w:styleId="CommentSubjectChar">
    <w:name w:val="Comment Subject Char"/>
    <w:basedOn w:val="CommentTextChar"/>
    <w:link w:val="CommentSubject"/>
    <w:uiPriority w:val="99"/>
    <w:semiHidden/>
    <w:rsid w:val="003612D1"/>
    <w:rPr>
      <w:b/>
      <w:bCs/>
      <w:sz w:val="20"/>
      <w:szCs w:val="20"/>
      <w:lang w:val="en-GB"/>
    </w:rPr>
  </w:style>
  <w:style w:type="paragraph" w:styleId="BalloonText">
    <w:name w:val="Balloon Text"/>
    <w:basedOn w:val="Normal"/>
    <w:link w:val="BalloonTextChar"/>
    <w:uiPriority w:val="99"/>
    <w:semiHidden/>
    <w:unhideWhenUsed/>
    <w:rsid w:val="003612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2D1"/>
    <w:rPr>
      <w:rFonts w:ascii="Tahoma" w:hAnsi="Tahoma" w:cs="Tahoma"/>
      <w:sz w:val="16"/>
      <w:szCs w:val="16"/>
      <w:lang w:val="en-GB"/>
    </w:rPr>
  </w:style>
  <w:style w:type="paragraph" w:styleId="Revision">
    <w:name w:val="Revision"/>
    <w:hidden/>
    <w:uiPriority w:val="99"/>
    <w:semiHidden/>
    <w:rsid w:val="003612D1"/>
    <w:pPr>
      <w:spacing w:after="0"/>
    </w:pPr>
    <w:rPr>
      <w:lang w:val="en-GB"/>
    </w:rPr>
  </w:style>
  <w:style w:type="paragraph" w:styleId="Header">
    <w:name w:val="header"/>
    <w:basedOn w:val="Normal"/>
    <w:link w:val="HeaderChar"/>
    <w:rsid w:val="003612D1"/>
    <w:pPr>
      <w:tabs>
        <w:tab w:val="center" w:pos="4320"/>
        <w:tab w:val="right" w:pos="8640"/>
      </w:tabs>
      <w:spacing w:after="0"/>
    </w:pPr>
  </w:style>
  <w:style w:type="character" w:customStyle="1" w:styleId="HeaderChar">
    <w:name w:val="Header Char"/>
    <w:basedOn w:val="DefaultParagraphFont"/>
    <w:link w:val="Header"/>
    <w:rsid w:val="003612D1"/>
    <w:rPr>
      <w:lang w:val="en-GB"/>
    </w:rPr>
  </w:style>
  <w:style w:type="character" w:styleId="PageNumber">
    <w:name w:val="page number"/>
    <w:basedOn w:val="DefaultParagraphFont"/>
    <w:rsid w:val="003612D1"/>
  </w:style>
  <w:style w:type="paragraph" w:styleId="Footer">
    <w:name w:val="footer"/>
    <w:basedOn w:val="Normal"/>
    <w:link w:val="FooterChar"/>
    <w:rsid w:val="003612D1"/>
    <w:pPr>
      <w:tabs>
        <w:tab w:val="center" w:pos="4320"/>
        <w:tab w:val="right" w:pos="8640"/>
      </w:tabs>
      <w:spacing w:after="0"/>
    </w:pPr>
  </w:style>
  <w:style w:type="character" w:customStyle="1" w:styleId="FooterChar">
    <w:name w:val="Footer Char"/>
    <w:basedOn w:val="DefaultParagraphFont"/>
    <w:link w:val="Footer"/>
    <w:rsid w:val="003612D1"/>
    <w:rPr>
      <w:lang w:val="en-GB"/>
    </w:rPr>
  </w:style>
  <w:style w:type="paragraph" w:styleId="NormalWeb">
    <w:name w:val="Normal (Web)"/>
    <w:basedOn w:val="Normal"/>
    <w:uiPriority w:val="99"/>
    <w:rsid w:val="003612D1"/>
    <w:pPr>
      <w:spacing w:beforeLines="1" w:afterLines="1"/>
    </w:pPr>
    <w:rPr>
      <w:rFonts w:ascii="Times" w:hAnsi="Times" w:cs="Times New Roman"/>
      <w:sz w:val="20"/>
      <w:szCs w:val="20"/>
    </w:rPr>
  </w:style>
  <w:style w:type="character" w:styleId="FollowedHyperlink">
    <w:name w:val="FollowedHyperlink"/>
    <w:basedOn w:val="DefaultParagraphFont"/>
    <w:uiPriority w:val="99"/>
    <w:semiHidden/>
    <w:unhideWhenUsed/>
    <w:rsid w:val="00557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79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eblanch@liverpool.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7789A48F.dotm</Template>
  <TotalTime>0</TotalTime>
  <Pages>22</Pages>
  <Words>5182</Words>
  <Characters>29542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Blanchard</dc:creator>
  <cp:lastModifiedBy>CENTIFANTI L.C.</cp:lastModifiedBy>
  <cp:revision>2</cp:revision>
  <dcterms:created xsi:type="dcterms:W3CDTF">2016-05-18T09:26:00Z</dcterms:created>
  <dcterms:modified xsi:type="dcterms:W3CDTF">2016-05-18T09:26:00Z</dcterms:modified>
</cp:coreProperties>
</file>