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FF9" w:rsidRPr="00943A1C" w:rsidRDefault="000D5FF9" w:rsidP="000D5FF9">
      <w:pPr>
        <w:pStyle w:val="Heading2"/>
        <w:spacing w:line="48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43A1C">
        <w:rPr>
          <w:rFonts w:ascii="Times New Roman" w:hAnsi="Times New Roman" w:cs="Times New Roman"/>
          <w:b/>
          <w:color w:val="auto"/>
          <w:sz w:val="24"/>
          <w:szCs w:val="24"/>
        </w:rPr>
        <w:t>Bibliography</w:t>
      </w:r>
    </w:p>
    <w:p w:rsidR="000D5FF9" w:rsidRPr="00943A1C" w:rsidRDefault="000D5FF9" w:rsidP="000D5FF9">
      <w:pPr>
        <w:pStyle w:val="EndNoteBibliography"/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ENREF_1"/>
      <w:r w:rsidRPr="00943A1C">
        <w:rPr>
          <w:rFonts w:ascii="Times New Roman" w:hAnsi="Times New Roman" w:cs="Times New Roman"/>
          <w:sz w:val="24"/>
          <w:szCs w:val="24"/>
        </w:rPr>
        <w:t xml:space="preserve">Childs, Adrian. ‘Moving Beyond Neo-Riemannian Triads: Exploring a Transformational Model for Seventh Chords’. </w:t>
      </w:r>
      <w:r w:rsidRPr="00943A1C">
        <w:rPr>
          <w:rFonts w:ascii="Times New Roman" w:hAnsi="Times New Roman" w:cs="Times New Roman"/>
          <w:i/>
          <w:sz w:val="24"/>
          <w:szCs w:val="24"/>
        </w:rPr>
        <w:t xml:space="preserve">Journal of Music Theory </w:t>
      </w:r>
      <w:r w:rsidRPr="00943A1C">
        <w:rPr>
          <w:rFonts w:ascii="Times New Roman" w:hAnsi="Times New Roman" w:cs="Times New Roman"/>
          <w:sz w:val="24"/>
          <w:szCs w:val="24"/>
        </w:rPr>
        <w:t>42, no. 2 (Autumn, 1998): 181-93.</w:t>
      </w:r>
      <w:bookmarkEnd w:id="0"/>
    </w:p>
    <w:p w:rsidR="000D5FF9" w:rsidRPr="00943A1C" w:rsidRDefault="000D5FF9" w:rsidP="000D5FF9">
      <w:pPr>
        <w:pStyle w:val="EndNoteBibliography"/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_ENREF_2"/>
      <w:r w:rsidRPr="00943A1C">
        <w:rPr>
          <w:rFonts w:ascii="Times New Roman" w:hAnsi="Times New Roman" w:cs="Times New Roman"/>
          <w:sz w:val="24"/>
          <w:szCs w:val="24"/>
        </w:rPr>
        <w:t>Click, Sarah D. ‘Art Song by Turn-of-the-Century Female Composers: Lili Boulanger and Alma Mahler’, University of North Texas, 1993.</w:t>
      </w:r>
      <w:bookmarkEnd w:id="1"/>
    </w:p>
    <w:p w:rsidR="000D5FF9" w:rsidRPr="00943A1C" w:rsidRDefault="000D5FF9" w:rsidP="000D5FF9">
      <w:pPr>
        <w:pStyle w:val="EndNoteBibliography"/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43A1C">
        <w:rPr>
          <w:rFonts w:ascii="Times New Roman" w:hAnsi="Times New Roman" w:cs="Times New Roman"/>
          <w:sz w:val="24"/>
          <w:szCs w:val="24"/>
        </w:rPr>
        <w:t>Cohn, Richard. "Maximally Smooth Cycles, Hexatonic Systems, and the Analysis of Late-Romantic Triadic Progressions." Music Analysis 15, no. 1 (March 1996 1996): 9-40.</w:t>
      </w:r>
    </w:p>
    <w:p w:rsidR="000D5FF9" w:rsidRPr="00943A1C" w:rsidRDefault="000D5FF9" w:rsidP="000D5FF9">
      <w:pPr>
        <w:pStyle w:val="EndNoteBibliography"/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43A1C">
        <w:rPr>
          <w:rFonts w:ascii="Times New Roman" w:hAnsi="Times New Roman" w:cs="Times New Roman"/>
          <w:sz w:val="24"/>
          <w:szCs w:val="24"/>
        </w:rPr>
        <w:t xml:space="preserve">Cohn, Richard, ‘Tonal Pitch Space and the (Neo-)Riemannian Tonnetz’, in </w:t>
      </w:r>
      <w:bookmarkStart w:id="2" w:name="_ENREF_3"/>
      <w:r w:rsidRPr="00943A1C">
        <w:rPr>
          <w:rFonts w:ascii="Times New Roman" w:hAnsi="Times New Roman" w:cs="Times New Roman"/>
          <w:sz w:val="24"/>
          <w:szCs w:val="24"/>
        </w:rPr>
        <w:t xml:space="preserve">Gollin, Edward, and Alexander Rehding. </w:t>
      </w:r>
      <w:r w:rsidRPr="00943A1C">
        <w:rPr>
          <w:rFonts w:ascii="Times New Roman" w:hAnsi="Times New Roman" w:cs="Times New Roman"/>
          <w:i/>
          <w:sz w:val="24"/>
          <w:szCs w:val="24"/>
        </w:rPr>
        <w:t>The Oxford Handbook of Neo-Riemannian Music Theories</w:t>
      </w:r>
      <w:r w:rsidRPr="00943A1C">
        <w:rPr>
          <w:rFonts w:ascii="Times New Roman" w:hAnsi="Times New Roman" w:cs="Times New Roman"/>
          <w:sz w:val="24"/>
          <w:szCs w:val="24"/>
        </w:rPr>
        <w:t>.  New York ; Oxford: Oxford University Press, 2011.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3A1C">
        <w:rPr>
          <w:rFonts w:ascii="Times New Roman" w:hAnsi="Times New Roman" w:cs="Times New Roman"/>
          <w:sz w:val="24"/>
          <w:szCs w:val="24"/>
        </w:rPr>
        <w:t>322–350.</w:t>
      </w:r>
    </w:p>
    <w:p w:rsidR="000D5FF9" w:rsidRPr="00943A1C" w:rsidRDefault="000D5FF9" w:rsidP="000D5FF9">
      <w:pPr>
        <w:pStyle w:val="EndNoteBibliography"/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43A1C">
        <w:rPr>
          <w:rFonts w:ascii="Times New Roman" w:hAnsi="Times New Roman" w:cs="Times New Roman"/>
          <w:sz w:val="24"/>
          <w:szCs w:val="24"/>
        </w:rPr>
        <w:t xml:space="preserve">Connolly, Sarah. ‘The Alma Problem’. </w:t>
      </w:r>
      <w:r w:rsidRPr="00943A1C">
        <w:rPr>
          <w:rFonts w:ascii="Times New Roman" w:hAnsi="Times New Roman" w:cs="Times New Roman"/>
          <w:i/>
          <w:sz w:val="24"/>
          <w:szCs w:val="24"/>
        </w:rPr>
        <w:t>The Guardian</w:t>
      </w:r>
      <w:r w:rsidRPr="00943A1C">
        <w:rPr>
          <w:rFonts w:ascii="Times New Roman" w:hAnsi="Times New Roman" w:cs="Times New Roman"/>
          <w:sz w:val="24"/>
          <w:szCs w:val="24"/>
        </w:rPr>
        <w:t>, Thursday 2 December 2010.</w:t>
      </w:r>
    </w:p>
    <w:p w:rsidR="000D5FF9" w:rsidRPr="00943A1C" w:rsidRDefault="000D5FF9" w:rsidP="000D5FF9">
      <w:pPr>
        <w:pStyle w:val="EndNoteBibliography"/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43A1C">
        <w:rPr>
          <w:rFonts w:ascii="Times New Roman" w:hAnsi="Times New Roman" w:cs="Times New Roman"/>
          <w:sz w:val="24"/>
          <w:szCs w:val="24"/>
        </w:rPr>
        <w:t xml:space="preserve">Filler, Susan M. ‘A Composer's Wife as Composer: The Songs of Alma Mahler’. </w:t>
      </w:r>
      <w:r w:rsidRPr="00943A1C">
        <w:rPr>
          <w:rFonts w:ascii="Times New Roman" w:hAnsi="Times New Roman" w:cs="Times New Roman"/>
          <w:i/>
          <w:sz w:val="24"/>
          <w:szCs w:val="24"/>
        </w:rPr>
        <w:t>Journal of Musicological Research</w:t>
      </w:r>
      <w:r w:rsidRPr="00943A1C">
        <w:rPr>
          <w:rFonts w:ascii="Times New Roman" w:hAnsi="Times New Roman" w:cs="Times New Roman"/>
          <w:sz w:val="24"/>
          <w:szCs w:val="24"/>
        </w:rPr>
        <w:t xml:space="preserve"> 4, no. 3-4 (1983): 427-41.</w:t>
      </w:r>
    </w:p>
    <w:p w:rsidR="000D5FF9" w:rsidRPr="00943A1C" w:rsidRDefault="000D5FF9" w:rsidP="000D5FF9">
      <w:pPr>
        <w:pStyle w:val="EndNoteBibliography"/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43A1C">
        <w:rPr>
          <w:rFonts w:ascii="Times New Roman" w:hAnsi="Times New Roman" w:cs="Times New Roman"/>
          <w:sz w:val="24"/>
          <w:szCs w:val="24"/>
        </w:rPr>
        <w:t xml:space="preserve">Follet, Diane. ‘Redeeming Alma: The Songs of Alma Mahler’. </w:t>
      </w:r>
      <w:r w:rsidRPr="00943A1C">
        <w:rPr>
          <w:rFonts w:ascii="Times New Roman" w:hAnsi="Times New Roman" w:cs="Times New Roman"/>
          <w:i/>
          <w:sz w:val="24"/>
          <w:szCs w:val="24"/>
        </w:rPr>
        <w:t>College music symposium</w:t>
      </w:r>
      <w:r w:rsidRPr="00943A1C">
        <w:rPr>
          <w:rFonts w:ascii="Times New Roman" w:hAnsi="Times New Roman" w:cs="Times New Roman"/>
          <w:sz w:val="24"/>
          <w:szCs w:val="24"/>
        </w:rPr>
        <w:t xml:space="preserve"> 44 (2004): 28–48.</w:t>
      </w:r>
    </w:p>
    <w:p w:rsidR="000D5FF9" w:rsidRPr="00943A1C" w:rsidRDefault="000D5FF9" w:rsidP="000D5FF9">
      <w:pPr>
        <w:pStyle w:val="EndNoteBibliography"/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43A1C">
        <w:rPr>
          <w:rFonts w:ascii="Times New Roman" w:hAnsi="Times New Roman" w:cs="Times New Roman"/>
          <w:sz w:val="24"/>
          <w:szCs w:val="24"/>
        </w:rPr>
        <w:t xml:space="preserve">Keegan, Susanne. </w:t>
      </w:r>
      <w:r w:rsidRPr="00943A1C">
        <w:rPr>
          <w:rFonts w:ascii="Times New Roman" w:hAnsi="Times New Roman" w:cs="Times New Roman"/>
          <w:i/>
          <w:iCs/>
          <w:sz w:val="24"/>
          <w:szCs w:val="24"/>
        </w:rPr>
        <w:t>The Bride of the Wind : The Life and Times of Alma Mahler-Werfel</w:t>
      </w:r>
      <w:r w:rsidRPr="00943A1C">
        <w:rPr>
          <w:rFonts w:ascii="Times New Roman" w:hAnsi="Times New Roman" w:cs="Times New Roman"/>
          <w:sz w:val="24"/>
          <w:szCs w:val="24"/>
        </w:rPr>
        <w:t>. Secker &amp; Warburg, 1991.</w:t>
      </w:r>
      <w:bookmarkStart w:id="3" w:name="_ENREF_4"/>
    </w:p>
    <w:p w:rsidR="000D5FF9" w:rsidRPr="00943A1C" w:rsidRDefault="000D5FF9" w:rsidP="000D5FF9">
      <w:pPr>
        <w:pStyle w:val="EndNoteBibliography"/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43A1C">
        <w:rPr>
          <w:rFonts w:ascii="Times New Roman" w:hAnsi="Times New Roman" w:cs="Times New Roman"/>
          <w:sz w:val="24"/>
          <w:szCs w:val="24"/>
        </w:rPr>
        <w:t xml:space="preserve">Lerdahl, Fred. </w:t>
      </w:r>
      <w:r w:rsidRPr="00943A1C">
        <w:rPr>
          <w:rFonts w:ascii="Times New Roman" w:hAnsi="Times New Roman" w:cs="Times New Roman"/>
          <w:i/>
          <w:sz w:val="24"/>
          <w:szCs w:val="24"/>
        </w:rPr>
        <w:t>Tonal Pitch Space</w:t>
      </w:r>
      <w:r w:rsidRPr="00943A1C">
        <w:rPr>
          <w:rFonts w:ascii="Times New Roman" w:hAnsi="Times New Roman" w:cs="Times New Roman"/>
          <w:sz w:val="24"/>
          <w:szCs w:val="24"/>
        </w:rPr>
        <w:t>.  Oxford: Oxford University Press, 2001.</w:t>
      </w:r>
      <w:bookmarkEnd w:id="3"/>
    </w:p>
    <w:p w:rsidR="000D5FF9" w:rsidRPr="00943A1C" w:rsidRDefault="000D5FF9" w:rsidP="000D5FF9">
      <w:pPr>
        <w:pStyle w:val="EndNoteBibliography"/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bookmarkStart w:id="4" w:name="_ENREF_5"/>
      <w:r w:rsidRPr="00943A1C">
        <w:rPr>
          <w:rFonts w:ascii="Times New Roman" w:hAnsi="Times New Roman" w:cs="Times New Roman"/>
          <w:sz w:val="24"/>
          <w:szCs w:val="24"/>
        </w:rPr>
        <w:t xml:space="preserve">Smith, Warren Storey. ‘The Songs of Alma Mahler’. </w:t>
      </w:r>
      <w:r w:rsidRPr="00943A1C">
        <w:rPr>
          <w:rFonts w:ascii="Times New Roman" w:hAnsi="Times New Roman" w:cs="Times New Roman"/>
          <w:i/>
          <w:sz w:val="24"/>
          <w:szCs w:val="24"/>
        </w:rPr>
        <w:t xml:space="preserve">Chord and Discord </w:t>
      </w:r>
      <w:r w:rsidRPr="00943A1C">
        <w:rPr>
          <w:rFonts w:ascii="Times New Roman" w:hAnsi="Times New Roman" w:cs="Times New Roman"/>
          <w:sz w:val="24"/>
          <w:szCs w:val="24"/>
        </w:rPr>
        <w:t xml:space="preserve"> 2 no. 6 (1950): 74-78.</w:t>
      </w:r>
      <w:bookmarkEnd w:id="4"/>
    </w:p>
    <w:p w:rsidR="000D5FF9" w:rsidRPr="00943A1C" w:rsidRDefault="000D5FF9" w:rsidP="000D5FF9">
      <w:pPr>
        <w:pStyle w:val="EndNoteBibliography"/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43A1C">
        <w:rPr>
          <w:rFonts w:ascii="Times New Roman" w:hAnsi="Times New Roman" w:cs="Times New Roman"/>
          <w:sz w:val="24"/>
          <w:szCs w:val="24"/>
        </w:rPr>
        <w:t xml:space="preserve">Smith, Kenneth. ‘Skryabin's Revolving Harmonies, Lacanian Desire and Riemannian Funktionstheorie’. </w:t>
      </w:r>
      <w:r w:rsidRPr="00943A1C">
        <w:rPr>
          <w:rFonts w:ascii="Times New Roman" w:hAnsi="Times New Roman" w:cs="Times New Roman"/>
          <w:i/>
          <w:iCs/>
          <w:sz w:val="24"/>
          <w:szCs w:val="24"/>
        </w:rPr>
        <w:t xml:space="preserve">Twentieth Century Music </w:t>
      </w:r>
      <w:r w:rsidRPr="00943A1C">
        <w:rPr>
          <w:rFonts w:ascii="Times New Roman" w:hAnsi="Times New Roman" w:cs="Times New Roman"/>
          <w:sz w:val="24"/>
          <w:szCs w:val="24"/>
        </w:rPr>
        <w:t>7, no. 2 (2011): 167-94.</w:t>
      </w:r>
    </w:p>
    <w:p w:rsidR="000D5FF9" w:rsidRPr="00943A1C" w:rsidRDefault="000D5FF9" w:rsidP="000D5FF9">
      <w:pPr>
        <w:pStyle w:val="EndNoteBibliography"/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43A1C">
        <w:rPr>
          <w:rFonts w:ascii="Times New Roman" w:hAnsi="Times New Roman" w:cs="Times New Roman"/>
          <w:sz w:val="24"/>
          <w:szCs w:val="24"/>
        </w:rPr>
        <w:t xml:space="preserve">Smith, Kenneth. ‘The Psychodynamics of Neo-Riemannian Theory’ in Wilson, Sam. (ed) </w:t>
      </w:r>
      <w:r w:rsidRPr="00943A1C">
        <w:rPr>
          <w:rFonts w:ascii="Times New Roman" w:hAnsi="Times New Roman" w:cs="Times New Roman"/>
          <w:i/>
          <w:sz w:val="24"/>
          <w:szCs w:val="24"/>
        </w:rPr>
        <w:t>Music – Psychoanalysis – Musicology</w:t>
      </w:r>
      <w:r w:rsidRPr="00943A1C">
        <w:rPr>
          <w:rFonts w:ascii="Times New Roman" w:hAnsi="Times New Roman" w:cs="Times New Roman"/>
          <w:sz w:val="24"/>
          <w:szCs w:val="24"/>
        </w:rPr>
        <w:t xml:space="preserve"> (Ashgate: Farnham).</w:t>
      </w:r>
    </w:p>
    <w:p w:rsidR="000D5FF9" w:rsidRDefault="000D5FF9" w:rsidP="000D5FF9">
      <w:pPr>
        <w:pStyle w:val="EndNoteBibliography"/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bookmarkStart w:id="5" w:name="_ENREF_6"/>
      <w:r w:rsidRPr="00943A1C">
        <w:rPr>
          <w:rFonts w:ascii="Times New Roman" w:hAnsi="Times New Roman" w:cs="Times New Roman"/>
          <w:sz w:val="24"/>
          <w:szCs w:val="24"/>
        </w:rPr>
        <w:lastRenderedPageBreak/>
        <w:t xml:space="preserve">Tymoczko, Dmitri. </w:t>
      </w:r>
      <w:r w:rsidRPr="00943A1C">
        <w:rPr>
          <w:rFonts w:ascii="Times New Roman" w:hAnsi="Times New Roman" w:cs="Times New Roman"/>
          <w:i/>
          <w:sz w:val="24"/>
          <w:szCs w:val="24"/>
        </w:rPr>
        <w:t>A Geometry of Music: Harmony and Counterpoint in the Extended Common Practice</w:t>
      </w:r>
      <w:r w:rsidRPr="00943A1C">
        <w:rPr>
          <w:rFonts w:ascii="Times New Roman" w:hAnsi="Times New Roman" w:cs="Times New Roman"/>
          <w:sz w:val="24"/>
          <w:szCs w:val="24"/>
        </w:rPr>
        <w:t>.  New York; Oxford: Oxford University Press, 2011.</w:t>
      </w:r>
      <w:bookmarkEnd w:id="5"/>
    </w:p>
    <w:p w:rsidR="00191061" w:rsidRDefault="00191061">
      <w:bookmarkStart w:id="6" w:name="_GoBack"/>
      <w:bookmarkEnd w:id="6"/>
    </w:p>
    <w:sectPr w:rsidR="001910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F9"/>
    <w:rsid w:val="000D5FF9"/>
    <w:rsid w:val="00146003"/>
    <w:rsid w:val="00187002"/>
    <w:rsid w:val="00191061"/>
    <w:rsid w:val="00296613"/>
    <w:rsid w:val="00353E1D"/>
    <w:rsid w:val="004346A8"/>
    <w:rsid w:val="00500C91"/>
    <w:rsid w:val="005134FD"/>
    <w:rsid w:val="00544A7C"/>
    <w:rsid w:val="00615F68"/>
    <w:rsid w:val="006E182F"/>
    <w:rsid w:val="006E77A4"/>
    <w:rsid w:val="007322E4"/>
    <w:rsid w:val="007E6FAE"/>
    <w:rsid w:val="00841CA7"/>
    <w:rsid w:val="00854900"/>
    <w:rsid w:val="008E6D4C"/>
    <w:rsid w:val="0094407E"/>
    <w:rsid w:val="00975EAB"/>
    <w:rsid w:val="00980AA4"/>
    <w:rsid w:val="0099481E"/>
    <w:rsid w:val="00E11CA8"/>
    <w:rsid w:val="00E11DD3"/>
    <w:rsid w:val="00EA407E"/>
    <w:rsid w:val="00F54B3C"/>
    <w:rsid w:val="00F8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A7180-CFE1-455B-9685-FA0EDE51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FF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84EC5"/>
    <w:rPr>
      <w:rFonts w:ascii="Palatino Linotype" w:hAnsi="Palatino Linotype"/>
      <w:b/>
      <w:bCs/>
      <w:color w:val="000000" w:themeColor="text1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54B3C"/>
    <w:pPr>
      <w:spacing w:after="0" w:line="240" w:lineRule="auto"/>
      <w:contextualSpacing/>
    </w:pPr>
    <w:rPr>
      <w:rFonts w:asciiTheme="majorHAnsi" w:eastAsiaTheme="majorEastAsia" w:hAnsiTheme="majorHAnsi" w:cstheme="majorBidi"/>
      <w:smallCaps/>
      <w:color w:val="262626" w:themeColor="text1" w:themeTint="D9"/>
      <w:spacing w:val="-15"/>
      <w:sz w:val="3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54B3C"/>
    <w:rPr>
      <w:rFonts w:asciiTheme="majorHAnsi" w:eastAsiaTheme="majorEastAsia" w:hAnsiTheme="majorHAnsi" w:cstheme="majorBidi"/>
      <w:smallCaps/>
      <w:color w:val="262626" w:themeColor="text1" w:themeTint="D9"/>
      <w:spacing w:val="-15"/>
      <w:sz w:val="36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rsid w:val="000D5FF9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customStyle="1" w:styleId="EndNoteBibliography">
    <w:name w:val="EndNote Bibliography"/>
    <w:basedOn w:val="Normal"/>
    <w:link w:val="EndNoteBibliographyChar"/>
    <w:rsid w:val="000D5FF9"/>
    <w:pPr>
      <w:spacing w:after="200" w:line="240" w:lineRule="auto"/>
      <w:jc w:val="both"/>
    </w:pPr>
    <w:rPr>
      <w:rFonts w:ascii="Calibri" w:eastAsiaTheme="minorEastAsia" w:hAnsi="Calibri"/>
      <w:noProof/>
      <w:szCs w:val="21"/>
    </w:rPr>
  </w:style>
  <w:style w:type="character" w:customStyle="1" w:styleId="EndNoteBibliographyChar">
    <w:name w:val="EndNote Bibliography Char"/>
    <w:basedOn w:val="DefaultParagraphFont"/>
    <w:link w:val="EndNoteBibliography"/>
    <w:rsid w:val="000D5FF9"/>
    <w:rPr>
      <w:rFonts w:ascii="Calibri" w:eastAsiaTheme="minorEastAsia" w:hAnsi="Calibri"/>
      <w:noProof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Smith</dc:creator>
  <cp:keywords/>
  <dc:description/>
  <cp:lastModifiedBy>Kenneth Smith</cp:lastModifiedBy>
  <cp:revision>1</cp:revision>
  <dcterms:created xsi:type="dcterms:W3CDTF">2016-09-20T11:53:00Z</dcterms:created>
  <dcterms:modified xsi:type="dcterms:W3CDTF">2016-09-20T11:54:00Z</dcterms:modified>
</cp:coreProperties>
</file>