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D73" w:rsidRDefault="006D3DA9" w:rsidP="00033858">
      <w:pPr>
        <w:spacing w:after="0" w:line="240" w:lineRule="atLeast"/>
        <w:jc w:val="center"/>
        <w:rPr>
          <w:rFonts w:ascii="Times New Roman" w:hAnsi="Times New Roman" w:cs="Times New Roman"/>
          <w:sz w:val="24"/>
          <w:szCs w:val="24"/>
          <w:u w:val="single"/>
        </w:rPr>
      </w:pPr>
      <w:r>
        <w:rPr>
          <w:rFonts w:ascii="Times New Roman" w:hAnsi="Times New Roman" w:cs="Times New Roman"/>
          <w:sz w:val="24"/>
          <w:szCs w:val="24"/>
          <w:u w:val="single"/>
        </w:rPr>
        <w:t>Legal Limit</w:t>
      </w:r>
      <w:r w:rsidR="00E547A1">
        <w:rPr>
          <w:rFonts w:ascii="Times New Roman" w:hAnsi="Times New Roman" w:cs="Times New Roman"/>
          <w:sz w:val="24"/>
          <w:szCs w:val="24"/>
          <w:u w:val="single"/>
        </w:rPr>
        <w:t xml:space="preserve">s </w:t>
      </w:r>
      <w:r w:rsidR="002900BA">
        <w:rPr>
          <w:rFonts w:ascii="Times New Roman" w:hAnsi="Times New Roman" w:cs="Times New Roman"/>
          <w:sz w:val="24"/>
          <w:szCs w:val="24"/>
          <w:u w:val="single"/>
        </w:rPr>
        <w:t>O</w:t>
      </w:r>
      <w:r>
        <w:rPr>
          <w:rFonts w:ascii="Times New Roman" w:hAnsi="Times New Roman" w:cs="Times New Roman"/>
          <w:sz w:val="24"/>
          <w:szCs w:val="24"/>
          <w:u w:val="single"/>
        </w:rPr>
        <w:t xml:space="preserve">n </w:t>
      </w:r>
      <w:r w:rsidR="00802D73" w:rsidRPr="00802D73">
        <w:rPr>
          <w:rFonts w:ascii="Times New Roman" w:hAnsi="Times New Roman" w:cs="Times New Roman"/>
          <w:sz w:val="24"/>
          <w:szCs w:val="24"/>
          <w:u w:val="single"/>
        </w:rPr>
        <w:t xml:space="preserve">Political Campaigning </w:t>
      </w:r>
      <w:r w:rsidR="002900BA">
        <w:rPr>
          <w:rFonts w:ascii="Times New Roman" w:hAnsi="Times New Roman" w:cs="Times New Roman"/>
          <w:sz w:val="24"/>
          <w:szCs w:val="24"/>
          <w:u w:val="single"/>
        </w:rPr>
        <w:t>By</w:t>
      </w:r>
      <w:r w:rsidR="00802D73" w:rsidRPr="00802D73">
        <w:rPr>
          <w:rFonts w:ascii="Times New Roman" w:hAnsi="Times New Roman" w:cs="Times New Roman"/>
          <w:sz w:val="24"/>
          <w:szCs w:val="24"/>
          <w:u w:val="single"/>
        </w:rPr>
        <w:t xml:space="preserve"> Charitie</w:t>
      </w:r>
      <w:r w:rsidR="00DC1709">
        <w:rPr>
          <w:rFonts w:ascii="Times New Roman" w:hAnsi="Times New Roman" w:cs="Times New Roman"/>
          <w:sz w:val="24"/>
          <w:szCs w:val="24"/>
          <w:u w:val="single"/>
        </w:rPr>
        <w:t>s: Drawing the Line</w:t>
      </w:r>
    </w:p>
    <w:p w:rsidR="00D34534" w:rsidRDefault="00D34534" w:rsidP="00033858">
      <w:pPr>
        <w:spacing w:after="0" w:line="240" w:lineRule="atLeast"/>
        <w:jc w:val="center"/>
        <w:rPr>
          <w:rFonts w:ascii="Times New Roman" w:hAnsi="Times New Roman" w:cs="Times New Roman"/>
          <w:sz w:val="24"/>
          <w:szCs w:val="24"/>
          <w:u w:val="single"/>
        </w:rPr>
      </w:pPr>
    </w:p>
    <w:p w:rsidR="004C7E3A" w:rsidRPr="0064767C" w:rsidRDefault="004C7E3A" w:rsidP="00D34534">
      <w:pPr>
        <w:spacing w:after="0" w:line="240" w:lineRule="atLeast"/>
        <w:jc w:val="both"/>
        <w:rPr>
          <w:rFonts w:ascii="Times New Roman" w:hAnsi="Times New Roman" w:cs="Times New Roman"/>
          <w:sz w:val="24"/>
          <w:szCs w:val="24"/>
          <w:u w:val="single"/>
        </w:rPr>
      </w:pPr>
      <w:r w:rsidRPr="0064767C">
        <w:rPr>
          <w:rFonts w:ascii="Times New Roman" w:hAnsi="Times New Roman" w:cs="Times New Roman"/>
          <w:sz w:val="24"/>
          <w:szCs w:val="24"/>
          <w:u w:val="single"/>
        </w:rPr>
        <w:t xml:space="preserve">Abstract </w:t>
      </w:r>
    </w:p>
    <w:p w:rsidR="00973425" w:rsidRDefault="00973425" w:rsidP="00D34534">
      <w:pPr>
        <w:spacing w:after="0" w:line="240" w:lineRule="atLeast"/>
        <w:jc w:val="both"/>
        <w:rPr>
          <w:rFonts w:ascii="Times New Roman" w:hAnsi="Times New Roman" w:cs="Times New Roman"/>
          <w:sz w:val="24"/>
          <w:szCs w:val="24"/>
        </w:rPr>
      </w:pPr>
    </w:p>
    <w:p w:rsidR="00781C87" w:rsidRDefault="00D34534" w:rsidP="00D345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The fear</w:t>
      </w:r>
      <w:r w:rsidR="0045100C">
        <w:rPr>
          <w:rFonts w:ascii="Times New Roman" w:hAnsi="Times New Roman" w:cs="Times New Roman"/>
          <w:sz w:val="24"/>
          <w:szCs w:val="24"/>
        </w:rPr>
        <w:t xml:space="preserve"> for charities</w:t>
      </w:r>
      <w:r>
        <w:rPr>
          <w:rFonts w:ascii="Times New Roman" w:hAnsi="Times New Roman" w:cs="Times New Roman"/>
          <w:sz w:val="24"/>
          <w:szCs w:val="24"/>
        </w:rPr>
        <w:t xml:space="preserve"> of being on the wrong side of the la</w:t>
      </w:r>
      <w:r w:rsidR="00E974D9">
        <w:rPr>
          <w:rFonts w:ascii="Times New Roman" w:hAnsi="Times New Roman" w:cs="Times New Roman"/>
          <w:sz w:val="24"/>
          <w:szCs w:val="24"/>
        </w:rPr>
        <w:t>w when it comes to campaigning has always been</w:t>
      </w:r>
      <w:r>
        <w:rPr>
          <w:rFonts w:ascii="Times New Roman" w:hAnsi="Times New Roman" w:cs="Times New Roman"/>
          <w:sz w:val="24"/>
          <w:szCs w:val="24"/>
        </w:rPr>
        <w:t xml:space="preserve"> a strong one</w:t>
      </w:r>
      <w:r w:rsidR="004C7E3A">
        <w:rPr>
          <w:rFonts w:ascii="Times New Roman" w:hAnsi="Times New Roman" w:cs="Times New Roman"/>
          <w:sz w:val="24"/>
          <w:szCs w:val="24"/>
        </w:rPr>
        <w:t xml:space="preserve"> and recent UK legislation </w:t>
      </w:r>
      <w:r w:rsidR="00781C87">
        <w:rPr>
          <w:rFonts w:ascii="Times New Roman" w:hAnsi="Times New Roman" w:cs="Times New Roman"/>
          <w:sz w:val="24"/>
          <w:szCs w:val="24"/>
        </w:rPr>
        <w:t xml:space="preserve">related to political campaigning </w:t>
      </w:r>
      <w:r w:rsidR="004C7E3A">
        <w:rPr>
          <w:rFonts w:ascii="Times New Roman" w:hAnsi="Times New Roman" w:cs="Times New Roman"/>
          <w:sz w:val="24"/>
          <w:szCs w:val="24"/>
        </w:rPr>
        <w:t>has caused considerable consternation in the sector</w:t>
      </w:r>
      <w:r w:rsidR="00781C87">
        <w:rPr>
          <w:rFonts w:ascii="Times New Roman" w:hAnsi="Times New Roman" w:cs="Times New Roman"/>
          <w:sz w:val="24"/>
          <w:szCs w:val="24"/>
        </w:rPr>
        <w:t>,</w:t>
      </w:r>
      <w:r w:rsidR="004C7E3A">
        <w:rPr>
          <w:rFonts w:ascii="Times New Roman" w:hAnsi="Times New Roman" w:cs="Times New Roman"/>
          <w:sz w:val="24"/>
          <w:szCs w:val="24"/>
        </w:rPr>
        <w:t xml:space="preserve"> br</w:t>
      </w:r>
      <w:r w:rsidR="00781C87">
        <w:rPr>
          <w:rFonts w:ascii="Times New Roman" w:hAnsi="Times New Roman" w:cs="Times New Roman"/>
          <w:sz w:val="24"/>
          <w:szCs w:val="24"/>
        </w:rPr>
        <w:t xml:space="preserve">inging </w:t>
      </w:r>
      <w:r w:rsidR="004C7E3A">
        <w:rPr>
          <w:rFonts w:ascii="Times New Roman" w:hAnsi="Times New Roman" w:cs="Times New Roman"/>
          <w:sz w:val="24"/>
          <w:szCs w:val="24"/>
        </w:rPr>
        <w:t>some difficult issues to the fore.</w:t>
      </w:r>
      <w:r w:rsidR="0012067C">
        <w:rPr>
          <w:rFonts w:ascii="Times New Roman" w:hAnsi="Times New Roman" w:cs="Times New Roman"/>
          <w:sz w:val="24"/>
          <w:szCs w:val="24"/>
        </w:rPr>
        <w:t xml:space="preserve"> </w:t>
      </w:r>
      <w:r w:rsidR="0061092D">
        <w:rPr>
          <w:rFonts w:ascii="Times New Roman" w:hAnsi="Times New Roman" w:cs="Times New Roman"/>
          <w:sz w:val="24"/>
          <w:szCs w:val="24"/>
        </w:rPr>
        <w:t xml:space="preserve"> </w:t>
      </w:r>
      <w:r w:rsidR="004C7E3A">
        <w:rPr>
          <w:rFonts w:ascii="Times New Roman" w:hAnsi="Times New Roman" w:cs="Times New Roman"/>
          <w:sz w:val="24"/>
          <w:szCs w:val="24"/>
        </w:rPr>
        <w:t xml:space="preserve">This paper reviews </w:t>
      </w:r>
      <w:r w:rsidR="0071708B">
        <w:rPr>
          <w:rFonts w:ascii="Times New Roman" w:hAnsi="Times New Roman" w:cs="Times New Roman"/>
          <w:sz w:val="24"/>
          <w:szCs w:val="24"/>
        </w:rPr>
        <w:t xml:space="preserve">recent </w:t>
      </w:r>
      <w:r w:rsidR="004C7E3A">
        <w:rPr>
          <w:rFonts w:ascii="Times New Roman" w:hAnsi="Times New Roman" w:cs="Times New Roman"/>
          <w:sz w:val="24"/>
          <w:szCs w:val="24"/>
        </w:rPr>
        <w:t xml:space="preserve">evidence </w:t>
      </w:r>
      <w:r w:rsidR="00781C87">
        <w:rPr>
          <w:rFonts w:ascii="Times New Roman" w:hAnsi="Times New Roman" w:cs="Times New Roman"/>
          <w:sz w:val="24"/>
          <w:szCs w:val="24"/>
        </w:rPr>
        <w:t>on legislation and refers to previous regulatory experience to put new developments in a clear context</w:t>
      </w:r>
      <w:r w:rsidR="0071708B">
        <w:rPr>
          <w:rFonts w:ascii="Times New Roman" w:hAnsi="Times New Roman" w:cs="Times New Roman"/>
          <w:sz w:val="24"/>
          <w:szCs w:val="24"/>
        </w:rPr>
        <w:t xml:space="preserve"> of charity and electoral law</w:t>
      </w:r>
      <w:r w:rsidR="00973425">
        <w:rPr>
          <w:rFonts w:ascii="Times New Roman" w:hAnsi="Times New Roman" w:cs="Times New Roman"/>
          <w:sz w:val="24"/>
          <w:szCs w:val="24"/>
        </w:rPr>
        <w:t>.  It</w:t>
      </w:r>
      <w:r w:rsidR="00781C87">
        <w:rPr>
          <w:rFonts w:ascii="Times New Roman" w:hAnsi="Times New Roman" w:cs="Times New Roman"/>
          <w:sz w:val="24"/>
          <w:szCs w:val="24"/>
        </w:rPr>
        <w:t xml:space="preserve"> highlight</w:t>
      </w:r>
      <w:r w:rsidR="00973425">
        <w:rPr>
          <w:rFonts w:ascii="Times New Roman" w:hAnsi="Times New Roman" w:cs="Times New Roman"/>
          <w:sz w:val="24"/>
          <w:szCs w:val="24"/>
        </w:rPr>
        <w:t>s</w:t>
      </w:r>
      <w:r w:rsidR="00781C87">
        <w:rPr>
          <w:rFonts w:ascii="Times New Roman" w:hAnsi="Times New Roman" w:cs="Times New Roman"/>
          <w:sz w:val="24"/>
          <w:szCs w:val="24"/>
        </w:rPr>
        <w:t xml:space="preserve"> ambiguities and suggest</w:t>
      </w:r>
      <w:r w:rsidR="00973425">
        <w:rPr>
          <w:rFonts w:ascii="Times New Roman" w:hAnsi="Times New Roman" w:cs="Times New Roman"/>
          <w:sz w:val="24"/>
          <w:szCs w:val="24"/>
        </w:rPr>
        <w:t>s</w:t>
      </w:r>
      <w:r w:rsidR="00781C87">
        <w:rPr>
          <w:rFonts w:ascii="Times New Roman" w:hAnsi="Times New Roman" w:cs="Times New Roman"/>
          <w:sz w:val="24"/>
          <w:szCs w:val="24"/>
        </w:rPr>
        <w:t xml:space="preserve"> how further regulatory guidance might help.</w:t>
      </w:r>
    </w:p>
    <w:p w:rsidR="00781C87" w:rsidRDefault="00781C87" w:rsidP="00D34534">
      <w:pPr>
        <w:spacing w:after="0" w:line="240" w:lineRule="atLeast"/>
        <w:jc w:val="both"/>
        <w:rPr>
          <w:rFonts w:ascii="Times New Roman" w:hAnsi="Times New Roman" w:cs="Times New Roman"/>
          <w:sz w:val="24"/>
          <w:szCs w:val="24"/>
        </w:rPr>
      </w:pPr>
    </w:p>
    <w:p w:rsidR="00973425" w:rsidRPr="0064767C" w:rsidRDefault="00781C87" w:rsidP="00D34534">
      <w:pPr>
        <w:spacing w:after="0" w:line="240" w:lineRule="atLeast"/>
        <w:jc w:val="both"/>
        <w:rPr>
          <w:rFonts w:ascii="Times New Roman" w:hAnsi="Times New Roman" w:cs="Times New Roman"/>
          <w:sz w:val="24"/>
          <w:szCs w:val="24"/>
          <w:u w:val="single"/>
        </w:rPr>
      </w:pPr>
      <w:r w:rsidRPr="0064767C">
        <w:rPr>
          <w:rFonts w:ascii="Times New Roman" w:hAnsi="Times New Roman" w:cs="Times New Roman"/>
          <w:sz w:val="24"/>
          <w:szCs w:val="24"/>
          <w:u w:val="single"/>
        </w:rPr>
        <w:t xml:space="preserve">Introduction </w:t>
      </w:r>
      <w:r w:rsidR="004C7E3A" w:rsidRPr="0064767C">
        <w:rPr>
          <w:rFonts w:ascii="Times New Roman" w:hAnsi="Times New Roman" w:cs="Times New Roman"/>
          <w:sz w:val="24"/>
          <w:szCs w:val="24"/>
          <w:u w:val="single"/>
        </w:rPr>
        <w:t xml:space="preserve"> </w:t>
      </w:r>
      <w:r w:rsidR="0012067C" w:rsidRPr="0064767C">
        <w:rPr>
          <w:rFonts w:ascii="Times New Roman" w:hAnsi="Times New Roman" w:cs="Times New Roman"/>
          <w:sz w:val="24"/>
          <w:szCs w:val="24"/>
          <w:u w:val="single"/>
        </w:rPr>
        <w:t xml:space="preserve"> </w:t>
      </w:r>
    </w:p>
    <w:p w:rsidR="00973425" w:rsidRDefault="00973425" w:rsidP="00D34534">
      <w:pPr>
        <w:spacing w:after="0" w:line="240" w:lineRule="atLeast"/>
        <w:jc w:val="both"/>
        <w:rPr>
          <w:rFonts w:ascii="Times New Roman" w:hAnsi="Times New Roman" w:cs="Times New Roman"/>
          <w:sz w:val="24"/>
          <w:szCs w:val="24"/>
        </w:rPr>
      </w:pPr>
    </w:p>
    <w:p w:rsidR="007E02E9" w:rsidRDefault="00063246" w:rsidP="00D3453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The </w:t>
      </w:r>
      <w:r w:rsidR="00BB3060">
        <w:rPr>
          <w:rFonts w:ascii="Times New Roman" w:hAnsi="Times New Roman" w:cs="Times New Roman"/>
          <w:sz w:val="24"/>
          <w:szCs w:val="24"/>
        </w:rPr>
        <w:t xml:space="preserve">UK </w:t>
      </w:r>
      <w:r w:rsidRPr="00634DC7">
        <w:rPr>
          <w:rFonts w:ascii="Times New Roman" w:eastAsia="Calibri" w:hAnsi="Times New Roman" w:cs="Times New Roman"/>
          <w:sz w:val="24"/>
          <w:lang w:eastAsia="en-GB"/>
        </w:rPr>
        <w:t>Transparency of Lobbying, Non-Party Campaigning and Trade Union Administration Act 2014</w:t>
      </w:r>
      <w:r w:rsidR="007B360F">
        <w:rPr>
          <w:rFonts w:ascii="Times New Roman" w:eastAsia="Calibri" w:hAnsi="Times New Roman" w:cs="Times New Roman"/>
          <w:sz w:val="24"/>
          <w:lang w:eastAsia="en-GB"/>
        </w:rPr>
        <w:t xml:space="preserve">, which addresses </w:t>
      </w:r>
      <w:r w:rsidR="007B360F">
        <w:rPr>
          <w:rFonts w:ascii="Times New Roman" w:eastAsia="Calibri" w:hAnsi="Times New Roman" w:cs="Times New Roman"/>
          <w:sz w:val="24"/>
        </w:rPr>
        <w:t xml:space="preserve">the </w:t>
      </w:r>
      <w:r w:rsidR="007B360F">
        <w:rPr>
          <w:rFonts w:ascii="Times New Roman" w:eastAsia="Calibri" w:hAnsi="Times New Roman" w:cs="Times New Roman"/>
          <w:sz w:val="24"/>
          <w:lang w:eastAsia="en-GB"/>
        </w:rPr>
        <w:t>ability of charities to</w:t>
      </w:r>
      <w:r w:rsidR="007B360F" w:rsidRPr="00634DC7">
        <w:rPr>
          <w:rFonts w:ascii="Times New Roman" w:eastAsia="Calibri" w:hAnsi="Times New Roman" w:cs="Times New Roman"/>
          <w:sz w:val="24"/>
        </w:rPr>
        <w:t xml:space="preserve"> </w:t>
      </w:r>
      <w:r w:rsidR="00B9371C">
        <w:rPr>
          <w:rFonts w:ascii="Times New Roman" w:eastAsia="Calibri" w:hAnsi="Times New Roman" w:cs="Times New Roman"/>
          <w:sz w:val="24"/>
        </w:rPr>
        <w:t>participate in pre-election public dialogue</w:t>
      </w:r>
      <w:r w:rsidR="007B360F">
        <w:rPr>
          <w:rFonts w:ascii="Times New Roman" w:eastAsia="Calibri" w:hAnsi="Times New Roman" w:cs="Times New Roman"/>
          <w:sz w:val="24"/>
        </w:rPr>
        <w:t>,</w:t>
      </w:r>
      <w:r w:rsidR="007B360F" w:rsidRPr="00634DC7">
        <w:rPr>
          <w:rFonts w:ascii="Times New Roman" w:eastAsia="Calibri" w:hAnsi="Times New Roman" w:cs="Times New Roman"/>
          <w:sz w:val="24"/>
          <w:lang w:eastAsia="en-GB"/>
        </w:rPr>
        <w:t xml:space="preserve"> </w:t>
      </w:r>
      <w:r w:rsidR="007B360F">
        <w:rPr>
          <w:rFonts w:ascii="Times New Roman" w:eastAsia="Calibri" w:hAnsi="Times New Roman" w:cs="Times New Roman"/>
          <w:sz w:val="24"/>
          <w:lang w:eastAsia="en-GB"/>
        </w:rPr>
        <w:t>h</w:t>
      </w:r>
      <w:r w:rsidR="007B360F" w:rsidRPr="00634DC7">
        <w:rPr>
          <w:rFonts w:ascii="Times New Roman" w:eastAsia="Calibri" w:hAnsi="Times New Roman" w:cs="Times New Roman"/>
          <w:sz w:val="24"/>
          <w:lang w:eastAsia="en-GB"/>
        </w:rPr>
        <w:t xml:space="preserve">as </w:t>
      </w:r>
      <w:r w:rsidR="007B360F">
        <w:rPr>
          <w:rFonts w:ascii="Times New Roman" w:hAnsi="Times New Roman" w:cs="Times New Roman"/>
          <w:sz w:val="24"/>
          <w:szCs w:val="24"/>
        </w:rPr>
        <w:t xml:space="preserve">cast a fresh spotlight on the </w:t>
      </w:r>
      <w:r>
        <w:rPr>
          <w:rFonts w:ascii="Times New Roman" w:hAnsi="Times New Roman" w:cs="Times New Roman"/>
          <w:sz w:val="24"/>
          <w:szCs w:val="24"/>
        </w:rPr>
        <w:t xml:space="preserve">challenging </w:t>
      </w:r>
      <w:r w:rsidR="007B360F">
        <w:rPr>
          <w:rFonts w:ascii="Times New Roman" w:hAnsi="Times New Roman" w:cs="Times New Roman"/>
          <w:sz w:val="24"/>
          <w:szCs w:val="24"/>
        </w:rPr>
        <w:t xml:space="preserve">nature of political campaigning for charities. </w:t>
      </w:r>
    </w:p>
    <w:p w:rsidR="007E02E9" w:rsidRDefault="007E02E9" w:rsidP="00D34534">
      <w:pPr>
        <w:spacing w:after="0" w:line="240" w:lineRule="atLeast"/>
        <w:jc w:val="both"/>
        <w:rPr>
          <w:rFonts w:ascii="Times New Roman" w:hAnsi="Times New Roman" w:cs="Times New Roman"/>
          <w:sz w:val="24"/>
          <w:szCs w:val="24"/>
        </w:rPr>
      </w:pPr>
    </w:p>
    <w:p w:rsidR="00481F32" w:rsidRDefault="00DB230F" w:rsidP="00D34534">
      <w:pPr>
        <w:spacing w:after="0" w:line="240" w:lineRule="atLeast"/>
        <w:jc w:val="both"/>
        <w:rPr>
          <w:rFonts w:ascii="Times New Roman" w:hAnsi="Times New Roman" w:cs="Times New Roman"/>
          <w:sz w:val="24"/>
          <w:szCs w:val="24"/>
        </w:rPr>
      </w:pPr>
      <w:r w:rsidRPr="00DB230F">
        <w:rPr>
          <w:rFonts w:ascii="Times New Roman" w:hAnsi="Times New Roman" w:cs="Times New Roman"/>
          <w:sz w:val="24"/>
          <w:szCs w:val="24"/>
        </w:rPr>
        <w:t xml:space="preserve">For constitutional purposes, charity law is a devolved matter in the UK </w:t>
      </w:r>
      <w:r w:rsidR="00C32F39">
        <w:rPr>
          <w:rFonts w:ascii="Times New Roman" w:hAnsi="Times New Roman" w:cs="Times New Roman"/>
          <w:sz w:val="24"/>
          <w:szCs w:val="24"/>
        </w:rPr>
        <w:t>(other than for tax matters)</w:t>
      </w:r>
      <w:r>
        <w:rPr>
          <w:rFonts w:ascii="Times New Roman" w:hAnsi="Times New Roman" w:cs="Times New Roman"/>
          <w:sz w:val="24"/>
          <w:szCs w:val="24"/>
        </w:rPr>
        <w:t xml:space="preserve"> and this policy review relates to charity law as it applies in England and Wales, where the charity regulator is the Charity Commission.</w:t>
      </w:r>
      <w:r w:rsidRPr="00DB230F">
        <w:rPr>
          <w:rFonts w:ascii="Times New Roman" w:hAnsi="Times New Roman" w:cs="Times New Roman"/>
          <w:sz w:val="24"/>
          <w:szCs w:val="24"/>
        </w:rPr>
        <w:t xml:space="preserve"> </w:t>
      </w:r>
      <w:r w:rsidR="00D00DE6">
        <w:rPr>
          <w:rFonts w:ascii="Times New Roman" w:hAnsi="Times New Roman" w:cs="Times New Roman"/>
          <w:sz w:val="24"/>
          <w:szCs w:val="24"/>
        </w:rPr>
        <w:t xml:space="preserve"> </w:t>
      </w:r>
      <w:r w:rsidR="007F0641">
        <w:rPr>
          <w:rFonts w:ascii="Times New Roman" w:hAnsi="Times New Roman" w:cs="Times New Roman"/>
          <w:sz w:val="24"/>
          <w:szCs w:val="24"/>
        </w:rPr>
        <w:t>The</w:t>
      </w:r>
      <w:r w:rsidR="00063246">
        <w:rPr>
          <w:rFonts w:ascii="Times New Roman" w:hAnsi="Times New Roman" w:cs="Times New Roman"/>
          <w:sz w:val="24"/>
          <w:szCs w:val="24"/>
        </w:rPr>
        <w:t xml:space="preserve"> </w:t>
      </w:r>
      <w:r w:rsidR="0012067C">
        <w:rPr>
          <w:rFonts w:ascii="Times New Roman" w:hAnsi="Times New Roman" w:cs="Times New Roman"/>
          <w:sz w:val="24"/>
          <w:szCs w:val="24"/>
        </w:rPr>
        <w:t xml:space="preserve">recent publication of a case report from </w:t>
      </w:r>
      <w:r w:rsidR="007F0641">
        <w:rPr>
          <w:rFonts w:ascii="Times New Roman" w:hAnsi="Times New Roman" w:cs="Times New Roman"/>
          <w:sz w:val="24"/>
          <w:szCs w:val="24"/>
        </w:rPr>
        <w:t>that regulator</w:t>
      </w:r>
      <w:r w:rsidR="00D65421">
        <w:rPr>
          <w:rFonts w:ascii="Times New Roman" w:hAnsi="Times New Roman" w:cs="Times New Roman"/>
          <w:sz w:val="24"/>
          <w:szCs w:val="24"/>
        </w:rPr>
        <w:t xml:space="preserve">, </w:t>
      </w:r>
      <w:r w:rsidR="0012067C">
        <w:rPr>
          <w:rFonts w:ascii="Times New Roman" w:hAnsi="Times New Roman" w:cs="Times New Roman"/>
          <w:sz w:val="24"/>
          <w:szCs w:val="24"/>
        </w:rPr>
        <w:t>which details all the cases in which charities fell foul of charity law</w:t>
      </w:r>
      <w:r w:rsidR="00C15600">
        <w:rPr>
          <w:rFonts w:ascii="Times New Roman" w:hAnsi="Times New Roman" w:cs="Times New Roman"/>
          <w:sz w:val="24"/>
          <w:szCs w:val="24"/>
        </w:rPr>
        <w:t xml:space="preserve"> </w:t>
      </w:r>
      <w:r w:rsidR="00E974D9">
        <w:rPr>
          <w:rFonts w:ascii="Times New Roman" w:hAnsi="Times New Roman" w:cs="Times New Roman"/>
          <w:sz w:val="24"/>
          <w:szCs w:val="24"/>
        </w:rPr>
        <w:t xml:space="preserve">principles restricting </w:t>
      </w:r>
      <w:r w:rsidR="00C15600">
        <w:rPr>
          <w:rFonts w:ascii="Times New Roman" w:hAnsi="Times New Roman" w:cs="Times New Roman"/>
          <w:sz w:val="24"/>
          <w:szCs w:val="24"/>
        </w:rPr>
        <w:t>political campaigning</w:t>
      </w:r>
      <w:r w:rsidR="0012067C">
        <w:rPr>
          <w:rFonts w:ascii="Times New Roman" w:hAnsi="Times New Roman" w:cs="Times New Roman"/>
          <w:sz w:val="24"/>
          <w:szCs w:val="24"/>
        </w:rPr>
        <w:t xml:space="preserve"> in the </w:t>
      </w:r>
      <w:r w:rsidR="00BF4F89">
        <w:rPr>
          <w:rFonts w:ascii="Times New Roman" w:hAnsi="Times New Roman" w:cs="Times New Roman"/>
          <w:sz w:val="24"/>
          <w:szCs w:val="24"/>
        </w:rPr>
        <w:t>period preceding</w:t>
      </w:r>
      <w:r w:rsidR="004508BB">
        <w:rPr>
          <w:rFonts w:ascii="Times New Roman" w:hAnsi="Times New Roman" w:cs="Times New Roman"/>
          <w:sz w:val="24"/>
          <w:szCs w:val="24"/>
        </w:rPr>
        <w:t xml:space="preserve"> the</w:t>
      </w:r>
      <w:r w:rsidR="0012067C">
        <w:rPr>
          <w:rFonts w:ascii="Times New Roman" w:hAnsi="Times New Roman" w:cs="Times New Roman"/>
          <w:sz w:val="24"/>
          <w:szCs w:val="24"/>
        </w:rPr>
        <w:t xml:space="preserve"> last UK general election</w:t>
      </w:r>
      <w:r w:rsidR="001815B3">
        <w:rPr>
          <w:rFonts w:ascii="Times New Roman" w:hAnsi="Times New Roman" w:cs="Times New Roman"/>
          <w:sz w:val="24"/>
          <w:szCs w:val="24"/>
        </w:rPr>
        <w:t xml:space="preserve"> held in May 2015</w:t>
      </w:r>
      <w:r w:rsidR="00063246">
        <w:rPr>
          <w:rFonts w:ascii="Times New Roman" w:hAnsi="Times New Roman" w:cs="Times New Roman"/>
          <w:sz w:val="24"/>
          <w:szCs w:val="24"/>
        </w:rPr>
        <w:t>, is very welcome</w:t>
      </w:r>
      <w:r w:rsidR="00DF2970">
        <w:rPr>
          <w:rFonts w:ascii="Times New Roman" w:hAnsi="Times New Roman" w:cs="Times New Roman"/>
          <w:sz w:val="24"/>
          <w:szCs w:val="24"/>
        </w:rPr>
        <w:t>.</w:t>
      </w:r>
      <w:r w:rsidR="0012067C">
        <w:rPr>
          <w:rFonts w:ascii="Times New Roman" w:hAnsi="Times New Roman" w:cs="Times New Roman"/>
          <w:sz w:val="24"/>
          <w:szCs w:val="24"/>
        </w:rPr>
        <w:t xml:space="preserve">  Charities that read the report will find comfort in the fact that a grand total of </w:t>
      </w:r>
      <w:r w:rsidR="00E974D9">
        <w:rPr>
          <w:rFonts w:ascii="Times New Roman" w:hAnsi="Times New Roman" w:cs="Times New Roman"/>
          <w:sz w:val="24"/>
          <w:szCs w:val="24"/>
        </w:rPr>
        <w:t xml:space="preserve">only </w:t>
      </w:r>
      <w:r w:rsidR="0012067C">
        <w:rPr>
          <w:rFonts w:ascii="Times New Roman" w:hAnsi="Times New Roman" w:cs="Times New Roman"/>
          <w:sz w:val="24"/>
          <w:szCs w:val="24"/>
        </w:rPr>
        <w:t xml:space="preserve">17 charities were investigated and found to have not complied with Charity Commission guidance in this area.  </w:t>
      </w:r>
      <w:r w:rsidR="004278BB">
        <w:rPr>
          <w:rFonts w:ascii="Times New Roman" w:hAnsi="Times New Roman" w:cs="Times New Roman"/>
          <w:sz w:val="24"/>
          <w:szCs w:val="24"/>
        </w:rPr>
        <w:t xml:space="preserve">Obviously not all of the </w:t>
      </w:r>
      <w:r w:rsidR="004278BB" w:rsidRPr="004278BB">
        <w:rPr>
          <w:rFonts w:ascii="Times New Roman" w:hAnsi="Times New Roman" w:cs="Times New Roman"/>
          <w:sz w:val="24"/>
          <w:szCs w:val="24"/>
        </w:rPr>
        <w:t>165,000 registered charities participate in activities which bring</w:t>
      </w:r>
      <w:r w:rsidR="004508BB">
        <w:rPr>
          <w:rFonts w:ascii="Times New Roman" w:hAnsi="Times New Roman" w:cs="Times New Roman"/>
          <w:sz w:val="24"/>
          <w:szCs w:val="24"/>
        </w:rPr>
        <w:t>s them</w:t>
      </w:r>
      <w:r w:rsidR="004278BB" w:rsidRPr="004278BB">
        <w:rPr>
          <w:rFonts w:ascii="Times New Roman" w:hAnsi="Times New Roman" w:cs="Times New Roman"/>
          <w:sz w:val="24"/>
          <w:szCs w:val="24"/>
        </w:rPr>
        <w:t xml:space="preserve"> within the scope of the legal framework governing political campaigning by charities.</w:t>
      </w:r>
      <w:r w:rsidR="004278BB">
        <w:rPr>
          <w:rFonts w:ascii="Times New Roman" w:hAnsi="Times New Roman" w:cs="Times New Roman"/>
          <w:sz w:val="24"/>
          <w:szCs w:val="24"/>
        </w:rPr>
        <w:t xml:space="preserve">  Nevertheless, a finding of 17 </w:t>
      </w:r>
      <w:r w:rsidR="0012067C">
        <w:rPr>
          <w:rFonts w:ascii="Times New Roman" w:hAnsi="Times New Roman" w:cs="Times New Roman"/>
          <w:sz w:val="24"/>
          <w:szCs w:val="24"/>
        </w:rPr>
        <w:t>breach</w:t>
      </w:r>
      <w:r w:rsidR="00B558B7">
        <w:rPr>
          <w:rFonts w:ascii="Times New Roman" w:hAnsi="Times New Roman" w:cs="Times New Roman"/>
          <w:sz w:val="24"/>
          <w:szCs w:val="24"/>
        </w:rPr>
        <w:t>es</w:t>
      </w:r>
      <w:r w:rsidR="004278BB">
        <w:rPr>
          <w:rFonts w:ascii="Times New Roman" w:hAnsi="Times New Roman" w:cs="Times New Roman"/>
          <w:sz w:val="24"/>
          <w:szCs w:val="24"/>
        </w:rPr>
        <w:t>, all of which</w:t>
      </w:r>
      <w:r w:rsidR="00B558B7">
        <w:rPr>
          <w:rFonts w:ascii="Times New Roman" w:hAnsi="Times New Roman" w:cs="Times New Roman"/>
          <w:sz w:val="24"/>
          <w:szCs w:val="24"/>
        </w:rPr>
        <w:t xml:space="preserve"> were quickly remedied</w:t>
      </w:r>
      <w:r w:rsidR="004278BB">
        <w:rPr>
          <w:rFonts w:ascii="Times New Roman" w:hAnsi="Times New Roman" w:cs="Times New Roman"/>
          <w:sz w:val="24"/>
          <w:szCs w:val="24"/>
        </w:rPr>
        <w:t>, should provide some reassurance to other charities engaged in this kind of activity</w:t>
      </w:r>
      <w:r w:rsidR="00B558B7">
        <w:rPr>
          <w:rFonts w:ascii="Times New Roman" w:hAnsi="Times New Roman" w:cs="Times New Roman"/>
          <w:sz w:val="24"/>
          <w:szCs w:val="24"/>
        </w:rPr>
        <w:t xml:space="preserve">.  </w:t>
      </w:r>
      <w:r w:rsidR="0012067C">
        <w:rPr>
          <w:rFonts w:ascii="Times New Roman" w:hAnsi="Times New Roman" w:cs="Times New Roman"/>
          <w:sz w:val="24"/>
          <w:szCs w:val="24"/>
        </w:rPr>
        <w:t>Before charities become too confident, however, a recollection of the difficulties that befell Oxfam</w:t>
      </w:r>
      <w:r w:rsidR="00D00DE6">
        <w:rPr>
          <w:rFonts w:ascii="Times New Roman" w:hAnsi="Times New Roman" w:cs="Times New Roman"/>
          <w:sz w:val="24"/>
          <w:szCs w:val="24"/>
        </w:rPr>
        <w:t xml:space="preserve"> </w:t>
      </w:r>
      <w:r w:rsidR="009833F0">
        <w:rPr>
          <w:rFonts w:ascii="Times New Roman" w:hAnsi="Times New Roman" w:cs="Times New Roman"/>
          <w:sz w:val="24"/>
          <w:szCs w:val="24"/>
        </w:rPr>
        <w:t xml:space="preserve">(Charity Commission, 2014a) </w:t>
      </w:r>
      <w:r w:rsidR="0012067C">
        <w:rPr>
          <w:rFonts w:ascii="Times New Roman" w:hAnsi="Times New Roman" w:cs="Times New Roman"/>
          <w:sz w:val="24"/>
          <w:szCs w:val="24"/>
        </w:rPr>
        <w:t xml:space="preserve">in relation </w:t>
      </w:r>
      <w:r w:rsidR="00D65421">
        <w:rPr>
          <w:rFonts w:ascii="Times New Roman" w:hAnsi="Times New Roman" w:cs="Times New Roman"/>
          <w:sz w:val="24"/>
          <w:szCs w:val="24"/>
        </w:rPr>
        <w:t>to its</w:t>
      </w:r>
      <w:r w:rsidR="0012067C">
        <w:rPr>
          <w:rFonts w:ascii="Times New Roman" w:hAnsi="Times New Roman" w:cs="Times New Roman"/>
          <w:sz w:val="24"/>
          <w:szCs w:val="24"/>
        </w:rPr>
        <w:t xml:space="preserve"> </w:t>
      </w:r>
      <w:r w:rsidR="00E974D9">
        <w:rPr>
          <w:rFonts w:ascii="Times New Roman" w:hAnsi="Times New Roman" w:cs="Times New Roman"/>
          <w:sz w:val="24"/>
          <w:szCs w:val="24"/>
        </w:rPr>
        <w:t xml:space="preserve">2014 </w:t>
      </w:r>
      <w:r w:rsidR="0012067C">
        <w:rPr>
          <w:rFonts w:ascii="Times New Roman" w:hAnsi="Times New Roman" w:cs="Times New Roman"/>
          <w:sz w:val="24"/>
          <w:szCs w:val="24"/>
        </w:rPr>
        <w:t>campaign on poverty in the UK</w:t>
      </w:r>
      <w:r w:rsidR="009833F0">
        <w:rPr>
          <w:rFonts w:ascii="Times New Roman" w:hAnsi="Times New Roman" w:cs="Times New Roman"/>
          <w:sz w:val="24"/>
          <w:szCs w:val="24"/>
        </w:rPr>
        <w:t xml:space="preserve"> </w:t>
      </w:r>
      <w:r w:rsidR="009833F0">
        <w:rPr>
          <w:rFonts w:ascii="Times New Roman" w:eastAsia="Calibri" w:hAnsi="Times New Roman" w:cs="Times New Roman"/>
          <w:sz w:val="24"/>
          <w:lang w:val="en-AU"/>
        </w:rPr>
        <w:t>(</w:t>
      </w:r>
      <w:r w:rsidR="009833F0" w:rsidRPr="003B5932">
        <w:rPr>
          <w:rFonts w:ascii="Times New Roman" w:eastAsia="Calibri" w:hAnsi="Times New Roman" w:cs="Times New Roman"/>
          <w:sz w:val="24"/>
          <w:lang w:val="en-AU"/>
        </w:rPr>
        <w:t>Co</w:t>
      </w:r>
      <w:r w:rsidR="009833F0">
        <w:rPr>
          <w:rFonts w:ascii="Times New Roman" w:eastAsia="Calibri" w:hAnsi="Times New Roman" w:cs="Times New Roman"/>
          <w:sz w:val="24"/>
          <w:lang w:val="en-AU"/>
        </w:rPr>
        <w:t>oper, Purcell and</w:t>
      </w:r>
      <w:r w:rsidR="009833F0" w:rsidRPr="003B5932">
        <w:rPr>
          <w:rFonts w:ascii="Times New Roman" w:eastAsia="Calibri" w:hAnsi="Times New Roman" w:cs="Times New Roman"/>
          <w:sz w:val="24"/>
          <w:lang w:val="en-AU"/>
        </w:rPr>
        <w:t xml:space="preserve"> Jackson, </w:t>
      </w:r>
      <w:r w:rsidR="009833F0">
        <w:rPr>
          <w:rFonts w:ascii="Times New Roman" w:eastAsia="Calibri" w:hAnsi="Times New Roman" w:cs="Times New Roman"/>
          <w:sz w:val="24"/>
          <w:lang w:val="en-AU"/>
        </w:rPr>
        <w:t>2014)</w:t>
      </w:r>
      <w:r w:rsidR="0045100C">
        <w:rPr>
          <w:rFonts w:ascii="Times New Roman" w:hAnsi="Times New Roman" w:cs="Times New Roman"/>
          <w:sz w:val="24"/>
          <w:szCs w:val="24"/>
        </w:rPr>
        <w:t xml:space="preserve"> </w:t>
      </w:r>
      <w:r w:rsidR="00E547A1">
        <w:rPr>
          <w:rFonts w:ascii="Times New Roman" w:hAnsi="Times New Roman" w:cs="Times New Roman"/>
          <w:sz w:val="24"/>
          <w:szCs w:val="24"/>
        </w:rPr>
        <w:t>is a reminder</w:t>
      </w:r>
      <w:r w:rsidR="0045100C">
        <w:rPr>
          <w:rFonts w:ascii="Times New Roman" w:hAnsi="Times New Roman" w:cs="Times New Roman"/>
          <w:sz w:val="24"/>
          <w:szCs w:val="24"/>
        </w:rPr>
        <w:t xml:space="preserve"> of the </w:t>
      </w:r>
      <w:r w:rsidR="00D65421">
        <w:rPr>
          <w:rFonts w:ascii="Times New Roman" w:hAnsi="Times New Roman" w:cs="Times New Roman"/>
          <w:sz w:val="24"/>
          <w:szCs w:val="24"/>
        </w:rPr>
        <w:t>challenges</w:t>
      </w:r>
      <w:r w:rsidR="0045100C">
        <w:rPr>
          <w:rFonts w:ascii="Times New Roman" w:hAnsi="Times New Roman" w:cs="Times New Roman"/>
          <w:sz w:val="24"/>
          <w:szCs w:val="24"/>
        </w:rPr>
        <w:t xml:space="preserve"> when trying to draw the lines </w:t>
      </w:r>
      <w:r w:rsidR="00E974D9">
        <w:rPr>
          <w:rFonts w:ascii="Times New Roman" w:hAnsi="Times New Roman" w:cs="Times New Roman"/>
          <w:sz w:val="24"/>
          <w:szCs w:val="24"/>
        </w:rPr>
        <w:t xml:space="preserve">in the conventional law </w:t>
      </w:r>
      <w:r w:rsidR="0045100C">
        <w:rPr>
          <w:rFonts w:ascii="Times New Roman" w:hAnsi="Times New Roman" w:cs="Times New Roman"/>
          <w:sz w:val="24"/>
          <w:szCs w:val="24"/>
        </w:rPr>
        <w:t xml:space="preserve">in this area.  The </w:t>
      </w:r>
      <w:r w:rsidR="00D65421">
        <w:rPr>
          <w:rFonts w:ascii="Times New Roman" w:hAnsi="Times New Roman" w:cs="Times New Roman"/>
          <w:sz w:val="24"/>
          <w:szCs w:val="24"/>
        </w:rPr>
        <w:t>problems h</w:t>
      </w:r>
      <w:r w:rsidR="0045100C">
        <w:rPr>
          <w:rFonts w:ascii="Times New Roman" w:hAnsi="Times New Roman" w:cs="Times New Roman"/>
          <w:sz w:val="24"/>
          <w:szCs w:val="24"/>
        </w:rPr>
        <w:t xml:space="preserve">ere, however, pale into insignificance when compared to charities’ ability to cope with the new </w:t>
      </w:r>
      <w:r w:rsidR="00481F32">
        <w:rPr>
          <w:rFonts w:ascii="Times New Roman" w:hAnsi="Times New Roman" w:cs="Times New Roman"/>
          <w:sz w:val="24"/>
          <w:szCs w:val="24"/>
        </w:rPr>
        <w:t>UK-</w:t>
      </w:r>
      <w:r w:rsidR="00D00DE6">
        <w:rPr>
          <w:rFonts w:ascii="Times New Roman" w:hAnsi="Times New Roman" w:cs="Times New Roman"/>
          <w:sz w:val="24"/>
          <w:szCs w:val="24"/>
        </w:rPr>
        <w:t xml:space="preserve">wide </w:t>
      </w:r>
      <w:r w:rsidR="0045100C">
        <w:rPr>
          <w:rFonts w:ascii="Times New Roman" w:hAnsi="Times New Roman" w:cs="Times New Roman"/>
          <w:sz w:val="24"/>
          <w:szCs w:val="24"/>
        </w:rPr>
        <w:t xml:space="preserve">electoral law on lobbying by non-party campaigners which came into operation in the </w:t>
      </w:r>
      <w:r w:rsidR="00BF4F89">
        <w:rPr>
          <w:rFonts w:ascii="Times New Roman" w:hAnsi="Times New Roman" w:cs="Times New Roman"/>
          <w:sz w:val="24"/>
          <w:szCs w:val="24"/>
        </w:rPr>
        <w:t>period preceding</w:t>
      </w:r>
      <w:r w:rsidR="0045100C">
        <w:rPr>
          <w:rFonts w:ascii="Times New Roman" w:hAnsi="Times New Roman" w:cs="Times New Roman"/>
          <w:sz w:val="24"/>
          <w:szCs w:val="24"/>
        </w:rPr>
        <w:t xml:space="preserve"> the </w:t>
      </w:r>
      <w:r w:rsidR="00481F32">
        <w:rPr>
          <w:rFonts w:ascii="Times New Roman" w:hAnsi="Times New Roman" w:cs="Times New Roman"/>
          <w:sz w:val="24"/>
          <w:szCs w:val="24"/>
        </w:rPr>
        <w:t xml:space="preserve">2015 </w:t>
      </w:r>
      <w:r w:rsidR="0045100C">
        <w:rPr>
          <w:rFonts w:ascii="Times New Roman" w:hAnsi="Times New Roman" w:cs="Times New Roman"/>
          <w:sz w:val="24"/>
          <w:szCs w:val="24"/>
        </w:rPr>
        <w:t>UK general election.  Whilst we currently await the outcome of Lord Hodgson’s review of th</w:t>
      </w:r>
      <w:r w:rsidR="001815B3">
        <w:rPr>
          <w:rFonts w:ascii="Times New Roman" w:hAnsi="Times New Roman" w:cs="Times New Roman"/>
          <w:sz w:val="24"/>
          <w:szCs w:val="24"/>
        </w:rPr>
        <w:t xml:space="preserve">is </w:t>
      </w:r>
      <w:r w:rsidR="0045100C">
        <w:rPr>
          <w:rFonts w:ascii="Times New Roman" w:hAnsi="Times New Roman" w:cs="Times New Roman"/>
          <w:sz w:val="24"/>
          <w:szCs w:val="24"/>
        </w:rPr>
        <w:t xml:space="preserve">new law, expected in 2016, it is suggested that even more helpful and reassuring for charities would be the publication of a report from the Electoral Commission, in similar style to the </w:t>
      </w:r>
      <w:r w:rsidR="00E974D9">
        <w:rPr>
          <w:rFonts w:ascii="Times New Roman" w:hAnsi="Times New Roman" w:cs="Times New Roman"/>
          <w:sz w:val="24"/>
          <w:szCs w:val="24"/>
        </w:rPr>
        <w:t xml:space="preserve">aforementioned </w:t>
      </w:r>
      <w:r w:rsidR="0045100C">
        <w:rPr>
          <w:rFonts w:ascii="Times New Roman" w:hAnsi="Times New Roman" w:cs="Times New Roman"/>
          <w:sz w:val="24"/>
          <w:szCs w:val="24"/>
        </w:rPr>
        <w:t xml:space="preserve">recent Charity Commission case report, detailing any cases of breach of </w:t>
      </w:r>
      <w:r w:rsidR="00D65421">
        <w:rPr>
          <w:rFonts w:ascii="Times New Roman" w:hAnsi="Times New Roman" w:cs="Times New Roman"/>
          <w:sz w:val="24"/>
          <w:szCs w:val="24"/>
        </w:rPr>
        <w:t xml:space="preserve">the </w:t>
      </w:r>
      <w:r w:rsidR="0045100C">
        <w:rPr>
          <w:rFonts w:ascii="Times New Roman" w:hAnsi="Times New Roman" w:cs="Times New Roman"/>
          <w:sz w:val="24"/>
          <w:szCs w:val="24"/>
        </w:rPr>
        <w:t>electoral law by charities</w:t>
      </w:r>
      <w:r w:rsidR="00D65421">
        <w:rPr>
          <w:rFonts w:ascii="Times New Roman" w:hAnsi="Times New Roman" w:cs="Times New Roman"/>
          <w:sz w:val="24"/>
          <w:szCs w:val="24"/>
        </w:rPr>
        <w:t xml:space="preserve"> in the 2014-15 regulated period</w:t>
      </w:r>
      <w:r w:rsidR="0045100C">
        <w:rPr>
          <w:rFonts w:ascii="Times New Roman" w:hAnsi="Times New Roman" w:cs="Times New Roman"/>
          <w:sz w:val="24"/>
          <w:szCs w:val="24"/>
        </w:rPr>
        <w:t xml:space="preserve"> </w:t>
      </w:r>
      <w:r w:rsidR="001815B3">
        <w:rPr>
          <w:rFonts w:ascii="Times New Roman" w:hAnsi="Times New Roman" w:cs="Times New Roman"/>
          <w:sz w:val="24"/>
          <w:szCs w:val="24"/>
        </w:rPr>
        <w:t>together with an account of h</w:t>
      </w:r>
      <w:r w:rsidR="0045100C">
        <w:rPr>
          <w:rFonts w:ascii="Times New Roman" w:hAnsi="Times New Roman" w:cs="Times New Roman"/>
          <w:sz w:val="24"/>
          <w:szCs w:val="24"/>
        </w:rPr>
        <w:t xml:space="preserve">ow those breaches were remedied.  Wide publicity given to such a report would likely give </w:t>
      </w:r>
      <w:r w:rsidR="00D65421">
        <w:rPr>
          <w:rFonts w:ascii="Times New Roman" w:hAnsi="Times New Roman" w:cs="Times New Roman"/>
          <w:sz w:val="24"/>
          <w:szCs w:val="24"/>
        </w:rPr>
        <w:t>the charitable sector t</w:t>
      </w:r>
      <w:r w:rsidR="0045100C">
        <w:rPr>
          <w:rFonts w:ascii="Times New Roman" w:hAnsi="Times New Roman" w:cs="Times New Roman"/>
          <w:sz w:val="24"/>
          <w:szCs w:val="24"/>
        </w:rPr>
        <w:t xml:space="preserve">he confidence to regain </w:t>
      </w:r>
      <w:r w:rsidR="00D65421">
        <w:rPr>
          <w:rFonts w:ascii="Times New Roman" w:hAnsi="Times New Roman" w:cs="Times New Roman"/>
          <w:sz w:val="24"/>
          <w:szCs w:val="24"/>
        </w:rPr>
        <w:t xml:space="preserve">its ‘campaigning </w:t>
      </w:r>
      <w:r w:rsidR="00E547A1">
        <w:rPr>
          <w:rFonts w:ascii="Times New Roman" w:hAnsi="Times New Roman" w:cs="Times New Roman"/>
          <w:sz w:val="24"/>
          <w:szCs w:val="24"/>
        </w:rPr>
        <w:t>voice’ which was chilled</w:t>
      </w:r>
      <w:r w:rsidR="00D65421">
        <w:rPr>
          <w:rFonts w:ascii="Times New Roman" w:hAnsi="Times New Roman" w:cs="Times New Roman"/>
          <w:sz w:val="24"/>
          <w:szCs w:val="24"/>
        </w:rPr>
        <w:t xml:space="preserve"> </w:t>
      </w:r>
      <w:r w:rsidR="00BF4F89">
        <w:rPr>
          <w:rFonts w:ascii="Times New Roman" w:hAnsi="Times New Roman" w:cs="Times New Roman"/>
          <w:sz w:val="24"/>
          <w:szCs w:val="24"/>
        </w:rPr>
        <w:t>before</w:t>
      </w:r>
      <w:r w:rsidR="0045100C">
        <w:rPr>
          <w:rFonts w:ascii="Times New Roman" w:hAnsi="Times New Roman" w:cs="Times New Roman"/>
          <w:sz w:val="24"/>
          <w:szCs w:val="24"/>
        </w:rPr>
        <w:t xml:space="preserve"> the </w:t>
      </w:r>
      <w:r w:rsidR="00651345">
        <w:rPr>
          <w:rFonts w:ascii="Times New Roman" w:hAnsi="Times New Roman" w:cs="Times New Roman"/>
          <w:sz w:val="24"/>
          <w:szCs w:val="24"/>
        </w:rPr>
        <w:t xml:space="preserve">2015 </w:t>
      </w:r>
      <w:r w:rsidR="0045100C">
        <w:rPr>
          <w:rFonts w:ascii="Times New Roman" w:hAnsi="Times New Roman" w:cs="Times New Roman"/>
          <w:sz w:val="24"/>
          <w:szCs w:val="24"/>
        </w:rPr>
        <w:t>election, largely due to self-censorship</w:t>
      </w:r>
      <w:r w:rsidR="00C20A3F">
        <w:rPr>
          <w:rFonts w:ascii="Times New Roman" w:hAnsi="Times New Roman" w:cs="Times New Roman"/>
          <w:sz w:val="24"/>
          <w:szCs w:val="24"/>
        </w:rPr>
        <w:t xml:space="preserve"> </w:t>
      </w:r>
      <w:r w:rsidR="00241AB0">
        <w:rPr>
          <w:rFonts w:ascii="Times New Roman" w:eastAsia="Calibri" w:hAnsi="Times New Roman" w:cs="Times New Roman"/>
          <w:sz w:val="24"/>
          <w:lang w:val="en-AU" w:eastAsia="en-GB"/>
        </w:rPr>
        <w:t>(</w:t>
      </w:r>
      <w:r w:rsidR="00241AB0" w:rsidRPr="00E176AC">
        <w:rPr>
          <w:rFonts w:ascii="Times New Roman" w:eastAsia="Calibri" w:hAnsi="Times New Roman" w:cs="Times New Roman"/>
          <w:sz w:val="24"/>
          <w:lang w:val="en-AU" w:eastAsia="en-GB"/>
        </w:rPr>
        <w:t>Commission on Civil Society and Democratic Engagement</w:t>
      </w:r>
      <w:r w:rsidR="00241AB0">
        <w:rPr>
          <w:rFonts w:ascii="Times New Roman" w:eastAsia="Calibri" w:hAnsi="Times New Roman" w:cs="Times New Roman"/>
          <w:sz w:val="24"/>
          <w:lang w:val="en-AU" w:eastAsia="en-GB"/>
        </w:rPr>
        <w:t>, 2015)</w:t>
      </w:r>
      <w:r w:rsidR="0045100C">
        <w:rPr>
          <w:rFonts w:ascii="Times New Roman" w:hAnsi="Times New Roman" w:cs="Times New Roman"/>
          <w:sz w:val="24"/>
          <w:szCs w:val="24"/>
        </w:rPr>
        <w:t xml:space="preserve">.  This </w:t>
      </w:r>
      <w:r w:rsidR="00D02A9F">
        <w:rPr>
          <w:rFonts w:ascii="Times New Roman" w:hAnsi="Times New Roman" w:cs="Times New Roman"/>
          <w:sz w:val="24"/>
          <w:szCs w:val="24"/>
        </w:rPr>
        <w:t xml:space="preserve">policy review </w:t>
      </w:r>
      <w:r w:rsidR="0045100C">
        <w:rPr>
          <w:rFonts w:ascii="Times New Roman" w:hAnsi="Times New Roman" w:cs="Times New Roman"/>
          <w:sz w:val="24"/>
          <w:szCs w:val="24"/>
        </w:rPr>
        <w:t>will expand on these ideas</w:t>
      </w:r>
      <w:r w:rsidR="00D6030B">
        <w:rPr>
          <w:rFonts w:ascii="Times New Roman" w:hAnsi="Times New Roman" w:cs="Times New Roman"/>
          <w:sz w:val="24"/>
          <w:szCs w:val="24"/>
        </w:rPr>
        <w:t>.  In the first part, it will exam</w:t>
      </w:r>
      <w:r w:rsidR="00C25DA1">
        <w:rPr>
          <w:rFonts w:ascii="Times New Roman" w:hAnsi="Times New Roman" w:cs="Times New Roman"/>
          <w:sz w:val="24"/>
          <w:szCs w:val="24"/>
        </w:rPr>
        <w:t>ine</w:t>
      </w:r>
      <w:r w:rsidR="0045100C">
        <w:rPr>
          <w:rFonts w:ascii="Times New Roman" w:hAnsi="Times New Roman" w:cs="Times New Roman"/>
          <w:sz w:val="24"/>
          <w:szCs w:val="24"/>
        </w:rPr>
        <w:t xml:space="preserve">, </w:t>
      </w:r>
      <w:r w:rsidR="00E974D9">
        <w:rPr>
          <w:rFonts w:ascii="Times New Roman" w:hAnsi="Times New Roman" w:cs="Times New Roman"/>
          <w:sz w:val="24"/>
          <w:szCs w:val="24"/>
        </w:rPr>
        <w:t xml:space="preserve">those longstanding </w:t>
      </w:r>
      <w:r w:rsidR="0045100C">
        <w:rPr>
          <w:rFonts w:ascii="Times New Roman" w:hAnsi="Times New Roman" w:cs="Times New Roman"/>
          <w:sz w:val="24"/>
          <w:szCs w:val="24"/>
        </w:rPr>
        <w:t>charity law</w:t>
      </w:r>
      <w:r w:rsidR="00E974D9">
        <w:rPr>
          <w:rFonts w:ascii="Times New Roman" w:hAnsi="Times New Roman" w:cs="Times New Roman"/>
          <w:sz w:val="24"/>
          <w:szCs w:val="24"/>
        </w:rPr>
        <w:t xml:space="preserve"> principles that serve to impose</w:t>
      </w:r>
      <w:r w:rsidR="0045100C">
        <w:rPr>
          <w:rFonts w:ascii="Times New Roman" w:hAnsi="Times New Roman" w:cs="Times New Roman"/>
          <w:sz w:val="24"/>
          <w:szCs w:val="24"/>
        </w:rPr>
        <w:t xml:space="preserve"> limits on political campaigning. </w:t>
      </w:r>
      <w:r w:rsidR="00D6030B">
        <w:rPr>
          <w:rFonts w:ascii="Times New Roman" w:hAnsi="Times New Roman" w:cs="Times New Roman"/>
          <w:sz w:val="24"/>
          <w:szCs w:val="24"/>
        </w:rPr>
        <w:t xml:space="preserve"> This will be followed in the second part by a consideration of the impact of electoral law on </w:t>
      </w:r>
      <w:r w:rsidR="00D6030B" w:rsidRPr="00D6030B">
        <w:rPr>
          <w:rFonts w:ascii="Times New Roman" w:hAnsi="Times New Roman" w:cs="Times New Roman"/>
          <w:sz w:val="24"/>
          <w:szCs w:val="24"/>
        </w:rPr>
        <w:t xml:space="preserve">charities’ ability to </w:t>
      </w:r>
      <w:r w:rsidR="00357A3C">
        <w:rPr>
          <w:rFonts w:ascii="Times New Roman" w:hAnsi="Times New Roman" w:cs="Times New Roman"/>
          <w:sz w:val="24"/>
          <w:szCs w:val="24"/>
        </w:rPr>
        <w:t>campaign.</w:t>
      </w:r>
      <w:r w:rsidR="00481F32">
        <w:rPr>
          <w:rFonts w:ascii="Times New Roman" w:hAnsi="Times New Roman" w:cs="Times New Roman"/>
          <w:sz w:val="24"/>
          <w:szCs w:val="24"/>
        </w:rPr>
        <w:t xml:space="preserve">  </w:t>
      </w:r>
    </w:p>
    <w:p w:rsidR="00481F32" w:rsidRDefault="00481F32" w:rsidP="00D34534">
      <w:pPr>
        <w:spacing w:after="0" w:line="240" w:lineRule="atLeast"/>
        <w:jc w:val="both"/>
        <w:rPr>
          <w:rFonts w:ascii="Times New Roman" w:hAnsi="Times New Roman" w:cs="Times New Roman"/>
          <w:sz w:val="24"/>
          <w:szCs w:val="24"/>
        </w:rPr>
      </w:pPr>
    </w:p>
    <w:p w:rsidR="00357A3C" w:rsidRDefault="00357A3C" w:rsidP="00357A3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turning to issues of charity law and electoral law and how they may restrict charities’ freedom to engage in political debate, another potentially important UK development which may impede </w:t>
      </w:r>
      <w:r w:rsidRPr="0029083A">
        <w:rPr>
          <w:rFonts w:ascii="Times New Roman" w:eastAsia="Calibri" w:hAnsi="Times New Roman" w:cs="Times New Roman"/>
          <w:sz w:val="24"/>
        </w:rPr>
        <w:t>charities</w:t>
      </w:r>
      <w:r>
        <w:rPr>
          <w:rFonts w:ascii="Times New Roman" w:eastAsia="Calibri" w:hAnsi="Times New Roman" w:cs="Times New Roman"/>
          <w:sz w:val="24"/>
        </w:rPr>
        <w:t>’</w:t>
      </w:r>
      <w:r w:rsidRPr="0029083A">
        <w:rPr>
          <w:rFonts w:ascii="Times New Roman" w:eastAsia="Calibri" w:hAnsi="Times New Roman" w:cs="Times New Roman"/>
          <w:sz w:val="24"/>
        </w:rPr>
        <w:t xml:space="preserve"> campaigning activities</w:t>
      </w:r>
      <w:r w:rsidR="00481F32">
        <w:rPr>
          <w:rFonts w:ascii="Times New Roman" w:eastAsia="Calibri" w:hAnsi="Times New Roman" w:cs="Times New Roman"/>
          <w:sz w:val="24"/>
        </w:rPr>
        <w:t xml:space="preserve"> should be noted.  This is an announcement by the </w:t>
      </w:r>
      <w:r>
        <w:rPr>
          <w:rFonts w:ascii="Times New Roman" w:eastAsia="Calibri" w:hAnsi="Times New Roman" w:cs="Times New Roman"/>
          <w:sz w:val="24"/>
        </w:rPr>
        <w:t xml:space="preserve">UK government in February 2016 </w:t>
      </w:r>
      <w:r w:rsidRPr="0029083A">
        <w:rPr>
          <w:rFonts w:ascii="Times New Roman" w:eastAsia="Calibri" w:hAnsi="Times New Roman" w:cs="Times New Roman"/>
          <w:sz w:val="24"/>
        </w:rPr>
        <w:t>to the effect that</w:t>
      </w:r>
      <w:r w:rsidR="00481F32">
        <w:rPr>
          <w:rFonts w:ascii="Times New Roman" w:eastAsia="Calibri" w:hAnsi="Times New Roman" w:cs="Times New Roman"/>
          <w:sz w:val="24"/>
        </w:rPr>
        <w:t>,</w:t>
      </w:r>
      <w:r>
        <w:rPr>
          <w:rFonts w:ascii="Times New Roman" w:eastAsia="Calibri" w:hAnsi="Times New Roman" w:cs="Times New Roman"/>
          <w:sz w:val="24"/>
        </w:rPr>
        <w:t xml:space="preserve"> in the future</w:t>
      </w:r>
      <w:r w:rsidR="00481F32">
        <w:rPr>
          <w:rFonts w:ascii="Times New Roman" w:eastAsia="Calibri" w:hAnsi="Times New Roman" w:cs="Times New Roman"/>
          <w:sz w:val="24"/>
        </w:rPr>
        <w:t>,</w:t>
      </w:r>
      <w:r w:rsidRPr="0029083A">
        <w:rPr>
          <w:rFonts w:ascii="Times New Roman" w:eastAsia="Calibri" w:hAnsi="Times New Roman" w:cs="Times New Roman"/>
          <w:sz w:val="24"/>
        </w:rPr>
        <w:t xml:space="preserve"> </w:t>
      </w:r>
      <w:r>
        <w:rPr>
          <w:rFonts w:ascii="Times New Roman" w:eastAsia="Calibri" w:hAnsi="Times New Roman" w:cs="Times New Roman"/>
          <w:sz w:val="24"/>
        </w:rPr>
        <w:t>organisations (including charities)</w:t>
      </w:r>
      <w:r w:rsidRPr="0029083A">
        <w:rPr>
          <w:rFonts w:ascii="Times New Roman" w:eastAsia="Calibri" w:hAnsi="Times New Roman" w:cs="Times New Roman"/>
          <w:sz w:val="24"/>
        </w:rPr>
        <w:t xml:space="preserve"> </w:t>
      </w:r>
      <w:r>
        <w:rPr>
          <w:rFonts w:ascii="Times New Roman" w:eastAsia="Calibri" w:hAnsi="Times New Roman" w:cs="Times New Roman"/>
          <w:sz w:val="24"/>
        </w:rPr>
        <w:t>i</w:t>
      </w:r>
      <w:r w:rsidRPr="00844794">
        <w:rPr>
          <w:rFonts w:ascii="Times New Roman" w:eastAsia="Calibri" w:hAnsi="Times New Roman" w:cs="Times New Roman"/>
          <w:sz w:val="24"/>
        </w:rPr>
        <w:t xml:space="preserve">n receipt of government grants will be prohibited from using </w:t>
      </w:r>
      <w:r>
        <w:rPr>
          <w:rFonts w:ascii="Times New Roman" w:eastAsia="Calibri" w:hAnsi="Times New Roman" w:cs="Times New Roman"/>
          <w:sz w:val="24"/>
        </w:rPr>
        <w:t xml:space="preserve">such </w:t>
      </w:r>
      <w:r w:rsidRPr="00844794">
        <w:rPr>
          <w:rFonts w:ascii="Times New Roman" w:eastAsia="Calibri" w:hAnsi="Times New Roman" w:cs="Times New Roman"/>
          <w:sz w:val="24"/>
        </w:rPr>
        <w:t>funds to engage in political lobbying</w:t>
      </w:r>
      <w:r>
        <w:rPr>
          <w:rFonts w:ascii="Times New Roman" w:eastAsia="Calibri" w:hAnsi="Times New Roman" w:cs="Times New Roman"/>
          <w:sz w:val="24"/>
        </w:rPr>
        <w:t xml:space="preserve"> </w:t>
      </w:r>
      <w:r>
        <w:rPr>
          <w:rFonts w:ascii="Times New Roman" w:hAnsi="Times New Roman" w:cs="Times New Roman"/>
          <w:sz w:val="24"/>
          <w:szCs w:val="24"/>
        </w:rPr>
        <w:t>(</w:t>
      </w:r>
      <w:r w:rsidRPr="00490C9F">
        <w:rPr>
          <w:rFonts w:ascii="Times New Roman" w:hAnsi="Times New Roman" w:cs="Times New Roman"/>
          <w:sz w:val="24"/>
          <w:szCs w:val="24"/>
        </w:rPr>
        <w:t>Cabinet Office and The Rt Hon Matt Hancock MP</w:t>
      </w:r>
      <w:r>
        <w:rPr>
          <w:rFonts w:ascii="Times New Roman" w:hAnsi="Times New Roman" w:cs="Times New Roman"/>
          <w:sz w:val="24"/>
          <w:szCs w:val="24"/>
        </w:rPr>
        <w:t xml:space="preserve">, 2016).  </w:t>
      </w:r>
      <w:r>
        <w:rPr>
          <w:rFonts w:ascii="Times New Roman" w:eastAsia="Calibri" w:hAnsi="Times New Roman" w:cs="Times New Roman"/>
          <w:sz w:val="24"/>
        </w:rPr>
        <w:t xml:space="preserve">The </w:t>
      </w:r>
      <w:r w:rsidR="00EC020B">
        <w:rPr>
          <w:rFonts w:ascii="Times New Roman" w:eastAsia="Calibri" w:hAnsi="Times New Roman" w:cs="Times New Roman"/>
          <w:sz w:val="24"/>
        </w:rPr>
        <w:t>announcement</w:t>
      </w:r>
      <w:r>
        <w:rPr>
          <w:rFonts w:ascii="Times New Roman" w:eastAsia="Calibri" w:hAnsi="Times New Roman" w:cs="Times New Roman"/>
          <w:sz w:val="24"/>
        </w:rPr>
        <w:t xml:space="preserve"> </w:t>
      </w:r>
      <w:r w:rsidRPr="0029083A">
        <w:rPr>
          <w:rFonts w:ascii="Times New Roman" w:eastAsia="Calibri" w:hAnsi="Times New Roman" w:cs="Times New Roman"/>
          <w:sz w:val="24"/>
        </w:rPr>
        <w:t xml:space="preserve">referred to </w:t>
      </w:r>
      <w:r>
        <w:rPr>
          <w:rFonts w:ascii="Times New Roman" w:eastAsia="Calibri" w:hAnsi="Times New Roman" w:cs="Times New Roman"/>
          <w:sz w:val="24"/>
        </w:rPr>
        <w:t>‘</w:t>
      </w:r>
      <w:r w:rsidRPr="0029083A">
        <w:rPr>
          <w:rFonts w:ascii="Times New Roman" w:eastAsia="Calibri" w:hAnsi="Times New Roman" w:cs="Times New Roman"/>
          <w:sz w:val="24"/>
        </w:rPr>
        <w:t>extensive research</w:t>
      </w:r>
      <w:r>
        <w:rPr>
          <w:rFonts w:ascii="Times New Roman" w:eastAsia="Calibri" w:hAnsi="Times New Roman" w:cs="Times New Roman"/>
          <w:sz w:val="24"/>
        </w:rPr>
        <w:t>’</w:t>
      </w:r>
      <w:r w:rsidR="00481F32">
        <w:rPr>
          <w:rFonts w:ascii="Times New Roman" w:eastAsia="Calibri" w:hAnsi="Times New Roman" w:cs="Times New Roman"/>
          <w:sz w:val="24"/>
        </w:rPr>
        <w:t xml:space="preserve"> </w:t>
      </w:r>
      <w:r>
        <w:rPr>
          <w:rFonts w:ascii="Times New Roman" w:eastAsia="Calibri" w:hAnsi="Times New Roman" w:cs="Times New Roman"/>
          <w:sz w:val="24"/>
        </w:rPr>
        <w:t>undertaken by t</w:t>
      </w:r>
      <w:r w:rsidRPr="0029083A">
        <w:rPr>
          <w:rFonts w:ascii="Times New Roman" w:eastAsia="Calibri" w:hAnsi="Times New Roman" w:cs="Times New Roman"/>
          <w:sz w:val="24"/>
        </w:rPr>
        <w:t xml:space="preserve">he Institute of Economic Affairs on so-called ‘sock puppets’, exposing the practice of taxpayers’ money </w:t>
      </w:r>
      <w:r>
        <w:rPr>
          <w:rFonts w:ascii="Times New Roman" w:eastAsia="Calibri" w:hAnsi="Times New Roman" w:cs="Times New Roman"/>
          <w:sz w:val="24"/>
        </w:rPr>
        <w:t xml:space="preserve">being </w:t>
      </w:r>
      <w:r w:rsidRPr="0029083A">
        <w:rPr>
          <w:rFonts w:ascii="Times New Roman" w:eastAsia="Calibri" w:hAnsi="Times New Roman" w:cs="Times New Roman"/>
          <w:sz w:val="24"/>
        </w:rPr>
        <w:t xml:space="preserve">given to pressure groups </w:t>
      </w:r>
      <w:r>
        <w:rPr>
          <w:rFonts w:ascii="Times New Roman" w:eastAsia="Calibri" w:hAnsi="Times New Roman" w:cs="Times New Roman"/>
          <w:sz w:val="24"/>
        </w:rPr>
        <w:t xml:space="preserve">and then </w:t>
      </w:r>
      <w:r w:rsidRPr="0029083A">
        <w:rPr>
          <w:rFonts w:ascii="Times New Roman" w:eastAsia="Calibri" w:hAnsi="Times New Roman" w:cs="Times New Roman"/>
          <w:sz w:val="24"/>
        </w:rPr>
        <w:t xml:space="preserve">being diverted </w:t>
      </w:r>
      <w:r>
        <w:rPr>
          <w:rFonts w:ascii="Times New Roman" w:eastAsia="Calibri" w:hAnsi="Times New Roman" w:cs="Times New Roman"/>
          <w:sz w:val="24"/>
        </w:rPr>
        <w:t>to fund lobbying rather than good causes or public services (see e.g. Snowden, 2014)</w:t>
      </w:r>
      <w:r w:rsidRPr="0029083A">
        <w:rPr>
          <w:rFonts w:ascii="Times New Roman" w:eastAsia="Calibri" w:hAnsi="Times New Roman" w:cs="Times New Roman"/>
          <w:sz w:val="24"/>
        </w:rPr>
        <w:t xml:space="preserve">.  </w:t>
      </w:r>
      <w:r>
        <w:rPr>
          <w:rFonts w:ascii="Times New Roman" w:eastAsia="Calibri" w:hAnsi="Times New Roman" w:cs="Times New Roman"/>
          <w:sz w:val="24"/>
        </w:rPr>
        <w:t xml:space="preserve">To prevent the continuation of this practice, from May 2016, a </w:t>
      </w:r>
      <w:r w:rsidR="00481F32">
        <w:rPr>
          <w:rFonts w:ascii="Times New Roman" w:eastAsia="Calibri" w:hAnsi="Times New Roman" w:cs="Times New Roman"/>
          <w:sz w:val="24"/>
        </w:rPr>
        <w:t xml:space="preserve">clause </w:t>
      </w:r>
      <w:r>
        <w:rPr>
          <w:rFonts w:ascii="Times New Roman" w:eastAsia="Calibri" w:hAnsi="Times New Roman" w:cs="Times New Roman"/>
          <w:sz w:val="24"/>
        </w:rPr>
        <w:t>will be inserted in all government grants to that effect that ‘p</w:t>
      </w:r>
      <w:r w:rsidRPr="0029083A">
        <w:rPr>
          <w:rFonts w:ascii="Times New Roman" w:hAnsi="Times New Roman" w:cs="Times New Roman"/>
          <w:sz w:val="24"/>
          <w:szCs w:val="24"/>
        </w:rPr>
        <w:t>ayments that support activity intended to influence or attempt to influence Parliament, government or political parties, or attempting to influence the awarding or renewal of contracts and grants, or attempting to influence legislative or regulatory action</w:t>
      </w:r>
      <w:r>
        <w:rPr>
          <w:rFonts w:ascii="Times New Roman" w:hAnsi="Times New Roman" w:cs="Times New Roman"/>
          <w:sz w:val="24"/>
          <w:szCs w:val="24"/>
        </w:rPr>
        <w:t>’ will not be eligible expenditure.  This clause</w:t>
      </w:r>
      <w:r w:rsidRPr="0029083A">
        <w:rPr>
          <w:rFonts w:ascii="Times New Roman" w:hAnsi="Times New Roman" w:cs="Times New Roman"/>
          <w:sz w:val="24"/>
          <w:szCs w:val="24"/>
        </w:rPr>
        <w:t xml:space="preserve"> will not prevent organisations from using their own privately-raised funds to campaign as they see fit</w:t>
      </w:r>
      <w:r>
        <w:rPr>
          <w:rFonts w:ascii="Times New Roman" w:hAnsi="Times New Roman" w:cs="Times New Roman"/>
          <w:sz w:val="24"/>
          <w:szCs w:val="24"/>
        </w:rPr>
        <w:t xml:space="preserve">, subject to any other relevant legal restriction, </w:t>
      </w:r>
      <w:r w:rsidR="00EC020B">
        <w:rPr>
          <w:rFonts w:ascii="Times New Roman" w:hAnsi="Times New Roman" w:cs="Times New Roman"/>
          <w:sz w:val="24"/>
          <w:szCs w:val="24"/>
        </w:rPr>
        <w:t>discussed in this policy review</w:t>
      </w:r>
      <w:r>
        <w:rPr>
          <w:rFonts w:ascii="Times New Roman" w:hAnsi="Times New Roman" w:cs="Times New Roman"/>
          <w:sz w:val="24"/>
          <w:szCs w:val="24"/>
        </w:rPr>
        <w:t>.  Nevertheless, t</w:t>
      </w:r>
      <w:r w:rsidRPr="0029083A">
        <w:rPr>
          <w:rFonts w:ascii="Times New Roman" w:eastAsia="Calibri" w:hAnsi="Times New Roman" w:cs="Times New Roman"/>
          <w:sz w:val="24"/>
          <w:lang w:val="en" w:eastAsia="en-GB"/>
        </w:rPr>
        <w:t xml:space="preserve">he </w:t>
      </w:r>
      <w:r>
        <w:rPr>
          <w:rFonts w:ascii="Times New Roman" w:eastAsia="Calibri" w:hAnsi="Times New Roman" w:cs="Times New Roman"/>
          <w:sz w:val="24"/>
          <w:lang w:val="en" w:eastAsia="en-GB"/>
        </w:rPr>
        <w:t xml:space="preserve">universal introduction </w:t>
      </w:r>
      <w:r w:rsidRPr="0029083A">
        <w:rPr>
          <w:rFonts w:ascii="Times New Roman" w:eastAsia="Calibri" w:hAnsi="Times New Roman" w:cs="Times New Roman"/>
          <w:sz w:val="24"/>
          <w:lang w:val="en" w:eastAsia="en-GB"/>
        </w:rPr>
        <w:t xml:space="preserve">of such a clause </w:t>
      </w:r>
      <w:r>
        <w:rPr>
          <w:rFonts w:ascii="Times New Roman" w:eastAsia="Calibri" w:hAnsi="Times New Roman" w:cs="Times New Roman"/>
          <w:sz w:val="24"/>
          <w:lang w:val="en" w:eastAsia="en-GB"/>
        </w:rPr>
        <w:t>in all government grants has the potential to</w:t>
      </w:r>
      <w:r w:rsidRPr="0029083A">
        <w:rPr>
          <w:rFonts w:ascii="Times New Roman" w:eastAsia="Calibri" w:hAnsi="Times New Roman" w:cs="Times New Roman"/>
          <w:sz w:val="24"/>
          <w:lang w:val="en" w:eastAsia="en-GB"/>
        </w:rPr>
        <w:t xml:space="preserve"> mute the </w:t>
      </w:r>
      <w:r>
        <w:rPr>
          <w:rFonts w:ascii="Times New Roman" w:eastAsia="Calibri" w:hAnsi="Times New Roman" w:cs="Times New Roman"/>
          <w:sz w:val="24"/>
          <w:lang w:val="en" w:eastAsia="en-GB"/>
        </w:rPr>
        <w:t xml:space="preserve">charitable </w:t>
      </w:r>
      <w:r w:rsidRPr="0029083A">
        <w:rPr>
          <w:rFonts w:ascii="Times New Roman" w:eastAsia="Calibri" w:hAnsi="Times New Roman" w:cs="Times New Roman"/>
          <w:sz w:val="24"/>
          <w:lang w:val="en" w:eastAsia="en-GB"/>
        </w:rPr>
        <w:t>sector’s voice even further when it comes to campaigning</w:t>
      </w:r>
      <w:r>
        <w:rPr>
          <w:rFonts w:ascii="Times New Roman" w:eastAsia="Calibri" w:hAnsi="Times New Roman" w:cs="Times New Roman"/>
          <w:sz w:val="24"/>
          <w:lang w:val="en" w:eastAsia="en-GB"/>
        </w:rPr>
        <w:t>.  The immediate reaction from the sector has been one of condemnation (Rickets, 2016).</w:t>
      </w:r>
      <w:r w:rsidR="00E40509">
        <w:rPr>
          <w:rFonts w:ascii="Times New Roman" w:eastAsia="Calibri" w:hAnsi="Times New Roman" w:cs="Times New Roman"/>
          <w:sz w:val="24"/>
          <w:lang w:val="en" w:eastAsia="en-GB"/>
        </w:rPr>
        <w:t xml:space="preserve">  This restriction on charities’ freedom to engage in political campaigning is in addition to existing charity law and electoral law limitations, which will now be considered in turn. </w:t>
      </w:r>
    </w:p>
    <w:p w:rsidR="0045100C" w:rsidRPr="0045100C" w:rsidRDefault="0045100C" w:rsidP="00D34534">
      <w:pPr>
        <w:spacing w:after="0" w:line="240" w:lineRule="atLeast"/>
        <w:jc w:val="both"/>
        <w:rPr>
          <w:rFonts w:ascii="Times New Roman" w:hAnsi="Times New Roman" w:cs="Times New Roman"/>
          <w:sz w:val="24"/>
          <w:szCs w:val="24"/>
          <w:u w:val="single"/>
        </w:rPr>
      </w:pPr>
      <w:r>
        <w:rPr>
          <w:rFonts w:ascii="Times New Roman" w:hAnsi="Times New Roman" w:cs="Times New Roman"/>
          <w:sz w:val="24"/>
          <w:szCs w:val="24"/>
          <w:u w:val="single"/>
        </w:rPr>
        <w:t>Charity Law</w:t>
      </w:r>
    </w:p>
    <w:p w:rsidR="00802D73" w:rsidRDefault="00802D73" w:rsidP="00033858">
      <w:pPr>
        <w:spacing w:after="0" w:line="240" w:lineRule="atLeast"/>
        <w:jc w:val="both"/>
        <w:rPr>
          <w:rFonts w:ascii="Times New Roman" w:hAnsi="Times New Roman" w:cs="Times New Roman"/>
          <w:sz w:val="24"/>
          <w:szCs w:val="24"/>
        </w:rPr>
      </w:pPr>
    </w:p>
    <w:p w:rsidR="00EB3E2D" w:rsidRDefault="00D22684" w:rsidP="0003385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w:t>
      </w:r>
      <w:r w:rsidR="00EA10E4">
        <w:rPr>
          <w:rFonts w:ascii="Times New Roman" w:hAnsi="Times New Roman" w:cs="Times New Roman"/>
          <w:sz w:val="24"/>
          <w:szCs w:val="24"/>
        </w:rPr>
        <w:t xml:space="preserve"> charity cannot be legally established with a political purpose (</w:t>
      </w:r>
      <w:r w:rsidR="00033080" w:rsidRPr="00033080">
        <w:rPr>
          <w:rFonts w:ascii="Times New Roman" w:hAnsi="Times New Roman" w:cs="Times New Roman"/>
          <w:i/>
          <w:sz w:val="24"/>
          <w:szCs w:val="24"/>
        </w:rPr>
        <w:t xml:space="preserve">Bowman v Secular Society Ltd </w:t>
      </w:r>
      <w:r w:rsidR="00033080" w:rsidRPr="00033080">
        <w:rPr>
          <w:rFonts w:ascii="Times New Roman" w:hAnsi="Times New Roman" w:cs="Times New Roman"/>
          <w:sz w:val="24"/>
          <w:szCs w:val="24"/>
        </w:rPr>
        <w:t>[1917] AC 406</w:t>
      </w:r>
      <w:r w:rsidR="00EA10E4">
        <w:rPr>
          <w:rFonts w:ascii="Times New Roman" w:hAnsi="Times New Roman" w:cs="Times New Roman"/>
          <w:sz w:val="24"/>
          <w:szCs w:val="24"/>
        </w:rPr>
        <w:t xml:space="preserve">).  </w:t>
      </w:r>
      <w:r w:rsidR="006D3DA9" w:rsidRPr="006D3DA9">
        <w:rPr>
          <w:rFonts w:ascii="Times New Roman" w:hAnsi="Times New Roman" w:cs="Times New Roman"/>
          <w:sz w:val="24"/>
          <w:szCs w:val="24"/>
        </w:rPr>
        <w:t xml:space="preserve">Nevertheless, </w:t>
      </w:r>
      <w:r w:rsidR="00EA10E4">
        <w:rPr>
          <w:rFonts w:ascii="Times New Roman" w:hAnsi="Times New Roman" w:cs="Times New Roman"/>
          <w:sz w:val="24"/>
          <w:szCs w:val="24"/>
        </w:rPr>
        <w:t xml:space="preserve">it is also the case that </w:t>
      </w:r>
      <w:r w:rsidR="006D3DA9" w:rsidRPr="006D3DA9">
        <w:rPr>
          <w:rFonts w:ascii="Times New Roman" w:hAnsi="Times New Roman" w:cs="Times New Roman"/>
          <w:sz w:val="24"/>
          <w:szCs w:val="24"/>
        </w:rPr>
        <w:t xml:space="preserve">charity law recognises campaigning </w:t>
      </w:r>
      <w:r w:rsidR="00EA10E4" w:rsidRPr="00EA10E4">
        <w:rPr>
          <w:rFonts w:ascii="Times New Roman" w:hAnsi="Times New Roman" w:cs="Times New Roman"/>
          <w:sz w:val="24"/>
          <w:szCs w:val="24"/>
        </w:rPr>
        <w:t xml:space="preserve">and political </w:t>
      </w:r>
      <w:r w:rsidR="006D3DA9" w:rsidRPr="006D3DA9">
        <w:rPr>
          <w:rFonts w:ascii="Times New Roman" w:hAnsi="Times New Roman" w:cs="Times New Roman"/>
          <w:sz w:val="24"/>
          <w:szCs w:val="24"/>
        </w:rPr>
        <w:t xml:space="preserve">activity as legitimate for charities, provided that it is </w:t>
      </w:r>
      <w:r w:rsidR="00EA10E4">
        <w:rPr>
          <w:rFonts w:ascii="Times New Roman" w:hAnsi="Times New Roman" w:cs="Times New Roman"/>
          <w:sz w:val="24"/>
          <w:szCs w:val="24"/>
        </w:rPr>
        <w:t xml:space="preserve">undertaken </w:t>
      </w:r>
      <w:r w:rsidR="006D3DA9" w:rsidRPr="006D3DA9">
        <w:rPr>
          <w:rFonts w:ascii="Times New Roman" w:hAnsi="Times New Roman" w:cs="Times New Roman"/>
          <w:sz w:val="24"/>
          <w:szCs w:val="24"/>
        </w:rPr>
        <w:t xml:space="preserve">in furtherance of </w:t>
      </w:r>
      <w:r w:rsidR="00EA10E4">
        <w:rPr>
          <w:rFonts w:ascii="Times New Roman" w:hAnsi="Times New Roman" w:cs="Times New Roman"/>
          <w:sz w:val="24"/>
          <w:szCs w:val="24"/>
        </w:rPr>
        <w:t>a charity’s</w:t>
      </w:r>
      <w:r w:rsidR="006D3DA9" w:rsidRPr="006D3DA9">
        <w:rPr>
          <w:rFonts w:ascii="Times New Roman" w:hAnsi="Times New Roman" w:cs="Times New Roman"/>
          <w:sz w:val="24"/>
          <w:szCs w:val="24"/>
        </w:rPr>
        <w:t xml:space="preserve"> charitable purposes and </w:t>
      </w:r>
      <w:r w:rsidR="001815B3">
        <w:rPr>
          <w:rFonts w:ascii="Times New Roman" w:hAnsi="Times New Roman" w:cs="Times New Roman"/>
          <w:sz w:val="24"/>
          <w:szCs w:val="24"/>
        </w:rPr>
        <w:t>that the activity is</w:t>
      </w:r>
      <w:r w:rsidR="00EA10E4">
        <w:rPr>
          <w:rFonts w:ascii="Times New Roman" w:hAnsi="Times New Roman" w:cs="Times New Roman"/>
          <w:sz w:val="24"/>
          <w:szCs w:val="24"/>
        </w:rPr>
        <w:t xml:space="preserve"> </w:t>
      </w:r>
      <w:r w:rsidR="006D3DA9" w:rsidRPr="006D3DA9">
        <w:rPr>
          <w:rFonts w:ascii="Times New Roman" w:hAnsi="Times New Roman" w:cs="Times New Roman"/>
          <w:sz w:val="24"/>
          <w:szCs w:val="24"/>
        </w:rPr>
        <w:t>reasonable by reference t</w:t>
      </w:r>
      <w:r w:rsidR="00D34534">
        <w:rPr>
          <w:rFonts w:ascii="Times New Roman" w:hAnsi="Times New Roman" w:cs="Times New Roman"/>
          <w:sz w:val="24"/>
          <w:szCs w:val="24"/>
        </w:rPr>
        <w:t>o its impact and cost</w:t>
      </w:r>
      <w:r w:rsidR="00780B96">
        <w:rPr>
          <w:rFonts w:ascii="Times New Roman" w:hAnsi="Times New Roman" w:cs="Times New Roman"/>
          <w:sz w:val="24"/>
          <w:szCs w:val="24"/>
        </w:rPr>
        <w:t xml:space="preserve"> (</w:t>
      </w:r>
      <w:r w:rsidR="00780B96" w:rsidRPr="00EA10E4">
        <w:rPr>
          <w:rFonts w:ascii="Times New Roman" w:hAnsi="Times New Roman" w:cs="Times New Roman"/>
          <w:i/>
          <w:sz w:val="24"/>
          <w:szCs w:val="24"/>
        </w:rPr>
        <w:t>National Anti-Vivisection Society v Inland Revenue Commissioners</w:t>
      </w:r>
      <w:r w:rsidR="00780B96" w:rsidRPr="00EA10E4">
        <w:rPr>
          <w:rFonts w:ascii="Times New Roman" w:hAnsi="Times New Roman" w:cs="Times New Roman"/>
          <w:sz w:val="24"/>
          <w:szCs w:val="24"/>
        </w:rPr>
        <w:t xml:space="preserve"> [1948] AC 31</w:t>
      </w:r>
      <w:r w:rsidR="00780B96">
        <w:rPr>
          <w:rFonts w:ascii="Times New Roman" w:hAnsi="Times New Roman" w:cs="Times New Roman"/>
          <w:sz w:val="24"/>
          <w:szCs w:val="24"/>
        </w:rPr>
        <w:t xml:space="preserve">).  </w:t>
      </w:r>
      <w:r w:rsidR="006D3DA9" w:rsidRPr="006D3DA9">
        <w:rPr>
          <w:rFonts w:ascii="Times New Roman" w:hAnsi="Times New Roman" w:cs="Times New Roman"/>
          <w:sz w:val="24"/>
          <w:szCs w:val="24"/>
        </w:rPr>
        <w:t xml:space="preserve"> </w:t>
      </w:r>
      <w:r w:rsidR="002900BA">
        <w:rPr>
          <w:rFonts w:ascii="Times New Roman" w:hAnsi="Times New Roman" w:cs="Times New Roman"/>
          <w:sz w:val="24"/>
          <w:szCs w:val="24"/>
        </w:rPr>
        <w:t>Guidance from the Charity Commission (2008) makes clear that c</w:t>
      </w:r>
      <w:r w:rsidR="006D3DA9" w:rsidRPr="006D3DA9">
        <w:rPr>
          <w:rFonts w:ascii="Times New Roman" w:hAnsi="Times New Roman" w:cs="Times New Roman"/>
          <w:sz w:val="24"/>
          <w:szCs w:val="24"/>
        </w:rPr>
        <w:t xml:space="preserve">harities must not support or oppose a particular political party or a candidate, but they may engage in campaigning and political activity to secure or oppose a change in the law or central or local </w:t>
      </w:r>
      <w:r w:rsidR="00E974D9">
        <w:rPr>
          <w:rFonts w:ascii="Times New Roman" w:hAnsi="Times New Roman" w:cs="Times New Roman"/>
          <w:sz w:val="24"/>
          <w:szCs w:val="24"/>
        </w:rPr>
        <w:t>g</w:t>
      </w:r>
      <w:r w:rsidR="006D3DA9" w:rsidRPr="006D3DA9">
        <w:rPr>
          <w:rFonts w:ascii="Times New Roman" w:hAnsi="Times New Roman" w:cs="Times New Roman"/>
          <w:sz w:val="24"/>
          <w:szCs w:val="24"/>
        </w:rPr>
        <w:t xml:space="preserve">overnment policy or decisions.  In furtherance of their charitable purposes, charities may express support for specific policies that are also advocated by political parties.  They may also campaign to mobilise public support on a particular issue or to influence or change public attitudes.  In all cases, they </w:t>
      </w:r>
      <w:r w:rsidR="00EA10E4">
        <w:rPr>
          <w:rFonts w:ascii="Times New Roman" w:hAnsi="Times New Roman" w:cs="Times New Roman"/>
          <w:sz w:val="24"/>
          <w:szCs w:val="24"/>
        </w:rPr>
        <w:t>must maintain their independence</w:t>
      </w:r>
      <w:r w:rsidR="00EB3E2D" w:rsidRPr="00EB3E2D">
        <w:rPr>
          <w:rFonts w:ascii="Times New Roman" w:hAnsi="Times New Roman" w:cs="Times New Roman"/>
          <w:sz w:val="24"/>
          <w:szCs w:val="24"/>
        </w:rPr>
        <w:t xml:space="preserve"> </w:t>
      </w:r>
      <w:r w:rsidR="00EA10E4">
        <w:rPr>
          <w:rFonts w:ascii="Times New Roman" w:hAnsi="Times New Roman" w:cs="Times New Roman"/>
          <w:sz w:val="24"/>
          <w:szCs w:val="24"/>
        </w:rPr>
        <w:t>and must not</w:t>
      </w:r>
      <w:r w:rsidR="00EB3E2D" w:rsidRPr="00EB3E2D">
        <w:rPr>
          <w:rFonts w:ascii="Times New Roman" w:hAnsi="Times New Roman" w:cs="Times New Roman"/>
          <w:sz w:val="24"/>
          <w:szCs w:val="24"/>
        </w:rPr>
        <w:t xml:space="preserve"> engage in party political activity. </w:t>
      </w:r>
    </w:p>
    <w:p w:rsidR="000160B6" w:rsidRDefault="000160B6" w:rsidP="00033858">
      <w:pPr>
        <w:spacing w:after="0" w:line="240" w:lineRule="atLeast"/>
        <w:jc w:val="both"/>
        <w:rPr>
          <w:rFonts w:ascii="Times New Roman" w:hAnsi="Times New Roman" w:cs="Times New Roman"/>
          <w:sz w:val="24"/>
          <w:szCs w:val="24"/>
        </w:rPr>
      </w:pPr>
    </w:p>
    <w:p w:rsidR="006B37C8" w:rsidRDefault="00EA10E4" w:rsidP="0091731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These issues become particularly acute in the </w:t>
      </w:r>
      <w:r w:rsidR="00BF4F89">
        <w:rPr>
          <w:rFonts w:ascii="Times New Roman" w:hAnsi="Times New Roman" w:cs="Times New Roman"/>
          <w:sz w:val="24"/>
          <w:szCs w:val="24"/>
        </w:rPr>
        <w:t>period preceding</w:t>
      </w:r>
      <w:r w:rsidR="00EB3E2D" w:rsidRPr="00EB3E2D">
        <w:rPr>
          <w:rFonts w:ascii="Times New Roman" w:hAnsi="Times New Roman" w:cs="Times New Roman"/>
          <w:sz w:val="24"/>
          <w:szCs w:val="24"/>
        </w:rPr>
        <w:t xml:space="preserve"> an election</w:t>
      </w:r>
      <w:r w:rsidR="00AB36CB">
        <w:rPr>
          <w:rFonts w:ascii="Times New Roman" w:hAnsi="Times New Roman" w:cs="Times New Roman"/>
          <w:sz w:val="24"/>
          <w:szCs w:val="24"/>
        </w:rPr>
        <w:t xml:space="preserve"> and the Charity Commission </w:t>
      </w:r>
      <w:r w:rsidR="009242C0">
        <w:rPr>
          <w:rFonts w:ascii="Times New Roman" w:hAnsi="Times New Roman" w:cs="Times New Roman"/>
          <w:sz w:val="24"/>
          <w:szCs w:val="24"/>
        </w:rPr>
        <w:t>r</w:t>
      </w:r>
      <w:r w:rsidR="0076010F">
        <w:rPr>
          <w:rFonts w:ascii="Times New Roman" w:hAnsi="Times New Roman" w:cs="Times New Roman"/>
          <w:sz w:val="24"/>
          <w:szCs w:val="24"/>
        </w:rPr>
        <w:t xml:space="preserve">egularly </w:t>
      </w:r>
      <w:r w:rsidR="00AB36CB">
        <w:rPr>
          <w:rFonts w:ascii="Times New Roman" w:hAnsi="Times New Roman" w:cs="Times New Roman"/>
          <w:sz w:val="24"/>
          <w:szCs w:val="24"/>
        </w:rPr>
        <w:t xml:space="preserve">publishes additional guidance </w:t>
      </w:r>
      <w:r w:rsidR="00E547A1">
        <w:rPr>
          <w:rFonts w:ascii="Times New Roman" w:hAnsi="Times New Roman" w:cs="Times New Roman"/>
          <w:sz w:val="24"/>
          <w:szCs w:val="24"/>
        </w:rPr>
        <w:t xml:space="preserve">for charities </w:t>
      </w:r>
      <w:r w:rsidR="0030607C">
        <w:rPr>
          <w:rFonts w:ascii="Times New Roman" w:hAnsi="Times New Roman" w:cs="Times New Roman"/>
          <w:sz w:val="24"/>
          <w:szCs w:val="24"/>
        </w:rPr>
        <w:t>to cover this specific period</w:t>
      </w:r>
      <w:r w:rsidR="00AB36CB">
        <w:rPr>
          <w:rFonts w:ascii="Times New Roman" w:hAnsi="Times New Roman" w:cs="Times New Roman"/>
          <w:sz w:val="24"/>
          <w:szCs w:val="24"/>
        </w:rPr>
        <w:t xml:space="preserve"> (</w:t>
      </w:r>
      <w:r w:rsidR="000160B6">
        <w:rPr>
          <w:rFonts w:ascii="Times New Roman" w:hAnsi="Times New Roman" w:cs="Times New Roman"/>
          <w:sz w:val="24"/>
          <w:szCs w:val="24"/>
        </w:rPr>
        <w:t xml:space="preserve">see e.g. </w:t>
      </w:r>
      <w:r w:rsidR="00AB36CB" w:rsidRPr="00AB36CB">
        <w:rPr>
          <w:rFonts w:ascii="Times New Roman" w:hAnsi="Times New Roman" w:cs="Times New Roman"/>
          <w:sz w:val="24"/>
          <w:szCs w:val="24"/>
        </w:rPr>
        <w:t>Charity Commission</w:t>
      </w:r>
      <w:r w:rsidR="00AB36CB">
        <w:rPr>
          <w:rFonts w:ascii="Times New Roman" w:hAnsi="Times New Roman" w:cs="Times New Roman"/>
          <w:sz w:val="24"/>
          <w:szCs w:val="24"/>
        </w:rPr>
        <w:t xml:space="preserve">, </w:t>
      </w:r>
      <w:r w:rsidR="00AB47FE">
        <w:rPr>
          <w:rFonts w:ascii="Times New Roman" w:hAnsi="Times New Roman" w:cs="Times New Roman"/>
          <w:sz w:val="24"/>
          <w:szCs w:val="24"/>
        </w:rPr>
        <w:t>2014b</w:t>
      </w:r>
      <w:r w:rsidR="00AB36CB">
        <w:rPr>
          <w:rFonts w:ascii="Times New Roman" w:hAnsi="Times New Roman" w:cs="Times New Roman"/>
          <w:sz w:val="24"/>
          <w:szCs w:val="24"/>
        </w:rPr>
        <w:t>).</w:t>
      </w:r>
      <w:r w:rsidR="00AB36CB" w:rsidRPr="00AB36CB">
        <w:rPr>
          <w:rFonts w:ascii="Times New Roman" w:hAnsi="Times New Roman" w:cs="Times New Roman"/>
          <w:sz w:val="24"/>
          <w:szCs w:val="24"/>
        </w:rPr>
        <w:t xml:space="preserve"> </w:t>
      </w:r>
      <w:r w:rsidR="00AB36CB">
        <w:rPr>
          <w:rFonts w:ascii="Times New Roman" w:hAnsi="Times New Roman" w:cs="Times New Roman"/>
          <w:sz w:val="24"/>
          <w:szCs w:val="24"/>
        </w:rPr>
        <w:t xml:space="preserve"> </w:t>
      </w:r>
      <w:r w:rsidR="00D52BC8">
        <w:rPr>
          <w:rFonts w:ascii="Times New Roman" w:hAnsi="Times New Roman" w:cs="Times New Roman"/>
          <w:sz w:val="24"/>
          <w:szCs w:val="24"/>
        </w:rPr>
        <w:t xml:space="preserve">Whilst charity law </w:t>
      </w:r>
      <w:r w:rsidR="002900BA">
        <w:rPr>
          <w:rFonts w:ascii="Times New Roman" w:hAnsi="Times New Roman" w:cs="Times New Roman"/>
          <w:sz w:val="24"/>
          <w:szCs w:val="24"/>
        </w:rPr>
        <w:t xml:space="preserve">itself </w:t>
      </w:r>
      <w:r w:rsidR="00D52BC8">
        <w:rPr>
          <w:rFonts w:ascii="Times New Roman" w:hAnsi="Times New Roman" w:cs="Times New Roman"/>
          <w:sz w:val="24"/>
          <w:szCs w:val="24"/>
        </w:rPr>
        <w:t xml:space="preserve">does not change at this time, the risk of a charity supporting or being perceived to support a particular political party is </w:t>
      </w:r>
      <w:r w:rsidR="002900BA">
        <w:rPr>
          <w:rFonts w:ascii="Times New Roman" w:hAnsi="Times New Roman" w:cs="Times New Roman"/>
          <w:sz w:val="24"/>
          <w:szCs w:val="24"/>
        </w:rPr>
        <w:t xml:space="preserve">obviously </w:t>
      </w:r>
      <w:r w:rsidR="00D52BC8">
        <w:rPr>
          <w:rFonts w:ascii="Times New Roman" w:hAnsi="Times New Roman" w:cs="Times New Roman"/>
          <w:sz w:val="24"/>
          <w:szCs w:val="24"/>
        </w:rPr>
        <w:t>greater and therefore any activity requires careful consideration by charity trustees to ensure t</w:t>
      </w:r>
      <w:r w:rsidR="002900BA">
        <w:rPr>
          <w:rFonts w:ascii="Times New Roman" w:hAnsi="Times New Roman" w:cs="Times New Roman"/>
          <w:sz w:val="24"/>
          <w:szCs w:val="24"/>
        </w:rPr>
        <w:t xml:space="preserve">hat it falls the right side of </w:t>
      </w:r>
      <w:r w:rsidR="00D52BC8">
        <w:rPr>
          <w:rFonts w:ascii="Times New Roman" w:hAnsi="Times New Roman" w:cs="Times New Roman"/>
          <w:sz w:val="24"/>
          <w:szCs w:val="24"/>
        </w:rPr>
        <w:t xml:space="preserve">the </w:t>
      </w:r>
      <w:r w:rsidR="002900BA">
        <w:rPr>
          <w:rFonts w:ascii="Times New Roman" w:hAnsi="Times New Roman" w:cs="Times New Roman"/>
          <w:sz w:val="24"/>
          <w:szCs w:val="24"/>
        </w:rPr>
        <w:t>‘</w:t>
      </w:r>
      <w:r w:rsidR="00D52BC8">
        <w:rPr>
          <w:rFonts w:ascii="Times New Roman" w:hAnsi="Times New Roman" w:cs="Times New Roman"/>
          <w:sz w:val="24"/>
          <w:szCs w:val="24"/>
        </w:rPr>
        <w:t xml:space="preserve">line’.  </w:t>
      </w:r>
      <w:r w:rsidR="003A086A" w:rsidRPr="00D52BC8">
        <w:rPr>
          <w:rFonts w:ascii="Times New Roman" w:hAnsi="Times New Roman" w:cs="Times New Roman"/>
          <w:sz w:val="24"/>
          <w:szCs w:val="24"/>
        </w:rPr>
        <w:t xml:space="preserve">In </w:t>
      </w:r>
      <w:r w:rsidR="003A086A">
        <w:rPr>
          <w:rFonts w:ascii="Times New Roman" w:hAnsi="Times New Roman" w:cs="Times New Roman"/>
          <w:sz w:val="24"/>
          <w:szCs w:val="24"/>
        </w:rPr>
        <w:t>2014-15, the Charity Commission</w:t>
      </w:r>
      <w:r w:rsidR="003A086A" w:rsidRPr="00737DB1">
        <w:rPr>
          <w:rFonts w:ascii="Times New Roman" w:hAnsi="Times New Roman" w:cs="Times New Roman"/>
          <w:sz w:val="24"/>
          <w:szCs w:val="24"/>
        </w:rPr>
        <w:t xml:space="preserve"> monitored charities’ political activity in the </w:t>
      </w:r>
      <w:r w:rsidR="003A086A">
        <w:rPr>
          <w:rFonts w:ascii="Times New Roman" w:hAnsi="Times New Roman" w:cs="Times New Roman"/>
          <w:sz w:val="24"/>
          <w:szCs w:val="24"/>
        </w:rPr>
        <w:t>period preceding the</w:t>
      </w:r>
      <w:r w:rsidR="003A086A" w:rsidRPr="00737DB1">
        <w:rPr>
          <w:rFonts w:ascii="Times New Roman" w:hAnsi="Times New Roman" w:cs="Times New Roman"/>
          <w:sz w:val="24"/>
          <w:szCs w:val="24"/>
        </w:rPr>
        <w:t xml:space="preserve"> 2015 </w:t>
      </w:r>
      <w:r w:rsidR="00EC020B">
        <w:rPr>
          <w:rFonts w:ascii="Times New Roman" w:hAnsi="Times New Roman" w:cs="Times New Roman"/>
          <w:sz w:val="24"/>
          <w:szCs w:val="24"/>
        </w:rPr>
        <w:t xml:space="preserve">UK </w:t>
      </w:r>
      <w:r w:rsidR="003A086A" w:rsidRPr="00737DB1">
        <w:rPr>
          <w:rFonts w:ascii="Times New Roman" w:hAnsi="Times New Roman" w:cs="Times New Roman"/>
          <w:sz w:val="24"/>
          <w:szCs w:val="24"/>
        </w:rPr>
        <w:t>general election</w:t>
      </w:r>
      <w:r w:rsidR="003A086A">
        <w:rPr>
          <w:rFonts w:ascii="Times New Roman" w:hAnsi="Times New Roman" w:cs="Times New Roman"/>
          <w:sz w:val="24"/>
          <w:szCs w:val="24"/>
        </w:rPr>
        <w:t xml:space="preserve"> </w:t>
      </w:r>
      <w:r w:rsidR="00EC020B">
        <w:rPr>
          <w:rFonts w:ascii="Times New Roman" w:hAnsi="Times New Roman" w:cs="Times New Roman"/>
          <w:sz w:val="24"/>
          <w:szCs w:val="24"/>
        </w:rPr>
        <w:t>(</w:t>
      </w:r>
      <w:r w:rsidR="00EC020B" w:rsidRPr="00D52BC8">
        <w:rPr>
          <w:rFonts w:ascii="Times New Roman" w:hAnsi="Times New Roman" w:cs="Times New Roman"/>
          <w:sz w:val="24"/>
          <w:szCs w:val="24"/>
        </w:rPr>
        <w:t>September 2014 to May 2015</w:t>
      </w:r>
      <w:r w:rsidR="00EC020B">
        <w:rPr>
          <w:rFonts w:ascii="Times New Roman" w:hAnsi="Times New Roman" w:cs="Times New Roman"/>
          <w:sz w:val="24"/>
          <w:szCs w:val="24"/>
        </w:rPr>
        <w:t xml:space="preserve">) </w:t>
      </w:r>
      <w:r w:rsidR="003A086A">
        <w:rPr>
          <w:rFonts w:ascii="Times New Roman" w:hAnsi="Times New Roman" w:cs="Times New Roman"/>
          <w:sz w:val="24"/>
          <w:szCs w:val="24"/>
        </w:rPr>
        <w:t xml:space="preserve">and, in </w:t>
      </w:r>
      <w:r w:rsidR="003A086A" w:rsidRPr="00D52BC8">
        <w:rPr>
          <w:rFonts w:ascii="Times New Roman" w:hAnsi="Times New Roman" w:cs="Times New Roman"/>
          <w:sz w:val="24"/>
          <w:szCs w:val="24"/>
        </w:rPr>
        <w:t xml:space="preserve">December 2015, </w:t>
      </w:r>
      <w:r w:rsidR="003A086A">
        <w:rPr>
          <w:rFonts w:ascii="Times New Roman" w:hAnsi="Times New Roman" w:cs="Times New Roman"/>
          <w:sz w:val="24"/>
          <w:szCs w:val="24"/>
        </w:rPr>
        <w:t>it</w:t>
      </w:r>
      <w:r w:rsidR="003A086A" w:rsidRPr="00D52BC8">
        <w:rPr>
          <w:rFonts w:ascii="Times New Roman" w:hAnsi="Times New Roman" w:cs="Times New Roman"/>
          <w:sz w:val="24"/>
          <w:szCs w:val="24"/>
        </w:rPr>
        <w:t xml:space="preserve"> published a report (Charity Commission</w:t>
      </w:r>
      <w:r w:rsidR="003A086A">
        <w:rPr>
          <w:rFonts w:ascii="Times New Roman" w:hAnsi="Times New Roman" w:cs="Times New Roman"/>
          <w:sz w:val="24"/>
          <w:szCs w:val="24"/>
        </w:rPr>
        <w:t>,</w:t>
      </w:r>
      <w:r w:rsidR="003A086A" w:rsidRPr="00D52BC8">
        <w:rPr>
          <w:rFonts w:ascii="Times New Roman" w:hAnsi="Times New Roman" w:cs="Times New Roman"/>
          <w:sz w:val="24"/>
          <w:szCs w:val="24"/>
        </w:rPr>
        <w:t xml:space="preserve"> 2015</w:t>
      </w:r>
      <w:r w:rsidR="003A086A">
        <w:rPr>
          <w:rFonts w:ascii="Times New Roman" w:hAnsi="Times New Roman" w:cs="Times New Roman"/>
          <w:sz w:val="24"/>
          <w:szCs w:val="24"/>
        </w:rPr>
        <w:t>a</w:t>
      </w:r>
      <w:r w:rsidR="00EC020B">
        <w:rPr>
          <w:rFonts w:ascii="Times New Roman" w:hAnsi="Times New Roman" w:cs="Times New Roman"/>
          <w:sz w:val="24"/>
          <w:szCs w:val="24"/>
        </w:rPr>
        <w:t>).  This report set</w:t>
      </w:r>
      <w:r w:rsidR="003A086A" w:rsidRPr="00D52BC8">
        <w:rPr>
          <w:rFonts w:ascii="Times New Roman" w:hAnsi="Times New Roman" w:cs="Times New Roman"/>
          <w:sz w:val="24"/>
          <w:szCs w:val="24"/>
        </w:rPr>
        <w:t xml:space="preserve"> out </w:t>
      </w:r>
      <w:r w:rsidR="009242C0">
        <w:rPr>
          <w:rFonts w:ascii="Times New Roman" w:hAnsi="Times New Roman" w:cs="Times New Roman"/>
          <w:sz w:val="24"/>
          <w:szCs w:val="24"/>
        </w:rPr>
        <w:t xml:space="preserve">all </w:t>
      </w:r>
      <w:r w:rsidR="003A086A" w:rsidRPr="00D52BC8">
        <w:rPr>
          <w:rFonts w:ascii="Times New Roman" w:hAnsi="Times New Roman" w:cs="Times New Roman"/>
          <w:sz w:val="24"/>
          <w:szCs w:val="24"/>
        </w:rPr>
        <w:t xml:space="preserve">cases where charities were considered to have </w:t>
      </w:r>
      <w:r w:rsidR="003A086A" w:rsidRPr="00D52BC8">
        <w:rPr>
          <w:rFonts w:ascii="Times New Roman" w:hAnsi="Times New Roman" w:cs="Times New Roman"/>
          <w:sz w:val="24"/>
          <w:szCs w:val="24"/>
        </w:rPr>
        <w:lastRenderedPageBreak/>
        <w:t xml:space="preserve">engaged in improper campaigning and political activity </w:t>
      </w:r>
      <w:r w:rsidR="003A086A">
        <w:rPr>
          <w:rFonts w:ascii="Times New Roman" w:hAnsi="Times New Roman" w:cs="Times New Roman"/>
          <w:sz w:val="24"/>
          <w:szCs w:val="24"/>
        </w:rPr>
        <w:t>in the</w:t>
      </w:r>
      <w:r w:rsidR="00EC020B">
        <w:rPr>
          <w:rFonts w:ascii="Times New Roman" w:hAnsi="Times New Roman" w:cs="Times New Roman"/>
          <w:sz w:val="24"/>
          <w:szCs w:val="24"/>
        </w:rPr>
        <w:t xml:space="preserve"> relevant</w:t>
      </w:r>
      <w:r w:rsidR="003A086A">
        <w:rPr>
          <w:rFonts w:ascii="Times New Roman" w:hAnsi="Times New Roman" w:cs="Times New Roman"/>
          <w:sz w:val="24"/>
          <w:szCs w:val="24"/>
        </w:rPr>
        <w:t xml:space="preserve"> period</w:t>
      </w:r>
      <w:r w:rsidR="003A086A" w:rsidRPr="00D52BC8">
        <w:rPr>
          <w:rFonts w:ascii="Times New Roman" w:hAnsi="Times New Roman" w:cs="Times New Roman"/>
          <w:sz w:val="24"/>
          <w:szCs w:val="24"/>
        </w:rPr>
        <w:t xml:space="preserve">.  </w:t>
      </w:r>
      <w:r w:rsidR="003A086A">
        <w:rPr>
          <w:rFonts w:ascii="Times New Roman" w:hAnsi="Times New Roman" w:cs="Times New Roman"/>
          <w:sz w:val="24"/>
          <w:szCs w:val="24"/>
        </w:rPr>
        <w:t xml:space="preserve">Only </w:t>
      </w:r>
      <w:r w:rsidR="003A086A" w:rsidRPr="00D52BC8">
        <w:rPr>
          <w:rFonts w:ascii="Times New Roman" w:hAnsi="Times New Roman" w:cs="Times New Roman"/>
          <w:sz w:val="24"/>
          <w:szCs w:val="24"/>
        </w:rPr>
        <w:t xml:space="preserve">17 cases in total were raised.  </w:t>
      </w:r>
      <w:r w:rsidR="003A086A">
        <w:rPr>
          <w:rFonts w:ascii="Times New Roman" w:hAnsi="Times New Roman" w:cs="Times New Roman"/>
          <w:sz w:val="24"/>
          <w:szCs w:val="24"/>
        </w:rPr>
        <w:t xml:space="preserve">This </w:t>
      </w:r>
      <w:r w:rsidR="00D52BC8">
        <w:rPr>
          <w:rFonts w:ascii="Times New Roman" w:hAnsi="Times New Roman" w:cs="Times New Roman"/>
          <w:sz w:val="24"/>
          <w:szCs w:val="24"/>
        </w:rPr>
        <w:t xml:space="preserve">suggests that the vast majority of </w:t>
      </w:r>
      <w:r w:rsidR="00C25DA1">
        <w:rPr>
          <w:rFonts w:ascii="Times New Roman" w:hAnsi="Times New Roman" w:cs="Times New Roman"/>
          <w:sz w:val="24"/>
          <w:szCs w:val="24"/>
        </w:rPr>
        <w:t xml:space="preserve">relevant </w:t>
      </w:r>
      <w:r w:rsidR="00D52BC8">
        <w:rPr>
          <w:rFonts w:ascii="Times New Roman" w:hAnsi="Times New Roman" w:cs="Times New Roman"/>
          <w:sz w:val="24"/>
          <w:szCs w:val="24"/>
        </w:rPr>
        <w:t>regulated charities understand the l</w:t>
      </w:r>
      <w:r w:rsidR="00A93D00">
        <w:rPr>
          <w:rFonts w:ascii="Times New Roman" w:hAnsi="Times New Roman" w:cs="Times New Roman"/>
          <w:sz w:val="24"/>
          <w:szCs w:val="24"/>
        </w:rPr>
        <w:t xml:space="preserve">egal framework governing </w:t>
      </w:r>
      <w:r w:rsidR="00D52BC8">
        <w:rPr>
          <w:rFonts w:ascii="Times New Roman" w:hAnsi="Times New Roman" w:cs="Times New Roman"/>
          <w:sz w:val="24"/>
          <w:szCs w:val="24"/>
        </w:rPr>
        <w:t xml:space="preserve">political campaigning </w:t>
      </w:r>
      <w:r w:rsidR="00A93D00">
        <w:rPr>
          <w:rFonts w:ascii="Times New Roman" w:hAnsi="Times New Roman" w:cs="Times New Roman"/>
          <w:sz w:val="24"/>
          <w:szCs w:val="24"/>
        </w:rPr>
        <w:t xml:space="preserve">by charities </w:t>
      </w:r>
      <w:r w:rsidR="00D52BC8">
        <w:rPr>
          <w:rFonts w:ascii="Times New Roman" w:hAnsi="Times New Roman" w:cs="Times New Roman"/>
          <w:sz w:val="24"/>
          <w:szCs w:val="24"/>
        </w:rPr>
        <w:t>and how it affects the</w:t>
      </w:r>
      <w:r w:rsidR="00A93D00">
        <w:rPr>
          <w:rFonts w:ascii="Times New Roman" w:hAnsi="Times New Roman" w:cs="Times New Roman"/>
          <w:sz w:val="24"/>
          <w:szCs w:val="24"/>
        </w:rPr>
        <w:t>ir activities specifically</w:t>
      </w:r>
      <w:r w:rsidR="00D52BC8">
        <w:rPr>
          <w:rFonts w:ascii="Times New Roman" w:hAnsi="Times New Roman" w:cs="Times New Roman"/>
          <w:sz w:val="24"/>
          <w:szCs w:val="24"/>
        </w:rPr>
        <w:t xml:space="preserve">, even </w:t>
      </w:r>
      <w:r w:rsidR="00BF4F89">
        <w:rPr>
          <w:rFonts w:ascii="Times New Roman" w:hAnsi="Times New Roman" w:cs="Times New Roman"/>
          <w:sz w:val="24"/>
          <w:szCs w:val="24"/>
        </w:rPr>
        <w:t>around the time of</w:t>
      </w:r>
      <w:r w:rsidR="00D52BC8">
        <w:rPr>
          <w:rFonts w:ascii="Times New Roman" w:hAnsi="Times New Roman" w:cs="Times New Roman"/>
          <w:sz w:val="24"/>
          <w:szCs w:val="24"/>
        </w:rPr>
        <w:t xml:space="preserve"> elections</w:t>
      </w:r>
      <w:r w:rsidR="003A086A">
        <w:rPr>
          <w:rFonts w:ascii="Times New Roman" w:hAnsi="Times New Roman" w:cs="Times New Roman"/>
          <w:sz w:val="24"/>
          <w:szCs w:val="24"/>
        </w:rPr>
        <w:t>.</w:t>
      </w:r>
      <w:r w:rsidR="009242C0">
        <w:rPr>
          <w:rFonts w:ascii="Times New Roman" w:hAnsi="Times New Roman" w:cs="Times New Roman"/>
          <w:sz w:val="24"/>
          <w:szCs w:val="24"/>
        </w:rPr>
        <w:t xml:space="preserve">  </w:t>
      </w:r>
      <w:r w:rsidR="00D52BC8" w:rsidRPr="00D52BC8">
        <w:rPr>
          <w:rFonts w:ascii="Times New Roman" w:hAnsi="Times New Roman" w:cs="Times New Roman"/>
          <w:sz w:val="24"/>
          <w:szCs w:val="24"/>
        </w:rPr>
        <w:t xml:space="preserve">The report gives details of </w:t>
      </w:r>
      <w:r w:rsidR="00262DA9">
        <w:rPr>
          <w:rFonts w:ascii="Times New Roman" w:hAnsi="Times New Roman" w:cs="Times New Roman"/>
          <w:sz w:val="24"/>
          <w:szCs w:val="24"/>
        </w:rPr>
        <w:t>e</w:t>
      </w:r>
      <w:r w:rsidR="00D52BC8" w:rsidRPr="00D52BC8">
        <w:rPr>
          <w:rFonts w:ascii="Times New Roman" w:hAnsi="Times New Roman" w:cs="Times New Roman"/>
          <w:sz w:val="24"/>
          <w:szCs w:val="24"/>
        </w:rPr>
        <w:t>ach charity</w:t>
      </w:r>
      <w:r w:rsidR="00262DA9">
        <w:rPr>
          <w:rFonts w:ascii="Times New Roman" w:hAnsi="Times New Roman" w:cs="Times New Roman"/>
          <w:sz w:val="24"/>
          <w:szCs w:val="24"/>
        </w:rPr>
        <w:t>’s activity a</w:t>
      </w:r>
      <w:r w:rsidR="00D52BC8" w:rsidRPr="00D52BC8">
        <w:rPr>
          <w:rFonts w:ascii="Times New Roman" w:hAnsi="Times New Roman" w:cs="Times New Roman"/>
          <w:sz w:val="24"/>
          <w:szCs w:val="24"/>
        </w:rPr>
        <w:t xml:space="preserve">nd </w:t>
      </w:r>
      <w:r w:rsidR="00E547A1">
        <w:rPr>
          <w:rFonts w:ascii="Times New Roman" w:hAnsi="Times New Roman" w:cs="Times New Roman"/>
          <w:sz w:val="24"/>
          <w:szCs w:val="24"/>
        </w:rPr>
        <w:t>the</w:t>
      </w:r>
      <w:r w:rsidR="00E547A1" w:rsidRPr="00D52BC8">
        <w:rPr>
          <w:rFonts w:ascii="Times New Roman" w:hAnsi="Times New Roman" w:cs="Times New Roman"/>
          <w:sz w:val="24"/>
          <w:szCs w:val="24"/>
        </w:rPr>
        <w:t xml:space="preserve"> regulatory action th</w:t>
      </w:r>
      <w:r w:rsidR="00E547A1">
        <w:rPr>
          <w:rFonts w:ascii="Times New Roman" w:hAnsi="Times New Roman" w:cs="Times New Roman"/>
          <w:sz w:val="24"/>
          <w:szCs w:val="24"/>
        </w:rPr>
        <w:t>at the</w:t>
      </w:r>
      <w:r w:rsidR="00E547A1" w:rsidRPr="00D52BC8">
        <w:rPr>
          <w:rFonts w:ascii="Times New Roman" w:hAnsi="Times New Roman" w:cs="Times New Roman"/>
          <w:sz w:val="24"/>
          <w:szCs w:val="24"/>
        </w:rPr>
        <w:t xml:space="preserve"> Charity Commission took in each case</w:t>
      </w:r>
      <w:r w:rsidR="00D52BC8" w:rsidRPr="00D52BC8">
        <w:rPr>
          <w:rFonts w:ascii="Times New Roman" w:hAnsi="Times New Roman" w:cs="Times New Roman"/>
          <w:sz w:val="24"/>
          <w:szCs w:val="24"/>
        </w:rPr>
        <w:t xml:space="preserve">.  </w:t>
      </w:r>
      <w:r w:rsidR="00E547A1">
        <w:rPr>
          <w:rFonts w:ascii="Times New Roman" w:hAnsi="Times New Roman" w:cs="Times New Roman"/>
          <w:sz w:val="24"/>
          <w:szCs w:val="24"/>
        </w:rPr>
        <w:t>T</w:t>
      </w:r>
      <w:r w:rsidR="00E547A1" w:rsidRPr="00D52BC8">
        <w:rPr>
          <w:rFonts w:ascii="Times New Roman" w:hAnsi="Times New Roman" w:cs="Times New Roman"/>
          <w:sz w:val="24"/>
          <w:szCs w:val="24"/>
        </w:rPr>
        <w:t>he charities concerned were diverse, with no predominance of charities with certain purposes</w:t>
      </w:r>
      <w:r w:rsidR="00E547A1">
        <w:rPr>
          <w:rFonts w:ascii="Times New Roman" w:hAnsi="Times New Roman" w:cs="Times New Roman"/>
          <w:sz w:val="24"/>
          <w:szCs w:val="24"/>
        </w:rPr>
        <w:t xml:space="preserve">. </w:t>
      </w:r>
      <w:r w:rsidR="00E547A1" w:rsidRPr="00D52BC8">
        <w:rPr>
          <w:rFonts w:ascii="Times New Roman" w:hAnsi="Times New Roman" w:cs="Times New Roman"/>
          <w:sz w:val="24"/>
          <w:szCs w:val="24"/>
        </w:rPr>
        <w:t xml:space="preserve"> Most </w:t>
      </w:r>
      <w:r w:rsidR="00E547A1">
        <w:rPr>
          <w:rFonts w:ascii="Times New Roman" w:hAnsi="Times New Roman" w:cs="Times New Roman"/>
          <w:sz w:val="24"/>
          <w:szCs w:val="24"/>
        </w:rPr>
        <w:t xml:space="preserve">cases </w:t>
      </w:r>
      <w:r w:rsidR="00E547A1" w:rsidRPr="00D52BC8">
        <w:rPr>
          <w:rFonts w:ascii="Times New Roman" w:hAnsi="Times New Roman" w:cs="Times New Roman"/>
          <w:sz w:val="24"/>
          <w:szCs w:val="24"/>
        </w:rPr>
        <w:t xml:space="preserve">were dealt with promptly and without need for escalation within the Commission, indicating that these were not considered </w:t>
      </w:r>
      <w:r w:rsidR="00E547A1">
        <w:rPr>
          <w:rFonts w:ascii="Times New Roman" w:hAnsi="Times New Roman" w:cs="Times New Roman"/>
          <w:sz w:val="24"/>
          <w:szCs w:val="24"/>
        </w:rPr>
        <w:t xml:space="preserve">to be </w:t>
      </w:r>
      <w:r w:rsidR="00E547A1" w:rsidRPr="00D52BC8">
        <w:rPr>
          <w:rFonts w:ascii="Times New Roman" w:hAnsi="Times New Roman" w:cs="Times New Roman"/>
          <w:sz w:val="24"/>
          <w:szCs w:val="24"/>
        </w:rPr>
        <w:t xml:space="preserve">serious breaches.  </w:t>
      </w:r>
      <w:r w:rsidR="00D52BC8" w:rsidRPr="00D52BC8">
        <w:rPr>
          <w:rFonts w:ascii="Times New Roman" w:hAnsi="Times New Roman" w:cs="Times New Roman"/>
          <w:sz w:val="24"/>
          <w:szCs w:val="24"/>
        </w:rPr>
        <w:t>Reading the issues in detail reveals that some charities were making basic mistakes which could have been avoided if trustees had followed the Charity Commission guidance on campaigning and political activity by charities (Charity Commission</w:t>
      </w:r>
      <w:r w:rsidR="00392758">
        <w:rPr>
          <w:rFonts w:ascii="Times New Roman" w:hAnsi="Times New Roman" w:cs="Times New Roman"/>
          <w:sz w:val="24"/>
          <w:szCs w:val="24"/>
        </w:rPr>
        <w:t>,</w:t>
      </w:r>
      <w:r w:rsidR="00D52BC8" w:rsidRPr="00D52BC8">
        <w:rPr>
          <w:rFonts w:ascii="Times New Roman" w:hAnsi="Times New Roman" w:cs="Times New Roman"/>
          <w:sz w:val="24"/>
          <w:szCs w:val="24"/>
        </w:rPr>
        <w:t xml:space="preserve"> 2008)</w:t>
      </w:r>
      <w:r w:rsidR="00FD70A7">
        <w:rPr>
          <w:rFonts w:ascii="Times New Roman" w:hAnsi="Times New Roman" w:cs="Times New Roman"/>
          <w:sz w:val="24"/>
          <w:szCs w:val="24"/>
        </w:rPr>
        <w:t>.  Whilst c</w:t>
      </w:r>
      <w:r w:rsidR="00FD70A7" w:rsidRPr="003000D2">
        <w:rPr>
          <w:rFonts w:ascii="Times New Roman" w:hAnsi="Times New Roman" w:cs="Times New Roman"/>
          <w:sz w:val="24"/>
          <w:szCs w:val="24"/>
        </w:rPr>
        <w:t xml:space="preserve">oncerns about charities’ campaigning or political activity </w:t>
      </w:r>
      <w:r w:rsidR="00FD70A7">
        <w:rPr>
          <w:rFonts w:ascii="Times New Roman" w:hAnsi="Times New Roman" w:cs="Times New Roman"/>
          <w:sz w:val="24"/>
          <w:szCs w:val="24"/>
        </w:rPr>
        <w:t>do not arise very frequently in</w:t>
      </w:r>
      <w:r w:rsidR="00FD70A7" w:rsidRPr="003000D2">
        <w:rPr>
          <w:rFonts w:ascii="Times New Roman" w:hAnsi="Times New Roman" w:cs="Times New Roman"/>
          <w:sz w:val="24"/>
          <w:szCs w:val="24"/>
        </w:rPr>
        <w:t xml:space="preserve"> </w:t>
      </w:r>
      <w:r w:rsidR="00FD70A7">
        <w:rPr>
          <w:rFonts w:ascii="Times New Roman" w:hAnsi="Times New Roman" w:cs="Times New Roman"/>
          <w:sz w:val="24"/>
          <w:szCs w:val="24"/>
        </w:rPr>
        <w:t>its</w:t>
      </w:r>
      <w:r w:rsidR="00FD70A7" w:rsidRPr="003000D2">
        <w:rPr>
          <w:rFonts w:ascii="Times New Roman" w:hAnsi="Times New Roman" w:cs="Times New Roman"/>
          <w:sz w:val="24"/>
          <w:szCs w:val="24"/>
        </w:rPr>
        <w:t xml:space="preserve"> work</w:t>
      </w:r>
      <w:r w:rsidR="00FD70A7">
        <w:rPr>
          <w:rFonts w:ascii="Times New Roman" w:hAnsi="Times New Roman" w:cs="Times New Roman"/>
          <w:sz w:val="24"/>
          <w:szCs w:val="24"/>
        </w:rPr>
        <w:t>, t</w:t>
      </w:r>
      <w:r w:rsidR="003000D2">
        <w:rPr>
          <w:rFonts w:ascii="Times New Roman" w:hAnsi="Times New Roman" w:cs="Times New Roman"/>
          <w:sz w:val="24"/>
          <w:szCs w:val="24"/>
        </w:rPr>
        <w:t xml:space="preserve">he Commission has recently noted, in its </w:t>
      </w:r>
      <w:r w:rsidR="002900BA">
        <w:rPr>
          <w:rFonts w:ascii="Times New Roman" w:hAnsi="Times New Roman" w:cs="Times New Roman"/>
          <w:sz w:val="24"/>
          <w:szCs w:val="24"/>
        </w:rPr>
        <w:t>latest</w:t>
      </w:r>
      <w:r w:rsidR="003000D2">
        <w:rPr>
          <w:rFonts w:ascii="Times New Roman" w:hAnsi="Times New Roman" w:cs="Times New Roman"/>
          <w:sz w:val="24"/>
          <w:szCs w:val="24"/>
        </w:rPr>
        <w:t xml:space="preserve"> report on tackling abuse and mismanagement in 2014-15 (Charity Commission, 2015b)</w:t>
      </w:r>
      <w:r w:rsidR="002900BA">
        <w:rPr>
          <w:rFonts w:ascii="Times New Roman" w:hAnsi="Times New Roman" w:cs="Times New Roman"/>
          <w:sz w:val="24"/>
          <w:szCs w:val="24"/>
        </w:rPr>
        <w:t>,</w:t>
      </w:r>
      <w:r w:rsidR="003000D2">
        <w:rPr>
          <w:rFonts w:ascii="Times New Roman" w:hAnsi="Times New Roman" w:cs="Times New Roman"/>
          <w:sz w:val="24"/>
          <w:szCs w:val="24"/>
        </w:rPr>
        <w:t xml:space="preserve"> that</w:t>
      </w:r>
      <w:r w:rsidR="003000D2" w:rsidRPr="003000D2">
        <w:rPr>
          <w:rFonts w:ascii="Times New Roman" w:hAnsi="Times New Roman" w:cs="Times New Roman"/>
          <w:sz w:val="24"/>
          <w:szCs w:val="24"/>
        </w:rPr>
        <w:t xml:space="preserve"> when they do arise, they can</w:t>
      </w:r>
      <w:r w:rsidR="00392758">
        <w:rPr>
          <w:rFonts w:ascii="Times New Roman" w:hAnsi="Times New Roman" w:cs="Times New Roman"/>
          <w:sz w:val="24"/>
          <w:szCs w:val="24"/>
        </w:rPr>
        <w:t>,</w:t>
      </w:r>
      <w:r w:rsidR="003000D2" w:rsidRPr="003000D2">
        <w:rPr>
          <w:rFonts w:ascii="Times New Roman" w:hAnsi="Times New Roman" w:cs="Times New Roman"/>
          <w:sz w:val="24"/>
          <w:szCs w:val="24"/>
        </w:rPr>
        <w:t xml:space="preserve"> by nature</w:t>
      </w:r>
      <w:r w:rsidR="00392758">
        <w:rPr>
          <w:rFonts w:ascii="Times New Roman" w:hAnsi="Times New Roman" w:cs="Times New Roman"/>
          <w:sz w:val="24"/>
          <w:szCs w:val="24"/>
        </w:rPr>
        <w:t>,</w:t>
      </w:r>
      <w:r w:rsidR="003000D2" w:rsidRPr="003000D2">
        <w:rPr>
          <w:rFonts w:ascii="Times New Roman" w:hAnsi="Times New Roman" w:cs="Times New Roman"/>
          <w:sz w:val="24"/>
          <w:szCs w:val="24"/>
        </w:rPr>
        <w:t xml:space="preserve"> </w:t>
      </w:r>
      <w:r w:rsidR="006F091D">
        <w:rPr>
          <w:rFonts w:ascii="Times New Roman" w:hAnsi="Times New Roman" w:cs="Times New Roman"/>
          <w:sz w:val="24"/>
          <w:szCs w:val="24"/>
        </w:rPr>
        <w:t xml:space="preserve">be </w:t>
      </w:r>
      <w:r w:rsidR="003000D2" w:rsidRPr="003000D2">
        <w:rPr>
          <w:rFonts w:ascii="Times New Roman" w:hAnsi="Times New Roman" w:cs="Times New Roman"/>
          <w:sz w:val="24"/>
          <w:szCs w:val="24"/>
        </w:rPr>
        <w:t xml:space="preserve">high profile and have the potential to undermine public understanding of and trust in charity. </w:t>
      </w:r>
      <w:r w:rsidR="00033858">
        <w:rPr>
          <w:rFonts w:ascii="Times New Roman" w:hAnsi="Times New Roman" w:cs="Times New Roman"/>
          <w:sz w:val="24"/>
          <w:szCs w:val="24"/>
        </w:rPr>
        <w:t xml:space="preserve"> </w:t>
      </w:r>
    </w:p>
    <w:p w:rsidR="006B37C8" w:rsidRDefault="006B37C8" w:rsidP="0091731B">
      <w:pPr>
        <w:spacing w:after="0" w:line="240" w:lineRule="atLeast"/>
        <w:jc w:val="both"/>
        <w:rPr>
          <w:rFonts w:ascii="Times New Roman" w:hAnsi="Times New Roman" w:cs="Times New Roman"/>
          <w:sz w:val="24"/>
          <w:szCs w:val="24"/>
        </w:rPr>
      </w:pPr>
    </w:p>
    <w:p w:rsidR="006B37C8" w:rsidRDefault="00033858" w:rsidP="0091731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One case that arose recently in this category concerned Oxfam and </w:t>
      </w:r>
      <w:r w:rsidR="00EC734E">
        <w:rPr>
          <w:rFonts w:ascii="Times New Roman" w:hAnsi="Times New Roman" w:cs="Times New Roman"/>
          <w:sz w:val="24"/>
          <w:szCs w:val="24"/>
        </w:rPr>
        <w:t>two of its 2014 campaigns; one related to its campaign on poverty in Britain, and one related to the conflict in Gaza.  Following complaints about its activity, Oxfam became the subject of an operational compliance case in which the Charity Commission examined its conduct</w:t>
      </w:r>
      <w:r w:rsidR="001F64DE">
        <w:rPr>
          <w:rFonts w:ascii="Times New Roman" w:hAnsi="Times New Roman" w:cs="Times New Roman"/>
          <w:sz w:val="24"/>
          <w:szCs w:val="24"/>
        </w:rPr>
        <w:t xml:space="preserve"> (Charity Commi</w:t>
      </w:r>
      <w:r w:rsidR="00D312C2">
        <w:rPr>
          <w:rFonts w:ascii="Times New Roman" w:hAnsi="Times New Roman" w:cs="Times New Roman"/>
          <w:sz w:val="24"/>
          <w:szCs w:val="24"/>
        </w:rPr>
        <w:t xml:space="preserve">ssion, </w:t>
      </w:r>
      <w:r w:rsidR="00AB47FE">
        <w:rPr>
          <w:rFonts w:ascii="Times New Roman" w:hAnsi="Times New Roman" w:cs="Times New Roman"/>
          <w:sz w:val="24"/>
          <w:szCs w:val="24"/>
        </w:rPr>
        <w:t>2014a</w:t>
      </w:r>
      <w:r w:rsidR="00D312C2">
        <w:rPr>
          <w:rFonts w:ascii="Times New Roman" w:hAnsi="Times New Roman" w:cs="Times New Roman"/>
          <w:sz w:val="24"/>
          <w:szCs w:val="24"/>
        </w:rPr>
        <w:t>)</w:t>
      </w:r>
      <w:r w:rsidR="00EC734E">
        <w:rPr>
          <w:rFonts w:ascii="Times New Roman" w:hAnsi="Times New Roman" w:cs="Times New Roman"/>
          <w:sz w:val="24"/>
          <w:szCs w:val="24"/>
        </w:rPr>
        <w:t xml:space="preserve">.  </w:t>
      </w:r>
      <w:r w:rsidR="008F5FF6">
        <w:rPr>
          <w:rFonts w:ascii="Times New Roman" w:hAnsi="Times New Roman" w:cs="Times New Roman"/>
          <w:sz w:val="24"/>
          <w:szCs w:val="24"/>
        </w:rPr>
        <w:t xml:space="preserve">It </w:t>
      </w:r>
      <w:r w:rsidR="00EC734E">
        <w:rPr>
          <w:rFonts w:ascii="Times New Roman" w:hAnsi="Times New Roman" w:cs="Times New Roman"/>
          <w:sz w:val="24"/>
          <w:szCs w:val="24"/>
        </w:rPr>
        <w:t xml:space="preserve">was ultimately found that </w:t>
      </w:r>
      <w:r w:rsidR="00FD70A7">
        <w:rPr>
          <w:rFonts w:ascii="Times New Roman" w:hAnsi="Times New Roman" w:cs="Times New Roman"/>
          <w:sz w:val="24"/>
          <w:szCs w:val="24"/>
        </w:rPr>
        <w:t>the</w:t>
      </w:r>
      <w:r w:rsidR="00EC734E">
        <w:rPr>
          <w:rFonts w:ascii="Times New Roman" w:hAnsi="Times New Roman" w:cs="Times New Roman"/>
          <w:sz w:val="24"/>
          <w:szCs w:val="24"/>
        </w:rPr>
        <w:t xml:space="preserve"> Gaza campaign (</w:t>
      </w:r>
      <w:r w:rsidR="006B37C8">
        <w:rPr>
          <w:rFonts w:ascii="Times New Roman" w:hAnsi="Times New Roman" w:cs="Times New Roman"/>
          <w:sz w:val="24"/>
          <w:szCs w:val="24"/>
        </w:rPr>
        <w:t>in</w:t>
      </w:r>
      <w:r w:rsidR="00EC734E">
        <w:rPr>
          <w:rFonts w:ascii="Times New Roman" w:hAnsi="Times New Roman" w:cs="Times New Roman"/>
          <w:sz w:val="24"/>
          <w:szCs w:val="24"/>
        </w:rPr>
        <w:t xml:space="preserve"> particular</w:t>
      </w:r>
      <w:r w:rsidR="006B37C8">
        <w:rPr>
          <w:rFonts w:ascii="Times New Roman" w:hAnsi="Times New Roman" w:cs="Times New Roman"/>
          <w:sz w:val="24"/>
          <w:szCs w:val="24"/>
        </w:rPr>
        <w:t>,</w:t>
      </w:r>
      <w:r w:rsidR="00EC734E">
        <w:rPr>
          <w:rFonts w:ascii="Times New Roman" w:hAnsi="Times New Roman" w:cs="Times New Roman"/>
          <w:sz w:val="24"/>
          <w:szCs w:val="24"/>
        </w:rPr>
        <w:t xml:space="preserve"> an advert published</w:t>
      </w:r>
      <w:r w:rsidR="006F091D">
        <w:rPr>
          <w:rFonts w:ascii="Times New Roman" w:hAnsi="Times New Roman" w:cs="Times New Roman"/>
          <w:sz w:val="24"/>
          <w:szCs w:val="24"/>
        </w:rPr>
        <w:t xml:space="preserve"> in August 2014</w:t>
      </w:r>
      <w:r w:rsidR="00B25BEE">
        <w:rPr>
          <w:rFonts w:ascii="Times New Roman" w:hAnsi="Times New Roman" w:cs="Times New Roman"/>
          <w:sz w:val="24"/>
          <w:szCs w:val="24"/>
        </w:rPr>
        <w:t xml:space="preserve"> under the heading ‘Gaza.</w:t>
      </w:r>
      <w:r w:rsidR="00EC734E">
        <w:rPr>
          <w:rFonts w:ascii="Times New Roman" w:hAnsi="Times New Roman" w:cs="Times New Roman"/>
          <w:sz w:val="24"/>
          <w:szCs w:val="24"/>
        </w:rPr>
        <w:t xml:space="preserve"> Trapped’</w:t>
      </w:r>
      <w:r w:rsidR="00FD70A7">
        <w:rPr>
          <w:rFonts w:ascii="Times New Roman" w:hAnsi="Times New Roman" w:cs="Times New Roman"/>
          <w:sz w:val="24"/>
          <w:szCs w:val="24"/>
        </w:rPr>
        <w:t>)</w:t>
      </w:r>
      <w:r w:rsidR="00EC734E">
        <w:rPr>
          <w:rFonts w:ascii="Times New Roman" w:hAnsi="Times New Roman" w:cs="Times New Roman"/>
          <w:sz w:val="24"/>
          <w:szCs w:val="24"/>
        </w:rPr>
        <w:t xml:space="preserve"> </w:t>
      </w:r>
      <w:r w:rsidR="00EC734E" w:rsidRPr="00EC734E">
        <w:rPr>
          <w:rFonts w:ascii="Times New Roman" w:hAnsi="Times New Roman" w:cs="Times New Roman"/>
          <w:sz w:val="24"/>
          <w:szCs w:val="24"/>
        </w:rPr>
        <w:t xml:space="preserve">was </w:t>
      </w:r>
      <w:r w:rsidR="000A3F18">
        <w:rPr>
          <w:rFonts w:ascii="Times New Roman" w:hAnsi="Times New Roman" w:cs="Times New Roman"/>
          <w:sz w:val="24"/>
          <w:szCs w:val="24"/>
        </w:rPr>
        <w:t xml:space="preserve">legitimate </w:t>
      </w:r>
      <w:r w:rsidR="00EC734E" w:rsidRPr="00EC734E">
        <w:rPr>
          <w:rFonts w:ascii="Times New Roman" w:hAnsi="Times New Roman" w:cs="Times New Roman"/>
          <w:sz w:val="24"/>
          <w:szCs w:val="24"/>
        </w:rPr>
        <w:t>political</w:t>
      </w:r>
      <w:r w:rsidR="000A3F18">
        <w:rPr>
          <w:rFonts w:ascii="Times New Roman" w:hAnsi="Times New Roman" w:cs="Times New Roman"/>
          <w:sz w:val="24"/>
          <w:szCs w:val="24"/>
        </w:rPr>
        <w:t xml:space="preserve"> </w:t>
      </w:r>
      <w:r w:rsidR="00EC734E" w:rsidRPr="00EC734E">
        <w:rPr>
          <w:rFonts w:ascii="Times New Roman" w:hAnsi="Times New Roman" w:cs="Times New Roman"/>
          <w:sz w:val="24"/>
          <w:szCs w:val="24"/>
        </w:rPr>
        <w:t xml:space="preserve">activity undertaken in furtherance of, and ancillary </w:t>
      </w:r>
      <w:r w:rsidR="000A3F18">
        <w:rPr>
          <w:rFonts w:ascii="Times New Roman" w:hAnsi="Times New Roman" w:cs="Times New Roman"/>
          <w:sz w:val="24"/>
          <w:szCs w:val="24"/>
        </w:rPr>
        <w:t>to, Oxfam’s charitable purposes</w:t>
      </w:r>
      <w:r w:rsidR="008F5FF6">
        <w:rPr>
          <w:rFonts w:ascii="Times New Roman" w:hAnsi="Times New Roman" w:cs="Times New Roman"/>
          <w:sz w:val="24"/>
          <w:szCs w:val="24"/>
        </w:rPr>
        <w:t>.  However,</w:t>
      </w:r>
      <w:r w:rsidR="000A3F18">
        <w:rPr>
          <w:rFonts w:ascii="Times New Roman" w:hAnsi="Times New Roman" w:cs="Times New Roman"/>
          <w:sz w:val="24"/>
          <w:szCs w:val="24"/>
        </w:rPr>
        <w:t xml:space="preserve"> the poverty in Britain campaign was considered </w:t>
      </w:r>
      <w:r w:rsidR="003A086A">
        <w:rPr>
          <w:rFonts w:ascii="Times New Roman" w:hAnsi="Times New Roman" w:cs="Times New Roman"/>
          <w:sz w:val="24"/>
          <w:szCs w:val="24"/>
        </w:rPr>
        <w:t xml:space="preserve">by the Charity Commission </w:t>
      </w:r>
      <w:r w:rsidR="000A3F18">
        <w:rPr>
          <w:rFonts w:ascii="Times New Roman" w:hAnsi="Times New Roman" w:cs="Times New Roman"/>
          <w:sz w:val="24"/>
          <w:szCs w:val="24"/>
        </w:rPr>
        <w:t>to fall on the wrong side of the ‘line’</w:t>
      </w:r>
      <w:r w:rsidR="003D3AB5">
        <w:rPr>
          <w:rFonts w:ascii="Times New Roman" w:hAnsi="Times New Roman" w:cs="Times New Roman"/>
          <w:sz w:val="24"/>
          <w:szCs w:val="24"/>
        </w:rPr>
        <w:t>,</w:t>
      </w:r>
      <w:r w:rsidR="000A3F18">
        <w:rPr>
          <w:rFonts w:ascii="Times New Roman" w:hAnsi="Times New Roman" w:cs="Times New Roman"/>
          <w:sz w:val="24"/>
          <w:szCs w:val="24"/>
        </w:rPr>
        <w:t xml:space="preserve"> in terms of its potential to</w:t>
      </w:r>
      <w:r w:rsidR="000A3F18" w:rsidRPr="000A3F18">
        <w:rPr>
          <w:rFonts w:ascii="Times New Roman" w:hAnsi="Times New Roman" w:cs="Times New Roman"/>
          <w:sz w:val="24"/>
          <w:szCs w:val="24"/>
        </w:rPr>
        <w:t xml:space="preserve"> influence</w:t>
      </w:r>
      <w:r w:rsidR="000A3F18">
        <w:rPr>
          <w:rFonts w:ascii="Times New Roman" w:hAnsi="Times New Roman" w:cs="Times New Roman"/>
          <w:sz w:val="24"/>
          <w:szCs w:val="24"/>
        </w:rPr>
        <w:t xml:space="preserve"> </w:t>
      </w:r>
      <w:r w:rsidR="000A3F18" w:rsidRPr="000A3F18">
        <w:rPr>
          <w:rFonts w:ascii="Times New Roman" w:hAnsi="Times New Roman" w:cs="Times New Roman"/>
          <w:sz w:val="24"/>
          <w:szCs w:val="24"/>
        </w:rPr>
        <w:t>public opinion in a party political sense.</w:t>
      </w:r>
      <w:r w:rsidR="000A3F18">
        <w:rPr>
          <w:rFonts w:ascii="Times New Roman" w:hAnsi="Times New Roman" w:cs="Times New Roman"/>
          <w:sz w:val="24"/>
          <w:szCs w:val="24"/>
        </w:rPr>
        <w:t xml:space="preserve">  </w:t>
      </w:r>
    </w:p>
    <w:p w:rsidR="006B37C8" w:rsidRDefault="006B37C8" w:rsidP="0091731B">
      <w:pPr>
        <w:spacing w:after="0" w:line="240" w:lineRule="atLeast"/>
        <w:jc w:val="both"/>
        <w:rPr>
          <w:rFonts w:ascii="Times New Roman" w:hAnsi="Times New Roman" w:cs="Times New Roman"/>
          <w:sz w:val="24"/>
          <w:szCs w:val="24"/>
        </w:rPr>
      </w:pPr>
    </w:p>
    <w:p w:rsidR="0091731B" w:rsidRDefault="0091731B" w:rsidP="0091731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In relation to Gaza, the Charity Commission was satisfied that Oxfam’s trustees held </w:t>
      </w:r>
      <w:r w:rsidRPr="0091731B">
        <w:rPr>
          <w:rFonts w:ascii="Times New Roman" w:hAnsi="Times New Roman" w:cs="Times New Roman"/>
          <w:sz w:val="24"/>
          <w:szCs w:val="24"/>
        </w:rPr>
        <w:t>reasonable expectations that an ending of the blockade and a peace settlement would further or support</w:t>
      </w:r>
      <w:r>
        <w:rPr>
          <w:rFonts w:ascii="Times New Roman" w:hAnsi="Times New Roman" w:cs="Times New Roman"/>
          <w:sz w:val="24"/>
          <w:szCs w:val="24"/>
        </w:rPr>
        <w:t xml:space="preserve"> </w:t>
      </w:r>
      <w:r w:rsidRPr="0091731B">
        <w:rPr>
          <w:rFonts w:ascii="Times New Roman" w:hAnsi="Times New Roman" w:cs="Times New Roman"/>
          <w:sz w:val="24"/>
          <w:szCs w:val="24"/>
        </w:rPr>
        <w:t>the charity’s purposes, in that it would better enable Oxfam to relieve poverty in Gaza.</w:t>
      </w:r>
    </w:p>
    <w:p w:rsidR="0091731B" w:rsidRDefault="0091731B" w:rsidP="000A3F18">
      <w:pPr>
        <w:spacing w:after="0" w:line="240" w:lineRule="atLeast"/>
        <w:jc w:val="both"/>
        <w:rPr>
          <w:rFonts w:ascii="Times New Roman" w:hAnsi="Times New Roman" w:cs="Times New Roman"/>
          <w:sz w:val="24"/>
          <w:szCs w:val="24"/>
        </w:rPr>
      </w:pPr>
    </w:p>
    <w:p w:rsidR="00FB1E39" w:rsidRDefault="006710F9" w:rsidP="000A3F18">
      <w:pPr>
        <w:spacing w:after="0" w:line="240" w:lineRule="atLeast"/>
        <w:jc w:val="both"/>
        <w:rPr>
          <w:rFonts w:ascii="Times New Roman" w:eastAsia="Calibri" w:hAnsi="Times New Roman" w:cs="Times New Roman"/>
          <w:sz w:val="24"/>
          <w:lang w:val="en-AU"/>
        </w:rPr>
      </w:pPr>
      <w:r w:rsidRPr="006710F9">
        <w:rPr>
          <w:rFonts w:ascii="Times New Roman" w:eastAsia="Calibri" w:hAnsi="Times New Roman" w:cs="Times New Roman"/>
          <w:sz w:val="24"/>
          <w:lang w:val="en-AU"/>
        </w:rPr>
        <w:t xml:space="preserve">The concern </w:t>
      </w:r>
      <w:r w:rsidR="00F26B38">
        <w:rPr>
          <w:rFonts w:ascii="Times New Roman" w:eastAsia="Calibri" w:hAnsi="Times New Roman" w:cs="Times New Roman"/>
          <w:sz w:val="24"/>
          <w:lang w:val="en-AU"/>
        </w:rPr>
        <w:t xml:space="preserve">in relation to the poverty in Britain campaign </w:t>
      </w:r>
      <w:r w:rsidRPr="006710F9">
        <w:rPr>
          <w:rFonts w:ascii="Times New Roman" w:eastAsia="Calibri" w:hAnsi="Times New Roman" w:cs="Times New Roman"/>
          <w:sz w:val="24"/>
          <w:lang w:val="en-AU"/>
        </w:rPr>
        <w:t xml:space="preserve">was over an image that Oxfam sent from </w:t>
      </w:r>
      <w:r w:rsidR="006B37C8">
        <w:rPr>
          <w:rFonts w:ascii="Times New Roman" w:eastAsia="Calibri" w:hAnsi="Times New Roman" w:cs="Times New Roman"/>
          <w:sz w:val="24"/>
          <w:lang w:val="en-AU"/>
        </w:rPr>
        <w:t>its</w:t>
      </w:r>
      <w:r w:rsidR="00F26B38" w:rsidRPr="00F26B38">
        <w:rPr>
          <w:rFonts w:ascii="Times New Roman" w:eastAsia="Calibri" w:hAnsi="Times New Roman" w:cs="Times New Roman"/>
          <w:sz w:val="24"/>
          <w:lang w:val="en-AU"/>
        </w:rPr>
        <w:t xml:space="preserve"> Twitter ac</w:t>
      </w:r>
      <w:r w:rsidR="003B5932">
        <w:rPr>
          <w:rFonts w:ascii="Times New Roman" w:eastAsia="Calibri" w:hAnsi="Times New Roman" w:cs="Times New Roman"/>
          <w:sz w:val="24"/>
          <w:lang w:val="en-AU"/>
        </w:rPr>
        <w:t>count on 4 June 2014.</w:t>
      </w:r>
      <w:r w:rsidR="00392758">
        <w:rPr>
          <w:rFonts w:ascii="Times New Roman" w:eastAsia="Calibri" w:hAnsi="Times New Roman" w:cs="Times New Roman"/>
          <w:sz w:val="24"/>
          <w:lang w:val="en-AU"/>
        </w:rPr>
        <w:t xml:space="preserve"> </w:t>
      </w:r>
      <w:r w:rsidR="003B5932">
        <w:rPr>
          <w:rFonts w:ascii="Times New Roman" w:eastAsia="Calibri" w:hAnsi="Times New Roman" w:cs="Times New Roman"/>
          <w:sz w:val="24"/>
          <w:lang w:val="en-AU"/>
        </w:rPr>
        <w:t xml:space="preserve"> The tweet,</w:t>
      </w:r>
      <w:r w:rsidR="003B5932" w:rsidRPr="006710F9">
        <w:rPr>
          <w:rFonts w:ascii="Times New Roman" w:eastAsia="Calibri" w:hAnsi="Times New Roman" w:cs="Times New Roman"/>
          <w:sz w:val="24"/>
          <w:lang w:val="en-AU"/>
        </w:rPr>
        <w:t xml:space="preserve"> part of a social media campaign leading up to the publication of a report on food poverty</w:t>
      </w:r>
      <w:r w:rsidR="003B5932" w:rsidRPr="00F26B38">
        <w:rPr>
          <w:rFonts w:ascii="Times New Roman" w:eastAsia="Calibri" w:hAnsi="Times New Roman" w:cs="Times New Roman"/>
          <w:sz w:val="24"/>
          <w:lang w:val="en-AU"/>
        </w:rPr>
        <w:t xml:space="preserve"> </w:t>
      </w:r>
      <w:r w:rsidR="003B5932" w:rsidRPr="006710F9">
        <w:rPr>
          <w:rFonts w:ascii="Times New Roman" w:eastAsia="Calibri" w:hAnsi="Times New Roman" w:cs="Times New Roman"/>
          <w:sz w:val="24"/>
          <w:lang w:val="en-AU"/>
        </w:rPr>
        <w:t>produced jointly by Oxfam, Church Action on Poverty and the</w:t>
      </w:r>
      <w:r w:rsidR="003B5932" w:rsidRPr="003A64A4">
        <w:rPr>
          <w:rFonts w:ascii="Times New Roman" w:eastAsia="Calibri" w:hAnsi="Times New Roman" w:cs="Times New Roman"/>
          <w:sz w:val="24"/>
        </w:rPr>
        <w:t xml:space="preserve"> Trussell</w:t>
      </w:r>
      <w:r w:rsidR="003B5932" w:rsidRPr="006710F9">
        <w:rPr>
          <w:rFonts w:ascii="Times New Roman" w:eastAsia="Calibri" w:hAnsi="Times New Roman" w:cs="Times New Roman"/>
          <w:sz w:val="24"/>
          <w:lang w:val="en-AU"/>
        </w:rPr>
        <w:t xml:space="preserve"> Trust</w:t>
      </w:r>
      <w:r w:rsidR="003B5932" w:rsidRPr="00F26B38">
        <w:rPr>
          <w:rFonts w:ascii="Times New Roman" w:eastAsia="Calibri" w:hAnsi="Times New Roman" w:cs="Times New Roman"/>
          <w:sz w:val="24"/>
          <w:lang w:val="en-AU"/>
        </w:rPr>
        <w:t xml:space="preserve"> </w:t>
      </w:r>
      <w:r w:rsidR="003B5932">
        <w:rPr>
          <w:rFonts w:ascii="Times New Roman" w:eastAsia="Calibri" w:hAnsi="Times New Roman" w:cs="Times New Roman"/>
          <w:sz w:val="24"/>
          <w:lang w:val="en-AU"/>
        </w:rPr>
        <w:t>(</w:t>
      </w:r>
      <w:r w:rsidR="003B5932" w:rsidRPr="003B5932">
        <w:rPr>
          <w:rFonts w:ascii="Times New Roman" w:eastAsia="Calibri" w:hAnsi="Times New Roman" w:cs="Times New Roman"/>
          <w:sz w:val="24"/>
          <w:lang w:val="en-AU"/>
        </w:rPr>
        <w:t>Co</w:t>
      </w:r>
      <w:r w:rsidR="006F091D">
        <w:rPr>
          <w:rFonts w:ascii="Times New Roman" w:eastAsia="Calibri" w:hAnsi="Times New Roman" w:cs="Times New Roman"/>
          <w:sz w:val="24"/>
          <w:lang w:val="en-AU"/>
        </w:rPr>
        <w:t>oper, Purcell and</w:t>
      </w:r>
      <w:r w:rsidR="003B5932" w:rsidRPr="003B5932">
        <w:rPr>
          <w:rFonts w:ascii="Times New Roman" w:eastAsia="Calibri" w:hAnsi="Times New Roman" w:cs="Times New Roman"/>
          <w:sz w:val="24"/>
          <w:lang w:val="en-AU"/>
        </w:rPr>
        <w:t xml:space="preserve"> Jackson, </w:t>
      </w:r>
      <w:r w:rsidR="00D46EBE">
        <w:rPr>
          <w:rFonts w:ascii="Times New Roman" w:eastAsia="Calibri" w:hAnsi="Times New Roman" w:cs="Times New Roman"/>
          <w:sz w:val="24"/>
          <w:lang w:val="en-AU"/>
        </w:rPr>
        <w:t>2014)</w:t>
      </w:r>
      <w:r w:rsidR="006F091D">
        <w:rPr>
          <w:rFonts w:ascii="Times New Roman" w:eastAsia="Calibri" w:hAnsi="Times New Roman" w:cs="Times New Roman"/>
          <w:sz w:val="24"/>
          <w:lang w:val="en-AU"/>
        </w:rPr>
        <w:t>,</w:t>
      </w:r>
      <w:r w:rsidR="00D46EBE">
        <w:rPr>
          <w:rFonts w:ascii="Times New Roman" w:eastAsia="Calibri" w:hAnsi="Times New Roman" w:cs="Times New Roman"/>
          <w:sz w:val="24"/>
          <w:lang w:val="en-AU"/>
        </w:rPr>
        <w:t xml:space="preserve"> </w:t>
      </w:r>
      <w:r w:rsidR="00F26B38" w:rsidRPr="00F26B38">
        <w:rPr>
          <w:rFonts w:ascii="Times New Roman" w:eastAsia="Calibri" w:hAnsi="Times New Roman" w:cs="Times New Roman"/>
          <w:sz w:val="24"/>
          <w:lang w:val="en-AU"/>
        </w:rPr>
        <w:t>contained a picture of a</w:t>
      </w:r>
      <w:r w:rsidR="00F26B38">
        <w:rPr>
          <w:rFonts w:ascii="Times New Roman" w:eastAsia="Calibri" w:hAnsi="Times New Roman" w:cs="Times New Roman"/>
          <w:sz w:val="24"/>
          <w:lang w:val="en-AU"/>
        </w:rPr>
        <w:t xml:space="preserve"> </w:t>
      </w:r>
      <w:r w:rsidR="00F26B38" w:rsidRPr="00F26B38">
        <w:rPr>
          <w:rFonts w:ascii="Times New Roman" w:eastAsia="Calibri" w:hAnsi="Times New Roman" w:cs="Times New Roman"/>
          <w:sz w:val="24"/>
          <w:lang w:val="en-AU"/>
        </w:rPr>
        <w:t xml:space="preserve">mock poster for an imagined film entitled ‘The Perfect Storm’. </w:t>
      </w:r>
      <w:r w:rsidR="00F26B38">
        <w:rPr>
          <w:rFonts w:ascii="Times New Roman" w:eastAsia="Calibri" w:hAnsi="Times New Roman" w:cs="Times New Roman"/>
          <w:sz w:val="24"/>
          <w:lang w:val="en-AU"/>
        </w:rPr>
        <w:t xml:space="preserve"> </w:t>
      </w:r>
      <w:r w:rsidR="00F26B38" w:rsidRPr="00F26B38">
        <w:rPr>
          <w:rFonts w:ascii="Times New Roman" w:eastAsia="Calibri" w:hAnsi="Times New Roman" w:cs="Times New Roman"/>
          <w:sz w:val="24"/>
          <w:lang w:val="en-AU"/>
        </w:rPr>
        <w:t>A number of policy areas were cited</w:t>
      </w:r>
      <w:r w:rsidR="00F26B38">
        <w:rPr>
          <w:rFonts w:ascii="Times New Roman" w:eastAsia="Calibri" w:hAnsi="Times New Roman" w:cs="Times New Roman"/>
          <w:sz w:val="24"/>
          <w:lang w:val="en-AU"/>
        </w:rPr>
        <w:t xml:space="preserve"> </w:t>
      </w:r>
      <w:r w:rsidR="00F26B38" w:rsidRPr="00F26B38">
        <w:rPr>
          <w:rFonts w:ascii="Times New Roman" w:eastAsia="Calibri" w:hAnsi="Times New Roman" w:cs="Times New Roman"/>
          <w:sz w:val="24"/>
          <w:lang w:val="en-AU"/>
        </w:rPr>
        <w:t>and the text of the tweet suggested these were forcing more people into poverty.</w:t>
      </w:r>
      <w:r w:rsidR="001F64DE" w:rsidRPr="001F64DE">
        <w:t xml:space="preserve"> </w:t>
      </w:r>
      <w:r w:rsidR="001F64DE">
        <w:t xml:space="preserve"> </w:t>
      </w:r>
      <w:r w:rsidR="001F64DE">
        <w:rPr>
          <w:rFonts w:ascii="Times New Roman" w:eastAsia="Calibri" w:hAnsi="Times New Roman" w:cs="Times New Roman"/>
          <w:sz w:val="24"/>
          <w:lang w:val="en-AU"/>
        </w:rPr>
        <w:t>The Charity Commission</w:t>
      </w:r>
      <w:r w:rsidR="001F64DE" w:rsidRPr="001F64DE">
        <w:rPr>
          <w:rFonts w:ascii="Times New Roman" w:eastAsia="Calibri" w:hAnsi="Times New Roman" w:cs="Times New Roman"/>
          <w:sz w:val="24"/>
          <w:lang w:val="en-AU"/>
        </w:rPr>
        <w:t xml:space="preserve"> considered that the text of the tweet and the embedded </w:t>
      </w:r>
      <w:r w:rsidR="001F64DE">
        <w:rPr>
          <w:rFonts w:ascii="Times New Roman" w:eastAsia="Calibri" w:hAnsi="Times New Roman" w:cs="Times New Roman"/>
          <w:sz w:val="24"/>
          <w:lang w:val="en-AU"/>
        </w:rPr>
        <w:t xml:space="preserve">image </w:t>
      </w:r>
      <w:r w:rsidR="001F64DE" w:rsidRPr="001F64DE">
        <w:rPr>
          <w:rFonts w:ascii="Times New Roman" w:eastAsia="Calibri" w:hAnsi="Times New Roman" w:cs="Times New Roman"/>
          <w:sz w:val="24"/>
          <w:lang w:val="en-AU"/>
        </w:rPr>
        <w:t>could be misconstrued by some as party</w:t>
      </w:r>
      <w:r w:rsidR="001F64DE">
        <w:rPr>
          <w:rFonts w:ascii="Times New Roman" w:eastAsia="Calibri" w:hAnsi="Times New Roman" w:cs="Times New Roman"/>
          <w:sz w:val="24"/>
          <w:lang w:val="en-AU"/>
        </w:rPr>
        <w:t xml:space="preserve"> </w:t>
      </w:r>
      <w:r w:rsidR="001F64DE" w:rsidRPr="001F64DE">
        <w:rPr>
          <w:rFonts w:ascii="Times New Roman" w:eastAsia="Calibri" w:hAnsi="Times New Roman" w:cs="Times New Roman"/>
          <w:sz w:val="24"/>
          <w:lang w:val="en-AU"/>
        </w:rPr>
        <w:t>political campaigning.</w:t>
      </w:r>
      <w:r w:rsidR="00FB1E39">
        <w:rPr>
          <w:rFonts w:ascii="Times New Roman" w:eastAsia="Calibri" w:hAnsi="Times New Roman" w:cs="Times New Roman"/>
          <w:sz w:val="24"/>
          <w:lang w:val="en-AU"/>
        </w:rPr>
        <w:t xml:space="preserve">  </w:t>
      </w:r>
      <w:r w:rsidRPr="006710F9">
        <w:rPr>
          <w:rFonts w:ascii="Times New Roman" w:eastAsia="Calibri" w:hAnsi="Times New Roman" w:cs="Times New Roman"/>
          <w:sz w:val="24"/>
          <w:lang w:val="en-AU"/>
        </w:rPr>
        <w:t xml:space="preserve">The Commission accepted that Oxfam had no intention of acting in a party political way and was simply motivated by the desire to draw attention to the problems facing poor people in Britain today.  Nevertheless, it concluded that the charity should have done more to avoid any misperception of political bias by providing greater clarity and ensuring that the link to the food poverty report was more obvious.  </w:t>
      </w:r>
    </w:p>
    <w:p w:rsidR="00FB1E39" w:rsidRPr="006710F9" w:rsidRDefault="00FB1E39" w:rsidP="000A3F18">
      <w:pPr>
        <w:spacing w:after="0" w:line="240" w:lineRule="atLeast"/>
        <w:jc w:val="both"/>
        <w:rPr>
          <w:rFonts w:ascii="Times New Roman" w:hAnsi="Times New Roman" w:cs="Times New Roman"/>
          <w:sz w:val="24"/>
          <w:szCs w:val="24"/>
        </w:rPr>
      </w:pPr>
    </w:p>
    <w:p w:rsidR="00D52BC8" w:rsidRPr="00D52BC8" w:rsidRDefault="009E3A5F" w:rsidP="00FD70A7">
      <w:pPr>
        <w:spacing w:after="240" w:line="240" w:lineRule="auto"/>
        <w:jc w:val="both"/>
        <w:rPr>
          <w:rFonts w:ascii="Times New Roman" w:hAnsi="Times New Roman" w:cs="Times New Roman"/>
          <w:sz w:val="24"/>
          <w:szCs w:val="24"/>
        </w:rPr>
      </w:pPr>
      <w:r>
        <w:rPr>
          <w:rFonts w:ascii="Times New Roman" w:eastAsia="Calibri" w:hAnsi="Times New Roman" w:cs="Times New Roman"/>
          <w:sz w:val="24"/>
        </w:rPr>
        <w:t>As has already been noted elsewhere (Morris, 2016)</w:t>
      </w:r>
      <w:r w:rsidR="002900BA">
        <w:rPr>
          <w:rFonts w:ascii="Times New Roman" w:eastAsia="Calibri" w:hAnsi="Times New Roman" w:cs="Times New Roman"/>
          <w:sz w:val="24"/>
        </w:rPr>
        <w:t>,</w:t>
      </w:r>
      <w:r>
        <w:rPr>
          <w:rFonts w:ascii="Times New Roman" w:eastAsia="Calibri" w:hAnsi="Times New Roman" w:cs="Times New Roman"/>
          <w:sz w:val="24"/>
        </w:rPr>
        <w:t xml:space="preserve"> </w:t>
      </w:r>
      <w:r w:rsidR="006710F9" w:rsidRPr="006710F9">
        <w:rPr>
          <w:rFonts w:ascii="Times New Roman" w:eastAsia="Calibri" w:hAnsi="Times New Roman" w:cs="Times New Roman"/>
          <w:sz w:val="24"/>
        </w:rPr>
        <w:t>the C</w:t>
      </w:r>
      <w:r>
        <w:rPr>
          <w:rFonts w:ascii="Times New Roman" w:eastAsia="Calibri" w:hAnsi="Times New Roman" w:cs="Times New Roman"/>
          <w:sz w:val="24"/>
        </w:rPr>
        <w:t>harity C</w:t>
      </w:r>
      <w:r w:rsidR="006710F9" w:rsidRPr="006710F9">
        <w:rPr>
          <w:rFonts w:ascii="Times New Roman" w:eastAsia="Calibri" w:hAnsi="Times New Roman" w:cs="Times New Roman"/>
          <w:sz w:val="24"/>
        </w:rPr>
        <w:t>ommission’s c</w:t>
      </w:r>
      <w:r>
        <w:rPr>
          <w:rFonts w:ascii="Times New Roman" w:eastAsia="Calibri" w:hAnsi="Times New Roman" w:cs="Times New Roman"/>
          <w:sz w:val="24"/>
        </w:rPr>
        <w:t>ritical c</w:t>
      </w:r>
      <w:r w:rsidR="006710F9" w:rsidRPr="006710F9">
        <w:rPr>
          <w:rFonts w:ascii="Times New Roman" w:eastAsia="Calibri" w:hAnsi="Times New Roman" w:cs="Times New Roman"/>
          <w:sz w:val="24"/>
        </w:rPr>
        <w:t>omments on Oxfam’s use of its twitter account and in particular the need for wr</w:t>
      </w:r>
      <w:r w:rsidR="00FD70A7">
        <w:rPr>
          <w:rFonts w:ascii="Times New Roman" w:eastAsia="Calibri" w:hAnsi="Times New Roman" w:cs="Times New Roman"/>
          <w:sz w:val="24"/>
        </w:rPr>
        <w:t>itten authority to send tweets,</w:t>
      </w:r>
      <w:r w:rsidR="006710F9" w:rsidRPr="006710F9">
        <w:rPr>
          <w:rFonts w:ascii="Times New Roman" w:eastAsia="Calibri" w:hAnsi="Times New Roman" w:cs="Times New Roman"/>
          <w:sz w:val="24"/>
        </w:rPr>
        <w:t xml:space="preserve"> presents communications challenges for the </w:t>
      </w:r>
      <w:r>
        <w:rPr>
          <w:rFonts w:ascii="Times New Roman" w:eastAsia="Calibri" w:hAnsi="Times New Roman" w:cs="Times New Roman"/>
          <w:sz w:val="24"/>
        </w:rPr>
        <w:t xml:space="preserve">charitable </w:t>
      </w:r>
      <w:r w:rsidR="006710F9" w:rsidRPr="006710F9">
        <w:rPr>
          <w:rFonts w:ascii="Times New Roman" w:eastAsia="Calibri" w:hAnsi="Times New Roman" w:cs="Times New Roman"/>
          <w:sz w:val="24"/>
        </w:rPr>
        <w:t>sector</w:t>
      </w:r>
      <w:r>
        <w:rPr>
          <w:rFonts w:ascii="Times New Roman" w:eastAsia="Calibri" w:hAnsi="Times New Roman" w:cs="Times New Roman"/>
          <w:sz w:val="24"/>
        </w:rPr>
        <w:t xml:space="preserve"> in the 21</w:t>
      </w:r>
      <w:r w:rsidRPr="009E3A5F">
        <w:rPr>
          <w:rFonts w:ascii="Times New Roman" w:eastAsia="Calibri" w:hAnsi="Times New Roman" w:cs="Times New Roman"/>
          <w:sz w:val="24"/>
          <w:vertAlign w:val="superscript"/>
        </w:rPr>
        <w:t>st</w:t>
      </w:r>
      <w:r>
        <w:rPr>
          <w:rFonts w:ascii="Times New Roman" w:eastAsia="Calibri" w:hAnsi="Times New Roman" w:cs="Times New Roman"/>
          <w:sz w:val="24"/>
        </w:rPr>
        <w:t xml:space="preserve"> century</w:t>
      </w:r>
      <w:r w:rsidR="006710F9" w:rsidRPr="006710F9">
        <w:rPr>
          <w:rFonts w:ascii="Times New Roman" w:eastAsia="Calibri" w:hAnsi="Times New Roman" w:cs="Times New Roman"/>
          <w:sz w:val="24"/>
        </w:rPr>
        <w:t xml:space="preserve">.  It is unworkable to suggest that every single </w:t>
      </w:r>
      <w:r w:rsidR="00240757" w:rsidRPr="006710F9">
        <w:rPr>
          <w:rFonts w:ascii="Times New Roman" w:eastAsia="Calibri" w:hAnsi="Times New Roman" w:cs="Times New Roman"/>
          <w:sz w:val="24"/>
        </w:rPr>
        <w:t xml:space="preserve">140 character </w:t>
      </w:r>
      <w:r w:rsidR="006710F9" w:rsidRPr="006710F9">
        <w:rPr>
          <w:rFonts w:ascii="Times New Roman" w:eastAsia="Calibri" w:hAnsi="Times New Roman" w:cs="Times New Roman"/>
          <w:sz w:val="24"/>
        </w:rPr>
        <w:t xml:space="preserve">tweet (or other form of instant message) has ‘written authorisation and sign-off procedures’ as suggested by the Commission.  </w:t>
      </w:r>
      <w:r w:rsidR="00FD70A7">
        <w:rPr>
          <w:rFonts w:ascii="Times New Roman" w:eastAsia="Calibri" w:hAnsi="Times New Roman" w:cs="Times New Roman"/>
          <w:sz w:val="24"/>
        </w:rPr>
        <w:t xml:space="preserve">Moreover, in a political climate in which charities seem to be under attack from all sides (most recently in relation to the sector’s </w:t>
      </w:r>
      <w:r w:rsidR="00D34534">
        <w:rPr>
          <w:rFonts w:ascii="Times New Roman" w:eastAsia="Calibri" w:hAnsi="Times New Roman" w:cs="Times New Roman"/>
          <w:sz w:val="24"/>
        </w:rPr>
        <w:t xml:space="preserve">aggressive </w:t>
      </w:r>
      <w:r w:rsidR="00FD70A7">
        <w:rPr>
          <w:rFonts w:ascii="Times New Roman" w:eastAsia="Calibri" w:hAnsi="Times New Roman" w:cs="Times New Roman"/>
          <w:sz w:val="24"/>
        </w:rPr>
        <w:t>fundraising meth</w:t>
      </w:r>
      <w:r w:rsidR="00D34534">
        <w:rPr>
          <w:rFonts w:ascii="Times New Roman" w:eastAsia="Calibri" w:hAnsi="Times New Roman" w:cs="Times New Roman"/>
          <w:sz w:val="24"/>
        </w:rPr>
        <w:t>ods</w:t>
      </w:r>
      <w:r w:rsidR="00FD70A7">
        <w:rPr>
          <w:rFonts w:ascii="Times New Roman" w:eastAsia="Calibri" w:hAnsi="Times New Roman" w:cs="Times New Roman"/>
          <w:sz w:val="24"/>
        </w:rPr>
        <w:t xml:space="preserve">) this kind of publicity, associating legitimate charities with party political campaigning is </w:t>
      </w:r>
      <w:r w:rsidR="006B37C8">
        <w:rPr>
          <w:rFonts w:ascii="Times New Roman" w:eastAsia="Calibri" w:hAnsi="Times New Roman" w:cs="Times New Roman"/>
          <w:sz w:val="24"/>
        </w:rPr>
        <w:t>unfortunate</w:t>
      </w:r>
      <w:r w:rsidR="00FD70A7">
        <w:rPr>
          <w:rFonts w:ascii="Times New Roman" w:eastAsia="Calibri" w:hAnsi="Times New Roman" w:cs="Times New Roman"/>
          <w:sz w:val="24"/>
        </w:rPr>
        <w:t>.</w:t>
      </w:r>
      <w:r w:rsidR="00262DA9">
        <w:rPr>
          <w:rFonts w:ascii="Times New Roman" w:eastAsia="Calibri" w:hAnsi="Times New Roman" w:cs="Times New Roman"/>
          <w:sz w:val="24"/>
        </w:rPr>
        <w:t xml:space="preserve">  This case provides a warning for other charities; if Oxfam can find itself on the wrong side of the </w:t>
      </w:r>
      <w:r w:rsidR="002900BA">
        <w:rPr>
          <w:rFonts w:ascii="Times New Roman" w:eastAsia="Calibri" w:hAnsi="Times New Roman" w:cs="Times New Roman"/>
          <w:sz w:val="24"/>
        </w:rPr>
        <w:t>‘</w:t>
      </w:r>
      <w:r w:rsidR="00262DA9">
        <w:rPr>
          <w:rFonts w:ascii="Times New Roman" w:eastAsia="Calibri" w:hAnsi="Times New Roman" w:cs="Times New Roman"/>
          <w:sz w:val="24"/>
        </w:rPr>
        <w:t>line</w:t>
      </w:r>
      <w:r w:rsidR="002900BA">
        <w:rPr>
          <w:rFonts w:ascii="Times New Roman" w:eastAsia="Calibri" w:hAnsi="Times New Roman" w:cs="Times New Roman"/>
          <w:sz w:val="24"/>
        </w:rPr>
        <w:t>’</w:t>
      </w:r>
      <w:r w:rsidR="00262DA9">
        <w:rPr>
          <w:rFonts w:ascii="Times New Roman" w:eastAsia="Calibri" w:hAnsi="Times New Roman" w:cs="Times New Roman"/>
          <w:sz w:val="24"/>
        </w:rPr>
        <w:t xml:space="preserve">, with the resources that a large charity such as this has </w:t>
      </w:r>
      <w:r w:rsidR="00535208">
        <w:rPr>
          <w:rFonts w:ascii="Times New Roman" w:eastAsia="Calibri" w:hAnsi="Times New Roman" w:cs="Times New Roman"/>
          <w:sz w:val="24"/>
        </w:rPr>
        <w:t>at its disposal in</w:t>
      </w:r>
      <w:r w:rsidR="00262DA9">
        <w:rPr>
          <w:rFonts w:ascii="Times New Roman" w:eastAsia="Calibri" w:hAnsi="Times New Roman" w:cs="Times New Roman"/>
          <w:sz w:val="24"/>
        </w:rPr>
        <w:t xml:space="preserve"> terms of legal and other advice, then the vast majority of small charities </w:t>
      </w:r>
      <w:r w:rsidR="00535208">
        <w:rPr>
          <w:rFonts w:ascii="Times New Roman" w:eastAsia="Calibri" w:hAnsi="Times New Roman" w:cs="Times New Roman"/>
          <w:sz w:val="24"/>
        </w:rPr>
        <w:t>must take even greater care to ensure compliance.</w:t>
      </w:r>
    </w:p>
    <w:p w:rsidR="00D52BC8" w:rsidRDefault="00D52BC8" w:rsidP="00033858">
      <w:pPr>
        <w:spacing w:after="0" w:line="240" w:lineRule="atLeast"/>
        <w:jc w:val="both"/>
        <w:rPr>
          <w:rFonts w:ascii="Times New Roman" w:hAnsi="Times New Roman" w:cs="Times New Roman"/>
          <w:sz w:val="24"/>
          <w:szCs w:val="24"/>
        </w:rPr>
      </w:pPr>
      <w:r w:rsidRPr="00D52BC8">
        <w:rPr>
          <w:rFonts w:ascii="Times New Roman" w:hAnsi="Times New Roman" w:cs="Times New Roman"/>
          <w:sz w:val="24"/>
          <w:szCs w:val="24"/>
        </w:rPr>
        <w:t xml:space="preserve">The </w:t>
      </w:r>
      <w:r w:rsidR="00FD70A7">
        <w:rPr>
          <w:rFonts w:ascii="Times New Roman" w:hAnsi="Times New Roman" w:cs="Times New Roman"/>
          <w:sz w:val="24"/>
          <w:szCs w:val="24"/>
        </w:rPr>
        <w:t>Charity Commission is largely concerned</w:t>
      </w:r>
      <w:r w:rsidRPr="00D52BC8">
        <w:rPr>
          <w:rFonts w:ascii="Times New Roman" w:hAnsi="Times New Roman" w:cs="Times New Roman"/>
          <w:sz w:val="24"/>
          <w:szCs w:val="24"/>
        </w:rPr>
        <w:t xml:space="preserve"> with charity law </w:t>
      </w:r>
      <w:r w:rsidR="00FD70A7">
        <w:rPr>
          <w:rFonts w:ascii="Times New Roman" w:hAnsi="Times New Roman" w:cs="Times New Roman"/>
          <w:sz w:val="24"/>
          <w:szCs w:val="24"/>
        </w:rPr>
        <w:t xml:space="preserve">and its </w:t>
      </w:r>
      <w:r w:rsidR="00392758">
        <w:rPr>
          <w:rFonts w:ascii="Times New Roman" w:hAnsi="Times New Roman" w:cs="Times New Roman"/>
          <w:sz w:val="24"/>
          <w:szCs w:val="24"/>
        </w:rPr>
        <w:t xml:space="preserve">case </w:t>
      </w:r>
      <w:r w:rsidR="00FD70A7">
        <w:rPr>
          <w:rFonts w:ascii="Times New Roman" w:hAnsi="Times New Roman" w:cs="Times New Roman"/>
          <w:sz w:val="24"/>
          <w:szCs w:val="24"/>
        </w:rPr>
        <w:t xml:space="preserve">report on pre-election </w:t>
      </w:r>
      <w:r w:rsidR="00392758">
        <w:rPr>
          <w:rFonts w:ascii="Times New Roman" w:hAnsi="Times New Roman" w:cs="Times New Roman"/>
          <w:sz w:val="24"/>
          <w:szCs w:val="24"/>
        </w:rPr>
        <w:t>campaign</w:t>
      </w:r>
      <w:r w:rsidR="00FD70A7">
        <w:rPr>
          <w:rFonts w:ascii="Times New Roman" w:hAnsi="Times New Roman" w:cs="Times New Roman"/>
          <w:sz w:val="24"/>
          <w:szCs w:val="24"/>
        </w:rPr>
        <w:t xml:space="preserve"> activity focussed on charity law </w:t>
      </w:r>
      <w:r w:rsidRPr="00D52BC8">
        <w:rPr>
          <w:rFonts w:ascii="Times New Roman" w:hAnsi="Times New Roman" w:cs="Times New Roman"/>
          <w:sz w:val="24"/>
          <w:szCs w:val="24"/>
        </w:rPr>
        <w:t>only.  Specifically, it did not concern any potential breaches of the electoral law that may apply to charities</w:t>
      </w:r>
      <w:r w:rsidR="00A93D00">
        <w:rPr>
          <w:rFonts w:ascii="Times New Roman" w:hAnsi="Times New Roman" w:cs="Times New Roman"/>
          <w:sz w:val="24"/>
          <w:szCs w:val="24"/>
        </w:rPr>
        <w:t xml:space="preserve"> since this</w:t>
      </w:r>
      <w:r w:rsidRPr="00D52BC8">
        <w:rPr>
          <w:rFonts w:ascii="Times New Roman" w:hAnsi="Times New Roman" w:cs="Times New Roman"/>
          <w:sz w:val="24"/>
          <w:szCs w:val="24"/>
        </w:rPr>
        <w:t xml:space="preserve"> is enforced by the </w:t>
      </w:r>
      <w:r w:rsidR="00DD1D9F" w:rsidRPr="00DD1D9F">
        <w:rPr>
          <w:rFonts w:ascii="Times New Roman" w:hAnsi="Times New Roman" w:cs="Times New Roman"/>
          <w:sz w:val="24"/>
          <w:szCs w:val="24"/>
        </w:rPr>
        <w:t>regulato</w:t>
      </w:r>
      <w:r w:rsidR="00DD1D9F">
        <w:rPr>
          <w:rFonts w:ascii="Times New Roman" w:hAnsi="Times New Roman" w:cs="Times New Roman"/>
          <w:sz w:val="24"/>
          <w:szCs w:val="24"/>
        </w:rPr>
        <w:t xml:space="preserve">r of party and election finance, the </w:t>
      </w:r>
      <w:r w:rsidRPr="00D52BC8">
        <w:rPr>
          <w:rFonts w:ascii="Times New Roman" w:hAnsi="Times New Roman" w:cs="Times New Roman"/>
          <w:sz w:val="24"/>
          <w:szCs w:val="24"/>
        </w:rPr>
        <w:t>Electoral Commission.</w:t>
      </w:r>
      <w:r w:rsidR="0045100C">
        <w:rPr>
          <w:rFonts w:ascii="Times New Roman" w:hAnsi="Times New Roman" w:cs="Times New Roman"/>
          <w:sz w:val="24"/>
          <w:szCs w:val="24"/>
        </w:rPr>
        <w:t xml:space="preserve">  The second part of this </w:t>
      </w:r>
      <w:r w:rsidR="00D02A9F">
        <w:rPr>
          <w:rFonts w:ascii="Times New Roman" w:hAnsi="Times New Roman" w:cs="Times New Roman"/>
          <w:sz w:val="24"/>
          <w:szCs w:val="24"/>
        </w:rPr>
        <w:t xml:space="preserve">policy review </w:t>
      </w:r>
      <w:r w:rsidR="0045100C">
        <w:rPr>
          <w:rFonts w:ascii="Times New Roman" w:hAnsi="Times New Roman" w:cs="Times New Roman"/>
          <w:sz w:val="24"/>
          <w:szCs w:val="24"/>
        </w:rPr>
        <w:t>will now consider the limits on charities’ ability to campaign from the point of view of electoral law.</w:t>
      </w:r>
      <w:r w:rsidR="00D22684">
        <w:rPr>
          <w:rFonts w:ascii="Times New Roman" w:hAnsi="Times New Roman" w:cs="Times New Roman"/>
          <w:sz w:val="24"/>
          <w:szCs w:val="24"/>
        </w:rPr>
        <w:t xml:space="preserve">  </w:t>
      </w:r>
    </w:p>
    <w:p w:rsidR="00634DC7" w:rsidRDefault="00634DC7" w:rsidP="00033858">
      <w:pPr>
        <w:spacing w:after="0" w:line="240" w:lineRule="atLeast"/>
        <w:jc w:val="both"/>
        <w:rPr>
          <w:rFonts w:ascii="Times New Roman" w:hAnsi="Times New Roman" w:cs="Times New Roman"/>
          <w:sz w:val="24"/>
          <w:szCs w:val="24"/>
        </w:rPr>
      </w:pPr>
    </w:p>
    <w:p w:rsidR="0045100C" w:rsidRPr="0045100C" w:rsidRDefault="0045100C" w:rsidP="00634DC7">
      <w:pPr>
        <w:spacing w:after="240" w:line="240" w:lineRule="auto"/>
        <w:jc w:val="both"/>
        <w:rPr>
          <w:rFonts w:ascii="Times New Roman" w:eastAsia="Calibri" w:hAnsi="Times New Roman" w:cs="Times New Roman"/>
          <w:sz w:val="24"/>
          <w:u w:val="single"/>
          <w:lang w:eastAsia="en-GB"/>
        </w:rPr>
      </w:pPr>
      <w:r w:rsidRPr="0045100C">
        <w:rPr>
          <w:rFonts w:ascii="Times New Roman" w:eastAsia="Calibri" w:hAnsi="Times New Roman" w:cs="Times New Roman"/>
          <w:sz w:val="24"/>
          <w:u w:val="single"/>
          <w:lang w:eastAsia="en-GB"/>
        </w:rPr>
        <w:t>Electoral Law</w:t>
      </w:r>
    </w:p>
    <w:p w:rsidR="00634DC7" w:rsidRPr="00634DC7" w:rsidRDefault="008C2337" w:rsidP="00634DC7">
      <w:pPr>
        <w:spacing w:after="240" w:line="240" w:lineRule="auto"/>
        <w:jc w:val="both"/>
        <w:rPr>
          <w:rFonts w:ascii="Times New Roman" w:eastAsia="Calibri" w:hAnsi="Times New Roman" w:cs="Times New Roman"/>
          <w:sz w:val="24"/>
        </w:rPr>
      </w:pPr>
      <w:r>
        <w:rPr>
          <w:rFonts w:ascii="Times New Roman" w:eastAsia="Calibri" w:hAnsi="Times New Roman" w:cs="Times New Roman"/>
          <w:sz w:val="24"/>
          <w:lang w:eastAsia="en-GB"/>
        </w:rPr>
        <w:t>The ability of charities to</w:t>
      </w:r>
      <w:r w:rsidRPr="00634DC7">
        <w:rPr>
          <w:rFonts w:ascii="Times New Roman" w:eastAsia="Calibri" w:hAnsi="Times New Roman" w:cs="Times New Roman"/>
          <w:sz w:val="24"/>
        </w:rPr>
        <w:t xml:space="preserve"> </w:t>
      </w:r>
      <w:r w:rsidR="00B9371C">
        <w:rPr>
          <w:rFonts w:ascii="Times New Roman" w:eastAsia="Calibri" w:hAnsi="Times New Roman" w:cs="Times New Roman"/>
          <w:sz w:val="24"/>
        </w:rPr>
        <w:t>engage in pre-election debate</w:t>
      </w:r>
      <w:r w:rsidR="00D22684">
        <w:rPr>
          <w:rFonts w:ascii="Times New Roman" w:eastAsia="Calibri" w:hAnsi="Times New Roman" w:cs="Times New Roman"/>
          <w:sz w:val="24"/>
        </w:rPr>
        <w:t xml:space="preserve"> and dialogue</w:t>
      </w:r>
      <w:r w:rsidRPr="00634DC7">
        <w:rPr>
          <w:rFonts w:ascii="Times New Roman" w:eastAsia="Calibri" w:hAnsi="Times New Roman" w:cs="Times New Roman"/>
          <w:sz w:val="24"/>
          <w:lang w:eastAsia="en-GB"/>
        </w:rPr>
        <w:t xml:space="preserve"> </w:t>
      </w:r>
      <w:r>
        <w:rPr>
          <w:rFonts w:ascii="Times New Roman" w:eastAsia="Calibri" w:hAnsi="Times New Roman" w:cs="Times New Roman"/>
          <w:sz w:val="24"/>
          <w:lang w:eastAsia="en-GB"/>
        </w:rPr>
        <w:t>h</w:t>
      </w:r>
      <w:r w:rsidR="00634DC7" w:rsidRPr="00634DC7">
        <w:rPr>
          <w:rFonts w:ascii="Times New Roman" w:eastAsia="Calibri" w:hAnsi="Times New Roman" w:cs="Times New Roman"/>
          <w:sz w:val="24"/>
          <w:lang w:eastAsia="en-GB"/>
        </w:rPr>
        <w:t xml:space="preserve">as recently been </w:t>
      </w:r>
      <w:r w:rsidR="00F2629D">
        <w:rPr>
          <w:rFonts w:ascii="Times New Roman" w:eastAsia="Calibri" w:hAnsi="Times New Roman" w:cs="Times New Roman"/>
          <w:sz w:val="24"/>
          <w:lang w:eastAsia="en-GB"/>
        </w:rPr>
        <w:t xml:space="preserve">further </w:t>
      </w:r>
      <w:r w:rsidR="00F2629D" w:rsidRPr="00634DC7">
        <w:rPr>
          <w:rFonts w:ascii="Times New Roman" w:eastAsia="Calibri" w:hAnsi="Times New Roman" w:cs="Times New Roman"/>
          <w:sz w:val="24"/>
          <w:lang w:eastAsia="en-GB"/>
        </w:rPr>
        <w:t>regulated</w:t>
      </w:r>
      <w:r w:rsidR="00634DC7" w:rsidRPr="00634DC7">
        <w:rPr>
          <w:rFonts w:ascii="Times New Roman" w:eastAsia="Calibri" w:hAnsi="Times New Roman" w:cs="Times New Roman"/>
          <w:sz w:val="24"/>
          <w:lang w:eastAsia="en-GB"/>
        </w:rPr>
        <w:t xml:space="preserve"> by the controversial Transparency of Lobbying, Non-Party Campaigning and Trade Union Administration Act 2014 (</w:t>
      </w:r>
      <w:r w:rsidR="00634DC7">
        <w:rPr>
          <w:rFonts w:ascii="Times New Roman" w:eastAsia="Calibri" w:hAnsi="Times New Roman" w:cs="Times New Roman"/>
          <w:sz w:val="24"/>
          <w:lang w:eastAsia="en-GB"/>
        </w:rPr>
        <w:t xml:space="preserve">hereafter </w:t>
      </w:r>
      <w:r w:rsidR="00634DC7" w:rsidRPr="00634DC7">
        <w:rPr>
          <w:rFonts w:ascii="Times New Roman" w:eastAsia="Calibri" w:hAnsi="Times New Roman" w:cs="Times New Roman"/>
          <w:sz w:val="24"/>
          <w:lang w:eastAsia="en-GB"/>
        </w:rPr>
        <w:t>the Lobbying Act)</w:t>
      </w:r>
      <w:r w:rsidR="00634DC7" w:rsidRPr="00634DC7">
        <w:rPr>
          <w:rFonts w:ascii="Times New Roman" w:eastAsia="Calibri" w:hAnsi="Times New Roman" w:cs="Times New Roman"/>
          <w:sz w:val="24"/>
        </w:rPr>
        <w:t xml:space="preserve">.  </w:t>
      </w:r>
      <w:r w:rsidR="00634DC7" w:rsidRPr="00634DC7">
        <w:rPr>
          <w:rFonts w:ascii="Times New Roman" w:eastAsia="Calibri" w:hAnsi="Times New Roman" w:cs="Times New Roman"/>
          <w:sz w:val="24"/>
          <w:lang w:eastAsia="en-GB"/>
        </w:rPr>
        <w:t xml:space="preserve">This is because there </w:t>
      </w:r>
      <w:r w:rsidR="00634DC7" w:rsidRPr="00634DC7">
        <w:rPr>
          <w:rFonts w:ascii="Times New Roman" w:eastAsia="Calibri" w:hAnsi="Times New Roman" w:cs="Times New Roman"/>
          <w:sz w:val="24"/>
        </w:rPr>
        <w:t xml:space="preserve">may be circumstances where spending by charities on activities that are in pursuit of their charitable purposes means that they must register with the Electoral Commission as non-party campaigners during the run-up to certain elections.  </w:t>
      </w:r>
      <w:r w:rsidR="00C340AB" w:rsidRPr="00634DC7">
        <w:rPr>
          <w:rFonts w:ascii="Times New Roman" w:eastAsia="Calibri" w:hAnsi="Times New Roman" w:cs="Times New Roman"/>
          <w:sz w:val="24"/>
          <w:lang w:eastAsia="en-GB"/>
        </w:rPr>
        <w:t xml:space="preserve">Once registered, a charity must follow the rules and reporting requirements on campaign spending and donations.  </w:t>
      </w:r>
      <w:r w:rsidR="00634DC7" w:rsidRPr="00634DC7">
        <w:rPr>
          <w:rFonts w:ascii="Times New Roman" w:eastAsia="Calibri" w:hAnsi="Times New Roman" w:cs="Times New Roman"/>
          <w:sz w:val="24"/>
          <w:lang w:eastAsia="en-GB"/>
        </w:rPr>
        <w:t>The law is complex and specific guidance has been published for charities by the Electoral Commission (</w:t>
      </w:r>
      <w:r>
        <w:rPr>
          <w:rFonts w:ascii="Times New Roman" w:eastAsia="Calibri" w:hAnsi="Times New Roman" w:cs="Times New Roman"/>
          <w:sz w:val="24"/>
          <w:lang w:eastAsia="en-GB"/>
        </w:rPr>
        <w:t>2014).</w:t>
      </w:r>
      <w:r w:rsidR="00634DC7" w:rsidRPr="00634DC7">
        <w:rPr>
          <w:rFonts w:ascii="Times New Roman" w:eastAsia="Calibri" w:hAnsi="Times New Roman" w:cs="Times New Roman"/>
          <w:sz w:val="24"/>
          <w:lang w:eastAsia="en-GB"/>
        </w:rPr>
        <w:t xml:space="preserve"> ‘Controlled expenditure’ is money spent on </w:t>
      </w:r>
      <w:r w:rsidR="00634DC7" w:rsidRPr="00634DC7">
        <w:rPr>
          <w:rFonts w:ascii="Times New Roman" w:eastAsia="Calibri" w:hAnsi="Times New Roman" w:cs="Times New Roman"/>
          <w:sz w:val="24"/>
        </w:rPr>
        <w:t xml:space="preserve">activity that can reasonably be regarded as being intended to influence voters to vote for or against political parties or categories of candidates, including political parties or categories of candidates who support or do not support particular policies.  </w:t>
      </w:r>
      <w:r>
        <w:rPr>
          <w:rFonts w:ascii="Times New Roman" w:eastAsia="Calibri" w:hAnsi="Times New Roman" w:cs="Times New Roman"/>
          <w:sz w:val="24"/>
        </w:rPr>
        <w:t>A</w:t>
      </w:r>
      <w:r w:rsidR="00634DC7" w:rsidRPr="00634DC7">
        <w:rPr>
          <w:rFonts w:ascii="Times New Roman" w:eastAsia="Calibri" w:hAnsi="Times New Roman" w:cs="Times New Roman"/>
          <w:sz w:val="24"/>
          <w:lang w:eastAsia="en-GB"/>
        </w:rPr>
        <w:t xml:space="preserve">ctivities can be regarded as lobbying even if the intention is to achieve something else, such as raising awareness of an issue.  </w:t>
      </w:r>
      <w:r w:rsidR="008F5FF6">
        <w:rPr>
          <w:rFonts w:ascii="Times New Roman" w:eastAsia="Calibri" w:hAnsi="Times New Roman" w:cs="Times New Roman"/>
          <w:sz w:val="24"/>
          <w:lang w:eastAsia="en-GB"/>
        </w:rPr>
        <w:t>C</w:t>
      </w:r>
      <w:r w:rsidR="00523976">
        <w:rPr>
          <w:rFonts w:ascii="Times New Roman" w:eastAsia="Calibri" w:hAnsi="Times New Roman" w:cs="Times New Roman"/>
          <w:sz w:val="24"/>
          <w:lang w:eastAsia="en-GB"/>
        </w:rPr>
        <w:t>harity law may permit such activity</w:t>
      </w:r>
      <w:r w:rsidR="00634DC7" w:rsidRPr="00634DC7">
        <w:rPr>
          <w:rFonts w:ascii="Times New Roman" w:eastAsia="Calibri" w:hAnsi="Times New Roman" w:cs="Times New Roman"/>
          <w:sz w:val="24"/>
        </w:rPr>
        <w:t xml:space="preserve">, so long as the aim is to </w:t>
      </w:r>
      <w:r w:rsidR="00C340AB">
        <w:rPr>
          <w:rFonts w:ascii="Times New Roman" w:eastAsia="Calibri" w:hAnsi="Times New Roman" w:cs="Times New Roman"/>
          <w:sz w:val="24"/>
        </w:rPr>
        <w:t>pursue a charity’s</w:t>
      </w:r>
      <w:r w:rsidR="00634DC7" w:rsidRPr="00634DC7">
        <w:rPr>
          <w:rFonts w:ascii="Times New Roman" w:eastAsia="Calibri" w:hAnsi="Times New Roman" w:cs="Times New Roman"/>
          <w:sz w:val="24"/>
        </w:rPr>
        <w:t xml:space="preserve"> own charitable purposes and its independence and perceptions of its independ</w:t>
      </w:r>
      <w:r w:rsidR="00523976">
        <w:rPr>
          <w:rFonts w:ascii="Times New Roman" w:eastAsia="Calibri" w:hAnsi="Times New Roman" w:cs="Times New Roman"/>
          <w:sz w:val="24"/>
        </w:rPr>
        <w:t>ence are not adversely affected</w:t>
      </w:r>
      <w:r w:rsidR="008F5FF6">
        <w:rPr>
          <w:rFonts w:ascii="Times New Roman" w:eastAsia="Calibri" w:hAnsi="Times New Roman" w:cs="Times New Roman"/>
          <w:sz w:val="24"/>
        </w:rPr>
        <w:t>.  Yet</w:t>
      </w:r>
      <w:r w:rsidR="00634DC7" w:rsidRPr="00634DC7">
        <w:rPr>
          <w:rFonts w:ascii="Times New Roman" w:eastAsia="Calibri" w:hAnsi="Times New Roman" w:cs="Times New Roman"/>
          <w:sz w:val="24"/>
        </w:rPr>
        <w:t xml:space="preserve">, </w:t>
      </w:r>
      <w:r w:rsidR="00523976">
        <w:rPr>
          <w:rFonts w:ascii="Times New Roman" w:eastAsia="Calibri" w:hAnsi="Times New Roman" w:cs="Times New Roman"/>
          <w:sz w:val="24"/>
        </w:rPr>
        <w:t xml:space="preserve">the Lobbying Act may place either real or perceived limits on </w:t>
      </w:r>
      <w:r w:rsidR="00634DC7" w:rsidRPr="00634DC7">
        <w:rPr>
          <w:rFonts w:ascii="Times New Roman" w:eastAsia="Calibri" w:hAnsi="Times New Roman" w:cs="Times New Roman"/>
          <w:sz w:val="24"/>
        </w:rPr>
        <w:t>t</w:t>
      </w:r>
      <w:r w:rsidR="00634DC7" w:rsidRPr="00634DC7">
        <w:rPr>
          <w:rFonts w:ascii="Times New Roman" w:eastAsia="Calibri" w:hAnsi="Times New Roman" w:cs="Times New Roman"/>
          <w:sz w:val="24"/>
          <w:lang w:eastAsia="en-GB"/>
        </w:rPr>
        <w:t xml:space="preserve">he ability of charities to raise awareness of particular issues.  </w:t>
      </w:r>
    </w:p>
    <w:p w:rsidR="009061D2" w:rsidRPr="00523976" w:rsidRDefault="0084435E" w:rsidP="00280F84">
      <w:pPr>
        <w:spacing w:after="240" w:line="240" w:lineRule="auto"/>
        <w:jc w:val="both"/>
        <w:rPr>
          <w:rFonts w:ascii="Times New Roman" w:eastAsia="Calibri" w:hAnsi="Times New Roman" w:cs="Times New Roman"/>
          <w:sz w:val="24"/>
          <w:lang w:eastAsia="en-GB"/>
        </w:rPr>
      </w:pPr>
      <w:r>
        <w:rPr>
          <w:rFonts w:ascii="Times New Roman" w:eastAsia="Calibri" w:hAnsi="Times New Roman" w:cs="Times New Roman"/>
          <w:sz w:val="24"/>
          <w:lang w:val="en-AU" w:eastAsia="en-GB"/>
        </w:rPr>
        <w:t>The</w:t>
      </w:r>
      <w:r w:rsidRPr="0084435E">
        <w:rPr>
          <w:rFonts w:ascii="Times New Roman" w:eastAsia="Calibri" w:hAnsi="Times New Roman" w:cs="Times New Roman"/>
          <w:sz w:val="24"/>
          <w:lang w:val="en-AU" w:eastAsia="en-GB"/>
        </w:rPr>
        <w:t xml:space="preserve"> previous Government appointed the Conservative peer Lord Hodgson (who carried out the review of the Charities Act 2006) to review the way that the Lobbying Act is working for third party ca</w:t>
      </w:r>
      <w:r w:rsidR="00D34534">
        <w:rPr>
          <w:rFonts w:ascii="Times New Roman" w:eastAsia="Calibri" w:hAnsi="Times New Roman" w:cs="Times New Roman"/>
          <w:sz w:val="24"/>
          <w:lang w:val="en-AU" w:eastAsia="en-GB"/>
        </w:rPr>
        <w:t>mpaigners, including charities.</w:t>
      </w:r>
      <w:r w:rsidRPr="0084435E">
        <w:rPr>
          <w:rFonts w:ascii="Times New Roman" w:eastAsia="Calibri" w:hAnsi="Times New Roman" w:cs="Times New Roman"/>
          <w:sz w:val="24"/>
          <w:lang w:val="en-AU" w:eastAsia="en-GB"/>
        </w:rPr>
        <w:t xml:space="preserve">  </w:t>
      </w:r>
      <w:r>
        <w:rPr>
          <w:rFonts w:ascii="Times New Roman" w:eastAsia="Calibri" w:hAnsi="Times New Roman" w:cs="Times New Roman"/>
          <w:sz w:val="24"/>
          <w:lang w:val="en-AU" w:eastAsia="en-GB"/>
        </w:rPr>
        <w:t>His report is still awaited</w:t>
      </w:r>
      <w:r w:rsidR="003A086A">
        <w:rPr>
          <w:rFonts w:ascii="Times New Roman" w:eastAsia="Calibri" w:hAnsi="Times New Roman" w:cs="Times New Roman"/>
          <w:sz w:val="24"/>
          <w:lang w:val="en-AU" w:eastAsia="en-GB"/>
        </w:rPr>
        <w:t xml:space="preserve"> at the time of writing</w:t>
      </w:r>
      <w:r>
        <w:rPr>
          <w:rFonts w:ascii="Times New Roman" w:eastAsia="Calibri" w:hAnsi="Times New Roman" w:cs="Times New Roman"/>
          <w:sz w:val="24"/>
          <w:lang w:val="en-AU" w:eastAsia="en-GB"/>
        </w:rPr>
        <w:t>.  In the meantime, t</w:t>
      </w:r>
      <w:r w:rsidR="009061D2" w:rsidRPr="00634DC7">
        <w:rPr>
          <w:rFonts w:ascii="Times New Roman" w:eastAsia="Calibri" w:hAnsi="Times New Roman" w:cs="Times New Roman"/>
          <w:sz w:val="24"/>
          <w:lang w:val="en-AU" w:eastAsia="en-GB"/>
        </w:rPr>
        <w:t>he Commission on Civil Society and Democratic Engagement, chaired by the crossbench peer Lord Harries of Pentregarth was set up in October 2013</w:t>
      </w:r>
      <w:r w:rsidR="009061D2" w:rsidRPr="0010255D">
        <w:rPr>
          <w:rFonts w:ascii="Times New Roman" w:eastAsia="Calibri" w:hAnsi="Times New Roman" w:cs="Times New Roman"/>
          <w:sz w:val="24"/>
          <w:lang w:val="en-AU" w:eastAsia="en-GB"/>
        </w:rPr>
        <w:t xml:space="preserve"> </w:t>
      </w:r>
      <w:r w:rsidR="009061D2">
        <w:rPr>
          <w:rFonts w:ascii="Times New Roman" w:eastAsia="Calibri" w:hAnsi="Times New Roman" w:cs="Times New Roman"/>
          <w:sz w:val="24"/>
          <w:lang w:val="en-AU" w:eastAsia="en-GB"/>
        </w:rPr>
        <w:t>a</w:t>
      </w:r>
      <w:r w:rsidR="009061D2" w:rsidRPr="00634DC7">
        <w:rPr>
          <w:rFonts w:ascii="Times New Roman" w:eastAsia="Calibri" w:hAnsi="Times New Roman" w:cs="Times New Roman"/>
          <w:sz w:val="24"/>
          <w:lang w:val="en-AU" w:eastAsia="en-GB"/>
        </w:rPr>
        <w:t>s a result of the deep and widespread concern that the Act was likely to have a ‘chilling effect’ on campaigning</w:t>
      </w:r>
      <w:r w:rsidR="00F7633F">
        <w:rPr>
          <w:rFonts w:ascii="Times New Roman" w:eastAsia="Calibri" w:hAnsi="Times New Roman" w:cs="Times New Roman"/>
          <w:sz w:val="24"/>
          <w:lang w:val="en-AU" w:eastAsia="en-GB"/>
        </w:rPr>
        <w:t xml:space="preserve"> (see e.g. Mountfield, 2013)</w:t>
      </w:r>
      <w:r w:rsidR="009061D2">
        <w:rPr>
          <w:rFonts w:ascii="Times New Roman" w:eastAsia="Calibri" w:hAnsi="Times New Roman" w:cs="Times New Roman"/>
          <w:sz w:val="24"/>
          <w:lang w:val="en-AU" w:eastAsia="en-GB"/>
        </w:rPr>
        <w:t xml:space="preserve">.  </w:t>
      </w:r>
      <w:r w:rsidR="002D12B5" w:rsidRPr="002D12B5">
        <w:rPr>
          <w:rFonts w:ascii="Times New Roman" w:eastAsia="Calibri" w:hAnsi="Times New Roman" w:cs="Times New Roman"/>
          <w:sz w:val="24"/>
          <w:lang w:val="en-AU" w:eastAsia="en-GB"/>
        </w:rPr>
        <w:t xml:space="preserve">Crossbenchers are members </w:t>
      </w:r>
      <w:r w:rsidR="002D12B5">
        <w:rPr>
          <w:rFonts w:ascii="Times New Roman" w:eastAsia="Calibri" w:hAnsi="Times New Roman" w:cs="Times New Roman"/>
          <w:sz w:val="24"/>
          <w:lang w:val="en-AU" w:eastAsia="en-GB"/>
        </w:rPr>
        <w:t xml:space="preserve">of the House of Lords </w:t>
      </w:r>
      <w:r w:rsidR="002D12B5" w:rsidRPr="002D12B5">
        <w:rPr>
          <w:rFonts w:ascii="Times New Roman" w:eastAsia="Calibri" w:hAnsi="Times New Roman" w:cs="Times New Roman"/>
          <w:sz w:val="24"/>
          <w:lang w:val="en-AU" w:eastAsia="en-GB"/>
        </w:rPr>
        <w:t>who have no party-political affiliation and participate in parliamentary proceedings independently.</w:t>
      </w:r>
      <w:r w:rsidR="00C32F39">
        <w:rPr>
          <w:rFonts w:ascii="Times New Roman" w:eastAsia="Calibri" w:hAnsi="Times New Roman" w:cs="Times New Roman"/>
          <w:sz w:val="24"/>
          <w:lang w:val="en-AU" w:eastAsia="en-GB"/>
        </w:rPr>
        <w:t xml:space="preserve"> </w:t>
      </w:r>
      <w:r w:rsidR="002D12B5" w:rsidRPr="002D12B5">
        <w:rPr>
          <w:rFonts w:ascii="Times New Roman" w:eastAsia="Calibri" w:hAnsi="Times New Roman" w:cs="Times New Roman"/>
          <w:sz w:val="24"/>
          <w:lang w:val="en-AU" w:eastAsia="en-GB"/>
        </w:rPr>
        <w:t xml:space="preserve"> </w:t>
      </w:r>
      <w:r w:rsidR="00280F84" w:rsidRPr="00280F84">
        <w:rPr>
          <w:rFonts w:ascii="Times New Roman" w:eastAsia="Calibri" w:hAnsi="Times New Roman" w:cs="Times New Roman"/>
          <w:sz w:val="24"/>
          <w:lang w:val="en-AU" w:eastAsia="en-GB"/>
        </w:rPr>
        <w:t xml:space="preserve">The </w:t>
      </w:r>
      <w:r w:rsidR="002D12B5">
        <w:rPr>
          <w:rFonts w:ascii="Times New Roman" w:eastAsia="Calibri" w:hAnsi="Times New Roman" w:cs="Times New Roman"/>
          <w:sz w:val="24"/>
          <w:lang w:val="en-AU" w:eastAsia="en-GB"/>
        </w:rPr>
        <w:t xml:space="preserve">Harries </w:t>
      </w:r>
      <w:r w:rsidR="00280F84" w:rsidRPr="00280F84">
        <w:rPr>
          <w:rFonts w:ascii="Times New Roman" w:eastAsia="Calibri" w:hAnsi="Times New Roman" w:cs="Times New Roman"/>
          <w:sz w:val="24"/>
          <w:lang w:val="en-AU" w:eastAsia="en-GB"/>
        </w:rPr>
        <w:t>Commission consulted with key stakeholders about</w:t>
      </w:r>
      <w:r w:rsidR="00280F84">
        <w:rPr>
          <w:rFonts w:ascii="Times New Roman" w:eastAsia="Calibri" w:hAnsi="Times New Roman" w:cs="Times New Roman"/>
          <w:sz w:val="24"/>
          <w:lang w:val="en-AU" w:eastAsia="en-GB"/>
        </w:rPr>
        <w:t xml:space="preserve"> </w:t>
      </w:r>
      <w:r w:rsidR="00280F84" w:rsidRPr="00280F84">
        <w:rPr>
          <w:rFonts w:ascii="Times New Roman" w:eastAsia="Calibri" w:hAnsi="Times New Roman" w:cs="Times New Roman"/>
          <w:sz w:val="24"/>
          <w:lang w:val="en-AU" w:eastAsia="en-GB"/>
        </w:rPr>
        <w:t>the impact of the law on campaigning</w:t>
      </w:r>
      <w:r w:rsidR="00280F84">
        <w:rPr>
          <w:rFonts w:ascii="Times New Roman" w:eastAsia="Calibri" w:hAnsi="Times New Roman" w:cs="Times New Roman"/>
          <w:sz w:val="24"/>
          <w:lang w:val="en-AU" w:eastAsia="en-GB"/>
        </w:rPr>
        <w:t xml:space="preserve">, </w:t>
      </w:r>
      <w:r w:rsidR="00280F84" w:rsidRPr="00280F84">
        <w:rPr>
          <w:rFonts w:ascii="Times New Roman" w:eastAsia="Calibri" w:hAnsi="Times New Roman" w:cs="Times New Roman"/>
          <w:sz w:val="24"/>
          <w:lang w:val="en-AU" w:eastAsia="en-GB"/>
        </w:rPr>
        <w:t>focusing</w:t>
      </w:r>
      <w:r w:rsidR="00280F84">
        <w:rPr>
          <w:rFonts w:ascii="Times New Roman" w:eastAsia="Calibri" w:hAnsi="Times New Roman" w:cs="Times New Roman"/>
          <w:sz w:val="24"/>
          <w:lang w:val="en-AU" w:eastAsia="en-GB"/>
        </w:rPr>
        <w:t xml:space="preserve"> </w:t>
      </w:r>
      <w:r w:rsidR="00280F84" w:rsidRPr="00280F84">
        <w:rPr>
          <w:rFonts w:ascii="Times New Roman" w:eastAsia="Calibri" w:hAnsi="Times New Roman" w:cs="Times New Roman"/>
          <w:sz w:val="24"/>
          <w:lang w:val="en-AU" w:eastAsia="en-GB"/>
        </w:rPr>
        <w:t>on charities and campaign groups, faith and community</w:t>
      </w:r>
      <w:r w:rsidR="00280F84">
        <w:rPr>
          <w:rFonts w:ascii="Times New Roman" w:eastAsia="Calibri" w:hAnsi="Times New Roman" w:cs="Times New Roman"/>
          <w:sz w:val="24"/>
          <w:lang w:val="en-AU" w:eastAsia="en-GB"/>
        </w:rPr>
        <w:t xml:space="preserve"> </w:t>
      </w:r>
      <w:r w:rsidR="00280F84" w:rsidRPr="00280F84">
        <w:rPr>
          <w:rFonts w:ascii="Times New Roman" w:eastAsia="Calibri" w:hAnsi="Times New Roman" w:cs="Times New Roman"/>
          <w:sz w:val="24"/>
          <w:lang w:val="en-AU" w:eastAsia="en-GB"/>
        </w:rPr>
        <w:t>organisations that were not consulted by Government ahead</w:t>
      </w:r>
      <w:r w:rsidR="00280F84">
        <w:rPr>
          <w:rFonts w:ascii="Times New Roman" w:eastAsia="Calibri" w:hAnsi="Times New Roman" w:cs="Times New Roman"/>
          <w:sz w:val="24"/>
          <w:lang w:val="en-AU" w:eastAsia="en-GB"/>
        </w:rPr>
        <w:t xml:space="preserve"> </w:t>
      </w:r>
      <w:r w:rsidR="00280F84" w:rsidRPr="00280F84">
        <w:rPr>
          <w:rFonts w:ascii="Times New Roman" w:eastAsia="Calibri" w:hAnsi="Times New Roman" w:cs="Times New Roman"/>
          <w:sz w:val="24"/>
          <w:lang w:val="en-AU" w:eastAsia="en-GB"/>
        </w:rPr>
        <w:t>of introducing the law.</w:t>
      </w:r>
      <w:r w:rsidR="00280F84">
        <w:rPr>
          <w:rFonts w:ascii="Times New Roman" w:eastAsia="Calibri" w:hAnsi="Times New Roman" w:cs="Times New Roman"/>
          <w:sz w:val="24"/>
          <w:lang w:val="en-AU" w:eastAsia="en-GB"/>
        </w:rPr>
        <w:t xml:space="preserve">  </w:t>
      </w:r>
      <w:r w:rsidR="009061D2">
        <w:rPr>
          <w:rFonts w:ascii="Times New Roman" w:eastAsia="Calibri" w:hAnsi="Times New Roman" w:cs="Times New Roman"/>
          <w:sz w:val="24"/>
          <w:lang w:val="en-AU" w:eastAsia="en-GB"/>
        </w:rPr>
        <w:t>Its final report, published in September 2015 (</w:t>
      </w:r>
      <w:r w:rsidR="009061D2" w:rsidRPr="00E176AC">
        <w:rPr>
          <w:rFonts w:ascii="Times New Roman" w:eastAsia="Calibri" w:hAnsi="Times New Roman" w:cs="Times New Roman"/>
          <w:sz w:val="24"/>
          <w:lang w:val="en-AU" w:eastAsia="en-GB"/>
        </w:rPr>
        <w:t>Commission on Civil Society and Democratic Engagement</w:t>
      </w:r>
      <w:r w:rsidR="009061D2">
        <w:rPr>
          <w:rFonts w:ascii="Times New Roman" w:eastAsia="Calibri" w:hAnsi="Times New Roman" w:cs="Times New Roman"/>
          <w:sz w:val="24"/>
          <w:lang w:val="en-AU" w:eastAsia="en-GB"/>
        </w:rPr>
        <w:t xml:space="preserve">, </w:t>
      </w:r>
      <w:r w:rsidR="005F7C54">
        <w:rPr>
          <w:rFonts w:ascii="Times New Roman" w:eastAsia="Calibri" w:hAnsi="Times New Roman" w:cs="Times New Roman"/>
          <w:sz w:val="24"/>
          <w:lang w:val="en-AU" w:eastAsia="en-GB"/>
        </w:rPr>
        <w:t>2015</w:t>
      </w:r>
      <w:r w:rsidR="009061D2">
        <w:rPr>
          <w:rFonts w:ascii="Times New Roman" w:eastAsia="Calibri" w:hAnsi="Times New Roman" w:cs="Times New Roman"/>
          <w:sz w:val="24"/>
          <w:lang w:val="en-AU" w:eastAsia="en-GB"/>
        </w:rPr>
        <w:t xml:space="preserve">) </w:t>
      </w:r>
      <w:r w:rsidR="009061D2" w:rsidRPr="00634DC7">
        <w:rPr>
          <w:rFonts w:ascii="Times New Roman" w:eastAsia="Calibri" w:hAnsi="Times New Roman" w:cs="Times New Roman"/>
          <w:sz w:val="24"/>
          <w:lang w:val="en-AU" w:eastAsia="en-GB"/>
        </w:rPr>
        <w:t xml:space="preserve">reported that charities across the spectrum, ranging from the Quakers to the Badgers Trust, felt gagged by the Lobbying Act </w:t>
      </w:r>
      <w:r w:rsidR="00BF4F89">
        <w:rPr>
          <w:rFonts w:ascii="Times New Roman" w:eastAsia="Calibri" w:hAnsi="Times New Roman" w:cs="Times New Roman"/>
          <w:sz w:val="24"/>
          <w:lang w:val="en-AU" w:eastAsia="en-GB"/>
        </w:rPr>
        <w:t>before</w:t>
      </w:r>
      <w:r w:rsidR="009061D2" w:rsidRPr="00634DC7">
        <w:rPr>
          <w:rFonts w:ascii="Times New Roman" w:eastAsia="Calibri" w:hAnsi="Times New Roman" w:cs="Times New Roman"/>
          <w:sz w:val="24"/>
          <w:lang w:val="en-AU" w:eastAsia="en-GB"/>
        </w:rPr>
        <w:t xml:space="preserve"> the </w:t>
      </w:r>
      <w:r w:rsidR="00BF4F89">
        <w:rPr>
          <w:rFonts w:ascii="Times New Roman" w:eastAsia="Calibri" w:hAnsi="Times New Roman" w:cs="Times New Roman"/>
          <w:sz w:val="24"/>
          <w:lang w:val="en-AU" w:eastAsia="en-GB"/>
        </w:rPr>
        <w:t xml:space="preserve">2015 </w:t>
      </w:r>
      <w:r w:rsidR="009061D2" w:rsidRPr="00634DC7">
        <w:rPr>
          <w:rFonts w:ascii="Times New Roman" w:eastAsia="Calibri" w:hAnsi="Times New Roman" w:cs="Times New Roman"/>
          <w:sz w:val="24"/>
          <w:lang w:val="en-AU" w:eastAsia="en-GB"/>
        </w:rPr>
        <w:t>election</w:t>
      </w:r>
      <w:r w:rsidR="009061D2">
        <w:rPr>
          <w:rFonts w:ascii="Times New Roman" w:eastAsia="Calibri" w:hAnsi="Times New Roman" w:cs="Times New Roman"/>
          <w:sz w:val="24"/>
          <w:lang w:val="en-AU" w:eastAsia="en-GB"/>
        </w:rPr>
        <w:t>.</w:t>
      </w:r>
      <w:r w:rsidR="001028F4" w:rsidRPr="001028F4">
        <w:t xml:space="preserve"> </w:t>
      </w:r>
      <w:r w:rsidR="001028F4">
        <w:t xml:space="preserve"> </w:t>
      </w:r>
      <w:r w:rsidR="001028F4" w:rsidRPr="005C3A4C">
        <w:rPr>
          <w:rFonts w:ascii="Times New Roman" w:hAnsi="Times New Roman" w:cs="Times New Roman"/>
          <w:sz w:val="24"/>
          <w:szCs w:val="24"/>
        </w:rPr>
        <w:t>T</w:t>
      </w:r>
      <w:r w:rsidR="001028F4" w:rsidRPr="005C3A4C">
        <w:rPr>
          <w:rFonts w:ascii="Times New Roman" w:eastAsia="Calibri" w:hAnsi="Times New Roman" w:cs="Times New Roman"/>
          <w:sz w:val="24"/>
          <w:szCs w:val="24"/>
          <w:lang w:val="en-AU" w:eastAsia="en-GB"/>
        </w:rPr>
        <w:t>h</w:t>
      </w:r>
      <w:r w:rsidR="001028F4" w:rsidRPr="001028F4">
        <w:rPr>
          <w:rFonts w:ascii="Times New Roman" w:eastAsia="Calibri" w:hAnsi="Times New Roman" w:cs="Times New Roman"/>
          <w:sz w:val="24"/>
          <w:lang w:val="en-AU" w:eastAsia="en-GB"/>
        </w:rPr>
        <w:t xml:space="preserve">e Harries Commission </w:t>
      </w:r>
      <w:r w:rsidR="001028F4">
        <w:rPr>
          <w:rFonts w:ascii="Times New Roman" w:eastAsia="Calibri" w:hAnsi="Times New Roman" w:cs="Times New Roman"/>
          <w:sz w:val="24"/>
          <w:lang w:val="en-AU" w:eastAsia="en-GB"/>
        </w:rPr>
        <w:t xml:space="preserve">also </w:t>
      </w:r>
      <w:r w:rsidR="001028F4" w:rsidRPr="001028F4">
        <w:rPr>
          <w:rFonts w:ascii="Times New Roman" w:eastAsia="Calibri" w:hAnsi="Times New Roman" w:cs="Times New Roman"/>
          <w:sz w:val="24"/>
          <w:lang w:val="en-AU" w:eastAsia="en-GB"/>
        </w:rPr>
        <w:t>found evidence that it was difficult for charities to know what was and was not regulated activity, and as a result many activities aimed at raising awareness and generating discussion ahead of the election simply did not take place</w:t>
      </w:r>
      <w:r w:rsidR="00D64399">
        <w:rPr>
          <w:rFonts w:ascii="Times New Roman" w:eastAsia="Calibri" w:hAnsi="Times New Roman" w:cs="Times New Roman"/>
          <w:sz w:val="24"/>
          <w:lang w:val="en-AU" w:eastAsia="en-GB"/>
        </w:rPr>
        <w:t>.</w:t>
      </w:r>
    </w:p>
    <w:p w:rsidR="0010255D" w:rsidRDefault="00523976" w:rsidP="00523976">
      <w:pPr>
        <w:spacing w:after="240" w:line="240" w:lineRule="auto"/>
        <w:jc w:val="both"/>
        <w:rPr>
          <w:rFonts w:ascii="Times New Roman" w:eastAsia="Calibri" w:hAnsi="Times New Roman" w:cs="Times New Roman"/>
          <w:sz w:val="24"/>
          <w:lang w:val="en-AU" w:eastAsia="en-GB"/>
        </w:rPr>
      </w:pPr>
      <w:r w:rsidRPr="00523976">
        <w:rPr>
          <w:rFonts w:ascii="Times New Roman" w:eastAsia="Calibri" w:hAnsi="Times New Roman" w:cs="Times New Roman"/>
          <w:sz w:val="24"/>
          <w:lang w:val="en-AU" w:eastAsia="en-GB"/>
        </w:rPr>
        <w:t xml:space="preserve">There is an understandable concern that public confidence in charities could be undermined if they are </w:t>
      </w:r>
      <w:r w:rsidR="00D64399">
        <w:rPr>
          <w:rFonts w:ascii="Times New Roman" w:eastAsia="Calibri" w:hAnsi="Times New Roman" w:cs="Times New Roman"/>
          <w:sz w:val="24"/>
          <w:lang w:val="en-AU" w:eastAsia="en-GB"/>
        </w:rPr>
        <w:t>perceived to have</w:t>
      </w:r>
      <w:r w:rsidRPr="00523976">
        <w:rPr>
          <w:rFonts w:ascii="Times New Roman" w:eastAsia="Calibri" w:hAnsi="Times New Roman" w:cs="Times New Roman"/>
          <w:sz w:val="24"/>
          <w:lang w:val="en-AU" w:eastAsia="en-GB"/>
        </w:rPr>
        <w:t xml:space="preserve"> stepped over the </w:t>
      </w:r>
      <w:r w:rsidR="002900BA">
        <w:rPr>
          <w:rFonts w:ascii="Times New Roman" w:eastAsia="Calibri" w:hAnsi="Times New Roman" w:cs="Times New Roman"/>
          <w:sz w:val="24"/>
          <w:lang w:val="en-AU" w:eastAsia="en-GB"/>
        </w:rPr>
        <w:t>‘</w:t>
      </w:r>
      <w:r w:rsidRPr="00523976">
        <w:rPr>
          <w:rFonts w:ascii="Times New Roman" w:eastAsia="Calibri" w:hAnsi="Times New Roman" w:cs="Times New Roman"/>
          <w:sz w:val="24"/>
          <w:lang w:val="en-AU" w:eastAsia="en-GB"/>
        </w:rPr>
        <w:t>line</w:t>
      </w:r>
      <w:r w:rsidR="002900BA">
        <w:rPr>
          <w:rFonts w:ascii="Times New Roman" w:eastAsia="Calibri" w:hAnsi="Times New Roman" w:cs="Times New Roman"/>
          <w:sz w:val="24"/>
          <w:lang w:val="en-AU" w:eastAsia="en-GB"/>
        </w:rPr>
        <w:t>’</w:t>
      </w:r>
      <w:r w:rsidRPr="00523976">
        <w:rPr>
          <w:rFonts w:ascii="Times New Roman" w:eastAsia="Calibri" w:hAnsi="Times New Roman" w:cs="Times New Roman"/>
          <w:sz w:val="24"/>
          <w:lang w:val="en-AU" w:eastAsia="en-GB"/>
        </w:rPr>
        <w:t xml:space="preserve"> (even if they have not </w:t>
      </w:r>
      <w:r w:rsidR="00D64399">
        <w:rPr>
          <w:rFonts w:ascii="Times New Roman" w:eastAsia="Calibri" w:hAnsi="Times New Roman" w:cs="Times New Roman"/>
          <w:sz w:val="24"/>
          <w:lang w:val="en-AU" w:eastAsia="en-GB"/>
        </w:rPr>
        <w:t>breached any legal requirements</w:t>
      </w:r>
      <w:r w:rsidRPr="00523976">
        <w:rPr>
          <w:rFonts w:ascii="Times New Roman" w:eastAsia="Calibri" w:hAnsi="Times New Roman" w:cs="Times New Roman"/>
          <w:sz w:val="24"/>
          <w:lang w:val="en-AU" w:eastAsia="en-GB"/>
        </w:rPr>
        <w:t xml:space="preserve">).  Nevertheless, charities of all sizes have an important role to play in </w:t>
      </w:r>
      <w:r w:rsidR="002900BA">
        <w:rPr>
          <w:rFonts w:ascii="Times New Roman" w:eastAsia="Calibri" w:hAnsi="Times New Roman" w:cs="Times New Roman"/>
          <w:sz w:val="24"/>
          <w:lang w:val="en-AU" w:eastAsia="en-GB"/>
        </w:rPr>
        <w:t>p</w:t>
      </w:r>
      <w:r w:rsidRPr="00523976">
        <w:rPr>
          <w:rFonts w:ascii="Times New Roman" w:eastAsia="Calibri" w:hAnsi="Times New Roman" w:cs="Times New Roman"/>
          <w:sz w:val="24"/>
          <w:lang w:val="en-AU" w:eastAsia="en-GB"/>
        </w:rPr>
        <w:t>olitical discourse and it would be a great blow to civil society if they ceased to speak up politically because of a lack of understanding (either on the part of the charities themselves or by the public generally) of the Lobbying Act.</w:t>
      </w:r>
      <w:r w:rsidR="0010255D" w:rsidRPr="0010255D">
        <w:rPr>
          <w:rFonts w:ascii="Times New Roman" w:eastAsia="Calibri" w:hAnsi="Times New Roman" w:cs="Times New Roman"/>
          <w:sz w:val="24"/>
          <w:lang w:val="en-AU" w:eastAsia="en-GB"/>
        </w:rPr>
        <w:t xml:space="preserve"> </w:t>
      </w:r>
      <w:r w:rsidR="00A559D8">
        <w:rPr>
          <w:rFonts w:ascii="Times New Roman" w:eastAsia="Calibri" w:hAnsi="Times New Roman" w:cs="Times New Roman"/>
          <w:sz w:val="24"/>
          <w:lang w:val="en-AU" w:eastAsia="en-GB"/>
        </w:rPr>
        <w:t xml:space="preserve"> After all, the Act</w:t>
      </w:r>
      <w:r w:rsidR="00A559D8" w:rsidRPr="00A559D8">
        <w:rPr>
          <w:rFonts w:ascii="Times New Roman" w:eastAsia="Calibri" w:hAnsi="Times New Roman" w:cs="Times New Roman"/>
          <w:sz w:val="24"/>
          <w:lang w:val="en-AU" w:eastAsia="en-GB"/>
        </w:rPr>
        <w:t xml:space="preserve"> does not prohibit </w:t>
      </w:r>
      <w:r w:rsidR="006A69F5">
        <w:rPr>
          <w:rFonts w:ascii="Times New Roman" w:eastAsia="Calibri" w:hAnsi="Times New Roman" w:cs="Times New Roman"/>
          <w:sz w:val="24"/>
          <w:lang w:val="en-AU" w:eastAsia="en-GB"/>
        </w:rPr>
        <w:t>charities</w:t>
      </w:r>
      <w:r w:rsidR="00A559D8" w:rsidRPr="00A559D8">
        <w:rPr>
          <w:rFonts w:ascii="Times New Roman" w:eastAsia="Calibri" w:hAnsi="Times New Roman" w:cs="Times New Roman"/>
          <w:sz w:val="24"/>
          <w:lang w:val="en-AU" w:eastAsia="en-GB"/>
        </w:rPr>
        <w:t xml:space="preserve"> from carrying on regulated activity.  </w:t>
      </w:r>
      <w:r w:rsidR="00A559D8">
        <w:rPr>
          <w:rFonts w:ascii="Times New Roman" w:eastAsia="Calibri" w:hAnsi="Times New Roman" w:cs="Times New Roman"/>
          <w:sz w:val="24"/>
          <w:lang w:val="en-AU" w:eastAsia="en-GB"/>
        </w:rPr>
        <w:t>It simply requires registration</w:t>
      </w:r>
      <w:r w:rsidR="006A69F5">
        <w:rPr>
          <w:rFonts w:ascii="Times New Roman" w:eastAsia="Calibri" w:hAnsi="Times New Roman" w:cs="Times New Roman"/>
          <w:sz w:val="24"/>
          <w:lang w:val="en-AU" w:eastAsia="en-GB"/>
        </w:rPr>
        <w:t xml:space="preserve"> with the Electoral Commission</w:t>
      </w:r>
      <w:r w:rsidR="00A559D8">
        <w:rPr>
          <w:rFonts w:ascii="Times New Roman" w:eastAsia="Calibri" w:hAnsi="Times New Roman" w:cs="Times New Roman"/>
          <w:sz w:val="24"/>
          <w:lang w:val="en-AU" w:eastAsia="en-GB"/>
        </w:rPr>
        <w:t xml:space="preserve"> an</w:t>
      </w:r>
      <w:r w:rsidR="00F30D97">
        <w:rPr>
          <w:rFonts w:ascii="Times New Roman" w:eastAsia="Calibri" w:hAnsi="Times New Roman" w:cs="Times New Roman"/>
          <w:sz w:val="24"/>
          <w:lang w:val="en-AU" w:eastAsia="en-GB"/>
        </w:rPr>
        <w:t xml:space="preserve">d then reporting on </w:t>
      </w:r>
      <w:r w:rsidR="00365F94">
        <w:rPr>
          <w:rFonts w:ascii="Times New Roman" w:eastAsia="Calibri" w:hAnsi="Times New Roman" w:cs="Times New Roman"/>
          <w:sz w:val="24"/>
          <w:lang w:val="en-AU" w:eastAsia="en-GB"/>
        </w:rPr>
        <w:t>spending</w:t>
      </w:r>
      <w:r w:rsidR="00F30D97">
        <w:rPr>
          <w:rFonts w:ascii="Times New Roman" w:eastAsia="Calibri" w:hAnsi="Times New Roman" w:cs="Times New Roman"/>
          <w:sz w:val="24"/>
          <w:lang w:val="en-AU" w:eastAsia="en-GB"/>
        </w:rPr>
        <w:t xml:space="preserve"> and donations.</w:t>
      </w:r>
    </w:p>
    <w:p w:rsidR="00634DC7" w:rsidRDefault="00C340AB" w:rsidP="00634DC7">
      <w:pPr>
        <w:spacing w:after="240" w:line="240" w:lineRule="auto"/>
        <w:jc w:val="both"/>
        <w:rPr>
          <w:rFonts w:ascii="Times New Roman" w:eastAsia="Calibri" w:hAnsi="Times New Roman" w:cs="Times New Roman"/>
          <w:sz w:val="24"/>
          <w:lang w:val="en-AU" w:eastAsia="en-GB"/>
        </w:rPr>
      </w:pPr>
      <w:r w:rsidRPr="00C340AB">
        <w:rPr>
          <w:rFonts w:ascii="Times New Roman" w:eastAsia="Calibri" w:hAnsi="Times New Roman" w:cs="Times New Roman"/>
          <w:sz w:val="24"/>
          <w:lang w:val="en-AU" w:eastAsia="en-GB"/>
        </w:rPr>
        <w:t xml:space="preserve">Whether or not any activities of particular charities are formally covered by the Lobbying Act, </w:t>
      </w:r>
      <w:r w:rsidR="00A559D8">
        <w:rPr>
          <w:rFonts w:ascii="Times New Roman" w:eastAsia="Calibri" w:hAnsi="Times New Roman" w:cs="Times New Roman"/>
          <w:sz w:val="24"/>
          <w:lang w:val="en-AU" w:eastAsia="en-GB"/>
        </w:rPr>
        <w:t xml:space="preserve">there was </w:t>
      </w:r>
      <w:r w:rsidR="002900BA">
        <w:rPr>
          <w:rFonts w:ascii="Times New Roman" w:eastAsia="Calibri" w:hAnsi="Times New Roman" w:cs="Times New Roman"/>
          <w:sz w:val="24"/>
          <w:lang w:val="en-AU" w:eastAsia="en-GB"/>
        </w:rPr>
        <w:t>sufficient concern that they could be,</w:t>
      </w:r>
      <w:r w:rsidR="00A559D8">
        <w:rPr>
          <w:rFonts w:ascii="Times New Roman" w:eastAsia="Calibri" w:hAnsi="Times New Roman" w:cs="Times New Roman"/>
          <w:sz w:val="24"/>
          <w:lang w:val="en-AU" w:eastAsia="en-GB"/>
        </w:rPr>
        <w:t xml:space="preserve"> to ‘chill’ charities campaigning activities.  Th</w:t>
      </w:r>
      <w:r w:rsidR="0012709A">
        <w:rPr>
          <w:rFonts w:ascii="Times New Roman" w:eastAsia="Calibri" w:hAnsi="Times New Roman" w:cs="Times New Roman"/>
          <w:sz w:val="24"/>
          <w:lang w:val="en-AU" w:eastAsia="en-GB"/>
        </w:rPr>
        <w:t xml:space="preserve">e complexity and ambiguity </w:t>
      </w:r>
      <w:r w:rsidR="007F3B77">
        <w:rPr>
          <w:rFonts w:ascii="Times New Roman" w:eastAsia="Calibri" w:hAnsi="Times New Roman" w:cs="Times New Roman"/>
          <w:sz w:val="24"/>
          <w:lang w:val="en-AU" w:eastAsia="en-GB"/>
        </w:rPr>
        <w:t>surrounding</w:t>
      </w:r>
      <w:r w:rsidR="0012709A">
        <w:rPr>
          <w:rFonts w:ascii="Times New Roman" w:eastAsia="Calibri" w:hAnsi="Times New Roman" w:cs="Times New Roman"/>
          <w:sz w:val="24"/>
          <w:lang w:val="en-AU" w:eastAsia="en-GB"/>
        </w:rPr>
        <w:t xml:space="preserve"> the law itself may </w:t>
      </w:r>
      <w:r w:rsidR="00C23951">
        <w:rPr>
          <w:rFonts w:ascii="Times New Roman" w:eastAsia="Calibri" w:hAnsi="Times New Roman" w:cs="Times New Roman"/>
          <w:sz w:val="24"/>
          <w:lang w:val="en-AU" w:eastAsia="en-GB"/>
        </w:rPr>
        <w:t xml:space="preserve">have </w:t>
      </w:r>
      <w:r w:rsidR="0012709A">
        <w:rPr>
          <w:rFonts w:ascii="Times New Roman" w:eastAsia="Calibri" w:hAnsi="Times New Roman" w:cs="Times New Roman"/>
          <w:sz w:val="24"/>
          <w:lang w:val="en-AU" w:eastAsia="en-GB"/>
        </w:rPr>
        <w:t>achieve</w:t>
      </w:r>
      <w:r w:rsidR="00C23951">
        <w:rPr>
          <w:rFonts w:ascii="Times New Roman" w:eastAsia="Calibri" w:hAnsi="Times New Roman" w:cs="Times New Roman"/>
          <w:sz w:val="24"/>
          <w:lang w:val="en-AU" w:eastAsia="en-GB"/>
        </w:rPr>
        <w:t>d this</w:t>
      </w:r>
      <w:r w:rsidR="0012709A">
        <w:rPr>
          <w:rFonts w:ascii="Times New Roman" w:eastAsia="Calibri" w:hAnsi="Times New Roman" w:cs="Times New Roman"/>
          <w:sz w:val="24"/>
          <w:lang w:val="en-AU" w:eastAsia="en-GB"/>
        </w:rPr>
        <w:t xml:space="preserve"> </w:t>
      </w:r>
      <w:r w:rsidR="00A559D8">
        <w:rPr>
          <w:rFonts w:ascii="Times New Roman" w:eastAsia="Calibri" w:hAnsi="Times New Roman" w:cs="Times New Roman"/>
          <w:sz w:val="24"/>
          <w:lang w:val="en-AU" w:eastAsia="en-GB"/>
        </w:rPr>
        <w:t xml:space="preserve">effect in that </w:t>
      </w:r>
      <w:r w:rsidRPr="00C340AB">
        <w:rPr>
          <w:rFonts w:ascii="Times New Roman" w:eastAsia="Calibri" w:hAnsi="Times New Roman" w:cs="Times New Roman"/>
          <w:sz w:val="24"/>
          <w:lang w:val="en-AU" w:eastAsia="en-GB"/>
        </w:rPr>
        <w:t>many charities self-censored their campaigning activities in order to avoid falling within what they consider</w:t>
      </w:r>
      <w:r w:rsidR="00C23951">
        <w:rPr>
          <w:rFonts w:ascii="Times New Roman" w:eastAsia="Calibri" w:hAnsi="Times New Roman" w:cs="Times New Roman"/>
          <w:sz w:val="24"/>
          <w:lang w:val="en-AU" w:eastAsia="en-GB"/>
        </w:rPr>
        <w:t>ed</w:t>
      </w:r>
      <w:r w:rsidRPr="00C340AB">
        <w:rPr>
          <w:rFonts w:ascii="Times New Roman" w:eastAsia="Calibri" w:hAnsi="Times New Roman" w:cs="Times New Roman"/>
          <w:sz w:val="24"/>
          <w:lang w:val="en-AU" w:eastAsia="en-GB"/>
        </w:rPr>
        <w:t xml:space="preserve"> to be regulated activity.  There are complicated </w:t>
      </w:r>
      <w:r>
        <w:rPr>
          <w:rFonts w:ascii="Times New Roman" w:eastAsia="Calibri" w:hAnsi="Times New Roman" w:cs="Times New Roman"/>
          <w:sz w:val="24"/>
          <w:lang w:val="en-AU" w:eastAsia="en-GB"/>
        </w:rPr>
        <w:t xml:space="preserve">psychological </w:t>
      </w:r>
      <w:r w:rsidRPr="00C340AB">
        <w:rPr>
          <w:rFonts w:ascii="Times New Roman" w:eastAsia="Calibri" w:hAnsi="Times New Roman" w:cs="Times New Roman"/>
          <w:sz w:val="24"/>
          <w:lang w:val="en-AU" w:eastAsia="en-GB"/>
        </w:rPr>
        <w:t xml:space="preserve">issues around registering with the Electoral Commission - the very act of registration with a Commission which regulates party politics may lead supporters to believe that the </w:t>
      </w:r>
      <w:r w:rsidR="007F3B77">
        <w:rPr>
          <w:rFonts w:ascii="Times New Roman" w:eastAsia="Calibri" w:hAnsi="Times New Roman" w:cs="Times New Roman"/>
          <w:sz w:val="24"/>
          <w:lang w:val="en-AU" w:eastAsia="en-GB"/>
        </w:rPr>
        <w:t xml:space="preserve">registering </w:t>
      </w:r>
      <w:r w:rsidRPr="00C340AB">
        <w:rPr>
          <w:rFonts w:ascii="Times New Roman" w:eastAsia="Calibri" w:hAnsi="Times New Roman" w:cs="Times New Roman"/>
          <w:sz w:val="24"/>
          <w:lang w:val="en-AU" w:eastAsia="en-GB"/>
        </w:rPr>
        <w:t>charity is campaigning to influence the outcome of a general election and is therefore inappropriately politically biased (see e.g. Amnesty International UK, 2015).  But of course, charities are prohibited from supporting particular political parties or candidates as a matter of charity law, as they are not able to exist for political purposes.  As one interviewee to a survey on the impact of the Lobbying Act stated: ‘This isn’t a legal issue.</w:t>
      </w:r>
      <w:r w:rsidR="001D0CB0">
        <w:rPr>
          <w:rFonts w:ascii="Times New Roman" w:eastAsia="Calibri" w:hAnsi="Times New Roman" w:cs="Times New Roman"/>
          <w:sz w:val="24"/>
          <w:lang w:val="en-AU" w:eastAsia="en-GB"/>
        </w:rPr>
        <w:t xml:space="preserve">  This is a perception issue’ (</w:t>
      </w:r>
      <w:r w:rsidRPr="00C340AB">
        <w:rPr>
          <w:rFonts w:ascii="Times New Roman" w:eastAsia="Calibri" w:hAnsi="Times New Roman" w:cs="Times New Roman"/>
          <w:sz w:val="24"/>
          <w:lang w:val="en-AU" w:eastAsia="en-GB"/>
        </w:rPr>
        <w:t>Barker and Harrison, 2015</w:t>
      </w:r>
      <w:r w:rsidR="00E67DB6">
        <w:rPr>
          <w:rFonts w:ascii="Times New Roman" w:eastAsia="Calibri" w:hAnsi="Times New Roman" w:cs="Times New Roman"/>
          <w:sz w:val="24"/>
          <w:lang w:val="en-AU" w:eastAsia="en-GB"/>
        </w:rPr>
        <w:t xml:space="preserve">; </w:t>
      </w:r>
      <w:r w:rsidR="00F86C5E">
        <w:rPr>
          <w:rFonts w:ascii="Times New Roman" w:eastAsia="Calibri" w:hAnsi="Times New Roman" w:cs="Times New Roman"/>
          <w:sz w:val="24"/>
          <w:lang w:val="en-AU" w:eastAsia="en-GB"/>
        </w:rPr>
        <w:t>9</w:t>
      </w:r>
      <w:r w:rsidRPr="00C340AB">
        <w:rPr>
          <w:rFonts w:ascii="Times New Roman" w:eastAsia="Calibri" w:hAnsi="Times New Roman" w:cs="Times New Roman"/>
          <w:sz w:val="24"/>
          <w:lang w:val="en-AU" w:eastAsia="en-GB"/>
        </w:rPr>
        <w:t>).</w:t>
      </w:r>
      <w:r w:rsidR="00D34534">
        <w:rPr>
          <w:rFonts w:ascii="Times New Roman" w:eastAsia="Calibri" w:hAnsi="Times New Roman" w:cs="Times New Roman"/>
          <w:sz w:val="24"/>
          <w:lang w:val="en-AU" w:eastAsia="en-GB"/>
        </w:rPr>
        <w:t xml:space="preserve"> </w:t>
      </w:r>
      <w:r w:rsidR="00A559D8">
        <w:rPr>
          <w:rFonts w:ascii="Times New Roman" w:eastAsia="Calibri" w:hAnsi="Times New Roman" w:cs="Times New Roman"/>
          <w:sz w:val="24"/>
          <w:lang w:val="en-AU" w:eastAsia="en-GB"/>
        </w:rPr>
        <w:t xml:space="preserve"> </w:t>
      </w:r>
    </w:p>
    <w:p w:rsidR="00F30D97" w:rsidRDefault="0045100C" w:rsidP="00634DC7">
      <w:pPr>
        <w:spacing w:after="240" w:line="240" w:lineRule="auto"/>
        <w:jc w:val="both"/>
        <w:rPr>
          <w:rFonts w:ascii="Times New Roman" w:eastAsia="Calibri" w:hAnsi="Times New Roman" w:cs="Times New Roman"/>
          <w:sz w:val="24"/>
          <w:u w:val="single"/>
          <w:lang w:val="en-AU" w:eastAsia="en-GB"/>
        </w:rPr>
      </w:pPr>
      <w:r w:rsidRPr="0045100C">
        <w:rPr>
          <w:rFonts w:ascii="Times New Roman" w:eastAsia="Calibri" w:hAnsi="Times New Roman" w:cs="Times New Roman"/>
          <w:sz w:val="24"/>
          <w:u w:val="single"/>
          <w:lang w:val="en-AU" w:eastAsia="en-GB"/>
        </w:rPr>
        <w:t>Concluding Comments</w:t>
      </w:r>
    </w:p>
    <w:p w:rsidR="00D566FE" w:rsidRPr="00D566FE" w:rsidRDefault="00D566FE" w:rsidP="00280F84">
      <w:pPr>
        <w:spacing w:after="240" w:line="240" w:lineRule="auto"/>
        <w:jc w:val="both"/>
        <w:rPr>
          <w:rFonts w:ascii="Times New Roman" w:eastAsia="Calibri" w:hAnsi="Times New Roman" w:cs="Times New Roman"/>
          <w:sz w:val="24"/>
          <w:lang w:val="en-AU" w:eastAsia="en-GB"/>
        </w:rPr>
      </w:pPr>
      <w:r>
        <w:rPr>
          <w:rFonts w:ascii="Times New Roman" w:eastAsia="Calibri" w:hAnsi="Times New Roman" w:cs="Times New Roman"/>
          <w:sz w:val="24"/>
          <w:lang w:val="en-AU" w:eastAsia="en-GB"/>
        </w:rPr>
        <w:t>Whilst the</w:t>
      </w:r>
      <w:r w:rsidR="00F86C5E">
        <w:rPr>
          <w:rFonts w:ascii="Times New Roman" w:eastAsia="Calibri" w:hAnsi="Times New Roman" w:cs="Times New Roman"/>
          <w:sz w:val="24"/>
          <w:lang w:val="en-AU" w:eastAsia="en-GB"/>
        </w:rPr>
        <w:t xml:space="preserve"> 2015</w:t>
      </w:r>
      <w:r>
        <w:rPr>
          <w:rFonts w:ascii="Times New Roman" w:eastAsia="Calibri" w:hAnsi="Times New Roman" w:cs="Times New Roman"/>
          <w:sz w:val="24"/>
          <w:lang w:val="en-AU" w:eastAsia="en-GB"/>
        </w:rPr>
        <w:t xml:space="preserve"> UK general election (and the associated regulated period) is now behind us, the issues around the Lobbying Act have not gone away.  </w:t>
      </w:r>
      <w:r w:rsidR="00280F84">
        <w:rPr>
          <w:rFonts w:ascii="Times New Roman" w:eastAsia="Calibri" w:hAnsi="Times New Roman" w:cs="Times New Roman"/>
          <w:sz w:val="24"/>
          <w:lang w:val="en-AU" w:eastAsia="en-GB"/>
        </w:rPr>
        <w:t xml:space="preserve">The </w:t>
      </w:r>
      <w:r w:rsidR="002900BA">
        <w:rPr>
          <w:rFonts w:ascii="Times New Roman" w:eastAsia="Calibri" w:hAnsi="Times New Roman" w:cs="Times New Roman"/>
          <w:sz w:val="24"/>
          <w:lang w:val="en-AU" w:eastAsia="en-GB"/>
        </w:rPr>
        <w:t>A</w:t>
      </w:r>
      <w:r w:rsidR="00280F84">
        <w:rPr>
          <w:rFonts w:ascii="Times New Roman" w:eastAsia="Calibri" w:hAnsi="Times New Roman" w:cs="Times New Roman"/>
          <w:sz w:val="24"/>
          <w:lang w:val="en-AU" w:eastAsia="en-GB"/>
        </w:rPr>
        <w:t xml:space="preserve">ct </w:t>
      </w:r>
      <w:r w:rsidR="00651345">
        <w:rPr>
          <w:rFonts w:ascii="Times New Roman" w:eastAsia="Calibri" w:hAnsi="Times New Roman" w:cs="Times New Roman"/>
          <w:sz w:val="24"/>
          <w:lang w:val="en-AU" w:eastAsia="en-GB"/>
        </w:rPr>
        <w:t xml:space="preserve">also </w:t>
      </w:r>
      <w:r w:rsidR="00280F84">
        <w:rPr>
          <w:rFonts w:ascii="Times New Roman" w:eastAsia="Calibri" w:hAnsi="Times New Roman" w:cs="Times New Roman"/>
          <w:sz w:val="24"/>
          <w:lang w:val="en-AU" w:eastAsia="en-GB"/>
        </w:rPr>
        <w:t xml:space="preserve">applies to </w:t>
      </w:r>
      <w:r w:rsidR="00280F84" w:rsidRPr="00280F84">
        <w:rPr>
          <w:rFonts w:ascii="Times New Roman" w:eastAsia="Calibri" w:hAnsi="Times New Roman" w:cs="Times New Roman"/>
          <w:sz w:val="24"/>
          <w:lang w:val="en-AU" w:eastAsia="en-GB"/>
        </w:rPr>
        <w:t>elections in the devolved</w:t>
      </w:r>
      <w:r w:rsidR="00280F84">
        <w:rPr>
          <w:rFonts w:ascii="Times New Roman" w:eastAsia="Calibri" w:hAnsi="Times New Roman" w:cs="Times New Roman"/>
          <w:sz w:val="24"/>
          <w:lang w:val="en-AU" w:eastAsia="en-GB"/>
        </w:rPr>
        <w:t xml:space="preserve"> </w:t>
      </w:r>
      <w:r w:rsidR="002900BA">
        <w:rPr>
          <w:rFonts w:ascii="Times New Roman" w:eastAsia="Calibri" w:hAnsi="Times New Roman" w:cs="Times New Roman"/>
          <w:sz w:val="24"/>
          <w:lang w:val="en-AU" w:eastAsia="en-GB"/>
        </w:rPr>
        <w:t xml:space="preserve">administrations </w:t>
      </w:r>
      <w:r w:rsidR="00651345">
        <w:rPr>
          <w:rFonts w:ascii="Times New Roman" w:eastAsia="Calibri" w:hAnsi="Times New Roman" w:cs="Times New Roman"/>
          <w:sz w:val="24"/>
          <w:lang w:val="en-AU" w:eastAsia="en-GB"/>
        </w:rPr>
        <w:t xml:space="preserve">in the UK </w:t>
      </w:r>
      <w:r w:rsidR="00280F84">
        <w:rPr>
          <w:rFonts w:ascii="Times New Roman" w:eastAsia="Calibri" w:hAnsi="Times New Roman" w:cs="Times New Roman"/>
          <w:sz w:val="24"/>
          <w:lang w:val="en-AU" w:eastAsia="en-GB"/>
        </w:rPr>
        <w:t>and the</w:t>
      </w:r>
      <w:r>
        <w:rPr>
          <w:rFonts w:ascii="Times New Roman" w:eastAsia="Calibri" w:hAnsi="Times New Roman" w:cs="Times New Roman"/>
          <w:sz w:val="24"/>
          <w:lang w:val="en-AU" w:eastAsia="en-GB"/>
        </w:rPr>
        <w:t xml:space="preserve"> 5</w:t>
      </w:r>
      <w:r w:rsidRPr="00D566FE">
        <w:rPr>
          <w:rFonts w:ascii="Times New Roman" w:eastAsia="Calibri" w:hAnsi="Times New Roman" w:cs="Times New Roman"/>
          <w:sz w:val="24"/>
          <w:vertAlign w:val="superscript"/>
          <w:lang w:val="en-AU" w:eastAsia="en-GB"/>
        </w:rPr>
        <w:t>th</w:t>
      </w:r>
      <w:r>
        <w:rPr>
          <w:rFonts w:ascii="Times New Roman" w:eastAsia="Calibri" w:hAnsi="Times New Roman" w:cs="Times New Roman"/>
          <w:sz w:val="24"/>
          <w:lang w:val="en-AU" w:eastAsia="en-GB"/>
        </w:rPr>
        <w:t xml:space="preserve"> </w:t>
      </w:r>
      <w:r w:rsidRPr="00D566FE">
        <w:rPr>
          <w:rFonts w:ascii="Times New Roman" w:eastAsia="Calibri" w:hAnsi="Times New Roman" w:cs="Times New Roman"/>
          <w:sz w:val="24"/>
          <w:lang w:val="en-AU" w:eastAsia="en-GB"/>
        </w:rPr>
        <w:t xml:space="preserve">January </w:t>
      </w:r>
      <w:r>
        <w:rPr>
          <w:rFonts w:ascii="Times New Roman" w:eastAsia="Calibri" w:hAnsi="Times New Roman" w:cs="Times New Roman"/>
          <w:sz w:val="24"/>
          <w:lang w:val="en-AU" w:eastAsia="en-GB"/>
        </w:rPr>
        <w:t>2016 marked the</w:t>
      </w:r>
      <w:r w:rsidRPr="00D566FE">
        <w:rPr>
          <w:rFonts w:ascii="Times New Roman" w:eastAsia="Calibri" w:hAnsi="Times New Roman" w:cs="Times New Roman"/>
          <w:sz w:val="24"/>
          <w:lang w:val="en-AU" w:eastAsia="en-GB"/>
        </w:rPr>
        <w:t xml:space="preserve"> start of </w:t>
      </w:r>
      <w:r w:rsidR="00B53553">
        <w:rPr>
          <w:rFonts w:ascii="Times New Roman" w:eastAsia="Calibri" w:hAnsi="Times New Roman" w:cs="Times New Roman"/>
          <w:sz w:val="24"/>
          <w:lang w:val="en-AU" w:eastAsia="en-GB"/>
        </w:rPr>
        <w:t xml:space="preserve">the </w:t>
      </w:r>
      <w:r w:rsidR="00B66C2F">
        <w:rPr>
          <w:rFonts w:ascii="Times New Roman" w:eastAsia="Calibri" w:hAnsi="Times New Roman" w:cs="Times New Roman"/>
          <w:sz w:val="24"/>
          <w:lang w:val="en-AU" w:eastAsia="en-GB"/>
        </w:rPr>
        <w:t xml:space="preserve">four-month </w:t>
      </w:r>
      <w:r w:rsidRPr="00D566FE">
        <w:rPr>
          <w:rFonts w:ascii="Times New Roman" w:eastAsia="Calibri" w:hAnsi="Times New Roman" w:cs="Times New Roman"/>
          <w:sz w:val="24"/>
          <w:lang w:val="en-AU" w:eastAsia="en-GB"/>
        </w:rPr>
        <w:t>regulated period for Scottish Parliame</w:t>
      </w:r>
      <w:r w:rsidR="00A82723">
        <w:rPr>
          <w:rFonts w:ascii="Times New Roman" w:eastAsia="Calibri" w:hAnsi="Times New Roman" w:cs="Times New Roman"/>
          <w:sz w:val="24"/>
          <w:lang w:val="en-AU" w:eastAsia="en-GB"/>
        </w:rPr>
        <w:t xml:space="preserve">nt, National Assembly for Wales, </w:t>
      </w:r>
      <w:r w:rsidRPr="00D566FE">
        <w:rPr>
          <w:rFonts w:ascii="Times New Roman" w:eastAsia="Calibri" w:hAnsi="Times New Roman" w:cs="Times New Roman"/>
          <w:sz w:val="24"/>
          <w:lang w:val="en-AU" w:eastAsia="en-GB"/>
        </w:rPr>
        <w:t>Welsh P</w:t>
      </w:r>
      <w:r w:rsidR="00B62032">
        <w:rPr>
          <w:rFonts w:ascii="Times New Roman" w:eastAsia="Calibri" w:hAnsi="Times New Roman" w:cs="Times New Roman"/>
          <w:sz w:val="24"/>
          <w:lang w:val="en-AU" w:eastAsia="en-GB"/>
        </w:rPr>
        <w:t xml:space="preserve">olice </w:t>
      </w:r>
      <w:r w:rsidR="00966878">
        <w:rPr>
          <w:rFonts w:ascii="Times New Roman" w:eastAsia="Calibri" w:hAnsi="Times New Roman" w:cs="Times New Roman"/>
          <w:sz w:val="24"/>
          <w:lang w:val="en-AU" w:eastAsia="en-GB"/>
        </w:rPr>
        <w:t xml:space="preserve">and </w:t>
      </w:r>
      <w:r w:rsidR="00A82723">
        <w:rPr>
          <w:rFonts w:ascii="Times New Roman" w:eastAsia="Calibri" w:hAnsi="Times New Roman" w:cs="Times New Roman"/>
          <w:sz w:val="24"/>
          <w:lang w:val="en-AU" w:eastAsia="en-GB"/>
        </w:rPr>
        <w:t>Crime Commissioner</w:t>
      </w:r>
      <w:r w:rsidRPr="00D566FE">
        <w:rPr>
          <w:rFonts w:ascii="Times New Roman" w:eastAsia="Calibri" w:hAnsi="Times New Roman" w:cs="Times New Roman"/>
          <w:sz w:val="24"/>
          <w:lang w:val="en-AU" w:eastAsia="en-GB"/>
        </w:rPr>
        <w:t xml:space="preserve">, </w:t>
      </w:r>
      <w:r>
        <w:rPr>
          <w:rFonts w:ascii="Times New Roman" w:eastAsia="Calibri" w:hAnsi="Times New Roman" w:cs="Times New Roman"/>
          <w:sz w:val="24"/>
          <w:lang w:val="en-AU" w:eastAsia="en-GB"/>
        </w:rPr>
        <w:t xml:space="preserve">and </w:t>
      </w:r>
      <w:r w:rsidRPr="00D566FE">
        <w:rPr>
          <w:rFonts w:ascii="Times New Roman" w:eastAsia="Calibri" w:hAnsi="Times New Roman" w:cs="Times New Roman"/>
          <w:sz w:val="24"/>
          <w:lang w:val="en-AU" w:eastAsia="en-GB"/>
        </w:rPr>
        <w:t>Northern Ireland Assembly elections</w:t>
      </w:r>
      <w:r>
        <w:rPr>
          <w:rFonts w:ascii="Times New Roman" w:eastAsia="Calibri" w:hAnsi="Times New Roman" w:cs="Times New Roman"/>
          <w:sz w:val="24"/>
          <w:lang w:val="en-AU" w:eastAsia="en-GB"/>
        </w:rPr>
        <w:t xml:space="preserve">.  Also, </w:t>
      </w:r>
      <w:r w:rsidR="00EF0ED4">
        <w:rPr>
          <w:rFonts w:ascii="Times New Roman" w:eastAsia="Calibri" w:hAnsi="Times New Roman" w:cs="Times New Roman"/>
          <w:sz w:val="24"/>
          <w:lang w:val="en-AU" w:eastAsia="en-GB"/>
        </w:rPr>
        <w:t xml:space="preserve">whilst </w:t>
      </w:r>
      <w:r w:rsidR="00D02A9F">
        <w:rPr>
          <w:rFonts w:ascii="Times New Roman" w:eastAsia="Calibri" w:hAnsi="Times New Roman" w:cs="Times New Roman"/>
          <w:sz w:val="24"/>
          <w:lang w:val="en-AU" w:eastAsia="en-GB"/>
        </w:rPr>
        <w:t>at the time of writing</w:t>
      </w:r>
      <w:r>
        <w:rPr>
          <w:rFonts w:ascii="Times New Roman" w:eastAsia="Calibri" w:hAnsi="Times New Roman" w:cs="Times New Roman"/>
          <w:sz w:val="24"/>
          <w:lang w:val="en-AU" w:eastAsia="en-GB"/>
        </w:rPr>
        <w:t xml:space="preserve"> </w:t>
      </w:r>
      <w:r w:rsidR="00B53553">
        <w:rPr>
          <w:rFonts w:ascii="Times New Roman" w:eastAsia="Calibri" w:hAnsi="Times New Roman" w:cs="Times New Roman"/>
          <w:sz w:val="24"/>
          <w:lang w:val="en-AU" w:eastAsia="en-GB"/>
        </w:rPr>
        <w:t xml:space="preserve">the </w:t>
      </w:r>
      <w:r>
        <w:rPr>
          <w:rFonts w:ascii="Times New Roman" w:eastAsia="Calibri" w:hAnsi="Times New Roman" w:cs="Times New Roman"/>
          <w:sz w:val="24"/>
          <w:lang w:val="en-AU" w:eastAsia="en-GB"/>
        </w:rPr>
        <w:t xml:space="preserve">date of the </w:t>
      </w:r>
      <w:r w:rsidR="00D02A9F">
        <w:rPr>
          <w:rFonts w:ascii="Times New Roman" w:eastAsia="Calibri" w:hAnsi="Times New Roman" w:cs="Times New Roman"/>
          <w:sz w:val="24"/>
          <w:lang w:val="en-AU" w:eastAsia="en-GB"/>
        </w:rPr>
        <w:t xml:space="preserve">UK </w:t>
      </w:r>
      <w:r>
        <w:rPr>
          <w:rFonts w:ascii="Times New Roman" w:eastAsia="Calibri" w:hAnsi="Times New Roman" w:cs="Times New Roman"/>
          <w:sz w:val="24"/>
          <w:lang w:val="en-AU" w:eastAsia="en-GB"/>
        </w:rPr>
        <w:t xml:space="preserve">poll for </w:t>
      </w:r>
      <w:r w:rsidRPr="00D566FE">
        <w:rPr>
          <w:rFonts w:ascii="Times New Roman" w:eastAsia="Calibri" w:hAnsi="Times New Roman" w:cs="Times New Roman"/>
          <w:sz w:val="24"/>
          <w:lang w:val="en-AU" w:eastAsia="en-GB"/>
        </w:rPr>
        <w:t xml:space="preserve">the </w:t>
      </w:r>
      <w:r w:rsidR="009965BA">
        <w:rPr>
          <w:rFonts w:ascii="Times New Roman" w:eastAsia="Calibri" w:hAnsi="Times New Roman" w:cs="Times New Roman"/>
          <w:sz w:val="24"/>
          <w:lang w:val="en-AU" w:eastAsia="en-GB"/>
        </w:rPr>
        <w:t xml:space="preserve">public </w:t>
      </w:r>
      <w:r w:rsidR="00B53553">
        <w:rPr>
          <w:rFonts w:ascii="Times New Roman" w:eastAsia="Calibri" w:hAnsi="Times New Roman" w:cs="Times New Roman"/>
          <w:sz w:val="24"/>
          <w:lang w:val="en-AU" w:eastAsia="en-GB"/>
        </w:rPr>
        <w:t>r</w:t>
      </w:r>
      <w:r w:rsidRPr="00D566FE">
        <w:rPr>
          <w:rFonts w:ascii="Times New Roman" w:eastAsia="Calibri" w:hAnsi="Times New Roman" w:cs="Times New Roman"/>
          <w:sz w:val="24"/>
          <w:lang w:val="en-AU" w:eastAsia="en-GB"/>
        </w:rPr>
        <w:t xml:space="preserve">eferendum on </w:t>
      </w:r>
      <w:r w:rsidR="009965BA">
        <w:rPr>
          <w:rFonts w:ascii="Times New Roman" w:eastAsia="Calibri" w:hAnsi="Times New Roman" w:cs="Times New Roman"/>
          <w:sz w:val="24"/>
          <w:lang w:val="en-AU" w:eastAsia="en-GB"/>
        </w:rPr>
        <w:t xml:space="preserve">whether British </w:t>
      </w:r>
      <w:r w:rsidRPr="00D566FE">
        <w:rPr>
          <w:rFonts w:ascii="Times New Roman" w:eastAsia="Calibri" w:hAnsi="Times New Roman" w:cs="Times New Roman"/>
          <w:sz w:val="24"/>
          <w:lang w:val="en-AU" w:eastAsia="en-GB"/>
        </w:rPr>
        <w:t xml:space="preserve">membership of the EU </w:t>
      </w:r>
      <w:r w:rsidR="009965BA">
        <w:rPr>
          <w:rFonts w:ascii="Times New Roman" w:eastAsia="Calibri" w:hAnsi="Times New Roman" w:cs="Times New Roman"/>
          <w:sz w:val="24"/>
          <w:lang w:val="en-AU" w:eastAsia="en-GB"/>
        </w:rPr>
        <w:t xml:space="preserve">should continue or not, </w:t>
      </w:r>
      <w:r>
        <w:rPr>
          <w:rFonts w:ascii="Times New Roman" w:eastAsia="Calibri" w:hAnsi="Times New Roman" w:cs="Times New Roman"/>
          <w:sz w:val="24"/>
          <w:lang w:val="en-AU" w:eastAsia="en-GB"/>
        </w:rPr>
        <w:t>has not been confirmed</w:t>
      </w:r>
      <w:r w:rsidR="00EF0ED4">
        <w:rPr>
          <w:rFonts w:ascii="Times New Roman" w:eastAsia="Calibri" w:hAnsi="Times New Roman" w:cs="Times New Roman"/>
          <w:sz w:val="24"/>
          <w:lang w:val="en-AU" w:eastAsia="en-GB"/>
        </w:rPr>
        <w:t xml:space="preserve">, this referendum will </w:t>
      </w:r>
      <w:r>
        <w:rPr>
          <w:rFonts w:ascii="Times New Roman" w:eastAsia="Calibri" w:hAnsi="Times New Roman" w:cs="Times New Roman"/>
          <w:sz w:val="24"/>
          <w:lang w:val="en-AU" w:eastAsia="en-GB"/>
        </w:rPr>
        <w:t>also trigger the operation of the Act.</w:t>
      </w:r>
    </w:p>
    <w:p w:rsidR="00F86C5E" w:rsidRDefault="00F30D97" w:rsidP="00FC7679">
      <w:pPr>
        <w:spacing w:after="240" w:line="240" w:lineRule="auto"/>
        <w:jc w:val="both"/>
        <w:rPr>
          <w:rFonts w:ascii="Times New Roman" w:hAnsi="Times New Roman" w:cs="Times New Roman"/>
          <w:sz w:val="24"/>
          <w:szCs w:val="24"/>
        </w:rPr>
      </w:pPr>
      <w:r>
        <w:rPr>
          <w:rFonts w:ascii="Times New Roman" w:eastAsia="Calibri" w:hAnsi="Times New Roman" w:cs="Times New Roman"/>
          <w:sz w:val="24"/>
          <w:lang w:val="en-AU" w:eastAsia="en-GB"/>
        </w:rPr>
        <w:t xml:space="preserve">A report from the Electoral Commission, similar to the one published by the Charity Commission in 2015, giving details of </w:t>
      </w:r>
      <w:r w:rsidR="00DD1F1F">
        <w:rPr>
          <w:rFonts w:ascii="Times New Roman" w:eastAsia="Calibri" w:hAnsi="Times New Roman" w:cs="Times New Roman"/>
          <w:sz w:val="24"/>
          <w:lang w:val="en-AU" w:eastAsia="en-GB"/>
        </w:rPr>
        <w:t xml:space="preserve">any </w:t>
      </w:r>
      <w:r>
        <w:rPr>
          <w:rFonts w:ascii="Times New Roman" w:eastAsia="Calibri" w:hAnsi="Times New Roman" w:cs="Times New Roman"/>
          <w:sz w:val="24"/>
          <w:lang w:val="en-AU" w:eastAsia="en-GB"/>
        </w:rPr>
        <w:t xml:space="preserve">complaints </w:t>
      </w:r>
      <w:r w:rsidR="00DD1F1F">
        <w:rPr>
          <w:rFonts w:ascii="Times New Roman" w:eastAsia="Calibri" w:hAnsi="Times New Roman" w:cs="Times New Roman"/>
          <w:sz w:val="24"/>
          <w:lang w:val="en-AU" w:eastAsia="en-GB"/>
        </w:rPr>
        <w:t xml:space="preserve">against charities </w:t>
      </w:r>
      <w:r>
        <w:rPr>
          <w:rFonts w:ascii="Times New Roman" w:eastAsia="Calibri" w:hAnsi="Times New Roman" w:cs="Times New Roman"/>
          <w:sz w:val="24"/>
          <w:lang w:val="en-AU" w:eastAsia="en-GB"/>
        </w:rPr>
        <w:t>and how they were dealt wit</w:t>
      </w:r>
      <w:r w:rsidR="006A587B">
        <w:rPr>
          <w:rFonts w:ascii="Times New Roman" w:eastAsia="Calibri" w:hAnsi="Times New Roman" w:cs="Times New Roman"/>
          <w:sz w:val="24"/>
          <w:lang w:val="en-AU" w:eastAsia="en-GB"/>
        </w:rPr>
        <w:t xml:space="preserve">h would be helpful in terms of giving </w:t>
      </w:r>
      <w:r w:rsidR="00B62032">
        <w:rPr>
          <w:rFonts w:ascii="Times New Roman" w:eastAsia="Calibri" w:hAnsi="Times New Roman" w:cs="Times New Roman"/>
          <w:sz w:val="24"/>
          <w:lang w:val="en-AU" w:eastAsia="en-GB"/>
        </w:rPr>
        <w:t>confidence</w:t>
      </w:r>
      <w:r w:rsidR="006A587B">
        <w:rPr>
          <w:rFonts w:ascii="Times New Roman" w:eastAsia="Calibri" w:hAnsi="Times New Roman" w:cs="Times New Roman"/>
          <w:sz w:val="24"/>
          <w:lang w:val="en-AU" w:eastAsia="en-GB"/>
        </w:rPr>
        <w:t xml:space="preserve"> to charities to continue to pursue their </w:t>
      </w:r>
      <w:r w:rsidR="00532874">
        <w:rPr>
          <w:rFonts w:ascii="Times New Roman" w:eastAsia="Calibri" w:hAnsi="Times New Roman" w:cs="Times New Roman"/>
          <w:sz w:val="24"/>
          <w:lang w:val="en-AU" w:eastAsia="en-GB"/>
        </w:rPr>
        <w:t xml:space="preserve">legitimate </w:t>
      </w:r>
      <w:r w:rsidR="006A587B">
        <w:rPr>
          <w:rFonts w:ascii="Times New Roman" w:eastAsia="Calibri" w:hAnsi="Times New Roman" w:cs="Times New Roman"/>
          <w:sz w:val="24"/>
          <w:lang w:val="en-AU" w:eastAsia="en-GB"/>
        </w:rPr>
        <w:t>campaigning activity.</w:t>
      </w:r>
      <w:r w:rsidR="00B53553">
        <w:rPr>
          <w:rFonts w:ascii="Times New Roman" w:eastAsia="Calibri" w:hAnsi="Times New Roman" w:cs="Times New Roman"/>
          <w:sz w:val="24"/>
          <w:lang w:val="en-AU" w:eastAsia="en-GB"/>
        </w:rPr>
        <w:t xml:space="preserve">  In addition, clearer guidance from the Electoral Commission would also be beneficial</w:t>
      </w:r>
      <w:r w:rsidR="00B66C2F">
        <w:rPr>
          <w:rFonts w:ascii="Times New Roman" w:eastAsia="Calibri" w:hAnsi="Times New Roman" w:cs="Times New Roman"/>
          <w:sz w:val="24"/>
          <w:lang w:val="en-AU" w:eastAsia="en-GB"/>
        </w:rPr>
        <w:t>, with more concrete examples</w:t>
      </w:r>
      <w:r w:rsidR="00934BB7">
        <w:rPr>
          <w:rFonts w:ascii="Times New Roman" w:eastAsia="Calibri" w:hAnsi="Times New Roman" w:cs="Times New Roman"/>
          <w:sz w:val="24"/>
          <w:lang w:val="en-AU" w:eastAsia="en-GB"/>
        </w:rPr>
        <w:t xml:space="preserve"> and case studies</w:t>
      </w:r>
      <w:r w:rsidR="00B53553" w:rsidRPr="00B53553">
        <w:rPr>
          <w:rFonts w:ascii="Times New Roman" w:eastAsia="Calibri" w:hAnsi="Times New Roman" w:cs="Times New Roman"/>
          <w:sz w:val="24"/>
          <w:lang w:eastAsia="en-GB"/>
        </w:rPr>
        <w:t>.</w:t>
      </w:r>
      <w:r w:rsidR="00B53553">
        <w:rPr>
          <w:rFonts w:ascii="Times New Roman" w:eastAsia="Calibri" w:hAnsi="Times New Roman" w:cs="Times New Roman"/>
          <w:sz w:val="24"/>
          <w:lang w:eastAsia="en-GB"/>
        </w:rPr>
        <w:t xml:space="preserve">  </w:t>
      </w:r>
      <w:r w:rsidR="00DD1F1F">
        <w:rPr>
          <w:rFonts w:ascii="Times New Roman" w:eastAsia="Calibri" w:hAnsi="Times New Roman" w:cs="Times New Roman"/>
          <w:sz w:val="24"/>
          <w:lang w:eastAsia="en-GB"/>
        </w:rPr>
        <w:t>Its</w:t>
      </w:r>
      <w:r w:rsidR="00B53553" w:rsidRPr="00B53553">
        <w:rPr>
          <w:rFonts w:ascii="Times New Roman" w:eastAsia="Calibri" w:hAnsi="Times New Roman" w:cs="Times New Roman"/>
          <w:sz w:val="24"/>
          <w:lang w:eastAsia="en-GB"/>
        </w:rPr>
        <w:t xml:space="preserve"> initial guidance </w:t>
      </w:r>
      <w:r w:rsidR="00DD1F1F">
        <w:rPr>
          <w:rFonts w:ascii="Times New Roman" w:eastAsia="Calibri" w:hAnsi="Times New Roman" w:cs="Times New Roman"/>
          <w:sz w:val="24"/>
          <w:lang w:eastAsia="en-GB"/>
        </w:rPr>
        <w:t>for charities</w:t>
      </w:r>
      <w:r w:rsidR="00B53553">
        <w:rPr>
          <w:rFonts w:ascii="Times New Roman" w:eastAsia="Calibri" w:hAnsi="Times New Roman" w:cs="Times New Roman"/>
          <w:sz w:val="24"/>
          <w:lang w:eastAsia="en-GB"/>
        </w:rPr>
        <w:t xml:space="preserve"> </w:t>
      </w:r>
      <w:r w:rsidR="00F86C5E">
        <w:rPr>
          <w:rFonts w:ascii="Times New Roman" w:eastAsia="Calibri" w:hAnsi="Times New Roman" w:cs="Times New Roman"/>
          <w:sz w:val="24"/>
          <w:lang w:eastAsia="en-GB"/>
        </w:rPr>
        <w:t>was</w:t>
      </w:r>
      <w:r w:rsidR="00B53553">
        <w:rPr>
          <w:rFonts w:ascii="Times New Roman" w:eastAsia="Calibri" w:hAnsi="Times New Roman" w:cs="Times New Roman"/>
          <w:sz w:val="24"/>
          <w:lang w:eastAsia="en-GB"/>
        </w:rPr>
        <w:t xml:space="preserve"> </w:t>
      </w:r>
      <w:r w:rsidR="00B53553" w:rsidRPr="00B53553">
        <w:rPr>
          <w:rFonts w:ascii="Times New Roman" w:eastAsia="Calibri" w:hAnsi="Times New Roman" w:cs="Times New Roman"/>
          <w:sz w:val="24"/>
          <w:lang w:eastAsia="en-GB"/>
        </w:rPr>
        <w:t>revised after concerns</w:t>
      </w:r>
      <w:r w:rsidR="00B53553">
        <w:rPr>
          <w:rFonts w:ascii="Times New Roman" w:eastAsia="Calibri" w:hAnsi="Times New Roman" w:cs="Times New Roman"/>
          <w:sz w:val="24"/>
          <w:lang w:eastAsia="en-GB"/>
        </w:rPr>
        <w:t xml:space="preserve"> were raised</w:t>
      </w:r>
      <w:r w:rsidR="00B53553" w:rsidRPr="00B53553">
        <w:rPr>
          <w:rFonts w:ascii="Times New Roman" w:eastAsia="Calibri" w:hAnsi="Times New Roman" w:cs="Times New Roman"/>
          <w:sz w:val="24"/>
          <w:lang w:eastAsia="en-GB"/>
        </w:rPr>
        <w:t xml:space="preserve"> across the sector that it did not properly reflect the meaning of the law.  The final version was only published in August 2014, within three </w:t>
      </w:r>
      <w:r w:rsidR="00B53553" w:rsidRPr="00B53553">
        <w:rPr>
          <w:rFonts w:ascii="Times New Roman" w:eastAsia="Calibri" w:hAnsi="Times New Roman" w:cs="Times New Roman"/>
          <w:sz w:val="24"/>
          <w:szCs w:val="24"/>
          <w:lang w:eastAsia="en-GB"/>
        </w:rPr>
        <w:t xml:space="preserve">weeks of the </w:t>
      </w:r>
      <w:r w:rsidR="00295B93">
        <w:rPr>
          <w:rFonts w:ascii="Times New Roman" w:eastAsia="Calibri" w:hAnsi="Times New Roman" w:cs="Times New Roman"/>
          <w:sz w:val="24"/>
          <w:szCs w:val="24"/>
          <w:lang w:eastAsia="en-GB"/>
        </w:rPr>
        <w:t xml:space="preserve">start of the </w:t>
      </w:r>
      <w:r w:rsidR="00B53553" w:rsidRPr="00B53553">
        <w:rPr>
          <w:rFonts w:ascii="Times New Roman" w:eastAsia="Calibri" w:hAnsi="Times New Roman" w:cs="Times New Roman"/>
          <w:sz w:val="24"/>
          <w:szCs w:val="24"/>
          <w:lang w:eastAsia="en-GB"/>
        </w:rPr>
        <w:t xml:space="preserve">first regulated period.  In addition to the specific guidance for charities, the Electoral Commission also </w:t>
      </w:r>
      <w:r w:rsidR="00B53553" w:rsidRPr="00B53553">
        <w:rPr>
          <w:rFonts w:ascii="Times New Roman" w:hAnsi="Times New Roman" w:cs="Times New Roman"/>
          <w:sz w:val="24"/>
          <w:szCs w:val="24"/>
        </w:rPr>
        <w:t>published 16 guidance documents as well as fact sheets on how to ensure</w:t>
      </w:r>
      <w:r w:rsidR="007F3B77">
        <w:rPr>
          <w:rFonts w:ascii="Times New Roman" w:hAnsi="Times New Roman" w:cs="Times New Roman"/>
          <w:sz w:val="24"/>
          <w:szCs w:val="24"/>
        </w:rPr>
        <w:t xml:space="preserve"> that</w:t>
      </w:r>
      <w:r w:rsidR="00B53553" w:rsidRPr="00B53553">
        <w:rPr>
          <w:rFonts w:ascii="Times New Roman" w:hAnsi="Times New Roman" w:cs="Times New Roman"/>
          <w:sz w:val="24"/>
          <w:szCs w:val="24"/>
        </w:rPr>
        <w:t xml:space="preserve"> common campaigning tactics complied with the new rules.  It is no wonder that many who gave evidence to the Harries Commission stated that they found </w:t>
      </w:r>
      <w:r w:rsidR="00DD1F1F">
        <w:rPr>
          <w:rFonts w:ascii="Times New Roman" w:hAnsi="Times New Roman" w:cs="Times New Roman"/>
          <w:sz w:val="24"/>
          <w:szCs w:val="24"/>
        </w:rPr>
        <w:t xml:space="preserve">that </w:t>
      </w:r>
      <w:r w:rsidR="00B53553" w:rsidRPr="00B53553">
        <w:rPr>
          <w:rFonts w:ascii="Times New Roman" w:hAnsi="Times New Roman" w:cs="Times New Roman"/>
          <w:sz w:val="24"/>
          <w:szCs w:val="24"/>
        </w:rPr>
        <w:t xml:space="preserve">the guidance </w:t>
      </w:r>
      <w:r w:rsidR="00DD1F1F">
        <w:rPr>
          <w:rFonts w:ascii="Times New Roman" w:hAnsi="Times New Roman" w:cs="Times New Roman"/>
          <w:sz w:val="24"/>
          <w:szCs w:val="24"/>
        </w:rPr>
        <w:t xml:space="preserve">was </w:t>
      </w:r>
      <w:r w:rsidR="00B53553" w:rsidRPr="00B53553">
        <w:rPr>
          <w:rFonts w:ascii="Times New Roman" w:hAnsi="Times New Roman" w:cs="Times New Roman"/>
          <w:sz w:val="24"/>
          <w:szCs w:val="24"/>
        </w:rPr>
        <w:t xml:space="preserve">confusing (Commission on Civil Society and Democratic Engagement, 2014). </w:t>
      </w:r>
      <w:r w:rsidR="00B66C2F">
        <w:rPr>
          <w:rFonts w:ascii="Times New Roman" w:hAnsi="Times New Roman" w:cs="Times New Roman"/>
          <w:sz w:val="24"/>
          <w:szCs w:val="24"/>
        </w:rPr>
        <w:t xml:space="preserve"> </w:t>
      </w:r>
    </w:p>
    <w:p w:rsidR="00C23951" w:rsidRDefault="00C23951" w:rsidP="00FC7679">
      <w:pPr>
        <w:spacing w:after="240" w:line="240" w:lineRule="auto"/>
        <w:jc w:val="both"/>
        <w:rPr>
          <w:rFonts w:ascii="Times New Roman" w:hAnsi="Times New Roman" w:cs="Times New Roman"/>
          <w:sz w:val="24"/>
          <w:szCs w:val="24"/>
        </w:rPr>
      </w:pPr>
      <w:r w:rsidRPr="00C23951">
        <w:rPr>
          <w:rFonts w:ascii="Times New Roman" w:hAnsi="Times New Roman" w:cs="Times New Roman"/>
          <w:sz w:val="24"/>
          <w:szCs w:val="24"/>
        </w:rPr>
        <w:t>Regulatory burdens also increase</w:t>
      </w:r>
      <w:r w:rsidR="00A74B4D">
        <w:rPr>
          <w:rFonts w:ascii="Times New Roman" w:hAnsi="Times New Roman" w:cs="Times New Roman"/>
          <w:sz w:val="24"/>
          <w:szCs w:val="24"/>
        </w:rPr>
        <w:t xml:space="preserve"> due to the complexity of the law</w:t>
      </w:r>
      <w:r w:rsidRPr="00C23951">
        <w:rPr>
          <w:rFonts w:ascii="Times New Roman" w:hAnsi="Times New Roman" w:cs="Times New Roman"/>
          <w:sz w:val="24"/>
          <w:szCs w:val="24"/>
        </w:rPr>
        <w:t xml:space="preserve">; </w:t>
      </w:r>
      <w:r>
        <w:rPr>
          <w:rFonts w:ascii="Times New Roman" w:hAnsi="Times New Roman" w:cs="Times New Roman"/>
          <w:sz w:val="24"/>
          <w:szCs w:val="24"/>
        </w:rPr>
        <w:t>a</w:t>
      </w:r>
      <w:r w:rsidRPr="00C23951">
        <w:rPr>
          <w:rFonts w:ascii="Times New Roman" w:hAnsi="Times New Roman" w:cs="Times New Roman"/>
          <w:sz w:val="24"/>
          <w:szCs w:val="24"/>
        </w:rPr>
        <w:t xml:space="preserve"> survey on the impact of the Lobbying Act found that </w:t>
      </w:r>
      <w:r>
        <w:rPr>
          <w:rFonts w:ascii="Times New Roman" w:hAnsi="Times New Roman" w:cs="Times New Roman"/>
          <w:sz w:val="24"/>
          <w:szCs w:val="24"/>
        </w:rPr>
        <w:t>it</w:t>
      </w:r>
      <w:r w:rsidRPr="00C23951">
        <w:rPr>
          <w:rFonts w:ascii="Times New Roman" w:hAnsi="Times New Roman" w:cs="Times New Roman"/>
          <w:sz w:val="24"/>
          <w:szCs w:val="24"/>
        </w:rPr>
        <w:t xml:space="preserve"> led to charities incurring expenditure on legal advice and internal compliance, either to ensure that that they d</w:t>
      </w:r>
      <w:r w:rsidR="007F3B77">
        <w:rPr>
          <w:rFonts w:ascii="Times New Roman" w:hAnsi="Times New Roman" w:cs="Times New Roman"/>
          <w:sz w:val="24"/>
          <w:szCs w:val="24"/>
        </w:rPr>
        <w:t xml:space="preserve">id </w:t>
      </w:r>
      <w:r w:rsidRPr="00C23951">
        <w:rPr>
          <w:rFonts w:ascii="Times New Roman" w:hAnsi="Times New Roman" w:cs="Times New Roman"/>
          <w:sz w:val="24"/>
          <w:szCs w:val="24"/>
        </w:rPr>
        <w:t>not need to register with the Electoral Commission, or to ensure that they compl</w:t>
      </w:r>
      <w:r w:rsidR="007F3B77">
        <w:rPr>
          <w:rFonts w:ascii="Times New Roman" w:hAnsi="Times New Roman" w:cs="Times New Roman"/>
          <w:sz w:val="24"/>
          <w:szCs w:val="24"/>
        </w:rPr>
        <w:t>ied</w:t>
      </w:r>
      <w:r w:rsidRPr="00C23951">
        <w:rPr>
          <w:rFonts w:ascii="Times New Roman" w:hAnsi="Times New Roman" w:cs="Times New Roman"/>
          <w:sz w:val="24"/>
          <w:szCs w:val="24"/>
        </w:rPr>
        <w:t xml:space="preserve"> with rules regulating reporting of spending and donations once registered</w:t>
      </w:r>
      <w:r>
        <w:rPr>
          <w:rFonts w:ascii="Times New Roman" w:hAnsi="Times New Roman" w:cs="Times New Roman"/>
          <w:sz w:val="24"/>
          <w:szCs w:val="24"/>
        </w:rPr>
        <w:t xml:space="preserve"> </w:t>
      </w:r>
      <w:r w:rsidR="001D0CB0">
        <w:rPr>
          <w:rFonts w:ascii="Times New Roman" w:hAnsi="Times New Roman" w:cs="Times New Roman"/>
          <w:sz w:val="24"/>
          <w:szCs w:val="24"/>
        </w:rPr>
        <w:t xml:space="preserve">(Barker and </w:t>
      </w:r>
      <w:r w:rsidR="00B558B7">
        <w:rPr>
          <w:rFonts w:ascii="Times New Roman" w:hAnsi="Times New Roman" w:cs="Times New Roman"/>
          <w:sz w:val="24"/>
          <w:szCs w:val="24"/>
        </w:rPr>
        <w:t xml:space="preserve">Harrison, 2015).  </w:t>
      </w:r>
      <w:r w:rsidR="007F3B77">
        <w:rPr>
          <w:rFonts w:ascii="Times New Roman" w:hAnsi="Times New Roman" w:cs="Times New Roman"/>
          <w:sz w:val="24"/>
          <w:szCs w:val="24"/>
        </w:rPr>
        <w:t>Whilst not fool proof (see above), t</w:t>
      </w:r>
      <w:r w:rsidR="00B66C2F" w:rsidRPr="00B66C2F">
        <w:rPr>
          <w:rFonts w:ascii="Times New Roman" w:hAnsi="Times New Roman" w:cs="Times New Roman"/>
          <w:sz w:val="24"/>
          <w:szCs w:val="24"/>
        </w:rPr>
        <w:t>he Charity Commission’s guidance on campaigning (</w:t>
      </w:r>
      <w:r w:rsidR="00B66C2F">
        <w:rPr>
          <w:rFonts w:ascii="Times New Roman" w:hAnsi="Times New Roman" w:cs="Times New Roman"/>
          <w:sz w:val="24"/>
          <w:szCs w:val="24"/>
        </w:rPr>
        <w:t>Charity Commission</w:t>
      </w:r>
      <w:r>
        <w:rPr>
          <w:rFonts w:ascii="Times New Roman" w:hAnsi="Times New Roman" w:cs="Times New Roman"/>
          <w:sz w:val="24"/>
          <w:szCs w:val="24"/>
        </w:rPr>
        <w:t>,</w:t>
      </w:r>
      <w:r w:rsidR="00B66C2F">
        <w:rPr>
          <w:rFonts w:ascii="Times New Roman" w:hAnsi="Times New Roman" w:cs="Times New Roman"/>
          <w:sz w:val="24"/>
          <w:szCs w:val="24"/>
        </w:rPr>
        <w:t xml:space="preserve"> 2008</w:t>
      </w:r>
      <w:r w:rsidR="00B66C2F" w:rsidRPr="00B66C2F">
        <w:rPr>
          <w:rFonts w:ascii="Times New Roman" w:hAnsi="Times New Roman" w:cs="Times New Roman"/>
          <w:sz w:val="24"/>
          <w:szCs w:val="24"/>
        </w:rPr>
        <w:t xml:space="preserve">) includes a checklist for </w:t>
      </w:r>
      <w:r w:rsidR="00B66C2F">
        <w:rPr>
          <w:rFonts w:ascii="Times New Roman" w:hAnsi="Times New Roman" w:cs="Times New Roman"/>
          <w:sz w:val="24"/>
          <w:szCs w:val="24"/>
        </w:rPr>
        <w:t>t</w:t>
      </w:r>
      <w:r w:rsidR="00B66C2F" w:rsidRPr="00B66C2F">
        <w:rPr>
          <w:rFonts w:ascii="Times New Roman" w:hAnsi="Times New Roman" w:cs="Times New Roman"/>
          <w:sz w:val="24"/>
          <w:szCs w:val="24"/>
        </w:rPr>
        <w:t>rustees to help charities think through all of the issues t</w:t>
      </w:r>
      <w:r>
        <w:rPr>
          <w:rFonts w:ascii="Times New Roman" w:hAnsi="Times New Roman" w:cs="Times New Roman"/>
          <w:sz w:val="24"/>
          <w:szCs w:val="24"/>
        </w:rPr>
        <w:t>hat t</w:t>
      </w:r>
      <w:r w:rsidR="00B66C2F" w:rsidRPr="00B66C2F">
        <w:rPr>
          <w:rFonts w:ascii="Times New Roman" w:hAnsi="Times New Roman" w:cs="Times New Roman"/>
          <w:sz w:val="24"/>
          <w:szCs w:val="24"/>
        </w:rPr>
        <w:t>hey need to consider in order to help ensure compliance with charity law.</w:t>
      </w:r>
      <w:r w:rsidR="00B66C2F" w:rsidRPr="00B66C2F">
        <w:t xml:space="preserve"> </w:t>
      </w:r>
      <w:r w:rsidR="00B66C2F">
        <w:t xml:space="preserve"> </w:t>
      </w:r>
      <w:r w:rsidR="00B66C2F">
        <w:rPr>
          <w:rFonts w:ascii="Times New Roman" w:hAnsi="Times New Roman" w:cs="Times New Roman"/>
          <w:sz w:val="24"/>
          <w:szCs w:val="24"/>
        </w:rPr>
        <w:t>It is also</w:t>
      </w:r>
      <w:r w:rsidR="00B66C2F" w:rsidRPr="00B66C2F">
        <w:rPr>
          <w:rFonts w:ascii="Times New Roman" w:hAnsi="Times New Roman" w:cs="Times New Roman"/>
          <w:sz w:val="24"/>
          <w:szCs w:val="24"/>
        </w:rPr>
        <w:t xml:space="preserve"> couched in more positive terms</w:t>
      </w:r>
      <w:r w:rsidR="00B66C2F">
        <w:rPr>
          <w:rFonts w:ascii="Times New Roman" w:hAnsi="Times New Roman" w:cs="Times New Roman"/>
          <w:sz w:val="24"/>
          <w:szCs w:val="24"/>
        </w:rPr>
        <w:t xml:space="preserve"> than </w:t>
      </w:r>
      <w:r>
        <w:rPr>
          <w:rFonts w:ascii="Times New Roman" w:hAnsi="Times New Roman" w:cs="Times New Roman"/>
          <w:sz w:val="24"/>
          <w:szCs w:val="24"/>
        </w:rPr>
        <w:t>the previous version of the guidance</w:t>
      </w:r>
      <w:r w:rsidR="00B66C2F">
        <w:rPr>
          <w:rFonts w:ascii="Times New Roman" w:hAnsi="Times New Roman" w:cs="Times New Roman"/>
          <w:sz w:val="24"/>
          <w:szCs w:val="24"/>
        </w:rPr>
        <w:t xml:space="preserve">, giving </w:t>
      </w:r>
      <w:r w:rsidR="00B66C2F" w:rsidRPr="00B66C2F">
        <w:rPr>
          <w:rFonts w:ascii="Times New Roman" w:hAnsi="Times New Roman" w:cs="Times New Roman"/>
          <w:sz w:val="24"/>
          <w:szCs w:val="24"/>
        </w:rPr>
        <w:t>charities clearer advice</w:t>
      </w:r>
      <w:r w:rsidR="00EF0ED4">
        <w:rPr>
          <w:rFonts w:ascii="Times New Roman" w:hAnsi="Times New Roman" w:cs="Times New Roman"/>
          <w:sz w:val="24"/>
          <w:szCs w:val="24"/>
        </w:rPr>
        <w:t xml:space="preserve"> as to where the ‘lines’ are to be drawn</w:t>
      </w:r>
      <w:r w:rsidR="00B66C2F" w:rsidRPr="00B66C2F">
        <w:rPr>
          <w:rFonts w:ascii="Times New Roman" w:hAnsi="Times New Roman" w:cs="Times New Roman"/>
          <w:sz w:val="24"/>
          <w:szCs w:val="24"/>
        </w:rPr>
        <w:t xml:space="preserve"> and </w:t>
      </w:r>
      <w:r w:rsidR="00EF0ED4">
        <w:rPr>
          <w:rFonts w:ascii="Times New Roman" w:hAnsi="Times New Roman" w:cs="Times New Roman"/>
          <w:sz w:val="24"/>
          <w:szCs w:val="24"/>
        </w:rPr>
        <w:t xml:space="preserve">therefore </w:t>
      </w:r>
      <w:r w:rsidR="00B66C2F" w:rsidRPr="00B66C2F">
        <w:rPr>
          <w:rFonts w:ascii="Times New Roman" w:hAnsi="Times New Roman" w:cs="Times New Roman"/>
          <w:sz w:val="24"/>
          <w:szCs w:val="24"/>
        </w:rPr>
        <w:t xml:space="preserve">greater confidence to </w:t>
      </w:r>
      <w:r w:rsidR="00B66C2F">
        <w:rPr>
          <w:rFonts w:ascii="Times New Roman" w:hAnsi="Times New Roman" w:cs="Times New Roman"/>
          <w:sz w:val="24"/>
          <w:szCs w:val="24"/>
        </w:rPr>
        <w:t>campaign.</w:t>
      </w:r>
      <w:r w:rsidR="00B66C2F" w:rsidRPr="00B66C2F">
        <w:rPr>
          <w:rFonts w:ascii="Times New Roman" w:hAnsi="Times New Roman" w:cs="Times New Roman"/>
          <w:sz w:val="24"/>
          <w:szCs w:val="24"/>
        </w:rPr>
        <w:t xml:space="preserve"> </w:t>
      </w:r>
    </w:p>
    <w:p w:rsidR="00B90C03" w:rsidRDefault="00C23951" w:rsidP="00FC7679">
      <w:pPr>
        <w:spacing w:after="240" w:line="240" w:lineRule="auto"/>
        <w:jc w:val="both"/>
        <w:rPr>
          <w:rFonts w:ascii="Times New Roman" w:hAnsi="Times New Roman" w:cs="Times New Roman"/>
          <w:sz w:val="24"/>
          <w:szCs w:val="24"/>
        </w:rPr>
      </w:pPr>
      <w:r>
        <w:rPr>
          <w:rFonts w:ascii="Times New Roman" w:eastAsia="Calibri" w:hAnsi="Times New Roman" w:cs="Times New Roman"/>
          <w:sz w:val="24"/>
          <w:szCs w:val="24"/>
          <w:lang w:val="en-AU" w:eastAsia="en-GB"/>
        </w:rPr>
        <w:t>T</w:t>
      </w:r>
      <w:r w:rsidR="00B66C2F">
        <w:rPr>
          <w:rFonts w:ascii="Times New Roman" w:eastAsia="Calibri" w:hAnsi="Times New Roman" w:cs="Times New Roman"/>
          <w:sz w:val="24"/>
          <w:szCs w:val="24"/>
          <w:lang w:val="en-AU" w:eastAsia="en-GB"/>
        </w:rPr>
        <w:t xml:space="preserve">he Charity Commission guidance makes it clear that </w:t>
      </w:r>
      <w:r w:rsidR="00FC7679" w:rsidRPr="00FC7679">
        <w:rPr>
          <w:rFonts w:ascii="Times New Roman" w:hAnsi="Times New Roman" w:cs="Times New Roman"/>
          <w:sz w:val="24"/>
          <w:szCs w:val="24"/>
        </w:rPr>
        <w:t xml:space="preserve">charities may undertake a wide variety of campaigning activities as part of their work. </w:t>
      </w:r>
      <w:r w:rsidR="00FC7679">
        <w:rPr>
          <w:rFonts w:ascii="Times New Roman" w:hAnsi="Times New Roman" w:cs="Times New Roman"/>
          <w:sz w:val="24"/>
          <w:szCs w:val="24"/>
        </w:rPr>
        <w:t xml:space="preserve"> </w:t>
      </w:r>
      <w:r w:rsidR="00FC7679" w:rsidRPr="00FC7679">
        <w:rPr>
          <w:rFonts w:ascii="Times New Roman" w:hAnsi="Times New Roman" w:cs="Times New Roman"/>
          <w:sz w:val="24"/>
          <w:szCs w:val="24"/>
        </w:rPr>
        <w:t>In many cases, these campaigns and activities will not be regulated under electoral law.</w:t>
      </w:r>
      <w:r w:rsidR="00FC7679">
        <w:rPr>
          <w:rFonts w:ascii="Times New Roman" w:hAnsi="Times New Roman" w:cs="Times New Roman"/>
          <w:sz w:val="24"/>
          <w:szCs w:val="24"/>
        </w:rPr>
        <w:t xml:space="preserve">  This is an important message to be understood</w:t>
      </w:r>
      <w:r w:rsidR="00066D17">
        <w:rPr>
          <w:rFonts w:ascii="Times New Roman" w:hAnsi="Times New Roman" w:cs="Times New Roman"/>
          <w:sz w:val="24"/>
          <w:szCs w:val="24"/>
        </w:rPr>
        <w:t xml:space="preserve"> in order to empower charities to campaign confidently and effectively</w:t>
      </w:r>
      <w:r w:rsidR="00FC7679">
        <w:rPr>
          <w:rFonts w:ascii="Times New Roman" w:hAnsi="Times New Roman" w:cs="Times New Roman"/>
          <w:sz w:val="24"/>
          <w:szCs w:val="24"/>
        </w:rPr>
        <w:t>.  The second</w:t>
      </w:r>
      <w:r w:rsidR="007F3B77">
        <w:rPr>
          <w:rFonts w:ascii="Times New Roman" w:hAnsi="Times New Roman" w:cs="Times New Roman"/>
          <w:sz w:val="24"/>
          <w:szCs w:val="24"/>
        </w:rPr>
        <w:t xml:space="preserve"> and equally important</w:t>
      </w:r>
      <w:r w:rsidR="00FC7679">
        <w:rPr>
          <w:rFonts w:ascii="Times New Roman" w:hAnsi="Times New Roman" w:cs="Times New Roman"/>
          <w:sz w:val="24"/>
          <w:szCs w:val="24"/>
        </w:rPr>
        <w:t xml:space="preserve"> message is that if the activities are or may be regulated</w:t>
      </w:r>
      <w:r w:rsidR="007F3B77">
        <w:rPr>
          <w:rFonts w:ascii="Times New Roman" w:hAnsi="Times New Roman" w:cs="Times New Roman"/>
          <w:sz w:val="24"/>
          <w:szCs w:val="24"/>
        </w:rPr>
        <w:t xml:space="preserve"> by electoral law</w:t>
      </w:r>
      <w:r w:rsidR="00FC7679">
        <w:rPr>
          <w:rFonts w:ascii="Times New Roman" w:hAnsi="Times New Roman" w:cs="Times New Roman"/>
          <w:sz w:val="24"/>
          <w:szCs w:val="24"/>
        </w:rPr>
        <w:t>, then there is no stigma around registration with the Electoral Commission for charities that are still b</w:t>
      </w:r>
      <w:r w:rsidR="00066D17">
        <w:rPr>
          <w:rFonts w:ascii="Times New Roman" w:hAnsi="Times New Roman" w:cs="Times New Roman"/>
          <w:sz w:val="24"/>
          <w:szCs w:val="24"/>
        </w:rPr>
        <w:t>ound by charity law limitations</w:t>
      </w:r>
      <w:r>
        <w:rPr>
          <w:rFonts w:ascii="Times New Roman" w:hAnsi="Times New Roman" w:cs="Times New Roman"/>
          <w:sz w:val="24"/>
          <w:szCs w:val="24"/>
        </w:rPr>
        <w:t xml:space="preserve">.  Charity law </w:t>
      </w:r>
      <w:r w:rsidR="00066D17">
        <w:rPr>
          <w:rFonts w:ascii="Times New Roman" w:hAnsi="Times New Roman" w:cs="Times New Roman"/>
          <w:sz w:val="24"/>
          <w:szCs w:val="24"/>
        </w:rPr>
        <w:t xml:space="preserve">will always </w:t>
      </w:r>
      <w:r>
        <w:rPr>
          <w:rFonts w:ascii="Times New Roman" w:hAnsi="Times New Roman" w:cs="Times New Roman"/>
          <w:sz w:val="24"/>
          <w:szCs w:val="24"/>
        </w:rPr>
        <w:t xml:space="preserve">protect charities by requiring them to </w:t>
      </w:r>
      <w:r w:rsidR="00066D17">
        <w:rPr>
          <w:rFonts w:ascii="Times New Roman" w:hAnsi="Times New Roman" w:cs="Times New Roman"/>
          <w:sz w:val="24"/>
          <w:szCs w:val="24"/>
        </w:rPr>
        <w:t>maintain their independence.</w:t>
      </w:r>
      <w:r w:rsidR="00B90C03">
        <w:rPr>
          <w:rFonts w:ascii="Times New Roman" w:hAnsi="Times New Roman" w:cs="Times New Roman"/>
          <w:sz w:val="24"/>
          <w:szCs w:val="24"/>
        </w:rPr>
        <w:t xml:space="preserve">  </w:t>
      </w:r>
    </w:p>
    <w:p w:rsidR="00EB3E2D" w:rsidRDefault="00B90C03" w:rsidP="00FC7679">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those concerned with charity regulation in other jurisdictions beyond England and Wales, the potentially significant consequences of changes to electoral law on charities </w:t>
      </w:r>
      <w:r w:rsidR="00EF0ED4">
        <w:rPr>
          <w:rFonts w:ascii="Times New Roman" w:hAnsi="Times New Roman" w:cs="Times New Roman"/>
          <w:sz w:val="24"/>
          <w:szCs w:val="24"/>
        </w:rPr>
        <w:t xml:space="preserve">and their ability to </w:t>
      </w:r>
      <w:r>
        <w:rPr>
          <w:rFonts w:ascii="Times New Roman" w:hAnsi="Times New Roman" w:cs="Times New Roman"/>
          <w:sz w:val="24"/>
          <w:szCs w:val="24"/>
        </w:rPr>
        <w:t xml:space="preserve">participate in public debate and dialogue </w:t>
      </w:r>
      <w:r w:rsidR="0088444D">
        <w:rPr>
          <w:rFonts w:ascii="Times New Roman" w:hAnsi="Times New Roman" w:cs="Times New Roman"/>
          <w:sz w:val="24"/>
          <w:szCs w:val="24"/>
        </w:rPr>
        <w:t>during the important periods that precede elections and referendums should be noted.</w:t>
      </w:r>
    </w:p>
    <w:p w:rsidR="00E00B6C" w:rsidRDefault="002A514F" w:rsidP="00FC7679">
      <w:pPr>
        <w:spacing w:after="240" w:line="240" w:lineRule="auto"/>
        <w:jc w:val="both"/>
        <w:rPr>
          <w:rFonts w:ascii="Times New Roman" w:eastAsia="Calibri" w:hAnsi="Times New Roman" w:cs="Times New Roman"/>
          <w:sz w:val="24"/>
          <w:szCs w:val="24"/>
          <w:lang w:val="en-AU" w:eastAsia="en-GB"/>
        </w:rPr>
      </w:pPr>
      <w:r>
        <w:rPr>
          <w:rFonts w:ascii="Times New Roman" w:hAnsi="Times New Roman" w:cs="Times New Roman"/>
          <w:sz w:val="24"/>
          <w:szCs w:val="24"/>
        </w:rPr>
        <w:t>* Thanks to the anonymous reviewers for their helpful comments on an earlier draft of this policy review.</w:t>
      </w:r>
    </w:p>
    <w:p w:rsidR="00C23951" w:rsidRPr="00FC7679" w:rsidRDefault="00C23951" w:rsidP="00FC7679">
      <w:pPr>
        <w:spacing w:after="240" w:line="240" w:lineRule="auto"/>
        <w:jc w:val="both"/>
        <w:rPr>
          <w:rFonts w:ascii="Times New Roman" w:eastAsia="Calibri" w:hAnsi="Times New Roman" w:cs="Times New Roman"/>
          <w:sz w:val="24"/>
          <w:szCs w:val="24"/>
          <w:lang w:val="en-AU" w:eastAsia="en-GB"/>
        </w:rPr>
      </w:pPr>
      <w:r>
        <w:rPr>
          <w:rFonts w:ascii="Times New Roman" w:eastAsia="Calibri" w:hAnsi="Times New Roman" w:cs="Times New Roman"/>
          <w:sz w:val="24"/>
          <w:szCs w:val="24"/>
          <w:lang w:val="en-AU" w:eastAsia="en-GB"/>
        </w:rPr>
        <w:t>References</w:t>
      </w:r>
    </w:p>
    <w:p w:rsidR="00523976" w:rsidRPr="00523976" w:rsidRDefault="00523976" w:rsidP="00523976">
      <w:pPr>
        <w:spacing w:after="0" w:line="240" w:lineRule="atLeast"/>
        <w:jc w:val="both"/>
        <w:rPr>
          <w:rFonts w:ascii="Times New Roman" w:hAnsi="Times New Roman" w:cs="Times New Roman"/>
          <w:sz w:val="24"/>
          <w:szCs w:val="24"/>
        </w:rPr>
      </w:pPr>
      <w:r w:rsidRPr="00523976">
        <w:rPr>
          <w:rFonts w:ascii="Times New Roman" w:hAnsi="Times New Roman" w:cs="Times New Roman"/>
          <w:sz w:val="24"/>
          <w:szCs w:val="24"/>
        </w:rPr>
        <w:t>Amnesty International UK</w:t>
      </w:r>
      <w:r>
        <w:rPr>
          <w:rFonts w:ascii="Times New Roman" w:hAnsi="Times New Roman" w:cs="Times New Roman"/>
          <w:sz w:val="24"/>
          <w:szCs w:val="24"/>
        </w:rPr>
        <w:t xml:space="preserve">, </w:t>
      </w:r>
      <w:r w:rsidR="00B13F13">
        <w:rPr>
          <w:rFonts w:ascii="Times New Roman" w:hAnsi="Times New Roman" w:cs="Times New Roman"/>
          <w:sz w:val="24"/>
          <w:szCs w:val="24"/>
        </w:rPr>
        <w:t xml:space="preserve">2015, </w:t>
      </w:r>
      <w:r w:rsidRPr="001D0CB0">
        <w:rPr>
          <w:rFonts w:ascii="Times New Roman" w:hAnsi="Times New Roman" w:cs="Times New Roman"/>
          <w:i/>
          <w:sz w:val="24"/>
          <w:szCs w:val="24"/>
        </w:rPr>
        <w:t>Statement on registration as a Non-Party Campaigner</w:t>
      </w:r>
      <w:r w:rsidR="00B13F13">
        <w:rPr>
          <w:rFonts w:ascii="Times New Roman" w:hAnsi="Times New Roman" w:cs="Times New Roman"/>
          <w:sz w:val="24"/>
          <w:szCs w:val="24"/>
        </w:rPr>
        <w:t>, 30 March 2015</w:t>
      </w:r>
      <w:r w:rsidRPr="00523976">
        <w:rPr>
          <w:rFonts w:ascii="Times New Roman" w:hAnsi="Times New Roman" w:cs="Times New Roman"/>
          <w:sz w:val="24"/>
          <w:szCs w:val="24"/>
        </w:rPr>
        <w:t xml:space="preserve"> available at </w:t>
      </w:r>
    </w:p>
    <w:p w:rsidR="00523976" w:rsidRDefault="00A2353D" w:rsidP="00523976">
      <w:pPr>
        <w:spacing w:after="0" w:line="240" w:lineRule="atLeast"/>
        <w:jc w:val="both"/>
        <w:rPr>
          <w:rFonts w:ascii="Times New Roman" w:hAnsi="Times New Roman" w:cs="Times New Roman"/>
          <w:sz w:val="24"/>
          <w:szCs w:val="24"/>
        </w:rPr>
      </w:pPr>
      <w:hyperlink r:id="rId7" w:anchor=".VoaB4f4nzIX" w:history="1">
        <w:r w:rsidR="00B13F13" w:rsidRPr="00FB6D00">
          <w:rPr>
            <w:rStyle w:val="Hyperlink"/>
            <w:rFonts w:ascii="Times New Roman" w:hAnsi="Times New Roman" w:cs="Times New Roman"/>
            <w:sz w:val="24"/>
            <w:szCs w:val="24"/>
          </w:rPr>
          <w:t>https://www.amnesty.org.uk/statement-registration-non-party-campaigner#.VoaB4f4nzIX</w:t>
        </w:r>
      </w:hyperlink>
    </w:p>
    <w:p w:rsidR="00265CBC" w:rsidRPr="00111DCA" w:rsidRDefault="00265CBC" w:rsidP="00033858">
      <w:pPr>
        <w:spacing w:after="0" w:line="240" w:lineRule="atLeast"/>
        <w:jc w:val="both"/>
        <w:rPr>
          <w:rFonts w:ascii="Times New Roman" w:hAnsi="Times New Roman" w:cs="Times New Roman"/>
          <w:sz w:val="24"/>
          <w:szCs w:val="24"/>
        </w:rPr>
      </w:pPr>
    </w:p>
    <w:p w:rsidR="00B13F13" w:rsidRDefault="00B13F13" w:rsidP="00033858">
      <w:pPr>
        <w:spacing w:after="0" w:line="240" w:lineRule="atLeast"/>
        <w:jc w:val="both"/>
        <w:rPr>
          <w:rFonts w:ascii="Times New Roman" w:hAnsi="Times New Roman" w:cs="Times New Roman"/>
          <w:sz w:val="24"/>
          <w:szCs w:val="24"/>
        </w:rPr>
      </w:pPr>
      <w:r w:rsidRPr="00B13F13">
        <w:rPr>
          <w:rFonts w:ascii="Times New Roman" w:hAnsi="Times New Roman" w:cs="Times New Roman"/>
          <w:sz w:val="24"/>
          <w:szCs w:val="24"/>
        </w:rPr>
        <w:t>Barker</w:t>
      </w:r>
      <w:r w:rsidR="00E67DB6">
        <w:rPr>
          <w:rFonts w:ascii="Times New Roman" w:hAnsi="Times New Roman" w:cs="Times New Roman"/>
          <w:sz w:val="24"/>
          <w:szCs w:val="24"/>
        </w:rPr>
        <w:t>,</w:t>
      </w:r>
      <w:r w:rsidR="001D0CB0">
        <w:rPr>
          <w:rFonts w:ascii="Times New Roman" w:hAnsi="Times New Roman" w:cs="Times New Roman"/>
          <w:sz w:val="24"/>
          <w:szCs w:val="24"/>
        </w:rPr>
        <w:t xml:space="preserve"> K</w:t>
      </w:r>
      <w:r w:rsidRPr="00B13F13">
        <w:rPr>
          <w:rFonts w:ascii="Times New Roman" w:hAnsi="Times New Roman" w:cs="Times New Roman"/>
          <w:sz w:val="24"/>
          <w:szCs w:val="24"/>
        </w:rPr>
        <w:t xml:space="preserve"> and Harrison</w:t>
      </w:r>
      <w:r w:rsidR="00E67DB6">
        <w:rPr>
          <w:rFonts w:ascii="Times New Roman" w:hAnsi="Times New Roman" w:cs="Times New Roman"/>
          <w:sz w:val="24"/>
          <w:szCs w:val="24"/>
        </w:rPr>
        <w:t>,</w:t>
      </w:r>
      <w:r w:rsidR="001D0CB0">
        <w:rPr>
          <w:rFonts w:ascii="Times New Roman" w:hAnsi="Times New Roman" w:cs="Times New Roman"/>
          <w:sz w:val="24"/>
          <w:szCs w:val="24"/>
        </w:rPr>
        <w:t xml:space="preserve"> T</w:t>
      </w:r>
      <w:r w:rsidRPr="00B13F13">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1D0CB0">
        <w:rPr>
          <w:rFonts w:ascii="Times New Roman" w:hAnsi="Times New Roman" w:cs="Times New Roman"/>
          <w:i/>
          <w:sz w:val="24"/>
          <w:szCs w:val="24"/>
        </w:rPr>
        <w:t>The Lobbying Act: A Waste of Time and Resources? A General Election Special Report</w:t>
      </w:r>
      <w:r w:rsidR="001D0CB0">
        <w:rPr>
          <w:rFonts w:ascii="Times New Roman" w:hAnsi="Times New Roman" w:cs="Times New Roman"/>
          <w:sz w:val="24"/>
          <w:szCs w:val="24"/>
        </w:rPr>
        <w:t>, London</w:t>
      </w:r>
      <w:r w:rsidR="001815B3">
        <w:rPr>
          <w:rFonts w:ascii="Times New Roman" w:hAnsi="Times New Roman" w:cs="Times New Roman"/>
          <w:sz w:val="24"/>
          <w:szCs w:val="24"/>
        </w:rPr>
        <w:t>:</w:t>
      </w:r>
      <w:r w:rsidR="001D0CB0">
        <w:rPr>
          <w:rFonts w:ascii="Times New Roman" w:hAnsi="Times New Roman" w:cs="Times New Roman"/>
          <w:sz w:val="24"/>
          <w:szCs w:val="24"/>
        </w:rPr>
        <w:t xml:space="preserve"> </w:t>
      </w:r>
      <w:r w:rsidRPr="00B13F13">
        <w:rPr>
          <w:rFonts w:ascii="Times New Roman" w:hAnsi="Times New Roman" w:cs="Times New Roman"/>
          <w:sz w:val="24"/>
          <w:szCs w:val="24"/>
        </w:rPr>
        <w:t xml:space="preserve">nfp Synergy </w:t>
      </w:r>
    </w:p>
    <w:p w:rsidR="00490C9F" w:rsidRDefault="00490C9F" w:rsidP="00033858">
      <w:pPr>
        <w:spacing w:after="0" w:line="240" w:lineRule="atLeast"/>
        <w:jc w:val="both"/>
        <w:rPr>
          <w:rFonts w:ascii="Times New Roman" w:hAnsi="Times New Roman" w:cs="Times New Roman"/>
          <w:sz w:val="24"/>
          <w:szCs w:val="24"/>
        </w:rPr>
      </w:pPr>
    </w:p>
    <w:p w:rsidR="00490C9F" w:rsidRDefault="00490C9F" w:rsidP="00490C9F">
      <w:pPr>
        <w:spacing w:after="0" w:line="240" w:lineRule="atLeast"/>
        <w:jc w:val="both"/>
        <w:rPr>
          <w:rFonts w:ascii="Times New Roman" w:hAnsi="Times New Roman" w:cs="Times New Roman"/>
          <w:sz w:val="24"/>
          <w:szCs w:val="24"/>
        </w:rPr>
      </w:pPr>
      <w:r w:rsidRPr="00490C9F">
        <w:rPr>
          <w:rFonts w:ascii="Times New Roman" w:hAnsi="Times New Roman" w:cs="Times New Roman"/>
          <w:sz w:val="24"/>
          <w:szCs w:val="24"/>
        </w:rPr>
        <w:t>Cabinet Office and The Rt Hon Matt Hancock MP</w:t>
      </w:r>
      <w:r>
        <w:rPr>
          <w:rFonts w:ascii="Times New Roman" w:hAnsi="Times New Roman" w:cs="Times New Roman"/>
          <w:sz w:val="24"/>
          <w:szCs w:val="24"/>
        </w:rPr>
        <w:t>, 2016,</w:t>
      </w:r>
      <w:r w:rsidRPr="00490C9F">
        <w:rPr>
          <w:rFonts w:ascii="Times New Roman" w:hAnsi="Times New Roman" w:cs="Times New Roman"/>
          <w:sz w:val="24"/>
          <w:szCs w:val="24"/>
        </w:rPr>
        <w:t xml:space="preserve"> </w:t>
      </w:r>
      <w:r w:rsidRPr="00490C9F">
        <w:rPr>
          <w:rFonts w:ascii="Times New Roman" w:hAnsi="Times New Roman" w:cs="Times New Roman"/>
          <w:i/>
          <w:sz w:val="24"/>
          <w:szCs w:val="24"/>
        </w:rPr>
        <w:t>Government announces new clause to be inserted into grant agreements</w:t>
      </w:r>
      <w:r>
        <w:rPr>
          <w:rFonts w:ascii="Times New Roman" w:hAnsi="Times New Roman" w:cs="Times New Roman"/>
          <w:i/>
          <w:sz w:val="24"/>
          <w:szCs w:val="24"/>
        </w:rPr>
        <w:t xml:space="preserve"> </w:t>
      </w:r>
      <w:r>
        <w:rPr>
          <w:rFonts w:ascii="Times New Roman" w:hAnsi="Times New Roman" w:cs="Times New Roman"/>
          <w:sz w:val="24"/>
          <w:szCs w:val="24"/>
        </w:rPr>
        <w:t xml:space="preserve">Press release </w:t>
      </w:r>
      <w:r w:rsidRPr="00490C9F">
        <w:rPr>
          <w:rFonts w:ascii="Times New Roman" w:hAnsi="Times New Roman" w:cs="Times New Roman"/>
          <w:sz w:val="24"/>
          <w:szCs w:val="24"/>
        </w:rPr>
        <w:t>6 February 2016</w:t>
      </w:r>
    </w:p>
    <w:p w:rsidR="00B13F13" w:rsidRDefault="00B13F13" w:rsidP="00033858">
      <w:pPr>
        <w:spacing w:after="0" w:line="240" w:lineRule="atLeast"/>
        <w:jc w:val="both"/>
        <w:rPr>
          <w:rFonts w:ascii="Times New Roman" w:hAnsi="Times New Roman" w:cs="Times New Roman"/>
          <w:sz w:val="24"/>
          <w:szCs w:val="24"/>
        </w:rPr>
      </w:pPr>
    </w:p>
    <w:p w:rsidR="00D312C2" w:rsidRPr="00980A6F" w:rsidRDefault="00802D73" w:rsidP="0003385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Charity Commission</w:t>
      </w:r>
      <w:r w:rsidR="008C2337">
        <w:rPr>
          <w:rFonts w:ascii="Times New Roman" w:hAnsi="Times New Roman" w:cs="Times New Roman"/>
          <w:sz w:val="24"/>
          <w:szCs w:val="24"/>
        </w:rPr>
        <w:t>,</w:t>
      </w:r>
      <w:r>
        <w:rPr>
          <w:rFonts w:ascii="Times New Roman" w:hAnsi="Times New Roman" w:cs="Times New Roman"/>
          <w:sz w:val="24"/>
          <w:szCs w:val="24"/>
        </w:rPr>
        <w:t xml:space="preserve"> 2008, </w:t>
      </w:r>
      <w:r w:rsidRPr="001D0CB0">
        <w:rPr>
          <w:rFonts w:ascii="Times New Roman" w:hAnsi="Times New Roman" w:cs="Times New Roman"/>
          <w:i/>
          <w:sz w:val="24"/>
          <w:szCs w:val="24"/>
        </w:rPr>
        <w:t>Speaking out: guidance on campaigning and political activity by charities (CC9)</w:t>
      </w:r>
      <w:r w:rsidR="00980A6F">
        <w:rPr>
          <w:rFonts w:ascii="Times New Roman" w:hAnsi="Times New Roman" w:cs="Times New Roman"/>
          <w:sz w:val="24"/>
          <w:szCs w:val="24"/>
        </w:rPr>
        <w:t>, London: Charity Commission</w:t>
      </w:r>
    </w:p>
    <w:p w:rsidR="00D312C2" w:rsidRDefault="00D312C2" w:rsidP="00033858">
      <w:pPr>
        <w:spacing w:after="0" w:line="240" w:lineRule="atLeast"/>
        <w:jc w:val="both"/>
        <w:rPr>
          <w:rFonts w:ascii="Times New Roman" w:hAnsi="Times New Roman" w:cs="Times New Roman"/>
          <w:sz w:val="24"/>
          <w:szCs w:val="24"/>
        </w:rPr>
      </w:pPr>
    </w:p>
    <w:p w:rsidR="00AB47FE" w:rsidRDefault="00AB47FE" w:rsidP="00AB47FE">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Charity Commission, 2014a, </w:t>
      </w:r>
      <w:r w:rsidRPr="001D0CB0">
        <w:rPr>
          <w:rFonts w:ascii="Times New Roman" w:hAnsi="Times New Roman" w:cs="Times New Roman"/>
          <w:i/>
          <w:sz w:val="24"/>
          <w:szCs w:val="24"/>
        </w:rPr>
        <w:t>Operational Case Report. Oxfam (202918)</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London: Charity Commission</w:t>
      </w:r>
    </w:p>
    <w:p w:rsidR="00AB47FE" w:rsidRPr="00980A6F" w:rsidRDefault="00AB47FE" w:rsidP="00AB47FE">
      <w:pPr>
        <w:spacing w:after="0" w:line="240" w:lineRule="atLeast"/>
        <w:jc w:val="both"/>
        <w:rPr>
          <w:rFonts w:ascii="Times New Roman" w:hAnsi="Times New Roman" w:cs="Times New Roman"/>
          <w:sz w:val="24"/>
          <w:szCs w:val="24"/>
        </w:rPr>
      </w:pPr>
    </w:p>
    <w:p w:rsidR="00AB36CB" w:rsidRDefault="00AB36CB" w:rsidP="00033858">
      <w:pPr>
        <w:spacing w:after="0" w:line="240" w:lineRule="atLeast"/>
        <w:jc w:val="both"/>
        <w:rPr>
          <w:rFonts w:ascii="Times New Roman" w:hAnsi="Times New Roman" w:cs="Times New Roman"/>
          <w:sz w:val="24"/>
          <w:szCs w:val="24"/>
        </w:rPr>
      </w:pPr>
      <w:r w:rsidRPr="00AB36CB">
        <w:rPr>
          <w:rFonts w:ascii="Times New Roman" w:hAnsi="Times New Roman" w:cs="Times New Roman"/>
          <w:sz w:val="24"/>
          <w:szCs w:val="24"/>
        </w:rPr>
        <w:t xml:space="preserve">Charity Commission, </w:t>
      </w:r>
      <w:r w:rsidR="00AB47FE">
        <w:rPr>
          <w:rFonts w:ascii="Times New Roman" w:hAnsi="Times New Roman" w:cs="Times New Roman"/>
          <w:sz w:val="24"/>
          <w:szCs w:val="24"/>
        </w:rPr>
        <w:t>2014b</w:t>
      </w:r>
      <w:r>
        <w:rPr>
          <w:rFonts w:ascii="Times New Roman" w:hAnsi="Times New Roman" w:cs="Times New Roman"/>
          <w:sz w:val="24"/>
          <w:szCs w:val="24"/>
        </w:rPr>
        <w:t xml:space="preserve">, </w:t>
      </w:r>
      <w:r w:rsidRPr="001D0CB0">
        <w:rPr>
          <w:rFonts w:ascii="Times New Roman" w:hAnsi="Times New Roman" w:cs="Times New Roman"/>
          <w:i/>
          <w:sz w:val="24"/>
          <w:szCs w:val="24"/>
        </w:rPr>
        <w:t xml:space="preserve">Charities, Elections and </w:t>
      </w:r>
      <w:bookmarkStart w:id="0" w:name="_GoBack"/>
      <w:r w:rsidRPr="001D0CB0">
        <w:rPr>
          <w:rFonts w:ascii="Times New Roman" w:hAnsi="Times New Roman" w:cs="Times New Roman"/>
          <w:i/>
          <w:sz w:val="24"/>
          <w:szCs w:val="24"/>
        </w:rPr>
        <w:t>Referendum</w:t>
      </w:r>
      <w:bookmarkEnd w:id="0"/>
      <w:r w:rsidRPr="001D0CB0">
        <w:rPr>
          <w:rFonts w:ascii="Times New Roman" w:hAnsi="Times New Roman" w:cs="Times New Roman"/>
          <w:i/>
          <w:sz w:val="24"/>
          <w:szCs w:val="24"/>
        </w:rPr>
        <w:t>s</w:t>
      </w:r>
      <w:r w:rsidR="00980A6F">
        <w:rPr>
          <w:rFonts w:ascii="Times New Roman" w:hAnsi="Times New Roman" w:cs="Times New Roman"/>
          <w:sz w:val="24"/>
          <w:szCs w:val="24"/>
        </w:rPr>
        <w:t>,</w:t>
      </w:r>
      <w:r w:rsidRPr="00AB36CB">
        <w:rPr>
          <w:rFonts w:ascii="Times New Roman" w:hAnsi="Times New Roman" w:cs="Times New Roman"/>
          <w:sz w:val="24"/>
          <w:szCs w:val="24"/>
        </w:rPr>
        <w:t xml:space="preserve"> </w:t>
      </w:r>
      <w:r w:rsidR="00980A6F" w:rsidRPr="00980A6F">
        <w:rPr>
          <w:rFonts w:ascii="Times New Roman" w:hAnsi="Times New Roman" w:cs="Times New Roman"/>
          <w:sz w:val="24"/>
          <w:szCs w:val="24"/>
        </w:rPr>
        <w:t>London: Charity Commission</w:t>
      </w:r>
    </w:p>
    <w:p w:rsidR="00802D73" w:rsidRDefault="00802D73" w:rsidP="00033858">
      <w:pPr>
        <w:spacing w:after="0" w:line="240" w:lineRule="atLeast"/>
        <w:jc w:val="both"/>
        <w:rPr>
          <w:rFonts w:ascii="Times New Roman" w:hAnsi="Times New Roman" w:cs="Times New Roman"/>
          <w:sz w:val="24"/>
          <w:szCs w:val="24"/>
        </w:rPr>
      </w:pPr>
    </w:p>
    <w:p w:rsidR="00980A6F" w:rsidRPr="00980A6F" w:rsidRDefault="00265CBC" w:rsidP="00980A6F">
      <w:pPr>
        <w:spacing w:after="0" w:line="240" w:lineRule="atLeast"/>
        <w:jc w:val="both"/>
        <w:rPr>
          <w:rFonts w:ascii="Times New Roman" w:hAnsi="Times New Roman" w:cs="Times New Roman"/>
          <w:sz w:val="24"/>
          <w:szCs w:val="24"/>
        </w:rPr>
      </w:pPr>
      <w:r w:rsidRPr="00111DCA">
        <w:rPr>
          <w:rFonts w:ascii="Times New Roman" w:hAnsi="Times New Roman" w:cs="Times New Roman"/>
          <w:sz w:val="24"/>
          <w:szCs w:val="24"/>
        </w:rPr>
        <w:t>Charity Commission</w:t>
      </w:r>
      <w:r w:rsidR="008C2337">
        <w:rPr>
          <w:rFonts w:ascii="Times New Roman" w:hAnsi="Times New Roman" w:cs="Times New Roman"/>
          <w:sz w:val="24"/>
          <w:szCs w:val="24"/>
        </w:rPr>
        <w:t>,</w:t>
      </w:r>
      <w:r w:rsidR="00802D73">
        <w:rPr>
          <w:rFonts w:ascii="Times New Roman" w:hAnsi="Times New Roman" w:cs="Times New Roman"/>
          <w:sz w:val="24"/>
          <w:szCs w:val="24"/>
        </w:rPr>
        <w:t xml:space="preserve"> 2015</w:t>
      </w:r>
      <w:r w:rsidR="003000D2">
        <w:rPr>
          <w:rFonts w:ascii="Times New Roman" w:hAnsi="Times New Roman" w:cs="Times New Roman"/>
          <w:sz w:val="24"/>
          <w:szCs w:val="24"/>
        </w:rPr>
        <w:t>a</w:t>
      </w:r>
      <w:r w:rsidRPr="00111DCA">
        <w:rPr>
          <w:rFonts w:ascii="Times New Roman" w:hAnsi="Times New Roman" w:cs="Times New Roman"/>
          <w:sz w:val="24"/>
          <w:szCs w:val="24"/>
        </w:rPr>
        <w:t xml:space="preserve">, </w:t>
      </w:r>
      <w:r w:rsidRPr="001D0CB0">
        <w:rPr>
          <w:rFonts w:ascii="Times New Roman" w:hAnsi="Times New Roman" w:cs="Times New Roman"/>
          <w:i/>
          <w:sz w:val="24"/>
          <w:szCs w:val="24"/>
        </w:rPr>
        <w:t>Campaigning and political issues arising in the run-up to the 2015 General Election</w:t>
      </w:r>
      <w:r w:rsidR="00980A6F">
        <w:rPr>
          <w:rFonts w:ascii="Times New Roman" w:hAnsi="Times New Roman" w:cs="Times New Roman"/>
          <w:sz w:val="24"/>
          <w:szCs w:val="24"/>
        </w:rPr>
        <w:t>,</w:t>
      </w:r>
      <w:r w:rsidR="00980A6F" w:rsidRPr="00980A6F">
        <w:rPr>
          <w:rFonts w:ascii="Times New Roman" w:hAnsi="Times New Roman" w:cs="Times New Roman"/>
          <w:sz w:val="24"/>
          <w:szCs w:val="24"/>
        </w:rPr>
        <w:t xml:space="preserve"> </w:t>
      </w:r>
      <w:r w:rsidR="00980A6F">
        <w:rPr>
          <w:rFonts w:ascii="Times New Roman" w:hAnsi="Times New Roman" w:cs="Times New Roman"/>
          <w:sz w:val="24"/>
          <w:szCs w:val="24"/>
        </w:rPr>
        <w:t>London: Charity Commission</w:t>
      </w:r>
    </w:p>
    <w:p w:rsidR="003000D2" w:rsidRDefault="003000D2" w:rsidP="00033858">
      <w:pPr>
        <w:spacing w:after="0" w:line="240" w:lineRule="atLeast"/>
        <w:jc w:val="both"/>
        <w:rPr>
          <w:rFonts w:ascii="Times New Roman" w:hAnsi="Times New Roman" w:cs="Times New Roman"/>
          <w:sz w:val="24"/>
          <w:szCs w:val="24"/>
        </w:rPr>
      </w:pPr>
    </w:p>
    <w:p w:rsidR="00980A6F" w:rsidRPr="00980A6F" w:rsidRDefault="003000D2" w:rsidP="00980A6F">
      <w:pPr>
        <w:spacing w:after="0" w:line="240" w:lineRule="atLeast"/>
        <w:jc w:val="both"/>
        <w:rPr>
          <w:rFonts w:ascii="Times New Roman" w:hAnsi="Times New Roman" w:cs="Times New Roman"/>
          <w:sz w:val="24"/>
          <w:szCs w:val="24"/>
        </w:rPr>
      </w:pPr>
      <w:r w:rsidRPr="003000D2">
        <w:rPr>
          <w:rFonts w:ascii="Times New Roman" w:hAnsi="Times New Roman" w:cs="Times New Roman"/>
          <w:sz w:val="24"/>
          <w:szCs w:val="24"/>
        </w:rPr>
        <w:t>Charity Commission</w:t>
      </w:r>
      <w:r w:rsidR="008C2337">
        <w:rPr>
          <w:rFonts w:ascii="Times New Roman" w:hAnsi="Times New Roman" w:cs="Times New Roman"/>
          <w:sz w:val="24"/>
          <w:szCs w:val="24"/>
        </w:rPr>
        <w:t>,</w:t>
      </w:r>
      <w:r w:rsidRPr="003000D2">
        <w:rPr>
          <w:rFonts w:ascii="Times New Roman" w:hAnsi="Times New Roman" w:cs="Times New Roman"/>
          <w:sz w:val="24"/>
          <w:szCs w:val="24"/>
        </w:rPr>
        <w:t xml:space="preserve"> 2015</w:t>
      </w:r>
      <w:r w:rsidR="000160B6">
        <w:rPr>
          <w:rFonts w:ascii="Times New Roman" w:hAnsi="Times New Roman" w:cs="Times New Roman"/>
          <w:sz w:val="24"/>
          <w:szCs w:val="24"/>
        </w:rPr>
        <w:t>b</w:t>
      </w:r>
      <w:r w:rsidRPr="003000D2">
        <w:rPr>
          <w:rFonts w:ascii="Times New Roman" w:hAnsi="Times New Roman" w:cs="Times New Roman"/>
          <w:sz w:val="24"/>
          <w:szCs w:val="24"/>
        </w:rPr>
        <w:t xml:space="preserve">, </w:t>
      </w:r>
      <w:r w:rsidR="00033858" w:rsidRPr="001D0CB0">
        <w:rPr>
          <w:rFonts w:ascii="Times New Roman" w:hAnsi="Times New Roman" w:cs="Times New Roman"/>
          <w:i/>
          <w:sz w:val="24"/>
          <w:szCs w:val="24"/>
        </w:rPr>
        <w:t>Corporate report. Tackling abuse and mismanagement 2014-15 - full report</w:t>
      </w:r>
      <w:r w:rsidR="00980A6F">
        <w:rPr>
          <w:rFonts w:ascii="Times New Roman" w:hAnsi="Times New Roman" w:cs="Times New Roman"/>
          <w:sz w:val="24"/>
          <w:szCs w:val="24"/>
        </w:rPr>
        <w:t>, London: Charity Commission</w:t>
      </w:r>
    </w:p>
    <w:p w:rsidR="001D0CB0" w:rsidRDefault="001D0CB0" w:rsidP="00033858">
      <w:pPr>
        <w:spacing w:after="0" w:line="240" w:lineRule="atLeast"/>
        <w:jc w:val="both"/>
        <w:rPr>
          <w:rFonts w:ascii="Times New Roman" w:hAnsi="Times New Roman" w:cs="Times New Roman"/>
          <w:sz w:val="24"/>
          <w:szCs w:val="24"/>
        </w:rPr>
      </w:pPr>
    </w:p>
    <w:p w:rsidR="00B53553" w:rsidRDefault="00B53553" w:rsidP="00033858">
      <w:pPr>
        <w:spacing w:after="0" w:line="240" w:lineRule="atLeast"/>
        <w:jc w:val="both"/>
        <w:rPr>
          <w:rFonts w:ascii="Times New Roman" w:hAnsi="Times New Roman" w:cs="Times New Roman"/>
          <w:sz w:val="24"/>
          <w:szCs w:val="24"/>
        </w:rPr>
      </w:pPr>
      <w:r w:rsidRPr="00B53553">
        <w:rPr>
          <w:rFonts w:ascii="Times New Roman" w:hAnsi="Times New Roman" w:cs="Times New Roman"/>
          <w:sz w:val="24"/>
          <w:szCs w:val="24"/>
        </w:rPr>
        <w:t xml:space="preserve">Commission on Civil Society and Democratic Engagement, </w:t>
      </w:r>
      <w:r>
        <w:rPr>
          <w:rFonts w:ascii="Times New Roman" w:hAnsi="Times New Roman" w:cs="Times New Roman"/>
          <w:sz w:val="24"/>
          <w:szCs w:val="24"/>
        </w:rPr>
        <w:t>2014</w:t>
      </w:r>
      <w:r w:rsidRPr="001D0CB0">
        <w:rPr>
          <w:rFonts w:ascii="Times New Roman" w:hAnsi="Times New Roman" w:cs="Times New Roman"/>
          <w:i/>
          <w:sz w:val="24"/>
          <w:szCs w:val="24"/>
        </w:rPr>
        <w:t>, Impact of the Lobbying Act on Civil Society and Democratic Engagement</w:t>
      </w:r>
      <w:r>
        <w:rPr>
          <w:rFonts w:ascii="Times New Roman" w:hAnsi="Times New Roman" w:cs="Times New Roman"/>
          <w:sz w:val="24"/>
          <w:szCs w:val="24"/>
        </w:rPr>
        <w:t xml:space="preserve"> </w:t>
      </w:r>
    </w:p>
    <w:p w:rsidR="00B53553" w:rsidRDefault="00B53553" w:rsidP="00033858">
      <w:pPr>
        <w:spacing w:after="0" w:line="240" w:lineRule="atLeast"/>
        <w:jc w:val="both"/>
        <w:rPr>
          <w:rFonts w:ascii="Times New Roman" w:hAnsi="Times New Roman" w:cs="Times New Roman"/>
          <w:sz w:val="24"/>
          <w:szCs w:val="24"/>
        </w:rPr>
      </w:pPr>
    </w:p>
    <w:p w:rsidR="003B5932" w:rsidRDefault="00E176AC" w:rsidP="00033858">
      <w:pPr>
        <w:spacing w:after="0" w:line="240" w:lineRule="atLeast"/>
        <w:jc w:val="both"/>
        <w:rPr>
          <w:rFonts w:ascii="Times New Roman" w:hAnsi="Times New Roman" w:cs="Times New Roman"/>
          <w:i/>
          <w:sz w:val="24"/>
          <w:szCs w:val="24"/>
        </w:rPr>
      </w:pPr>
      <w:r w:rsidRPr="00E176AC">
        <w:rPr>
          <w:rFonts w:ascii="Times New Roman" w:hAnsi="Times New Roman" w:cs="Times New Roman"/>
          <w:sz w:val="24"/>
          <w:szCs w:val="24"/>
        </w:rPr>
        <w:t xml:space="preserve">Commission on Civil Society and Democratic Engagement, </w:t>
      </w:r>
      <w:r>
        <w:rPr>
          <w:rFonts w:ascii="Times New Roman" w:hAnsi="Times New Roman" w:cs="Times New Roman"/>
          <w:sz w:val="24"/>
          <w:szCs w:val="24"/>
        </w:rPr>
        <w:t>2015,</w:t>
      </w:r>
      <w:r w:rsidRPr="00E176AC">
        <w:rPr>
          <w:rFonts w:ascii="Times New Roman" w:hAnsi="Times New Roman" w:cs="Times New Roman"/>
          <w:sz w:val="24"/>
          <w:szCs w:val="24"/>
        </w:rPr>
        <w:t xml:space="preserve"> </w:t>
      </w:r>
      <w:r w:rsidRPr="001D0CB0">
        <w:rPr>
          <w:rFonts w:ascii="Times New Roman" w:hAnsi="Times New Roman" w:cs="Times New Roman"/>
          <w:i/>
          <w:sz w:val="24"/>
          <w:szCs w:val="24"/>
        </w:rPr>
        <w:t xml:space="preserve">Non-Party Campaigning Ahead of Elections Consultation and Recommendations Relating to Part 2 of the Transparency in Lobbying, Non-Party Campaigning and Trade Union Administration Bill </w:t>
      </w:r>
    </w:p>
    <w:p w:rsidR="001815B3" w:rsidRDefault="001815B3" w:rsidP="00033858">
      <w:pPr>
        <w:spacing w:after="0" w:line="240" w:lineRule="atLeast"/>
        <w:jc w:val="both"/>
        <w:rPr>
          <w:rFonts w:ascii="Times New Roman" w:hAnsi="Times New Roman" w:cs="Times New Roman"/>
          <w:sz w:val="24"/>
          <w:szCs w:val="24"/>
        </w:rPr>
      </w:pPr>
    </w:p>
    <w:p w:rsidR="009E3A5F" w:rsidRDefault="003B5932" w:rsidP="00033858">
      <w:pPr>
        <w:spacing w:after="0" w:line="240" w:lineRule="atLeast"/>
        <w:jc w:val="both"/>
        <w:rPr>
          <w:rFonts w:ascii="Times New Roman" w:hAnsi="Times New Roman" w:cs="Times New Roman"/>
          <w:sz w:val="24"/>
          <w:szCs w:val="24"/>
        </w:rPr>
      </w:pPr>
      <w:r w:rsidRPr="003B5932">
        <w:rPr>
          <w:rFonts w:ascii="Times New Roman" w:hAnsi="Times New Roman" w:cs="Times New Roman"/>
          <w:sz w:val="24"/>
          <w:szCs w:val="24"/>
        </w:rPr>
        <w:t>Cooper</w:t>
      </w:r>
      <w:r w:rsidR="001D0CB0">
        <w:rPr>
          <w:rFonts w:ascii="Times New Roman" w:hAnsi="Times New Roman" w:cs="Times New Roman"/>
          <w:sz w:val="24"/>
          <w:szCs w:val="24"/>
        </w:rPr>
        <w:t xml:space="preserve"> N</w:t>
      </w:r>
      <w:r w:rsidRPr="003B5932">
        <w:rPr>
          <w:rFonts w:ascii="Times New Roman" w:hAnsi="Times New Roman" w:cs="Times New Roman"/>
          <w:sz w:val="24"/>
          <w:szCs w:val="24"/>
        </w:rPr>
        <w:t>, Purcell</w:t>
      </w:r>
      <w:r w:rsidR="001D0CB0">
        <w:rPr>
          <w:rFonts w:ascii="Times New Roman" w:hAnsi="Times New Roman" w:cs="Times New Roman"/>
          <w:sz w:val="24"/>
          <w:szCs w:val="24"/>
        </w:rPr>
        <w:t xml:space="preserve"> S and</w:t>
      </w:r>
      <w:r w:rsidRPr="003B5932">
        <w:rPr>
          <w:rFonts w:ascii="Times New Roman" w:hAnsi="Times New Roman" w:cs="Times New Roman"/>
          <w:sz w:val="24"/>
          <w:szCs w:val="24"/>
        </w:rPr>
        <w:t xml:space="preserve"> Jackson</w:t>
      </w:r>
      <w:r w:rsidR="001D0CB0">
        <w:rPr>
          <w:rFonts w:ascii="Times New Roman" w:hAnsi="Times New Roman" w:cs="Times New Roman"/>
          <w:sz w:val="24"/>
          <w:szCs w:val="24"/>
        </w:rPr>
        <w:t xml:space="preserve"> R</w:t>
      </w:r>
      <w:r w:rsidRPr="003B5932">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1D0CB0">
        <w:rPr>
          <w:rFonts w:ascii="Times New Roman" w:hAnsi="Times New Roman" w:cs="Times New Roman"/>
          <w:i/>
          <w:sz w:val="24"/>
          <w:szCs w:val="24"/>
        </w:rPr>
        <w:t>Below the Breadline: The Relentless Rise of Food Poverty in Britain</w:t>
      </w:r>
      <w:r w:rsidR="001D0CB0">
        <w:rPr>
          <w:rFonts w:ascii="Times New Roman" w:hAnsi="Times New Roman" w:cs="Times New Roman"/>
          <w:sz w:val="24"/>
          <w:szCs w:val="24"/>
        </w:rPr>
        <w:t xml:space="preserve">, </w:t>
      </w:r>
      <w:r w:rsidRPr="003B5932">
        <w:rPr>
          <w:rFonts w:ascii="Times New Roman" w:hAnsi="Times New Roman" w:cs="Times New Roman"/>
          <w:sz w:val="24"/>
          <w:szCs w:val="24"/>
        </w:rPr>
        <w:t>Church Action on Pover</w:t>
      </w:r>
      <w:r>
        <w:rPr>
          <w:rFonts w:ascii="Times New Roman" w:hAnsi="Times New Roman" w:cs="Times New Roman"/>
          <w:sz w:val="24"/>
          <w:szCs w:val="24"/>
        </w:rPr>
        <w:t>ty, Oxfam GB and Trussell Trust</w:t>
      </w:r>
    </w:p>
    <w:p w:rsidR="008C2337" w:rsidRDefault="008C2337" w:rsidP="00033858">
      <w:pPr>
        <w:spacing w:after="0" w:line="240" w:lineRule="atLeast"/>
        <w:jc w:val="both"/>
        <w:rPr>
          <w:rFonts w:ascii="Times New Roman" w:hAnsi="Times New Roman" w:cs="Times New Roman"/>
          <w:sz w:val="24"/>
          <w:szCs w:val="24"/>
        </w:rPr>
      </w:pPr>
    </w:p>
    <w:p w:rsidR="00F7633F" w:rsidRDefault="008C2337" w:rsidP="009E3A5F">
      <w:pPr>
        <w:spacing w:after="0" w:line="240" w:lineRule="atLeast"/>
        <w:jc w:val="both"/>
        <w:rPr>
          <w:rFonts w:ascii="Times New Roman" w:hAnsi="Times New Roman" w:cs="Times New Roman"/>
          <w:sz w:val="24"/>
          <w:szCs w:val="24"/>
        </w:rPr>
      </w:pPr>
      <w:r w:rsidRPr="008C2337">
        <w:rPr>
          <w:rFonts w:ascii="Times New Roman" w:hAnsi="Times New Roman" w:cs="Times New Roman"/>
          <w:sz w:val="24"/>
          <w:szCs w:val="24"/>
        </w:rPr>
        <w:t xml:space="preserve">Electoral Commission, </w:t>
      </w:r>
      <w:r>
        <w:rPr>
          <w:rFonts w:ascii="Times New Roman" w:hAnsi="Times New Roman" w:cs="Times New Roman"/>
          <w:sz w:val="24"/>
          <w:szCs w:val="24"/>
        </w:rPr>
        <w:t xml:space="preserve">2014, </w:t>
      </w:r>
      <w:r w:rsidRPr="001D0CB0">
        <w:rPr>
          <w:rFonts w:ascii="Times New Roman" w:hAnsi="Times New Roman" w:cs="Times New Roman"/>
          <w:i/>
          <w:sz w:val="24"/>
          <w:szCs w:val="24"/>
        </w:rPr>
        <w:t>Charities and Campaigning</w:t>
      </w:r>
      <w:r w:rsidR="00980A6F">
        <w:rPr>
          <w:rFonts w:ascii="Times New Roman" w:hAnsi="Times New Roman" w:cs="Times New Roman"/>
          <w:sz w:val="24"/>
          <w:szCs w:val="24"/>
        </w:rPr>
        <w:t>, London: Electoral Commission</w:t>
      </w:r>
    </w:p>
    <w:p w:rsidR="00980A6F" w:rsidRDefault="00980A6F" w:rsidP="009E3A5F">
      <w:pPr>
        <w:spacing w:after="0" w:line="240" w:lineRule="atLeast"/>
        <w:jc w:val="both"/>
        <w:rPr>
          <w:rFonts w:ascii="Times New Roman" w:hAnsi="Times New Roman" w:cs="Times New Roman"/>
          <w:sz w:val="24"/>
          <w:szCs w:val="24"/>
        </w:rPr>
      </w:pPr>
    </w:p>
    <w:p w:rsidR="00AA6222" w:rsidRDefault="00F20822" w:rsidP="00AA6222">
      <w:pPr>
        <w:spacing w:after="0" w:line="240" w:lineRule="atLeast"/>
        <w:jc w:val="both"/>
        <w:rPr>
          <w:rFonts w:ascii="Times New Roman" w:hAnsi="Times New Roman" w:cs="Times New Roman"/>
          <w:sz w:val="24"/>
          <w:szCs w:val="24"/>
        </w:rPr>
      </w:pPr>
      <w:r w:rsidRPr="009E3A5F">
        <w:rPr>
          <w:rFonts w:ascii="Times New Roman" w:hAnsi="Times New Roman" w:cs="Times New Roman"/>
          <w:sz w:val="24"/>
          <w:szCs w:val="24"/>
        </w:rPr>
        <w:t>Morris</w:t>
      </w:r>
      <w:r>
        <w:rPr>
          <w:rFonts w:ascii="Times New Roman" w:hAnsi="Times New Roman" w:cs="Times New Roman"/>
          <w:sz w:val="24"/>
          <w:szCs w:val="24"/>
        </w:rPr>
        <w:t xml:space="preserve">, </w:t>
      </w:r>
      <w:r w:rsidR="00AA6222">
        <w:rPr>
          <w:rFonts w:ascii="Times New Roman" w:hAnsi="Times New Roman" w:cs="Times New Roman"/>
          <w:sz w:val="24"/>
          <w:szCs w:val="24"/>
        </w:rPr>
        <w:t xml:space="preserve">D, </w:t>
      </w:r>
      <w:r>
        <w:rPr>
          <w:rFonts w:ascii="Times New Roman" w:hAnsi="Times New Roman" w:cs="Times New Roman"/>
          <w:sz w:val="24"/>
          <w:szCs w:val="24"/>
        </w:rPr>
        <w:t>2016</w:t>
      </w:r>
      <w:r w:rsidR="00D60ACB">
        <w:rPr>
          <w:rFonts w:ascii="Times New Roman" w:hAnsi="Times New Roman" w:cs="Times New Roman"/>
          <w:sz w:val="24"/>
          <w:szCs w:val="24"/>
        </w:rPr>
        <w:t xml:space="preserve">, </w:t>
      </w:r>
      <w:r w:rsidRPr="009E3A5F">
        <w:rPr>
          <w:rFonts w:ascii="Times New Roman" w:hAnsi="Times New Roman" w:cs="Times New Roman"/>
          <w:sz w:val="24"/>
          <w:szCs w:val="24"/>
        </w:rPr>
        <w:t xml:space="preserve">Charities </w:t>
      </w:r>
      <w:r>
        <w:rPr>
          <w:rFonts w:ascii="Times New Roman" w:hAnsi="Times New Roman" w:cs="Times New Roman"/>
          <w:sz w:val="24"/>
          <w:szCs w:val="24"/>
        </w:rPr>
        <w:t>a</w:t>
      </w:r>
      <w:r w:rsidRPr="009E3A5F">
        <w:rPr>
          <w:rFonts w:ascii="Times New Roman" w:hAnsi="Times New Roman" w:cs="Times New Roman"/>
          <w:sz w:val="24"/>
          <w:szCs w:val="24"/>
        </w:rPr>
        <w:t xml:space="preserve">nd Political Activity </w:t>
      </w:r>
      <w:r>
        <w:rPr>
          <w:rFonts w:ascii="Times New Roman" w:hAnsi="Times New Roman" w:cs="Times New Roman"/>
          <w:sz w:val="24"/>
          <w:szCs w:val="24"/>
        </w:rPr>
        <w:t>i</w:t>
      </w:r>
      <w:r w:rsidRPr="009E3A5F">
        <w:rPr>
          <w:rFonts w:ascii="Times New Roman" w:hAnsi="Times New Roman" w:cs="Times New Roman"/>
          <w:sz w:val="24"/>
          <w:szCs w:val="24"/>
        </w:rPr>
        <w:t xml:space="preserve">n England </w:t>
      </w:r>
      <w:r>
        <w:rPr>
          <w:rFonts w:ascii="Times New Roman" w:hAnsi="Times New Roman" w:cs="Times New Roman"/>
          <w:sz w:val="24"/>
          <w:szCs w:val="24"/>
        </w:rPr>
        <w:t>a</w:t>
      </w:r>
      <w:r w:rsidRPr="009E3A5F">
        <w:rPr>
          <w:rFonts w:ascii="Times New Roman" w:hAnsi="Times New Roman" w:cs="Times New Roman"/>
          <w:sz w:val="24"/>
          <w:szCs w:val="24"/>
        </w:rPr>
        <w:t>nd Wales: Mixed Messages</w:t>
      </w:r>
      <w:r>
        <w:rPr>
          <w:rFonts w:ascii="Times New Roman" w:hAnsi="Times New Roman" w:cs="Times New Roman"/>
          <w:sz w:val="24"/>
          <w:szCs w:val="24"/>
        </w:rPr>
        <w:t xml:space="preserve">, </w:t>
      </w:r>
      <w:r w:rsidRPr="00AA6222">
        <w:rPr>
          <w:rFonts w:ascii="Times New Roman" w:hAnsi="Times New Roman" w:cs="Times New Roman"/>
          <w:i/>
          <w:sz w:val="24"/>
          <w:szCs w:val="24"/>
        </w:rPr>
        <w:t>Charity Law &amp; Practice Review</w:t>
      </w:r>
      <w:r w:rsidR="001D0CB0">
        <w:rPr>
          <w:rFonts w:ascii="Times New Roman" w:hAnsi="Times New Roman" w:cs="Times New Roman"/>
          <w:sz w:val="24"/>
          <w:szCs w:val="24"/>
        </w:rPr>
        <w:t xml:space="preserve">, 18, </w:t>
      </w:r>
      <w:r w:rsidR="00E67DB6">
        <w:rPr>
          <w:rFonts w:ascii="Times New Roman" w:hAnsi="Times New Roman" w:cs="Times New Roman"/>
          <w:sz w:val="24"/>
          <w:szCs w:val="24"/>
        </w:rPr>
        <w:t>109-131</w:t>
      </w:r>
    </w:p>
    <w:p w:rsidR="00F7633F" w:rsidRDefault="00F7633F" w:rsidP="00AA6222">
      <w:pPr>
        <w:spacing w:after="0" w:line="240" w:lineRule="atLeast"/>
        <w:jc w:val="both"/>
        <w:rPr>
          <w:rFonts w:ascii="Times New Roman" w:hAnsi="Times New Roman" w:cs="Times New Roman"/>
          <w:sz w:val="24"/>
          <w:szCs w:val="24"/>
        </w:rPr>
      </w:pPr>
    </w:p>
    <w:p w:rsidR="00F7633F" w:rsidRDefault="00F7633F" w:rsidP="00F7633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Mountfield, A, 2013, </w:t>
      </w:r>
      <w:r w:rsidRPr="00F7633F">
        <w:rPr>
          <w:rFonts w:ascii="Times New Roman" w:hAnsi="Times New Roman" w:cs="Times New Roman"/>
          <w:i/>
          <w:sz w:val="24"/>
          <w:szCs w:val="24"/>
        </w:rPr>
        <w:t>In The Matter Of Part II Of The Transparency Of Lobbying, Non-Party Campaigning And Trade Union Administration Bill And The Voluntary Sector</w:t>
      </w:r>
      <w:r w:rsidR="00F86C5E">
        <w:rPr>
          <w:rFonts w:ascii="Times New Roman" w:hAnsi="Times New Roman" w:cs="Times New Roman"/>
          <w:i/>
          <w:sz w:val="24"/>
          <w:szCs w:val="24"/>
        </w:rPr>
        <w:t>. An Opi</w:t>
      </w:r>
      <w:r>
        <w:rPr>
          <w:rFonts w:ascii="Times New Roman" w:hAnsi="Times New Roman" w:cs="Times New Roman"/>
          <w:i/>
          <w:sz w:val="24"/>
          <w:szCs w:val="24"/>
        </w:rPr>
        <w:t>nion</w:t>
      </w:r>
      <w:r>
        <w:rPr>
          <w:rFonts w:ascii="Times New Roman" w:hAnsi="Times New Roman" w:cs="Times New Roman"/>
          <w:sz w:val="24"/>
          <w:szCs w:val="24"/>
        </w:rPr>
        <w:t>, London: Matrix Chambers</w:t>
      </w:r>
    </w:p>
    <w:p w:rsidR="001639C7" w:rsidRDefault="001639C7" w:rsidP="00F7633F">
      <w:pPr>
        <w:spacing w:after="0" w:line="240" w:lineRule="atLeast"/>
        <w:jc w:val="both"/>
        <w:rPr>
          <w:rFonts w:ascii="Times New Roman" w:hAnsi="Times New Roman" w:cs="Times New Roman"/>
          <w:sz w:val="24"/>
          <w:szCs w:val="24"/>
        </w:rPr>
      </w:pPr>
    </w:p>
    <w:p w:rsidR="001639C7" w:rsidRDefault="001639C7" w:rsidP="001639C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Rickets, A, 2016, </w:t>
      </w:r>
      <w:r w:rsidRPr="001639C7">
        <w:rPr>
          <w:rFonts w:ascii="Times New Roman" w:hAnsi="Times New Roman" w:cs="Times New Roman"/>
          <w:i/>
          <w:sz w:val="24"/>
          <w:szCs w:val="24"/>
        </w:rPr>
        <w:t>Sector bodies voice dismay at Cabinet Office lobbying clause announcement</w:t>
      </w:r>
      <w:r>
        <w:rPr>
          <w:rFonts w:ascii="Times New Roman" w:hAnsi="Times New Roman" w:cs="Times New Roman"/>
          <w:sz w:val="24"/>
          <w:szCs w:val="24"/>
        </w:rPr>
        <w:t>, Third Sector Online, 8</w:t>
      </w:r>
      <w:r w:rsidRPr="001639C7">
        <w:rPr>
          <w:rFonts w:ascii="Times New Roman" w:hAnsi="Times New Roman" w:cs="Times New Roman"/>
          <w:sz w:val="24"/>
          <w:szCs w:val="24"/>
        </w:rPr>
        <w:t xml:space="preserve"> February 2016</w:t>
      </w:r>
      <w:r>
        <w:rPr>
          <w:rFonts w:ascii="Times New Roman" w:hAnsi="Times New Roman" w:cs="Times New Roman"/>
          <w:sz w:val="24"/>
          <w:szCs w:val="24"/>
        </w:rPr>
        <w:t xml:space="preserve">, </w:t>
      </w:r>
      <w:hyperlink r:id="rId8" w:history="1">
        <w:r w:rsidR="00EF0ED4" w:rsidRPr="007530C6">
          <w:rPr>
            <w:rStyle w:val="Hyperlink"/>
            <w:rFonts w:ascii="Times New Roman" w:hAnsi="Times New Roman" w:cs="Times New Roman"/>
            <w:sz w:val="24"/>
            <w:szCs w:val="24"/>
          </w:rPr>
          <w:t>http://www.thirdsector.co.uk/sector-bodies-voice-dismay-cabinet-office-lobbying-clause-announcement/policy-and-politics/article/1382629</w:t>
        </w:r>
      </w:hyperlink>
    </w:p>
    <w:p w:rsidR="00490C9F" w:rsidRDefault="00490C9F" w:rsidP="00F7633F">
      <w:pPr>
        <w:spacing w:after="0" w:line="240" w:lineRule="atLeast"/>
        <w:jc w:val="both"/>
        <w:rPr>
          <w:rFonts w:ascii="Times New Roman" w:hAnsi="Times New Roman" w:cs="Times New Roman"/>
          <w:sz w:val="24"/>
          <w:szCs w:val="24"/>
        </w:rPr>
      </w:pPr>
    </w:p>
    <w:p w:rsidR="00490C9F" w:rsidRPr="00F7633F" w:rsidRDefault="00490C9F" w:rsidP="00F7633F">
      <w:pPr>
        <w:spacing w:after="0" w:line="240" w:lineRule="atLeast"/>
        <w:jc w:val="both"/>
        <w:rPr>
          <w:rFonts w:ascii="Times New Roman" w:hAnsi="Times New Roman" w:cs="Times New Roman"/>
          <w:sz w:val="24"/>
          <w:szCs w:val="24"/>
        </w:rPr>
      </w:pPr>
      <w:r w:rsidRPr="00490C9F">
        <w:rPr>
          <w:rFonts w:ascii="Times New Roman" w:hAnsi="Times New Roman" w:cs="Times New Roman"/>
          <w:sz w:val="24"/>
          <w:szCs w:val="24"/>
        </w:rPr>
        <w:t xml:space="preserve">Snowdon, </w:t>
      </w:r>
      <w:r>
        <w:rPr>
          <w:rFonts w:ascii="Times New Roman" w:hAnsi="Times New Roman" w:cs="Times New Roman"/>
          <w:sz w:val="24"/>
          <w:szCs w:val="24"/>
        </w:rPr>
        <w:t xml:space="preserve">C, 2014, </w:t>
      </w:r>
      <w:r w:rsidRPr="00490C9F">
        <w:rPr>
          <w:rFonts w:ascii="Times New Roman" w:hAnsi="Times New Roman" w:cs="Times New Roman"/>
          <w:i/>
          <w:sz w:val="24"/>
          <w:szCs w:val="24"/>
        </w:rPr>
        <w:t>The Sock Doctrine: What Can be Done about State-funded Political Activism?</w:t>
      </w:r>
      <w:r w:rsidRPr="00490C9F">
        <w:rPr>
          <w:rFonts w:ascii="Times New Roman" w:hAnsi="Times New Roman" w:cs="Times New Roman"/>
          <w:sz w:val="24"/>
          <w:szCs w:val="24"/>
        </w:rPr>
        <w:t xml:space="preserve"> </w:t>
      </w:r>
      <w:r>
        <w:rPr>
          <w:rFonts w:ascii="Times New Roman" w:hAnsi="Times New Roman" w:cs="Times New Roman"/>
          <w:sz w:val="24"/>
          <w:szCs w:val="24"/>
        </w:rPr>
        <w:t xml:space="preserve">London: </w:t>
      </w:r>
      <w:r w:rsidRPr="00490C9F">
        <w:rPr>
          <w:rFonts w:ascii="Times New Roman" w:hAnsi="Times New Roman" w:cs="Times New Roman"/>
          <w:sz w:val="24"/>
          <w:szCs w:val="24"/>
        </w:rPr>
        <w:t>Institute of Economic Affairs Discussion Paper</w:t>
      </w:r>
    </w:p>
    <w:sectPr w:rsidR="00490C9F" w:rsidRPr="00F7633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B24" w:rsidRDefault="00D00B24" w:rsidP="006710F9">
      <w:pPr>
        <w:spacing w:after="0" w:line="240" w:lineRule="auto"/>
      </w:pPr>
      <w:r>
        <w:separator/>
      </w:r>
    </w:p>
  </w:endnote>
  <w:endnote w:type="continuationSeparator" w:id="0">
    <w:p w:rsidR="00D00B24" w:rsidRDefault="00D00B24" w:rsidP="0067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B24" w:rsidRDefault="00D00B24" w:rsidP="006710F9">
      <w:pPr>
        <w:spacing w:after="0" w:line="240" w:lineRule="auto"/>
      </w:pPr>
      <w:r>
        <w:separator/>
      </w:r>
    </w:p>
  </w:footnote>
  <w:footnote w:type="continuationSeparator" w:id="0">
    <w:p w:rsidR="00D00B24" w:rsidRDefault="00D00B24" w:rsidP="00671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330090"/>
      <w:docPartObj>
        <w:docPartGallery w:val="Page Numbers (Top of Page)"/>
        <w:docPartUnique/>
      </w:docPartObj>
    </w:sdtPr>
    <w:sdtEndPr>
      <w:rPr>
        <w:noProof/>
      </w:rPr>
    </w:sdtEndPr>
    <w:sdtContent>
      <w:p w:rsidR="00104578" w:rsidRDefault="00104578">
        <w:pPr>
          <w:pStyle w:val="Header"/>
          <w:jc w:val="center"/>
        </w:pPr>
        <w:r>
          <w:fldChar w:fldCharType="begin"/>
        </w:r>
        <w:r>
          <w:instrText xml:space="preserve"> PAGE   \* MERGEFORMAT </w:instrText>
        </w:r>
        <w:r>
          <w:fldChar w:fldCharType="separate"/>
        </w:r>
        <w:r w:rsidR="00A2353D">
          <w:rPr>
            <w:noProof/>
          </w:rPr>
          <w:t>7</w:t>
        </w:r>
        <w:r>
          <w:rPr>
            <w:noProof/>
          </w:rPr>
          <w:fldChar w:fldCharType="end"/>
        </w:r>
      </w:p>
    </w:sdtContent>
  </w:sdt>
  <w:p w:rsidR="00104578" w:rsidRDefault="00104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03ECA"/>
    <w:multiLevelType w:val="hybridMultilevel"/>
    <w:tmpl w:val="30800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BC"/>
    <w:rsid w:val="000160B6"/>
    <w:rsid w:val="000206B5"/>
    <w:rsid w:val="0002118E"/>
    <w:rsid w:val="00033080"/>
    <w:rsid w:val="00033858"/>
    <w:rsid w:val="00051D5F"/>
    <w:rsid w:val="00061BCD"/>
    <w:rsid w:val="00063246"/>
    <w:rsid w:val="00064AD9"/>
    <w:rsid w:val="00066D17"/>
    <w:rsid w:val="000A1E88"/>
    <w:rsid w:val="000A3F18"/>
    <w:rsid w:val="000C452B"/>
    <w:rsid w:val="000E2853"/>
    <w:rsid w:val="0010255D"/>
    <w:rsid w:val="001028F4"/>
    <w:rsid w:val="00104578"/>
    <w:rsid w:val="00111DCA"/>
    <w:rsid w:val="0012067C"/>
    <w:rsid w:val="00124860"/>
    <w:rsid w:val="00127084"/>
    <w:rsid w:val="0012709A"/>
    <w:rsid w:val="001376B5"/>
    <w:rsid w:val="0015690A"/>
    <w:rsid w:val="00160B18"/>
    <w:rsid w:val="001639C7"/>
    <w:rsid w:val="001752F0"/>
    <w:rsid w:val="001815B3"/>
    <w:rsid w:val="001978F8"/>
    <w:rsid w:val="001D0CB0"/>
    <w:rsid w:val="001D70DA"/>
    <w:rsid w:val="001E4ECC"/>
    <w:rsid w:val="001F64DE"/>
    <w:rsid w:val="00240757"/>
    <w:rsid w:val="00241AB0"/>
    <w:rsid w:val="002611C6"/>
    <w:rsid w:val="00262DA9"/>
    <w:rsid w:val="00265CBC"/>
    <w:rsid w:val="0026711C"/>
    <w:rsid w:val="00280F84"/>
    <w:rsid w:val="002900BA"/>
    <w:rsid w:val="0029083A"/>
    <w:rsid w:val="00295B93"/>
    <w:rsid w:val="002A0652"/>
    <w:rsid w:val="002A514F"/>
    <w:rsid w:val="002D12B5"/>
    <w:rsid w:val="002D34E4"/>
    <w:rsid w:val="002D4616"/>
    <w:rsid w:val="003000D2"/>
    <w:rsid w:val="0030607C"/>
    <w:rsid w:val="003073AF"/>
    <w:rsid w:val="003237A1"/>
    <w:rsid w:val="00332537"/>
    <w:rsid w:val="00343ECF"/>
    <w:rsid w:val="00357A3C"/>
    <w:rsid w:val="00365F94"/>
    <w:rsid w:val="00392758"/>
    <w:rsid w:val="003A086A"/>
    <w:rsid w:val="003A64A4"/>
    <w:rsid w:val="003B5932"/>
    <w:rsid w:val="003D3AB5"/>
    <w:rsid w:val="003E6AE4"/>
    <w:rsid w:val="004278BB"/>
    <w:rsid w:val="004278D1"/>
    <w:rsid w:val="00432912"/>
    <w:rsid w:val="004508BB"/>
    <w:rsid w:val="0045100C"/>
    <w:rsid w:val="00481F32"/>
    <w:rsid w:val="00490C9F"/>
    <w:rsid w:val="004C7E3A"/>
    <w:rsid w:val="004F4010"/>
    <w:rsid w:val="0050025A"/>
    <w:rsid w:val="00507E58"/>
    <w:rsid w:val="00523976"/>
    <w:rsid w:val="00532874"/>
    <w:rsid w:val="00535208"/>
    <w:rsid w:val="005437A3"/>
    <w:rsid w:val="00566AFC"/>
    <w:rsid w:val="0057161C"/>
    <w:rsid w:val="005750DC"/>
    <w:rsid w:val="005A25FD"/>
    <w:rsid w:val="005B18F2"/>
    <w:rsid w:val="005C3A4C"/>
    <w:rsid w:val="005D6C8B"/>
    <w:rsid w:val="005E6EBC"/>
    <w:rsid w:val="005F7C54"/>
    <w:rsid w:val="0061092D"/>
    <w:rsid w:val="006200D4"/>
    <w:rsid w:val="00634DC7"/>
    <w:rsid w:val="006430DA"/>
    <w:rsid w:val="0064767C"/>
    <w:rsid w:val="00651345"/>
    <w:rsid w:val="00670B4D"/>
    <w:rsid w:val="006710F9"/>
    <w:rsid w:val="00695AD7"/>
    <w:rsid w:val="006A587B"/>
    <w:rsid w:val="006A69F5"/>
    <w:rsid w:val="006B37C8"/>
    <w:rsid w:val="006D3DA9"/>
    <w:rsid w:val="006F091D"/>
    <w:rsid w:val="00710A0F"/>
    <w:rsid w:val="0071708B"/>
    <w:rsid w:val="00737DB1"/>
    <w:rsid w:val="00742EB0"/>
    <w:rsid w:val="00751ECA"/>
    <w:rsid w:val="00753852"/>
    <w:rsid w:val="0076010F"/>
    <w:rsid w:val="00761395"/>
    <w:rsid w:val="00780B96"/>
    <w:rsid w:val="007815BF"/>
    <w:rsid w:val="00781C87"/>
    <w:rsid w:val="00792200"/>
    <w:rsid w:val="007A0CBD"/>
    <w:rsid w:val="007B360F"/>
    <w:rsid w:val="007E02E9"/>
    <w:rsid w:val="007F0641"/>
    <w:rsid w:val="007F3B77"/>
    <w:rsid w:val="007F5C9F"/>
    <w:rsid w:val="0080263A"/>
    <w:rsid w:val="00802D73"/>
    <w:rsid w:val="00840272"/>
    <w:rsid w:val="0084435E"/>
    <w:rsid w:val="00844794"/>
    <w:rsid w:val="00883823"/>
    <w:rsid w:val="0088444D"/>
    <w:rsid w:val="008B3A24"/>
    <w:rsid w:val="008C2337"/>
    <w:rsid w:val="008F23E3"/>
    <w:rsid w:val="008F5FF6"/>
    <w:rsid w:val="009061D2"/>
    <w:rsid w:val="0091731B"/>
    <w:rsid w:val="009232FC"/>
    <w:rsid w:val="009242C0"/>
    <w:rsid w:val="00934BB7"/>
    <w:rsid w:val="00965C9E"/>
    <w:rsid w:val="00966878"/>
    <w:rsid w:val="00973425"/>
    <w:rsid w:val="00980A6F"/>
    <w:rsid w:val="009833F0"/>
    <w:rsid w:val="009965BA"/>
    <w:rsid w:val="00997BCE"/>
    <w:rsid w:val="009B2CA4"/>
    <w:rsid w:val="009B54A2"/>
    <w:rsid w:val="009C73A5"/>
    <w:rsid w:val="009E3A5F"/>
    <w:rsid w:val="00A2353D"/>
    <w:rsid w:val="00A31F17"/>
    <w:rsid w:val="00A32C7F"/>
    <w:rsid w:val="00A559D8"/>
    <w:rsid w:val="00A74B4D"/>
    <w:rsid w:val="00A82723"/>
    <w:rsid w:val="00A93D00"/>
    <w:rsid w:val="00AA6222"/>
    <w:rsid w:val="00AB36CB"/>
    <w:rsid w:val="00AB47FE"/>
    <w:rsid w:val="00AB689E"/>
    <w:rsid w:val="00B13F13"/>
    <w:rsid w:val="00B25BEE"/>
    <w:rsid w:val="00B26F25"/>
    <w:rsid w:val="00B53553"/>
    <w:rsid w:val="00B558B7"/>
    <w:rsid w:val="00B62032"/>
    <w:rsid w:val="00B66C2F"/>
    <w:rsid w:val="00B705BF"/>
    <w:rsid w:val="00B90C03"/>
    <w:rsid w:val="00B9371C"/>
    <w:rsid w:val="00BB3060"/>
    <w:rsid w:val="00BB662D"/>
    <w:rsid w:val="00BF1C91"/>
    <w:rsid w:val="00BF4F89"/>
    <w:rsid w:val="00C15600"/>
    <w:rsid w:val="00C20A3F"/>
    <w:rsid w:val="00C23951"/>
    <w:rsid w:val="00C25DA1"/>
    <w:rsid w:val="00C32F39"/>
    <w:rsid w:val="00C340AB"/>
    <w:rsid w:val="00CA3132"/>
    <w:rsid w:val="00CC4390"/>
    <w:rsid w:val="00CC7C5C"/>
    <w:rsid w:val="00CD570E"/>
    <w:rsid w:val="00CE70FC"/>
    <w:rsid w:val="00D00B24"/>
    <w:rsid w:val="00D00DE6"/>
    <w:rsid w:val="00D02A9F"/>
    <w:rsid w:val="00D22684"/>
    <w:rsid w:val="00D312C2"/>
    <w:rsid w:val="00D34534"/>
    <w:rsid w:val="00D37E54"/>
    <w:rsid w:val="00D46EBE"/>
    <w:rsid w:val="00D52BC8"/>
    <w:rsid w:val="00D54230"/>
    <w:rsid w:val="00D566FE"/>
    <w:rsid w:val="00D6030B"/>
    <w:rsid w:val="00D60ACB"/>
    <w:rsid w:val="00D621AE"/>
    <w:rsid w:val="00D64399"/>
    <w:rsid w:val="00D65421"/>
    <w:rsid w:val="00D81673"/>
    <w:rsid w:val="00DA4D3A"/>
    <w:rsid w:val="00DB14F4"/>
    <w:rsid w:val="00DB230F"/>
    <w:rsid w:val="00DC1412"/>
    <w:rsid w:val="00DC1709"/>
    <w:rsid w:val="00DC216C"/>
    <w:rsid w:val="00DD1D9F"/>
    <w:rsid w:val="00DD1F1F"/>
    <w:rsid w:val="00DD2E2D"/>
    <w:rsid w:val="00DF2970"/>
    <w:rsid w:val="00E00B6C"/>
    <w:rsid w:val="00E02444"/>
    <w:rsid w:val="00E176AC"/>
    <w:rsid w:val="00E35D5E"/>
    <w:rsid w:val="00E40509"/>
    <w:rsid w:val="00E5275B"/>
    <w:rsid w:val="00E547A1"/>
    <w:rsid w:val="00E67DB6"/>
    <w:rsid w:val="00E974D9"/>
    <w:rsid w:val="00EA10E4"/>
    <w:rsid w:val="00EB1E1B"/>
    <w:rsid w:val="00EB3E2D"/>
    <w:rsid w:val="00EC020B"/>
    <w:rsid w:val="00EC6BAD"/>
    <w:rsid w:val="00EC734E"/>
    <w:rsid w:val="00EF0ED4"/>
    <w:rsid w:val="00F00520"/>
    <w:rsid w:val="00F20822"/>
    <w:rsid w:val="00F2629D"/>
    <w:rsid w:val="00F26B38"/>
    <w:rsid w:val="00F30D97"/>
    <w:rsid w:val="00F416F2"/>
    <w:rsid w:val="00F7633F"/>
    <w:rsid w:val="00F8213C"/>
    <w:rsid w:val="00F86C5E"/>
    <w:rsid w:val="00FB1E39"/>
    <w:rsid w:val="00FC7679"/>
    <w:rsid w:val="00FD7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1A7D49F-3618-4CD2-803F-1467031F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F9"/>
    <w:rPr>
      <w:sz w:val="20"/>
      <w:szCs w:val="20"/>
    </w:rPr>
  </w:style>
  <w:style w:type="character" w:styleId="FootnoteReference">
    <w:name w:val="footnote reference"/>
    <w:basedOn w:val="DefaultParagraphFont"/>
    <w:uiPriority w:val="99"/>
    <w:unhideWhenUsed/>
    <w:rsid w:val="006710F9"/>
    <w:rPr>
      <w:vertAlign w:val="superscript"/>
    </w:rPr>
  </w:style>
  <w:style w:type="character" w:styleId="Hyperlink">
    <w:name w:val="Hyperlink"/>
    <w:basedOn w:val="DefaultParagraphFont"/>
    <w:uiPriority w:val="99"/>
    <w:unhideWhenUsed/>
    <w:rsid w:val="006710F9"/>
    <w:rPr>
      <w:color w:val="0563C1" w:themeColor="hyperlink"/>
      <w:u w:val="single"/>
    </w:rPr>
  </w:style>
  <w:style w:type="paragraph" w:styleId="Header">
    <w:name w:val="header"/>
    <w:basedOn w:val="Normal"/>
    <w:link w:val="HeaderChar"/>
    <w:uiPriority w:val="99"/>
    <w:unhideWhenUsed/>
    <w:rsid w:val="00104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578"/>
  </w:style>
  <w:style w:type="paragraph" w:styleId="Footer">
    <w:name w:val="footer"/>
    <w:basedOn w:val="Normal"/>
    <w:link w:val="FooterChar"/>
    <w:uiPriority w:val="99"/>
    <w:unhideWhenUsed/>
    <w:rsid w:val="00104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578"/>
  </w:style>
  <w:style w:type="character" w:styleId="FollowedHyperlink">
    <w:name w:val="FollowedHyperlink"/>
    <w:basedOn w:val="DefaultParagraphFont"/>
    <w:uiPriority w:val="99"/>
    <w:semiHidden/>
    <w:unhideWhenUsed/>
    <w:rsid w:val="00523976"/>
    <w:rPr>
      <w:color w:val="954F72" w:themeColor="followedHyperlink"/>
      <w:u w:val="single"/>
    </w:rPr>
  </w:style>
  <w:style w:type="paragraph" w:styleId="BalloonText">
    <w:name w:val="Balloon Text"/>
    <w:basedOn w:val="Normal"/>
    <w:link w:val="BalloonTextChar"/>
    <w:uiPriority w:val="99"/>
    <w:semiHidden/>
    <w:unhideWhenUsed/>
    <w:rsid w:val="00DF2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970"/>
    <w:rPr>
      <w:rFonts w:ascii="Tahoma" w:hAnsi="Tahoma" w:cs="Tahoma"/>
      <w:sz w:val="16"/>
      <w:szCs w:val="16"/>
    </w:rPr>
  </w:style>
  <w:style w:type="paragraph" w:styleId="ListParagraph">
    <w:name w:val="List Paragraph"/>
    <w:basedOn w:val="Normal"/>
    <w:uiPriority w:val="34"/>
    <w:qFormat/>
    <w:rsid w:val="002A5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rdsector.co.uk/sector-bodies-voice-dismay-cabinet-office-lobbying-clause-announcement/policy-and-politics/article/1382629" TargetMode="External"/><Relationship Id="rId3" Type="http://schemas.openxmlformats.org/officeDocument/2006/relationships/settings" Target="settings.xml"/><Relationship Id="rId7" Type="http://schemas.openxmlformats.org/officeDocument/2006/relationships/hyperlink" Target="https://www.amnesty.org.uk/statement-registration-non-party-campaig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Debra</dc:creator>
  <cp:lastModifiedBy>Morris, Debra</cp:lastModifiedBy>
  <cp:revision>2</cp:revision>
  <dcterms:created xsi:type="dcterms:W3CDTF">2016-10-28T10:13:00Z</dcterms:created>
  <dcterms:modified xsi:type="dcterms:W3CDTF">2016-10-28T10:13:00Z</dcterms:modified>
</cp:coreProperties>
</file>