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E8" w:rsidRDefault="00BC55E8" w:rsidP="00BC55E8">
      <w:pPr>
        <w:ind w:left="0" w:firstLine="0"/>
        <w:rPr>
          <w:b/>
          <w:bCs/>
          <w:sz w:val="28"/>
          <w:szCs w:val="28"/>
        </w:rPr>
      </w:pPr>
    </w:p>
    <w:p w:rsidR="00735C00" w:rsidRDefault="00EA7365" w:rsidP="00735C00">
      <w:pPr>
        <w:pStyle w:val="Heading1"/>
        <w:jc w:val="center"/>
        <w:rPr>
          <w:bCs/>
          <w:sz w:val="28"/>
        </w:rPr>
      </w:pPr>
      <w:r w:rsidRPr="00EA7365">
        <w:rPr>
          <w:bCs/>
          <w:sz w:val="28"/>
        </w:rPr>
        <w:t>Are diet diaries of value in recording dietary intake of sugars?</w:t>
      </w:r>
      <w:bookmarkStart w:id="0" w:name="_GoBack"/>
      <w:bookmarkEnd w:id="0"/>
    </w:p>
    <w:p w:rsidR="0004712B" w:rsidRDefault="00EA7365" w:rsidP="00735C00">
      <w:pPr>
        <w:pStyle w:val="Heading1"/>
        <w:jc w:val="center"/>
        <w:rPr>
          <w:bCs/>
          <w:sz w:val="28"/>
        </w:rPr>
      </w:pPr>
      <w:r w:rsidRPr="00EA7365">
        <w:rPr>
          <w:bCs/>
          <w:sz w:val="28"/>
        </w:rPr>
        <w:t xml:space="preserve">A </w:t>
      </w:r>
      <w:r>
        <w:rPr>
          <w:bCs/>
          <w:sz w:val="28"/>
        </w:rPr>
        <w:t>retrospective analysis of</w:t>
      </w:r>
      <w:r w:rsidRPr="00EA7365">
        <w:rPr>
          <w:bCs/>
          <w:sz w:val="28"/>
        </w:rPr>
        <w:t xml:space="preserve"> completion rates</w:t>
      </w:r>
      <w:r>
        <w:rPr>
          <w:bCs/>
          <w:sz w:val="28"/>
        </w:rPr>
        <w:t xml:space="preserve"> and information quality</w:t>
      </w:r>
    </w:p>
    <w:p w:rsidR="0004712B" w:rsidRPr="008C36C1" w:rsidRDefault="0004712B" w:rsidP="0004712B">
      <w:pPr>
        <w:ind w:firstLine="0"/>
        <w:rPr>
          <w:vertAlign w:val="superscript"/>
        </w:rPr>
      </w:pPr>
      <w:r w:rsidRPr="008C36C1">
        <w:rPr>
          <w:b/>
          <w:bCs/>
        </w:rPr>
        <w:t>Authors:</w:t>
      </w:r>
      <w:r w:rsidRPr="008C36C1">
        <w:t xml:space="preserve"> Arheiam Arheiam</w:t>
      </w:r>
      <w:r w:rsidRPr="008C36C1">
        <w:rPr>
          <w:vertAlign w:val="superscript"/>
        </w:rPr>
        <w:t>1</w:t>
      </w:r>
      <w:r w:rsidRPr="008C36C1">
        <w:t xml:space="preserve">, </w:t>
      </w:r>
      <w:proofErr w:type="spellStart"/>
      <w:r w:rsidRPr="008C36C1">
        <w:t>Sondos</w:t>
      </w:r>
      <w:proofErr w:type="spellEnd"/>
      <w:r w:rsidRPr="008C36C1">
        <w:t xml:space="preserve"> Albadri</w:t>
      </w:r>
      <w:r>
        <w:rPr>
          <w:vertAlign w:val="superscript"/>
        </w:rPr>
        <w:t>2</w:t>
      </w:r>
      <w:r w:rsidRPr="008C36C1">
        <w:t>, Stephen Brown</w:t>
      </w:r>
      <w:r>
        <w:rPr>
          <w:vertAlign w:val="superscript"/>
        </w:rPr>
        <w:t>3</w:t>
      </w:r>
      <w:r w:rsidRPr="008C36C1">
        <w:t>, Girvan Burnside</w:t>
      </w:r>
      <w:r>
        <w:rPr>
          <w:vertAlign w:val="superscript"/>
        </w:rPr>
        <w:t>4</w:t>
      </w:r>
      <w:r w:rsidRPr="008C36C1">
        <w:t>, Susan Higham</w:t>
      </w:r>
      <w:r w:rsidRPr="008C36C1">
        <w:rPr>
          <w:vertAlign w:val="superscript"/>
        </w:rPr>
        <w:t>1</w:t>
      </w:r>
      <w:r w:rsidRPr="008C36C1">
        <w:t>, Rebecca Harris</w:t>
      </w:r>
      <w:r w:rsidRPr="008C36C1">
        <w:rPr>
          <w:vertAlign w:val="superscript"/>
        </w:rPr>
        <w:t>1</w:t>
      </w:r>
    </w:p>
    <w:p w:rsidR="0004712B" w:rsidRPr="008C36C1" w:rsidRDefault="0004712B" w:rsidP="0004712B"/>
    <w:p w:rsidR="0004712B" w:rsidRPr="0033743B" w:rsidRDefault="0004712B" w:rsidP="0004712B">
      <w:pPr>
        <w:ind w:firstLine="0"/>
        <w:rPr>
          <w:sz w:val="20"/>
          <w:szCs w:val="20"/>
        </w:rPr>
      </w:pPr>
      <w:r w:rsidRPr="0033743B">
        <w:rPr>
          <w:sz w:val="20"/>
          <w:szCs w:val="20"/>
        </w:rPr>
        <w:t>1</w:t>
      </w:r>
      <w:r>
        <w:rPr>
          <w:sz w:val="20"/>
          <w:szCs w:val="20"/>
        </w:rPr>
        <w:t>.</w:t>
      </w:r>
      <w:r w:rsidRPr="0033743B">
        <w:rPr>
          <w:sz w:val="20"/>
          <w:szCs w:val="20"/>
        </w:rPr>
        <w:t xml:space="preserve"> Department of Health Services Research, Institute of Psychology, Health and Society, University of Liverpool, Liverpool, UK</w:t>
      </w:r>
    </w:p>
    <w:p w:rsidR="0004712B" w:rsidRDefault="0004712B" w:rsidP="0004712B">
      <w:pPr>
        <w:ind w:firstLine="0"/>
        <w:rPr>
          <w:sz w:val="20"/>
          <w:szCs w:val="20"/>
        </w:rPr>
      </w:pPr>
      <w:r>
        <w:rPr>
          <w:sz w:val="20"/>
          <w:szCs w:val="20"/>
        </w:rPr>
        <w:t xml:space="preserve">2. School of Dentistry, Institute of Learning and Teaching, </w:t>
      </w:r>
      <w:r w:rsidRPr="0033743B">
        <w:rPr>
          <w:sz w:val="20"/>
          <w:szCs w:val="20"/>
        </w:rPr>
        <w:t>University of Liverpool, Liverpool, UK</w:t>
      </w:r>
    </w:p>
    <w:p w:rsidR="0004712B" w:rsidRPr="0033743B" w:rsidRDefault="0004712B" w:rsidP="0004712B">
      <w:pPr>
        <w:ind w:firstLine="0"/>
        <w:rPr>
          <w:sz w:val="20"/>
          <w:szCs w:val="20"/>
        </w:rPr>
      </w:pPr>
      <w:r>
        <w:rPr>
          <w:sz w:val="20"/>
          <w:szCs w:val="20"/>
        </w:rPr>
        <w:t xml:space="preserve">3. </w:t>
      </w:r>
      <w:r w:rsidRPr="0033743B">
        <w:rPr>
          <w:sz w:val="20"/>
          <w:szCs w:val="20"/>
        </w:rPr>
        <w:t>Department of Psychological Sciences, Institute of Psychology, Health and Society, University of Liverpool, Liverpool, UK</w:t>
      </w:r>
    </w:p>
    <w:p w:rsidR="0004712B" w:rsidRPr="0033743B" w:rsidRDefault="0004712B" w:rsidP="0004712B">
      <w:pPr>
        <w:ind w:firstLine="0"/>
        <w:rPr>
          <w:sz w:val="20"/>
          <w:szCs w:val="20"/>
        </w:rPr>
      </w:pPr>
      <w:r>
        <w:rPr>
          <w:sz w:val="20"/>
          <w:szCs w:val="20"/>
        </w:rPr>
        <w:t>4.</w:t>
      </w:r>
      <w:r w:rsidRPr="0033743B">
        <w:rPr>
          <w:sz w:val="20"/>
          <w:szCs w:val="20"/>
        </w:rPr>
        <w:t xml:space="preserve"> Department of Biostatistics, Institute of Translational Medicine, University of Liverpool, Liverpool, UK</w:t>
      </w:r>
    </w:p>
    <w:p w:rsidR="0004712B" w:rsidRPr="008C36C1" w:rsidRDefault="0004712B" w:rsidP="0004712B"/>
    <w:p w:rsidR="0004712B" w:rsidRDefault="0004712B" w:rsidP="0004712B">
      <w:pPr>
        <w:ind w:left="0" w:firstLine="0"/>
        <w:jc w:val="left"/>
        <w:rPr>
          <w:b/>
          <w:bCs/>
        </w:rPr>
      </w:pPr>
      <w:r w:rsidRPr="00A279D1">
        <w:rPr>
          <w:b/>
          <w:bCs/>
        </w:rPr>
        <w:t>Corresponding author:</w:t>
      </w:r>
    </w:p>
    <w:p w:rsidR="0004712B" w:rsidRPr="0068731E" w:rsidRDefault="0004712B" w:rsidP="0004712B">
      <w:pPr>
        <w:spacing w:after="0" w:line="240" w:lineRule="auto"/>
        <w:ind w:left="0" w:firstLine="0"/>
        <w:jc w:val="left"/>
        <w:rPr>
          <w:b/>
          <w:bCs/>
          <w:sz w:val="20"/>
          <w:szCs w:val="20"/>
        </w:rPr>
      </w:pPr>
      <w:r w:rsidRPr="0068731E">
        <w:rPr>
          <w:sz w:val="20"/>
          <w:szCs w:val="20"/>
        </w:rPr>
        <w:t xml:space="preserve">Arheiam </w:t>
      </w:r>
      <w:proofErr w:type="spellStart"/>
      <w:r w:rsidRPr="0068731E">
        <w:rPr>
          <w:sz w:val="20"/>
          <w:szCs w:val="20"/>
        </w:rPr>
        <w:t>Arheiam</w:t>
      </w:r>
      <w:proofErr w:type="spellEnd"/>
    </w:p>
    <w:p w:rsidR="0004712B" w:rsidRPr="0068731E" w:rsidRDefault="0004712B" w:rsidP="0004712B">
      <w:pPr>
        <w:spacing w:after="0" w:line="240" w:lineRule="auto"/>
        <w:ind w:left="0" w:firstLine="0"/>
        <w:jc w:val="left"/>
        <w:rPr>
          <w:sz w:val="20"/>
          <w:szCs w:val="20"/>
        </w:rPr>
      </w:pPr>
      <w:r w:rsidRPr="0068731E">
        <w:rPr>
          <w:sz w:val="20"/>
          <w:szCs w:val="20"/>
        </w:rPr>
        <w:t>Room 113, Block B Waterhouse Building</w:t>
      </w:r>
    </w:p>
    <w:p w:rsidR="0004712B" w:rsidRPr="0068731E" w:rsidRDefault="0004712B" w:rsidP="0004712B">
      <w:pPr>
        <w:spacing w:after="0" w:line="240" w:lineRule="auto"/>
        <w:ind w:left="0" w:firstLine="0"/>
        <w:jc w:val="left"/>
        <w:rPr>
          <w:sz w:val="20"/>
          <w:szCs w:val="20"/>
        </w:rPr>
      </w:pPr>
      <w:r w:rsidRPr="0068731E">
        <w:rPr>
          <w:sz w:val="20"/>
          <w:szCs w:val="20"/>
        </w:rPr>
        <w:t>1-5 Brownlow Street</w:t>
      </w:r>
    </w:p>
    <w:p w:rsidR="0004712B" w:rsidRPr="0068731E" w:rsidRDefault="0004712B" w:rsidP="0004712B">
      <w:pPr>
        <w:spacing w:after="0" w:line="240" w:lineRule="auto"/>
        <w:ind w:left="0" w:firstLine="0"/>
        <w:jc w:val="left"/>
        <w:rPr>
          <w:sz w:val="20"/>
          <w:szCs w:val="20"/>
        </w:rPr>
      </w:pPr>
      <w:r w:rsidRPr="0068731E">
        <w:rPr>
          <w:sz w:val="20"/>
          <w:szCs w:val="20"/>
        </w:rPr>
        <w:t xml:space="preserve">Liverpool, UK </w:t>
      </w:r>
    </w:p>
    <w:p w:rsidR="0004712B" w:rsidRPr="0068731E" w:rsidRDefault="0004712B" w:rsidP="0004712B">
      <w:pPr>
        <w:spacing w:after="0" w:line="240" w:lineRule="auto"/>
        <w:ind w:left="0" w:firstLine="0"/>
        <w:jc w:val="left"/>
        <w:rPr>
          <w:sz w:val="20"/>
          <w:szCs w:val="20"/>
        </w:rPr>
      </w:pPr>
      <w:r w:rsidRPr="0068731E">
        <w:rPr>
          <w:sz w:val="20"/>
          <w:szCs w:val="20"/>
        </w:rPr>
        <w:t>L69 3GL</w:t>
      </w:r>
    </w:p>
    <w:p w:rsidR="0004712B" w:rsidRPr="0068731E" w:rsidRDefault="0004712B" w:rsidP="0004712B">
      <w:pPr>
        <w:spacing w:after="0" w:line="240" w:lineRule="auto"/>
        <w:ind w:left="0" w:firstLine="0"/>
        <w:jc w:val="left"/>
        <w:rPr>
          <w:sz w:val="20"/>
          <w:szCs w:val="20"/>
          <w:lang w:val="it-IT"/>
        </w:rPr>
      </w:pPr>
      <w:r w:rsidRPr="0068731E">
        <w:rPr>
          <w:sz w:val="20"/>
          <w:szCs w:val="20"/>
          <w:lang w:val="it-IT"/>
        </w:rPr>
        <w:t xml:space="preserve">Tel: +44 (0) 151 794 5598     </w:t>
      </w:r>
    </w:p>
    <w:p w:rsidR="0004712B" w:rsidRPr="0068731E" w:rsidRDefault="0004712B" w:rsidP="0004712B">
      <w:pPr>
        <w:spacing w:after="0" w:line="240" w:lineRule="auto"/>
        <w:ind w:left="0" w:firstLine="0"/>
        <w:jc w:val="left"/>
        <w:rPr>
          <w:sz w:val="20"/>
          <w:szCs w:val="20"/>
          <w:lang w:val="it-IT"/>
        </w:rPr>
      </w:pPr>
      <w:r w:rsidRPr="0068731E">
        <w:rPr>
          <w:sz w:val="20"/>
          <w:szCs w:val="20"/>
          <w:lang w:val="it-IT"/>
        </w:rPr>
        <w:t>Fax: +44 (0)151 794 5604</w:t>
      </w:r>
    </w:p>
    <w:p w:rsidR="0004712B" w:rsidRPr="0068731E" w:rsidRDefault="0004712B" w:rsidP="0004712B">
      <w:pPr>
        <w:spacing w:after="0" w:line="240" w:lineRule="auto"/>
        <w:ind w:left="0" w:firstLine="0"/>
        <w:jc w:val="left"/>
        <w:rPr>
          <w:sz w:val="20"/>
          <w:szCs w:val="20"/>
          <w:lang w:val="it-IT"/>
        </w:rPr>
      </w:pPr>
      <w:r w:rsidRPr="0068731E">
        <w:rPr>
          <w:sz w:val="20"/>
          <w:szCs w:val="20"/>
          <w:lang w:val="it-IT"/>
        </w:rPr>
        <w:t>E mail: Arheiam@liverpool.ac.uk</w:t>
      </w:r>
    </w:p>
    <w:p w:rsidR="0004712B" w:rsidRPr="0004712B" w:rsidRDefault="0004712B" w:rsidP="0004712B">
      <w:pPr>
        <w:rPr>
          <w:lang w:val="it-IT"/>
        </w:rPr>
      </w:pPr>
    </w:p>
    <w:p w:rsidR="00BC55E8" w:rsidRPr="00E84B56" w:rsidRDefault="00BC55E8" w:rsidP="00E84B56">
      <w:pPr>
        <w:pStyle w:val="Heading1"/>
      </w:pPr>
      <w:r w:rsidRPr="00E84B56">
        <w:lastRenderedPageBreak/>
        <w:t>ABSTRACT:</w:t>
      </w:r>
    </w:p>
    <w:p w:rsidR="00BC55E8" w:rsidRPr="00421561" w:rsidRDefault="00BC55E8" w:rsidP="00E84B56">
      <w:pPr>
        <w:pStyle w:val="Heading2"/>
        <w:rPr>
          <w:rStyle w:val="Heading3Char"/>
          <w:b/>
          <w:bCs w:val="0"/>
          <w:sz w:val="22"/>
          <w:szCs w:val="22"/>
        </w:rPr>
      </w:pPr>
      <w:r w:rsidRPr="00421561">
        <w:rPr>
          <w:rStyle w:val="Heading3Char"/>
          <w:b/>
          <w:bCs w:val="0"/>
          <w:sz w:val="22"/>
          <w:szCs w:val="22"/>
        </w:rPr>
        <w:t xml:space="preserve">Objectives: </w:t>
      </w:r>
    </w:p>
    <w:p w:rsidR="00BC55E8" w:rsidRPr="00421561" w:rsidRDefault="00BC55E8" w:rsidP="009D60CA">
      <w:pPr>
        <w:ind w:left="0" w:firstLine="0"/>
        <w:rPr>
          <w:sz w:val="22"/>
          <w:szCs w:val="22"/>
        </w:rPr>
      </w:pPr>
      <w:r>
        <w:rPr>
          <w:sz w:val="22"/>
          <w:szCs w:val="22"/>
        </w:rPr>
        <w:t xml:space="preserve">Current guidance recommends that dental practitioners should routinely give dietary advice to patients, with diet diaries as a tool to help diet assessment. We explored </w:t>
      </w:r>
      <w:r w:rsidRPr="00421561">
        <w:rPr>
          <w:sz w:val="22"/>
          <w:szCs w:val="22"/>
        </w:rPr>
        <w:t>patients’ compliance with diet-diaries usage in a paediatric clinic within a teaching hospital setting</w:t>
      </w:r>
      <w:r>
        <w:rPr>
          <w:sz w:val="22"/>
          <w:szCs w:val="22"/>
        </w:rPr>
        <w:t>, where remuneration is not an issue</w:t>
      </w:r>
      <w:r w:rsidRPr="00421561">
        <w:rPr>
          <w:sz w:val="22"/>
          <w:szCs w:val="22"/>
        </w:rPr>
        <w:t>. Objectives were to investigate associated factors affecting diet</w:t>
      </w:r>
      <w:r>
        <w:rPr>
          <w:sz w:val="22"/>
          <w:szCs w:val="22"/>
        </w:rPr>
        <w:t xml:space="preserve"> </w:t>
      </w:r>
      <w:r w:rsidRPr="00421561">
        <w:rPr>
          <w:sz w:val="22"/>
          <w:szCs w:val="22"/>
        </w:rPr>
        <w:t xml:space="preserve">diaries return rate and the information obtained from returned diaries </w:t>
      </w:r>
    </w:p>
    <w:p w:rsidR="00BC55E8" w:rsidRPr="00421561" w:rsidRDefault="00BC55E8" w:rsidP="000E017A">
      <w:pPr>
        <w:ind w:left="0" w:firstLine="0"/>
        <w:rPr>
          <w:rStyle w:val="Heading3Char"/>
          <w:sz w:val="22"/>
          <w:szCs w:val="22"/>
        </w:rPr>
      </w:pPr>
      <w:r w:rsidRPr="00421561">
        <w:rPr>
          <w:rStyle w:val="Heading3Char"/>
          <w:sz w:val="22"/>
          <w:szCs w:val="22"/>
        </w:rPr>
        <w:t xml:space="preserve">Methods: </w:t>
      </w:r>
    </w:p>
    <w:p w:rsidR="00BC55E8" w:rsidRPr="00421561" w:rsidRDefault="00BC55E8" w:rsidP="009D60CA">
      <w:pPr>
        <w:ind w:left="0" w:firstLine="0"/>
        <w:rPr>
          <w:rStyle w:val="Heading3Char"/>
          <w:b w:val="0"/>
          <w:bCs w:val="0"/>
          <w:i w:val="0"/>
          <w:iCs w:val="0"/>
          <w:sz w:val="22"/>
          <w:szCs w:val="22"/>
        </w:rPr>
      </w:pPr>
      <w:r w:rsidRPr="00421561">
        <w:rPr>
          <w:sz w:val="22"/>
          <w:szCs w:val="22"/>
        </w:rPr>
        <w:t xml:space="preserve">A retrospective study of 200 randomly selected clinical records of children aged 5-11 years who had received diet analysis and advice as part of a preventive dental care programme at a dental teaching hospital between 2010 and 2013. Clinical records, </w:t>
      </w:r>
      <w:r>
        <w:rPr>
          <w:sz w:val="22"/>
          <w:szCs w:val="22"/>
        </w:rPr>
        <w:t>with</w:t>
      </w:r>
      <w:r w:rsidRPr="00421561">
        <w:rPr>
          <w:sz w:val="22"/>
          <w:szCs w:val="22"/>
        </w:rPr>
        <w:t xml:space="preserve"> a preventive care pro forma, were </w:t>
      </w:r>
      <w:r>
        <w:rPr>
          <w:sz w:val="22"/>
          <w:szCs w:val="22"/>
        </w:rPr>
        <w:t>included in the study</w:t>
      </w:r>
      <w:r w:rsidRPr="00421561">
        <w:rPr>
          <w:sz w:val="22"/>
          <w:szCs w:val="22"/>
        </w:rPr>
        <w:t>. Data on social and family history, DMFT-</w:t>
      </w:r>
      <w:r>
        <w:rPr>
          <w:sz w:val="22"/>
          <w:szCs w:val="22"/>
        </w:rPr>
        <w:t xml:space="preserve"> </w:t>
      </w:r>
      <w:proofErr w:type="spellStart"/>
      <w:r w:rsidRPr="00421561">
        <w:rPr>
          <w:sz w:val="22"/>
          <w:szCs w:val="22"/>
        </w:rPr>
        <w:t>dmft</w:t>
      </w:r>
      <w:proofErr w:type="spellEnd"/>
      <w:r w:rsidRPr="00421561">
        <w:rPr>
          <w:sz w:val="22"/>
          <w:szCs w:val="22"/>
        </w:rPr>
        <w:t>, oral hygiene practices, dental attendance and dietary habits were obtained and compared with information given in completed diet-diaries. A deductive content analysis of returned diet-diaries was undertaken using a pre-developed coding scheme.</w:t>
      </w:r>
      <w:r w:rsidRPr="00421561">
        <w:rPr>
          <w:rStyle w:val="Heading3Char"/>
          <w:b w:val="0"/>
          <w:sz w:val="22"/>
          <w:szCs w:val="22"/>
        </w:rPr>
        <w:t xml:space="preserve"> </w:t>
      </w:r>
    </w:p>
    <w:p w:rsidR="00BC55E8" w:rsidRPr="00421561" w:rsidRDefault="00BC55E8" w:rsidP="000E017A">
      <w:pPr>
        <w:ind w:left="0" w:firstLine="0"/>
        <w:rPr>
          <w:rStyle w:val="Heading3Char"/>
          <w:sz w:val="22"/>
          <w:szCs w:val="22"/>
        </w:rPr>
      </w:pPr>
      <w:r w:rsidRPr="00421561">
        <w:rPr>
          <w:rStyle w:val="Heading3Char"/>
          <w:sz w:val="22"/>
          <w:szCs w:val="22"/>
        </w:rPr>
        <w:t xml:space="preserve">Results: </w:t>
      </w:r>
    </w:p>
    <w:p w:rsidR="00BC55E8" w:rsidRPr="00421561" w:rsidRDefault="00BC55E8" w:rsidP="00F5448F">
      <w:pPr>
        <w:ind w:left="0" w:firstLine="0"/>
        <w:jc w:val="left"/>
        <w:rPr>
          <w:rStyle w:val="Heading3Char"/>
          <w:b w:val="0"/>
          <w:bCs w:val="0"/>
          <w:i w:val="0"/>
          <w:iCs w:val="0"/>
          <w:sz w:val="22"/>
          <w:szCs w:val="22"/>
        </w:rPr>
      </w:pPr>
      <w:r w:rsidRPr="00421561">
        <w:rPr>
          <w:rStyle w:val="Heading3Char"/>
          <w:b w:val="0"/>
          <w:i w:val="0"/>
          <w:iCs w:val="0"/>
          <w:sz w:val="22"/>
          <w:szCs w:val="22"/>
        </w:rPr>
        <w:t>Of 174 complete records included in this study, diet</w:t>
      </w:r>
      <w:r>
        <w:rPr>
          <w:rStyle w:val="Heading3Char"/>
          <w:b w:val="0"/>
          <w:i w:val="0"/>
          <w:iCs w:val="0"/>
          <w:sz w:val="22"/>
          <w:szCs w:val="22"/>
        </w:rPr>
        <w:t xml:space="preserve"> </w:t>
      </w:r>
      <w:r w:rsidRPr="00421561">
        <w:rPr>
          <w:rStyle w:val="Heading3Char"/>
          <w:b w:val="0"/>
          <w:i w:val="0"/>
          <w:iCs w:val="0"/>
          <w:sz w:val="22"/>
          <w:szCs w:val="22"/>
        </w:rPr>
        <w:t>diaries were returned in 60 (3</w:t>
      </w:r>
      <w:r>
        <w:rPr>
          <w:rStyle w:val="Heading3Char"/>
          <w:b w:val="0"/>
          <w:i w:val="0"/>
          <w:iCs w:val="0"/>
          <w:sz w:val="22"/>
          <w:szCs w:val="22"/>
        </w:rPr>
        <w:t>4.5</w:t>
      </w:r>
      <w:r w:rsidRPr="00421561">
        <w:rPr>
          <w:rStyle w:val="Heading3Char"/>
          <w:b w:val="0"/>
          <w:i w:val="0"/>
          <w:iCs w:val="0"/>
          <w:sz w:val="22"/>
          <w:szCs w:val="22"/>
        </w:rPr>
        <w:t>%) of them. Diet</w:t>
      </w:r>
      <w:r>
        <w:rPr>
          <w:rStyle w:val="Heading3Char"/>
          <w:b w:val="0"/>
          <w:i w:val="0"/>
          <w:iCs w:val="0"/>
          <w:sz w:val="22"/>
          <w:szCs w:val="22"/>
        </w:rPr>
        <w:t xml:space="preserve"> </w:t>
      </w:r>
      <w:r w:rsidRPr="00421561">
        <w:rPr>
          <w:rStyle w:val="Heading3Char"/>
          <w:b w:val="0"/>
          <w:i w:val="0"/>
          <w:iCs w:val="0"/>
          <w:sz w:val="22"/>
          <w:szCs w:val="22"/>
        </w:rPr>
        <w:t>diaries were more likely to be returned by those children who reported that they regularly brushed their teeth (p&lt;0.05)</w:t>
      </w:r>
      <w:r>
        <w:rPr>
          <w:rStyle w:val="Heading3Char"/>
          <w:b w:val="0"/>
          <w:i w:val="0"/>
          <w:iCs w:val="0"/>
          <w:sz w:val="22"/>
          <w:szCs w:val="22"/>
        </w:rPr>
        <w:t>,</w:t>
      </w:r>
      <w:r w:rsidRPr="00421561">
        <w:rPr>
          <w:rStyle w:val="Heading3Char"/>
          <w:b w:val="0"/>
          <w:i w:val="0"/>
          <w:iCs w:val="0"/>
          <w:sz w:val="22"/>
          <w:szCs w:val="22"/>
        </w:rPr>
        <w:t xml:space="preserve"> and those who c</w:t>
      </w:r>
      <w:r>
        <w:rPr>
          <w:rStyle w:val="Heading3Char"/>
          <w:b w:val="0"/>
          <w:i w:val="0"/>
          <w:iCs w:val="0"/>
          <w:sz w:val="22"/>
          <w:szCs w:val="22"/>
        </w:rPr>
        <w:t>a</w:t>
      </w:r>
      <w:r w:rsidRPr="00421561">
        <w:rPr>
          <w:rStyle w:val="Heading3Char"/>
          <w:b w:val="0"/>
          <w:i w:val="0"/>
          <w:iCs w:val="0"/>
          <w:sz w:val="22"/>
          <w:szCs w:val="22"/>
        </w:rPr>
        <w:t>me from smaller families (p&lt;0.05). Content analysis of diet</w:t>
      </w:r>
      <w:r>
        <w:rPr>
          <w:rStyle w:val="Heading3Char"/>
          <w:b w:val="0"/>
          <w:i w:val="0"/>
          <w:iCs w:val="0"/>
          <w:sz w:val="22"/>
          <w:szCs w:val="22"/>
        </w:rPr>
        <w:t xml:space="preserve"> </w:t>
      </w:r>
      <w:r w:rsidRPr="00421561">
        <w:rPr>
          <w:rStyle w:val="Heading3Char"/>
          <w:b w:val="0"/>
          <w:i w:val="0"/>
          <w:iCs w:val="0"/>
          <w:sz w:val="22"/>
          <w:szCs w:val="22"/>
        </w:rPr>
        <w:t xml:space="preserve">diaries </w:t>
      </w:r>
      <w:r>
        <w:rPr>
          <w:rStyle w:val="Heading3Char"/>
          <w:b w:val="0"/>
          <w:i w:val="0"/>
          <w:iCs w:val="0"/>
          <w:sz w:val="22"/>
          <w:szCs w:val="22"/>
        </w:rPr>
        <w:t xml:space="preserve">enabled the identification of harmful types of foods and drinks in </w:t>
      </w:r>
      <w:r w:rsidRPr="00421561">
        <w:rPr>
          <w:rStyle w:val="Heading3Char"/>
          <w:b w:val="0"/>
          <w:i w:val="0"/>
          <w:iCs w:val="0"/>
          <w:sz w:val="22"/>
          <w:szCs w:val="22"/>
        </w:rPr>
        <w:t>100% of diaries. General dietary issues, frequency and between-meals intake of sugars were also all captured in the majority of diaries (95</w:t>
      </w:r>
      <w:r>
        <w:rPr>
          <w:rStyle w:val="Heading3Char"/>
          <w:b w:val="0"/>
          <w:i w:val="0"/>
          <w:iCs w:val="0"/>
          <w:sz w:val="22"/>
          <w:szCs w:val="22"/>
        </w:rPr>
        <w:t>.0</w:t>
      </w:r>
      <w:r w:rsidRPr="00421561">
        <w:rPr>
          <w:rStyle w:val="Heading3Char"/>
          <w:b w:val="0"/>
          <w:i w:val="0"/>
          <w:iCs w:val="0"/>
          <w:sz w:val="22"/>
          <w:szCs w:val="22"/>
        </w:rPr>
        <w:t>%, n=56). Information on sugar amount (53</w:t>
      </w:r>
      <w:r>
        <w:rPr>
          <w:rStyle w:val="Heading3Char"/>
          <w:b w:val="0"/>
          <w:i w:val="0"/>
          <w:iCs w:val="0"/>
          <w:sz w:val="22"/>
          <w:szCs w:val="22"/>
        </w:rPr>
        <w:t>.0</w:t>
      </w:r>
      <w:r w:rsidRPr="00421561">
        <w:rPr>
          <w:rStyle w:val="Heading3Char"/>
          <w:b w:val="0"/>
          <w:i w:val="0"/>
          <w:iCs w:val="0"/>
          <w:sz w:val="22"/>
          <w:szCs w:val="22"/>
        </w:rPr>
        <w:t>%, n=32), prolonged-contact with teeth (57</w:t>
      </w:r>
      <w:r>
        <w:rPr>
          <w:rStyle w:val="Heading3Char"/>
          <w:b w:val="0"/>
          <w:i w:val="0"/>
          <w:iCs w:val="0"/>
          <w:sz w:val="22"/>
          <w:szCs w:val="22"/>
        </w:rPr>
        <w:t>.0</w:t>
      </w:r>
      <w:r w:rsidRPr="00421561">
        <w:rPr>
          <w:rStyle w:val="Heading3Char"/>
          <w:b w:val="0"/>
          <w:i w:val="0"/>
          <w:iCs w:val="0"/>
          <w:sz w:val="22"/>
          <w:szCs w:val="22"/>
        </w:rPr>
        <w:t>%, n=34) and near</w:t>
      </w:r>
      <w:r>
        <w:rPr>
          <w:rStyle w:val="Heading3Char"/>
          <w:b w:val="0"/>
          <w:i w:val="0"/>
          <w:iCs w:val="0"/>
          <w:sz w:val="22"/>
          <w:szCs w:val="22"/>
        </w:rPr>
        <w:t xml:space="preserve"> </w:t>
      </w:r>
      <w:r w:rsidRPr="00421561">
        <w:rPr>
          <w:rStyle w:val="Heading3Char"/>
          <w:b w:val="0"/>
          <w:i w:val="0"/>
          <w:iCs w:val="0"/>
          <w:sz w:val="22"/>
          <w:szCs w:val="22"/>
        </w:rPr>
        <w:t>bed</w:t>
      </w:r>
      <w:r>
        <w:rPr>
          <w:rStyle w:val="Heading3Char"/>
          <w:b w:val="0"/>
          <w:i w:val="0"/>
          <w:iCs w:val="0"/>
          <w:sz w:val="22"/>
          <w:szCs w:val="22"/>
        </w:rPr>
        <w:t>-</w:t>
      </w:r>
      <w:r w:rsidRPr="00421561">
        <w:rPr>
          <w:rStyle w:val="Heading3Char"/>
          <w:b w:val="0"/>
          <w:i w:val="0"/>
          <w:iCs w:val="0"/>
          <w:sz w:val="22"/>
          <w:szCs w:val="22"/>
        </w:rPr>
        <w:t>time intakes (17</w:t>
      </w:r>
      <w:r>
        <w:rPr>
          <w:rStyle w:val="Heading3Char"/>
          <w:b w:val="0"/>
          <w:i w:val="0"/>
          <w:iCs w:val="0"/>
          <w:sz w:val="22"/>
          <w:szCs w:val="22"/>
        </w:rPr>
        <w:t>.0</w:t>
      </w:r>
      <w:r w:rsidRPr="00421561">
        <w:rPr>
          <w:rStyle w:val="Heading3Char"/>
          <w:b w:val="0"/>
          <w:i w:val="0"/>
          <w:iCs w:val="0"/>
          <w:sz w:val="22"/>
          <w:szCs w:val="22"/>
        </w:rPr>
        <w:t>%, n=28) were reported in fewer diaries.</w:t>
      </w:r>
    </w:p>
    <w:p w:rsidR="00BC55E8" w:rsidRPr="00421561" w:rsidRDefault="00BC55E8" w:rsidP="000E017A">
      <w:pPr>
        <w:pStyle w:val="Heading2"/>
        <w:rPr>
          <w:rStyle w:val="Heading3Char"/>
          <w:b/>
          <w:bCs w:val="0"/>
          <w:sz w:val="22"/>
          <w:szCs w:val="22"/>
        </w:rPr>
      </w:pPr>
      <w:r w:rsidRPr="00421561">
        <w:rPr>
          <w:rStyle w:val="Heading3Char"/>
          <w:b/>
          <w:bCs w:val="0"/>
          <w:sz w:val="22"/>
          <w:szCs w:val="22"/>
        </w:rPr>
        <w:lastRenderedPageBreak/>
        <w:t xml:space="preserve">Conclusions: </w:t>
      </w:r>
    </w:p>
    <w:p w:rsidR="00BC55E8" w:rsidRDefault="00BC55E8" w:rsidP="00F5448F">
      <w:pPr>
        <w:pStyle w:val="Heading3"/>
        <w:jc w:val="mediumKashida"/>
        <w:rPr>
          <w:rStyle w:val="Heading3Char"/>
          <w:bCs/>
          <w:sz w:val="22"/>
          <w:szCs w:val="22"/>
        </w:rPr>
      </w:pPr>
      <w:r w:rsidRPr="00421561">
        <w:rPr>
          <w:rStyle w:val="Heading3Char"/>
          <w:bCs/>
          <w:sz w:val="22"/>
          <w:szCs w:val="22"/>
        </w:rPr>
        <w:t xml:space="preserve">The return rate of diet-diaries in this setting was low, and associated with patient’s demographic and oral health characteristics. Returned diet-diaries showed a varied range of missing important dietary information, </w:t>
      </w:r>
      <w:r>
        <w:rPr>
          <w:rStyle w:val="Heading3Char"/>
          <w:bCs/>
          <w:sz w:val="22"/>
          <w:szCs w:val="22"/>
        </w:rPr>
        <w:t xml:space="preserve">such as sugar amount, </w:t>
      </w:r>
      <w:r w:rsidRPr="00421561">
        <w:rPr>
          <w:rStyle w:val="Heading3Char"/>
          <w:bCs/>
          <w:sz w:val="22"/>
          <w:szCs w:val="22"/>
        </w:rPr>
        <w:t xml:space="preserve">which </w:t>
      </w:r>
      <w:r>
        <w:rPr>
          <w:rStyle w:val="Heading3Char"/>
          <w:bCs/>
          <w:sz w:val="22"/>
          <w:szCs w:val="22"/>
        </w:rPr>
        <w:t xml:space="preserve">appears to </w:t>
      </w:r>
      <w:r w:rsidRPr="00421561">
        <w:rPr>
          <w:rStyle w:val="Heading3Char"/>
          <w:bCs/>
          <w:sz w:val="22"/>
          <w:szCs w:val="22"/>
        </w:rPr>
        <w:t>compromise their validity as a diet assessment tool. Development of a more reliable and acceptable dietary assessment tool for use in the dental setting is needed.</w:t>
      </w:r>
    </w:p>
    <w:p w:rsidR="00BC55E8" w:rsidRPr="00E84B56" w:rsidRDefault="00BC55E8" w:rsidP="00E84B56">
      <w:pPr>
        <w:pStyle w:val="Heading2"/>
      </w:pPr>
      <w:r w:rsidRPr="00E84B56">
        <w:t>INTRODUCTION</w:t>
      </w:r>
    </w:p>
    <w:p w:rsidR="00BC55E8" w:rsidRPr="003707C6" w:rsidRDefault="00BC55E8" w:rsidP="00AC4AB2">
      <w:pPr>
        <w:ind w:left="0" w:firstLine="1004"/>
        <w:jc w:val="lowKashida"/>
        <w:rPr>
          <w:rFonts w:ascii="Times New Roman" w:hAnsi="Times New Roman" w:cs="Times New Roman"/>
          <w:sz w:val="22"/>
          <w:szCs w:val="22"/>
        </w:rPr>
      </w:pPr>
      <w:r w:rsidRPr="003707C6">
        <w:rPr>
          <w:rFonts w:ascii="Times New Roman" w:hAnsi="Times New Roman" w:cs="Times New Roman"/>
          <w:sz w:val="22"/>
          <w:szCs w:val="22"/>
        </w:rPr>
        <w:t xml:space="preserve">Dental caries is a considerable global health problem affecting many children </w:t>
      </w:r>
      <w:r w:rsidRPr="003707C6">
        <w:rPr>
          <w:rFonts w:ascii="Times New Roman" w:hAnsi="Times New Roman" w:cs="Times New Roman"/>
          <w:sz w:val="22"/>
          <w:szCs w:val="22"/>
          <w:vertAlign w:val="superscript"/>
        </w:rPr>
        <w:t>1</w:t>
      </w:r>
      <w:r w:rsidRPr="003707C6">
        <w:rPr>
          <w:rFonts w:ascii="Times New Roman" w:hAnsi="Times New Roman" w:cs="Times New Roman"/>
          <w:sz w:val="22"/>
          <w:szCs w:val="22"/>
        </w:rPr>
        <w:t>. According to the Global Burden of Disease study, caries in primary teeth affects 9% of children and is the 10th most prevalent health condition worldwide</w:t>
      </w:r>
      <w:r w:rsidRPr="003707C6">
        <w:rPr>
          <w:rFonts w:ascii="Times New Roman" w:hAnsi="Times New Roman" w:cs="Times New Roman"/>
          <w:sz w:val="22"/>
          <w:szCs w:val="22"/>
          <w:vertAlign w:val="superscript"/>
        </w:rPr>
        <w:t>2</w:t>
      </w:r>
      <w:r w:rsidRPr="003707C6">
        <w:rPr>
          <w:rFonts w:ascii="Times New Roman" w:hAnsi="Times New Roman" w:cs="Times New Roman"/>
          <w:sz w:val="22"/>
          <w:szCs w:val="22"/>
        </w:rPr>
        <w:t xml:space="preserve">.  Although </w:t>
      </w:r>
      <w:proofErr w:type="spellStart"/>
      <w:r w:rsidRPr="003707C6">
        <w:rPr>
          <w:rFonts w:ascii="Times New Roman" w:hAnsi="Times New Roman" w:cs="Times New Roman"/>
          <w:sz w:val="22"/>
          <w:szCs w:val="22"/>
        </w:rPr>
        <w:t>Sheiham</w:t>
      </w:r>
      <w:proofErr w:type="spellEnd"/>
      <w:r w:rsidRPr="003707C6">
        <w:rPr>
          <w:rFonts w:ascii="Times New Roman" w:hAnsi="Times New Roman" w:cs="Times New Roman"/>
          <w:sz w:val="22"/>
          <w:szCs w:val="22"/>
        </w:rPr>
        <w:t xml:space="preserve"> and James, amongst others, have argued that one of the reasons for the failure in combating this epidemic, is that insufficient attention has been hitherto paid to its primary cause - namely high sugar consumption </w:t>
      </w:r>
      <w:r w:rsidRPr="003707C6">
        <w:rPr>
          <w:rFonts w:ascii="Times New Roman" w:hAnsi="Times New Roman" w:cs="Times New Roman"/>
          <w:sz w:val="22"/>
          <w:szCs w:val="22"/>
          <w:vertAlign w:val="superscript"/>
        </w:rPr>
        <w:t>3</w:t>
      </w:r>
      <w:r w:rsidRPr="003707C6">
        <w:rPr>
          <w:rFonts w:ascii="Times New Roman" w:hAnsi="Times New Roman" w:cs="Times New Roman"/>
          <w:sz w:val="22"/>
          <w:szCs w:val="22"/>
        </w:rPr>
        <w:t>; others have counter-argued that fluoride, particularly in toothpaste, makes dietary sugar control less necessary. However, there is now growing evidence that sugar is still a key player in dental caries incidence - even in areas where fluoride is widely available</w:t>
      </w:r>
      <w:r w:rsidRPr="003707C6">
        <w:rPr>
          <w:rFonts w:ascii="Times New Roman" w:hAnsi="Times New Roman" w:cs="Times New Roman"/>
          <w:noProof/>
          <w:sz w:val="22"/>
          <w:szCs w:val="22"/>
          <w:vertAlign w:val="superscript"/>
        </w:rPr>
        <w:t>4-7</w:t>
      </w:r>
      <w:r w:rsidRPr="003707C6">
        <w:rPr>
          <w:rFonts w:ascii="Times New Roman" w:hAnsi="Times New Roman" w:cs="Times New Roman"/>
          <w:sz w:val="22"/>
          <w:szCs w:val="22"/>
        </w:rPr>
        <w:t xml:space="preserve">.  Bearing in mind a growing national focus on efforts to limit dietary sugar consumption in order to address a growing obesity problem </w:t>
      </w:r>
      <w:r w:rsidRPr="003707C6">
        <w:rPr>
          <w:rFonts w:ascii="Times New Roman" w:hAnsi="Times New Roman" w:cs="Times New Roman"/>
          <w:noProof/>
          <w:sz w:val="22"/>
          <w:szCs w:val="22"/>
          <w:vertAlign w:val="superscript"/>
        </w:rPr>
        <w:t>8</w:t>
      </w:r>
      <w:r>
        <w:rPr>
          <w:rFonts w:ascii="Times New Roman" w:hAnsi="Times New Roman" w:cs="Times New Roman"/>
          <w:noProof/>
          <w:sz w:val="22"/>
          <w:szCs w:val="22"/>
          <w:vertAlign w:val="superscript"/>
        </w:rPr>
        <w:t>,</w:t>
      </w:r>
      <w:r w:rsidRPr="003707C6">
        <w:rPr>
          <w:rFonts w:ascii="Times New Roman" w:hAnsi="Times New Roman" w:cs="Times New Roman"/>
          <w:noProof/>
          <w:sz w:val="22"/>
          <w:szCs w:val="22"/>
          <w:vertAlign w:val="superscript"/>
        </w:rPr>
        <w:t xml:space="preserve"> 9</w:t>
      </w:r>
      <w:r w:rsidRPr="003707C6">
        <w:rPr>
          <w:rFonts w:ascii="Times New Roman" w:hAnsi="Times New Roman" w:cs="Times New Roman"/>
          <w:sz w:val="22"/>
          <w:szCs w:val="22"/>
        </w:rPr>
        <w:t>; it is now timely to consider how dentists address dietary issues when caring for children with dental caries.</w:t>
      </w:r>
    </w:p>
    <w:p w:rsidR="00BC55E8" w:rsidRPr="003707C6" w:rsidRDefault="00BC55E8" w:rsidP="00AC4AB2">
      <w:pPr>
        <w:ind w:left="0" w:firstLine="1004"/>
        <w:jc w:val="lowKashida"/>
        <w:rPr>
          <w:rFonts w:ascii="Times New Roman" w:hAnsi="Times New Roman" w:cs="Times New Roman"/>
          <w:sz w:val="22"/>
          <w:szCs w:val="22"/>
        </w:rPr>
      </w:pPr>
      <w:r w:rsidRPr="003707C6">
        <w:rPr>
          <w:rFonts w:ascii="Times New Roman" w:hAnsi="Times New Roman" w:cs="Times New Roman"/>
          <w:sz w:val="22"/>
          <w:szCs w:val="22"/>
        </w:rPr>
        <w:t>National guidance from Public Health England in the form of ‘Delivering Better Oral Health’</w:t>
      </w:r>
      <w:r w:rsidRPr="003707C6">
        <w:rPr>
          <w:rFonts w:ascii="Times New Roman" w:hAnsi="Times New Roman" w:cs="Times New Roman"/>
          <w:noProof/>
          <w:sz w:val="22"/>
          <w:szCs w:val="22"/>
          <w:vertAlign w:val="superscript"/>
        </w:rPr>
        <w:t>10</w:t>
      </w:r>
      <w:r w:rsidRPr="003707C6">
        <w:rPr>
          <w:rFonts w:ascii="Times New Roman" w:hAnsi="Times New Roman" w:cs="Times New Roman"/>
          <w:sz w:val="22"/>
          <w:szCs w:val="22"/>
        </w:rPr>
        <w:t xml:space="preserve">, forms the back-bone of recommended evidence-based preventive dentistry in English general dental practice. This positions issuing dietary advice as central to the everyday clinical practice of general dental practitioners (GDPs); stating that: ‘Healthier eating advice should </w:t>
      </w:r>
      <w:r w:rsidRPr="003707C6">
        <w:rPr>
          <w:rFonts w:ascii="Times New Roman" w:hAnsi="Times New Roman" w:cs="Times New Roman"/>
          <w:i/>
          <w:sz w:val="22"/>
          <w:szCs w:val="22"/>
        </w:rPr>
        <w:t xml:space="preserve">routinely </w:t>
      </w:r>
      <w:r w:rsidRPr="003707C6">
        <w:rPr>
          <w:rFonts w:ascii="Times New Roman" w:hAnsi="Times New Roman" w:cs="Times New Roman"/>
          <w:sz w:val="22"/>
          <w:szCs w:val="22"/>
        </w:rPr>
        <w:t xml:space="preserve">be given to patients to promote good oral and general health’. The guidance is explicit, that the main dietary messages given should be ‘to reduce both the amount and frequency of consuming foods and drinks that have added sugar’ </w:t>
      </w:r>
      <w:r w:rsidRPr="003707C6">
        <w:rPr>
          <w:rFonts w:ascii="Times New Roman" w:hAnsi="Times New Roman" w:cs="Times New Roman"/>
          <w:noProof/>
          <w:sz w:val="22"/>
          <w:szCs w:val="22"/>
          <w:vertAlign w:val="superscript"/>
        </w:rPr>
        <w:t>10</w:t>
      </w:r>
      <w:r w:rsidRPr="003707C6">
        <w:rPr>
          <w:rFonts w:ascii="Times New Roman" w:hAnsi="Times New Roman" w:cs="Times New Roman"/>
          <w:sz w:val="22"/>
          <w:szCs w:val="22"/>
        </w:rPr>
        <w:t xml:space="preserve">.  It also mentions </w:t>
      </w:r>
      <w:r>
        <w:rPr>
          <w:rFonts w:ascii="Times New Roman" w:hAnsi="Times New Roman" w:cs="Times New Roman"/>
          <w:sz w:val="22"/>
          <w:szCs w:val="22"/>
        </w:rPr>
        <w:t xml:space="preserve">that </w:t>
      </w:r>
      <w:r w:rsidRPr="003707C6">
        <w:rPr>
          <w:rFonts w:ascii="Times New Roman" w:hAnsi="Times New Roman" w:cs="Times New Roman"/>
          <w:sz w:val="22"/>
          <w:szCs w:val="22"/>
        </w:rPr>
        <w:t>there is a consensus that avoiding sugar-containing foods and drinks at bedtimes is beneficial to caries prevention, and draws attention to what a generally healthy diet looks like, in the form of the ‘</w:t>
      </w:r>
      <w:proofErr w:type="spellStart"/>
      <w:r w:rsidRPr="003707C6">
        <w:rPr>
          <w:rFonts w:ascii="Times New Roman" w:hAnsi="Times New Roman" w:cs="Times New Roman"/>
          <w:sz w:val="22"/>
          <w:szCs w:val="22"/>
        </w:rPr>
        <w:t>eatwell</w:t>
      </w:r>
      <w:proofErr w:type="spellEnd"/>
      <w:r w:rsidRPr="003707C6">
        <w:rPr>
          <w:rFonts w:ascii="Times New Roman" w:hAnsi="Times New Roman" w:cs="Times New Roman"/>
          <w:sz w:val="22"/>
          <w:szCs w:val="22"/>
        </w:rPr>
        <w:t xml:space="preserve">’ plate. Whilst the guidance does not </w:t>
      </w:r>
      <w:r w:rsidRPr="003707C6">
        <w:rPr>
          <w:rFonts w:ascii="Times New Roman" w:hAnsi="Times New Roman" w:cs="Times New Roman"/>
          <w:sz w:val="22"/>
          <w:szCs w:val="22"/>
        </w:rPr>
        <w:lastRenderedPageBreak/>
        <w:t xml:space="preserve">tackle issues related to how GDPs should approach the delivery of advice, it does suggest that ‘In some cases it can be helpful to use a diet diary’, and an exemplar is given </w:t>
      </w:r>
      <w:r w:rsidRPr="003707C6">
        <w:rPr>
          <w:rFonts w:ascii="Times New Roman" w:hAnsi="Times New Roman" w:cs="Times New Roman"/>
          <w:noProof/>
          <w:sz w:val="22"/>
          <w:szCs w:val="22"/>
          <w:vertAlign w:val="superscript"/>
        </w:rPr>
        <w:t>10</w:t>
      </w:r>
      <w:r w:rsidRPr="003707C6">
        <w:rPr>
          <w:rFonts w:ascii="Times New Roman" w:hAnsi="Times New Roman" w:cs="Times New Roman"/>
          <w:sz w:val="22"/>
          <w:szCs w:val="22"/>
        </w:rPr>
        <w:t>.  This template used contains a three-day diary, with space to record time of consumption, alongside a space for a free text entry describing the item consumed.</w:t>
      </w:r>
    </w:p>
    <w:p w:rsidR="007169FE" w:rsidRPr="003707C6" w:rsidRDefault="00BC55E8" w:rsidP="00B23DBA">
      <w:pPr>
        <w:ind w:left="0" w:firstLine="1004"/>
        <w:jc w:val="lowKashida"/>
        <w:rPr>
          <w:rFonts w:ascii="Times New Roman" w:hAnsi="Times New Roman" w:cs="Times New Roman"/>
          <w:sz w:val="22"/>
          <w:szCs w:val="22"/>
        </w:rPr>
      </w:pPr>
      <w:r w:rsidRPr="003707C6">
        <w:rPr>
          <w:rFonts w:ascii="Times New Roman" w:hAnsi="Times New Roman" w:cs="Times New Roman"/>
          <w:sz w:val="22"/>
          <w:szCs w:val="22"/>
        </w:rPr>
        <w:t>In diet diaries, patients are typically asked to keep diet records for three consecutive days including at least one weekend days. This detailed dietary assessment is meant to enable both a tailoring of dietary advice for individual patients, as well as prompting a detailed discussion between dentist and patient which opens channels of communication and thus makes the forming a therapeutic alliance more likely</w:t>
      </w:r>
      <w:r>
        <w:rPr>
          <w:rFonts w:ascii="Times New Roman" w:hAnsi="Times New Roman" w:cs="Times New Roman"/>
          <w:sz w:val="22"/>
          <w:szCs w:val="22"/>
        </w:rPr>
        <w:t xml:space="preserve"> </w:t>
      </w:r>
      <w:r w:rsidRPr="003707C6">
        <w:rPr>
          <w:rFonts w:ascii="Times New Roman" w:hAnsi="Times New Roman" w:cs="Times New Roman"/>
          <w:sz w:val="22"/>
          <w:szCs w:val="22"/>
          <w:vertAlign w:val="superscript"/>
        </w:rPr>
        <w:t>11</w:t>
      </w:r>
      <w:r w:rsidRPr="003707C6">
        <w:rPr>
          <w:rFonts w:ascii="Times New Roman" w:hAnsi="Times New Roman" w:cs="Times New Roman"/>
          <w:sz w:val="22"/>
          <w:szCs w:val="22"/>
        </w:rPr>
        <w:t>.  A further benefit envisaged, is that because diet diary-keeping represents a real-time method of se</w:t>
      </w:r>
      <w:r>
        <w:rPr>
          <w:rFonts w:ascii="Times New Roman" w:hAnsi="Times New Roman" w:cs="Times New Roman"/>
          <w:sz w:val="22"/>
          <w:szCs w:val="22"/>
        </w:rPr>
        <w:t>lf-monitoring if used correctly</w:t>
      </w:r>
      <w:r w:rsidRPr="003707C6">
        <w:rPr>
          <w:rFonts w:ascii="Times New Roman" w:hAnsi="Times New Roman" w:cs="Times New Roman"/>
          <w:sz w:val="22"/>
          <w:szCs w:val="22"/>
          <w:vertAlign w:val="superscript"/>
        </w:rPr>
        <w:t>12</w:t>
      </w:r>
      <w:r>
        <w:rPr>
          <w:rFonts w:ascii="Times New Roman" w:hAnsi="Times New Roman" w:cs="Times New Roman"/>
          <w:sz w:val="22"/>
          <w:szCs w:val="22"/>
          <w:vertAlign w:val="superscript"/>
        </w:rPr>
        <w:t xml:space="preserve"> </w:t>
      </w:r>
      <w:r w:rsidRPr="003707C6">
        <w:rPr>
          <w:rFonts w:ascii="Times New Roman" w:hAnsi="Times New Roman" w:cs="Times New Roman"/>
          <w:sz w:val="22"/>
          <w:szCs w:val="22"/>
        </w:rPr>
        <w:t xml:space="preserve">; this can, in itself, effect a positive change in behaviour – </w:t>
      </w:r>
      <w:r>
        <w:rPr>
          <w:rFonts w:ascii="Times New Roman" w:hAnsi="Times New Roman" w:cs="Times New Roman"/>
          <w:sz w:val="22"/>
          <w:szCs w:val="22"/>
        </w:rPr>
        <w:t>for</w:t>
      </w:r>
      <w:r w:rsidRPr="003707C6">
        <w:rPr>
          <w:rFonts w:ascii="Times New Roman" w:hAnsi="Times New Roman" w:cs="Times New Roman"/>
          <w:sz w:val="22"/>
          <w:szCs w:val="22"/>
        </w:rPr>
        <w:t xml:space="preserve"> evidence shows that incorporating self-monitoring tools into behaviour change interventions increases their effectiveness significantly </w:t>
      </w:r>
      <w:r w:rsidRPr="003707C6">
        <w:rPr>
          <w:rFonts w:ascii="Times New Roman" w:hAnsi="Times New Roman" w:cs="Times New Roman"/>
          <w:sz w:val="22"/>
          <w:szCs w:val="22"/>
          <w:vertAlign w:val="superscript"/>
        </w:rPr>
        <w:t>13</w:t>
      </w:r>
      <w:r w:rsidRPr="003707C6">
        <w:rPr>
          <w:rFonts w:ascii="Times New Roman" w:hAnsi="Times New Roman" w:cs="Times New Roman"/>
          <w:sz w:val="22"/>
          <w:szCs w:val="22"/>
        </w:rPr>
        <w:t xml:space="preserve">. </w:t>
      </w:r>
      <w:r w:rsidR="00B23DBA">
        <w:rPr>
          <w:rFonts w:ascii="Times New Roman" w:hAnsi="Times New Roman" w:cs="Times New Roman"/>
          <w:sz w:val="22"/>
          <w:szCs w:val="22"/>
        </w:rPr>
        <w:t>However, c</w:t>
      </w:r>
      <w:r w:rsidR="007169FE" w:rsidRPr="007169FE">
        <w:rPr>
          <w:rFonts w:ascii="Times New Roman" w:hAnsi="Times New Roman" w:cs="Times New Roman"/>
          <w:sz w:val="22"/>
          <w:szCs w:val="22"/>
        </w:rPr>
        <w:t xml:space="preserve">ompleting diet diaries prospectively and in timely manner over several days is essential for their successful use since these ensure the accuracy of the record and </w:t>
      </w:r>
      <w:r w:rsidR="00B23DBA">
        <w:rPr>
          <w:rFonts w:ascii="Times New Roman" w:hAnsi="Times New Roman" w:cs="Times New Roman"/>
          <w:sz w:val="22"/>
          <w:szCs w:val="22"/>
        </w:rPr>
        <w:t xml:space="preserve">its </w:t>
      </w:r>
      <w:r w:rsidR="007169FE" w:rsidRPr="007169FE">
        <w:rPr>
          <w:rFonts w:ascii="Times New Roman" w:hAnsi="Times New Roman" w:cs="Times New Roman"/>
          <w:sz w:val="22"/>
          <w:szCs w:val="22"/>
        </w:rPr>
        <w:t xml:space="preserve">representativeness of the habitual </w:t>
      </w:r>
      <w:r w:rsidR="0016433C" w:rsidRPr="007169FE">
        <w:rPr>
          <w:rFonts w:ascii="Times New Roman" w:hAnsi="Times New Roman" w:cs="Times New Roman"/>
          <w:sz w:val="22"/>
          <w:szCs w:val="22"/>
        </w:rPr>
        <w:t>intake</w:t>
      </w:r>
      <w:r w:rsidR="00B23DBA">
        <w:rPr>
          <w:rFonts w:ascii="Times New Roman" w:hAnsi="Times New Roman" w:cs="Times New Roman"/>
          <w:sz w:val="22"/>
          <w:szCs w:val="22"/>
        </w:rPr>
        <w:t xml:space="preserve"> </w:t>
      </w:r>
      <w:r w:rsidR="00B23DBA" w:rsidRPr="00D624B9">
        <w:rPr>
          <w:rFonts w:ascii="Times New Roman" w:hAnsi="Times New Roman" w:cs="Times New Roman"/>
          <w:sz w:val="22"/>
          <w:szCs w:val="22"/>
          <w:vertAlign w:val="superscript"/>
        </w:rPr>
        <w:t>14</w:t>
      </w:r>
      <w:r w:rsidR="0016433C" w:rsidRPr="007169FE">
        <w:rPr>
          <w:rFonts w:ascii="Times New Roman" w:hAnsi="Times New Roman" w:cs="Times New Roman"/>
          <w:sz w:val="22"/>
          <w:szCs w:val="22"/>
        </w:rPr>
        <w:t xml:space="preserve">. </w:t>
      </w:r>
      <w:r w:rsidR="007169FE" w:rsidRPr="007169FE">
        <w:rPr>
          <w:rFonts w:ascii="Times New Roman" w:hAnsi="Times New Roman" w:cs="Times New Roman"/>
          <w:sz w:val="22"/>
          <w:szCs w:val="22"/>
        </w:rPr>
        <w:t xml:space="preserve">Therefore, non-compliance with diet diaries does not only mean that the patient does not return the diet dietary </w:t>
      </w:r>
      <w:r w:rsidR="0016433C" w:rsidRPr="007169FE">
        <w:rPr>
          <w:rFonts w:ascii="Times New Roman" w:hAnsi="Times New Roman" w:cs="Times New Roman"/>
          <w:sz w:val="22"/>
          <w:szCs w:val="22"/>
        </w:rPr>
        <w:t>but also</w:t>
      </w:r>
      <w:r w:rsidR="007169FE" w:rsidRPr="007169FE">
        <w:rPr>
          <w:rFonts w:ascii="Times New Roman" w:hAnsi="Times New Roman" w:cs="Times New Roman"/>
          <w:sz w:val="22"/>
          <w:szCs w:val="22"/>
        </w:rPr>
        <w:t xml:space="preserve"> denotes a situation where the patient </w:t>
      </w:r>
      <w:r w:rsidR="007169FE">
        <w:rPr>
          <w:rFonts w:ascii="Times New Roman" w:hAnsi="Times New Roman" w:cs="Times New Roman"/>
          <w:sz w:val="22"/>
          <w:szCs w:val="22"/>
        </w:rPr>
        <w:t xml:space="preserve">presents incomplete </w:t>
      </w:r>
      <w:r w:rsidR="007169FE" w:rsidRPr="007169FE">
        <w:rPr>
          <w:rFonts w:ascii="Times New Roman" w:hAnsi="Times New Roman" w:cs="Times New Roman"/>
          <w:sz w:val="22"/>
          <w:szCs w:val="22"/>
        </w:rPr>
        <w:t>record</w:t>
      </w:r>
      <w:r w:rsidR="007169FE">
        <w:rPr>
          <w:rFonts w:ascii="Times New Roman" w:hAnsi="Times New Roman" w:cs="Times New Roman"/>
          <w:sz w:val="22"/>
          <w:szCs w:val="22"/>
        </w:rPr>
        <w:t xml:space="preserve"> </w:t>
      </w:r>
      <w:r w:rsidR="0016433C">
        <w:rPr>
          <w:rFonts w:ascii="Times New Roman" w:hAnsi="Times New Roman" w:cs="Times New Roman"/>
          <w:sz w:val="22"/>
          <w:szCs w:val="22"/>
        </w:rPr>
        <w:t>which might be cause by backfilling of diet diaries</w:t>
      </w:r>
      <w:r w:rsidR="00B23DBA">
        <w:rPr>
          <w:rFonts w:ascii="Times New Roman" w:hAnsi="Times New Roman" w:cs="Times New Roman"/>
          <w:sz w:val="22"/>
          <w:szCs w:val="22"/>
        </w:rPr>
        <w:t xml:space="preserve"> </w:t>
      </w:r>
      <w:r w:rsidR="00B23DBA" w:rsidRPr="00B23DBA">
        <w:rPr>
          <w:rFonts w:ascii="Times New Roman" w:hAnsi="Times New Roman" w:cs="Times New Roman"/>
          <w:sz w:val="22"/>
          <w:szCs w:val="22"/>
          <w:vertAlign w:val="superscript"/>
        </w:rPr>
        <w:t>15</w:t>
      </w:r>
      <w:r w:rsidR="0016433C" w:rsidRPr="007169FE">
        <w:rPr>
          <w:rFonts w:ascii="Times New Roman" w:hAnsi="Times New Roman" w:cs="Times New Roman"/>
          <w:sz w:val="22"/>
          <w:szCs w:val="22"/>
        </w:rPr>
        <w:t>.</w:t>
      </w:r>
      <w:r w:rsidR="0016433C">
        <w:rPr>
          <w:rFonts w:ascii="Times New Roman" w:hAnsi="Times New Roman" w:cs="Times New Roman"/>
          <w:sz w:val="22"/>
          <w:szCs w:val="22"/>
        </w:rPr>
        <w:t xml:space="preserve">  Missing information may undermine the validity of diet diaries and breach the rationale for their use which is tailoring dietary advice to patient’s dietary behaviours.  </w:t>
      </w:r>
    </w:p>
    <w:p w:rsidR="00BC55E8" w:rsidRPr="003707C6" w:rsidRDefault="00BC55E8" w:rsidP="00D624B9">
      <w:pPr>
        <w:ind w:left="0" w:firstLine="1004"/>
        <w:jc w:val="lowKashida"/>
        <w:rPr>
          <w:rFonts w:ascii="Times New Roman" w:hAnsi="Times New Roman" w:cs="Times New Roman"/>
          <w:sz w:val="22"/>
          <w:szCs w:val="22"/>
        </w:rPr>
      </w:pPr>
      <w:r w:rsidRPr="003707C6">
        <w:rPr>
          <w:rFonts w:ascii="Times New Roman" w:hAnsi="Times New Roman" w:cs="Times New Roman"/>
          <w:sz w:val="22"/>
          <w:szCs w:val="22"/>
        </w:rPr>
        <w:t xml:space="preserve">Whilst the individualisation of chair-side dietary advice has been widely advocated in dentistry for some time </w:t>
      </w:r>
      <w:r w:rsidR="00D624B9" w:rsidRPr="00F5448F">
        <w:rPr>
          <w:rFonts w:ascii="Times New Roman" w:hAnsi="Times New Roman" w:cs="Times New Roman"/>
          <w:noProof/>
          <w:sz w:val="22"/>
          <w:szCs w:val="22"/>
          <w:vertAlign w:val="superscript"/>
        </w:rPr>
        <w:t>1</w:t>
      </w:r>
      <w:r w:rsidR="00D624B9">
        <w:rPr>
          <w:rFonts w:ascii="Times New Roman" w:hAnsi="Times New Roman" w:cs="Times New Roman"/>
          <w:noProof/>
          <w:sz w:val="22"/>
          <w:szCs w:val="22"/>
          <w:vertAlign w:val="superscript"/>
        </w:rPr>
        <w:t>6</w:t>
      </w:r>
      <w:r w:rsidRPr="00F5448F">
        <w:rPr>
          <w:rFonts w:ascii="Times New Roman" w:hAnsi="Times New Roman" w:cs="Times New Roman"/>
          <w:noProof/>
          <w:sz w:val="22"/>
          <w:szCs w:val="22"/>
          <w:vertAlign w:val="superscript"/>
        </w:rPr>
        <w:t>-</w:t>
      </w:r>
      <w:r w:rsidR="00D624B9" w:rsidRPr="00F5448F">
        <w:rPr>
          <w:rFonts w:ascii="Times New Roman" w:hAnsi="Times New Roman" w:cs="Times New Roman"/>
          <w:noProof/>
          <w:sz w:val="22"/>
          <w:szCs w:val="22"/>
          <w:vertAlign w:val="superscript"/>
        </w:rPr>
        <w:t>1</w:t>
      </w:r>
      <w:r w:rsidR="00D624B9">
        <w:rPr>
          <w:rFonts w:ascii="Times New Roman" w:hAnsi="Times New Roman" w:cs="Times New Roman"/>
          <w:noProof/>
          <w:sz w:val="22"/>
          <w:szCs w:val="22"/>
          <w:vertAlign w:val="superscript"/>
        </w:rPr>
        <w:t>9</w:t>
      </w:r>
      <w:r w:rsidRPr="003707C6">
        <w:rPr>
          <w:rFonts w:ascii="Times New Roman" w:hAnsi="Times New Roman" w:cs="Times New Roman"/>
          <w:sz w:val="22"/>
          <w:szCs w:val="22"/>
        </w:rPr>
        <w:t xml:space="preserve">, it is somewhat surprising that such little evidence exists on the use of diet diaries in dental practice. In health care more generally, there is concern that poor patient compliance can compromise the efficient use of diet-diaries </w:t>
      </w:r>
      <w:r w:rsidRPr="00F5448F">
        <w:rPr>
          <w:rFonts w:ascii="Times New Roman" w:hAnsi="Times New Roman" w:cs="Times New Roman"/>
          <w:noProof/>
          <w:sz w:val="22"/>
          <w:szCs w:val="22"/>
          <w:vertAlign w:val="superscript"/>
        </w:rPr>
        <w:t xml:space="preserve">12 </w:t>
      </w:r>
      <w:r>
        <w:rPr>
          <w:rFonts w:ascii="Times New Roman" w:hAnsi="Times New Roman" w:cs="Times New Roman"/>
          <w:noProof/>
          <w:sz w:val="22"/>
          <w:szCs w:val="22"/>
          <w:vertAlign w:val="superscript"/>
        </w:rPr>
        <w:t>,</w:t>
      </w:r>
      <w:r w:rsidR="00B23DBA" w:rsidRPr="00F5448F">
        <w:rPr>
          <w:rFonts w:ascii="Times New Roman" w:hAnsi="Times New Roman" w:cs="Times New Roman"/>
          <w:noProof/>
          <w:sz w:val="22"/>
          <w:szCs w:val="22"/>
          <w:vertAlign w:val="superscript"/>
        </w:rPr>
        <w:t>1</w:t>
      </w:r>
      <w:r w:rsidR="00B23DBA">
        <w:rPr>
          <w:rFonts w:ascii="Times New Roman" w:hAnsi="Times New Roman" w:cs="Times New Roman"/>
          <w:noProof/>
          <w:sz w:val="22"/>
          <w:szCs w:val="22"/>
          <w:vertAlign w:val="superscript"/>
        </w:rPr>
        <w:t>4</w:t>
      </w:r>
      <w:r w:rsidRPr="003707C6">
        <w:rPr>
          <w:rFonts w:ascii="Times New Roman" w:hAnsi="Times New Roman" w:cs="Times New Roman"/>
          <w:sz w:val="22"/>
          <w:szCs w:val="22"/>
        </w:rPr>
        <w:t xml:space="preserve">. A recent study of the use of diet diaries in general dental practice, suggests this might be the case, although the issue appears overshadowed by a feeling that the use of diet diaries in NHS dental practice is insufficiently supported by the current system of dental remuneration </w:t>
      </w:r>
      <w:r w:rsidR="00D624B9">
        <w:rPr>
          <w:rFonts w:ascii="Times New Roman" w:hAnsi="Times New Roman" w:cs="Times New Roman"/>
          <w:sz w:val="22"/>
          <w:szCs w:val="22"/>
          <w:vertAlign w:val="superscript"/>
        </w:rPr>
        <w:t>20</w:t>
      </w:r>
      <w:r w:rsidRPr="003707C6">
        <w:rPr>
          <w:rFonts w:ascii="Times New Roman" w:hAnsi="Times New Roman" w:cs="Times New Roman"/>
          <w:sz w:val="22"/>
          <w:szCs w:val="22"/>
        </w:rPr>
        <w:t xml:space="preserve">. Therefore, in order to look more closely at issues to do with patients’ compliance with the use of diet diaries in dentistry, and whether useful information is yielded by their use, we set out to study the use of diet diaries in a dental setting where clinician </w:t>
      </w:r>
      <w:r w:rsidRPr="003707C6">
        <w:rPr>
          <w:rFonts w:ascii="Times New Roman" w:hAnsi="Times New Roman" w:cs="Times New Roman"/>
          <w:sz w:val="22"/>
          <w:szCs w:val="22"/>
        </w:rPr>
        <w:lastRenderedPageBreak/>
        <w:t xml:space="preserve">remuneration </w:t>
      </w:r>
      <w:r>
        <w:rPr>
          <w:rFonts w:ascii="Times New Roman" w:hAnsi="Times New Roman" w:cs="Times New Roman"/>
          <w:sz w:val="22"/>
          <w:szCs w:val="22"/>
        </w:rPr>
        <w:t>is</w:t>
      </w:r>
      <w:r w:rsidRPr="003707C6">
        <w:rPr>
          <w:rFonts w:ascii="Times New Roman" w:hAnsi="Times New Roman" w:cs="Times New Roman"/>
          <w:sz w:val="22"/>
          <w:szCs w:val="22"/>
        </w:rPr>
        <w:t xml:space="preserve"> not an issue – a teaching hospital situation, where care protocols currently advocate their use. The primary aim of this study was therefore to investigate the return rate of diet diaries issued to child patients aged 5- 11 years old in a teaching hospital setting, and whether this was associated with certain demographic or oral health-related factors. A secondary aim was to look at what type of information was yielded by diet diaries which had been completed and returned, in order to investigate the extent to which this tool is capable of capturing the variety of dietary behaviours relevant to developing dental caries.</w:t>
      </w:r>
    </w:p>
    <w:p w:rsidR="00BC55E8" w:rsidRPr="003707C6" w:rsidRDefault="00BC55E8" w:rsidP="00F5448F">
      <w:pPr>
        <w:ind w:left="0" w:firstLine="0"/>
        <w:jc w:val="left"/>
        <w:rPr>
          <w:rFonts w:ascii="Times New Roman" w:hAnsi="Times New Roman" w:cs="Times New Roman"/>
          <w:sz w:val="22"/>
          <w:szCs w:val="22"/>
        </w:rPr>
      </w:pPr>
      <w:r w:rsidRPr="003707C6">
        <w:rPr>
          <w:rFonts w:ascii="Times New Roman" w:hAnsi="Times New Roman" w:cs="Times New Roman"/>
          <w:b/>
          <w:sz w:val="22"/>
          <w:szCs w:val="22"/>
        </w:rPr>
        <w:t>METHODS:</w:t>
      </w:r>
    </w:p>
    <w:p w:rsidR="00BC55E8" w:rsidRPr="00F5448F" w:rsidRDefault="00BC55E8" w:rsidP="00F5448F">
      <w:pPr>
        <w:ind w:left="0" w:firstLine="1004"/>
        <w:jc w:val="left"/>
        <w:rPr>
          <w:rFonts w:ascii="Times New Roman" w:hAnsi="Times New Roman" w:cs="Times New Roman"/>
          <w:sz w:val="22"/>
          <w:szCs w:val="22"/>
        </w:rPr>
      </w:pPr>
      <w:r w:rsidRPr="003707C6">
        <w:rPr>
          <w:rFonts w:ascii="Times New Roman" w:hAnsi="Times New Roman" w:cs="Times New Roman"/>
          <w:sz w:val="22"/>
          <w:szCs w:val="22"/>
        </w:rPr>
        <w:t>Ethics (reference 14/LO/1204) and NHS research governance approvals were obtaine</w:t>
      </w:r>
      <w:r>
        <w:rPr>
          <w:rFonts w:ascii="Times New Roman" w:hAnsi="Times New Roman" w:cs="Times New Roman"/>
          <w:sz w:val="22"/>
          <w:szCs w:val="22"/>
        </w:rPr>
        <w:t xml:space="preserve">d before commencing the study. </w:t>
      </w:r>
    </w:p>
    <w:p w:rsidR="00BC55E8" w:rsidRPr="003707C6" w:rsidRDefault="00BC55E8" w:rsidP="00F5448F">
      <w:pPr>
        <w:ind w:left="0" w:firstLine="0"/>
        <w:jc w:val="left"/>
        <w:rPr>
          <w:rFonts w:ascii="Times New Roman" w:hAnsi="Times New Roman" w:cs="Times New Roman"/>
          <w:b/>
          <w:bCs/>
          <w:i/>
          <w:iCs/>
          <w:sz w:val="22"/>
          <w:szCs w:val="22"/>
        </w:rPr>
      </w:pPr>
      <w:r w:rsidRPr="003707C6">
        <w:rPr>
          <w:rFonts w:ascii="Times New Roman" w:hAnsi="Times New Roman" w:cs="Times New Roman"/>
          <w:b/>
          <w:bCs/>
          <w:i/>
          <w:iCs/>
          <w:sz w:val="22"/>
          <w:szCs w:val="22"/>
        </w:rPr>
        <w:t>Setting and Sampling:</w:t>
      </w:r>
    </w:p>
    <w:p w:rsidR="00BC55E8" w:rsidRDefault="00BC55E8" w:rsidP="00F5448F">
      <w:pPr>
        <w:ind w:left="0" w:firstLine="1004"/>
        <w:jc w:val="lowKashida"/>
        <w:rPr>
          <w:rFonts w:ascii="Times New Roman" w:hAnsi="Times New Roman" w:cs="Times New Roman"/>
          <w:sz w:val="22"/>
          <w:szCs w:val="22"/>
        </w:rPr>
      </w:pPr>
      <w:r w:rsidRPr="003707C6">
        <w:rPr>
          <w:rFonts w:ascii="Times New Roman" w:hAnsi="Times New Roman" w:cs="Times New Roman"/>
          <w:sz w:val="22"/>
          <w:szCs w:val="22"/>
        </w:rPr>
        <w:t xml:space="preserve">The study was carried out in the paediatric dentistry department of Liverpool University Dental Hospital (LUDH) – a teaching hospital which provides secondary dental care for children referred from NHS dental practices in the region. All children/parents with dental caries attending this centre are routinely asked to keep diet diaries as part of their caries risk assessment, at the start of their care. Clinicians also routinely complete prevention pro </w:t>
      </w:r>
      <w:proofErr w:type="spellStart"/>
      <w:r w:rsidRPr="003707C6">
        <w:rPr>
          <w:rFonts w:ascii="Times New Roman" w:hAnsi="Times New Roman" w:cs="Times New Roman"/>
          <w:sz w:val="22"/>
          <w:szCs w:val="22"/>
        </w:rPr>
        <w:t>formas</w:t>
      </w:r>
      <w:proofErr w:type="spellEnd"/>
      <w:r w:rsidRPr="003707C6">
        <w:rPr>
          <w:rFonts w:ascii="Times New Roman" w:hAnsi="Times New Roman" w:cs="Times New Roman"/>
          <w:sz w:val="22"/>
          <w:szCs w:val="22"/>
        </w:rPr>
        <w:t xml:space="preserve"> (information of social and dental history and oral health behaviours) for all these patients as part of the process, and so completion of a prevention pro forma in the clinical record, was taken as an indicator that a diet diary had been issued. We retrospectively evaluated a random sample of records of children aged 5-11 years attending prevention clinics in LUDH between January 2010 and December 2013. According to the teaching hospital database, 519 eligible children attended during this period. Based on previous audit information suggesting that 30% of these patients returned the diet-diaries, a sample size of 200 records was identified as sufficient to allow an estimate of the proportion of returned diet diaries to within 5%, given predicted 95% confidence intervals. Using record tracking codes, a random sample of 200 clinical records was selected. When retrieved, only 174 of these clinical records contained completed prevention pro </w:t>
      </w:r>
      <w:proofErr w:type="spellStart"/>
      <w:r w:rsidRPr="003707C6">
        <w:rPr>
          <w:rFonts w:ascii="Times New Roman" w:hAnsi="Times New Roman" w:cs="Times New Roman"/>
          <w:sz w:val="22"/>
          <w:szCs w:val="22"/>
        </w:rPr>
        <w:t>formas</w:t>
      </w:r>
      <w:proofErr w:type="spellEnd"/>
      <w:r w:rsidRPr="003707C6">
        <w:rPr>
          <w:rFonts w:ascii="Times New Roman" w:hAnsi="Times New Roman" w:cs="Times New Roman"/>
          <w:sz w:val="22"/>
          <w:szCs w:val="22"/>
        </w:rPr>
        <w:t xml:space="preserve"> and so only these records were included in the study</w:t>
      </w:r>
      <w:r w:rsidR="0004712B">
        <w:rPr>
          <w:rFonts w:ascii="Times New Roman" w:hAnsi="Times New Roman" w:cs="Times New Roman"/>
          <w:sz w:val="22"/>
          <w:szCs w:val="22"/>
        </w:rPr>
        <w:t>.</w:t>
      </w:r>
    </w:p>
    <w:p w:rsidR="0004712B" w:rsidRPr="00F15FD5" w:rsidRDefault="0004712B" w:rsidP="00F5448F">
      <w:pPr>
        <w:ind w:left="0" w:firstLine="1004"/>
        <w:jc w:val="lowKashida"/>
        <w:rPr>
          <w:rFonts w:ascii="Times New Roman" w:hAnsi="Times New Roman" w:cs="Times New Roman"/>
          <w:sz w:val="22"/>
          <w:szCs w:val="22"/>
        </w:rPr>
      </w:pPr>
    </w:p>
    <w:p w:rsidR="00BC55E8" w:rsidRPr="003707C6" w:rsidRDefault="00BC55E8" w:rsidP="00F5448F">
      <w:pPr>
        <w:ind w:left="0" w:firstLine="0"/>
        <w:jc w:val="lowKashida"/>
        <w:rPr>
          <w:rFonts w:ascii="Times New Roman" w:hAnsi="Times New Roman" w:cs="Times New Roman"/>
          <w:b/>
          <w:bCs/>
          <w:i/>
          <w:iCs/>
          <w:sz w:val="22"/>
          <w:szCs w:val="22"/>
        </w:rPr>
      </w:pPr>
      <w:r w:rsidRPr="003707C6">
        <w:rPr>
          <w:rFonts w:ascii="Times New Roman" w:hAnsi="Times New Roman" w:cs="Times New Roman"/>
          <w:b/>
          <w:bCs/>
          <w:i/>
          <w:iCs/>
          <w:sz w:val="22"/>
          <w:szCs w:val="22"/>
        </w:rPr>
        <w:t>Data extraction from clinical records:</w:t>
      </w:r>
    </w:p>
    <w:p w:rsidR="00BC55E8" w:rsidRPr="003707C6" w:rsidRDefault="00BC55E8" w:rsidP="00AC4AB2">
      <w:pPr>
        <w:ind w:left="0" w:firstLine="1004"/>
        <w:jc w:val="lowKashida"/>
        <w:rPr>
          <w:rFonts w:ascii="Times New Roman" w:hAnsi="Times New Roman" w:cs="Times New Roman"/>
          <w:sz w:val="22"/>
          <w:szCs w:val="22"/>
        </w:rPr>
      </w:pPr>
      <w:r w:rsidRPr="003707C6">
        <w:rPr>
          <w:rFonts w:ascii="Times New Roman" w:hAnsi="Times New Roman" w:cs="Times New Roman"/>
          <w:sz w:val="22"/>
          <w:szCs w:val="22"/>
        </w:rPr>
        <w:t xml:space="preserve">The following information was retrieved from the prevention pro </w:t>
      </w:r>
      <w:proofErr w:type="spellStart"/>
      <w:r w:rsidRPr="003707C6">
        <w:rPr>
          <w:rFonts w:ascii="Times New Roman" w:hAnsi="Times New Roman" w:cs="Times New Roman"/>
          <w:sz w:val="22"/>
          <w:szCs w:val="22"/>
        </w:rPr>
        <w:t>formas</w:t>
      </w:r>
      <w:proofErr w:type="spellEnd"/>
      <w:r w:rsidRPr="003707C6">
        <w:rPr>
          <w:rFonts w:ascii="Times New Roman" w:hAnsi="Times New Roman" w:cs="Times New Roman"/>
          <w:sz w:val="22"/>
          <w:szCs w:val="22"/>
        </w:rPr>
        <w:t xml:space="preserve"> in case notes: social history (child’s age, gender and post code of residence, number of siblings and parents in the household; and whether the grandparents lived with them in the same home); DMFT- </w:t>
      </w:r>
      <w:proofErr w:type="spellStart"/>
      <w:r w:rsidRPr="003707C6">
        <w:rPr>
          <w:rFonts w:ascii="Times New Roman" w:hAnsi="Times New Roman" w:cs="Times New Roman"/>
          <w:sz w:val="22"/>
          <w:szCs w:val="22"/>
        </w:rPr>
        <w:t>dmft</w:t>
      </w:r>
      <w:proofErr w:type="spellEnd"/>
      <w:r w:rsidRPr="003707C6">
        <w:rPr>
          <w:rFonts w:ascii="Times New Roman" w:hAnsi="Times New Roman" w:cs="Times New Roman"/>
          <w:sz w:val="22"/>
          <w:szCs w:val="22"/>
        </w:rPr>
        <w:t xml:space="preserve"> (number of decayed, missing and filled permanent and primary teeth); oral hygiene practices (tooth brushing was considered regular if reported to be twice or more per day); </w:t>
      </w:r>
      <w:r>
        <w:rPr>
          <w:rFonts w:ascii="Times New Roman" w:hAnsi="Times New Roman" w:cs="Times New Roman"/>
          <w:sz w:val="22"/>
          <w:szCs w:val="22"/>
        </w:rPr>
        <w:t xml:space="preserve">and </w:t>
      </w:r>
      <w:r w:rsidRPr="003707C6">
        <w:rPr>
          <w:rFonts w:ascii="Times New Roman" w:hAnsi="Times New Roman" w:cs="Times New Roman"/>
          <w:sz w:val="22"/>
          <w:szCs w:val="22"/>
        </w:rPr>
        <w:t>dental attendance (if patients reported a dental visit of any kind within the last 6 months, this was considered regular; if not, dental visi</w:t>
      </w:r>
      <w:r>
        <w:rPr>
          <w:rFonts w:ascii="Times New Roman" w:hAnsi="Times New Roman" w:cs="Times New Roman"/>
          <w:sz w:val="22"/>
          <w:szCs w:val="22"/>
        </w:rPr>
        <w:t xml:space="preserve">ting was considered irregular). </w:t>
      </w:r>
      <w:r w:rsidRPr="003707C6">
        <w:rPr>
          <w:rFonts w:ascii="Times New Roman" w:hAnsi="Times New Roman" w:cs="Times New Roman"/>
          <w:sz w:val="22"/>
          <w:szCs w:val="22"/>
        </w:rPr>
        <w:t xml:space="preserve">Post codes were used to identify the corresponding Index of Multiple Deprivation quintiles (IMD) </w:t>
      </w:r>
      <w:r w:rsidRPr="003707C6">
        <w:rPr>
          <w:rFonts w:ascii="Times New Roman" w:hAnsi="Times New Roman" w:cs="Times New Roman"/>
          <w:sz w:val="22"/>
          <w:szCs w:val="22"/>
          <w:vertAlign w:val="superscript"/>
        </w:rPr>
        <w:t>20</w:t>
      </w:r>
      <w:r w:rsidRPr="003707C6">
        <w:rPr>
          <w:rFonts w:ascii="Times New Roman" w:hAnsi="Times New Roman" w:cs="Times New Roman"/>
          <w:sz w:val="22"/>
          <w:szCs w:val="22"/>
        </w:rPr>
        <w:t xml:space="preserve">, ranging from Quintile 1 (the most deprived) through to Quintile 5 (the least deprived). Any completed diet-diaries included in clinical records were photocopied after anonymising the patient’s identity. </w:t>
      </w:r>
    </w:p>
    <w:p w:rsidR="00BC55E8" w:rsidRPr="003707C6" w:rsidRDefault="00BC55E8" w:rsidP="00F5448F">
      <w:pPr>
        <w:ind w:left="0" w:firstLine="0"/>
        <w:jc w:val="left"/>
        <w:rPr>
          <w:rFonts w:ascii="Times New Roman" w:hAnsi="Times New Roman" w:cs="Times New Roman"/>
          <w:b/>
          <w:bCs/>
          <w:i/>
          <w:iCs/>
          <w:sz w:val="22"/>
          <w:szCs w:val="22"/>
        </w:rPr>
      </w:pPr>
      <w:r w:rsidRPr="003707C6">
        <w:rPr>
          <w:rFonts w:ascii="Times New Roman" w:hAnsi="Times New Roman" w:cs="Times New Roman"/>
          <w:b/>
          <w:bCs/>
          <w:i/>
          <w:iCs/>
          <w:sz w:val="22"/>
          <w:szCs w:val="22"/>
        </w:rPr>
        <w:t xml:space="preserve">Content analysis of diet-diaries: </w:t>
      </w:r>
    </w:p>
    <w:p w:rsidR="00BC55E8" w:rsidRPr="003707C6" w:rsidRDefault="00BC55E8" w:rsidP="00D624B9">
      <w:pPr>
        <w:ind w:left="0" w:firstLine="1004"/>
        <w:jc w:val="lowKashida"/>
        <w:rPr>
          <w:rFonts w:ascii="Times New Roman" w:hAnsi="Times New Roman" w:cs="Times New Roman"/>
          <w:sz w:val="22"/>
          <w:szCs w:val="22"/>
        </w:rPr>
      </w:pPr>
      <w:r w:rsidRPr="003707C6">
        <w:rPr>
          <w:rFonts w:ascii="Times New Roman" w:hAnsi="Times New Roman" w:cs="Times New Roman"/>
          <w:sz w:val="22"/>
          <w:szCs w:val="22"/>
        </w:rPr>
        <w:t xml:space="preserve">In order to address objective 2, a content analysis was applied to dietary information contained for all completed diet-diaries. This form of analysis requires the use of a coding framework, comprising categories with conceptual definitions, in order to inform the identification and classification of data </w:t>
      </w:r>
      <w:r w:rsidRPr="003707C6">
        <w:rPr>
          <w:rFonts w:ascii="Times New Roman" w:hAnsi="Times New Roman" w:cs="Times New Roman"/>
          <w:sz w:val="22"/>
          <w:szCs w:val="22"/>
          <w:vertAlign w:val="superscript"/>
        </w:rPr>
        <w:t>21</w:t>
      </w:r>
      <w:r w:rsidRPr="003707C6">
        <w:rPr>
          <w:rFonts w:ascii="Times New Roman" w:hAnsi="Times New Roman" w:cs="Times New Roman"/>
          <w:sz w:val="22"/>
          <w:szCs w:val="22"/>
        </w:rPr>
        <w:t xml:space="preserve">.  We undertook this analysis deductively using a coding framework which had been previously developed from dental literature </w:t>
      </w:r>
      <w:r w:rsidR="00D624B9" w:rsidRPr="003707C6">
        <w:rPr>
          <w:rFonts w:ascii="Times New Roman" w:hAnsi="Times New Roman" w:cs="Times New Roman"/>
          <w:sz w:val="22"/>
          <w:szCs w:val="22"/>
          <w:vertAlign w:val="superscript"/>
        </w:rPr>
        <w:t>1</w:t>
      </w:r>
      <w:r w:rsidR="00D624B9">
        <w:rPr>
          <w:rFonts w:ascii="Times New Roman" w:hAnsi="Times New Roman" w:cs="Times New Roman"/>
          <w:sz w:val="22"/>
          <w:szCs w:val="22"/>
          <w:vertAlign w:val="superscript"/>
        </w:rPr>
        <w:t>7</w:t>
      </w:r>
      <w:r w:rsidR="00D624B9" w:rsidRPr="003707C6">
        <w:rPr>
          <w:rFonts w:ascii="Times New Roman" w:hAnsi="Times New Roman" w:cs="Times New Roman"/>
          <w:sz w:val="22"/>
          <w:szCs w:val="22"/>
          <w:vertAlign w:val="superscript"/>
        </w:rPr>
        <w:t xml:space="preserve"> 1</w:t>
      </w:r>
      <w:r w:rsidR="00D624B9">
        <w:rPr>
          <w:rFonts w:ascii="Times New Roman" w:hAnsi="Times New Roman" w:cs="Times New Roman"/>
          <w:sz w:val="22"/>
          <w:szCs w:val="22"/>
          <w:vertAlign w:val="superscript"/>
        </w:rPr>
        <w:t>8</w:t>
      </w:r>
      <w:r w:rsidR="00D624B9" w:rsidRPr="003707C6">
        <w:rPr>
          <w:rFonts w:ascii="Times New Roman" w:hAnsi="Times New Roman" w:cs="Times New Roman"/>
          <w:sz w:val="22"/>
          <w:szCs w:val="22"/>
          <w:vertAlign w:val="superscript"/>
        </w:rPr>
        <w:t xml:space="preserve"> 2</w:t>
      </w:r>
      <w:r w:rsidR="00D624B9">
        <w:rPr>
          <w:rFonts w:ascii="Times New Roman" w:hAnsi="Times New Roman" w:cs="Times New Roman"/>
          <w:sz w:val="22"/>
          <w:szCs w:val="22"/>
          <w:vertAlign w:val="superscript"/>
        </w:rPr>
        <w:t>3</w:t>
      </w:r>
      <w:r w:rsidRPr="003707C6">
        <w:rPr>
          <w:rFonts w:ascii="Times New Roman" w:hAnsi="Times New Roman" w:cs="Times New Roman"/>
          <w:sz w:val="22"/>
          <w:szCs w:val="22"/>
          <w:vertAlign w:val="superscript"/>
        </w:rPr>
        <w:t>-</w:t>
      </w:r>
      <w:r w:rsidR="00D624B9" w:rsidRPr="003707C6">
        <w:rPr>
          <w:rFonts w:ascii="Times New Roman" w:hAnsi="Times New Roman" w:cs="Times New Roman"/>
          <w:sz w:val="22"/>
          <w:szCs w:val="22"/>
          <w:vertAlign w:val="superscript"/>
        </w:rPr>
        <w:t>2</w:t>
      </w:r>
      <w:r w:rsidR="00D624B9">
        <w:rPr>
          <w:rFonts w:ascii="Times New Roman" w:hAnsi="Times New Roman" w:cs="Times New Roman"/>
          <w:sz w:val="22"/>
          <w:szCs w:val="22"/>
          <w:vertAlign w:val="superscript"/>
        </w:rPr>
        <w:t>5</w:t>
      </w:r>
      <w:r w:rsidR="00D624B9" w:rsidRPr="003707C6">
        <w:rPr>
          <w:rFonts w:ascii="Times New Roman" w:hAnsi="Times New Roman" w:cs="Times New Roman"/>
          <w:sz w:val="22"/>
          <w:szCs w:val="22"/>
        </w:rPr>
        <w:t xml:space="preserve"> </w:t>
      </w:r>
      <w:r w:rsidRPr="003707C6">
        <w:rPr>
          <w:rFonts w:ascii="Times New Roman" w:hAnsi="Times New Roman" w:cs="Times New Roman"/>
          <w:sz w:val="22"/>
          <w:szCs w:val="22"/>
        </w:rPr>
        <w:t xml:space="preserve">and an earlier study involving GDPs responses to a diet diary vignette </w:t>
      </w:r>
      <w:r w:rsidR="00D624B9" w:rsidRPr="003707C6">
        <w:rPr>
          <w:rFonts w:ascii="Times New Roman" w:hAnsi="Times New Roman" w:cs="Times New Roman"/>
          <w:sz w:val="22"/>
          <w:szCs w:val="22"/>
          <w:vertAlign w:val="superscript"/>
        </w:rPr>
        <w:t>2</w:t>
      </w:r>
      <w:r w:rsidR="00D624B9">
        <w:rPr>
          <w:rFonts w:ascii="Times New Roman" w:hAnsi="Times New Roman" w:cs="Times New Roman"/>
          <w:sz w:val="22"/>
          <w:szCs w:val="22"/>
          <w:vertAlign w:val="superscript"/>
        </w:rPr>
        <w:t>6</w:t>
      </w:r>
      <w:r w:rsidRPr="003707C6">
        <w:rPr>
          <w:rFonts w:ascii="Times New Roman" w:hAnsi="Times New Roman" w:cs="Times New Roman"/>
          <w:sz w:val="22"/>
          <w:szCs w:val="22"/>
        </w:rPr>
        <w:t xml:space="preserve">. </w:t>
      </w:r>
    </w:p>
    <w:p w:rsidR="00BC55E8" w:rsidRPr="003707C6" w:rsidRDefault="00BC55E8" w:rsidP="003054DD">
      <w:pPr>
        <w:ind w:left="0" w:firstLine="1004"/>
        <w:jc w:val="lowKashida"/>
        <w:rPr>
          <w:rFonts w:ascii="Times New Roman" w:hAnsi="Times New Roman" w:cs="Times New Roman"/>
          <w:sz w:val="22"/>
          <w:szCs w:val="22"/>
        </w:rPr>
      </w:pPr>
      <w:r w:rsidRPr="003707C6">
        <w:rPr>
          <w:rFonts w:ascii="Times New Roman" w:hAnsi="Times New Roman" w:cs="Times New Roman"/>
          <w:sz w:val="22"/>
          <w:szCs w:val="22"/>
        </w:rPr>
        <w:t>Content from the photocopies of diet-diaries was transcribed verbatim before</w:t>
      </w:r>
      <w:r>
        <w:rPr>
          <w:rFonts w:ascii="Times New Roman" w:hAnsi="Times New Roman" w:cs="Times New Roman"/>
          <w:sz w:val="22"/>
          <w:szCs w:val="22"/>
        </w:rPr>
        <w:t xml:space="preserve"> being</w:t>
      </w:r>
      <w:r w:rsidRPr="003707C6">
        <w:rPr>
          <w:rFonts w:ascii="Times New Roman" w:hAnsi="Times New Roman" w:cs="Times New Roman"/>
          <w:sz w:val="22"/>
          <w:szCs w:val="22"/>
        </w:rPr>
        <w:t xml:space="preserve"> transferred into NVIVO software-version 10, to facilitate coding and analysis. The coding framework used contained 11 aspects of dietary assessment previously identified </w:t>
      </w:r>
      <w:r>
        <w:rPr>
          <w:rFonts w:ascii="Times New Roman" w:hAnsi="Times New Roman" w:cs="Times New Roman"/>
          <w:sz w:val="22"/>
          <w:szCs w:val="22"/>
        </w:rPr>
        <w:t>as</w:t>
      </w:r>
      <w:r w:rsidRPr="003707C6">
        <w:rPr>
          <w:rFonts w:ascii="Times New Roman" w:hAnsi="Times New Roman" w:cs="Times New Roman"/>
          <w:sz w:val="22"/>
          <w:szCs w:val="22"/>
        </w:rPr>
        <w:t xml:space="preserve"> potentially relevant to the giving of dietary advice by GDPs (Table 1). To</w:t>
      </w:r>
      <w:r>
        <w:rPr>
          <w:rFonts w:ascii="Times New Roman" w:hAnsi="Times New Roman" w:cs="Times New Roman"/>
          <w:sz w:val="22"/>
          <w:szCs w:val="22"/>
        </w:rPr>
        <w:t xml:space="preserve"> help</w:t>
      </w:r>
      <w:r w:rsidRPr="003707C6">
        <w:rPr>
          <w:rFonts w:ascii="Times New Roman" w:hAnsi="Times New Roman" w:cs="Times New Roman"/>
          <w:sz w:val="22"/>
          <w:szCs w:val="22"/>
        </w:rPr>
        <w:t xml:space="preserve"> ascertain whether a food/drink item should be coded as harmful, or containing hidden sugars, information in the diary was </w:t>
      </w:r>
      <w:r>
        <w:rPr>
          <w:rFonts w:ascii="Times New Roman" w:hAnsi="Times New Roman" w:cs="Times New Roman"/>
          <w:sz w:val="22"/>
          <w:szCs w:val="22"/>
        </w:rPr>
        <w:t xml:space="preserve">at times </w:t>
      </w:r>
      <w:r w:rsidRPr="003707C6">
        <w:rPr>
          <w:rFonts w:ascii="Times New Roman" w:hAnsi="Times New Roman" w:cs="Times New Roman"/>
          <w:sz w:val="22"/>
          <w:szCs w:val="22"/>
        </w:rPr>
        <w:t xml:space="preserve">supplemented by referring to UK food tables and nutritional labels on market websites.  Each of the 11 aspects of dietary assessment was coded as being missing from the diary when there was either no description </w:t>
      </w:r>
      <w:r w:rsidRPr="003707C6">
        <w:rPr>
          <w:rFonts w:ascii="Times New Roman" w:hAnsi="Times New Roman" w:cs="Times New Roman"/>
          <w:sz w:val="22"/>
          <w:szCs w:val="22"/>
        </w:rPr>
        <w:lastRenderedPageBreak/>
        <w:t xml:space="preserve">(defined as complete lack of relevant information) or insufficient description (defined as limited information rendering the data misleading or judgement impossible) contained in the diary for that </w:t>
      </w:r>
      <w:r>
        <w:rPr>
          <w:rFonts w:ascii="Times New Roman" w:hAnsi="Times New Roman" w:cs="Times New Roman"/>
          <w:sz w:val="22"/>
          <w:szCs w:val="22"/>
        </w:rPr>
        <w:t>category</w:t>
      </w:r>
      <w:r w:rsidRPr="003707C6">
        <w:rPr>
          <w:rFonts w:ascii="Times New Roman" w:hAnsi="Times New Roman" w:cs="Times New Roman"/>
          <w:sz w:val="22"/>
          <w:szCs w:val="22"/>
        </w:rPr>
        <w:t>.</w:t>
      </w:r>
    </w:p>
    <w:p w:rsidR="00BC55E8" w:rsidRPr="003707C6" w:rsidRDefault="00BC55E8" w:rsidP="003054DD">
      <w:pPr>
        <w:ind w:left="0" w:firstLine="1004"/>
        <w:jc w:val="lowKashida"/>
        <w:rPr>
          <w:rFonts w:ascii="Times New Roman" w:hAnsi="Times New Roman" w:cs="Times New Roman"/>
          <w:sz w:val="22"/>
          <w:szCs w:val="22"/>
        </w:rPr>
      </w:pPr>
      <w:r w:rsidRPr="003707C6">
        <w:rPr>
          <w:rFonts w:ascii="Times New Roman" w:hAnsi="Times New Roman" w:cs="Times New Roman"/>
          <w:sz w:val="22"/>
          <w:szCs w:val="22"/>
        </w:rPr>
        <w:t xml:space="preserve">Data were coded by one investigator (AA) and verified by another independent assessor in for first 15 (25.0%) diet-diaries. Both assessors were qualified dentists. Cohen's κ was run to determine the level of agreement between the two coders. There was strong agreement in most of the codes, κ = (0.72 to 1.00), p ≤ 0.05.  Frequencies of these codes were obtained by simply counting the observations of each code. </w:t>
      </w:r>
    </w:p>
    <w:p w:rsidR="00BC55E8" w:rsidRPr="003707C6" w:rsidRDefault="00BC55E8" w:rsidP="003054DD">
      <w:pPr>
        <w:ind w:left="0" w:firstLine="0"/>
        <w:jc w:val="lowKashida"/>
        <w:rPr>
          <w:rFonts w:ascii="Times New Roman" w:hAnsi="Times New Roman" w:cs="Times New Roman"/>
          <w:b/>
          <w:bCs/>
          <w:i/>
          <w:iCs/>
          <w:sz w:val="22"/>
          <w:szCs w:val="22"/>
        </w:rPr>
      </w:pPr>
      <w:r w:rsidRPr="003707C6">
        <w:rPr>
          <w:rFonts w:ascii="Times New Roman" w:hAnsi="Times New Roman" w:cs="Times New Roman"/>
          <w:b/>
          <w:bCs/>
          <w:i/>
          <w:iCs/>
          <w:sz w:val="22"/>
          <w:szCs w:val="22"/>
        </w:rPr>
        <w:t>Statistical analysis:</w:t>
      </w:r>
    </w:p>
    <w:p w:rsidR="00BC55E8" w:rsidRPr="003707C6" w:rsidRDefault="00BC55E8" w:rsidP="003054DD">
      <w:pPr>
        <w:ind w:left="0" w:firstLine="1004"/>
        <w:jc w:val="lowKashida"/>
        <w:rPr>
          <w:rFonts w:ascii="Times New Roman" w:hAnsi="Times New Roman" w:cs="Times New Roman"/>
          <w:sz w:val="22"/>
          <w:szCs w:val="22"/>
        </w:rPr>
      </w:pPr>
      <w:r w:rsidRPr="003707C6">
        <w:rPr>
          <w:rFonts w:ascii="Times New Roman" w:hAnsi="Times New Roman" w:cs="Times New Roman"/>
          <w:sz w:val="22"/>
          <w:szCs w:val="22"/>
        </w:rPr>
        <w:t xml:space="preserve">Data management and statistical analysis were performed using statistical software SPSS Version 22.0. (Armonk, NY: IBM Corp.). Descriptive statistics were used to profile the study sample and to describe the return rate of diet-diaries, with comparisons across socio-demographic characteristics, oral health related practices and dental caries experience of the study sample using the Chi-squared test and the Mann-Whitney U test. Binary logistic regression models were used to identify potential predictors of returning diet-diaries. A significance level of 20% in univariate analyses was used as a cut-off point to include variables in the multivariate model. </w:t>
      </w:r>
    </w:p>
    <w:p w:rsidR="00BC55E8" w:rsidRPr="003707C6" w:rsidRDefault="00492974" w:rsidP="00B23DBA">
      <w:pPr>
        <w:ind w:left="0" w:firstLine="1004"/>
        <w:jc w:val="left"/>
        <w:rPr>
          <w:rFonts w:ascii="Times New Roman" w:hAnsi="Times New Roman" w:cs="Times New Roman"/>
          <w:sz w:val="22"/>
          <w:szCs w:val="22"/>
        </w:rPr>
      </w:pPr>
      <w:r>
        <w:rPr>
          <w:rFonts w:ascii="Times New Roman" w:hAnsi="Times New Roman" w:cs="Times New Roman"/>
          <w:sz w:val="22"/>
          <w:szCs w:val="22"/>
        </w:rPr>
        <w:t xml:space="preserve">Whilst a </w:t>
      </w:r>
      <w:r w:rsidRPr="00492974">
        <w:rPr>
          <w:rFonts w:ascii="Times New Roman" w:hAnsi="Times New Roman" w:cs="Times New Roman"/>
          <w:sz w:val="22"/>
          <w:szCs w:val="22"/>
        </w:rPr>
        <w:t xml:space="preserve">cut-off for the acceptable proportion of missing data in a data set </w:t>
      </w:r>
      <w:r>
        <w:rPr>
          <w:rFonts w:ascii="Times New Roman" w:hAnsi="Times New Roman" w:cs="Times New Roman"/>
          <w:sz w:val="22"/>
          <w:szCs w:val="22"/>
        </w:rPr>
        <w:t>that allow</w:t>
      </w:r>
      <w:r w:rsidRPr="00492974">
        <w:rPr>
          <w:rFonts w:ascii="Times New Roman" w:hAnsi="Times New Roman" w:cs="Times New Roman"/>
          <w:sz w:val="22"/>
          <w:szCs w:val="22"/>
        </w:rPr>
        <w:t xml:space="preserve"> valid statistical inferences</w:t>
      </w:r>
      <w:r>
        <w:rPr>
          <w:rFonts w:ascii="Times New Roman" w:hAnsi="Times New Roman" w:cs="Times New Roman"/>
          <w:sz w:val="22"/>
          <w:szCs w:val="22"/>
        </w:rPr>
        <w:t xml:space="preserve"> is not established yet, </w:t>
      </w:r>
      <w:r w:rsidRPr="00492974">
        <w:rPr>
          <w:rFonts w:ascii="Times New Roman" w:hAnsi="Times New Roman" w:cs="Times New Roman"/>
          <w:sz w:val="22"/>
          <w:szCs w:val="22"/>
        </w:rPr>
        <w:t xml:space="preserve"> it has been suggested that </w:t>
      </w:r>
      <w:r>
        <w:rPr>
          <w:rFonts w:ascii="Times New Roman" w:hAnsi="Times New Roman" w:cs="Times New Roman"/>
          <w:sz w:val="22"/>
          <w:szCs w:val="22"/>
        </w:rPr>
        <w:t>missing more</w:t>
      </w:r>
      <w:r w:rsidRPr="00492974">
        <w:rPr>
          <w:rFonts w:ascii="Times New Roman" w:hAnsi="Times New Roman" w:cs="Times New Roman"/>
          <w:sz w:val="22"/>
          <w:szCs w:val="22"/>
        </w:rPr>
        <w:t xml:space="preserve"> than 10% of data </w:t>
      </w:r>
      <w:r>
        <w:rPr>
          <w:rFonts w:ascii="Times New Roman" w:hAnsi="Times New Roman" w:cs="Times New Roman"/>
          <w:sz w:val="22"/>
          <w:szCs w:val="22"/>
        </w:rPr>
        <w:t xml:space="preserve">is likely to cause biased analysis </w:t>
      </w:r>
      <w:r w:rsidRPr="003707C6">
        <w:rPr>
          <w:rFonts w:ascii="Times New Roman" w:hAnsi="Times New Roman" w:cs="Times New Roman"/>
          <w:sz w:val="22"/>
          <w:szCs w:val="22"/>
          <w:vertAlign w:val="superscript"/>
        </w:rPr>
        <w:t>2</w:t>
      </w:r>
      <w:r w:rsidR="00B23DBA">
        <w:rPr>
          <w:rFonts w:ascii="Times New Roman" w:hAnsi="Times New Roman" w:cs="Times New Roman"/>
          <w:sz w:val="22"/>
          <w:szCs w:val="22"/>
          <w:vertAlign w:val="superscript"/>
        </w:rPr>
        <w:t>7</w:t>
      </w:r>
      <w:r w:rsidRPr="003707C6">
        <w:rPr>
          <w:rFonts w:ascii="Times New Roman" w:hAnsi="Times New Roman" w:cs="Times New Roman"/>
          <w:sz w:val="22"/>
          <w:szCs w:val="22"/>
        </w:rPr>
        <w:t xml:space="preserve">.  </w:t>
      </w:r>
      <w:r w:rsidRPr="00492974">
        <w:rPr>
          <w:rFonts w:ascii="Times New Roman" w:hAnsi="Times New Roman" w:cs="Times New Roman"/>
          <w:sz w:val="22"/>
          <w:szCs w:val="22"/>
        </w:rPr>
        <w:t xml:space="preserve"> </w:t>
      </w:r>
      <w:r w:rsidR="00BC55E8" w:rsidRPr="003707C6">
        <w:rPr>
          <w:rFonts w:ascii="Times New Roman" w:hAnsi="Times New Roman" w:cs="Times New Roman"/>
          <w:sz w:val="22"/>
          <w:szCs w:val="22"/>
        </w:rPr>
        <w:t xml:space="preserve">Nearly 25% of values related to family size, number of siblings, household parents and grandparents were found to be missing from prevention pro </w:t>
      </w:r>
      <w:proofErr w:type="spellStart"/>
      <w:r w:rsidR="00BC55E8" w:rsidRPr="003707C6">
        <w:rPr>
          <w:rFonts w:ascii="Times New Roman" w:hAnsi="Times New Roman" w:cs="Times New Roman"/>
          <w:sz w:val="22"/>
          <w:szCs w:val="22"/>
        </w:rPr>
        <w:t>formas</w:t>
      </w:r>
      <w:proofErr w:type="spellEnd"/>
      <w:r w:rsidR="00BC55E8" w:rsidRPr="003707C6">
        <w:rPr>
          <w:rFonts w:ascii="Times New Roman" w:hAnsi="Times New Roman" w:cs="Times New Roman"/>
          <w:sz w:val="22"/>
          <w:szCs w:val="22"/>
        </w:rPr>
        <w:t xml:space="preserve">. In order, to compensate for missing values, additional analysis using multiple imputations (MI) was performed. Five imputations, departing from the assumption that values were missing at random, were created using multivariate imputation and fully conditional specification method </w:t>
      </w:r>
      <w:r w:rsidRPr="003707C6">
        <w:rPr>
          <w:rFonts w:ascii="Times New Roman" w:hAnsi="Times New Roman" w:cs="Times New Roman"/>
          <w:sz w:val="22"/>
          <w:szCs w:val="22"/>
          <w:vertAlign w:val="superscript"/>
        </w:rPr>
        <w:t>2</w:t>
      </w:r>
      <w:r w:rsidR="00B23DBA">
        <w:rPr>
          <w:rFonts w:ascii="Times New Roman" w:hAnsi="Times New Roman" w:cs="Times New Roman"/>
          <w:sz w:val="22"/>
          <w:szCs w:val="22"/>
          <w:vertAlign w:val="superscript"/>
        </w:rPr>
        <w:t>8</w:t>
      </w:r>
      <w:r w:rsidR="00BC55E8" w:rsidRPr="003707C6">
        <w:rPr>
          <w:rFonts w:ascii="Times New Roman" w:hAnsi="Times New Roman" w:cs="Times New Roman"/>
          <w:sz w:val="22"/>
          <w:szCs w:val="22"/>
        </w:rPr>
        <w:t xml:space="preserve">.  </w:t>
      </w:r>
    </w:p>
    <w:p w:rsidR="00BC55E8" w:rsidRPr="003707C6" w:rsidRDefault="00BC55E8" w:rsidP="00F5448F">
      <w:pPr>
        <w:ind w:left="0" w:firstLine="0"/>
        <w:jc w:val="left"/>
        <w:rPr>
          <w:rFonts w:ascii="Times New Roman" w:hAnsi="Times New Roman" w:cs="Times New Roman"/>
          <w:bCs/>
          <w:sz w:val="22"/>
          <w:szCs w:val="22"/>
        </w:rPr>
      </w:pPr>
      <w:r w:rsidRPr="003707C6">
        <w:rPr>
          <w:rFonts w:ascii="Times New Roman" w:hAnsi="Times New Roman" w:cs="Times New Roman"/>
          <w:b/>
          <w:sz w:val="22"/>
          <w:szCs w:val="22"/>
        </w:rPr>
        <w:t>RESULTS:</w:t>
      </w:r>
    </w:p>
    <w:p w:rsidR="00BC55E8" w:rsidRPr="003707C6" w:rsidRDefault="00BC55E8" w:rsidP="003054DD">
      <w:pPr>
        <w:ind w:left="0" w:firstLine="1004"/>
        <w:rPr>
          <w:rFonts w:ascii="Times New Roman" w:hAnsi="Times New Roman" w:cs="Times New Roman"/>
          <w:sz w:val="22"/>
          <w:szCs w:val="22"/>
        </w:rPr>
      </w:pPr>
      <w:r w:rsidRPr="003707C6">
        <w:rPr>
          <w:rFonts w:ascii="Times New Roman" w:hAnsi="Times New Roman" w:cs="Times New Roman"/>
          <w:sz w:val="22"/>
          <w:szCs w:val="22"/>
        </w:rPr>
        <w:t xml:space="preserve"> Of 200 records sampled, 174 had prevention pro </w:t>
      </w:r>
      <w:proofErr w:type="spellStart"/>
      <w:r w:rsidRPr="003707C6">
        <w:rPr>
          <w:rFonts w:ascii="Times New Roman" w:hAnsi="Times New Roman" w:cs="Times New Roman"/>
          <w:sz w:val="22"/>
          <w:szCs w:val="22"/>
        </w:rPr>
        <w:t>formas</w:t>
      </w:r>
      <w:proofErr w:type="spellEnd"/>
      <w:r w:rsidRPr="003707C6">
        <w:rPr>
          <w:rFonts w:ascii="Times New Roman" w:hAnsi="Times New Roman" w:cs="Times New Roman"/>
          <w:sz w:val="22"/>
          <w:szCs w:val="22"/>
        </w:rPr>
        <w:t xml:space="preserve">, and were included in the analysis.  Diet diaries were found in 60 out of 174 records, giving a return rate of 34.5% (95% </w:t>
      </w:r>
      <w:r w:rsidRPr="003707C6">
        <w:rPr>
          <w:rFonts w:ascii="Times New Roman" w:hAnsi="Times New Roman" w:cs="Times New Roman"/>
          <w:sz w:val="22"/>
          <w:szCs w:val="22"/>
        </w:rPr>
        <w:lastRenderedPageBreak/>
        <w:t xml:space="preserve">confidence interval 27.4% to 41.6%). The socio-demographic and oral health-related characteristics of the sample, as well as a comparison of diet-diaries return rate by these characteristics are shown in Table 2. The final study sample comprised records of children with a mean age 7.2 (±1.7), and mean DMFT- </w:t>
      </w:r>
      <w:proofErr w:type="spellStart"/>
      <w:r w:rsidRPr="003707C6">
        <w:rPr>
          <w:rFonts w:ascii="Times New Roman" w:hAnsi="Times New Roman" w:cs="Times New Roman"/>
          <w:sz w:val="22"/>
          <w:szCs w:val="22"/>
        </w:rPr>
        <w:t>dmft</w:t>
      </w:r>
      <w:proofErr w:type="spellEnd"/>
      <w:r w:rsidRPr="003707C6">
        <w:rPr>
          <w:rFonts w:ascii="Times New Roman" w:hAnsi="Times New Roman" w:cs="Times New Roman"/>
          <w:sz w:val="22"/>
          <w:szCs w:val="22"/>
        </w:rPr>
        <w:t xml:space="preserve"> of 6.1 (±2.8). Whilst the majority of sample were from areas the most deprived IMD quintile (121, 69.5%), the majority of the sample also regularly visited the dentist (129, 74.1%) and reported that they regularly brushed their teeth (132, 75.9%). The sample also had an even gender balance; with a roughly equal balance also, between single parent / dual parent households.   </w:t>
      </w:r>
    </w:p>
    <w:p w:rsidR="00BC55E8" w:rsidRPr="003707C6" w:rsidRDefault="00BC55E8" w:rsidP="003054DD">
      <w:pPr>
        <w:ind w:left="0" w:firstLine="1004"/>
        <w:rPr>
          <w:rFonts w:ascii="Times New Roman" w:hAnsi="Times New Roman" w:cs="Times New Roman"/>
          <w:sz w:val="22"/>
          <w:szCs w:val="22"/>
        </w:rPr>
      </w:pPr>
      <w:r w:rsidRPr="003707C6">
        <w:rPr>
          <w:rFonts w:ascii="Times New Roman" w:hAnsi="Times New Roman" w:cs="Times New Roman"/>
          <w:sz w:val="22"/>
          <w:szCs w:val="22"/>
        </w:rPr>
        <w:t xml:space="preserve">Bivariate comparisons of the return rate of diet-diaries by sample characteristics showed a higher return rate among regular brushers (p=0.016) and small families (p=0.035), Table 2. These differences disappeared in the adjusted multiple regression models. Yet, when the multiple imputations where applied, adjusted models showed that regular brushers were more likely to return diet-diaries (Table 3). </w:t>
      </w:r>
    </w:p>
    <w:p w:rsidR="00BC55E8" w:rsidRDefault="00BC55E8" w:rsidP="003054DD">
      <w:pPr>
        <w:ind w:left="0" w:firstLine="1004"/>
        <w:rPr>
          <w:rFonts w:ascii="Times New Roman" w:hAnsi="Times New Roman" w:cs="Times New Roman"/>
          <w:sz w:val="22"/>
          <w:szCs w:val="22"/>
        </w:rPr>
      </w:pPr>
      <w:r w:rsidRPr="003707C6">
        <w:rPr>
          <w:rFonts w:ascii="Times New Roman" w:hAnsi="Times New Roman" w:cs="Times New Roman"/>
          <w:sz w:val="22"/>
          <w:szCs w:val="22"/>
        </w:rPr>
        <w:t xml:space="preserve">Content analysis of the 60 completed diet-diaries is presented in Table 1. It was possible to identify consumption of ‘harmful items’ in all diaries, and also the frequency and between-meals consumption of sugars, as well as general aspects of the diet, from more than 90% of diaries. However, information on the sequence of food/drink consumption could not be elicited at all, and information on sugar amount and prolonged contact with teeth could only be identified from just </w:t>
      </w:r>
      <w:r>
        <w:rPr>
          <w:rFonts w:ascii="Times New Roman" w:hAnsi="Times New Roman" w:cs="Times New Roman"/>
          <w:sz w:val="22"/>
          <w:szCs w:val="22"/>
        </w:rPr>
        <w:t xml:space="preserve">over </w:t>
      </w:r>
      <w:r w:rsidRPr="003707C6">
        <w:rPr>
          <w:rFonts w:ascii="Times New Roman" w:hAnsi="Times New Roman" w:cs="Times New Roman"/>
          <w:sz w:val="22"/>
          <w:szCs w:val="22"/>
        </w:rPr>
        <w:t>half of diaries. The least frequently extracted information was the context of the intake (17, 28.0%) and whether the consumption was near be</w:t>
      </w:r>
      <w:r>
        <w:rPr>
          <w:rFonts w:ascii="Times New Roman" w:hAnsi="Times New Roman" w:cs="Times New Roman"/>
          <w:sz w:val="22"/>
          <w:szCs w:val="22"/>
        </w:rPr>
        <w:t xml:space="preserve">d-time (18, 30.0%), (Table 1). </w:t>
      </w:r>
    </w:p>
    <w:p w:rsidR="00BC55E8" w:rsidRPr="003054DD" w:rsidRDefault="00BC55E8" w:rsidP="003054DD">
      <w:pPr>
        <w:ind w:left="0" w:firstLine="0"/>
        <w:rPr>
          <w:rFonts w:ascii="Times New Roman" w:hAnsi="Times New Roman" w:cs="Times New Roman"/>
          <w:sz w:val="22"/>
          <w:szCs w:val="22"/>
        </w:rPr>
      </w:pPr>
      <w:r w:rsidRPr="003707C6">
        <w:rPr>
          <w:rFonts w:ascii="Times New Roman" w:hAnsi="Times New Roman" w:cs="Times New Roman"/>
          <w:b/>
          <w:sz w:val="22"/>
          <w:szCs w:val="22"/>
        </w:rPr>
        <w:t>DISCUSSION:</w:t>
      </w:r>
    </w:p>
    <w:p w:rsidR="00BC55E8" w:rsidRPr="003707C6" w:rsidRDefault="00BC55E8" w:rsidP="00B23DBA">
      <w:pPr>
        <w:ind w:left="0" w:firstLine="1004"/>
        <w:rPr>
          <w:rFonts w:ascii="Times New Roman" w:hAnsi="Times New Roman" w:cs="Times New Roman"/>
          <w:sz w:val="22"/>
          <w:szCs w:val="22"/>
        </w:rPr>
      </w:pPr>
      <w:r w:rsidRPr="003707C6">
        <w:rPr>
          <w:rFonts w:ascii="Times New Roman" w:hAnsi="Times New Roman" w:cs="Times New Roman"/>
          <w:sz w:val="22"/>
          <w:szCs w:val="22"/>
        </w:rPr>
        <w:t xml:space="preserve">Firstly we must recognise the study limitations such as missing data which are inevitable in this type of studies </w:t>
      </w:r>
      <w:r w:rsidR="00492974" w:rsidRPr="003707C6">
        <w:rPr>
          <w:rFonts w:ascii="Times New Roman" w:hAnsi="Times New Roman" w:cs="Times New Roman"/>
          <w:sz w:val="22"/>
          <w:szCs w:val="22"/>
          <w:vertAlign w:val="superscript"/>
        </w:rPr>
        <w:t>2</w:t>
      </w:r>
      <w:r w:rsidR="00B23DBA">
        <w:rPr>
          <w:rFonts w:ascii="Times New Roman" w:hAnsi="Times New Roman" w:cs="Times New Roman"/>
          <w:sz w:val="22"/>
          <w:szCs w:val="22"/>
          <w:vertAlign w:val="superscript"/>
        </w:rPr>
        <w:t>9</w:t>
      </w:r>
      <w:r w:rsidRPr="003707C6">
        <w:rPr>
          <w:rFonts w:ascii="Times New Roman" w:hAnsi="Times New Roman" w:cs="Times New Roman"/>
          <w:sz w:val="22"/>
          <w:szCs w:val="22"/>
        </w:rPr>
        <w:t xml:space="preserve">. Some case notes were excluded from the final analysis because they did not contain prevention pro </w:t>
      </w:r>
      <w:proofErr w:type="spellStart"/>
      <w:r w:rsidRPr="003707C6">
        <w:rPr>
          <w:rFonts w:ascii="Times New Roman" w:hAnsi="Times New Roman" w:cs="Times New Roman"/>
          <w:sz w:val="22"/>
          <w:szCs w:val="22"/>
        </w:rPr>
        <w:t>formas</w:t>
      </w:r>
      <w:proofErr w:type="spellEnd"/>
      <w:r w:rsidRPr="003707C6">
        <w:rPr>
          <w:rFonts w:ascii="Times New Roman" w:hAnsi="Times New Roman" w:cs="Times New Roman"/>
          <w:sz w:val="22"/>
          <w:szCs w:val="22"/>
        </w:rPr>
        <w:t>, and this effectively reduced our sample size a little. Nevertheless, given the confidence intervals involved in the study, we were able to establish the diet diary return rate at a precision rate of ± 6%; although we have also made the assumption that completion of the prevention pro forma meant that a diet diary had been issued, and we have no independent verification of this, and so this should</w:t>
      </w:r>
      <w:r>
        <w:rPr>
          <w:rFonts w:ascii="Times New Roman" w:hAnsi="Times New Roman" w:cs="Times New Roman"/>
          <w:sz w:val="22"/>
          <w:szCs w:val="22"/>
        </w:rPr>
        <w:t xml:space="preserve"> also</w:t>
      </w:r>
      <w:r w:rsidRPr="003707C6">
        <w:rPr>
          <w:rFonts w:ascii="Times New Roman" w:hAnsi="Times New Roman" w:cs="Times New Roman"/>
          <w:sz w:val="22"/>
          <w:szCs w:val="22"/>
        </w:rPr>
        <w:t xml:space="preserve"> be borne in mind when interpreting findings.  </w:t>
      </w:r>
    </w:p>
    <w:p w:rsidR="00BC55E8" w:rsidRPr="00421561" w:rsidRDefault="00BC55E8" w:rsidP="00B23DBA">
      <w:pPr>
        <w:ind w:left="0" w:firstLine="1004"/>
        <w:rPr>
          <w:rFonts w:ascii="Times New Roman" w:hAnsi="Times New Roman" w:cs="Times New Roman"/>
          <w:sz w:val="22"/>
          <w:szCs w:val="22"/>
        </w:rPr>
      </w:pPr>
      <w:r w:rsidRPr="003707C6">
        <w:rPr>
          <w:rFonts w:ascii="Times New Roman" w:hAnsi="Times New Roman" w:cs="Times New Roman"/>
          <w:sz w:val="22"/>
          <w:szCs w:val="22"/>
        </w:rPr>
        <w:lastRenderedPageBreak/>
        <w:t xml:space="preserve">Our study shows that a relatively low proportion of diet-diaries are returned (60, 34.5%), even in a dental setting where NHS remuneration is not an issue. This study also found that regular brushers, and children from small families, were more likely to return diet diaries. Since regular tooth brushing is a sign of the patient’s and parents’ motivation and positive attitudes towards oral health; and a smaller family size probably indicates that these families are those with more time to complete a diary task; collectively our findings suggest that many of those children/ parents who would benefit </w:t>
      </w:r>
      <w:r>
        <w:rPr>
          <w:rFonts w:ascii="Times New Roman" w:hAnsi="Times New Roman" w:cs="Times New Roman"/>
          <w:sz w:val="22"/>
          <w:szCs w:val="22"/>
        </w:rPr>
        <w:t xml:space="preserve">most </w:t>
      </w:r>
      <w:r w:rsidRPr="003707C6">
        <w:rPr>
          <w:rFonts w:ascii="Times New Roman" w:hAnsi="Times New Roman" w:cs="Times New Roman"/>
          <w:sz w:val="22"/>
          <w:szCs w:val="22"/>
        </w:rPr>
        <w:t xml:space="preserve">from detailed dietary advice for caries prevention, lack the necessary motivation and time to comply with their usage.  The low return rate of diet-diaries observed in this study, may also have something to do with the fact that the majority of records included in this study were related to patients from the poorest end of the socioeconomic status (SES) spectrum.  Given that diet diaries are found to be the least preferred method of dietary assessment by people from low SES backgrounds when compared with other diet assessment methods; owing to low literacy, numeracy and language skills </w:t>
      </w:r>
      <w:r w:rsidR="00B23DBA">
        <w:rPr>
          <w:rFonts w:ascii="Times New Roman" w:hAnsi="Times New Roman" w:cs="Times New Roman"/>
          <w:sz w:val="22"/>
          <w:szCs w:val="22"/>
          <w:vertAlign w:val="superscript"/>
        </w:rPr>
        <w:t>30</w:t>
      </w:r>
      <w:r w:rsidRPr="003707C6">
        <w:rPr>
          <w:rFonts w:ascii="Times New Roman" w:hAnsi="Times New Roman" w:cs="Times New Roman"/>
          <w:sz w:val="22"/>
          <w:szCs w:val="22"/>
        </w:rPr>
        <w:t xml:space="preserve">, this comes as no surprise. However, given that our sample were also those who evidently experienced high rates of dental caries, it is a concern that those most in need of help with caries prevention, appear not to find the current approach to dietary assessment methods, appealing. With caries now focused among low socio-economic groups in many countries </w:t>
      </w:r>
      <w:r w:rsidR="00492974">
        <w:rPr>
          <w:rFonts w:ascii="Times New Roman" w:hAnsi="Times New Roman" w:cs="Times New Roman"/>
          <w:noProof/>
          <w:sz w:val="22"/>
          <w:szCs w:val="22"/>
          <w:vertAlign w:val="superscript"/>
        </w:rPr>
        <w:t>3</w:t>
      </w:r>
      <w:r w:rsidR="00B23DBA">
        <w:rPr>
          <w:rFonts w:ascii="Times New Roman" w:hAnsi="Times New Roman" w:cs="Times New Roman"/>
          <w:noProof/>
          <w:sz w:val="22"/>
          <w:szCs w:val="22"/>
          <w:vertAlign w:val="superscript"/>
        </w:rPr>
        <w:t>1</w:t>
      </w:r>
      <w:r w:rsidRPr="003707C6">
        <w:rPr>
          <w:rFonts w:ascii="Times New Roman" w:hAnsi="Times New Roman" w:cs="Times New Roman"/>
          <w:sz w:val="22"/>
          <w:szCs w:val="22"/>
        </w:rPr>
        <w:t xml:space="preserve">, our </w:t>
      </w:r>
      <w:r w:rsidRPr="00421561">
        <w:rPr>
          <w:rFonts w:ascii="Times New Roman" w:hAnsi="Times New Roman" w:cs="Times New Roman"/>
          <w:sz w:val="22"/>
          <w:szCs w:val="22"/>
        </w:rPr>
        <w:t xml:space="preserve">study </w:t>
      </w:r>
      <w:r>
        <w:rPr>
          <w:rFonts w:ascii="Times New Roman" w:hAnsi="Times New Roman" w:cs="Times New Roman"/>
          <w:sz w:val="22"/>
          <w:szCs w:val="22"/>
        </w:rPr>
        <w:t xml:space="preserve">therefore </w:t>
      </w:r>
      <w:r w:rsidRPr="00421561">
        <w:rPr>
          <w:rFonts w:ascii="Times New Roman" w:hAnsi="Times New Roman" w:cs="Times New Roman"/>
          <w:sz w:val="22"/>
          <w:szCs w:val="22"/>
        </w:rPr>
        <w:t>calls into question whether the routine use of diet</w:t>
      </w:r>
      <w:r>
        <w:rPr>
          <w:rFonts w:ascii="Times New Roman" w:hAnsi="Times New Roman" w:cs="Times New Roman"/>
          <w:sz w:val="22"/>
          <w:szCs w:val="22"/>
        </w:rPr>
        <w:t xml:space="preserve"> </w:t>
      </w:r>
      <w:r w:rsidRPr="00421561">
        <w:rPr>
          <w:rFonts w:ascii="Times New Roman" w:hAnsi="Times New Roman" w:cs="Times New Roman"/>
          <w:sz w:val="22"/>
          <w:szCs w:val="22"/>
        </w:rPr>
        <w:t>diaries in dentistry is appropriate</w:t>
      </w:r>
      <w:r>
        <w:rPr>
          <w:rFonts w:ascii="Times New Roman" w:hAnsi="Times New Roman" w:cs="Times New Roman"/>
          <w:sz w:val="22"/>
          <w:szCs w:val="22"/>
        </w:rPr>
        <w:t>.</w:t>
      </w:r>
      <w:r w:rsidRPr="00421561">
        <w:rPr>
          <w:rFonts w:ascii="Times New Roman" w:hAnsi="Times New Roman" w:cs="Times New Roman"/>
          <w:sz w:val="22"/>
          <w:szCs w:val="22"/>
        </w:rPr>
        <w:t xml:space="preserve"> </w:t>
      </w:r>
    </w:p>
    <w:p w:rsidR="00BC55E8" w:rsidRDefault="00BC55E8" w:rsidP="00B23DBA">
      <w:pPr>
        <w:ind w:left="0"/>
        <w:rPr>
          <w:rFonts w:ascii="Times New Roman" w:hAnsi="Times New Roman" w:cs="Times New Roman"/>
          <w:sz w:val="22"/>
          <w:szCs w:val="22"/>
        </w:rPr>
      </w:pPr>
      <w:r w:rsidRPr="00421561">
        <w:rPr>
          <w:rFonts w:ascii="Times New Roman" w:hAnsi="Times New Roman" w:cs="Times New Roman"/>
          <w:sz w:val="22"/>
          <w:szCs w:val="22"/>
        </w:rPr>
        <w:t xml:space="preserve">A second objective of the study was to examine the quality of information yielded by completed diet-diaries, which </w:t>
      </w:r>
      <w:r>
        <w:rPr>
          <w:rFonts w:ascii="Times New Roman" w:hAnsi="Times New Roman" w:cs="Times New Roman"/>
          <w:sz w:val="22"/>
          <w:szCs w:val="22"/>
        </w:rPr>
        <w:t xml:space="preserve">could be seen as relevant to </w:t>
      </w:r>
      <w:r w:rsidRPr="00421561">
        <w:rPr>
          <w:rFonts w:ascii="Times New Roman" w:hAnsi="Times New Roman" w:cs="Times New Roman"/>
          <w:sz w:val="22"/>
          <w:szCs w:val="22"/>
        </w:rPr>
        <w:t>inform</w:t>
      </w:r>
      <w:r>
        <w:rPr>
          <w:rFonts w:ascii="Times New Roman" w:hAnsi="Times New Roman" w:cs="Times New Roman"/>
          <w:sz w:val="22"/>
          <w:szCs w:val="22"/>
        </w:rPr>
        <w:t>ing</w:t>
      </w:r>
      <w:r w:rsidRPr="00421561">
        <w:rPr>
          <w:rFonts w:ascii="Times New Roman" w:hAnsi="Times New Roman" w:cs="Times New Roman"/>
          <w:sz w:val="22"/>
          <w:szCs w:val="22"/>
        </w:rPr>
        <w:t xml:space="preserve"> </w:t>
      </w:r>
      <w:r>
        <w:rPr>
          <w:rFonts w:ascii="Times New Roman" w:hAnsi="Times New Roman" w:cs="Times New Roman"/>
          <w:sz w:val="22"/>
          <w:szCs w:val="22"/>
        </w:rPr>
        <w:t xml:space="preserve">patients’ </w:t>
      </w:r>
      <w:r w:rsidRPr="00421561">
        <w:rPr>
          <w:rFonts w:ascii="Times New Roman" w:hAnsi="Times New Roman" w:cs="Times New Roman"/>
          <w:sz w:val="22"/>
          <w:szCs w:val="22"/>
        </w:rPr>
        <w:t xml:space="preserve">dietary advice aimed at preventing dental caries. Our content analysis </w:t>
      </w:r>
      <w:r>
        <w:rPr>
          <w:rFonts w:ascii="Times New Roman" w:hAnsi="Times New Roman" w:cs="Times New Roman"/>
          <w:sz w:val="22"/>
          <w:szCs w:val="22"/>
        </w:rPr>
        <w:t xml:space="preserve">of completed diaries </w:t>
      </w:r>
      <w:r w:rsidRPr="00421561">
        <w:rPr>
          <w:rFonts w:ascii="Times New Roman" w:hAnsi="Times New Roman" w:cs="Times New Roman"/>
          <w:sz w:val="22"/>
          <w:szCs w:val="22"/>
        </w:rPr>
        <w:t>showed an important and clinically relevant finding</w:t>
      </w:r>
      <w:r>
        <w:rPr>
          <w:rFonts w:ascii="Times New Roman" w:hAnsi="Times New Roman" w:cs="Times New Roman"/>
          <w:sz w:val="22"/>
          <w:szCs w:val="22"/>
        </w:rPr>
        <w:t>:</w:t>
      </w:r>
      <w:r w:rsidRPr="00421561">
        <w:rPr>
          <w:rFonts w:ascii="Times New Roman" w:hAnsi="Times New Roman" w:cs="Times New Roman"/>
          <w:sz w:val="22"/>
          <w:szCs w:val="22"/>
        </w:rPr>
        <w:t xml:space="preserve"> that diet</w:t>
      </w:r>
      <w:r>
        <w:rPr>
          <w:rFonts w:ascii="Times New Roman" w:hAnsi="Times New Roman" w:cs="Times New Roman"/>
          <w:sz w:val="22"/>
          <w:szCs w:val="22"/>
        </w:rPr>
        <w:t xml:space="preserve"> </w:t>
      </w:r>
      <w:r w:rsidRPr="00421561">
        <w:rPr>
          <w:rFonts w:ascii="Times New Roman" w:hAnsi="Times New Roman" w:cs="Times New Roman"/>
          <w:sz w:val="22"/>
          <w:szCs w:val="22"/>
        </w:rPr>
        <w:t xml:space="preserve">diaries did not consistently capture the full range of complexities </w:t>
      </w:r>
      <w:r>
        <w:rPr>
          <w:rFonts w:ascii="Times New Roman" w:hAnsi="Times New Roman" w:cs="Times New Roman"/>
          <w:sz w:val="22"/>
          <w:szCs w:val="22"/>
        </w:rPr>
        <w:t xml:space="preserve">relevant to giving dietary advice to </w:t>
      </w:r>
      <w:r w:rsidRPr="00421561">
        <w:rPr>
          <w:rFonts w:ascii="Times New Roman" w:hAnsi="Times New Roman" w:cs="Times New Roman"/>
          <w:sz w:val="22"/>
          <w:szCs w:val="22"/>
        </w:rPr>
        <w:t xml:space="preserve">dental patients. </w:t>
      </w:r>
      <w:r w:rsidRPr="007C7AA7">
        <w:rPr>
          <w:rFonts w:ascii="Times New Roman" w:hAnsi="Times New Roman" w:cs="Times New Roman"/>
          <w:sz w:val="22"/>
          <w:szCs w:val="22"/>
        </w:rPr>
        <w:t xml:space="preserve">Information on sugar amount, </w:t>
      </w:r>
      <w:r>
        <w:rPr>
          <w:rFonts w:ascii="Times New Roman" w:hAnsi="Times New Roman" w:cs="Times New Roman"/>
          <w:sz w:val="22"/>
          <w:szCs w:val="22"/>
        </w:rPr>
        <w:t xml:space="preserve">consumption context, </w:t>
      </w:r>
      <w:r w:rsidRPr="007C7AA7">
        <w:rPr>
          <w:rFonts w:ascii="Times New Roman" w:hAnsi="Times New Roman" w:cs="Times New Roman"/>
          <w:sz w:val="22"/>
          <w:szCs w:val="22"/>
        </w:rPr>
        <w:t xml:space="preserve">sequence of intake within meals, prolonged contact with teeth and </w:t>
      </w:r>
      <w:r>
        <w:rPr>
          <w:rFonts w:ascii="Times New Roman" w:hAnsi="Times New Roman" w:cs="Times New Roman"/>
          <w:sz w:val="22"/>
          <w:szCs w:val="22"/>
        </w:rPr>
        <w:t xml:space="preserve">sugars </w:t>
      </w:r>
      <w:r w:rsidRPr="007C7AA7">
        <w:rPr>
          <w:rFonts w:ascii="Times New Roman" w:hAnsi="Times New Roman" w:cs="Times New Roman"/>
          <w:sz w:val="22"/>
          <w:szCs w:val="22"/>
        </w:rPr>
        <w:t>consum</w:t>
      </w:r>
      <w:r>
        <w:rPr>
          <w:rFonts w:ascii="Times New Roman" w:hAnsi="Times New Roman" w:cs="Times New Roman"/>
          <w:sz w:val="22"/>
          <w:szCs w:val="22"/>
        </w:rPr>
        <w:t>ed</w:t>
      </w:r>
      <w:r w:rsidRPr="007C7AA7">
        <w:rPr>
          <w:rFonts w:ascii="Times New Roman" w:hAnsi="Times New Roman" w:cs="Times New Roman"/>
          <w:sz w:val="22"/>
          <w:szCs w:val="22"/>
        </w:rPr>
        <w:t xml:space="preserve"> n</w:t>
      </w:r>
      <w:r>
        <w:rPr>
          <w:rFonts w:ascii="Times New Roman" w:hAnsi="Times New Roman" w:cs="Times New Roman"/>
          <w:sz w:val="22"/>
          <w:szCs w:val="22"/>
        </w:rPr>
        <w:t xml:space="preserve">ear bed-time - </w:t>
      </w:r>
      <w:r w:rsidRPr="007C7AA7">
        <w:rPr>
          <w:rFonts w:ascii="Times New Roman" w:hAnsi="Times New Roman" w:cs="Times New Roman"/>
          <w:sz w:val="22"/>
          <w:szCs w:val="22"/>
        </w:rPr>
        <w:t xml:space="preserve">all of which </w:t>
      </w:r>
      <w:r>
        <w:rPr>
          <w:rFonts w:ascii="Times New Roman" w:hAnsi="Times New Roman" w:cs="Times New Roman"/>
          <w:sz w:val="22"/>
          <w:szCs w:val="22"/>
        </w:rPr>
        <w:t xml:space="preserve">are recognised as being </w:t>
      </w:r>
      <w:r w:rsidRPr="007C7AA7">
        <w:rPr>
          <w:rFonts w:ascii="Times New Roman" w:hAnsi="Times New Roman" w:cs="Times New Roman"/>
          <w:sz w:val="22"/>
          <w:szCs w:val="22"/>
        </w:rPr>
        <w:t xml:space="preserve">detrimental </w:t>
      </w:r>
      <w:r>
        <w:rPr>
          <w:rFonts w:ascii="Times New Roman" w:hAnsi="Times New Roman" w:cs="Times New Roman"/>
          <w:sz w:val="22"/>
          <w:szCs w:val="22"/>
        </w:rPr>
        <w:t xml:space="preserve">to developing </w:t>
      </w:r>
      <w:r w:rsidRPr="007C7AA7">
        <w:rPr>
          <w:rFonts w:ascii="Times New Roman" w:hAnsi="Times New Roman" w:cs="Times New Roman"/>
          <w:sz w:val="22"/>
          <w:szCs w:val="22"/>
        </w:rPr>
        <w:t>dental caries</w:t>
      </w:r>
      <w:r w:rsidRPr="004B05B2">
        <w:rPr>
          <w:rFonts w:ascii="Times New Roman" w:hAnsi="Times New Roman" w:cs="Times New Roman"/>
          <w:color w:val="ED7D31" w:themeColor="accent2"/>
          <w:sz w:val="22"/>
          <w:szCs w:val="22"/>
        </w:rPr>
        <w:t xml:space="preserve"> </w:t>
      </w:r>
      <w:r w:rsidR="00B23DBA" w:rsidRPr="00FF6A23">
        <w:rPr>
          <w:rFonts w:ascii="Times New Roman" w:hAnsi="Times New Roman" w:cs="Times New Roman"/>
          <w:noProof/>
          <w:sz w:val="22"/>
          <w:szCs w:val="22"/>
          <w:vertAlign w:val="superscript"/>
        </w:rPr>
        <w:t>1</w:t>
      </w:r>
      <w:r w:rsidR="00B23DBA">
        <w:rPr>
          <w:rFonts w:ascii="Times New Roman" w:hAnsi="Times New Roman" w:cs="Times New Roman"/>
          <w:noProof/>
          <w:sz w:val="22"/>
          <w:szCs w:val="22"/>
          <w:vertAlign w:val="superscript"/>
        </w:rPr>
        <w:t>7</w:t>
      </w:r>
      <w:r>
        <w:rPr>
          <w:rFonts w:ascii="Times New Roman" w:hAnsi="Times New Roman" w:cs="Times New Roman"/>
          <w:noProof/>
          <w:sz w:val="22"/>
          <w:szCs w:val="22"/>
          <w:vertAlign w:val="superscript"/>
        </w:rPr>
        <w:t>,</w:t>
      </w:r>
      <w:r w:rsidRPr="00FF6A23">
        <w:rPr>
          <w:rFonts w:ascii="Times New Roman" w:hAnsi="Times New Roman" w:cs="Times New Roman"/>
          <w:noProof/>
          <w:sz w:val="22"/>
          <w:szCs w:val="22"/>
          <w:vertAlign w:val="superscript"/>
        </w:rPr>
        <w:t xml:space="preserve"> </w:t>
      </w:r>
      <w:r w:rsidR="00B23DBA" w:rsidRPr="00FF6A23">
        <w:rPr>
          <w:rFonts w:ascii="Times New Roman" w:hAnsi="Times New Roman" w:cs="Times New Roman"/>
          <w:noProof/>
          <w:sz w:val="22"/>
          <w:szCs w:val="22"/>
          <w:vertAlign w:val="superscript"/>
        </w:rPr>
        <w:t>2</w:t>
      </w:r>
      <w:r w:rsidR="00B23DBA">
        <w:rPr>
          <w:rFonts w:ascii="Times New Roman" w:hAnsi="Times New Roman" w:cs="Times New Roman"/>
          <w:noProof/>
          <w:sz w:val="22"/>
          <w:szCs w:val="22"/>
          <w:vertAlign w:val="superscript"/>
        </w:rPr>
        <w:t>3</w:t>
      </w:r>
      <w:r>
        <w:rPr>
          <w:rFonts w:ascii="Times New Roman" w:hAnsi="Times New Roman" w:cs="Times New Roman"/>
          <w:noProof/>
          <w:sz w:val="22"/>
          <w:szCs w:val="22"/>
          <w:vertAlign w:val="superscript"/>
        </w:rPr>
        <w:t>,</w:t>
      </w:r>
      <w:r w:rsidRPr="00FF6A23">
        <w:rPr>
          <w:rFonts w:ascii="Times New Roman" w:hAnsi="Times New Roman" w:cs="Times New Roman"/>
          <w:noProof/>
          <w:sz w:val="22"/>
          <w:szCs w:val="22"/>
          <w:vertAlign w:val="superscript"/>
        </w:rPr>
        <w:t xml:space="preserve"> </w:t>
      </w:r>
      <w:r w:rsidR="00B23DBA" w:rsidRPr="00FF6A23">
        <w:rPr>
          <w:rFonts w:ascii="Times New Roman" w:hAnsi="Times New Roman" w:cs="Times New Roman"/>
          <w:noProof/>
          <w:sz w:val="22"/>
          <w:szCs w:val="22"/>
          <w:vertAlign w:val="superscript"/>
        </w:rPr>
        <w:t>2</w:t>
      </w:r>
      <w:r w:rsidR="00B23DBA">
        <w:rPr>
          <w:rFonts w:ascii="Times New Roman" w:hAnsi="Times New Roman" w:cs="Times New Roman"/>
          <w:noProof/>
          <w:sz w:val="22"/>
          <w:szCs w:val="22"/>
          <w:vertAlign w:val="superscript"/>
        </w:rPr>
        <w:t>4</w:t>
      </w:r>
      <w:r>
        <w:rPr>
          <w:rFonts w:ascii="Times New Roman" w:hAnsi="Times New Roman" w:cs="Times New Roman"/>
          <w:sz w:val="22"/>
          <w:szCs w:val="22"/>
        </w:rPr>
        <w:t xml:space="preserve">, </w:t>
      </w:r>
      <w:r w:rsidRPr="007C7AA7">
        <w:rPr>
          <w:rFonts w:ascii="Times New Roman" w:hAnsi="Times New Roman" w:cs="Times New Roman"/>
          <w:sz w:val="22"/>
          <w:szCs w:val="22"/>
        </w:rPr>
        <w:t xml:space="preserve">was </w:t>
      </w:r>
      <w:r>
        <w:rPr>
          <w:rFonts w:ascii="Times New Roman" w:hAnsi="Times New Roman" w:cs="Times New Roman"/>
          <w:sz w:val="22"/>
          <w:szCs w:val="22"/>
        </w:rPr>
        <w:t xml:space="preserve">often </w:t>
      </w:r>
      <w:r w:rsidRPr="007C7AA7">
        <w:rPr>
          <w:rFonts w:ascii="Times New Roman" w:hAnsi="Times New Roman" w:cs="Times New Roman"/>
          <w:sz w:val="22"/>
          <w:szCs w:val="22"/>
        </w:rPr>
        <w:t>partially or completely missing from returned diet-diaries.</w:t>
      </w:r>
      <w:r>
        <w:rPr>
          <w:rFonts w:ascii="Times New Roman" w:hAnsi="Times New Roman" w:cs="Times New Roman"/>
          <w:sz w:val="22"/>
          <w:szCs w:val="22"/>
        </w:rPr>
        <w:t xml:space="preserve"> Most striking on this list, is that </w:t>
      </w:r>
      <w:r w:rsidRPr="00B53ED0">
        <w:rPr>
          <w:rFonts w:ascii="Times New Roman" w:hAnsi="Times New Roman" w:cs="Times New Roman"/>
          <w:i/>
          <w:sz w:val="22"/>
          <w:szCs w:val="22"/>
        </w:rPr>
        <w:t>amount</w:t>
      </w:r>
      <w:r>
        <w:rPr>
          <w:rFonts w:ascii="Times New Roman" w:hAnsi="Times New Roman" w:cs="Times New Roman"/>
          <w:i/>
          <w:sz w:val="22"/>
          <w:szCs w:val="22"/>
        </w:rPr>
        <w:t xml:space="preserve"> </w:t>
      </w:r>
      <w:r>
        <w:rPr>
          <w:rFonts w:ascii="Times New Roman" w:hAnsi="Times New Roman" w:cs="Times New Roman"/>
          <w:sz w:val="22"/>
          <w:szCs w:val="22"/>
        </w:rPr>
        <w:t>of sugar consumed could not be extracted from many diaries, even though national dental guidance</w:t>
      </w:r>
      <w:r w:rsidRPr="00933FB3">
        <w:rPr>
          <w:rFonts w:ascii="Times New Roman" w:hAnsi="Times New Roman" w:cs="Times New Roman"/>
          <w:noProof/>
          <w:sz w:val="22"/>
          <w:szCs w:val="22"/>
          <w:vertAlign w:val="superscript"/>
        </w:rPr>
        <w:t>10</w:t>
      </w:r>
      <w:r>
        <w:rPr>
          <w:rFonts w:ascii="Times New Roman" w:hAnsi="Times New Roman" w:cs="Times New Roman"/>
          <w:sz w:val="22"/>
          <w:szCs w:val="22"/>
        </w:rPr>
        <w:t xml:space="preserve"> articulates this consideration as one of the main dietary messages which should be covered when </w:t>
      </w:r>
      <w:r>
        <w:rPr>
          <w:rFonts w:ascii="Times New Roman" w:hAnsi="Times New Roman" w:cs="Times New Roman"/>
          <w:sz w:val="22"/>
          <w:szCs w:val="22"/>
        </w:rPr>
        <w:lastRenderedPageBreak/>
        <w:t xml:space="preserve">giving advice. This is of particular concern given </w:t>
      </w:r>
      <w:r w:rsidRPr="00EC54C8">
        <w:rPr>
          <w:rFonts w:ascii="Times New Roman" w:hAnsi="Times New Roman" w:cs="Times New Roman"/>
          <w:sz w:val="22"/>
          <w:szCs w:val="22"/>
        </w:rPr>
        <w:t xml:space="preserve">very recent evidence which indicates that </w:t>
      </w:r>
      <w:r>
        <w:rPr>
          <w:rFonts w:ascii="Times New Roman" w:hAnsi="Times New Roman" w:cs="Times New Roman"/>
          <w:sz w:val="22"/>
          <w:szCs w:val="22"/>
        </w:rPr>
        <w:t xml:space="preserve">dietary sugars </w:t>
      </w:r>
      <w:r w:rsidRPr="00EC54C8">
        <w:rPr>
          <w:rFonts w:ascii="Times New Roman" w:hAnsi="Times New Roman" w:cs="Times New Roman"/>
          <w:sz w:val="22"/>
          <w:szCs w:val="22"/>
        </w:rPr>
        <w:t xml:space="preserve">amount may be more important </w:t>
      </w:r>
      <w:r>
        <w:rPr>
          <w:rFonts w:ascii="Times New Roman" w:hAnsi="Times New Roman" w:cs="Times New Roman"/>
          <w:sz w:val="22"/>
          <w:szCs w:val="22"/>
        </w:rPr>
        <w:t xml:space="preserve">factor related to caries development, </w:t>
      </w:r>
      <w:r w:rsidRPr="00EC54C8">
        <w:rPr>
          <w:rFonts w:ascii="Times New Roman" w:hAnsi="Times New Roman" w:cs="Times New Roman"/>
          <w:sz w:val="22"/>
          <w:szCs w:val="22"/>
        </w:rPr>
        <w:t xml:space="preserve">than frequency of sugar intake </w:t>
      </w:r>
      <w:r w:rsidRPr="00FF6A23">
        <w:rPr>
          <w:rFonts w:ascii="Times New Roman" w:hAnsi="Times New Roman" w:cs="Times New Roman"/>
          <w:noProof/>
          <w:sz w:val="22"/>
          <w:szCs w:val="22"/>
          <w:vertAlign w:val="superscript"/>
        </w:rPr>
        <w:t>6</w:t>
      </w:r>
      <w:r>
        <w:rPr>
          <w:rFonts w:ascii="Times New Roman" w:hAnsi="Times New Roman" w:cs="Times New Roman"/>
          <w:sz w:val="22"/>
          <w:szCs w:val="22"/>
        </w:rPr>
        <w:t xml:space="preserve">. Although it is beyond the remit of the study to explain the reasons why information on sugar ‘amount’ is </w:t>
      </w:r>
      <w:r w:rsidR="006E3776">
        <w:rPr>
          <w:rFonts w:ascii="Times New Roman" w:hAnsi="Times New Roman" w:cs="Times New Roman"/>
          <w:sz w:val="22"/>
          <w:szCs w:val="22"/>
        </w:rPr>
        <w:t xml:space="preserve">not </w:t>
      </w:r>
      <w:r>
        <w:rPr>
          <w:rFonts w:ascii="Times New Roman" w:hAnsi="Times New Roman" w:cs="Times New Roman"/>
          <w:sz w:val="22"/>
          <w:szCs w:val="22"/>
        </w:rPr>
        <w:t xml:space="preserve">given by patients completing diet diaries, we can surmise that there are two possibilities – either patients see this as unimportant, or too bothersome to report </w:t>
      </w:r>
      <w:r w:rsidR="00492974" w:rsidRPr="00933FB3">
        <w:rPr>
          <w:noProof/>
          <w:vertAlign w:val="superscript"/>
        </w:rPr>
        <w:t>3</w:t>
      </w:r>
      <w:r w:rsidR="00B23DBA">
        <w:rPr>
          <w:noProof/>
          <w:vertAlign w:val="superscript"/>
        </w:rPr>
        <w:t>2</w:t>
      </w:r>
      <w:r w:rsidRPr="003707C6">
        <w:rPr>
          <w:vertAlign w:val="superscript"/>
        </w:rPr>
        <w:t>,</w:t>
      </w:r>
      <w:r w:rsidRPr="00933FB3">
        <w:rPr>
          <w:noProof/>
          <w:vertAlign w:val="superscript"/>
        </w:rPr>
        <w:t xml:space="preserve"> </w:t>
      </w:r>
      <w:r w:rsidR="00492974" w:rsidRPr="00933FB3">
        <w:rPr>
          <w:noProof/>
          <w:vertAlign w:val="superscript"/>
        </w:rPr>
        <w:t>3</w:t>
      </w:r>
      <w:r w:rsidR="00B23DBA">
        <w:rPr>
          <w:noProof/>
          <w:vertAlign w:val="superscript"/>
        </w:rPr>
        <w:t>3</w:t>
      </w:r>
      <w:r>
        <w:t xml:space="preserve">; </w:t>
      </w:r>
      <w:r>
        <w:rPr>
          <w:rFonts w:ascii="Times New Roman" w:hAnsi="Times New Roman" w:cs="Times New Roman"/>
          <w:sz w:val="22"/>
          <w:szCs w:val="22"/>
        </w:rPr>
        <w:t xml:space="preserve">or that </w:t>
      </w:r>
      <w:r w:rsidRPr="00EC54C8">
        <w:rPr>
          <w:rFonts w:ascii="Times New Roman" w:hAnsi="Times New Roman" w:cs="Times New Roman"/>
          <w:sz w:val="22"/>
          <w:szCs w:val="22"/>
        </w:rPr>
        <w:t xml:space="preserve">dentists, when issuing </w:t>
      </w:r>
      <w:r>
        <w:rPr>
          <w:rFonts w:ascii="Times New Roman" w:hAnsi="Times New Roman" w:cs="Times New Roman"/>
          <w:sz w:val="22"/>
          <w:szCs w:val="22"/>
        </w:rPr>
        <w:t xml:space="preserve">the diet </w:t>
      </w:r>
      <w:r w:rsidRPr="00EC54C8">
        <w:rPr>
          <w:rFonts w:ascii="Times New Roman" w:hAnsi="Times New Roman" w:cs="Times New Roman"/>
          <w:sz w:val="22"/>
          <w:szCs w:val="22"/>
        </w:rPr>
        <w:t>diar</w:t>
      </w:r>
      <w:r>
        <w:rPr>
          <w:rFonts w:ascii="Times New Roman" w:hAnsi="Times New Roman" w:cs="Times New Roman"/>
          <w:sz w:val="22"/>
          <w:szCs w:val="22"/>
        </w:rPr>
        <w:t>y</w:t>
      </w:r>
      <w:r w:rsidRPr="00EC54C8">
        <w:rPr>
          <w:rFonts w:ascii="Times New Roman" w:hAnsi="Times New Roman" w:cs="Times New Roman"/>
          <w:sz w:val="22"/>
          <w:szCs w:val="22"/>
        </w:rPr>
        <w:t>, place more emphasis on recording behaviours that they personally per</w:t>
      </w:r>
      <w:r>
        <w:rPr>
          <w:rFonts w:ascii="Times New Roman" w:hAnsi="Times New Roman" w:cs="Times New Roman"/>
          <w:sz w:val="22"/>
          <w:szCs w:val="22"/>
        </w:rPr>
        <w:t xml:space="preserve">ceive as particularly important (and effectively </w:t>
      </w:r>
      <w:r w:rsidRPr="00EC54C8">
        <w:rPr>
          <w:rFonts w:ascii="Times New Roman" w:hAnsi="Times New Roman" w:cs="Times New Roman"/>
          <w:sz w:val="22"/>
          <w:szCs w:val="22"/>
        </w:rPr>
        <w:t>prim</w:t>
      </w:r>
      <w:r>
        <w:rPr>
          <w:rFonts w:ascii="Times New Roman" w:hAnsi="Times New Roman" w:cs="Times New Roman"/>
          <w:sz w:val="22"/>
          <w:szCs w:val="22"/>
        </w:rPr>
        <w:t>e their patient</w:t>
      </w:r>
      <w:r w:rsidRPr="00EC54C8">
        <w:rPr>
          <w:rFonts w:ascii="Times New Roman" w:hAnsi="Times New Roman" w:cs="Times New Roman"/>
          <w:sz w:val="22"/>
          <w:szCs w:val="22"/>
        </w:rPr>
        <w:t xml:space="preserve">. </w:t>
      </w:r>
      <w:r>
        <w:rPr>
          <w:rFonts w:ascii="Times New Roman" w:hAnsi="Times New Roman" w:cs="Times New Roman"/>
          <w:sz w:val="22"/>
          <w:szCs w:val="22"/>
        </w:rPr>
        <w:t xml:space="preserve">Since we know that </w:t>
      </w:r>
      <w:r w:rsidRPr="00EC54C8">
        <w:rPr>
          <w:rFonts w:ascii="Times New Roman" w:hAnsi="Times New Roman" w:cs="Times New Roman"/>
          <w:sz w:val="22"/>
          <w:szCs w:val="22"/>
        </w:rPr>
        <w:t xml:space="preserve">dentists see reducing frequency of sugar consumption as more practical than reducing the amount </w:t>
      </w:r>
      <w:r w:rsidRPr="00FF6A23">
        <w:rPr>
          <w:noProof/>
          <w:vertAlign w:val="superscript"/>
        </w:rPr>
        <w:t>23</w:t>
      </w:r>
      <w:r>
        <w:rPr>
          <w:rFonts w:ascii="Times New Roman" w:hAnsi="Times New Roman" w:cs="Times New Roman"/>
          <w:sz w:val="22"/>
          <w:szCs w:val="22"/>
        </w:rPr>
        <w:t>, the second explanation here is a real possibility</w:t>
      </w:r>
      <w:r w:rsidRPr="00EC54C8">
        <w:rPr>
          <w:rFonts w:ascii="Times New Roman" w:hAnsi="Times New Roman" w:cs="Times New Roman"/>
          <w:sz w:val="22"/>
          <w:szCs w:val="22"/>
        </w:rPr>
        <w:t xml:space="preserve">. </w:t>
      </w:r>
    </w:p>
    <w:p w:rsidR="00BC55E8" w:rsidRPr="00421561" w:rsidRDefault="00BC55E8" w:rsidP="00B23DBA">
      <w:pPr>
        <w:ind w:left="0"/>
        <w:rPr>
          <w:rFonts w:ascii="Times New Roman" w:hAnsi="Times New Roman" w:cs="Times New Roman"/>
          <w:sz w:val="22"/>
          <w:szCs w:val="22"/>
        </w:rPr>
      </w:pPr>
      <w:r>
        <w:rPr>
          <w:rFonts w:ascii="Times New Roman" w:hAnsi="Times New Roman" w:cs="Times New Roman"/>
          <w:sz w:val="22"/>
          <w:szCs w:val="22"/>
        </w:rPr>
        <w:t xml:space="preserve">Delivering Better Oral Health guidance </w:t>
      </w:r>
      <w:r w:rsidRPr="00933FB3">
        <w:rPr>
          <w:rFonts w:ascii="Times New Roman" w:hAnsi="Times New Roman" w:cs="Times New Roman"/>
          <w:noProof/>
          <w:sz w:val="22"/>
          <w:szCs w:val="22"/>
          <w:vertAlign w:val="superscript"/>
        </w:rPr>
        <w:t>10</w:t>
      </w:r>
      <w:r>
        <w:rPr>
          <w:rFonts w:ascii="Times New Roman" w:hAnsi="Times New Roman" w:cs="Times New Roman"/>
          <w:sz w:val="22"/>
          <w:szCs w:val="22"/>
        </w:rPr>
        <w:t xml:space="preserve"> also identifies that identifying ‘hidden sugars’ in the diet is a key objective. It is important, therefore, to recognise that in our study, extraction of data from diet diaries allowed the seeking of additional information from other sources such as food tables where hidden sugars/harmful dietary items required clarification. A GDP </w:t>
      </w:r>
      <w:r w:rsidRPr="007C7AA7">
        <w:rPr>
          <w:rFonts w:ascii="Times New Roman" w:hAnsi="Times New Roman" w:cs="Times New Roman"/>
          <w:sz w:val="22"/>
          <w:szCs w:val="22"/>
        </w:rPr>
        <w:t>undertaking a chairside interpretation of diet diaries would probably not be realistically able to also drawn on these additional resources.</w:t>
      </w:r>
      <w:r w:rsidRPr="00B53ED0">
        <w:rPr>
          <w:sz w:val="22"/>
          <w:szCs w:val="22"/>
        </w:rPr>
        <w:t xml:space="preserve"> </w:t>
      </w:r>
      <w:r>
        <w:rPr>
          <w:sz w:val="22"/>
          <w:szCs w:val="22"/>
        </w:rPr>
        <w:t xml:space="preserve">On the other hand, one could probably argue that what would happen in clinical practice in the event of such uncertainties, is that the GDP would </w:t>
      </w:r>
      <w:r w:rsidRPr="007C7AA7">
        <w:rPr>
          <w:rFonts w:ascii="Times New Roman" w:hAnsi="Times New Roman" w:cs="Times New Roman"/>
          <w:sz w:val="22"/>
          <w:szCs w:val="22"/>
        </w:rPr>
        <w:t>probe for this missing information during a chairside discussion of the diary with the patient</w:t>
      </w:r>
      <w:r>
        <w:rPr>
          <w:rFonts w:ascii="Times New Roman" w:hAnsi="Times New Roman" w:cs="Times New Roman"/>
          <w:sz w:val="22"/>
          <w:szCs w:val="22"/>
        </w:rPr>
        <w:t xml:space="preserve">. However, relying on further prompting then </w:t>
      </w:r>
      <w:r w:rsidRPr="007C7AA7">
        <w:rPr>
          <w:rFonts w:ascii="Times New Roman" w:hAnsi="Times New Roman" w:cs="Times New Roman"/>
          <w:sz w:val="22"/>
          <w:szCs w:val="22"/>
        </w:rPr>
        <w:t>effectively compromises the prospective nature, temporal proximity of recording and accuracy of recording dietary intake, which are all, considered to</w:t>
      </w:r>
      <w:r>
        <w:rPr>
          <w:rFonts w:ascii="Times New Roman" w:hAnsi="Times New Roman" w:cs="Times New Roman"/>
          <w:sz w:val="22"/>
          <w:szCs w:val="22"/>
        </w:rPr>
        <w:t xml:space="preserve"> be the major strengths of diet diary</w:t>
      </w:r>
      <w:r w:rsidRPr="007C7AA7">
        <w:rPr>
          <w:rFonts w:ascii="Times New Roman" w:hAnsi="Times New Roman" w:cs="Times New Roman"/>
          <w:sz w:val="22"/>
          <w:szCs w:val="22"/>
        </w:rPr>
        <w:t xml:space="preserve"> usage </w:t>
      </w:r>
      <w:r w:rsidRPr="00933FB3">
        <w:rPr>
          <w:noProof/>
          <w:vertAlign w:val="superscript"/>
        </w:rPr>
        <w:t>18</w:t>
      </w:r>
      <w:r>
        <w:t>.</w:t>
      </w:r>
      <w:r w:rsidRPr="00123B5E">
        <w:t xml:space="preserve"> </w:t>
      </w:r>
      <w:r>
        <w:rPr>
          <w:rFonts w:ascii="Times New Roman" w:hAnsi="Times New Roman" w:cs="Times New Roman"/>
          <w:sz w:val="22"/>
          <w:szCs w:val="22"/>
        </w:rPr>
        <w:t xml:space="preserve">Moreover, given that </w:t>
      </w:r>
      <w:r w:rsidRPr="00EC54C8">
        <w:rPr>
          <w:rFonts w:ascii="Times New Roman" w:hAnsi="Times New Roman" w:cs="Times New Roman"/>
          <w:sz w:val="22"/>
          <w:szCs w:val="22"/>
        </w:rPr>
        <w:t xml:space="preserve">distinguishing a </w:t>
      </w:r>
      <w:r>
        <w:rPr>
          <w:rFonts w:ascii="Times New Roman" w:hAnsi="Times New Roman" w:cs="Times New Roman"/>
          <w:sz w:val="22"/>
          <w:szCs w:val="22"/>
        </w:rPr>
        <w:t xml:space="preserve">dietary </w:t>
      </w:r>
      <w:r w:rsidRPr="00EC54C8">
        <w:rPr>
          <w:rFonts w:ascii="Times New Roman" w:hAnsi="Times New Roman" w:cs="Times New Roman"/>
          <w:sz w:val="22"/>
          <w:szCs w:val="22"/>
        </w:rPr>
        <w:t>record that reflects actual consumption from dishonest or incomplete one</w:t>
      </w:r>
      <w:r>
        <w:rPr>
          <w:rFonts w:ascii="Times New Roman" w:hAnsi="Times New Roman" w:cs="Times New Roman"/>
          <w:sz w:val="22"/>
          <w:szCs w:val="22"/>
        </w:rPr>
        <w:t>s</w:t>
      </w:r>
      <w:r w:rsidRPr="00EC54C8">
        <w:rPr>
          <w:rFonts w:ascii="Times New Roman" w:hAnsi="Times New Roman" w:cs="Times New Roman"/>
          <w:sz w:val="22"/>
          <w:szCs w:val="22"/>
        </w:rPr>
        <w:t xml:space="preserve"> </w:t>
      </w:r>
      <w:r>
        <w:rPr>
          <w:rFonts w:ascii="Times New Roman" w:hAnsi="Times New Roman" w:cs="Times New Roman"/>
          <w:sz w:val="22"/>
          <w:szCs w:val="22"/>
        </w:rPr>
        <w:t xml:space="preserve">is seen as nearly impossible </w:t>
      </w:r>
      <w:r w:rsidR="00492974" w:rsidRPr="00933FB3">
        <w:rPr>
          <w:noProof/>
          <w:vertAlign w:val="superscript"/>
        </w:rPr>
        <w:t>3</w:t>
      </w:r>
      <w:r w:rsidR="00B23DBA">
        <w:rPr>
          <w:noProof/>
          <w:vertAlign w:val="superscript"/>
        </w:rPr>
        <w:t>4</w:t>
      </w:r>
      <w:r>
        <w:t xml:space="preserve">, </w:t>
      </w:r>
      <w:r>
        <w:rPr>
          <w:rFonts w:ascii="Times New Roman" w:hAnsi="Times New Roman" w:cs="Times New Roman"/>
          <w:sz w:val="22"/>
          <w:szCs w:val="22"/>
        </w:rPr>
        <w:t xml:space="preserve">because diet diaries are often subject to recall bias </w:t>
      </w:r>
      <w:r w:rsidRPr="00933FB3">
        <w:rPr>
          <w:noProof/>
          <w:vertAlign w:val="superscript"/>
        </w:rPr>
        <w:t>18</w:t>
      </w:r>
      <w:r>
        <w:t xml:space="preserve"> </w:t>
      </w:r>
      <w:r>
        <w:rPr>
          <w:rFonts w:ascii="Times New Roman" w:hAnsi="Times New Roman" w:cs="Times New Roman"/>
          <w:sz w:val="22"/>
          <w:szCs w:val="22"/>
        </w:rPr>
        <w:t xml:space="preserve">and patients are known to tend to </w:t>
      </w:r>
      <w:r w:rsidRPr="00EC54C8">
        <w:rPr>
          <w:rFonts w:ascii="Times New Roman" w:hAnsi="Times New Roman" w:cs="Times New Roman"/>
          <w:sz w:val="22"/>
          <w:szCs w:val="22"/>
        </w:rPr>
        <w:t xml:space="preserve">simplify </w:t>
      </w:r>
      <w:r>
        <w:rPr>
          <w:rFonts w:ascii="Times New Roman" w:hAnsi="Times New Roman" w:cs="Times New Roman"/>
          <w:sz w:val="22"/>
          <w:szCs w:val="22"/>
        </w:rPr>
        <w:t xml:space="preserve">or alter </w:t>
      </w:r>
      <w:r w:rsidRPr="00EC54C8">
        <w:rPr>
          <w:rFonts w:ascii="Times New Roman" w:hAnsi="Times New Roman" w:cs="Times New Roman"/>
          <w:sz w:val="22"/>
          <w:szCs w:val="22"/>
        </w:rPr>
        <w:t>recording</w:t>
      </w:r>
      <w:r>
        <w:rPr>
          <w:rFonts w:ascii="Times New Roman" w:hAnsi="Times New Roman" w:cs="Times New Roman"/>
          <w:sz w:val="22"/>
          <w:szCs w:val="22"/>
        </w:rPr>
        <w:t>s</w:t>
      </w:r>
      <w:r w:rsidRPr="00EC54C8">
        <w:rPr>
          <w:rFonts w:ascii="Times New Roman" w:hAnsi="Times New Roman" w:cs="Times New Roman"/>
          <w:sz w:val="22"/>
          <w:szCs w:val="22"/>
        </w:rPr>
        <w:t xml:space="preserve"> to</w:t>
      </w:r>
      <w:r>
        <w:rPr>
          <w:rFonts w:ascii="Times New Roman" w:hAnsi="Times New Roman" w:cs="Times New Roman"/>
          <w:sz w:val="22"/>
          <w:szCs w:val="22"/>
        </w:rPr>
        <w:t xml:space="preserve"> avoid negative feedback </w:t>
      </w:r>
      <w:r w:rsidRPr="00900851">
        <w:rPr>
          <w:rFonts w:ascii="Times New Roman" w:hAnsi="Times New Roman" w:cs="Times New Roman"/>
          <w:color w:val="ED7D31" w:themeColor="accent2"/>
          <w:sz w:val="22"/>
          <w:szCs w:val="22"/>
        </w:rPr>
        <w:t xml:space="preserve"> </w:t>
      </w:r>
      <w:r w:rsidR="00492974" w:rsidRPr="00933FB3">
        <w:rPr>
          <w:noProof/>
          <w:vertAlign w:val="superscript"/>
        </w:rPr>
        <w:t>3</w:t>
      </w:r>
      <w:r w:rsidR="00B23DBA">
        <w:rPr>
          <w:noProof/>
          <w:vertAlign w:val="superscript"/>
        </w:rPr>
        <w:t>5</w:t>
      </w:r>
      <w:r>
        <w:t xml:space="preserve">; </w:t>
      </w:r>
      <w:r>
        <w:rPr>
          <w:rFonts w:ascii="Times New Roman" w:hAnsi="Times New Roman" w:cs="Times New Roman"/>
          <w:sz w:val="22"/>
          <w:szCs w:val="22"/>
        </w:rPr>
        <w:t>we are left asking – are diet diaries any use?</w:t>
      </w:r>
    </w:p>
    <w:p w:rsidR="00BC55E8" w:rsidRDefault="00BC55E8" w:rsidP="00D624B9">
      <w:pPr>
        <w:ind w:left="0"/>
        <w:rPr>
          <w:rFonts w:ascii="Times New Roman" w:hAnsi="Times New Roman" w:cs="Times New Roman"/>
          <w:sz w:val="22"/>
          <w:szCs w:val="22"/>
        </w:rPr>
      </w:pPr>
      <w:r w:rsidRPr="00421561">
        <w:rPr>
          <w:rFonts w:ascii="Times New Roman" w:hAnsi="Times New Roman" w:cs="Times New Roman"/>
          <w:sz w:val="22"/>
          <w:szCs w:val="22"/>
        </w:rPr>
        <w:t>Th</w:t>
      </w:r>
      <w:r>
        <w:rPr>
          <w:rFonts w:ascii="Times New Roman" w:hAnsi="Times New Roman" w:cs="Times New Roman"/>
          <w:sz w:val="22"/>
          <w:szCs w:val="22"/>
        </w:rPr>
        <w:t>us we may need to look for more modern tools to support dietary assessment in dentistry. Certainly d</w:t>
      </w:r>
      <w:r w:rsidRPr="00421561">
        <w:rPr>
          <w:rFonts w:ascii="Times New Roman" w:hAnsi="Times New Roman" w:cs="Times New Roman"/>
          <w:sz w:val="22"/>
          <w:szCs w:val="22"/>
        </w:rPr>
        <w:t>igital technology offers new, more modern alternative</w:t>
      </w:r>
      <w:r>
        <w:rPr>
          <w:rFonts w:ascii="Times New Roman" w:hAnsi="Times New Roman" w:cs="Times New Roman"/>
          <w:sz w:val="22"/>
          <w:szCs w:val="22"/>
        </w:rPr>
        <w:t>s</w:t>
      </w:r>
      <w:r w:rsidRPr="00421561">
        <w:rPr>
          <w:rFonts w:ascii="Times New Roman" w:hAnsi="Times New Roman" w:cs="Times New Roman"/>
          <w:sz w:val="22"/>
          <w:szCs w:val="22"/>
        </w:rPr>
        <w:t xml:space="preserve"> to the traditional paper diet</w:t>
      </w:r>
      <w:r>
        <w:rPr>
          <w:rFonts w:ascii="Times New Roman" w:hAnsi="Times New Roman" w:cs="Times New Roman"/>
          <w:sz w:val="22"/>
          <w:szCs w:val="22"/>
        </w:rPr>
        <w:t xml:space="preserve"> </w:t>
      </w:r>
      <w:r w:rsidRPr="00421561">
        <w:rPr>
          <w:rFonts w:ascii="Times New Roman" w:hAnsi="Times New Roman" w:cs="Times New Roman"/>
          <w:sz w:val="22"/>
          <w:szCs w:val="22"/>
        </w:rPr>
        <w:t>diar</w:t>
      </w:r>
      <w:r>
        <w:rPr>
          <w:rFonts w:ascii="Times New Roman" w:hAnsi="Times New Roman" w:cs="Times New Roman"/>
          <w:sz w:val="22"/>
          <w:szCs w:val="22"/>
        </w:rPr>
        <w:t>y</w:t>
      </w:r>
      <w:r w:rsidRPr="00421561">
        <w:rPr>
          <w:rFonts w:ascii="Times New Roman" w:hAnsi="Times New Roman" w:cs="Times New Roman"/>
          <w:sz w:val="22"/>
          <w:szCs w:val="22"/>
        </w:rPr>
        <w:t xml:space="preserve"> record. Such alternatives may enhance patients’ compliance and engagement in dietary assessment and self-monitoring activities by reducing the participant burden </w:t>
      </w:r>
      <w:r w:rsidR="00492974" w:rsidRPr="00933FB3">
        <w:rPr>
          <w:rFonts w:ascii="Times New Roman" w:hAnsi="Times New Roman" w:cs="Times New Roman"/>
          <w:noProof/>
          <w:sz w:val="22"/>
          <w:szCs w:val="22"/>
          <w:vertAlign w:val="superscript"/>
        </w:rPr>
        <w:t>3</w:t>
      </w:r>
      <w:r w:rsidR="00B23DBA">
        <w:rPr>
          <w:rFonts w:ascii="Times New Roman" w:hAnsi="Times New Roman" w:cs="Times New Roman"/>
          <w:noProof/>
          <w:sz w:val="22"/>
          <w:szCs w:val="22"/>
          <w:vertAlign w:val="superscript"/>
        </w:rPr>
        <w:t>6</w:t>
      </w:r>
      <w:r w:rsidRPr="00421561">
        <w:rPr>
          <w:rFonts w:ascii="Times New Roman" w:hAnsi="Times New Roman" w:cs="Times New Roman"/>
          <w:sz w:val="22"/>
          <w:szCs w:val="22"/>
        </w:rPr>
        <w:t xml:space="preserve">. A recent systematic review of </w:t>
      </w:r>
      <w:r w:rsidRPr="00421561">
        <w:rPr>
          <w:rFonts w:ascii="Times New Roman" w:hAnsi="Times New Roman" w:cs="Times New Roman"/>
          <w:sz w:val="22"/>
          <w:szCs w:val="22"/>
        </w:rPr>
        <w:lastRenderedPageBreak/>
        <w:t xml:space="preserve">health interventions, including dietary interventions administered using mobile apps, indicates that mobile apps supporting the self-monitoring of health related data have a high level of feasibility and acceptability </w:t>
      </w:r>
      <w:r w:rsidR="00492974" w:rsidRPr="00933FB3">
        <w:rPr>
          <w:rFonts w:ascii="Times New Roman" w:hAnsi="Times New Roman" w:cs="Times New Roman"/>
          <w:noProof/>
          <w:sz w:val="22"/>
          <w:szCs w:val="22"/>
          <w:vertAlign w:val="superscript"/>
        </w:rPr>
        <w:t>3</w:t>
      </w:r>
      <w:r w:rsidR="00D624B9">
        <w:rPr>
          <w:rFonts w:ascii="Times New Roman" w:hAnsi="Times New Roman" w:cs="Times New Roman"/>
          <w:noProof/>
          <w:sz w:val="22"/>
          <w:szCs w:val="22"/>
          <w:vertAlign w:val="superscript"/>
        </w:rPr>
        <w:t>7</w:t>
      </w:r>
      <w:r w:rsidRPr="00421561">
        <w:rPr>
          <w:rFonts w:ascii="Times New Roman" w:hAnsi="Times New Roman" w:cs="Times New Roman"/>
          <w:sz w:val="22"/>
          <w:szCs w:val="22"/>
        </w:rPr>
        <w:t xml:space="preserve">. In line with the explosion of innovation in this area, Public Health of England, has recently launched the "sugar smart app" which help users to recognise total sugar in different dietary products, as part of Change4Life advertising campaign </w:t>
      </w:r>
      <w:r w:rsidR="00492974" w:rsidRPr="00933FB3">
        <w:rPr>
          <w:rFonts w:ascii="Times New Roman" w:hAnsi="Times New Roman" w:cs="Times New Roman"/>
          <w:noProof/>
          <w:sz w:val="22"/>
          <w:szCs w:val="22"/>
          <w:vertAlign w:val="superscript"/>
        </w:rPr>
        <w:t>3</w:t>
      </w:r>
      <w:r w:rsidR="00D624B9">
        <w:rPr>
          <w:rFonts w:ascii="Times New Roman" w:hAnsi="Times New Roman" w:cs="Times New Roman"/>
          <w:noProof/>
          <w:sz w:val="22"/>
          <w:szCs w:val="22"/>
          <w:vertAlign w:val="superscript"/>
        </w:rPr>
        <w:t>8</w:t>
      </w:r>
      <w:r w:rsidRPr="00421561">
        <w:rPr>
          <w:rFonts w:ascii="Times New Roman" w:hAnsi="Times New Roman" w:cs="Times New Roman"/>
          <w:sz w:val="22"/>
          <w:szCs w:val="22"/>
        </w:rPr>
        <w:t xml:space="preserve">. However, whilst this app may be helpful in identifying </w:t>
      </w:r>
      <w:r>
        <w:rPr>
          <w:rFonts w:ascii="Times New Roman" w:hAnsi="Times New Roman" w:cs="Times New Roman"/>
          <w:sz w:val="22"/>
          <w:szCs w:val="22"/>
        </w:rPr>
        <w:t xml:space="preserve">the presence of </w:t>
      </w:r>
      <w:r w:rsidRPr="00421561">
        <w:rPr>
          <w:rFonts w:ascii="Times New Roman" w:hAnsi="Times New Roman" w:cs="Times New Roman"/>
          <w:sz w:val="22"/>
          <w:szCs w:val="22"/>
        </w:rPr>
        <w:t xml:space="preserve">sugar in diet, it still fails to account for the complex nature of the association between </w:t>
      </w:r>
      <w:r>
        <w:rPr>
          <w:rFonts w:ascii="Times New Roman" w:hAnsi="Times New Roman" w:cs="Times New Roman"/>
          <w:sz w:val="22"/>
          <w:szCs w:val="22"/>
        </w:rPr>
        <w:t xml:space="preserve">other aspects of </w:t>
      </w:r>
      <w:r w:rsidRPr="00421561">
        <w:rPr>
          <w:rFonts w:ascii="Times New Roman" w:hAnsi="Times New Roman" w:cs="Times New Roman"/>
          <w:sz w:val="22"/>
          <w:szCs w:val="22"/>
        </w:rPr>
        <w:t xml:space="preserve">sugar consumption behaviours and dental caries. </w:t>
      </w:r>
    </w:p>
    <w:p w:rsidR="00BC55E8" w:rsidRPr="003054DD" w:rsidRDefault="00BC55E8" w:rsidP="00D624B9">
      <w:pPr>
        <w:ind w:left="0"/>
        <w:rPr>
          <w:rFonts w:ascii="Times New Roman" w:hAnsi="Times New Roman" w:cs="Times New Roman"/>
          <w:sz w:val="22"/>
          <w:szCs w:val="22"/>
        </w:rPr>
      </w:pPr>
      <w:r>
        <w:rPr>
          <w:rFonts w:ascii="Times New Roman" w:hAnsi="Times New Roman" w:cs="Times New Roman"/>
          <w:sz w:val="22"/>
          <w:szCs w:val="22"/>
        </w:rPr>
        <w:t xml:space="preserve">Finally, </w:t>
      </w:r>
      <w:r w:rsidRPr="00421561">
        <w:rPr>
          <w:rFonts w:ascii="Times New Roman" w:hAnsi="Times New Roman" w:cs="Times New Roman"/>
          <w:sz w:val="22"/>
          <w:szCs w:val="22"/>
        </w:rPr>
        <w:t xml:space="preserve">bearing in mind the social gradient of dental caries distribution, with higher prevalence in children from socially deprived groups </w:t>
      </w:r>
      <w:hyperlink w:anchor="_ENREF_29" w:tooltip="Steele, 2015 #29" w:history="1"/>
      <w:r w:rsidR="00D624B9">
        <w:rPr>
          <w:vertAlign w:val="superscript"/>
        </w:rPr>
        <w:t>31</w:t>
      </w:r>
      <w:r w:rsidRPr="00421561">
        <w:rPr>
          <w:rFonts w:ascii="Times New Roman" w:hAnsi="Times New Roman" w:cs="Times New Roman"/>
          <w:sz w:val="22"/>
          <w:szCs w:val="22"/>
        </w:rPr>
        <w:t>, such technology-based interventions need to be evaluated for their affordability and accessibility for these high risk groups and also for different age</w:t>
      </w:r>
      <w:r>
        <w:rPr>
          <w:rFonts w:ascii="Times New Roman" w:hAnsi="Times New Roman" w:cs="Times New Roman"/>
          <w:sz w:val="22"/>
          <w:szCs w:val="22"/>
        </w:rPr>
        <w:t xml:space="preserve"> group</w:t>
      </w:r>
      <w:r w:rsidRPr="00421561">
        <w:rPr>
          <w:rFonts w:ascii="Times New Roman" w:hAnsi="Times New Roman" w:cs="Times New Roman"/>
          <w:sz w:val="22"/>
          <w:szCs w:val="22"/>
        </w:rPr>
        <w:t xml:space="preserve">s. Until this happens, adopting more upstream approaches to tackle sugar consumption related to dental caries prevalence in these groups could be a </w:t>
      </w:r>
      <w:r>
        <w:rPr>
          <w:rFonts w:ascii="Times New Roman" w:hAnsi="Times New Roman" w:cs="Times New Roman"/>
          <w:sz w:val="22"/>
          <w:szCs w:val="22"/>
        </w:rPr>
        <w:t>better</w:t>
      </w:r>
      <w:r w:rsidRPr="00421561">
        <w:rPr>
          <w:rFonts w:ascii="Times New Roman" w:hAnsi="Times New Roman" w:cs="Times New Roman"/>
          <w:sz w:val="22"/>
          <w:szCs w:val="22"/>
        </w:rPr>
        <w:t xml:space="preserve"> option. </w:t>
      </w:r>
    </w:p>
    <w:p w:rsidR="00BC55E8" w:rsidRPr="00421561" w:rsidRDefault="00BC55E8" w:rsidP="00947362">
      <w:pPr>
        <w:ind w:left="0" w:firstLine="0"/>
        <w:rPr>
          <w:rFonts w:ascii="Times New Roman" w:hAnsi="Times New Roman" w:cs="Times New Roman"/>
          <w:b/>
          <w:bCs/>
          <w:sz w:val="22"/>
          <w:szCs w:val="22"/>
        </w:rPr>
      </w:pPr>
      <w:r w:rsidRPr="00421561">
        <w:rPr>
          <w:rFonts w:ascii="Times New Roman" w:hAnsi="Times New Roman" w:cs="Times New Roman"/>
          <w:b/>
          <w:bCs/>
          <w:sz w:val="22"/>
          <w:szCs w:val="22"/>
        </w:rPr>
        <w:t xml:space="preserve">CONCLUSION:  </w:t>
      </w:r>
    </w:p>
    <w:p w:rsidR="00BC55E8" w:rsidRPr="00421561" w:rsidRDefault="00BC55E8" w:rsidP="00BC55E8">
      <w:pPr>
        <w:ind w:left="0" w:firstLine="1004"/>
        <w:jc w:val="lowKashida"/>
        <w:rPr>
          <w:rStyle w:val="Heading3Char"/>
          <w:rFonts w:ascii="Times New Roman" w:hAnsi="Times New Roman" w:cs="Times New Roman"/>
          <w:b w:val="0"/>
          <w:bCs w:val="0"/>
          <w:i w:val="0"/>
          <w:iCs w:val="0"/>
          <w:sz w:val="22"/>
          <w:szCs w:val="22"/>
        </w:rPr>
      </w:pPr>
      <w:r w:rsidRPr="00421561">
        <w:rPr>
          <w:rStyle w:val="Heading3Char"/>
          <w:rFonts w:ascii="Times New Roman" w:hAnsi="Times New Roman" w:cs="Times New Roman"/>
          <w:b w:val="0"/>
          <w:i w:val="0"/>
          <w:iCs w:val="0"/>
          <w:sz w:val="22"/>
          <w:szCs w:val="22"/>
        </w:rPr>
        <w:t>The return rate of diet</w:t>
      </w:r>
      <w:r>
        <w:rPr>
          <w:rStyle w:val="Heading3Char"/>
          <w:rFonts w:ascii="Times New Roman" w:hAnsi="Times New Roman" w:cs="Times New Roman"/>
          <w:b w:val="0"/>
          <w:i w:val="0"/>
          <w:iCs w:val="0"/>
          <w:sz w:val="22"/>
          <w:szCs w:val="22"/>
        </w:rPr>
        <w:t xml:space="preserve"> </w:t>
      </w:r>
      <w:r w:rsidRPr="00421561">
        <w:rPr>
          <w:rStyle w:val="Heading3Char"/>
          <w:rFonts w:ascii="Times New Roman" w:hAnsi="Times New Roman" w:cs="Times New Roman"/>
          <w:b w:val="0"/>
          <w:i w:val="0"/>
          <w:iCs w:val="0"/>
          <w:sz w:val="22"/>
          <w:szCs w:val="22"/>
        </w:rPr>
        <w:t>diaries by children and their families in a dental hospital setting is low, and appear</w:t>
      </w:r>
      <w:r>
        <w:rPr>
          <w:rStyle w:val="Heading3Char"/>
          <w:rFonts w:ascii="Times New Roman" w:hAnsi="Times New Roman" w:cs="Times New Roman"/>
          <w:b w:val="0"/>
          <w:i w:val="0"/>
          <w:iCs w:val="0"/>
          <w:sz w:val="22"/>
          <w:szCs w:val="22"/>
        </w:rPr>
        <w:t>s</w:t>
      </w:r>
      <w:r w:rsidRPr="00421561">
        <w:rPr>
          <w:rStyle w:val="Heading3Char"/>
          <w:rFonts w:ascii="Times New Roman" w:hAnsi="Times New Roman" w:cs="Times New Roman"/>
          <w:b w:val="0"/>
          <w:i w:val="0"/>
          <w:iCs w:val="0"/>
          <w:sz w:val="22"/>
          <w:szCs w:val="22"/>
        </w:rPr>
        <w:t xml:space="preserve"> to be associated with patients</w:t>
      </w:r>
      <w:r>
        <w:rPr>
          <w:rStyle w:val="Heading3Char"/>
          <w:rFonts w:ascii="Times New Roman" w:hAnsi="Times New Roman" w:cs="Times New Roman"/>
          <w:b w:val="0"/>
          <w:i w:val="0"/>
          <w:iCs w:val="0"/>
          <w:sz w:val="22"/>
          <w:szCs w:val="22"/>
        </w:rPr>
        <w:t>’</w:t>
      </w:r>
      <w:r w:rsidRPr="00421561">
        <w:rPr>
          <w:rStyle w:val="Heading3Char"/>
          <w:rFonts w:ascii="Times New Roman" w:hAnsi="Times New Roman" w:cs="Times New Roman"/>
          <w:b w:val="0"/>
          <w:i w:val="0"/>
          <w:iCs w:val="0"/>
          <w:sz w:val="22"/>
          <w:szCs w:val="22"/>
        </w:rPr>
        <w:t xml:space="preserve"> demographic and oral health maintenance habits. Returned diet</w:t>
      </w:r>
      <w:r>
        <w:rPr>
          <w:rStyle w:val="Heading3Char"/>
          <w:rFonts w:ascii="Times New Roman" w:hAnsi="Times New Roman" w:cs="Times New Roman"/>
          <w:b w:val="0"/>
          <w:i w:val="0"/>
          <w:iCs w:val="0"/>
          <w:sz w:val="22"/>
          <w:szCs w:val="22"/>
        </w:rPr>
        <w:t xml:space="preserve"> </w:t>
      </w:r>
      <w:r w:rsidRPr="00421561">
        <w:rPr>
          <w:rStyle w:val="Heading3Char"/>
          <w:rFonts w:ascii="Times New Roman" w:hAnsi="Times New Roman" w:cs="Times New Roman"/>
          <w:b w:val="0"/>
          <w:i w:val="0"/>
          <w:iCs w:val="0"/>
          <w:sz w:val="22"/>
          <w:szCs w:val="22"/>
        </w:rPr>
        <w:t xml:space="preserve">diaries showed a varied range of </w:t>
      </w:r>
      <w:r>
        <w:rPr>
          <w:rStyle w:val="Heading3Char"/>
          <w:rFonts w:ascii="Times New Roman" w:hAnsi="Times New Roman" w:cs="Times New Roman"/>
          <w:b w:val="0"/>
          <w:i w:val="0"/>
          <w:iCs w:val="0"/>
          <w:sz w:val="22"/>
          <w:szCs w:val="22"/>
        </w:rPr>
        <w:t xml:space="preserve">frequently </w:t>
      </w:r>
      <w:r w:rsidRPr="00421561">
        <w:rPr>
          <w:rStyle w:val="Heading3Char"/>
          <w:rFonts w:ascii="Times New Roman" w:hAnsi="Times New Roman" w:cs="Times New Roman"/>
          <w:b w:val="0"/>
          <w:i w:val="0"/>
          <w:iCs w:val="0"/>
          <w:sz w:val="22"/>
          <w:szCs w:val="22"/>
        </w:rPr>
        <w:t>missing</w:t>
      </w:r>
      <w:r>
        <w:rPr>
          <w:rStyle w:val="Heading3Char"/>
          <w:rFonts w:ascii="Times New Roman" w:hAnsi="Times New Roman" w:cs="Times New Roman"/>
          <w:b w:val="0"/>
          <w:i w:val="0"/>
          <w:iCs w:val="0"/>
          <w:sz w:val="22"/>
          <w:szCs w:val="22"/>
        </w:rPr>
        <w:t>,</w:t>
      </w:r>
      <w:r w:rsidRPr="00421561">
        <w:rPr>
          <w:rStyle w:val="Heading3Char"/>
          <w:rFonts w:ascii="Times New Roman" w:hAnsi="Times New Roman" w:cs="Times New Roman"/>
          <w:b w:val="0"/>
          <w:i w:val="0"/>
          <w:iCs w:val="0"/>
          <w:sz w:val="22"/>
          <w:szCs w:val="22"/>
        </w:rPr>
        <w:t xml:space="preserve"> important dietary information</w:t>
      </w:r>
      <w:r>
        <w:rPr>
          <w:rStyle w:val="Heading3Char"/>
          <w:rFonts w:ascii="Times New Roman" w:hAnsi="Times New Roman" w:cs="Times New Roman"/>
          <w:b w:val="0"/>
          <w:i w:val="0"/>
          <w:iCs w:val="0"/>
          <w:sz w:val="22"/>
          <w:szCs w:val="22"/>
        </w:rPr>
        <w:t xml:space="preserve">. This included the amount of sugar consumed which is one of the main aspects of the diet recommended to be covered by dentists in national guidance, and thus effectively </w:t>
      </w:r>
      <w:r w:rsidRPr="00421561">
        <w:rPr>
          <w:rStyle w:val="Heading3Char"/>
          <w:rFonts w:ascii="Times New Roman" w:hAnsi="Times New Roman" w:cs="Times New Roman"/>
          <w:b w:val="0"/>
          <w:i w:val="0"/>
          <w:iCs w:val="0"/>
          <w:sz w:val="22"/>
          <w:szCs w:val="22"/>
        </w:rPr>
        <w:t>compromise</w:t>
      </w:r>
      <w:r>
        <w:rPr>
          <w:rStyle w:val="Heading3Char"/>
          <w:rFonts w:ascii="Times New Roman" w:hAnsi="Times New Roman" w:cs="Times New Roman"/>
          <w:b w:val="0"/>
          <w:i w:val="0"/>
          <w:iCs w:val="0"/>
          <w:sz w:val="22"/>
          <w:szCs w:val="22"/>
        </w:rPr>
        <w:t>s</w:t>
      </w:r>
      <w:r w:rsidRPr="00421561">
        <w:rPr>
          <w:rStyle w:val="Heading3Char"/>
          <w:rFonts w:ascii="Times New Roman" w:hAnsi="Times New Roman" w:cs="Times New Roman"/>
          <w:b w:val="0"/>
          <w:i w:val="0"/>
          <w:iCs w:val="0"/>
          <w:sz w:val="22"/>
          <w:szCs w:val="22"/>
        </w:rPr>
        <w:t xml:space="preserve"> the validity </w:t>
      </w:r>
      <w:r>
        <w:rPr>
          <w:rStyle w:val="Heading3Char"/>
          <w:rFonts w:ascii="Times New Roman" w:hAnsi="Times New Roman" w:cs="Times New Roman"/>
          <w:b w:val="0"/>
          <w:i w:val="0"/>
          <w:iCs w:val="0"/>
          <w:sz w:val="22"/>
          <w:szCs w:val="22"/>
        </w:rPr>
        <w:t xml:space="preserve">of diet diaries as a </w:t>
      </w:r>
      <w:r w:rsidRPr="00421561">
        <w:rPr>
          <w:rStyle w:val="Heading3Char"/>
          <w:rFonts w:ascii="Times New Roman" w:hAnsi="Times New Roman" w:cs="Times New Roman"/>
          <w:b w:val="0"/>
          <w:i w:val="0"/>
          <w:iCs w:val="0"/>
          <w:sz w:val="22"/>
          <w:szCs w:val="22"/>
        </w:rPr>
        <w:t>diet assessment tool</w:t>
      </w:r>
      <w:r>
        <w:rPr>
          <w:rStyle w:val="Heading3Char"/>
          <w:rFonts w:ascii="Times New Roman" w:hAnsi="Times New Roman" w:cs="Times New Roman"/>
          <w:b w:val="0"/>
          <w:i w:val="0"/>
          <w:iCs w:val="0"/>
          <w:sz w:val="22"/>
          <w:szCs w:val="22"/>
        </w:rPr>
        <w:t xml:space="preserve"> for everyday clinical practice. This then raises questions as to whether this tool is the most appropriate means to support caries prevention for groups most in need of advice.</w:t>
      </w:r>
    </w:p>
    <w:p w:rsidR="00BC55E8" w:rsidRPr="00B5454C" w:rsidRDefault="00BC55E8" w:rsidP="00B5454C">
      <w:pPr>
        <w:ind w:left="720" w:hanging="720"/>
        <w:jc w:val="lowKashida"/>
        <w:rPr>
          <w:b/>
        </w:rPr>
      </w:pPr>
      <w:r>
        <w:rPr>
          <w:b/>
        </w:rPr>
        <w:br w:type="page"/>
      </w:r>
    </w:p>
    <w:p w:rsidR="00BC55E8" w:rsidRPr="00E84B56" w:rsidRDefault="00BC55E8" w:rsidP="00E84B56">
      <w:pPr>
        <w:pStyle w:val="Heading1"/>
      </w:pPr>
      <w:r w:rsidRPr="00523362">
        <w:lastRenderedPageBreak/>
        <w:t>REFERENCES</w:t>
      </w:r>
    </w:p>
    <w:p w:rsidR="00BC55E8" w:rsidRPr="00AC4AB2" w:rsidRDefault="00BC55E8" w:rsidP="00AC4AB2">
      <w:pPr>
        <w:pStyle w:val="EndNoteBibliography"/>
        <w:spacing w:after="0"/>
        <w:ind w:left="720" w:hanging="720"/>
      </w:pPr>
      <w:bookmarkStart w:id="1" w:name="_ENREF_1"/>
      <w:r w:rsidRPr="00AC4AB2">
        <w:t xml:space="preserve">1. Albino J, Tiwari T. Preventing Childhood Caries: A Review of Recent Behavioral Research. J Dent Res 2016; </w:t>
      </w:r>
      <w:r w:rsidRPr="00AC4AB2">
        <w:rPr>
          <w:b/>
        </w:rPr>
        <w:t>95</w:t>
      </w:r>
      <w:r w:rsidRPr="00AC4AB2">
        <w:t>: 35-42.</w:t>
      </w:r>
      <w:bookmarkEnd w:id="1"/>
    </w:p>
    <w:p w:rsidR="00BC55E8" w:rsidRPr="00AC4AB2" w:rsidRDefault="00BC55E8" w:rsidP="00AC4AB2">
      <w:pPr>
        <w:pStyle w:val="EndNoteBibliography"/>
        <w:spacing w:after="0"/>
        <w:ind w:left="720" w:hanging="720"/>
      </w:pPr>
      <w:bookmarkStart w:id="2" w:name="_ENREF_2"/>
      <w:r w:rsidRPr="00AC4AB2">
        <w:t xml:space="preserve">2. Marcenes W, Kassebaum NJ, Bernabe E, Flaxman A, Naghavi M, Lopez A, Murray CJ. Global burden of oral conditions in 1990-2010: a systematic analysis. J Dent Res 2013; </w:t>
      </w:r>
      <w:r w:rsidRPr="00AC4AB2">
        <w:rPr>
          <w:b/>
        </w:rPr>
        <w:t>92</w:t>
      </w:r>
      <w:r w:rsidRPr="00AC4AB2">
        <w:t>: 592-7.</w:t>
      </w:r>
      <w:bookmarkEnd w:id="2"/>
    </w:p>
    <w:p w:rsidR="00BC55E8" w:rsidRPr="00AC4AB2" w:rsidRDefault="00BC55E8" w:rsidP="00AC4AB2">
      <w:pPr>
        <w:pStyle w:val="EndNoteBibliography"/>
        <w:spacing w:after="0"/>
        <w:ind w:left="720" w:hanging="720"/>
      </w:pPr>
      <w:bookmarkStart w:id="3" w:name="_ENREF_3"/>
      <w:r w:rsidRPr="00AC4AB2">
        <w:t xml:space="preserve">3. Sheiham A, James WP. Diet and Dental Caries: The Pivotal Role of Free Sugars Reemphasized. J Dent Res 2015; </w:t>
      </w:r>
      <w:r w:rsidRPr="00AC4AB2">
        <w:rPr>
          <w:b/>
        </w:rPr>
        <w:t>94</w:t>
      </w:r>
      <w:r w:rsidRPr="00AC4AB2">
        <w:t>: 1341-7.</w:t>
      </w:r>
      <w:bookmarkEnd w:id="3"/>
    </w:p>
    <w:p w:rsidR="00BC55E8" w:rsidRPr="00AC4AB2" w:rsidRDefault="00BC55E8" w:rsidP="00AC4AB2">
      <w:pPr>
        <w:pStyle w:val="EndNoteBibliography"/>
        <w:spacing w:after="0"/>
        <w:ind w:left="720" w:hanging="720"/>
      </w:pPr>
      <w:bookmarkStart w:id="4" w:name="_ENREF_4"/>
      <w:r w:rsidRPr="00AC4AB2">
        <w:t xml:space="preserve">4. Moynihan PJ, Kelly SA. Effect on caries of restricting sugars intake: systematic review to inform WHO guidelines. J Dent Res 2014; </w:t>
      </w:r>
      <w:r w:rsidRPr="00AC4AB2">
        <w:rPr>
          <w:b/>
        </w:rPr>
        <w:t>93</w:t>
      </w:r>
      <w:r w:rsidRPr="00AC4AB2">
        <w:t>: 8-18.</w:t>
      </w:r>
      <w:bookmarkEnd w:id="4"/>
    </w:p>
    <w:p w:rsidR="00BC55E8" w:rsidRPr="00AC4AB2" w:rsidRDefault="00BC55E8" w:rsidP="00AC4AB2">
      <w:pPr>
        <w:pStyle w:val="EndNoteBibliography"/>
        <w:spacing w:after="0"/>
        <w:ind w:left="720" w:hanging="720"/>
      </w:pPr>
      <w:bookmarkStart w:id="5" w:name="_ENREF_5"/>
      <w:r w:rsidRPr="00AC4AB2">
        <w:t xml:space="preserve">5. Marthaler TM. Changes in the Prevalence of Dental Caries: How Much Can Be Attributed to Changes in Diet? Caries Res 1990; </w:t>
      </w:r>
      <w:r w:rsidRPr="00AC4AB2">
        <w:rPr>
          <w:b/>
        </w:rPr>
        <w:t>24</w:t>
      </w:r>
      <w:r w:rsidRPr="00AC4AB2">
        <w:t>: 3-15.</w:t>
      </w:r>
      <w:bookmarkEnd w:id="5"/>
    </w:p>
    <w:p w:rsidR="00BC55E8" w:rsidRPr="00AC4AB2" w:rsidRDefault="00BC55E8" w:rsidP="00AC4AB2">
      <w:pPr>
        <w:pStyle w:val="EndNoteBibliography"/>
        <w:spacing w:after="0"/>
        <w:ind w:left="720" w:hanging="720"/>
      </w:pPr>
      <w:bookmarkStart w:id="6" w:name="_ENREF_6"/>
      <w:r w:rsidRPr="00AC4AB2">
        <w:t xml:space="preserve">6. Bernabé E, Vehkalahti M, Sheiham A, Lundqvist A, Suominen A. The Shape of the Dose-Response Relationship between Sugars and Caries in Adults. J Dent Res 2016; </w:t>
      </w:r>
      <w:r w:rsidRPr="00AC4AB2">
        <w:rPr>
          <w:b/>
        </w:rPr>
        <w:t>95</w:t>
      </w:r>
      <w:r w:rsidRPr="00AC4AB2">
        <w:t>: 167-72.</w:t>
      </w:r>
      <w:bookmarkEnd w:id="6"/>
    </w:p>
    <w:p w:rsidR="00BC55E8" w:rsidRPr="00AC4AB2" w:rsidRDefault="00BC55E8" w:rsidP="00AC4AB2">
      <w:pPr>
        <w:pStyle w:val="EndNoteBibliography"/>
        <w:spacing w:after="0"/>
        <w:ind w:left="720" w:hanging="720"/>
      </w:pPr>
      <w:bookmarkStart w:id="7" w:name="_ENREF_7"/>
      <w:r w:rsidRPr="00AC4AB2">
        <w:t xml:space="preserve">7. Bernabé E, Vehkalahti MM, Sheiham A, Aromaa A, Suominen AL. Sugar-sweetened beverages and dental caries in adults: A 4-year prospective study. J  Dent 2014; </w:t>
      </w:r>
      <w:r w:rsidRPr="00AC4AB2">
        <w:rPr>
          <w:b/>
        </w:rPr>
        <w:t>42</w:t>
      </w:r>
      <w:r w:rsidRPr="00AC4AB2">
        <w:t>: 952-58.</w:t>
      </w:r>
      <w:bookmarkEnd w:id="7"/>
    </w:p>
    <w:p w:rsidR="00BC55E8" w:rsidRPr="00AC4AB2" w:rsidRDefault="00BC55E8" w:rsidP="00AC4AB2">
      <w:pPr>
        <w:pStyle w:val="EndNoteBibliography"/>
        <w:spacing w:after="0"/>
        <w:ind w:left="720" w:hanging="720"/>
      </w:pPr>
      <w:bookmarkStart w:id="8" w:name="_ENREF_8"/>
      <w:r w:rsidRPr="00AC4AB2">
        <w:t>8. World Health Organization. Sugars intake for adults and children. Geneva, Switzerland: World Health Organization, 2015.</w:t>
      </w:r>
      <w:bookmarkEnd w:id="8"/>
    </w:p>
    <w:p w:rsidR="00BC55E8" w:rsidRPr="00AC4AB2" w:rsidRDefault="00BC55E8" w:rsidP="00AC4AB2">
      <w:pPr>
        <w:pStyle w:val="EndNoteBibliography"/>
        <w:spacing w:after="0"/>
        <w:ind w:left="720" w:hanging="720"/>
      </w:pPr>
      <w:bookmarkStart w:id="9" w:name="_ENREF_9"/>
      <w:r w:rsidRPr="00AC4AB2">
        <w:t>9. Public Health England. Scientific Advisory Committee on Nutrition (SACN):Carbohydrates and Health report. London:  Public Health England, 2015.</w:t>
      </w:r>
      <w:bookmarkEnd w:id="9"/>
    </w:p>
    <w:p w:rsidR="00BC55E8" w:rsidRPr="00AC4AB2" w:rsidRDefault="00BC55E8" w:rsidP="00BC55E8">
      <w:pPr>
        <w:pStyle w:val="EndNoteBibliography"/>
        <w:ind w:left="720" w:hanging="720"/>
      </w:pPr>
      <w:bookmarkStart w:id="10" w:name="_ENREF_10"/>
      <w:r w:rsidRPr="00AC4AB2">
        <w:t>10. Public Health England. Delivering better</w:t>
      </w:r>
      <w:r>
        <w:t xml:space="preserve"> oral health: An evidence-based </w:t>
      </w:r>
      <w:r w:rsidRPr="00AC4AB2">
        <w:t>toolkit for prevention. Third ed. London: Public Health England, 2014.</w:t>
      </w:r>
      <w:bookmarkEnd w:id="10"/>
    </w:p>
    <w:p w:rsidR="00BC55E8" w:rsidRPr="00AC4AB2" w:rsidRDefault="00BC55E8" w:rsidP="00AC4AB2">
      <w:pPr>
        <w:pStyle w:val="EndNoteBibliography"/>
        <w:spacing w:after="0"/>
        <w:ind w:left="720" w:hanging="720"/>
      </w:pPr>
      <w:bookmarkStart w:id="11" w:name="_ENREF_11"/>
      <w:r w:rsidRPr="00AC4AB2">
        <w:t xml:space="preserve">11. Freeman R. The psychology of dental patient care: Communicating effectively: some practical suggestions. Br Dent J 1999; </w:t>
      </w:r>
      <w:r w:rsidRPr="00AC4AB2">
        <w:rPr>
          <w:b/>
        </w:rPr>
        <w:t>187</w:t>
      </w:r>
      <w:r w:rsidRPr="00AC4AB2">
        <w:t>: 240-44.</w:t>
      </w:r>
      <w:bookmarkEnd w:id="11"/>
    </w:p>
    <w:p w:rsidR="00BC55E8" w:rsidRPr="00AC4AB2" w:rsidRDefault="00BC55E8" w:rsidP="00AC4AB2">
      <w:pPr>
        <w:pStyle w:val="EndNoteBibliography"/>
        <w:spacing w:after="0"/>
        <w:ind w:left="720" w:hanging="720"/>
      </w:pPr>
      <w:bookmarkStart w:id="12" w:name="_ENREF_12"/>
      <w:r w:rsidRPr="00AC4AB2">
        <w:t xml:space="preserve">12. Glanz K, Murphy S, Moylan J, Evensen D, Curb JD. Improving dietary self-monitoring and adherence with hand-held computers: a pilot study. Am J Health Promot 2006; </w:t>
      </w:r>
      <w:r w:rsidRPr="00AC4AB2">
        <w:rPr>
          <w:b/>
        </w:rPr>
        <w:t>20</w:t>
      </w:r>
      <w:r w:rsidRPr="00AC4AB2">
        <w:t>: 165-70.</w:t>
      </w:r>
      <w:bookmarkEnd w:id="12"/>
    </w:p>
    <w:p w:rsidR="00BC55E8" w:rsidRDefault="00BC55E8" w:rsidP="00AC4AB2">
      <w:pPr>
        <w:pStyle w:val="EndNoteBibliography"/>
        <w:spacing w:after="0"/>
        <w:ind w:left="720" w:hanging="720"/>
      </w:pPr>
      <w:bookmarkStart w:id="13" w:name="_ENREF_13"/>
      <w:r w:rsidRPr="00AC4AB2">
        <w:t xml:space="preserve">13. Michie S, Johnston M. Theories and techniques of behaviour change: Developing a cumulative science of behaviour change. Health Psychol Rev 2012; </w:t>
      </w:r>
      <w:r w:rsidRPr="00AC4AB2">
        <w:rPr>
          <w:b/>
        </w:rPr>
        <w:t>6</w:t>
      </w:r>
      <w:r w:rsidRPr="00AC4AB2">
        <w:t>: 1-6.</w:t>
      </w:r>
      <w:bookmarkEnd w:id="13"/>
    </w:p>
    <w:p w:rsidR="00B23DBA" w:rsidRPr="00AC4AB2" w:rsidRDefault="00B23DBA" w:rsidP="00B23DBA">
      <w:pPr>
        <w:pStyle w:val="EndNoteBibliography"/>
        <w:spacing w:after="0"/>
        <w:ind w:left="720" w:hanging="720"/>
      </w:pPr>
      <w:r w:rsidRPr="00AC4AB2">
        <w:t>1</w:t>
      </w:r>
      <w:r>
        <w:t>4</w:t>
      </w:r>
      <w:r w:rsidRPr="00AC4AB2">
        <w:t xml:space="preserve">. Thompson FE, Subar AF. Chapter 1 - Dietary Assessment Methodology. In: Ferruzzi AM, Coulston CJ, Boushey MG, (eds). </w:t>
      </w:r>
      <w:r w:rsidRPr="00AC4AB2">
        <w:rPr>
          <w:i/>
        </w:rPr>
        <w:t xml:space="preserve">Nutrition in the Prevention and Treatment of Disease </w:t>
      </w:r>
      <w:r w:rsidRPr="00AC4AB2">
        <w:t>Third ed. USA: Academic Press, 2013:5-46.</w:t>
      </w:r>
    </w:p>
    <w:p w:rsidR="00B23DBA" w:rsidRDefault="00B23DBA" w:rsidP="00AC4AB2">
      <w:pPr>
        <w:pStyle w:val="EndNoteBibliography"/>
        <w:spacing w:after="0"/>
        <w:ind w:left="720" w:hanging="720"/>
      </w:pPr>
    </w:p>
    <w:p w:rsidR="00BC55E8" w:rsidRPr="00AC4AB2" w:rsidRDefault="00B23DBA" w:rsidP="00B23DBA">
      <w:pPr>
        <w:pStyle w:val="EndNoteBibliography"/>
        <w:spacing w:after="0"/>
        <w:ind w:left="720" w:hanging="720"/>
      </w:pPr>
      <w:r w:rsidRPr="00B23DBA">
        <w:rPr>
          <w:rFonts w:asciiTheme="majorBidi" w:eastAsiaTheme="minorHAnsi" w:hAnsiTheme="majorBidi" w:cstheme="majorBidi"/>
        </w:rPr>
        <w:t>1</w:t>
      </w:r>
      <w:r>
        <w:rPr>
          <w:rFonts w:asciiTheme="majorBidi" w:eastAsiaTheme="minorHAnsi" w:hAnsiTheme="majorBidi" w:cstheme="majorBidi"/>
        </w:rPr>
        <w:t>5</w:t>
      </w:r>
      <w:r w:rsidRPr="00B23DBA">
        <w:rPr>
          <w:rFonts w:asciiTheme="majorBidi" w:eastAsiaTheme="minorHAnsi" w:hAnsiTheme="majorBidi" w:cstheme="majorBidi"/>
        </w:rPr>
        <w:t>. Burke LE1, Warziski M, Starrett T, Choo J, Music E, Sereika S, Stark S, Sevick MA.</w:t>
      </w:r>
      <w:r w:rsidRPr="00B23DBA">
        <w:rPr>
          <w:rFonts w:asciiTheme="majorBidi" w:hAnsiTheme="majorBidi" w:cstheme="majorBidi"/>
        </w:rPr>
        <w:t xml:space="preserve"> </w:t>
      </w:r>
      <w:r w:rsidRPr="00B23DBA">
        <w:rPr>
          <w:rFonts w:asciiTheme="majorBidi" w:eastAsiaTheme="minorHAnsi" w:hAnsiTheme="majorBidi" w:cstheme="majorBidi"/>
        </w:rPr>
        <w:t>Self-monitoring dietary intake: current and future practices. J Ren Nutr. 2005;15:281-90.</w:t>
      </w:r>
      <w:bookmarkStart w:id="14" w:name="_ENREF_14"/>
      <w:r w:rsidRPr="00AC4AB2">
        <w:t>1</w:t>
      </w:r>
      <w:r>
        <w:t>6</w:t>
      </w:r>
      <w:r w:rsidR="00BC55E8" w:rsidRPr="00AC4AB2">
        <w:t xml:space="preserve">. Marshall TA. Chairside diet assessment of caries risk. J Am Dent Assoc 2009; </w:t>
      </w:r>
      <w:r w:rsidR="00BC55E8" w:rsidRPr="00AC4AB2">
        <w:rPr>
          <w:b/>
        </w:rPr>
        <w:t>140</w:t>
      </w:r>
      <w:r w:rsidR="00BC55E8" w:rsidRPr="00AC4AB2">
        <w:t>: 670-4.</w:t>
      </w:r>
      <w:bookmarkEnd w:id="14"/>
    </w:p>
    <w:p w:rsidR="00BC55E8" w:rsidRPr="00AC4AB2" w:rsidRDefault="00B23DBA" w:rsidP="00B23DBA">
      <w:pPr>
        <w:pStyle w:val="EndNoteBibliography"/>
        <w:spacing w:after="0"/>
        <w:ind w:left="720" w:hanging="720"/>
      </w:pPr>
      <w:bookmarkStart w:id="15" w:name="_ENREF_15"/>
      <w:r w:rsidRPr="00AC4AB2">
        <w:t>1</w:t>
      </w:r>
      <w:r>
        <w:t>7</w:t>
      </w:r>
      <w:r w:rsidR="00BC55E8" w:rsidRPr="00AC4AB2">
        <w:t xml:space="preserve">. Watt RG, McGlone P, Kay EJ. Prevention. Part 2: Dietary advice in the dental surgery. Br Dent J 2003; </w:t>
      </w:r>
      <w:r w:rsidR="00BC55E8" w:rsidRPr="00AC4AB2">
        <w:rPr>
          <w:b/>
        </w:rPr>
        <w:t>195</w:t>
      </w:r>
      <w:r w:rsidR="00BC55E8" w:rsidRPr="00AC4AB2">
        <w:t>: 27-31.</w:t>
      </w:r>
      <w:bookmarkEnd w:id="15"/>
    </w:p>
    <w:p w:rsidR="00BC55E8" w:rsidRPr="00AC4AB2" w:rsidRDefault="00B23DBA" w:rsidP="00B23DBA">
      <w:pPr>
        <w:pStyle w:val="EndNoteBibliography"/>
        <w:spacing w:after="0"/>
        <w:ind w:left="720" w:hanging="720"/>
      </w:pPr>
      <w:bookmarkStart w:id="16" w:name="_ENREF_16"/>
      <w:r w:rsidRPr="00AC4AB2">
        <w:lastRenderedPageBreak/>
        <w:t>1</w:t>
      </w:r>
      <w:r>
        <w:t>8</w:t>
      </w:r>
      <w:r w:rsidR="00BC55E8" w:rsidRPr="00AC4AB2">
        <w:t xml:space="preserve">. Rugg-Gunn AJ, Nunn JH. </w:t>
      </w:r>
      <w:r w:rsidR="00BC55E8" w:rsidRPr="00AC4AB2">
        <w:rPr>
          <w:i/>
        </w:rPr>
        <w:t>Nutrition, diet and oral health</w:t>
      </w:r>
      <w:r w:rsidR="00BC55E8" w:rsidRPr="00AC4AB2">
        <w:t>. Oxford: Oxford University Press, 1999.</w:t>
      </w:r>
      <w:bookmarkEnd w:id="16"/>
    </w:p>
    <w:p w:rsidR="00BC55E8" w:rsidRPr="00AC4AB2" w:rsidRDefault="00B23DBA" w:rsidP="00B23DBA">
      <w:pPr>
        <w:pStyle w:val="EndNoteBibliography"/>
        <w:spacing w:after="0"/>
        <w:ind w:left="720" w:hanging="720"/>
      </w:pPr>
      <w:bookmarkStart w:id="17" w:name="_ENREF_17"/>
      <w:r w:rsidRPr="00AC4AB2">
        <w:t>1</w:t>
      </w:r>
      <w:r>
        <w:t>9</w:t>
      </w:r>
      <w:r w:rsidR="00BC55E8" w:rsidRPr="00AC4AB2">
        <w:t xml:space="preserve">. Mobley C, Dounis G. Evaluating dietary intake in dental practices: doing it right. J Am Dent Assoc 2010; </w:t>
      </w:r>
      <w:r w:rsidR="00BC55E8" w:rsidRPr="00AC4AB2">
        <w:rPr>
          <w:b/>
        </w:rPr>
        <w:t>141</w:t>
      </w:r>
      <w:r w:rsidR="00BC55E8" w:rsidRPr="00AC4AB2">
        <w:t>: 1236-41.</w:t>
      </w:r>
      <w:bookmarkEnd w:id="17"/>
    </w:p>
    <w:p w:rsidR="00BC55E8" w:rsidRPr="00AC4AB2" w:rsidRDefault="00B23DBA" w:rsidP="00AC4AB2">
      <w:pPr>
        <w:pStyle w:val="EndNoteBibliography"/>
        <w:spacing w:after="0"/>
        <w:ind w:left="720" w:hanging="720"/>
      </w:pPr>
      <w:bookmarkStart w:id="18" w:name="_ENREF_19"/>
      <w:r>
        <w:t>20</w:t>
      </w:r>
      <w:r w:rsidR="00BC55E8" w:rsidRPr="00AC4AB2">
        <w:t xml:space="preserve">. Arheiam A, Brown S, Bruinside G, Albadri S, Higham S, Harris R. The use of diet diaries in general dental practice in England Community Dent Health 2016; </w:t>
      </w:r>
      <w:r w:rsidR="00BC55E8" w:rsidRPr="00AC4AB2">
        <w:rPr>
          <w:b/>
        </w:rPr>
        <w:t>accepted for publication</w:t>
      </w:r>
      <w:r w:rsidR="00BC55E8" w:rsidRPr="00AC4AB2">
        <w:t>.</w:t>
      </w:r>
      <w:bookmarkEnd w:id="18"/>
    </w:p>
    <w:p w:rsidR="00BC55E8" w:rsidRPr="00AC4AB2" w:rsidRDefault="00B23DBA" w:rsidP="00BC55E8">
      <w:pPr>
        <w:pStyle w:val="EndNoteBibliography"/>
        <w:spacing w:after="0"/>
        <w:ind w:left="720" w:hanging="720"/>
      </w:pPr>
      <w:bookmarkStart w:id="19" w:name="_ENREF_20"/>
      <w:r>
        <w:t>21</w:t>
      </w:r>
      <w:r w:rsidR="00BC55E8" w:rsidRPr="00AC4AB2">
        <w:t>. McLennan D, Barnes H, Noble M, Davies J, Garratt E. The English Indices of Deprivation 2010.</w:t>
      </w:r>
      <w:r w:rsidR="00BC55E8" w:rsidRPr="00BC55E8">
        <w:t xml:space="preserve"> </w:t>
      </w:r>
      <w:r w:rsidR="00BC55E8">
        <w:t>London:</w:t>
      </w:r>
      <w:r w:rsidR="00BC55E8" w:rsidRPr="00AC4AB2">
        <w:t xml:space="preserve"> Department for Communities and Local Government, 2011.</w:t>
      </w:r>
      <w:bookmarkEnd w:id="19"/>
    </w:p>
    <w:p w:rsidR="00BC55E8" w:rsidRPr="00AC4AB2" w:rsidRDefault="00B23DBA" w:rsidP="00B23DBA">
      <w:pPr>
        <w:pStyle w:val="EndNoteBibliography"/>
        <w:spacing w:after="0"/>
        <w:ind w:left="720" w:hanging="720"/>
      </w:pPr>
      <w:bookmarkStart w:id="20" w:name="_ENREF_21"/>
      <w:r w:rsidRPr="00AC4AB2">
        <w:t>2</w:t>
      </w:r>
      <w:r>
        <w:t>2</w:t>
      </w:r>
      <w:r w:rsidR="00BC55E8" w:rsidRPr="00AC4AB2">
        <w:t>. Schamber L. Time</w:t>
      </w:r>
      <w:r w:rsidR="00BC55E8" w:rsidRPr="00AC4AB2">
        <w:rPr>
          <w:rFonts w:ascii="Cambria Math" w:hAnsi="Cambria Math" w:cs="Cambria Math"/>
        </w:rPr>
        <w:t>‐</w:t>
      </w:r>
      <w:r w:rsidR="00BC55E8" w:rsidRPr="00AC4AB2">
        <w:t xml:space="preserve">line interviews and inductive content analysis: their effectiveness for exploring cognitive behaviors. J Am Soc Inf Sci 2000; </w:t>
      </w:r>
      <w:r w:rsidR="00BC55E8" w:rsidRPr="00AC4AB2">
        <w:rPr>
          <w:b/>
        </w:rPr>
        <w:t>51</w:t>
      </w:r>
      <w:r w:rsidR="00BC55E8" w:rsidRPr="00AC4AB2">
        <w:t>: 734-44.</w:t>
      </w:r>
      <w:bookmarkEnd w:id="20"/>
    </w:p>
    <w:p w:rsidR="00BC55E8" w:rsidRPr="00AC4AB2" w:rsidRDefault="00B23DBA" w:rsidP="00B23DBA">
      <w:pPr>
        <w:pStyle w:val="EndNoteBibliography"/>
        <w:spacing w:after="0"/>
        <w:ind w:left="720" w:hanging="720"/>
      </w:pPr>
      <w:bookmarkStart w:id="21" w:name="_ENREF_22"/>
      <w:r w:rsidRPr="00AC4AB2">
        <w:t>2</w:t>
      </w:r>
      <w:r>
        <w:t>3</w:t>
      </w:r>
      <w:r w:rsidR="00BC55E8" w:rsidRPr="00AC4AB2">
        <w:t xml:space="preserve">. Touger-Decker R, van Loveren C. Sugars and dental caries. Am J Clin Nutr 2003; </w:t>
      </w:r>
      <w:r w:rsidR="00BC55E8" w:rsidRPr="00AC4AB2">
        <w:rPr>
          <w:b/>
        </w:rPr>
        <w:t>78</w:t>
      </w:r>
      <w:r w:rsidR="00BC55E8" w:rsidRPr="00AC4AB2">
        <w:t>: 881S-92S.</w:t>
      </w:r>
      <w:bookmarkEnd w:id="21"/>
    </w:p>
    <w:p w:rsidR="00BC55E8" w:rsidRPr="00AC4AB2" w:rsidRDefault="00B23DBA" w:rsidP="00B23DBA">
      <w:pPr>
        <w:pStyle w:val="EndNoteBibliography"/>
        <w:spacing w:after="0"/>
        <w:ind w:left="720" w:hanging="720"/>
      </w:pPr>
      <w:bookmarkStart w:id="22" w:name="_ENREF_23"/>
      <w:r w:rsidRPr="00AC4AB2">
        <w:t>2</w:t>
      </w:r>
      <w:r>
        <w:t>4</w:t>
      </w:r>
      <w:r w:rsidR="00BC55E8" w:rsidRPr="00AC4AB2">
        <w:t xml:space="preserve">. Moynihan PJ. Dietary advice in dental practice. Br Dent J 2002; </w:t>
      </w:r>
      <w:r w:rsidR="00BC55E8" w:rsidRPr="00AC4AB2">
        <w:rPr>
          <w:b/>
        </w:rPr>
        <w:t>193</w:t>
      </w:r>
      <w:r w:rsidR="00BC55E8" w:rsidRPr="00AC4AB2">
        <w:t>: 563-8.</w:t>
      </w:r>
      <w:bookmarkEnd w:id="22"/>
    </w:p>
    <w:p w:rsidR="00BC55E8" w:rsidRPr="00AC4AB2" w:rsidRDefault="00B23DBA" w:rsidP="00B23DBA">
      <w:pPr>
        <w:pStyle w:val="EndNoteBibliography"/>
        <w:spacing w:after="0"/>
        <w:ind w:left="720" w:hanging="720"/>
      </w:pPr>
      <w:bookmarkStart w:id="23" w:name="_ENREF_24"/>
      <w:r w:rsidRPr="00AC4AB2">
        <w:t>2</w:t>
      </w:r>
      <w:r>
        <w:t>5</w:t>
      </w:r>
      <w:r w:rsidR="00BC55E8" w:rsidRPr="00AC4AB2">
        <w:t xml:space="preserve">. Morgan M, Fairchild R, Phillips A, Stewart K, Hunter L. A content analysis of children's television advertising: focus on food and oral health. Public Health Nutr 2009; </w:t>
      </w:r>
      <w:r w:rsidR="00BC55E8" w:rsidRPr="00AC4AB2">
        <w:rPr>
          <w:b/>
        </w:rPr>
        <w:t>12</w:t>
      </w:r>
      <w:r w:rsidR="00BC55E8" w:rsidRPr="00AC4AB2">
        <w:t>: 748-55.</w:t>
      </w:r>
      <w:bookmarkEnd w:id="23"/>
    </w:p>
    <w:p w:rsidR="00BC55E8" w:rsidRDefault="00B23DBA" w:rsidP="00B23DBA">
      <w:pPr>
        <w:pStyle w:val="EndNoteBibliography"/>
        <w:spacing w:after="0"/>
        <w:ind w:left="720" w:hanging="720"/>
      </w:pPr>
      <w:bookmarkStart w:id="24" w:name="_ENREF_25"/>
      <w:r w:rsidRPr="00AC4AB2">
        <w:t>2</w:t>
      </w:r>
      <w:r>
        <w:t>6</w:t>
      </w:r>
      <w:r w:rsidR="00BC55E8" w:rsidRPr="00AC4AB2">
        <w:t xml:space="preserve">. Arheiam A, Brown S, Albadri S, Harris R. Dental Practitioners’ Interpretation of a Diet-diary Vignette: a Content Analysis. J Dent Res 2015; </w:t>
      </w:r>
      <w:r w:rsidR="00BC55E8" w:rsidRPr="00AC4AB2">
        <w:rPr>
          <w:b/>
        </w:rPr>
        <w:t>94</w:t>
      </w:r>
      <w:r w:rsidR="00BC55E8" w:rsidRPr="00AC4AB2">
        <w:t>: 1819.</w:t>
      </w:r>
      <w:bookmarkEnd w:id="24"/>
    </w:p>
    <w:p w:rsidR="00492974" w:rsidRPr="00AC4AB2" w:rsidRDefault="00492974" w:rsidP="00B23DBA">
      <w:pPr>
        <w:pStyle w:val="EndNoteBibliography"/>
        <w:spacing w:after="0"/>
        <w:ind w:left="720" w:hanging="720"/>
      </w:pPr>
      <w:r>
        <w:t>2</w:t>
      </w:r>
      <w:r w:rsidR="00B23DBA">
        <w:t>7</w:t>
      </w:r>
      <w:r>
        <w:t xml:space="preserve">. </w:t>
      </w:r>
      <w:r w:rsidRPr="00492974">
        <w:t>Dong Y, Peng C-YJ. Principled missing data methods for researchers. SpringerPlus. 2013;2:222.</w:t>
      </w:r>
    </w:p>
    <w:p w:rsidR="00BC55E8" w:rsidRPr="00AC4AB2" w:rsidRDefault="00492974" w:rsidP="00B23DBA">
      <w:pPr>
        <w:pStyle w:val="EndNoteBibliography"/>
        <w:spacing w:after="0"/>
        <w:ind w:left="720" w:hanging="720"/>
      </w:pPr>
      <w:bookmarkStart w:id="25" w:name="_ENREF_26"/>
      <w:r w:rsidRPr="00AC4AB2">
        <w:t>2</w:t>
      </w:r>
      <w:r w:rsidR="00B23DBA">
        <w:t>8</w:t>
      </w:r>
      <w:r w:rsidR="00BC55E8" w:rsidRPr="00AC4AB2">
        <w:t xml:space="preserve">. Rezvan PH, Lee KJ, Simpson JA. The rise of multiple imputation: a review of the reporting and implementation of the method in medical research. BMC Med Res Methodol 2015; </w:t>
      </w:r>
      <w:r w:rsidR="00BC55E8" w:rsidRPr="00AC4AB2">
        <w:rPr>
          <w:b/>
        </w:rPr>
        <w:t>15</w:t>
      </w:r>
      <w:r w:rsidR="00BC55E8" w:rsidRPr="00AC4AB2">
        <w:t>: 30.</w:t>
      </w:r>
      <w:bookmarkEnd w:id="25"/>
    </w:p>
    <w:p w:rsidR="00BC55E8" w:rsidRPr="00AC4AB2" w:rsidRDefault="00492974" w:rsidP="00B23DBA">
      <w:pPr>
        <w:pStyle w:val="EndNoteBibliography"/>
        <w:spacing w:after="0"/>
        <w:ind w:left="720" w:hanging="720"/>
      </w:pPr>
      <w:bookmarkStart w:id="26" w:name="_ENREF_27"/>
      <w:r w:rsidRPr="00AC4AB2">
        <w:t>2</w:t>
      </w:r>
      <w:r w:rsidR="00B23DBA">
        <w:t>9</w:t>
      </w:r>
      <w:r w:rsidR="00BC55E8" w:rsidRPr="00AC4AB2">
        <w:t xml:space="preserve">. Gearing RE, Mian IA, Barber J, Ickowicz A. A Methodology for Conducting Retrospective Chart Review Research in Child and Adolescent Psychiatry. J Can Acad Child Adolesc Psychiatry 2006; </w:t>
      </w:r>
      <w:r w:rsidR="00BC55E8" w:rsidRPr="00AC4AB2">
        <w:rPr>
          <w:b/>
        </w:rPr>
        <w:t>15</w:t>
      </w:r>
      <w:r w:rsidR="00BC55E8" w:rsidRPr="00AC4AB2">
        <w:t>: 126-34.</w:t>
      </w:r>
      <w:bookmarkEnd w:id="26"/>
    </w:p>
    <w:p w:rsidR="00BC55E8" w:rsidRPr="00AC4AB2" w:rsidRDefault="00B23DBA" w:rsidP="00B23DBA">
      <w:pPr>
        <w:pStyle w:val="EndNoteBibliography"/>
        <w:spacing w:after="0"/>
        <w:ind w:left="720" w:hanging="720"/>
      </w:pPr>
      <w:bookmarkStart w:id="27" w:name="_ENREF_28"/>
      <w:r>
        <w:t>30</w:t>
      </w:r>
      <w:r w:rsidR="00BC55E8" w:rsidRPr="00AC4AB2">
        <w:t xml:space="preserve">. Holmes B, Dick K, Nelson M. A comparison of four dietary assessment methods in materially deprived households in England. Public Health Nutr 2008; </w:t>
      </w:r>
      <w:r w:rsidR="00BC55E8" w:rsidRPr="00AC4AB2">
        <w:rPr>
          <w:b/>
        </w:rPr>
        <w:t>11</w:t>
      </w:r>
      <w:r w:rsidR="00BC55E8" w:rsidRPr="00AC4AB2">
        <w:t>: 444-56.</w:t>
      </w:r>
      <w:bookmarkEnd w:id="27"/>
    </w:p>
    <w:p w:rsidR="00BC55E8" w:rsidRPr="00AC4AB2" w:rsidRDefault="00492974" w:rsidP="00B23DBA">
      <w:pPr>
        <w:pStyle w:val="EndNoteBibliography"/>
        <w:spacing w:after="0"/>
        <w:ind w:left="720" w:hanging="720"/>
      </w:pPr>
      <w:bookmarkStart w:id="28" w:name="_ENREF_29"/>
      <w:r>
        <w:t>3</w:t>
      </w:r>
      <w:r w:rsidR="00B23DBA">
        <w:t>1</w:t>
      </w:r>
      <w:r w:rsidR="00BC55E8" w:rsidRPr="00AC4AB2">
        <w:t xml:space="preserve">. Steele J, White D, Rolland S, Fuller E. Child Dental Health Survey 2013. Report 4: The Burden of Dental Disease in Children  England, Wales and Northern Ireland. 2015. </w:t>
      </w:r>
      <w:hyperlink r:id="rId8" w:history="1">
        <w:r w:rsidR="00BC55E8" w:rsidRPr="004B68E9">
          <w:rPr>
            <w:rStyle w:val="Hyperlink"/>
          </w:rPr>
          <w:t>http://www.hscic.gov.uk/catalogue/PUB17137/CDHS2013-Report4-Burden-of-Dental-Disease.pdf</w:t>
        </w:r>
      </w:hyperlink>
      <w:r w:rsidR="00BC55E8">
        <w:t xml:space="preserve">. </w:t>
      </w:r>
      <w:r w:rsidR="00BC55E8" w:rsidRPr="00AC4AB2">
        <w:t>(accessed online March 2016).</w:t>
      </w:r>
      <w:bookmarkEnd w:id="28"/>
    </w:p>
    <w:p w:rsidR="00BC55E8" w:rsidRPr="00AC4AB2" w:rsidRDefault="00492974" w:rsidP="00B23DBA">
      <w:pPr>
        <w:pStyle w:val="EndNoteBibliography"/>
        <w:spacing w:after="0"/>
        <w:ind w:left="720" w:hanging="720"/>
      </w:pPr>
      <w:bookmarkStart w:id="29" w:name="_ENREF_30"/>
      <w:r w:rsidRPr="00AC4AB2">
        <w:t>3</w:t>
      </w:r>
      <w:r w:rsidR="00B23DBA">
        <w:t>2</w:t>
      </w:r>
      <w:r w:rsidR="00BC55E8" w:rsidRPr="00AC4AB2">
        <w:t xml:space="preserve">. Knudsen VK, Gille M-B, Nielsen TH, Christensen T, Fagt S, Biltoft-Jensen A. Relative validity of the pre-coded food diary used in the Danish National Survey of Diet and Physical Activity. Public Health Nutr 2011; </w:t>
      </w:r>
      <w:r w:rsidR="00BC55E8" w:rsidRPr="00AC4AB2">
        <w:rPr>
          <w:b/>
        </w:rPr>
        <w:t>14</w:t>
      </w:r>
      <w:r w:rsidR="00BC55E8" w:rsidRPr="00AC4AB2">
        <w:t>: 2110-16.</w:t>
      </w:r>
      <w:bookmarkEnd w:id="29"/>
    </w:p>
    <w:p w:rsidR="00BC55E8" w:rsidRPr="00AC4AB2" w:rsidRDefault="00492974" w:rsidP="00B23DBA">
      <w:pPr>
        <w:pStyle w:val="EndNoteBibliography"/>
        <w:spacing w:after="0"/>
        <w:ind w:left="720" w:hanging="720"/>
      </w:pPr>
      <w:bookmarkStart w:id="30" w:name="_ENREF_31"/>
      <w:r w:rsidRPr="00AC4AB2">
        <w:t>3</w:t>
      </w:r>
      <w:r w:rsidR="00B23DBA">
        <w:t>3</w:t>
      </w:r>
      <w:r w:rsidR="00BC55E8" w:rsidRPr="00AC4AB2">
        <w:t xml:space="preserve">. Gondolf UH, Tetens I, Hills AP, Michaelsen KF, Trolle E. Validation of a pre-coded food record for infants and young children. Eur J Clin Nutr 2012; </w:t>
      </w:r>
      <w:r w:rsidR="00BC55E8" w:rsidRPr="00AC4AB2">
        <w:rPr>
          <w:b/>
        </w:rPr>
        <w:t>66</w:t>
      </w:r>
      <w:r w:rsidR="00BC55E8" w:rsidRPr="00AC4AB2">
        <w:t>: 91-96 6p.</w:t>
      </w:r>
      <w:bookmarkEnd w:id="30"/>
    </w:p>
    <w:p w:rsidR="00BC55E8" w:rsidRPr="00AC4AB2" w:rsidRDefault="00492974" w:rsidP="00B23DBA">
      <w:pPr>
        <w:pStyle w:val="EndNoteBibliography"/>
        <w:spacing w:after="0"/>
        <w:ind w:left="720" w:hanging="720"/>
      </w:pPr>
      <w:bookmarkStart w:id="31" w:name="_ENREF_32"/>
      <w:r w:rsidRPr="00AC4AB2">
        <w:t>3</w:t>
      </w:r>
      <w:r w:rsidR="00B23DBA">
        <w:t>4</w:t>
      </w:r>
      <w:r w:rsidR="00BC55E8" w:rsidRPr="00AC4AB2">
        <w:t xml:space="preserve">. Sawaya AL, Tucker K, Tsay R, Willett W, Saltzman E, Dallal GE, Roberts SB. Evaluation of four methods for determining energy intake in young and older women: comparison with doubly labeled water measurements of total energy expenditure. Am J Clin Nutr 1996; </w:t>
      </w:r>
      <w:r w:rsidR="00BC55E8" w:rsidRPr="00AC4AB2">
        <w:rPr>
          <w:b/>
        </w:rPr>
        <w:t>63</w:t>
      </w:r>
      <w:r w:rsidR="00BC55E8" w:rsidRPr="00AC4AB2">
        <w:t>: 491-99.</w:t>
      </w:r>
      <w:bookmarkEnd w:id="31"/>
    </w:p>
    <w:p w:rsidR="00BC55E8" w:rsidRPr="00AC4AB2" w:rsidRDefault="00492974" w:rsidP="00B23DBA">
      <w:pPr>
        <w:pStyle w:val="EndNoteBibliography"/>
        <w:spacing w:after="0"/>
        <w:ind w:left="720" w:hanging="720"/>
      </w:pPr>
      <w:bookmarkStart w:id="32" w:name="_ENREF_33"/>
      <w:r w:rsidRPr="00AC4AB2">
        <w:lastRenderedPageBreak/>
        <w:t>3</w:t>
      </w:r>
      <w:r w:rsidR="00B23DBA">
        <w:t>5</w:t>
      </w:r>
      <w:r w:rsidR="00BC55E8" w:rsidRPr="00AC4AB2">
        <w:t xml:space="preserve">. Vuckovic N, Ritenbaugh C, Taren DL, Tobar M. A qualitative study of participants' experiences with dietary assessment. J Am Diet Assoc 2000; </w:t>
      </w:r>
      <w:r w:rsidR="00BC55E8" w:rsidRPr="00AC4AB2">
        <w:rPr>
          <w:b/>
        </w:rPr>
        <w:t>100</w:t>
      </w:r>
      <w:r w:rsidR="00BC55E8" w:rsidRPr="00AC4AB2">
        <w:t>: 1023-8.</w:t>
      </w:r>
      <w:bookmarkEnd w:id="32"/>
    </w:p>
    <w:p w:rsidR="00BC55E8" w:rsidRPr="00AC4AB2" w:rsidRDefault="00492974" w:rsidP="00B23DBA">
      <w:pPr>
        <w:pStyle w:val="EndNoteBibliography"/>
        <w:spacing w:after="0"/>
        <w:ind w:left="720" w:hanging="720"/>
      </w:pPr>
      <w:bookmarkStart w:id="33" w:name="_ENREF_34"/>
      <w:r w:rsidRPr="00AC4AB2">
        <w:t>3</w:t>
      </w:r>
      <w:r w:rsidR="00B23DBA">
        <w:t>6</w:t>
      </w:r>
      <w:r w:rsidR="00BC55E8" w:rsidRPr="00AC4AB2">
        <w:t xml:space="preserve">. Boushey CJ, Kerr DA, Wright J, Lutes KD, Ebert DS, Delp EJ. Use of technology in children's dietary assessment. Eur J Clin Nutr 2009; </w:t>
      </w:r>
      <w:r w:rsidR="00BC55E8" w:rsidRPr="00AC4AB2">
        <w:rPr>
          <w:b/>
        </w:rPr>
        <w:t>63</w:t>
      </w:r>
      <w:r w:rsidR="00BC55E8" w:rsidRPr="00AC4AB2">
        <w:t>: S50-S57.</w:t>
      </w:r>
      <w:bookmarkEnd w:id="33"/>
    </w:p>
    <w:p w:rsidR="00BC55E8" w:rsidRPr="00AC4AB2" w:rsidRDefault="00492974" w:rsidP="00B23DBA">
      <w:pPr>
        <w:pStyle w:val="EndNoteBibliography"/>
        <w:spacing w:after="0"/>
        <w:ind w:left="720" w:hanging="720"/>
      </w:pPr>
      <w:bookmarkStart w:id="34" w:name="_ENREF_35"/>
      <w:r w:rsidRPr="00AC4AB2">
        <w:t>3</w:t>
      </w:r>
      <w:r w:rsidR="00B23DBA">
        <w:t>7</w:t>
      </w:r>
      <w:r w:rsidR="00BC55E8" w:rsidRPr="00AC4AB2">
        <w:t xml:space="preserve">. Payne HE, Lister C, West JH, Bernhardt JM. Behavioral functionality of mobile apps in health interventions: a systematic review of the literature. JMIR Mhealth Uhealth 2015; </w:t>
      </w:r>
      <w:r w:rsidR="00BC55E8" w:rsidRPr="00AC4AB2">
        <w:rPr>
          <w:b/>
        </w:rPr>
        <w:t>3</w:t>
      </w:r>
      <w:r w:rsidR="00BC55E8" w:rsidRPr="00AC4AB2">
        <w:t>: e20.</w:t>
      </w:r>
      <w:bookmarkEnd w:id="34"/>
    </w:p>
    <w:p w:rsidR="00BC55E8" w:rsidRPr="00AC4AB2" w:rsidRDefault="00492974" w:rsidP="00B23DBA">
      <w:pPr>
        <w:pStyle w:val="EndNoteBibliography"/>
        <w:ind w:left="720" w:hanging="720"/>
      </w:pPr>
      <w:bookmarkStart w:id="35" w:name="_ENREF_36"/>
      <w:r w:rsidRPr="00AC4AB2">
        <w:t>3</w:t>
      </w:r>
      <w:r w:rsidR="00B23DBA">
        <w:t>8</w:t>
      </w:r>
      <w:r w:rsidR="00BC55E8" w:rsidRPr="00AC4AB2">
        <w:t xml:space="preserve">. Public Health England. Change4Life advertising campaign,sugar smart app. 2016. </w:t>
      </w:r>
      <w:hyperlink r:id="rId9" w:history="1">
        <w:r w:rsidR="00BC55E8" w:rsidRPr="004B68E9">
          <w:rPr>
            <w:rStyle w:val="Hyperlink"/>
          </w:rPr>
          <w:t>https://www.nhs.uk/change4life-beta/campaigns/sugar-smart/home</w:t>
        </w:r>
      </w:hyperlink>
      <w:r w:rsidR="00BC55E8">
        <w:t xml:space="preserve">. </w:t>
      </w:r>
      <w:r w:rsidR="00BC55E8" w:rsidRPr="00AC4AB2">
        <w:t>(accessed online March 2016).</w:t>
      </w:r>
      <w:bookmarkEnd w:id="35"/>
    </w:p>
    <w:p w:rsidR="00BC55E8" w:rsidRPr="00BC55E8" w:rsidRDefault="00BC55E8" w:rsidP="000C32B4">
      <w:pPr>
        <w:ind w:left="0" w:firstLine="0"/>
        <w:rPr>
          <w:lang w:val="en-US"/>
        </w:rPr>
        <w:sectPr w:rsidR="00BC55E8" w:rsidRPr="00BC55E8" w:rsidSect="00B5454C">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850" w:footer="397" w:gutter="0"/>
          <w:cols w:space="708"/>
          <w:docGrid w:linePitch="360"/>
        </w:sectPr>
      </w:pPr>
    </w:p>
    <w:p w:rsidR="0004712B" w:rsidRDefault="0004712B" w:rsidP="0004712B">
      <w:pPr>
        <w:tabs>
          <w:tab w:val="left" w:pos="1560"/>
        </w:tabs>
        <w:ind w:left="0" w:firstLine="0"/>
        <w:jc w:val="center"/>
        <w:rPr>
          <w:b/>
          <w:bCs/>
        </w:rPr>
      </w:pPr>
      <w:r w:rsidRPr="009C68AA">
        <w:rPr>
          <w:b/>
          <w:bCs/>
        </w:rPr>
        <w:lastRenderedPageBreak/>
        <w:t>TABLES</w:t>
      </w:r>
    </w:p>
    <w:p w:rsidR="0004712B" w:rsidRPr="009C68AA" w:rsidRDefault="0004712B" w:rsidP="0004712B">
      <w:pPr>
        <w:tabs>
          <w:tab w:val="left" w:pos="1560"/>
        </w:tabs>
        <w:ind w:left="0" w:firstLine="0"/>
        <w:jc w:val="center"/>
        <w:rPr>
          <w:b/>
          <w:bCs/>
        </w:rPr>
      </w:pPr>
    </w:p>
    <w:tbl>
      <w:tblPr>
        <w:tblStyle w:val="TableGrid1"/>
        <w:tblpPr w:leftFromText="180" w:rightFromText="180" w:vertAnchor="text" w:horzAnchor="margin" w:tblpY="-592"/>
        <w:tblOverlap w:val="never"/>
        <w:tblW w:w="15164" w:type="dxa"/>
        <w:tblLayout w:type="fixed"/>
        <w:tblLook w:val="04A0" w:firstRow="1" w:lastRow="0" w:firstColumn="1" w:lastColumn="0" w:noHBand="0" w:noVBand="1"/>
      </w:tblPr>
      <w:tblGrid>
        <w:gridCol w:w="1526"/>
        <w:gridCol w:w="12082"/>
        <w:gridCol w:w="1556"/>
      </w:tblGrid>
      <w:tr w:rsidR="0004712B" w:rsidRPr="00775451" w:rsidTr="005377B9">
        <w:trPr>
          <w:trHeight w:val="254"/>
        </w:trPr>
        <w:tc>
          <w:tcPr>
            <w:tcW w:w="15164" w:type="dxa"/>
            <w:gridSpan w:val="3"/>
            <w:tcBorders>
              <w:top w:val="nil"/>
              <w:left w:val="nil"/>
              <w:right w:val="nil"/>
            </w:tcBorders>
          </w:tcPr>
          <w:p w:rsidR="0004712B" w:rsidRPr="00B53ED0" w:rsidRDefault="0004712B" w:rsidP="005377B9">
            <w:pPr>
              <w:spacing w:line="360" w:lineRule="auto"/>
              <w:ind w:left="0" w:firstLine="0"/>
              <w:rPr>
                <w:rFonts w:ascii="Times New Roman" w:hAnsi="Times New Roman" w:cs="Times New Roman"/>
                <w:b/>
              </w:rPr>
            </w:pPr>
            <w:r w:rsidRPr="00B53ED0">
              <w:rPr>
                <w:rFonts w:ascii="Times New Roman" w:hAnsi="Times New Roman" w:cs="Times New Roman"/>
                <w:b/>
              </w:rPr>
              <w:lastRenderedPageBreak/>
              <w:t xml:space="preserve">Table </w:t>
            </w:r>
            <w:r>
              <w:rPr>
                <w:rFonts w:ascii="Times New Roman" w:hAnsi="Times New Roman" w:cs="Times New Roman"/>
                <w:b/>
              </w:rPr>
              <w:t>1</w:t>
            </w:r>
            <w:r w:rsidRPr="00B53ED0">
              <w:rPr>
                <w:rFonts w:ascii="Times New Roman" w:hAnsi="Times New Roman" w:cs="Times New Roman"/>
                <w:b/>
              </w:rPr>
              <w:t xml:space="preserve">: Coding framework used in the content analysis of diet diaries </w:t>
            </w:r>
            <w:r>
              <w:rPr>
                <w:rFonts w:ascii="Times New Roman" w:hAnsi="Times New Roman" w:cs="Times New Roman"/>
                <w:b/>
              </w:rPr>
              <w:t>and frequency of information extracted from diet diaries</w:t>
            </w:r>
          </w:p>
        </w:tc>
      </w:tr>
      <w:tr w:rsidR="0004712B" w:rsidRPr="00775451" w:rsidTr="005377B9">
        <w:trPr>
          <w:trHeight w:val="254"/>
        </w:trPr>
        <w:tc>
          <w:tcPr>
            <w:tcW w:w="1526" w:type="dxa"/>
          </w:tcPr>
          <w:p w:rsidR="0004712B" w:rsidRPr="00B53ED0" w:rsidRDefault="0004712B" w:rsidP="005377B9">
            <w:pPr>
              <w:spacing w:line="360" w:lineRule="auto"/>
              <w:ind w:left="0" w:firstLine="0"/>
              <w:rPr>
                <w:rFonts w:ascii="Times New Roman" w:hAnsi="Times New Roman" w:cs="Times New Roman"/>
                <w:b/>
              </w:rPr>
            </w:pPr>
            <w:r w:rsidRPr="00B53ED0">
              <w:rPr>
                <w:rFonts w:ascii="Times New Roman" w:hAnsi="Times New Roman" w:cs="Times New Roman"/>
                <w:b/>
              </w:rPr>
              <w:t>Code</w:t>
            </w:r>
          </w:p>
        </w:tc>
        <w:tc>
          <w:tcPr>
            <w:tcW w:w="12082" w:type="dxa"/>
          </w:tcPr>
          <w:p w:rsidR="0004712B" w:rsidRPr="00B53ED0" w:rsidRDefault="0004712B" w:rsidP="005377B9">
            <w:pPr>
              <w:spacing w:line="360" w:lineRule="auto"/>
              <w:ind w:left="0" w:firstLine="0"/>
              <w:rPr>
                <w:rFonts w:ascii="Times New Roman" w:hAnsi="Times New Roman" w:cs="Times New Roman"/>
                <w:b/>
              </w:rPr>
            </w:pPr>
            <w:r w:rsidRPr="00B53ED0">
              <w:rPr>
                <w:rFonts w:ascii="Times New Roman" w:hAnsi="Times New Roman" w:cs="Times New Roman"/>
                <w:b/>
              </w:rPr>
              <w:t>Conceptual definition</w:t>
            </w:r>
          </w:p>
        </w:tc>
        <w:tc>
          <w:tcPr>
            <w:tcW w:w="1556" w:type="dxa"/>
          </w:tcPr>
          <w:p w:rsidR="0004712B" w:rsidRPr="00B53ED0" w:rsidRDefault="0004712B" w:rsidP="005377B9">
            <w:pPr>
              <w:ind w:left="0" w:firstLine="0"/>
              <w:rPr>
                <w:rFonts w:ascii="Times New Roman" w:hAnsi="Times New Roman" w:cs="Times New Roman"/>
                <w:b/>
              </w:rPr>
            </w:pPr>
            <w:r w:rsidRPr="00B53ED0">
              <w:rPr>
                <w:rFonts w:ascii="Times New Roman" w:hAnsi="Times New Roman" w:cs="Times New Roman"/>
                <w:b/>
              </w:rPr>
              <w:t>Frequency recorded in diet diaries</w:t>
            </w:r>
          </w:p>
        </w:tc>
      </w:tr>
      <w:tr w:rsidR="0004712B" w:rsidRPr="00775451" w:rsidTr="005377B9">
        <w:trPr>
          <w:trHeight w:val="1322"/>
        </w:trPr>
        <w:tc>
          <w:tcPr>
            <w:tcW w:w="1526"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Harmful items</w:t>
            </w:r>
          </w:p>
        </w:tc>
        <w:tc>
          <w:tcPr>
            <w:tcW w:w="12082" w:type="dxa"/>
          </w:tcPr>
          <w:p w:rsidR="0004712B" w:rsidRPr="00775451" w:rsidRDefault="0004712B" w:rsidP="005377B9">
            <w:pPr>
              <w:spacing w:line="360" w:lineRule="auto"/>
              <w:ind w:left="0" w:firstLine="0"/>
              <w:rPr>
                <w:rFonts w:ascii="Times New Roman" w:hAnsi="Times New Roman" w:cs="Times New Roman"/>
              </w:rPr>
            </w:pPr>
            <w:r w:rsidRPr="00395F55">
              <w:rPr>
                <w:rFonts w:ascii="Times New Roman" w:hAnsi="Times New Roman" w:cs="Times New Roman"/>
              </w:rPr>
              <w:t>Items were categorised as harmful based on their cariogenic potential. These are foods with high sugar content. These included dairy sweetened (yoghurt, milk drinks), confectionery (sweets, chocolate), cereals (Coco Rocks, Coco Pops, cereal bars), baked goods (cakes, biscuits), soft drinks and juice (drinking chocolate, sweetened carbonated beverages), and fresh as well as dried fruits (apples, banana, dates, raisins).</w:t>
            </w:r>
          </w:p>
        </w:tc>
        <w:tc>
          <w:tcPr>
            <w:tcW w:w="1556" w:type="dxa"/>
          </w:tcPr>
          <w:p w:rsidR="0004712B" w:rsidRPr="00775451" w:rsidRDefault="0004712B" w:rsidP="005377B9">
            <w:pPr>
              <w:spacing w:line="360" w:lineRule="auto"/>
              <w:ind w:left="0" w:firstLine="0"/>
              <w:jc w:val="center"/>
              <w:rPr>
                <w:rFonts w:ascii="Times New Roman" w:hAnsi="Times New Roman" w:cs="Times New Roman"/>
              </w:rPr>
            </w:pPr>
          </w:p>
          <w:p w:rsidR="0004712B" w:rsidRPr="00775451" w:rsidRDefault="0004712B" w:rsidP="005377B9">
            <w:pPr>
              <w:spacing w:line="360" w:lineRule="auto"/>
              <w:ind w:left="0" w:firstLine="0"/>
              <w:jc w:val="center"/>
              <w:rPr>
                <w:rFonts w:ascii="Times New Roman" w:hAnsi="Times New Roman" w:cs="Times New Roman"/>
              </w:rPr>
            </w:pPr>
            <w:r w:rsidRPr="00775451">
              <w:rPr>
                <w:rFonts w:ascii="Times New Roman" w:hAnsi="Times New Roman" w:cs="Times New Roman"/>
              </w:rPr>
              <w:t>60 (100</w:t>
            </w:r>
            <w:r>
              <w:rPr>
                <w:rFonts w:ascii="Times New Roman" w:hAnsi="Times New Roman" w:cs="Times New Roman"/>
              </w:rPr>
              <w:t>.0</w:t>
            </w:r>
            <w:r w:rsidRPr="00775451">
              <w:rPr>
                <w:rFonts w:ascii="Times New Roman" w:hAnsi="Times New Roman" w:cs="Times New Roman"/>
              </w:rPr>
              <w:t>%)</w:t>
            </w:r>
          </w:p>
        </w:tc>
      </w:tr>
      <w:tr w:rsidR="0004712B" w:rsidRPr="00775451" w:rsidTr="005377B9">
        <w:trPr>
          <w:trHeight w:val="411"/>
        </w:trPr>
        <w:tc>
          <w:tcPr>
            <w:tcW w:w="1526" w:type="dxa"/>
          </w:tcPr>
          <w:p w:rsidR="0004712B" w:rsidRPr="00775451" w:rsidRDefault="0004712B" w:rsidP="005377B9">
            <w:pPr>
              <w:spacing w:line="360" w:lineRule="auto"/>
              <w:ind w:left="0" w:firstLine="0"/>
              <w:rPr>
                <w:rFonts w:ascii="Times New Roman" w:hAnsi="Times New Roman" w:cs="Times New Roman"/>
              </w:rPr>
            </w:pPr>
            <w:r>
              <w:rPr>
                <w:rFonts w:ascii="Times New Roman" w:hAnsi="Times New Roman" w:cs="Times New Roman"/>
              </w:rPr>
              <w:t xml:space="preserve">Sugar </w:t>
            </w:r>
            <w:r w:rsidRPr="00775451">
              <w:rPr>
                <w:rFonts w:ascii="Times New Roman" w:hAnsi="Times New Roman" w:cs="Times New Roman"/>
              </w:rPr>
              <w:t>Frequency</w:t>
            </w:r>
          </w:p>
        </w:tc>
        <w:tc>
          <w:tcPr>
            <w:tcW w:w="12082" w:type="dxa"/>
          </w:tcPr>
          <w:p w:rsidR="0004712B" w:rsidRPr="00775451" w:rsidRDefault="0004712B" w:rsidP="005377B9">
            <w:pPr>
              <w:spacing w:line="360" w:lineRule="auto"/>
              <w:ind w:left="0" w:firstLine="0"/>
              <w:rPr>
                <w:rFonts w:ascii="Times New Roman" w:hAnsi="Times New Roman" w:cs="Times New Roman"/>
              </w:rPr>
            </w:pPr>
            <w:r>
              <w:rPr>
                <w:rFonts w:ascii="Times New Roman" w:hAnsi="Times New Roman" w:cs="Times New Roman"/>
              </w:rPr>
              <w:t>P</w:t>
            </w:r>
            <w:r w:rsidRPr="00775451">
              <w:rPr>
                <w:rFonts w:ascii="Times New Roman" w:hAnsi="Times New Roman" w:cs="Times New Roman"/>
              </w:rPr>
              <w:t>ossib</w:t>
            </w:r>
            <w:r>
              <w:rPr>
                <w:rFonts w:ascii="Times New Roman" w:hAnsi="Times New Roman" w:cs="Times New Roman"/>
              </w:rPr>
              <w:t xml:space="preserve">le to </w:t>
            </w:r>
            <w:r w:rsidRPr="00775451">
              <w:rPr>
                <w:rFonts w:ascii="Times New Roman" w:hAnsi="Times New Roman" w:cs="Times New Roman"/>
              </w:rPr>
              <w:t>identify how many times per day the child was exposed to sugar/ acid items.</w:t>
            </w:r>
          </w:p>
        </w:tc>
        <w:tc>
          <w:tcPr>
            <w:tcW w:w="1556" w:type="dxa"/>
          </w:tcPr>
          <w:p w:rsidR="0004712B" w:rsidRPr="00775451" w:rsidRDefault="0004712B" w:rsidP="005377B9">
            <w:pPr>
              <w:spacing w:line="360" w:lineRule="auto"/>
              <w:ind w:left="0" w:firstLine="0"/>
              <w:jc w:val="center"/>
              <w:rPr>
                <w:rFonts w:ascii="Times New Roman" w:hAnsi="Times New Roman" w:cs="Times New Roman"/>
              </w:rPr>
            </w:pPr>
            <w:r w:rsidRPr="00775451">
              <w:rPr>
                <w:rFonts w:ascii="Times New Roman" w:hAnsi="Times New Roman" w:cs="Times New Roman"/>
              </w:rPr>
              <w:t>56 (93</w:t>
            </w:r>
            <w:r>
              <w:rPr>
                <w:rFonts w:ascii="Times New Roman" w:hAnsi="Times New Roman" w:cs="Times New Roman"/>
              </w:rPr>
              <w:t>.0</w:t>
            </w:r>
            <w:r w:rsidRPr="00775451">
              <w:rPr>
                <w:rFonts w:ascii="Times New Roman" w:hAnsi="Times New Roman" w:cs="Times New Roman"/>
              </w:rPr>
              <w:t>%)</w:t>
            </w:r>
          </w:p>
        </w:tc>
      </w:tr>
      <w:tr w:rsidR="0004712B" w:rsidRPr="00775451" w:rsidTr="005377B9">
        <w:trPr>
          <w:trHeight w:val="259"/>
        </w:trPr>
        <w:tc>
          <w:tcPr>
            <w:tcW w:w="1526" w:type="dxa"/>
          </w:tcPr>
          <w:p w:rsidR="0004712B" w:rsidRPr="00775451" w:rsidRDefault="0004712B" w:rsidP="005377B9">
            <w:pPr>
              <w:spacing w:line="360" w:lineRule="auto"/>
              <w:ind w:left="0" w:firstLine="0"/>
              <w:rPr>
                <w:rFonts w:ascii="Times New Roman" w:hAnsi="Times New Roman" w:cs="Times New Roman"/>
              </w:rPr>
            </w:pPr>
            <w:r>
              <w:rPr>
                <w:rFonts w:ascii="Times New Roman" w:hAnsi="Times New Roman" w:cs="Times New Roman"/>
              </w:rPr>
              <w:t xml:space="preserve">Sugar </w:t>
            </w:r>
            <w:r w:rsidRPr="00775451">
              <w:rPr>
                <w:rFonts w:ascii="Times New Roman" w:hAnsi="Times New Roman" w:cs="Times New Roman"/>
              </w:rPr>
              <w:t>Amount</w:t>
            </w:r>
          </w:p>
        </w:tc>
        <w:tc>
          <w:tcPr>
            <w:tcW w:w="12082"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 xml:space="preserve">The quantity of sugar/ acid exposure per intake presented as number or portion size of items, servings or spoons. </w:t>
            </w:r>
          </w:p>
        </w:tc>
        <w:tc>
          <w:tcPr>
            <w:tcW w:w="1556" w:type="dxa"/>
          </w:tcPr>
          <w:p w:rsidR="0004712B" w:rsidRPr="00775451" w:rsidRDefault="0004712B" w:rsidP="005377B9">
            <w:pPr>
              <w:spacing w:line="360" w:lineRule="auto"/>
              <w:ind w:left="0" w:firstLine="0"/>
              <w:jc w:val="center"/>
              <w:rPr>
                <w:rFonts w:ascii="Times New Roman" w:hAnsi="Times New Roman" w:cs="Times New Roman"/>
              </w:rPr>
            </w:pPr>
            <w:r w:rsidRPr="00775451">
              <w:rPr>
                <w:rFonts w:ascii="Times New Roman" w:hAnsi="Times New Roman" w:cs="Times New Roman"/>
              </w:rPr>
              <w:t>32 (53</w:t>
            </w:r>
            <w:r>
              <w:rPr>
                <w:rFonts w:ascii="Times New Roman" w:hAnsi="Times New Roman" w:cs="Times New Roman"/>
              </w:rPr>
              <w:t>.0</w:t>
            </w:r>
            <w:r w:rsidRPr="00775451">
              <w:rPr>
                <w:rFonts w:ascii="Times New Roman" w:hAnsi="Times New Roman" w:cs="Times New Roman"/>
              </w:rPr>
              <w:t>%)</w:t>
            </w:r>
          </w:p>
        </w:tc>
      </w:tr>
      <w:tr w:rsidR="0004712B" w:rsidRPr="00775451" w:rsidTr="005377B9">
        <w:trPr>
          <w:trHeight w:val="411"/>
        </w:trPr>
        <w:tc>
          <w:tcPr>
            <w:tcW w:w="1526"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 xml:space="preserve">Between meals </w:t>
            </w:r>
            <w:r>
              <w:rPr>
                <w:rFonts w:ascii="Times New Roman" w:hAnsi="Times New Roman" w:cs="Times New Roman"/>
              </w:rPr>
              <w:t>sugars</w:t>
            </w:r>
          </w:p>
        </w:tc>
        <w:tc>
          <w:tcPr>
            <w:tcW w:w="12082" w:type="dxa"/>
          </w:tcPr>
          <w:p w:rsidR="0004712B" w:rsidRPr="00775451" w:rsidRDefault="0004712B" w:rsidP="005377B9">
            <w:pPr>
              <w:spacing w:line="360" w:lineRule="auto"/>
              <w:ind w:left="0" w:firstLine="0"/>
              <w:rPr>
                <w:rFonts w:ascii="Times New Roman" w:hAnsi="Times New Roman" w:cs="Times New Roman"/>
              </w:rPr>
            </w:pPr>
            <w:r w:rsidRPr="00B53ED0">
              <w:rPr>
                <w:rFonts w:ascii="Times New Roman" w:hAnsi="Times New Roman" w:cs="Times New Roman"/>
                <w:b/>
              </w:rPr>
              <w:t>A</w:t>
            </w:r>
            <w:r>
              <w:rPr>
                <w:rFonts w:ascii="Times New Roman" w:hAnsi="Times New Roman" w:cs="Times New Roman"/>
              </w:rPr>
              <w:t xml:space="preserve"> </w:t>
            </w:r>
            <w:r w:rsidRPr="00775451">
              <w:rPr>
                <w:rFonts w:ascii="Times New Roman" w:hAnsi="Times New Roman" w:cs="Times New Roman"/>
                <w:b/>
                <w:bCs/>
              </w:rPr>
              <w:t>Meal</w:t>
            </w:r>
            <w:r>
              <w:rPr>
                <w:rFonts w:ascii="Times New Roman" w:hAnsi="Times New Roman" w:cs="Times New Roman"/>
                <w:b/>
                <w:bCs/>
              </w:rPr>
              <w:t xml:space="preserve"> defined as</w:t>
            </w:r>
            <w:r w:rsidRPr="00775451">
              <w:rPr>
                <w:rFonts w:ascii="Times New Roman" w:hAnsi="Times New Roman" w:cs="Times New Roman"/>
                <w:b/>
                <w:bCs/>
              </w:rPr>
              <w:t>:</w:t>
            </w:r>
            <w:r w:rsidRPr="00775451">
              <w:rPr>
                <w:rFonts w:ascii="Times New Roman" w:hAnsi="Times New Roman" w:cs="Times New Roman"/>
              </w:rPr>
              <w:t xml:space="preserve"> An intake represent</w:t>
            </w:r>
            <w:r>
              <w:rPr>
                <w:rFonts w:ascii="Times New Roman" w:hAnsi="Times New Roman" w:cs="Times New Roman"/>
              </w:rPr>
              <w:t>ing</w:t>
            </w:r>
            <w:r w:rsidRPr="00775451">
              <w:rPr>
                <w:rFonts w:ascii="Times New Roman" w:hAnsi="Times New Roman" w:cs="Times New Roman"/>
              </w:rPr>
              <w:t xml:space="preserve"> a substantial contribution of daily energy, comprised many food groups and more than one course including at least one savoury course. It usually requires preparation and eaten at recognised meal</w:t>
            </w:r>
            <w:r>
              <w:rPr>
                <w:rFonts w:ascii="Times New Roman" w:hAnsi="Times New Roman" w:cs="Times New Roman"/>
              </w:rPr>
              <w:t>-</w:t>
            </w:r>
            <w:r w:rsidRPr="00775451">
              <w:rPr>
                <w:rFonts w:ascii="Times New Roman" w:hAnsi="Times New Roman" w:cs="Times New Roman"/>
              </w:rPr>
              <w:t xml:space="preserve">times </w:t>
            </w:r>
            <w:r w:rsidRPr="00775451">
              <w:rPr>
                <w:rFonts w:ascii="Times New Roman" w:hAnsi="Times New Roman" w:cs="Times New Roman"/>
                <w:b/>
                <w:bCs/>
              </w:rPr>
              <w:t>Snack:</w:t>
            </w:r>
            <w:r w:rsidRPr="00775451">
              <w:rPr>
                <w:rFonts w:ascii="Times New Roman" w:hAnsi="Times New Roman" w:cs="Times New Roman"/>
              </w:rPr>
              <w:t xml:space="preserve"> any single intake that does not meet the criteria of a meal</w:t>
            </w:r>
            <w:r>
              <w:rPr>
                <w:rFonts w:ascii="Times New Roman" w:hAnsi="Times New Roman" w:cs="Times New Roman"/>
              </w:rPr>
              <w:t>.</w:t>
            </w:r>
          </w:p>
        </w:tc>
        <w:tc>
          <w:tcPr>
            <w:tcW w:w="1556" w:type="dxa"/>
          </w:tcPr>
          <w:p w:rsidR="0004712B" w:rsidRPr="00775451" w:rsidRDefault="0004712B" w:rsidP="005377B9">
            <w:pPr>
              <w:spacing w:line="360" w:lineRule="auto"/>
              <w:ind w:left="0" w:firstLine="0"/>
              <w:jc w:val="center"/>
              <w:rPr>
                <w:rFonts w:ascii="Times New Roman" w:hAnsi="Times New Roman" w:cs="Times New Roman"/>
              </w:rPr>
            </w:pPr>
            <w:r w:rsidRPr="00775451">
              <w:rPr>
                <w:rFonts w:ascii="Times New Roman" w:hAnsi="Times New Roman" w:cs="Times New Roman"/>
              </w:rPr>
              <w:t>56 (93</w:t>
            </w:r>
            <w:r>
              <w:rPr>
                <w:rFonts w:ascii="Times New Roman" w:hAnsi="Times New Roman" w:cs="Times New Roman"/>
              </w:rPr>
              <w:t>.0</w:t>
            </w:r>
            <w:r w:rsidRPr="00775451">
              <w:rPr>
                <w:rFonts w:ascii="Times New Roman" w:hAnsi="Times New Roman" w:cs="Times New Roman"/>
              </w:rPr>
              <w:t>%)</w:t>
            </w:r>
          </w:p>
        </w:tc>
      </w:tr>
      <w:tr w:rsidR="0004712B" w:rsidRPr="00775451" w:rsidTr="005377B9">
        <w:trPr>
          <w:trHeight w:val="411"/>
        </w:trPr>
        <w:tc>
          <w:tcPr>
            <w:tcW w:w="1526"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 xml:space="preserve">Prolonged contact </w:t>
            </w:r>
          </w:p>
        </w:tc>
        <w:tc>
          <w:tcPr>
            <w:tcW w:w="12082"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A prolonged exposure to sugary/acidic items which involves the consumption of sticky food, slow intake and sipping of drinks. This included also sugary foods mixed with starch (e.g.</w:t>
            </w:r>
            <w:r>
              <w:rPr>
                <w:rFonts w:ascii="Times New Roman" w:hAnsi="Times New Roman" w:cs="Times New Roman"/>
              </w:rPr>
              <w:t xml:space="preserve"> </w:t>
            </w:r>
            <w:r w:rsidRPr="00775451">
              <w:rPr>
                <w:rFonts w:ascii="Times New Roman" w:hAnsi="Times New Roman" w:cs="Times New Roman"/>
              </w:rPr>
              <w:t>bread)</w:t>
            </w:r>
          </w:p>
        </w:tc>
        <w:tc>
          <w:tcPr>
            <w:tcW w:w="1556" w:type="dxa"/>
          </w:tcPr>
          <w:p w:rsidR="0004712B" w:rsidRPr="00775451" w:rsidRDefault="0004712B" w:rsidP="005377B9">
            <w:pPr>
              <w:spacing w:line="360" w:lineRule="auto"/>
              <w:ind w:left="0" w:firstLine="0"/>
              <w:jc w:val="center"/>
              <w:rPr>
                <w:rFonts w:ascii="Times New Roman" w:hAnsi="Times New Roman" w:cs="Times New Roman"/>
              </w:rPr>
            </w:pPr>
            <w:r w:rsidRPr="00775451">
              <w:rPr>
                <w:rFonts w:ascii="Times New Roman" w:hAnsi="Times New Roman" w:cs="Times New Roman"/>
              </w:rPr>
              <w:t>34 (57</w:t>
            </w:r>
            <w:r>
              <w:rPr>
                <w:rFonts w:ascii="Times New Roman" w:hAnsi="Times New Roman" w:cs="Times New Roman"/>
              </w:rPr>
              <w:t>.0</w:t>
            </w:r>
            <w:r w:rsidRPr="00775451">
              <w:rPr>
                <w:rFonts w:ascii="Times New Roman" w:hAnsi="Times New Roman" w:cs="Times New Roman"/>
              </w:rPr>
              <w:t>%)</w:t>
            </w:r>
          </w:p>
        </w:tc>
      </w:tr>
      <w:tr w:rsidR="0004712B" w:rsidRPr="00775451" w:rsidTr="005377B9">
        <w:trPr>
          <w:trHeight w:val="307"/>
        </w:trPr>
        <w:tc>
          <w:tcPr>
            <w:tcW w:w="1526"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Sequence</w:t>
            </w:r>
          </w:p>
        </w:tc>
        <w:tc>
          <w:tcPr>
            <w:tcW w:w="12082"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The order of items intake in each intake</w:t>
            </w:r>
          </w:p>
        </w:tc>
        <w:tc>
          <w:tcPr>
            <w:tcW w:w="1556" w:type="dxa"/>
          </w:tcPr>
          <w:p w:rsidR="0004712B" w:rsidRPr="00775451" w:rsidRDefault="0004712B" w:rsidP="005377B9">
            <w:pPr>
              <w:spacing w:line="360" w:lineRule="auto"/>
              <w:ind w:left="0" w:firstLine="0"/>
              <w:jc w:val="center"/>
              <w:rPr>
                <w:rFonts w:ascii="Times New Roman" w:hAnsi="Times New Roman" w:cs="Times New Roman"/>
              </w:rPr>
            </w:pPr>
            <w:r w:rsidRPr="00775451">
              <w:rPr>
                <w:rFonts w:ascii="Times New Roman" w:hAnsi="Times New Roman" w:cs="Times New Roman"/>
              </w:rPr>
              <w:t>0 (0</w:t>
            </w:r>
            <w:r>
              <w:rPr>
                <w:rFonts w:ascii="Times New Roman" w:hAnsi="Times New Roman" w:cs="Times New Roman"/>
              </w:rPr>
              <w:t>.0</w:t>
            </w:r>
            <w:r w:rsidRPr="00775451">
              <w:rPr>
                <w:rFonts w:ascii="Times New Roman" w:hAnsi="Times New Roman" w:cs="Times New Roman"/>
              </w:rPr>
              <w:t>%)</w:t>
            </w:r>
          </w:p>
        </w:tc>
      </w:tr>
      <w:tr w:rsidR="0004712B" w:rsidRPr="00775451" w:rsidTr="005377B9">
        <w:trPr>
          <w:trHeight w:val="312"/>
        </w:trPr>
        <w:tc>
          <w:tcPr>
            <w:tcW w:w="1526"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Hidden sugars</w:t>
            </w:r>
          </w:p>
        </w:tc>
        <w:tc>
          <w:tcPr>
            <w:tcW w:w="12082"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Type of foods and brands with unseen sugar content and which have the potential of being perceived as sugar free or very low in sugar. (e.g</w:t>
            </w:r>
            <w:r>
              <w:rPr>
                <w:rFonts w:ascii="Times New Roman" w:hAnsi="Times New Roman" w:cs="Times New Roman"/>
              </w:rPr>
              <w:t>.</w:t>
            </w:r>
            <w:r w:rsidRPr="00775451">
              <w:rPr>
                <w:rFonts w:ascii="Times New Roman" w:hAnsi="Times New Roman" w:cs="Times New Roman"/>
              </w:rPr>
              <w:t xml:space="preserve"> fruit juices, salad dressings, soups and ketchup, yoghurt, ready meals, marinades, chutneys and crisps)</w:t>
            </w:r>
          </w:p>
        </w:tc>
        <w:tc>
          <w:tcPr>
            <w:tcW w:w="1556" w:type="dxa"/>
          </w:tcPr>
          <w:p w:rsidR="0004712B" w:rsidRPr="00775451" w:rsidRDefault="0004712B" w:rsidP="005377B9">
            <w:pPr>
              <w:spacing w:line="360" w:lineRule="auto"/>
              <w:ind w:left="0" w:firstLine="0"/>
              <w:jc w:val="center"/>
              <w:rPr>
                <w:rFonts w:ascii="Times New Roman" w:hAnsi="Times New Roman" w:cs="Times New Roman"/>
              </w:rPr>
            </w:pPr>
            <w:r w:rsidRPr="00775451">
              <w:rPr>
                <w:rFonts w:ascii="Times New Roman" w:hAnsi="Times New Roman" w:cs="Times New Roman"/>
              </w:rPr>
              <w:t>50 (83</w:t>
            </w:r>
            <w:r>
              <w:rPr>
                <w:rFonts w:ascii="Times New Roman" w:hAnsi="Times New Roman" w:cs="Times New Roman"/>
              </w:rPr>
              <w:t>.0</w:t>
            </w:r>
            <w:r w:rsidRPr="00775451">
              <w:rPr>
                <w:rFonts w:ascii="Times New Roman" w:hAnsi="Times New Roman" w:cs="Times New Roman"/>
              </w:rPr>
              <w:t>%)</w:t>
            </w:r>
          </w:p>
        </w:tc>
      </w:tr>
      <w:tr w:rsidR="0004712B" w:rsidRPr="00775451" w:rsidTr="005377B9">
        <w:trPr>
          <w:trHeight w:val="429"/>
        </w:trPr>
        <w:tc>
          <w:tcPr>
            <w:tcW w:w="1526"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 xml:space="preserve">Combination </w:t>
            </w:r>
          </w:p>
        </w:tc>
        <w:tc>
          <w:tcPr>
            <w:tcW w:w="12082"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Items eaten together which may aggravate or alleviate the cariogenic/potential of one of them</w:t>
            </w:r>
          </w:p>
        </w:tc>
        <w:tc>
          <w:tcPr>
            <w:tcW w:w="1556" w:type="dxa"/>
          </w:tcPr>
          <w:p w:rsidR="0004712B" w:rsidRPr="00775451" w:rsidRDefault="0004712B" w:rsidP="005377B9">
            <w:pPr>
              <w:spacing w:line="360" w:lineRule="auto"/>
              <w:ind w:left="0" w:firstLine="0"/>
              <w:jc w:val="center"/>
              <w:rPr>
                <w:rFonts w:ascii="Times New Roman" w:hAnsi="Times New Roman" w:cs="Times New Roman"/>
              </w:rPr>
            </w:pPr>
            <w:r w:rsidRPr="00775451">
              <w:rPr>
                <w:rFonts w:ascii="Times New Roman" w:hAnsi="Times New Roman" w:cs="Times New Roman"/>
              </w:rPr>
              <w:t>48 (80</w:t>
            </w:r>
            <w:r>
              <w:rPr>
                <w:rFonts w:ascii="Times New Roman" w:hAnsi="Times New Roman" w:cs="Times New Roman"/>
              </w:rPr>
              <w:t>.0</w:t>
            </w:r>
            <w:r w:rsidRPr="00775451">
              <w:rPr>
                <w:rFonts w:ascii="Times New Roman" w:hAnsi="Times New Roman" w:cs="Times New Roman"/>
              </w:rPr>
              <w:t>%)</w:t>
            </w:r>
          </w:p>
        </w:tc>
      </w:tr>
      <w:tr w:rsidR="0004712B" w:rsidRPr="00775451" w:rsidTr="005377B9">
        <w:trPr>
          <w:trHeight w:val="429"/>
        </w:trPr>
        <w:tc>
          <w:tcPr>
            <w:tcW w:w="1526"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 xml:space="preserve">Context </w:t>
            </w:r>
          </w:p>
        </w:tc>
        <w:tc>
          <w:tcPr>
            <w:tcW w:w="12082"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 xml:space="preserve">The setting or the social event of sugar consumption </w:t>
            </w:r>
          </w:p>
        </w:tc>
        <w:tc>
          <w:tcPr>
            <w:tcW w:w="1556" w:type="dxa"/>
          </w:tcPr>
          <w:p w:rsidR="0004712B" w:rsidRPr="00775451" w:rsidRDefault="0004712B" w:rsidP="005377B9">
            <w:pPr>
              <w:spacing w:line="360" w:lineRule="auto"/>
              <w:ind w:left="0" w:firstLine="0"/>
              <w:jc w:val="center"/>
              <w:rPr>
                <w:rFonts w:ascii="Times New Roman" w:hAnsi="Times New Roman" w:cs="Times New Roman"/>
              </w:rPr>
            </w:pPr>
            <w:r w:rsidRPr="00775451">
              <w:rPr>
                <w:rFonts w:ascii="Times New Roman" w:hAnsi="Times New Roman" w:cs="Times New Roman"/>
              </w:rPr>
              <w:t>18 (30</w:t>
            </w:r>
            <w:r>
              <w:rPr>
                <w:rFonts w:ascii="Times New Roman" w:hAnsi="Times New Roman" w:cs="Times New Roman"/>
              </w:rPr>
              <w:t>.0</w:t>
            </w:r>
            <w:r w:rsidRPr="00775451">
              <w:rPr>
                <w:rFonts w:ascii="Times New Roman" w:hAnsi="Times New Roman" w:cs="Times New Roman"/>
              </w:rPr>
              <w:t>%)</w:t>
            </w:r>
          </w:p>
        </w:tc>
      </w:tr>
      <w:tr w:rsidR="0004712B" w:rsidRPr="00775451" w:rsidTr="005377B9">
        <w:trPr>
          <w:trHeight w:val="429"/>
        </w:trPr>
        <w:tc>
          <w:tcPr>
            <w:tcW w:w="1526"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 xml:space="preserve">General </w:t>
            </w:r>
            <w:r w:rsidRPr="00775451">
              <w:rPr>
                <w:rFonts w:ascii="Times New Roman" w:hAnsi="Times New Roman" w:cs="Times New Roman"/>
              </w:rPr>
              <w:lastRenderedPageBreak/>
              <w:t>diet</w:t>
            </w:r>
            <w:r>
              <w:rPr>
                <w:rFonts w:ascii="Times New Roman" w:hAnsi="Times New Roman" w:cs="Times New Roman"/>
              </w:rPr>
              <w:t>ary issues</w:t>
            </w:r>
          </w:p>
        </w:tc>
        <w:tc>
          <w:tcPr>
            <w:tcW w:w="12082"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lastRenderedPageBreak/>
              <w:t xml:space="preserve">Unbalanced diet of poor nutritional value and irregular eating habits </w:t>
            </w:r>
          </w:p>
        </w:tc>
        <w:tc>
          <w:tcPr>
            <w:tcW w:w="1556" w:type="dxa"/>
          </w:tcPr>
          <w:p w:rsidR="0004712B" w:rsidRPr="00775451" w:rsidRDefault="0004712B" w:rsidP="005377B9">
            <w:pPr>
              <w:spacing w:line="360" w:lineRule="auto"/>
              <w:ind w:left="0" w:firstLine="0"/>
              <w:jc w:val="center"/>
              <w:rPr>
                <w:rFonts w:ascii="Times New Roman" w:hAnsi="Times New Roman" w:cs="Times New Roman"/>
              </w:rPr>
            </w:pPr>
            <w:r w:rsidRPr="00775451">
              <w:rPr>
                <w:rFonts w:ascii="Times New Roman" w:hAnsi="Times New Roman" w:cs="Times New Roman"/>
              </w:rPr>
              <w:t>56 (93</w:t>
            </w:r>
            <w:r>
              <w:rPr>
                <w:rFonts w:ascii="Times New Roman" w:hAnsi="Times New Roman" w:cs="Times New Roman"/>
              </w:rPr>
              <w:t>.0</w:t>
            </w:r>
            <w:r w:rsidRPr="00775451">
              <w:rPr>
                <w:rFonts w:ascii="Times New Roman" w:hAnsi="Times New Roman" w:cs="Times New Roman"/>
              </w:rPr>
              <w:t>%)</w:t>
            </w:r>
          </w:p>
        </w:tc>
      </w:tr>
      <w:tr w:rsidR="0004712B" w:rsidRPr="00775451" w:rsidTr="005377B9">
        <w:trPr>
          <w:trHeight w:val="429"/>
        </w:trPr>
        <w:tc>
          <w:tcPr>
            <w:tcW w:w="1526"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lastRenderedPageBreak/>
              <w:t>Bed</w:t>
            </w:r>
            <w:r>
              <w:rPr>
                <w:rFonts w:ascii="Times New Roman" w:hAnsi="Times New Roman" w:cs="Times New Roman"/>
              </w:rPr>
              <w:t>-</w:t>
            </w:r>
            <w:r w:rsidRPr="00775451">
              <w:rPr>
                <w:rFonts w:ascii="Times New Roman" w:hAnsi="Times New Roman" w:cs="Times New Roman"/>
              </w:rPr>
              <w:t xml:space="preserve">time </w:t>
            </w:r>
            <w:r>
              <w:rPr>
                <w:rFonts w:ascii="Times New Roman" w:hAnsi="Times New Roman" w:cs="Times New Roman"/>
              </w:rPr>
              <w:t>consumption</w:t>
            </w:r>
          </w:p>
        </w:tc>
        <w:tc>
          <w:tcPr>
            <w:tcW w:w="12082" w:type="dxa"/>
          </w:tcPr>
          <w:p w:rsidR="0004712B" w:rsidRPr="00775451" w:rsidRDefault="0004712B" w:rsidP="005377B9">
            <w:pPr>
              <w:spacing w:line="360" w:lineRule="auto"/>
              <w:ind w:left="0" w:firstLine="0"/>
              <w:rPr>
                <w:rFonts w:ascii="Times New Roman" w:hAnsi="Times New Roman" w:cs="Times New Roman"/>
              </w:rPr>
            </w:pPr>
            <w:r w:rsidRPr="00775451">
              <w:rPr>
                <w:rFonts w:ascii="Times New Roman" w:hAnsi="Times New Roman" w:cs="Times New Roman"/>
              </w:rPr>
              <w:t xml:space="preserve">Recording the time </w:t>
            </w:r>
            <w:r>
              <w:rPr>
                <w:rFonts w:ascii="Times New Roman" w:hAnsi="Times New Roman" w:cs="Times New Roman"/>
              </w:rPr>
              <w:t xml:space="preserve">the </w:t>
            </w:r>
            <w:r w:rsidRPr="00775451">
              <w:rPr>
                <w:rFonts w:ascii="Times New Roman" w:hAnsi="Times New Roman" w:cs="Times New Roman"/>
              </w:rPr>
              <w:t>child goes to the bed</w:t>
            </w:r>
            <w:r>
              <w:rPr>
                <w:rFonts w:ascii="Times New Roman" w:hAnsi="Times New Roman" w:cs="Times New Roman"/>
              </w:rPr>
              <w:t xml:space="preserve"> is necessary</w:t>
            </w:r>
          </w:p>
        </w:tc>
        <w:tc>
          <w:tcPr>
            <w:tcW w:w="1556" w:type="dxa"/>
          </w:tcPr>
          <w:p w:rsidR="0004712B" w:rsidRPr="00775451" w:rsidRDefault="0004712B" w:rsidP="005377B9">
            <w:pPr>
              <w:spacing w:line="360" w:lineRule="auto"/>
              <w:ind w:left="0" w:firstLine="0"/>
              <w:jc w:val="center"/>
              <w:rPr>
                <w:rFonts w:ascii="Times New Roman" w:hAnsi="Times New Roman" w:cs="Times New Roman"/>
              </w:rPr>
            </w:pPr>
            <w:r w:rsidRPr="00775451">
              <w:rPr>
                <w:rFonts w:ascii="Times New Roman" w:hAnsi="Times New Roman" w:cs="Times New Roman"/>
              </w:rPr>
              <w:t>17 (28</w:t>
            </w:r>
            <w:r>
              <w:rPr>
                <w:rFonts w:ascii="Times New Roman" w:hAnsi="Times New Roman" w:cs="Times New Roman"/>
              </w:rPr>
              <w:t>.0</w:t>
            </w:r>
            <w:r w:rsidRPr="00775451">
              <w:rPr>
                <w:rFonts w:ascii="Times New Roman" w:hAnsi="Times New Roman" w:cs="Times New Roman"/>
              </w:rPr>
              <w:t>%)</w:t>
            </w:r>
          </w:p>
        </w:tc>
      </w:tr>
    </w:tbl>
    <w:p w:rsidR="0004712B" w:rsidRDefault="0004712B" w:rsidP="0004712B">
      <w:pPr>
        <w:tabs>
          <w:tab w:val="left" w:pos="1560"/>
        </w:tabs>
        <w:ind w:left="0" w:firstLine="0"/>
      </w:pPr>
    </w:p>
    <w:p w:rsidR="0004712B" w:rsidRPr="009C68AA" w:rsidRDefault="0004712B" w:rsidP="0004712B">
      <w:pPr>
        <w:tabs>
          <w:tab w:val="left" w:pos="1560"/>
        </w:tabs>
        <w:sectPr w:rsidR="0004712B" w:rsidRPr="009C68AA" w:rsidSect="009C68AA">
          <w:pgSz w:w="16838" w:h="11906" w:orient="landscape" w:code="9"/>
          <w:pgMar w:top="1440" w:right="1440" w:bottom="1440" w:left="1440" w:header="851" w:footer="397" w:gutter="0"/>
          <w:cols w:space="708"/>
          <w:docGrid w:linePitch="360"/>
        </w:sectPr>
      </w:pPr>
      <w:r>
        <w:tab/>
      </w:r>
    </w:p>
    <w:p w:rsidR="0004712B" w:rsidRDefault="0004712B" w:rsidP="0004712B">
      <w:pPr>
        <w:tabs>
          <w:tab w:val="left" w:pos="6555"/>
        </w:tabs>
        <w:ind w:left="0" w:firstLine="0"/>
      </w:pPr>
    </w:p>
    <w:tbl>
      <w:tblPr>
        <w:tblStyle w:val="TableGrid1"/>
        <w:tblpPr w:leftFromText="180" w:rightFromText="180" w:vertAnchor="text" w:horzAnchor="margin" w:tblpY="611"/>
        <w:tblW w:w="8789" w:type="dxa"/>
        <w:tblLayout w:type="fixed"/>
        <w:tblLook w:val="04A0" w:firstRow="1" w:lastRow="0" w:firstColumn="1" w:lastColumn="0" w:noHBand="0" w:noVBand="1"/>
      </w:tblPr>
      <w:tblGrid>
        <w:gridCol w:w="1560"/>
        <w:gridCol w:w="1559"/>
        <w:gridCol w:w="1559"/>
        <w:gridCol w:w="1559"/>
        <w:gridCol w:w="1418"/>
        <w:gridCol w:w="1134"/>
      </w:tblGrid>
      <w:tr w:rsidR="0004712B" w:rsidRPr="00E84B56" w:rsidTr="005377B9">
        <w:trPr>
          <w:trHeight w:val="753"/>
        </w:trPr>
        <w:tc>
          <w:tcPr>
            <w:tcW w:w="8789" w:type="dxa"/>
            <w:gridSpan w:val="6"/>
            <w:tcBorders>
              <w:top w:val="nil"/>
              <w:left w:val="nil"/>
              <w:bottom w:val="single" w:sz="4" w:space="0" w:color="auto"/>
              <w:right w:val="nil"/>
            </w:tcBorders>
          </w:tcPr>
          <w:p w:rsidR="0004712B" w:rsidRPr="00E84B56" w:rsidRDefault="0004712B" w:rsidP="005377B9">
            <w:pPr>
              <w:spacing w:line="360" w:lineRule="auto"/>
              <w:ind w:left="0" w:firstLine="0"/>
              <w:rPr>
                <w:rFonts w:ascii="Times New Roman" w:hAnsi="Times New Roman" w:cs="Times New Roman"/>
                <w:b/>
                <w:bCs/>
              </w:rPr>
            </w:pPr>
            <w:r w:rsidRPr="00E84B56">
              <w:rPr>
                <w:rFonts w:ascii="Times New Roman" w:hAnsi="Times New Roman" w:cs="Times New Roman"/>
                <w:b/>
                <w:bCs/>
              </w:rPr>
              <w:t xml:space="preserve">Table </w:t>
            </w:r>
            <w:r>
              <w:rPr>
                <w:rFonts w:ascii="Times New Roman" w:hAnsi="Times New Roman" w:cs="Times New Roman"/>
                <w:b/>
                <w:bCs/>
              </w:rPr>
              <w:t>2</w:t>
            </w:r>
            <w:r w:rsidRPr="00E84B56">
              <w:rPr>
                <w:rFonts w:ascii="Times New Roman" w:hAnsi="Times New Roman" w:cs="Times New Roman"/>
                <w:b/>
                <w:bCs/>
              </w:rPr>
              <w:t xml:space="preserve">: </w:t>
            </w:r>
            <w:r>
              <w:rPr>
                <w:rFonts w:ascii="Times New Roman" w:hAnsi="Times New Roman" w:cs="Times New Roman"/>
                <w:b/>
                <w:bCs/>
              </w:rPr>
              <w:t>S</w:t>
            </w:r>
            <w:r w:rsidRPr="00E84B56">
              <w:rPr>
                <w:rFonts w:ascii="Times New Roman" w:hAnsi="Times New Roman" w:cs="Times New Roman"/>
                <w:b/>
                <w:bCs/>
              </w:rPr>
              <w:t xml:space="preserve">tudy sample </w:t>
            </w:r>
            <w:r>
              <w:rPr>
                <w:rFonts w:ascii="Times New Roman" w:hAnsi="Times New Roman" w:cs="Times New Roman"/>
                <w:b/>
                <w:bCs/>
              </w:rPr>
              <w:t>description a</w:t>
            </w:r>
            <w:r w:rsidRPr="00E84B56">
              <w:rPr>
                <w:rFonts w:ascii="Times New Roman" w:hAnsi="Times New Roman" w:cs="Times New Roman"/>
                <w:b/>
                <w:bCs/>
              </w:rPr>
              <w:t>nd bivariate comparisons of diet diaries return rate (N=174)</w:t>
            </w:r>
          </w:p>
        </w:tc>
      </w:tr>
      <w:tr w:rsidR="0004712B" w:rsidRPr="00E84B56" w:rsidTr="005377B9">
        <w:trPr>
          <w:trHeight w:val="790"/>
        </w:trPr>
        <w:tc>
          <w:tcPr>
            <w:tcW w:w="3119" w:type="dxa"/>
            <w:gridSpan w:val="2"/>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b/>
                <w:bCs/>
              </w:rPr>
            </w:pPr>
            <w:r w:rsidRPr="00E84B56">
              <w:rPr>
                <w:rFonts w:ascii="Times New Roman" w:hAnsi="Times New Roman" w:cs="Times New Roman"/>
                <w:b/>
                <w:bCs/>
              </w:rPr>
              <w:t xml:space="preserve">                </w:t>
            </w:r>
          </w:p>
          <w:p w:rsidR="0004712B" w:rsidRPr="00E84B56" w:rsidRDefault="0004712B" w:rsidP="005377B9">
            <w:pPr>
              <w:spacing w:line="360" w:lineRule="auto"/>
              <w:ind w:left="0" w:firstLine="0"/>
              <w:rPr>
                <w:rFonts w:ascii="Times New Roman" w:hAnsi="Times New Roman" w:cs="Times New Roman"/>
                <w:b/>
                <w:bCs/>
              </w:rPr>
            </w:pPr>
            <w:r w:rsidRPr="00E84B56">
              <w:rPr>
                <w:rFonts w:ascii="Times New Roman" w:hAnsi="Times New Roman" w:cs="Times New Roman"/>
                <w:b/>
                <w:bCs/>
              </w:rPr>
              <w:t>Variables</w:t>
            </w:r>
          </w:p>
        </w:tc>
        <w:tc>
          <w:tcPr>
            <w:tcW w:w="1559"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b/>
                <w:bCs/>
              </w:rPr>
            </w:pPr>
            <w:r w:rsidRPr="00E84B56">
              <w:rPr>
                <w:rFonts w:ascii="Times New Roman" w:hAnsi="Times New Roman" w:cs="Times New Roman"/>
                <w:b/>
                <w:bCs/>
              </w:rPr>
              <w:t>Sample distribution</w:t>
            </w:r>
          </w:p>
        </w:tc>
        <w:tc>
          <w:tcPr>
            <w:tcW w:w="1559"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b/>
                <w:bCs/>
              </w:rPr>
            </w:pPr>
            <w:r w:rsidRPr="00E84B56">
              <w:rPr>
                <w:rFonts w:ascii="Times New Roman" w:hAnsi="Times New Roman" w:cs="Times New Roman"/>
                <w:b/>
                <w:bCs/>
              </w:rPr>
              <w:t>Returned diaries</w:t>
            </w:r>
          </w:p>
        </w:tc>
        <w:tc>
          <w:tcPr>
            <w:tcW w:w="1418" w:type="dxa"/>
            <w:tcBorders>
              <w:top w:val="nil"/>
              <w:left w:val="nil"/>
              <w:bottom w:val="nil"/>
              <w:right w:val="nil"/>
            </w:tcBorders>
          </w:tcPr>
          <w:p w:rsidR="0004712B" w:rsidRPr="00E84B56" w:rsidRDefault="0004712B" w:rsidP="005377B9">
            <w:pPr>
              <w:ind w:left="0" w:firstLine="0"/>
              <w:rPr>
                <w:rFonts w:ascii="Times New Roman" w:hAnsi="Times New Roman" w:cs="Times New Roman"/>
                <w:b/>
                <w:bCs/>
              </w:rPr>
            </w:pPr>
            <w:r w:rsidRPr="00E84B56">
              <w:rPr>
                <w:rFonts w:ascii="Times New Roman" w:hAnsi="Times New Roman" w:cs="Times New Roman"/>
                <w:b/>
                <w:bCs/>
              </w:rPr>
              <w:t xml:space="preserve">No diaries returned </w:t>
            </w:r>
          </w:p>
        </w:tc>
        <w:tc>
          <w:tcPr>
            <w:tcW w:w="1134" w:type="dxa"/>
            <w:vMerge w:val="restart"/>
            <w:tcBorders>
              <w:top w:val="single" w:sz="4" w:space="0" w:color="auto"/>
              <w:left w:val="nil"/>
              <w:bottom w:val="nil"/>
              <w:right w:val="nil"/>
            </w:tcBorders>
          </w:tcPr>
          <w:p w:rsidR="0004712B" w:rsidRPr="00E84B56" w:rsidRDefault="0004712B" w:rsidP="005377B9">
            <w:pPr>
              <w:ind w:left="0" w:firstLine="0"/>
              <w:rPr>
                <w:rFonts w:ascii="Times New Roman" w:hAnsi="Times New Roman" w:cs="Times New Roman"/>
                <w:b/>
                <w:bCs/>
              </w:rPr>
            </w:pPr>
            <w:r>
              <w:rPr>
                <w:rFonts w:ascii="Times New Roman" w:hAnsi="Times New Roman" w:cs="Times New Roman"/>
                <w:b/>
                <w:bCs/>
              </w:rPr>
              <w:t>p</w:t>
            </w:r>
            <w:r w:rsidRPr="00E84B56">
              <w:rPr>
                <w:rFonts w:ascii="Times New Roman" w:hAnsi="Times New Roman" w:cs="Times New Roman"/>
                <w:b/>
                <w:bCs/>
              </w:rPr>
              <w:t xml:space="preserve"> value</w:t>
            </w:r>
          </w:p>
        </w:tc>
      </w:tr>
      <w:tr w:rsidR="0004712B" w:rsidRPr="00E84B56" w:rsidTr="005377B9">
        <w:trPr>
          <w:trHeight w:val="193"/>
        </w:trPr>
        <w:tc>
          <w:tcPr>
            <w:tcW w:w="3119" w:type="dxa"/>
            <w:gridSpan w:val="2"/>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b/>
                <w:bCs/>
              </w:rPr>
            </w:pPr>
            <w:r w:rsidRPr="00E84B56">
              <w:rPr>
                <w:rFonts w:ascii="Times New Roman" w:hAnsi="Times New Roman" w:cs="Times New Roman"/>
                <w:b/>
                <w:bCs/>
              </w:rPr>
              <w:t>N (%)</w:t>
            </w: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b/>
                <w:bCs/>
              </w:rPr>
            </w:pPr>
            <w:r w:rsidRPr="00E84B56">
              <w:rPr>
                <w:rFonts w:ascii="Times New Roman" w:hAnsi="Times New Roman" w:cs="Times New Roman"/>
                <w:b/>
                <w:bCs/>
              </w:rPr>
              <w:t>N (%)</w:t>
            </w:r>
          </w:p>
        </w:tc>
        <w:tc>
          <w:tcPr>
            <w:tcW w:w="141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b/>
                <w:bCs/>
              </w:rPr>
            </w:pPr>
            <w:r w:rsidRPr="00E84B56">
              <w:rPr>
                <w:rFonts w:ascii="Times New Roman" w:hAnsi="Times New Roman" w:cs="Times New Roman"/>
                <w:b/>
                <w:bCs/>
              </w:rPr>
              <w:t>N (%)</w:t>
            </w:r>
          </w:p>
        </w:tc>
        <w:tc>
          <w:tcPr>
            <w:tcW w:w="1134" w:type="dxa"/>
            <w:vMerge/>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p>
        </w:tc>
      </w:tr>
      <w:tr w:rsidR="0004712B" w:rsidRPr="00E84B56" w:rsidTr="005377B9">
        <w:trPr>
          <w:trHeight w:val="376"/>
        </w:trPr>
        <w:tc>
          <w:tcPr>
            <w:tcW w:w="1560" w:type="dxa"/>
            <w:vMerge w:val="restart"/>
            <w:tcBorders>
              <w:top w:val="nil"/>
              <w:left w:val="nil"/>
              <w:bottom w:val="nil"/>
              <w:right w:val="nil"/>
            </w:tcBorders>
          </w:tcPr>
          <w:p w:rsidR="0004712B" w:rsidRPr="00E84B56" w:rsidRDefault="0004712B" w:rsidP="005377B9">
            <w:pPr>
              <w:ind w:left="0" w:firstLine="0"/>
              <w:rPr>
                <w:rFonts w:ascii="Times New Roman" w:hAnsi="Times New Roman" w:cs="Times New Roman"/>
              </w:rPr>
            </w:pPr>
            <w:r w:rsidRPr="00E84B56">
              <w:rPr>
                <w:rFonts w:ascii="Times New Roman" w:hAnsi="Times New Roman" w:cs="Times New Roman"/>
              </w:rPr>
              <w:t xml:space="preserve">Gender </w:t>
            </w:r>
          </w:p>
        </w:tc>
        <w:tc>
          <w:tcPr>
            <w:tcW w:w="1559"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Male</w:t>
            </w: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82 (47.1)</w:t>
            </w: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29(47.5)</w:t>
            </w:r>
          </w:p>
        </w:tc>
        <w:tc>
          <w:tcPr>
            <w:tcW w:w="141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53 (46.9)</w:t>
            </w:r>
          </w:p>
        </w:tc>
        <w:tc>
          <w:tcPr>
            <w:tcW w:w="1134" w:type="dxa"/>
            <w:vMerge w:val="restart"/>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0.936</w:t>
            </w:r>
          </w:p>
        </w:tc>
      </w:tr>
      <w:tr w:rsidR="0004712B" w:rsidRPr="00E84B56" w:rsidTr="005377B9">
        <w:trPr>
          <w:trHeight w:val="376"/>
        </w:trPr>
        <w:tc>
          <w:tcPr>
            <w:tcW w:w="1560" w:type="dxa"/>
            <w:vMerge/>
            <w:tcBorders>
              <w:top w:val="nil"/>
              <w:left w:val="nil"/>
              <w:bottom w:val="nil"/>
              <w:right w:val="nil"/>
            </w:tcBorders>
          </w:tcPr>
          <w:p w:rsidR="0004712B" w:rsidRPr="00E84B56" w:rsidRDefault="0004712B" w:rsidP="005377B9">
            <w:pPr>
              <w:ind w:left="0" w:firstLine="0"/>
              <w:rPr>
                <w:rFonts w:ascii="Times New Roman" w:hAnsi="Times New Roman" w:cs="Times New Roman"/>
              </w:rPr>
            </w:pPr>
          </w:p>
        </w:tc>
        <w:tc>
          <w:tcPr>
            <w:tcW w:w="1559"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Female</w:t>
            </w: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92 (52.9)</w:t>
            </w: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31 (52.5)</w:t>
            </w:r>
          </w:p>
        </w:tc>
        <w:tc>
          <w:tcPr>
            <w:tcW w:w="141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65.2 (53.1)</w:t>
            </w:r>
          </w:p>
        </w:tc>
        <w:tc>
          <w:tcPr>
            <w:tcW w:w="1134" w:type="dxa"/>
            <w:vMerge/>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p>
        </w:tc>
      </w:tr>
      <w:tr w:rsidR="0004712B" w:rsidRPr="00E84B56" w:rsidTr="005377B9">
        <w:trPr>
          <w:trHeight w:val="376"/>
        </w:trPr>
        <w:tc>
          <w:tcPr>
            <w:tcW w:w="1560" w:type="dxa"/>
            <w:vMerge w:val="restart"/>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IMD</w:t>
            </w:r>
            <w:r w:rsidRPr="00B53ED0">
              <w:rPr>
                <w:rFonts w:ascii="Times New Roman" w:hAnsi="Times New Roman" w:cs="Times New Roman"/>
                <w:vertAlign w:val="superscript"/>
                <w:lang w:eastAsia="ja-JP"/>
              </w:rPr>
              <w:t xml:space="preserve"> ¥</w:t>
            </w:r>
          </w:p>
        </w:tc>
        <w:tc>
          <w:tcPr>
            <w:tcW w:w="1559"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Quintile 1</w:t>
            </w: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121(69.5)</w:t>
            </w: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39 (65)</w:t>
            </w:r>
          </w:p>
        </w:tc>
        <w:tc>
          <w:tcPr>
            <w:tcW w:w="141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82 (71.9)</w:t>
            </w:r>
          </w:p>
        </w:tc>
        <w:tc>
          <w:tcPr>
            <w:tcW w:w="1134" w:type="dxa"/>
            <w:vMerge w:val="restart"/>
            <w:tcBorders>
              <w:top w:val="nil"/>
              <w:left w:val="nil"/>
              <w:bottom w:val="nil"/>
              <w:right w:val="nil"/>
            </w:tcBorders>
          </w:tcPr>
          <w:p w:rsidR="0004712B" w:rsidRPr="00E84B56" w:rsidRDefault="0004712B" w:rsidP="005377B9">
            <w:pPr>
              <w:ind w:left="0" w:firstLine="0"/>
              <w:rPr>
                <w:rFonts w:ascii="Times New Roman" w:hAnsi="Times New Roman" w:cs="Times New Roman"/>
              </w:rPr>
            </w:pPr>
            <w:r w:rsidRPr="00E84B56">
              <w:rPr>
                <w:rFonts w:ascii="Times New Roman" w:hAnsi="Times New Roman" w:cs="Times New Roman"/>
              </w:rPr>
              <w:t>0.345</w:t>
            </w:r>
          </w:p>
        </w:tc>
      </w:tr>
      <w:tr w:rsidR="0004712B" w:rsidRPr="00E84B56" w:rsidTr="005377B9">
        <w:trPr>
          <w:trHeight w:val="303"/>
        </w:trPr>
        <w:tc>
          <w:tcPr>
            <w:tcW w:w="1560" w:type="dxa"/>
            <w:vMerge/>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p>
        </w:tc>
        <w:tc>
          <w:tcPr>
            <w:tcW w:w="1559"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Quintiles 2-5</w:t>
            </w: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53 (30.5))</w:t>
            </w: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21 (35)</w:t>
            </w:r>
          </w:p>
        </w:tc>
        <w:tc>
          <w:tcPr>
            <w:tcW w:w="141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32 (28.1)</w:t>
            </w:r>
          </w:p>
        </w:tc>
        <w:tc>
          <w:tcPr>
            <w:tcW w:w="1134" w:type="dxa"/>
            <w:vMerge/>
            <w:tcBorders>
              <w:top w:val="nil"/>
              <w:left w:val="nil"/>
              <w:bottom w:val="nil"/>
              <w:right w:val="nil"/>
            </w:tcBorders>
          </w:tcPr>
          <w:p w:rsidR="0004712B" w:rsidRPr="00E84B56" w:rsidRDefault="0004712B" w:rsidP="005377B9">
            <w:pPr>
              <w:ind w:left="0" w:firstLine="0"/>
              <w:rPr>
                <w:rFonts w:ascii="Times New Roman" w:hAnsi="Times New Roman" w:cs="Times New Roman"/>
              </w:rPr>
            </w:pPr>
          </w:p>
        </w:tc>
      </w:tr>
      <w:tr w:rsidR="0004712B" w:rsidRPr="00E84B56" w:rsidTr="005377B9">
        <w:trPr>
          <w:trHeight w:val="376"/>
        </w:trPr>
        <w:tc>
          <w:tcPr>
            <w:tcW w:w="3119" w:type="dxa"/>
            <w:gridSpan w:val="2"/>
            <w:tcBorders>
              <w:top w:val="nil"/>
              <w:left w:val="nil"/>
              <w:bottom w:val="nil"/>
              <w:right w:val="nil"/>
            </w:tcBorders>
          </w:tcPr>
          <w:p w:rsidR="0004712B" w:rsidRPr="00E84B56" w:rsidRDefault="0004712B" w:rsidP="005377B9">
            <w:pPr>
              <w:ind w:left="0" w:firstLine="0"/>
              <w:rPr>
                <w:rFonts w:ascii="Times New Roman" w:hAnsi="Times New Roman" w:cs="Times New Roman"/>
                <w:lang w:eastAsia="ja-JP"/>
              </w:rPr>
            </w:pPr>
            <w:r w:rsidRPr="00E84B56">
              <w:rPr>
                <w:rFonts w:ascii="Times New Roman" w:hAnsi="Times New Roman" w:cs="Times New Roman"/>
                <w:lang w:eastAsia="ja-JP"/>
              </w:rPr>
              <w:t>Regular dental attendance</w:t>
            </w:r>
          </w:p>
        </w:tc>
        <w:tc>
          <w:tcPr>
            <w:tcW w:w="1559"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129 (74.1)</w:t>
            </w:r>
          </w:p>
        </w:tc>
        <w:tc>
          <w:tcPr>
            <w:tcW w:w="1559"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44 (73.3)</w:t>
            </w:r>
          </w:p>
        </w:tc>
        <w:tc>
          <w:tcPr>
            <w:tcW w:w="1418"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85 (74.6)</w:t>
            </w:r>
          </w:p>
        </w:tc>
        <w:tc>
          <w:tcPr>
            <w:tcW w:w="1134" w:type="dxa"/>
            <w:tcBorders>
              <w:top w:val="nil"/>
              <w:left w:val="nil"/>
              <w:bottom w:val="nil"/>
              <w:right w:val="nil"/>
            </w:tcBorders>
          </w:tcPr>
          <w:p w:rsidR="0004712B" w:rsidRPr="00E84B56" w:rsidRDefault="0004712B" w:rsidP="005377B9">
            <w:pPr>
              <w:ind w:left="0" w:firstLine="0"/>
              <w:rPr>
                <w:rFonts w:ascii="Times New Roman" w:hAnsi="Times New Roman" w:cs="Times New Roman"/>
              </w:rPr>
            </w:pPr>
            <w:r w:rsidRPr="00E84B56">
              <w:rPr>
                <w:rFonts w:ascii="Times New Roman" w:hAnsi="Times New Roman" w:cs="Times New Roman"/>
              </w:rPr>
              <w:t>0.860</w:t>
            </w:r>
          </w:p>
        </w:tc>
      </w:tr>
      <w:tr w:rsidR="0004712B" w:rsidRPr="00E84B56" w:rsidTr="005377B9">
        <w:trPr>
          <w:trHeight w:val="376"/>
        </w:trPr>
        <w:tc>
          <w:tcPr>
            <w:tcW w:w="3119" w:type="dxa"/>
            <w:gridSpan w:val="2"/>
            <w:tcBorders>
              <w:top w:val="nil"/>
              <w:left w:val="nil"/>
              <w:bottom w:val="nil"/>
              <w:right w:val="nil"/>
            </w:tcBorders>
          </w:tcPr>
          <w:p w:rsidR="0004712B" w:rsidRPr="00E84B56" w:rsidRDefault="0004712B" w:rsidP="005377B9">
            <w:pPr>
              <w:ind w:left="0" w:firstLine="0"/>
              <w:rPr>
                <w:rFonts w:ascii="Times New Roman" w:hAnsi="Times New Roman" w:cs="Times New Roman"/>
                <w:lang w:eastAsia="ja-JP"/>
              </w:rPr>
            </w:pPr>
            <w:r w:rsidRPr="00E84B56">
              <w:rPr>
                <w:rFonts w:ascii="Times New Roman" w:hAnsi="Times New Roman" w:cs="Times New Roman"/>
                <w:lang w:eastAsia="ja-JP"/>
              </w:rPr>
              <w:t>Regular tooth brushing</w:t>
            </w:r>
          </w:p>
        </w:tc>
        <w:tc>
          <w:tcPr>
            <w:tcW w:w="1559"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132</w:t>
            </w:r>
            <w:r>
              <w:rPr>
                <w:rFonts w:ascii="Times New Roman" w:hAnsi="Times New Roman" w:cs="Times New Roman"/>
              </w:rPr>
              <w:t xml:space="preserve"> </w:t>
            </w:r>
            <w:r w:rsidRPr="00E84B56">
              <w:rPr>
                <w:rFonts w:ascii="Times New Roman" w:hAnsi="Times New Roman" w:cs="Times New Roman"/>
              </w:rPr>
              <w:t>(75.9)</w:t>
            </w:r>
          </w:p>
        </w:tc>
        <w:tc>
          <w:tcPr>
            <w:tcW w:w="1559"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52 (86.7)</w:t>
            </w:r>
          </w:p>
        </w:tc>
        <w:tc>
          <w:tcPr>
            <w:tcW w:w="1418"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80 (70.2)</w:t>
            </w:r>
          </w:p>
        </w:tc>
        <w:tc>
          <w:tcPr>
            <w:tcW w:w="1134" w:type="dxa"/>
            <w:tcBorders>
              <w:top w:val="nil"/>
              <w:left w:val="nil"/>
              <w:bottom w:val="nil"/>
              <w:right w:val="nil"/>
            </w:tcBorders>
          </w:tcPr>
          <w:p w:rsidR="0004712B" w:rsidRPr="00E84B56" w:rsidRDefault="0004712B" w:rsidP="005377B9">
            <w:pPr>
              <w:ind w:left="0" w:firstLine="0"/>
              <w:rPr>
                <w:rFonts w:ascii="Times New Roman" w:hAnsi="Times New Roman" w:cs="Times New Roman"/>
              </w:rPr>
            </w:pPr>
            <w:r w:rsidRPr="00E84B56">
              <w:rPr>
                <w:rFonts w:ascii="Times New Roman" w:hAnsi="Times New Roman" w:cs="Times New Roman"/>
              </w:rPr>
              <w:t>0.016*</w:t>
            </w:r>
          </w:p>
        </w:tc>
      </w:tr>
      <w:tr w:rsidR="0004712B" w:rsidRPr="00E84B56" w:rsidTr="005377B9">
        <w:trPr>
          <w:trHeight w:val="478"/>
        </w:trPr>
        <w:tc>
          <w:tcPr>
            <w:tcW w:w="1560" w:type="dxa"/>
            <w:vMerge w:val="restart"/>
            <w:tcBorders>
              <w:top w:val="nil"/>
              <w:left w:val="nil"/>
              <w:bottom w:val="nil"/>
              <w:right w:val="nil"/>
            </w:tcBorders>
          </w:tcPr>
          <w:p w:rsidR="0004712B" w:rsidRPr="00E84B56" w:rsidRDefault="0004712B" w:rsidP="005377B9">
            <w:pPr>
              <w:ind w:left="0" w:firstLine="0"/>
              <w:rPr>
                <w:rFonts w:ascii="Times New Roman" w:hAnsi="Times New Roman" w:cs="Times New Roman"/>
                <w:lang w:eastAsia="ja-JP"/>
              </w:rPr>
            </w:pPr>
            <w:r w:rsidRPr="00E84B56">
              <w:rPr>
                <w:rFonts w:ascii="Times New Roman" w:hAnsi="Times New Roman" w:cs="Times New Roman"/>
                <w:lang w:eastAsia="ja-JP"/>
              </w:rPr>
              <w:t>Parents in household</w:t>
            </w:r>
            <w:r w:rsidRPr="00B53ED0">
              <w:rPr>
                <w:rFonts w:ascii="Times New Roman" w:hAnsi="Times New Roman" w:cs="Times New Roman"/>
                <w:vertAlign w:val="superscript"/>
                <w:lang w:eastAsia="ja-JP"/>
              </w:rPr>
              <w:t>¶</w:t>
            </w:r>
          </w:p>
        </w:tc>
        <w:tc>
          <w:tcPr>
            <w:tcW w:w="1559"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Single parent</w:t>
            </w: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66 (50.4)</w:t>
            </w: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24 (58.5)</w:t>
            </w:r>
          </w:p>
        </w:tc>
        <w:tc>
          <w:tcPr>
            <w:tcW w:w="141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42 (46.7)</w:t>
            </w:r>
          </w:p>
        </w:tc>
        <w:tc>
          <w:tcPr>
            <w:tcW w:w="1134" w:type="dxa"/>
            <w:vMerge w:val="restart"/>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0.144</w:t>
            </w:r>
          </w:p>
          <w:p w:rsidR="0004712B" w:rsidRPr="00E84B56" w:rsidRDefault="0004712B" w:rsidP="005377B9">
            <w:pPr>
              <w:spacing w:line="360" w:lineRule="auto"/>
              <w:ind w:left="0" w:firstLine="0"/>
              <w:rPr>
                <w:rFonts w:ascii="Times New Roman" w:hAnsi="Times New Roman" w:cs="Times New Roman"/>
                <w:rtl/>
              </w:rPr>
            </w:pPr>
          </w:p>
        </w:tc>
      </w:tr>
      <w:tr w:rsidR="0004712B" w:rsidRPr="00E84B56" w:rsidTr="005377B9">
        <w:trPr>
          <w:trHeight w:val="560"/>
        </w:trPr>
        <w:tc>
          <w:tcPr>
            <w:tcW w:w="1560" w:type="dxa"/>
            <w:vMerge/>
            <w:tcBorders>
              <w:top w:val="nil"/>
              <w:left w:val="nil"/>
              <w:bottom w:val="nil"/>
              <w:right w:val="nil"/>
            </w:tcBorders>
          </w:tcPr>
          <w:p w:rsidR="0004712B" w:rsidRPr="00E84B56" w:rsidRDefault="0004712B" w:rsidP="005377B9">
            <w:pPr>
              <w:ind w:left="0" w:firstLine="0"/>
              <w:rPr>
                <w:rFonts w:ascii="Times New Roman" w:hAnsi="Times New Roman" w:cs="Times New Roman"/>
                <w:lang w:eastAsia="ja-JP"/>
              </w:rPr>
            </w:pPr>
          </w:p>
        </w:tc>
        <w:tc>
          <w:tcPr>
            <w:tcW w:w="1559"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Both parents</w:t>
            </w: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65 (49.6)</w:t>
            </w:r>
          </w:p>
        </w:tc>
        <w:tc>
          <w:tcPr>
            <w:tcW w:w="1559"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17 (41.5)</w:t>
            </w:r>
          </w:p>
        </w:tc>
        <w:tc>
          <w:tcPr>
            <w:tcW w:w="141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48 (53.3)</w:t>
            </w:r>
          </w:p>
        </w:tc>
        <w:tc>
          <w:tcPr>
            <w:tcW w:w="1134" w:type="dxa"/>
            <w:vMerge/>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tl/>
                <w:lang w:bidi="ar-LY"/>
              </w:rPr>
            </w:pPr>
          </w:p>
        </w:tc>
      </w:tr>
      <w:tr w:rsidR="0004712B" w:rsidRPr="00E84B56" w:rsidTr="005377B9">
        <w:trPr>
          <w:trHeight w:val="194"/>
        </w:trPr>
        <w:tc>
          <w:tcPr>
            <w:tcW w:w="3119" w:type="dxa"/>
            <w:gridSpan w:val="2"/>
            <w:tcBorders>
              <w:top w:val="nil"/>
              <w:left w:val="nil"/>
              <w:bottom w:val="nil"/>
              <w:right w:val="nil"/>
            </w:tcBorders>
          </w:tcPr>
          <w:p w:rsidR="0004712B" w:rsidRPr="00E84B56" w:rsidRDefault="0004712B" w:rsidP="005377B9">
            <w:pPr>
              <w:ind w:left="0" w:firstLine="0"/>
              <w:rPr>
                <w:rFonts w:ascii="Times New Roman" w:hAnsi="Times New Roman" w:cs="Times New Roman"/>
                <w:lang w:eastAsia="ja-JP"/>
              </w:rPr>
            </w:pPr>
          </w:p>
        </w:tc>
        <w:tc>
          <w:tcPr>
            <w:tcW w:w="1559"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b/>
                <w:bCs/>
              </w:rPr>
            </w:pPr>
            <w:r w:rsidRPr="00E84B56">
              <w:rPr>
                <w:rFonts w:ascii="Times New Roman" w:hAnsi="Times New Roman" w:cs="Times New Roman"/>
                <w:b/>
                <w:bCs/>
              </w:rPr>
              <w:t>Mean (SD)</w:t>
            </w:r>
          </w:p>
        </w:tc>
        <w:tc>
          <w:tcPr>
            <w:tcW w:w="1559"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b/>
                <w:bCs/>
              </w:rPr>
            </w:pPr>
            <w:r w:rsidRPr="00E84B56">
              <w:rPr>
                <w:rFonts w:ascii="Times New Roman" w:hAnsi="Times New Roman" w:cs="Times New Roman"/>
                <w:b/>
                <w:bCs/>
              </w:rPr>
              <w:t>Mean (SD)</w:t>
            </w:r>
          </w:p>
        </w:tc>
        <w:tc>
          <w:tcPr>
            <w:tcW w:w="1418"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b/>
                <w:bCs/>
              </w:rPr>
            </w:pPr>
            <w:r w:rsidRPr="00E84B56">
              <w:rPr>
                <w:rFonts w:ascii="Times New Roman" w:hAnsi="Times New Roman" w:cs="Times New Roman"/>
                <w:b/>
                <w:bCs/>
              </w:rPr>
              <w:t>Mean (SD)</w:t>
            </w:r>
          </w:p>
        </w:tc>
        <w:tc>
          <w:tcPr>
            <w:tcW w:w="1134" w:type="dxa"/>
            <w:tcBorders>
              <w:top w:val="nil"/>
              <w:left w:val="nil"/>
              <w:bottom w:val="nil"/>
              <w:right w:val="nil"/>
            </w:tcBorders>
          </w:tcPr>
          <w:p w:rsidR="0004712B" w:rsidRPr="00E84B56" w:rsidRDefault="0004712B" w:rsidP="005377B9">
            <w:pPr>
              <w:ind w:left="0" w:firstLine="0"/>
              <w:rPr>
                <w:rFonts w:ascii="Times New Roman" w:hAnsi="Times New Roman" w:cs="Times New Roman"/>
              </w:rPr>
            </w:pPr>
          </w:p>
        </w:tc>
      </w:tr>
      <w:tr w:rsidR="0004712B" w:rsidRPr="00E84B56" w:rsidTr="005377B9">
        <w:trPr>
          <w:trHeight w:val="512"/>
        </w:trPr>
        <w:tc>
          <w:tcPr>
            <w:tcW w:w="3119" w:type="dxa"/>
            <w:gridSpan w:val="2"/>
            <w:tcBorders>
              <w:top w:val="nil"/>
              <w:left w:val="nil"/>
              <w:bottom w:val="nil"/>
              <w:right w:val="nil"/>
            </w:tcBorders>
          </w:tcPr>
          <w:p w:rsidR="0004712B" w:rsidRPr="00E84B56" w:rsidRDefault="0004712B" w:rsidP="005377B9">
            <w:pPr>
              <w:ind w:left="0" w:firstLine="0"/>
              <w:rPr>
                <w:rFonts w:ascii="Times New Roman" w:hAnsi="Times New Roman" w:cs="Times New Roman"/>
                <w:lang w:eastAsia="ja-JP"/>
              </w:rPr>
            </w:pPr>
            <w:r w:rsidRPr="00E84B56">
              <w:rPr>
                <w:rFonts w:ascii="Times New Roman" w:hAnsi="Times New Roman" w:cs="Times New Roman"/>
                <w:lang w:eastAsia="ja-JP"/>
              </w:rPr>
              <w:t>Family size</w:t>
            </w:r>
            <w:r w:rsidRPr="00B53ED0">
              <w:rPr>
                <w:rFonts w:ascii="Times New Roman" w:hAnsi="Times New Roman" w:cs="Times New Roman"/>
                <w:vertAlign w:val="superscript"/>
                <w:lang w:eastAsia="ja-JP"/>
              </w:rPr>
              <w:t xml:space="preserve">¶ </w:t>
            </w:r>
          </w:p>
        </w:tc>
        <w:tc>
          <w:tcPr>
            <w:tcW w:w="1559"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3.</w:t>
            </w:r>
            <w:r>
              <w:rPr>
                <w:rFonts w:ascii="Times New Roman" w:hAnsi="Times New Roman" w:cs="Times New Roman"/>
              </w:rPr>
              <w:t>2</w:t>
            </w:r>
            <w:r w:rsidRPr="00E84B56">
              <w:rPr>
                <w:rFonts w:ascii="Times New Roman" w:hAnsi="Times New Roman" w:cs="Times New Roman"/>
              </w:rPr>
              <w:t>(1.1)</w:t>
            </w:r>
          </w:p>
        </w:tc>
        <w:tc>
          <w:tcPr>
            <w:tcW w:w="1559"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rPr>
            </w:pPr>
            <w:r>
              <w:rPr>
                <w:rFonts w:ascii="Times New Roman" w:hAnsi="Times New Roman" w:cs="Times New Roman"/>
              </w:rPr>
              <w:t>3</w:t>
            </w:r>
            <w:r w:rsidRPr="00E84B56">
              <w:rPr>
                <w:rFonts w:ascii="Times New Roman" w:hAnsi="Times New Roman" w:cs="Times New Roman"/>
              </w:rPr>
              <w:t>.</w:t>
            </w:r>
            <w:r>
              <w:rPr>
                <w:rFonts w:ascii="Times New Roman" w:hAnsi="Times New Roman" w:cs="Times New Roman"/>
              </w:rPr>
              <w:t xml:space="preserve">0 </w:t>
            </w:r>
            <w:r w:rsidRPr="00E84B56">
              <w:rPr>
                <w:rFonts w:ascii="Times New Roman" w:hAnsi="Times New Roman" w:cs="Times New Roman"/>
              </w:rPr>
              <w:t>(1.1)</w:t>
            </w:r>
          </w:p>
        </w:tc>
        <w:tc>
          <w:tcPr>
            <w:tcW w:w="1418"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3.37 (1.</w:t>
            </w:r>
            <w:r>
              <w:rPr>
                <w:rFonts w:ascii="Times New Roman" w:hAnsi="Times New Roman" w:cs="Times New Roman"/>
              </w:rPr>
              <w:t>1</w:t>
            </w:r>
            <w:r w:rsidRPr="00E84B56">
              <w:rPr>
                <w:rFonts w:ascii="Times New Roman" w:hAnsi="Times New Roman" w:cs="Times New Roman"/>
              </w:rPr>
              <w:t>)</w:t>
            </w:r>
          </w:p>
        </w:tc>
        <w:tc>
          <w:tcPr>
            <w:tcW w:w="1134" w:type="dxa"/>
            <w:tcBorders>
              <w:top w:val="nil"/>
              <w:left w:val="nil"/>
              <w:bottom w:val="nil"/>
              <w:right w:val="nil"/>
            </w:tcBorders>
          </w:tcPr>
          <w:p w:rsidR="0004712B" w:rsidRPr="00E84B56" w:rsidRDefault="0004712B" w:rsidP="005377B9">
            <w:pPr>
              <w:ind w:left="0" w:firstLine="0"/>
              <w:rPr>
                <w:rFonts w:ascii="Times New Roman" w:hAnsi="Times New Roman" w:cs="Times New Roman"/>
              </w:rPr>
            </w:pPr>
            <w:r w:rsidRPr="00E84B56">
              <w:rPr>
                <w:rFonts w:ascii="Times New Roman" w:hAnsi="Times New Roman" w:cs="Times New Roman"/>
              </w:rPr>
              <w:t>0.035*</w:t>
            </w:r>
          </w:p>
        </w:tc>
      </w:tr>
      <w:tr w:rsidR="0004712B" w:rsidRPr="00E84B56" w:rsidTr="005377B9">
        <w:trPr>
          <w:trHeight w:val="364"/>
        </w:trPr>
        <w:tc>
          <w:tcPr>
            <w:tcW w:w="3119" w:type="dxa"/>
            <w:gridSpan w:val="2"/>
            <w:tcBorders>
              <w:top w:val="nil"/>
              <w:left w:val="nil"/>
              <w:bottom w:val="nil"/>
              <w:right w:val="nil"/>
            </w:tcBorders>
          </w:tcPr>
          <w:p w:rsidR="0004712B" w:rsidRPr="00E84B56" w:rsidRDefault="0004712B" w:rsidP="005377B9">
            <w:pPr>
              <w:ind w:left="0" w:firstLine="0"/>
              <w:rPr>
                <w:rFonts w:ascii="Times New Roman" w:hAnsi="Times New Roman" w:cs="Times New Roman"/>
                <w:lang w:eastAsia="ja-JP"/>
              </w:rPr>
            </w:pPr>
            <w:r w:rsidRPr="00E84B56">
              <w:rPr>
                <w:rFonts w:ascii="Times New Roman" w:hAnsi="Times New Roman" w:cs="Times New Roman"/>
                <w:lang w:eastAsia="ja-JP"/>
              </w:rPr>
              <w:t xml:space="preserve">Age </w:t>
            </w:r>
          </w:p>
        </w:tc>
        <w:tc>
          <w:tcPr>
            <w:tcW w:w="1559"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7.2 (1.</w:t>
            </w:r>
            <w:r>
              <w:rPr>
                <w:rFonts w:ascii="Times New Roman" w:hAnsi="Times New Roman" w:cs="Times New Roman"/>
              </w:rPr>
              <w:t>7</w:t>
            </w:r>
            <w:r w:rsidRPr="00E84B56">
              <w:rPr>
                <w:rFonts w:ascii="Times New Roman" w:hAnsi="Times New Roman" w:cs="Times New Roman"/>
              </w:rPr>
              <w:t>)</w:t>
            </w:r>
          </w:p>
        </w:tc>
        <w:tc>
          <w:tcPr>
            <w:tcW w:w="1559"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7.1 (1.7)</w:t>
            </w:r>
          </w:p>
        </w:tc>
        <w:tc>
          <w:tcPr>
            <w:tcW w:w="1418" w:type="dxa"/>
            <w:tcBorders>
              <w:top w:val="nil"/>
              <w:left w:val="nil"/>
              <w:bottom w:val="nil"/>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7.03 (1.</w:t>
            </w:r>
            <w:r>
              <w:rPr>
                <w:rFonts w:ascii="Times New Roman" w:hAnsi="Times New Roman" w:cs="Times New Roman"/>
              </w:rPr>
              <w:t>6</w:t>
            </w:r>
            <w:r w:rsidRPr="00E84B56">
              <w:rPr>
                <w:rFonts w:ascii="Times New Roman" w:hAnsi="Times New Roman" w:cs="Times New Roman"/>
              </w:rPr>
              <w:t>)</w:t>
            </w:r>
          </w:p>
        </w:tc>
        <w:tc>
          <w:tcPr>
            <w:tcW w:w="1134" w:type="dxa"/>
            <w:tcBorders>
              <w:top w:val="nil"/>
              <w:left w:val="nil"/>
              <w:bottom w:val="nil"/>
              <w:right w:val="nil"/>
            </w:tcBorders>
          </w:tcPr>
          <w:p w:rsidR="0004712B" w:rsidRPr="00E84B56" w:rsidRDefault="0004712B" w:rsidP="005377B9">
            <w:pPr>
              <w:ind w:left="0" w:firstLine="0"/>
              <w:rPr>
                <w:rFonts w:ascii="Times New Roman" w:hAnsi="Times New Roman" w:cs="Times New Roman"/>
              </w:rPr>
            </w:pPr>
            <w:r w:rsidRPr="00E84B56">
              <w:rPr>
                <w:rFonts w:ascii="Times New Roman" w:hAnsi="Times New Roman" w:cs="Times New Roman"/>
              </w:rPr>
              <w:t>0.837</w:t>
            </w:r>
          </w:p>
        </w:tc>
      </w:tr>
      <w:tr w:rsidR="0004712B" w:rsidRPr="00E84B56" w:rsidTr="005377B9">
        <w:trPr>
          <w:trHeight w:val="753"/>
        </w:trPr>
        <w:tc>
          <w:tcPr>
            <w:tcW w:w="3119" w:type="dxa"/>
            <w:gridSpan w:val="2"/>
            <w:tcBorders>
              <w:top w:val="nil"/>
              <w:left w:val="nil"/>
              <w:bottom w:val="single" w:sz="4" w:space="0" w:color="auto"/>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DMFT</w:t>
            </w:r>
            <w:r>
              <w:rPr>
                <w:rFonts w:ascii="Times New Roman" w:hAnsi="Times New Roman" w:cs="Times New Roman"/>
                <w:lang w:eastAsia="ja-JP"/>
              </w:rPr>
              <w:t xml:space="preserve">- </w:t>
            </w:r>
            <w:proofErr w:type="spellStart"/>
            <w:r>
              <w:rPr>
                <w:rFonts w:ascii="Times New Roman" w:hAnsi="Times New Roman" w:cs="Times New Roman"/>
                <w:lang w:eastAsia="ja-JP"/>
              </w:rPr>
              <w:t>dmft</w:t>
            </w:r>
            <w:proofErr w:type="spellEnd"/>
          </w:p>
        </w:tc>
        <w:tc>
          <w:tcPr>
            <w:tcW w:w="1559" w:type="dxa"/>
            <w:tcBorders>
              <w:top w:val="nil"/>
              <w:left w:val="nil"/>
              <w:bottom w:val="single" w:sz="4" w:space="0" w:color="auto"/>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6.1 (2.</w:t>
            </w:r>
            <w:r>
              <w:rPr>
                <w:rFonts w:ascii="Times New Roman" w:hAnsi="Times New Roman" w:cs="Times New Roman"/>
              </w:rPr>
              <w:t>8</w:t>
            </w:r>
            <w:r w:rsidRPr="00E84B56">
              <w:rPr>
                <w:rFonts w:ascii="Times New Roman" w:hAnsi="Times New Roman" w:cs="Times New Roman"/>
              </w:rPr>
              <w:t>)</w:t>
            </w:r>
          </w:p>
        </w:tc>
        <w:tc>
          <w:tcPr>
            <w:tcW w:w="1559" w:type="dxa"/>
            <w:tcBorders>
              <w:top w:val="nil"/>
              <w:left w:val="nil"/>
              <w:bottom w:val="single" w:sz="4" w:space="0" w:color="auto"/>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5.7 (2.</w:t>
            </w:r>
            <w:r>
              <w:rPr>
                <w:rFonts w:ascii="Times New Roman" w:hAnsi="Times New Roman" w:cs="Times New Roman"/>
              </w:rPr>
              <w:t>7</w:t>
            </w:r>
            <w:r w:rsidRPr="00E84B56">
              <w:rPr>
                <w:rFonts w:ascii="Times New Roman" w:hAnsi="Times New Roman" w:cs="Times New Roman"/>
              </w:rPr>
              <w:t>)</w:t>
            </w:r>
          </w:p>
        </w:tc>
        <w:tc>
          <w:tcPr>
            <w:tcW w:w="1418" w:type="dxa"/>
            <w:tcBorders>
              <w:top w:val="nil"/>
              <w:left w:val="nil"/>
              <w:bottom w:val="single" w:sz="4" w:space="0" w:color="auto"/>
              <w:right w:val="nil"/>
            </w:tcBorders>
          </w:tcPr>
          <w:p w:rsidR="0004712B" w:rsidRPr="00E84B56" w:rsidRDefault="0004712B" w:rsidP="005377B9">
            <w:pPr>
              <w:ind w:left="0" w:firstLine="0"/>
              <w:jc w:val="center"/>
              <w:rPr>
                <w:rFonts w:ascii="Times New Roman" w:hAnsi="Times New Roman" w:cs="Times New Roman"/>
              </w:rPr>
            </w:pPr>
            <w:r w:rsidRPr="00E84B56">
              <w:rPr>
                <w:rFonts w:ascii="Times New Roman" w:hAnsi="Times New Roman" w:cs="Times New Roman"/>
              </w:rPr>
              <w:t>6.36 (2.8)</w:t>
            </w:r>
          </w:p>
        </w:tc>
        <w:tc>
          <w:tcPr>
            <w:tcW w:w="1134" w:type="dxa"/>
            <w:tcBorders>
              <w:top w:val="nil"/>
              <w:left w:val="nil"/>
              <w:bottom w:val="single" w:sz="4" w:space="0" w:color="auto"/>
              <w:right w:val="nil"/>
            </w:tcBorders>
          </w:tcPr>
          <w:p w:rsidR="0004712B" w:rsidRPr="00E84B56" w:rsidRDefault="0004712B" w:rsidP="005377B9">
            <w:pPr>
              <w:ind w:left="0" w:firstLine="0"/>
              <w:rPr>
                <w:rFonts w:ascii="Times New Roman" w:hAnsi="Times New Roman" w:cs="Times New Roman"/>
              </w:rPr>
            </w:pPr>
            <w:r w:rsidRPr="00E84B56">
              <w:rPr>
                <w:rFonts w:ascii="Times New Roman" w:hAnsi="Times New Roman" w:cs="Times New Roman"/>
              </w:rPr>
              <w:t>0.109</w:t>
            </w:r>
          </w:p>
        </w:tc>
      </w:tr>
      <w:tr w:rsidR="0004712B" w:rsidRPr="00E84B56" w:rsidTr="005377B9">
        <w:trPr>
          <w:trHeight w:val="726"/>
        </w:trPr>
        <w:tc>
          <w:tcPr>
            <w:tcW w:w="8789" w:type="dxa"/>
            <w:gridSpan w:val="6"/>
            <w:tcBorders>
              <w:top w:val="single" w:sz="4" w:space="0" w:color="auto"/>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 xml:space="preserve"> Chi-squared test and Mann-Whitney U test were used to compare study sub</w:t>
            </w:r>
            <w:r>
              <w:rPr>
                <w:rFonts w:ascii="Times New Roman" w:hAnsi="Times New Roman" w:cs="Times New Roman"/>
              </w:rPr>
              <w:t>-</w:t>
            </w:r>
            <w:r w:rsidRPr="00E84B56">
              <w:rPr>
                <w:rFonts w:ascii="Times New Roman" w:hAnsi="Times New Roman" w:cs="Times New Roman"/>
              </w:rPr>
              <w:t xml:space="preserve">groups. </w:t>
            </w:r>
          </w:p>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rPr>
              <w:t xml:space="preserve">* </w:t>
            </w:r>
            <w:r>
              <w:rPr>
                <w:rFonts w:ascii="Times New Roman" w:hAnsi="Times New Roman" w:cs="Times New Roman"/>
              </w:rPr>
              <w:t>p</w:t>
            </w:r>
            <w:r w:rsidRPr="00E84B56">
              <w:rPr>
                <w:rFonts w:ascii="Times New Roman" w:hAnsi="Times New Roman" w:cs="Times New Roman"/>
              </w:rPr>
              <w:t xml:space="preserve"> ≤ 0.05, Statistically significant,</w:t>
            </w:r>
            <w:r w:rsidRPr="00B53ED0">
              <w:rPr>
                <w:rFonts w:ascii="Times New Roman" w:hAnsi="Times New Roman" w:cs="Times New Roman"/>
                <w:vertAlign w:val="superscript"/>
              </w:rPr>
              <w:t xml:space="preserve"> </w:t>
            </w:r>
            <w:r w:rsidRPr="00B53ED0">
              <w:rPr>
                <w:rFonts w:ascii="Times New Roman" w:hAnsi="Times New Roman" w:cs="Times New Roman"/>
                <w:vertAlign w:val="superscript"/>
                <w:lang w:eastAsia="ja-JP"/>
              </w:rPr>
              <w:t>¶</w:t>
            </w:r>
            <w:r w:rsidRPr="00E84B56">
              <w:rPr>
                <w:rFonts w:ascii="Times New Roman" w:hAnsi="Times New Roman" w:cs="Times New Roman"/>
                <w:lang w:eastAsia="ja-JP"/>
              </w:rPr>
              <w:t xml:space="preserve"> N=131</w:t>
            </w:r>
          </w:p>
          <w:p w:rsidR="0004712B" w:rsidRDefault="0004712B" w:rsidP="005377B9">
            <w:pPr>
              <w:spacing w:line="360" w:lineRule="auto"/>
              <w:ind w:left="0" w:firstLine="0"/>
              <w:rPr>
                <w:rFonts w:ascii="Times New Roman" w:hAnsi="Times New Roman" w:cs="Times New Roman"/>
                <w:lang w:eastAsia="ja-JP"/>
              </w:rPr>
            </w:pPr>
            <w:r w:rsidRPr="00B53ED0">
              <w:rPr>
                <w:rFonts w:ascii="Times New Roman" w:hAnsi="Times New Roman" w:cs="Times New Roman"/>
                <w:vertAlign w:val="superscript"/>
              </w:rPr>
              <w:t>¥</w:t>
            </w:r>
            <w:r w:rsidRPr="00E84B56">
              <w:rPr>
                <w:rFonts w:ascii="Times New Roman" w:hAnsi="Times New Roman" w:cs="Times New Roman"/>
                <w:lang w:eastAsia="ja-JP"/>
              </w:rPr>
              <w:t xml:space="preserve"> </w:t>
            </w:r>
            <w:r w:rsidRPr="00E84B56">
              <w:rPr>
                <w:rFonts w:eastAsiaTheme="minorHAnsi"/>
              </w:rPr>
              <w:t>IMD</w:t>
            </w:r>
            <w:r w:rsidRPr="00E84B56">
              <w:rPr>
                <w:rFonts w:ascii="Times New Roman" w:hAnsi="Times New Roman" w:cs="Times New Roman"/>
                <w:lang w:eastAsia="ja-JP"/>
              </w:rPr>
              <w:t xml:space="preserve"> denotes Index of Multiple Deprivation </w:t>
            </w:r>
            <w:r>
              <w:rPr>
                <w:rFonts w:ascii="Times New Roman" w:hAnsi="Times New Roman" w:cs="Times New Roman"/>
                <w:lang w:eastAsia="ja-JP"/>
              </w:rPr>
              <w:t>Q</w:t>
            </w:r>
            <w:r w:rsidRPr="00E84B56">
              <w:rPr>
                <w:rFonts w:ascii="Times New Roman" w:hAnsi="Times New Roman" w:cs="Times New Roman"/>
                <w:lang w:eastAsia="ja-JP"/>
              </w:rPr>
              <w:t>uintiles</w:t>
            </w:r>
          </w:p>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DMFT</w:t>
            </w:r>
            <w:r>
              <w:rPr>
                <w:rFonts w:ascii="Times New Roman" w:hAnsi="Times New Roman" w:cs="Times New Roman"/>
                <w:lang w:eastAsia="ja-JP"/>
              </w:rPr>
              <w:t>-</w:t>
            </w:r>
            <w:proofErr w:type="spellStart"/>
            <w:r>
              <w:rPr>
                <w:rFonts w:ascii="Times New Roman" w:hAnsi="Times New Roman" w:cs="Times New Roman"/>
                <w:lang w:eastAsia="ja-JP"/>
              </w:rPr>
              <w:t>dmft</w:t>
            </w:r>
            <w:proofErr w:type="spellEnd"/>
            <w:r w:rsidRPr="00E84B56">
              <w:rPr>
                <w:rFonts w:ascii="Times New Roman" w:hAnsi="Times New Roman" w:cs="Times New Roman"/>
                <w:lang w:eastAsia="ja-JP"/>
              </w:rPr>
              <w:t xml:space="preserve"> denotes decayed, missing and filled teeth</w:t>
            </w:r>
          </w:p>
          <w:p w:rsidR="0004712B" w:rsidRPr="00E84B56" w:rsidRDefault="0004712B" w:rsidP="005377B9">
            <w:pPr>
              <w:spacing w:line="360" w:lineRule="auto"/>
              <w:ind w:left="0" w:firstLine="0"/>
              <w:rPr>
                <w:rFonts w:ascii="Times New Roman" w:hAnsi="Times New Roman" w:cs="Times New Roman"/>
              </w:rPr>
            </w:pPr>
          </w:p>
        </w:tc>
      </w:tr>
    </w:tbl>
    <w:p w:rsidR="0004712B" w:rsidRDefault="0004712B" w:rsidP="0004712B">
      <w:pPr>
        <w:ind w:left="0" w:firstLine="0"/>
        <w:rPr>
          <w:b/>
          <w:bCs/>
        </w:rPr>
      </w:pPr>
    </w:p>
    <w:p w:rsidR="0004712B" w:rsidRDefault="0004712B" w:rsidP="0004712B">
      <w:pPr>
        <w:rPr>
          <w:b/>
          <w:bCs/>
        </w:rPr>
      </w:pPr>
    </w:p>
    <w:p w:rsidR="0004712B" w:rsidRDefault="0004712B" w:rsidP="0004712B">
      <w:pPr>
        <w:ind w:left="720" w:hanging="720"/>
        <w:jc w:val="lowKashida"/>
        <w:rPr>
          <w:b/>
          <w:bCs/>
        </w:rPr>
      </w:pPr>
      <w:r>
        <w:rPr>
          <w:b/>
          <w:bCs/>
        </w:rPr>
        <w:br w:type="page"/>
      </w:r>
    </w:p>
    <w:tbl>
      <w:tblPr>
        <w:tblStyle w:val="TableGrid2"/>
        <w:tblpPr w:leftFromText="180" w:rightFromText="180" w:vertAnchor="text" w:horzAnchor="margin" w:tblpXSpec="center" w:tblpY="627"/>
        <w:tblW w:w="10031" w:type="dxa"/>
        <w:tblLayout w:type="fixed"/>
        <w:tblLook w:val="04A0" w:firstRow="1" w:lastRow="0" w:firstColumn="1" w:lastColumn="0" w:noHBand="0" w:noVBand="1"/>
      </w:tblPr>
      <w:tblGrid>
        <w:gridCol w:w="2268"/>
        <w:gridCol w:w="1555"/>
        <w:gridCol w:w="2126"/>
        <w:gridCol w:w="1984"/>
        <w:gridCol w:w="2098"/>
      </w:tblGrid>
      <w:tr w:rsidR="0004712B" w:rsidRPr="00E84B56" w:rsidTr="005377B9">
        <w:trPr>
          <w:trHeight w:val="279"/>
        </w:trPr>
        <w:tc>
          <w:tcPr>
            <w:tcW w:w="10031" w:type="dxa"/>
            <w:gridSpan w:val="5"/>
            <w:tcBorders>
              <w:top w:val="nil"/>
              <w:left w:val="nil"/>
              <w:bottom w:val="single" w:sz="4" w:space="0" w:color="auto"/>
              <w:right w:val="nil"/>
            </w:tcBorders>
          </w:tcPr>
          <w:p w:rsidR="0004712B" w:rsidRPr="00E84B56" w:rsidRDefault="0004712B" w:rsidP="005377B9">
            <w:pPr>
              <w:spacing w:line="360" w:lineRule="auto"/>
              <w:ind w:left="0" w:firstLine="0"/>
              <w:rPr>
                <w:rFonts w:ascii="Times New Roman" w:hAnsi="Times New Roman" w:cs="Times New Roman"/>
                <w:b/>
                <w:bCs/>
              </w:rPr>
            </w:pPr>
            <w:r w:rsidRPr="00E84B56">
              <w:rPr>
                <w:rFonts w:ascii="Times New Roman" w:hAnsi="Times New Roman" w:cs="Times New Roman"/>
                <w:b/>
                <w:bCs/>
              </w:rPr>
              <w:lastRenderedPageBreak/>
              <w:t xml:space="preserve">Table </w:t>
            </w:r>
            <w:r>
              <w:rPr>
                <w:rFonts w:ascii="Times New Roman" w:hAnsi="Times New Roman" w:cs="Times New Roman"/>
                <w:b/>
                <w:bCs/>
              </w:rPr>
              <w:t>3</w:t>
            </w:r>
            <w:r w:rsidRPr="00E84B56">
              <w:rPr>
                <w:rFonts w:ascii="Times New Roman" w:hAnsi="Times New Roman" w:cs="Times New Roman"/>
                <w:b/>
                <w:bCs/>
              </w:rPr>
              <w:t>: Multiple regression analysis of factors associated with diet diaries return rate</w:t>
            </w:r>
          </w:p>
        </w:tc>
      </w:tr>
      <w:tr w:rsidR="0004712B" w:rsidRPr="00E84B56" w:rsidTr="005377B9">
        <w:trPr>
          <w:trHeight w:val="279"/>
        </w:trPr>
        <w:tc>
          <w:tcPr>
            <w:tcW w:w="3823" w:type="dxa"/>
            <w:gridSpan w:val="2"/>
            <w:tcBorders>
              <w:top w:val="single" w:sz="4" w:space="0" w:color="auto"/>
              <w:left w:val="nil"/>
              <w:bottom w:val="nil"/>
              <w:right w:val="nil"/>
            </w:tcBorders>
          </w:tcPr>
          <w:p w:rsidR="0004712B" w:rsidRPr="00E84B56" w:rsidRDefault="0004712B" w:rsidP="005377B9">
            <w:pPr>
              <w:spacing w:line="360" w:lineRule="auto"/>
              <w:ind w:left="0" w:firstLine="0"/>
              <w:rPr>
                <w:rFonts w:ascii="Times New Roman" w:hAnsi="Times New Roman" w:cs="Times New Roman"/>
                <w:b/>
                <w:bCs/>
              </w:rPr>
            </w:pPr>
          </w:p>
        </w:tc>
        <w:tc>
          <w:tcPr>
            <w:tcW w:w="2126" w:type="dxa"/>
            <w:tcBorders>
              <w:top w:val="single" w:sz="4" w:space="0" w:color="auto"/>
              <w:left w:val="nil"/>
              <w:bottom w:val="nil"/>
              <w:right w:val="nil"/>
            </w:tcBorders>
          </w:tcPr>
          <w:p w:rsidR="0004712B" w:rsidRPr="00E84B56" w:rsidRDefault="0004712B" w:rsidP="005377B9">
            <w:pPr>
              <w:ind w:left="0" w:firstLine="0"/>
              <w:rPr>
                <w:rFonts w:ascii="Times New Roman" w:hAnsi="Times New Roman" w:cs="Times New Roman"/>
                <w:b/>
                <w:bCs/>
              </w:rPr>
            </w:pPr>
            <w:r w:rsidRPr="00E84B56">
              <w:rPr>
                <w:rFonts w:ascii="Times New Roman" w:hAnsi="Times New Roman" w:cs="Times New Roman"/>
                <w:b/>
                <w:bCs/>
              </w:rPr>
              <w:t>Unadjusted models</w:t>
            </w:r>
          </w:p>
        </w:tc>
        <w:tc>
          <w:tcPr>
            <w:tcW w:w="1984" w:type="dxa"/>
            <w:tcBorders>
              <w:top w:val="single" w:sz="4" w:space="0" w:color="auto"/>
              <w:left w:val="nil"/>
              <w:bottom w:val="nil"/>
              <w:right w:val="nil"/>
            </w:tcBorders>
          </w:tcPr>
          <w:p w:rsidR="0004712B" w:rsidRPr="00E84B56" w:rsidRDefault="0004712B" w:rsidP="005377B9">
            <w:pPr>
              <w:ind w:left="0" w:firstLine="0"/>
              <w:rPr>
                <w:rFonts w:ascii="Times New Roman" w:hAnsi="Times New Roman" w:cs="Times New Roman"/>
                <w:b/>
                <w:bCs/>
              </w:rPr>
            </w:pPr>
            <w:r w:rsidRPr="00E84B56">
              <w:rPr>
                <w:rFonts w:ascii="Times New Roman" w:hAnsi="Times New Roman" w:cs="Times New Roman"/>
                <w:b/>
                <w:bCs/>
              </w:rPr>
              <w:t xml:space="preserve">Adjusted </w:t>
            </w:r>
          </w:p>
          <w:p w:rsidR="0004712B" w:rsidRPr="00E84B56" w:rsidRDefault="0004712B" w:rsidP="005377B9">
            <w:pPr>
              <w:ind w:left="0" w:firstLine="0"/>
              <w:rPr>
                <w:rFonts w:ascii="Times New Roman" w:hAnsi="Times New Roman" w:cs="Times New Roman"/>
                <w:b/>
                <w:bCs/>
              </w:rPr>
            </w:pPr>
            <w:r w:rsidRPr="00E84B56">
              <w:rPr>
                <w:rFonts w:ascii="Times New Roman" w:hAnsi="Times New Roman" w:cs="Times New Roman"/>
                <w:b/>
                <w:bCs/>
              </w:rPr>
              <w:t>models</w:t>
            </w:r>
          </w:p>
        </w:tc>
        <w:tc>
          <w:tcPr>
            <w:tcW w:w="2098" w:type="dxa"/>
            <w:tcBorders>
              <w:top w:val="single" w:sz="4" w:space="0" w:color="auto"/>
              <w:left w:val="nil"/>
              <w:bottom w:val="nil"/>
              <w:right w:val="nil"/>
            </w:tcBorders>
          </w:tcPr>
          <w:p w:rsidR="0004712B" w:rsidRPr="00E84B56" w:rsidRDefault="0004712B" w:rsidP="005377B9">
            <w:pPr>
              <w:ind w:left="0" w:firstLine="0"/>
              <w:rPr>
                <w:rFonts w:ascii="Times New Roman" w:hAnsi="Times New Roman" w:cs="Times New Roman"/>
                <w:b/>
                <w:bCs/>
              </w:rPr>
            </w:pPr>
            <w:r w:rsidRPr="00E84B56">
              <w:rPr>
                <w:rFonts w:ascii="Times New Roman" w:hAnsi="Times New Roman" w:cs="Times New Roman"/>
                <w:b/>
                <w:bCs/>
              </w:rPr>
              <w:t>Adjusted model after imputations (Pooled)</w:t>
            </w:r>
          </w:p>
        </w:tc>
      </w:tr>
      <w:tr w:rsidR="0004712B" w:rsidRPr="00E84B56" w:rsidTr="005377B9">
        <w:trPr>
          <w:trHeight w:val="279"/>
        </w:trPr>
        <w:tc>
          <w:tcPr>
            <w:tcW w:w="3823" w:type="dxa"/>
            <w:gridSpan w:val="2"/>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b/>
                <w:bCs/>
              </w:rPr>
            </w:pPr>
            <w:r w:rsidRPr="00E84B56">
              <w:rPr>
                <w:rFonts w:ascii="Times New Roman" w:hAnsi="Times New Roman" w:cs="Times New Roman"/>
                <w:b/>
                <w:bCs/>
              </w:rPr>
              <w:t>Variables</w:t>
            </w:r>
          </w:p>
        </w:tc>
        <w:tc>
          <w:tcPr>
            <w:tcW w:w="2126"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b/>
                <w:bCs/>
              </w:rPr>
            </w:pPr>
            <w:r w:rsidRPr="00E84B56">
              <w:rPr>
                <w:rFonts w:ascii="Times New Roman" w:hAnsi="Times New Roman" w:cs="Times New Roman"/>
                <w:b/>
                <w:bCs/>
              </w:rPr>
              <w:t>OR (95% CI)</w:t>
            </w:r>
          </w:p>
        </w:tc>
        <w:tc>
          <w:tcPr>
            <w:tcW w:w="1984"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b/>
                <w:bCs/>
              </w:rPr>
            </w:pPr>
            <w:r w:rsidRPr="00E84B56">
              <w:rPr>
                <w:rFonts w:ascii="Times New Roman" w:hAnsi="Times New Roman" w:cs="Times New Roman"/>
                <w:b/>
                <w:bCs/>
              </w:rPr>
              <w:t>OR (95% CI)</w:t>
            </w:r>
          </w:p>
        </w:tc>
        <w:tc>
          <w:tcPr>
            <w:tcW w:w="209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b/>
                <w:bCs/>
              </w:rPr>
            </w:pPr>
            <w:r w:rsidRPr="00E84B56">
              <w:rPr>
                <w:rFonts w:ascii="Times New Roman" w:hAnsi="Times New Roman" w:cs="Times New Roman"/>
                <w:b/>
                <w:bCs/>
              </w:rPr>
              <w:t>OR (95% CI)</w:t>
            </w:r>
          </w:p>
        </w:tc>
      </w:tr>
      <w:tr w:rsidR="0004712B" w:rsidRPr="00E84B56" w:rsidTr="005377B9">
        <w:trPr>
          <w:trHeight w:val="343"/>
        </w:trPr>
        <w:tc>
          <w:tcPr>
            <w:tcW w:w="2268" w:type="dxa"/>
            <w:vMerge w:val="restart"/>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 xml:space="preserve">Gender </w:t>
            </w:r>
          </w:p>
        </w:tc>
        <w:tc>
          <w:tcPr>
            <w:tcW w:w="1555"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Male</w:t>
            </w:r>
          </w:p>
        </w:tc>
        <w:tc>
          <w:tcPr>
            <w:tcW w:w="2126"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Reference</w:t>
            </w:r>
          </w:p>
        </w:tc>
        <w:tc>
          <w:tcPr>
            <w:tcW w:w="1984"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c>
          <w:tcPr>
            <w:tcW w:w="209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r>
      <w:tr w:rsidR="0004712B" w:rsidRPr="00E84B56" w:rsidTr="005377B9">
        <w:trPr>
          <w:trHeight w:val="328"/>
        </w:trPr>
        <w:tc>
          <w:tcPr>
            <w:tcW w:w="2268" w:type="dxa"/>
            <w:vMerge/>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p>
        </w:tc>
        <w:tc>
          <w:tcPr>
            <w:tcW w:w="1555"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Female</w:t>
            </w:r>
          </w:p>
        </w:tc>
        <w:tc>
          <w:tcPr>
            <w:tcW w:w="2126"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1.0 (0.</w:t>
            </w:r>
            <w:r>
              <w:rPr>
                <w:rFonts w:ascii="Times New Roman" w:hAnsi="Times New Roman" w:cs="Times New Roman"/>
              </w:rPr>
              <w:t>6</w:t>
            </w:r>
            <w:r w:rsidRPr="00E84B56">
              <w:rPr>
                <w:rFonts w:ascii="Times New Roman" w:hAnsi="Times New Roman" w:cs="Times New Roman"/>
              </w:rPr>
              <w:t>, 1.9)</w:t>
            </w:r>
          </w:p>
        </w:tc>
        <w:tc>
          <w:tcPr>
            <w:tcW w:w="1984"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c>
          <w:tcPr>
            <w:tcW w:w="209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r>
      <w:tr w:rsidR="0004712B" w:rsidRPr="00E84B56" w:rsidTr="005377B9">
        <w:trPr>
          <w:trHeight w:val="343"/>
        </w:trPr>
        <w:tc>
          <w:tcPr>
            <w:tcW w:w="2268" w:type="dxa"/>
            <w:vMerge w:val="restart"/>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 xml:space="preserve">IMD </w:t>
            </w:r>
            <w:r w:rsidRPr="00B53ED0">
              <w:rPr>
                <w:rFonts w:ascii="Times New Roman" w:hAnsi="Times New Roman" w:cs="Times New Roman"/>
                <w:vertAlign w:val="superscript"/>
                <w:lang w:eastAsia="ja-JP"/>
              </w:rPr>
              <w:t>¥</w:t>
            </w:r>
          </w:p>
        </w:tc>
        <w:tc>
          <w:tcPr>
            <w:tcW w:w="1555"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Quintile 1</w:t>
            </w:r>
          </w:p>
        </w:tc>
        <w:tc>
          <w:tcPr>
            <w:tcW w:w="2126"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Reference</w:t>
            </w:r>
          </w:p>
        </w:tc>
        <w:tc>
          <w:tcPr>
            <w:tcW w:w="1984"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c>
          <w:tcPr>
            <w:tcW w:w="209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r>
      <w:tr w:rsidR="0004712B" w:rsidRPr="00E84B56" w:rsidTr="005377B9">
        <w:trPr>
          <w:trHeight w:val="299"/>
        </w:trPr>
        <w:tc>
          <w:tcPr>
            <w:tcW w:w="2268" w:type="dxa"/>
            <w:vMerge/>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p>
        </w:tc>
        <w:tc>
          <w:tcPr>
            <w:tcW w:w="1555"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Quintiles 2-5</w:t>
            </w:r>
          </w:p>
        </w:tc>
        <w:tc>
          <w:tcPr>
            <w:tcW w:w="2126"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1.</w:t>
            </w:r>
            <w:r>
              <w:rPr>
                <w:rFonts w:ascii="Times New Roman" w:hAnsi="Times New Roman" w:cs="Times New Roman"/>
              </w:rPr>
              <w:t>4</w:t>
            </w:r>
            <w:r w:rsidRPr="00E84B56">
              <w:rPr>
                <w:rFonts w:ascii="Times New Roman" w:hAnsi="Times New Roman" w:cs="Times New Roman"/>
              </w:rPr>
              <w:t xml:space="preserve"> (0.7, 2.7)</w:t>
            </w:r>
          </w:p>
        </w:tc>
        <w:tc>
          <w:tcPr>
            <w:tcW w:w="1984"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c>
          <w:tcPr>
            <w:tcW w:w="209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r>
      <w:tr w:rsidR="0004712B" w:rsidRPr="00E84B56" w:rsidTr="005377B9">
        <w:trPr>
          <w:trHeight w:val="328"/>
        </w:trPr>
        <w:tc>
          <w:tcPr>
            <w:tcW w:w="2268" w:type="dxa"/>
            <w:vMerge w:val="restart"/>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Dental attendance</w:t>
            </w:r>
          </w:p>
        </w:tc>
        <w:tc>
          <w:tcPr>
            <w:tcW w:w="1555"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Irregular</w:t>
            </w:r>
          </w:p>
        </w:tc>
        <w:tc>
          <w:tcPr>
            <w:tcW w:w="2126"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Reference</w:t>
            </w:r>
          </w:p>
        </w:tc>
        <w:tc>
          <w:tcPr>
            <w:tcW w:w="1984"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c>
          <w:tcPr>
            <w:tcW w:w="209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r>
      <w:tr w:rsidR="0004712B" w:rsidRPr="00E84B56" w:rsidTr="005377B9">
        <w:trPr>
          <w:trHeight w:val="328"/>
        </w:trPr>
        <w:tc>
          <w:tcPr>
            <w:tcW w:w="2268" w:type="dxa"/>
            <w:vMerge/>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p>
        </w:tc>
        <w:tc>
          <w:tcPr>
            <w:tcW w:w="1555"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Regular</w:t>
            </w:r>
          </w:p>
        </w:tc>
        <w:tc>
          <w:tcPr>
            <w:tcW w:w="2126"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1.01 (0.5</w:t>
            </w:r>
            <w:r>
              <w:rPr>
                <w:rFonts w:ascii="Times New Roman" w:hAnsi="Times New Roman" w:cs="Times New Roman"/>
              </w:rPr>
              <w:t>, 2.2</w:t>
            </w:r>
            <w:r w:rsidRPr="00E84B56">
              <w:rPr>
                <w:rFonts w:ascii="Times New Roman" w:hAnsi="Times New Roman" w:cs="Times New Roman"/>
              </w:rPr>
              <w:t>)</w:t>
            </w:r>
          </w:p>
        </w:tc>
        <w:tc>
          <w:tcPr>
            <w:tcW w:w="1984"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c>
          <w:tcPr>
            <w:tcW w:w="209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r>
      <w:tr w:rsidR="0004712B" w:rsidRPr="00E84B56" w:rsidTr="005377B9">
        <w:trPr>
          <w:trHeight w:val="343"/>
        </w:trPr>
        <w:tc>
          <w:tcPr>
            <w:tcW w:w="2268" w:type="dxa"/>
            <w:vMerge w:val="restart"/>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Teeth brushing</w:t>
            </w:r>
          </w:p>
        </w:tc>
        <w:tc>
          <w:tcPr>
            <w:tcW w:w="1555"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Irregular</w:t>
            </w:r>
          </w:p>
        </w:tc>
        <w:tc>
          <w:tcPr>
            <w:tcW w:w="2126"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Reference</w:t>
            </w:r>
          </w:p>
        </w:tc>
        <w:tc>
          <w:tcPr>
            <w:tcW w:w="1984"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Reference</w:t>
            </w:r>
          </w:p>
        </w:tc>
        <w:tc>
          <w:tcPr>
            <w:tcW w:w="209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Reference</w:t>
            </w:r>
          </w:p>
        </w:tc>
      </w:tr>
      <w:tr w:rsidR="0004712B" w:rsidRPr="00E84B56" w:rsidTr="005377B9">
        <w:trPr>
          <w:trHeight w:val="343"/>
        </w:trPr>
        <w:tc>
          <w:tcPr>
            <w:tcW w:w="2268" w:type="dxa"/>
            <w:vMerge/>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p>
        </w:tc>
        <w:tc>
          <w:tcPr>
            <w:tcW w:w="1555"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Regular</w:t>
            </w:r>
          </w:p>
        </w:tc>
        <w:tc>
          <w:tcPr>
            <w:tcW w:w="2126"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2.</w:t>
            </w:r>
            <w:r>
              <w:rPr>
                <w:rFonts w:ascii="Times New Roman" w:hAnsi="Times New Roman" w:cs="Times New Roman"/>
              </w:rPr>
              <w:t>4</w:t>
            </w:r>
            <w:r w:rsidRPr="00E84B56">
              <w:rPr>
                <w:rFonts w:ascii="Times New Roman" w:hAnsi="Times New Roman" w:cs="Times New Roman"/>
              </w:rPr>
              <w:t xml:space="preserve"> (1.</w:t>
            </w:r>
            <w:r>
              <w:rPr>
                <w:rFonts w:ascii="Times New Roman" w:hAnsi="Times New Roman" w:cs="Times New Roman"/>
              </w:rPr>
              <w:t>1</w:t>
            </w:r>
            <w:r w:rsidRPr="00E84B56">
              <w:rPr>
                <w:rFonts w:ascii="Times New Roman" w:hAnsi="Times New Roman" w:cs="Times New Roman"/>
              </w:rPr>
              <w:t>, 5.</w:t>
            </w:r>
            <w:r>
              <w:rPr>
                <w:rFonts w:ascii="Times New Roman" w:hAnsi="Times New Roman" w:cs="Times New Roman"/>
              </w:rPr>
              <w:t>4</w:t>
            </w:r>
            <w:r w:rsidRPr="00E84B56">
              <w:rPr>
                <w:rFonts w:ascii="Times New Roman" w:hAnsi="Times New Roman" w:cs="Times New Roman"/>
              </w:rPr>
              <w:t xml:space="preserve">) </w:t>
            </w:r>
            <w:r w:rsidRPr="00E84B56">
              <w:rPr>
                <w:rFonts w:ascii="Times New Roman" w:hAnsi="Times New Roman" w:cs="Times New Roman"/>
                <w:b/>
                <w:bCs/>
              </w:rPr>
              <w:t>*</w:t>
            </w:r>
            <w:r w:rsidRPr="00E84B56">
              <w:rPr>
                <w:rFonts w:ascii="Times New Roman" w:hAnsi="Times New Roman" w:cs="Times New Roman"/>
                <w:b/>
                <w:bCs/>
                <w:vertAlign w:val="superscript"/>
              </w:rPr>
              <w:t>†</w:t>
            </w:r>
          </w:p>
        </w:tc>
        <w:tc>
          <w:tcPr>
            <w:tcW w:w="1984"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1.</w:t>
            </w:r>
            <w:r>
              <w:rPr>
                <w:rFonts w:ascii="Times New Roman" w:hAnsi="Times New Roman" w:cs="Times New Roman"/>
              </w:rPr>
              <w:t>9</w:t>
            </w:r>
            <w:r w:rsidRPr="00E84B56">
              <w:rPr>
                <w:rFonts w:ascii="Times New Roman" w:hAnsi="Times New Roman" w:cs="Times New Roman"/>
              </w:rPr>
              <w:t xml:space="preserve"> (0.7, 4.</w:t>
            </w:r>
            <w:r>
              <w:rPr>
                <w:rFonts w:ascii="Times New Roman" w:hAnsi="Times New Roman" w:cs="Times New Roman"/>
              </w:rPr>
              <w:t>9</w:t>
            </w:r>
            <w:r w:rsidRPr="00E84B56">
              <w:rPr>
                <w:rFonts w:ascii="Times New Roman" w:hAnsi="Times New Roman" w:cs="Times New Roman"/>
              </w:rPr>
              <w:t>)</w:t>
            </w:r>
          </w:p>
        </w:tc>
        <w:tc>
          <w:tcPr>
            <w:tcW w:w="2098"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2.</w:t>
            </w:r>
            <w:r>
              <w:rPr>
                <w:rFonts w:ascii="Times New Roman" w:hAnsi="Times New Roman" w:cs="Times New Roman"/>
              </w:rPr>
              <w:t>7</w:t>
            </w:r>
            <w:r w:rsidRPr="00E84B56">
              <w:rPr>
                <w:rFonts w:ascii="Times New Roman" w:hAnsi="Times New Roman" w:cs="Times New Roman"/>
              </w:rPr>
              <w:t xml:space="preserve"> (1.1, 6.3)</w:t>
            </w:r>
            <w:r w:rsidRPr="00E84B56">
              <w:rPr>
                <w:rFonts w:ascii="Times New Roman" w:hAnsi="Times New Roman" w:cs="Times New Roman"/>
                <w:b/>
                <w:bCs/>
              </w:rPr>
              <w:t xml:space="preserve"> *</w:t>
            </w:r>
          </w:p>
        </w:tc>
      </w:tr>
      <w:tr w:rsidR="0004712B" w:rsidRPr="00E84B56" w:rsidTr="005377B9">
        <w:trPr>
          <w:trHeight w:val="343"/>
        </w:trPr>
        <w:tc>
          <w:tcPr>
            <w:tcW w:w="2268" w:type="dxa"/>
            <w:vMerge w:val="restart"/>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Parents in household</w:t>
            </w:r>
          </w:p>
        </w:tc>
        <w:tc>
          <w:tcPr>
            <w:tcW w:w="1555"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Single parent</w:t>
            </w:r>
          </w:p>
        </w:tc>
        <w:tc>
          <w:tcPr>
            <w:tcW w:w="2126"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Reference</w:t>
            </w:r>
          </w:p>
        </w:tc>
        <w:tc>
          <w:tcPr>
            <w:tcW w:w="1984"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Reference</w:t>
            </w:r>
          </w:p>
        </w:tc>
        <w:tc>
          <w:tcPr>
            <w:tcW w:w="209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Reference</w:t>
            </w:r>
          </w:p>
        </w:tc>
      </w:tr>
      <w:tr w:rsidR="0004712B" w:rsidRPr="00E84B56" w:rsidTr="005377B9">
        <w:trPr>
          <w:trHeight w:val="328"/>
        </w:trPr>
        <w:tc>
          <w:tcPr>
            <w:tcW w:w="2268" w:type="dxa"/>
            <w:vMerge/>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p>
        </w:tc>
        <w:tc>
          <w:tcPr>
            <w:tcW w:w="1555"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Both parents</w:t>
            </w:r>
          </w:p>
        </w:tc>
        <w:tc>
          <w:tcPr>
            <w:tcW w:w="2126"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Pr>
                <w:rFonts w:ascii="Times New Roman" w:hAnsi="Times New Roman" w:cs="Times New Roman"/>
              </w:rPr>
              <w:t>0.6 (0.3</w:t>
            </w:r>
            <w:r w:rsidRPr="00E84B56">
              <w:rPr>
                <w:rFonts w:ascii="Times New Roman" w:hAnsi="Times New Roman" w:cs="Times New Roman"/>
              </w:rPr>
              <w:t>,1. 2)</w:t>
            </w:r>
            <w:r w:rsidRPr="00E84B56">
              <w:rPr>
                <w:rFonts w:ascii="Times New Roman" w:hAnsi="Times New Roman" w:cs="Times New Roman"/>
                <w:b/>
                <w:bCs/>
                <w:vertAlign w:val="superscript"/>
              </w:rPr>
              <w:t xml:space="preserve"> †</w:t>
            </w:r>
          </w:p>
        </w:tc>
        <w:tc>
          <w:tcPr>
            <w:tcW w:w="1984"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0.</w:t>
            </w:r>
            <w:r>
              <w:rPr>
                <w:rFonts w:ascii="Times New Roman" w:hAnsi="Times New Roman" w:cs="Times New Roman"/>
              </w:rPr>
              <w:t>9</w:t>
            </w:r>
            <w:r w:rsidRPr="00E84B56">
              <w:rPr>
                <w:rFonts w:ascii="Times New Roman" w:hAnsi="Times New Roman" w:cs="Times New Roman"/>
              </w:rPr>
              <w:t>(0.</w:t>
            </w:r>
            <w:r>
              <w:rPr>
                <w:rFonts w:ascii="Times New Roman" w:hAnsi="Times New Roman" w:cs="Times New Roman"/>
              </w:rPr>
              <w:t>4</w:t>
            </w:r>
            <w:r w:rsidRPr="00E84B56">
              <w:rPr>
                <w:rFonts w:ascii="Times New Roman" w:hAnsi="Times New Roman" w:cs="Times New Roman"/>
              </w:rPr>
              <w:t>, 2.</w:t>
            </w:r>
            <w:r>
              <w:rPr>
                <w:rFonts w:ascii="Times New Roman" w:hAnsi="Times New Roman" w:cs="Times New Roman"/>
              </w:rPr>
              <w:t>2</w:t>
            </w:r>
            <w:r w:rsidRPr="00E84B56">
              <w:rPr>
                <w:rFonts w:ascii="Times New Roman" w:hAnsi="Times New Roman" w:cs="Times New Roman"/>
              </w:rPr>
              <w:t>)</w:t>
            </w:r>
          </w:p>
        </w:tc>
        <w:tc>
          <w:tcPr>
            <w:tcW w:w="2098"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Pr>
                <w:rFonts w:ascii="Times New Roman" w:hAnsi="Times New Roman" w:cs="Times New Roman"/>
              </w:rPr>
              <w:t>1</w:t>
            </w:r>
            <w:r w:rsidRPr="00E84B56">
              <w:rPr>
                <w:rFonts w:ascii="Times New Roman" w:hAnsi="Times New Roman" w:cs="Times New Roman"/>
              </w:rPr>
              <w:t>.</w:t>
            </w:r>
            <w:r>
              <w:rPr>
                <w:rFonts w:ascii="Times New Roman" w:hAnsi="Times New Roman" w:cs="Times New Roman"/>
              </w:rPr>
              <w:t>0</w:t>
            </w:r>
            <w:r w:rsidRPr="00E84B56">
              <w:rPr>
                <w:rFonts w:ascii="Times New Roman" w:hAnsi="Times New Roman" w:cs="Times New Roman"/>
              </w:rPr>
              <w:t xml:space="preserve"> (0.8, 1.</w:t>
            </w:r>
            <w:r>
              <w:rPr>
                <w:rFonts w:ascii="Times New Roman" w:hAnsi="Times New Roman" w:cs="Times New Roman"/>
              </w:rPr>
              <w:t>1</w:t>
            </w:r>
            <w:r w:rsidRPr="00E84B56">
              <w:rPr>
                <w:rFonts w:ascii="Times New Roman" w:hAnsi="Times New Roman" w:cs="Times New Roman"/>
              </w:rPr>
              <w:t>)</w:t>
            </w:r>
          </w:p>
        </w:tc>
      </w:tr>
      <w:tr w:rsidR="0004712B" w:rsidRPr="00E84B56" w:rsidTr="005377B9">
        <w:trPr>
          <w:trHeight w:val="314"/>
        </w:trPr>
        <w:tc>
          <w:tcPr>
            <w:tcW w:w="3823" w:type="dxa"/>
            <w:gridSpan w:val="2"/>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 xml:space="preserve">Family size </w:t>
            </w:r>
          </w:p>
        </w:tc>
        <w:tc>
          <w:tcPr>
            <w:tcW w:w="2126"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0.</w:t>
            </w:r>
            <w:r>
              <w:rPr>
                <w:rFonts w:ascii="Times New Roman" w:hAnsi="Times New Roman" w:cs="Times New Roman"/>
              </w:rPr>
              <w:t>7</w:t>
            </w:r>
            <w:r w:rsidRPr="00E84B56">
              <w:rPr>
                <w:rFonts w:ascii="Times New Roman" w:hAnsi="Times New Roman" w:cs="Times New Roman"/>
              </w:rPr>
              <w:t xml:space="preserve"> (0.</w:t>
            </w:r>
            <w:r>
              <w:rPr>
                <w:rFonts w:ascii="Times New Roman" w:hAnsi="Times New Roman" w:cs="Times New Roman"/>
              </w:rPr>
              <w:t>5</w:t>
            </w:r>
            <w:r w:rsidRPr="00E84B56">
              <w:rPr>
                <w:rFonts w:ascii="Times New Roman" w:hAnsi="Times New Roman" w:cs="Times New Roman"/>
              </w:rPr>
              <w:t xml:space="preserve">, </w:t>
            </w:r>
            <w:r>
              <w:rPr>
                <w:rFonts w:ascii="Times New Roman" w:hAnsi="Times New Roman" w:cs="Times New Roman"/>
              </w:rPr>
              <w:t>1</w:t>
            </w:r>
            <w:r w:rsidRPr="00E84B56">
              <w:rPr>
                <w:rFonts w:ascii="Times New Roman" w:hAnsi="Times New Roman" w:cs="Times New Roman"/>
              </w:rPr>
              <w:t>.</w:t>
            </w:r>
            <w:r>
              <w:rPr>
                <w:rFonts w:ascii="Times New Roman" w:hAnsi="Times New Roman" w:cs="Times New Roman"/>
              </w:rPr>
              <w:t>0</w:t>
            </w:r>
            <w:r w:rsidRPr="00E84B56">
              <w:rPr>
                <w:rFonts w:ascii="Times New Roman" w:hAnsi="Times New Roman" w:cs="Times New Roman"/>
              </w:rPr>
              <w:t>)</w:t>
            </w:r>
            <w:r w:rsidRPr="00E84B56">
              <w:rPr>
                <w:rFonts w:ascii="Times New Roman" w:hAnsi="Times New Roman" w:cs="Times New Roman"/>
                <w:b/>
                <w:bCs/>
              </w:rPr>
              <w:t xml:space="preserve"> *</w:t>
            </w:r>
            <w:r w:rsidRPr="00E84B56">
              <w:rPr>
                <w:rFonts w:ascii="Times New Roman" w:hAnsi="Times New Roman" w:cs="Times New Roman"/>
                <w:b/>
                <w:bCs/>
                <w:vertAlign w:val="superscript"/>
              </w:rPr>
              <w:t>†</w:t>
            </w:r>
          </w:p>
        </w:tc>
        <w:tc>
          <w:tcPr>
            <w:tcW w:w="1984"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0.7 (0.</w:t>
            </w:r>
            <w:r>
              <w:rPr>
                <w:rFonts w:ascii="Times New Roman" w:hAnsi="Times New Roman" w:cs="Times New Roman"/>
              </w:rPr>
              <w:t>5</w:t>
            </w:r>
            <w:r w:rsidRPr="00E84B56">
              <w:rPr>
                <w:rFonts w:ascii="Times New Roman" w:hAnsi="Times New Roman" w:cs="Times New Roman"/>
              </w:rPr>
              <w:t>, 1.1)</w:t>
            </w:r>
          </w:p>
        </w:tc>
        <w:tc>
          <w:tcPr>
            <w:tcW w:w="2098"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0.</w:t>
            </w:r>
            <w:r>
              <w:rPr>
                <w:rFonts w:ascii="Times New Roman" w:hAnsi="Times New Roman" w:cs="Times New Roman"/>
              </w:rPr>
              <w:t>8</w:t>
            </w:r>
            <w:r w:rsidRPr="00E84B56">
              <w:rPr>
                <w:rFonts w:ascii="Times New Roman" w:hAnsi="Times New Roman" w:cs="Times New Roman"/>
              </w:rPr>
              <w:t xml:space="preserve"> (0.5, 1.1)</w:t>
            </w:r>
          </w:p>
        </w:tc>
      </w:tr>
      <w:tr w:rsidR="0004712B" w:rsidRPr="00E84B56" w:rsidTr="005377B9">
        <w:trPr>
          <w:trHeight w:val="378"/>
        </w:trPr>
        <w:tc>
          <w:tcPr>
            <w:tcW w:w="3823" w:type="dxa"/>
            <w:gridSpan w:val="2"/>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 xml:space="preserve">Age </w:t>
            </w:r>
          </w:p>
        </w:tc>
        <w:tc>
          <w:tcPr>
            <w:tcW w:w="2126" w:type="dxa"/>
            <w:tcBorders>
              <w:top w:val="nil"/>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Pr>
                <w:rFonts w:ascii="Times New Roman" w:hAnsi="Times New Roman" w:cs="Times New Roman"/>
              </w:rPr>
              <w:t>1</w:t>
            </w:r>
            <w:r w:rsidRPr="00E84B56">
              <w:rPr>
                <w:rFonts w:ascii="Times New Roman" w:hAnsi="Times New Roman" w:cs="Times New Roman"/>
              </w:rPr>
              <w:t>.</w:t>
            </w:r>
            <w:r>
              <w:rPr>
                <w:rFonts w:ascii="Times New Roman" w:hAnsi="Times New Roman" w:cs="Times New Roman"/>
              </w:rPr>
              <w:t>0</w:t>
            </w:r>
            <w:r w:rsidRPr="00E84B56">
              <w:rPr>
                <w:rFonts w:ascii="Times New Roman" w:hAnsi="Times New Roman" w:cs="Times New Roman"/>
              </w:rPr>
              <w:t xml:space="preserve"> (0.8</w:t>
            </w:r>
            <w:r>
              <w:rPr>
                <w:rFonts w:ascii="Times New Roman" w:hAnsi="Times New Roman" w:cs="Times New Roman"/>
              </w:rPr>
              <w:t>,1.2</w:t>
            </w:r>
            <w:r w:rsidRPr="00E84B56">
              <w:rPr>
                <w:rFonts w:ascii="Times New Roman" w:hAnsi="Times New Roman" w:cs="Times New Roman"/>
              </w:rPr>
              <w:t>)</w:t>
            </w:r>
          </w:p>
        </w:tc>
        <w:tc>
          <w:tcPr>
            <w:tcW w:w="1984"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c>
          <w:tcPr>
            <w:tcW w:w="2098" w:type="dxa"/>
            <w:tcBorders>
              <w:top w:val="nil"/>
              <w:left w:val="nil"/>
              <w:bottom w:val="nil"/>
              <w:right w:val="nil"/>
            </w:tcBorders>
          </w:tcPr>
          <w:p w:rsidR="0004712B" w:rsidRPr="00E84B56" w:rsidRDefault="0004712B" w:rsidP="005377B9">
            <w:pPr>
              <w:spacing w:line="360" w:lineRule="auto"/>
              <w:ind w:left="0" w:firstLine="0"/>
              <w:jc w:val="center"/>
              <w:rPr>
                <w:rFonts w:ascii="Times New Roman" w:hAnsi="Times New Roman" w:cs="Times New Roman"/>
              </w:rPr>
            </w:pPr>
            <w:r w:rsidRPr="00E84B56">
              <w:rPr>
                <w:rFonts w:ascii="Times New Roman" w:hAnsi="Times New Roman" w:cs="Times New Roman"/>
              </w:rPr>
              <w:t>--</w:t>
            </w:r>
          </w:p>
        </w:tc>
      </w:tr>
      <w:tr w:rsidR="0004712B" w:rsidRPr="00E84B56" w:rsidTr="005377B9">
        <w:trPr>
          <w:trHeight w:val="462"/>
        </w:trPr>
        <w:tc>
          <w:tcPr>
            <w:tcW w:w="3823" w:type="dxa"/>
            <w:gridSpan w:val="2"/>
            <w:tcBorders>
              <w:top w:val="nil"/>
              <w:left w:val="nil"/>
              <w:bottom w:val="single" w:sz="4" w:space="0" w:color="auto"/>
              <w:right w:val="nil"/>
            </w:tcBorders>
          </w:tcPr>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DMFT</w:t>
            </w:r>
            <w:r>
              <w:rPr>
                <w:rFonts w:ascii="Times New Roman" w:hAnsi="Times New Roman" w:cs="Times New Roman"/>
                <w:lang w:eastAsia="ja-JP"/>
              </w:rPr>
              <w:t xml:space="preserve">- </w:t>
            </w:r>
            <w:proofErr w:type="spellStart"/>
            <w:r>
              <w:rPr>
                <w:rFonts w:ascii="Times New Roman" w:hAnsi="Times New Roman" w:cs="Times New Roman"/>
                <w:lang w:eastAsia="ja-JP"/>
              </w:rPr>
              <w:t>dmft</w:t>
            </w:r>
            <w:proofErr w:type="spellEnd"/>
          </w:p>
        </w:tc>
        <w:tc>
          <w:tcPr>
            <w:tcW w:w="2126" w:type="dxa"/>
            <w:tcBorders>
              <w:top w:val="nil"/>
              <w:left w:val="nil"/>
              <w:bottom w:val="single" w:sz="4" w:space="0" w:color="auto"/>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0.9 (0.8, 1.0)</w:t>
            </w:r>
            <w:r w:rsidRPr="00E84B56">
              <w:rPr>
                <w:rFonts w:ascii="Times New Roman" w:hAnsi="Times New Roman" w:cs="Times New Roman"/>
                <w:b/>
                <w:bCs/>
                <w:vertAlign w:val="superscript"/>
              </w:rPr>
              <w:t xml:space="preserve"> †</w:t>
            </w:r>
          </w:p>
        </w:tc>
        <w:tc>
          <w:tcPr>
            <w:tcW w:w="1984" w:type="dxa"/>
            <w:tcBorders>
              <w:top w:val="nil"/>
              <w:left w:val="nil"/>
              <w:bottom w:val="single" w:sz="4" w:space="0" w:color="auto"/>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0.98 (0.85, 1.12)</w:t>
            </w:r>
          </w:p>
        </w:tc>
        <w:tc>
          <w:tcPr>
            <w:tcW w:w="2098" w:type="dxa"/>
            <w:tcBorders>
              <w:top w:val="nil"/>
              <w:left w:val="nil"/>
              <w:bottom w:val="single" w:sz="4" w:space="0" w:color="auto"/>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0.9 (0.8, 1.</w:t>
            </w:r>
            <w:r>
              <w:rPr>
                <w:rFonts w:ascii="Times New Roman" w:hAnsi="Times New Roman" w:cs="Times New Roman"/>
              </w:rPr>
              <w:t>1</w:t>
            </w:r>
            <w:r w:rsidRPr="00E84B56">
              <w:rPr>
                <w:rFonts w:ascii="Times New Roman" w:hAnsi="Times New Roman" w:cs="Times New Roman"/>
              </w:rPr>
              <w:t>)</w:t>
            </w:r>
          </w:p>
        </w:tc>
      </w:tr>
      <w:tr w:rsidR="0004712B" w:rsidRPr="00E84B56" w:rsidTr="005377B9">
        <w:trPr>
          <w:trHeight w:val="686"/>
        </w:trPr>
        <w:tc>
          <w:tcPr>
            <w:tcW w:w="10031" w:type="dxa"/>
            <w:gridSpan w:val="5"/>
            <w:tcBorders>
              <w:top w:val="single" w:sz="4" w:space="0" w:color="auto"/>
              <w:left w:val="nil"/>
              <w:bottom w:val="nil"/>
              <w:right w:val="nil"/>
            </w:tcBorders>
          </w:tcPr>
          <w:p w:rsidR="0004712B" w:rsidRPr="00E84B56" w:rsidRDefault="0004712B" w:rsidP="005377B9">
            <w:pPr>
              <w:spacing w:line="360" w:lineRule="auto"/>
              <w:ind w:left="0" w:firstLine="0"/>
              <w:rPr>
                <w:rFonts w:ascii="Times New Roman" w:hAnsi="Times New Roman" w:cs="Times New Roman"/>
              </w:rPr>
            </w:pPr>
            <w:r w:rsidRPr="00E84B56">
              <w:rPr>
                <w:rFonts w:ascii="Times New Roman" w:hAnsi="Times New Roman" w:cs="Times New Roman"/>
              </w:rPr>
              <w:t xml:space="preserve">* </w:t>
            </w:r>
            <w:r>
              <w:rPr>
                <w:rFonts w:ascii="Times New Roman" w:hAnsi="Times New Roman" w:cs="Times New Roman"/>
              </w:rPr>
              <w:t>p</w:t>
            </w:r>
            <w:r w:rsidRPr="00E84B56">
              <w:rPr>
                <w:rFonts w:ascii="Times New Roman" w:hAnsi="Times New Roman" w:cs="Times New Roman"/>
              </w:rPr>
              <w:t xml:space="preserve"> ≤ 0.05, Statistically significant † P ≤ 0.2, eligible for inclusion in adjusted models</w:t>
            </w:r>
          </w:p>
          <w:p w:rsidR="0004712B" w:rsidRPr="00E84B56" w:rsidRDefault="0004712B" w:rsidP="005377B9">
            <w:pPr>
              <w:spacing w:line="360" w:lineRule="auto"/>
              <w:ind w:left="0" w:firstLine="0"/>
              <w:contextualSpacing/>
              <w:rPr>
                <w:rFonts w:ascii="Times New Roman" w:hAnsi="Times New Roman" w:cs="Times New Roman"/>
              </w:rPr>
            </w:pPr>
            <w:r w:rsidRPr="00E84B56">
              <w:rPr>
                <w:rFonts w:ascii="Times New Roman" w:hAnsi="Times New Roman" w:cs="Times New Roman"/>
              </w:rPr>
              <w:t>-- Not included in the adjusted models</w:t>
            </w:r>
          </w:p>
          <w:p w:rsidR="0004712B" w:rsidRDefault="0004712B" w:rsidP="005377B9">
            <w:pPr>
              <w:spacing w:line="360" w:lineRule="auto"/>
              <w:ind w:left="0" w:firstLine="0"/>
              <w:rPr>
                <w:rFonts w:ascii="Times New Roman" w:hAnsi="Times New Roman" w:cs="Times New Roman"/>
                <w:lang w:eastAsia="ja-JP"/>
              </w:rPr>
            </w:pPr>
            <w:r w:rsidRPr="00B53ED0">
              <w:rPr>
                <w:rFonts w:ascii="Times New Roman" w:hAnsi="Times New Roman" w:cs="Times New Roman"/>
                <w:vertAlign w:val="superscript"/>
              </w:rPr>
              <w:t>¥</w:t>
            </w:r>
            <w:r w:rsidRPr="00E84B56">
              <w:rPr>
                <w:rFonts w:ascii="Times New Roman" w:hAnsi="Times New Roman" w:cs="Times New Roman"/>
                <w:lang w:eastAsia="ja-JP"/>
              </w:rPr>
              <w:t xml:space="preserve"> </w:t>
            </w:r>
            <w:r w:rsidRPr="00E84B56">
              <w:rPr>
                <w:rFonts w:eastAsiaTheme="minorHAnsi"/>
              </w:rPr>
              <w:t>IMD</w:t>
            </w:r>
            <w:r w:rsidRPr="00E84B56">
              <w:rPr>
                <w:rFonts w:ascii="Times New Roman" w:hAnsi="Times New Roman" w:cs="Times New Roman"/>
                <w:lang w:eastAsia="ja-JP"/>
              </w:rPr>
              <w:t xml:space="preserve"> means Index of Multiple Deprivation quintiles, </w:t>
            </w:r>
          </w:p>
          <w:p w:rsidR="0004712B" w:rsidRPr="00E84B56" w:rsidRDefault="0004712B" w:rsidP="005377B9">
            <w:pPr>
              <w:spacing w:line="360" w:lineRule="auto"/>
              <w:ind w:left="0" w:firstLine="0"/>
              <w:rPr>
                <w:rFonts w:ascii="Times New Roman" w:hAnsi="Times New Roman" w:cs="Times New Roman"/>
                <w:lang w:eastAsia="ja-JP"/>
              </w:rPr>
            </w:pPr>
            <w:r w:rsidRPr="00E84B56">
              <w:rPr>
                <w:rFonts w:ascii="Times New Roman" w:hAnsi="Times New Roman" w:cs="Times New Roman"/>
                <w:lang w:eastAsia="ja-JP"/>
              </w:rPr>
              <w:t>DMFT</w:t>
            </w:r>
            <w:r>
              <w:rPr>
                <w:rFonts w:ascii="Times New Roman" w:hAnsi="Times New Roman" w:cs="Times New Roman"/>
                <w:lang w:eastAsia="ja-JP"/>
              </w:rPr>
              <w:t xml:space="preserve">- </w:t>
            </w:r>
            <w:proofErr w:type="spellStart"/>
            <w:r>
              <w:rPr>
                <w:rFonts w:ascii="Times New Roman" w:hAnsi="Times New Roman" w:cs="Times New Roman"/>
                <w:lang w:eastAsia="ja-JP"/>
              </w:rPr>
              <w:t>dmft</w:t>
            </w:r>
            <w:proofErr w:type="spellEnd"/>
            <w:r w:rsidRPr="00E84B56">
              <w:rPr>
                <w:rFonts w:ascii="Times New Roman" w:hAnsi="Times New Roman" w:cs="Times New Roman"/>
                <w:lang w:eastAsia="ja-JP"/>
              </w:rPr>
              <w:t xml:space="preserve"> means decayed, missing and filled </w:t>
            </w:r>
            <w:r>
              <w:rPr>
                <w:rFonts w:ascii="Times New Roman" w:hAnsi="Times New Roman" w:cs="Times New Roman"/>
                <w:lang w:eastAsia="ja-JP"/>
              </w:rPr>
              <w:t xml:space="preserve">permanent and primary </w:t>
            </w:r>
            <w:r w:rsidRPr="00E84B56">
              <w:rPr>
                <w:rFonts w:ascii="Times New Roman" w:hAnsi="Times New Roman" w:cs="Times New Roman"/>
                <w:lang w:eastAsia="ja-JP"/>
              </w:rPr>
              <w:t>teeth</w:t>
            </w:r>
          </w:p>
        </w:tc>
      </w:tr>
    </w:tbl>
    <w:p w:rsidR="0004712B" w:rsidRDefault="0004712B" w:rsidP="0004712B">
      <w:pPr>
        <w:ind w:left="0" w:firstLine="0"/>
        <w:jc w:val="lowKashida"/>
        <w:rPr>
          <w:b/>
          <w:bCs/>
        </w:rPr>
      </w:pPr>
    </w:p>
    <w:p w:rsidR="00312A2A" w:rsidRDefault="00312A2A" w:rsidP="000C32B4">
      <w:pPr>
        <w:ind w:left="0" w:firstLine="0"/>
      </w:pPr>
    </w:p>
    <w:sectPr w:rsidR="00312A2A" w:rsidSect="009A1CF9">
      <w:pgSz w:w="11906" w:h="16838" w:code="9"/>
      <w:pgMar w:top="1701" w:right="1134" w:bottom="1440" w:left="1985" w:header="85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56" w:rsidRDefault="00AA4C56" w:rsidP="000C32B4">
      <w:pPr>
        <w:spacing w:before="0" w:after="0" w:line="240" w:lineRule="auto"/>
      </w:pPr>
      <w:r>
        <w:separator/>
      </w:r>
    </w:p>
  </w:endnote>
  <w:endnote w:type="continuationSeparator" w:id="0">
    <w:p w:rsidR="00AA4C56" w:rsidRDefault="00AA4C56" w:rsidP="000C32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CA" w:rsidRDefault="00C76352" w:rsidP="002A6DE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D60CA" w:rsidRDefault="00C76352" w:rsidP="002A6DE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D60CA" w:rsidRDefault="00735C00" w:rsidP="002A6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867995"/>
      <w:docPartObj>
        <w:docPartGallery w:val="Page Numbers (Bottom of Page)"/>
        <w:docPartUnique/>
      </w:docPartObj>
    </w:sdtPr>
    <w:sdtEndPr>
      <w:rPr>
        <w:noProof/>
      </w:rPr>
    </w:sdtEndPr>
    <w:sdtContent>
      <w:p w:rsidR="009D60CA" w:rsidRDefault="00C76352">
        <w:pPr>
          <w:pStyle w:val="Footer"/>
          <w:jc w:val="center"/>
        </w:pPr>
        <w:r>
          <w:fldChar w:fldCharType="begin"/>
        </w:r>
        <w:r>
          <w:instrText xml:space="preserve"> PAGE   \* MERGEFORMAT </w:instrText>
        </w:r>
        <w:r>
          <w:fldChar w:fldCharType="separate"/>
        </w:r>
        <w:r w:rsidR="00735C0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CA" w:rsidRDefault="00735C00" w:rsidP="002A6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56" w:rsidRDefault="00AA4C56" w:rsidP="000C32B4">
      <w:pPr>
        <w:spacing w:before="0" w:after="0" w:line="240" w:lineRule="auto"/>
      </w:pPr>
      <w:r>
        <w:separator/>
      </w:r>
    </w:p>
  </w:footnote>
  <w:footnote w:type="continuationSeparator" w:id="0">
    <w:p w:rsidR="00AA4C56" w:rsidRDefault="00AA4C56" w:rsidP="000C32B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CA" w:rsidRDefault="00735C00" w:rsidP="002A6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CA" w:rsidRDefault="00735C00" w:rsidP="009C68AA">
    <w:pPr>
      <w:pStyle w:val="Heade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CA" w:rsidRDefault="00735C00" w:rsidP="002A6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52997"/>
    <w:multiLevelType w:val="hybridMultilevel"/>
    <w:tmpl w:val="98C09DA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nsid w:val="71435665"/>
    <w:multiLevelType w:val="hybridMultilevel"/>
    <w:tmpl w:val="CC5204F8"/>
    <w:lvl w:ilvl="0" w:tplc="05CA6B0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C55E8"/>
    <w:rsid w:val="0004712B"/>
    <w:rsid w:val="000C32B4"/>
    <w:rsid w:val="001557E3"/>
    <w:rsid w:val="0016433C"/>
    <w:rsid w:val="00312A2A"/>
    <w:rsid w:val="00492974"/>
    <w:rsid w:val="006E3776"/>
    <w:rsid w:val="007169FE"/>
    <w:rsid w:val="00735C00"/>
    <w:rsid w:val="00774D3D"/>
    <w:rsid w:val="009F5B16"/>
    <w:rsid w:val="00A708F5"/>
    <w:rsid w:val="00AA4C56"/>
    <w:rsid w:val="00B23DBA"/>
    <w:rsid w:val="00BC55E8"/>
    <w:rsid w:val="00C76352"/>
    <w:rsid w:val="00D624B9"/>
    <w:rsid w:val="00EA7365"/>
    <w:rsid w:val="00F06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E8"/>
    <w:pPr>
      <w:ind w:left="284" w:firstLine="720"/>
    </w:pPr>
    <w:rPr>
      <w:rFonts w:asciiTheme="majorBidi" w:eastAsia="Calibri" w:hAnsiTheme="majorBidi" w:cstheme="majorBidi"/>
      <w:sz w:val="24"/>
      <w:szCs w:val="24"/>
    </w:rPr>
  </w:style>
  <w:style w:type="paragraph" w:styleId="Heading1">
    <w:name w:val="heading 1"/>
    <w:basedOn w:val="Normal"/>
    <w:next w:val="Normal"/>
    <w:link w:val="Heading1Char"/>
    <w:autoRedefine/>
    <w:uiPriority w:val="9"/>
    <w:qFormat/>
    <w:rsid w:val="00BC55E8"/>
    <w:pPr>
      <w:keepNext/>
      <w:keepLines/>
      <w:spacing w:before="240"/>
      <w:ind w:left="0" w:firstLine="0"/>
      <w:outlineLvl w:val="0"/>
    </w:pPr>
    <w:rPr>
      <w:rFonts w:eastAsiaTheme="majorEastAsia"/>
      <w:b/>
      <w:szCs w:val="28"/>
    </w:rPr>
  </w:style>
  <w:style w:type="paragraph" w:styleId="Heading2">
    <w:name w:val="heading 2"/>
    <w:basedOn w:val="Normal"/>
    <w:next w:val="Normal"/>
    <w:link w:val="Heading2Char"/>
    <w:autoRedefine/>
    <w:uiPriority w:val="9"/>
    <w:unhideWhenUsed/>
    <w:qFormat/>
    <w:rsid w:val="00BC55E8"/>
    <w:pPr>
      <w:keepNext/>
      <w:keepLines/>
      <w:spacing w:before="160"/>
      <w:ind w:left="0" w:firstLine="0"/>
      <w:outlineLvl w:val="1"/>
    </w:pPr>
    <w:rPr>
      <w:rFonts w:eastAsiaTheme="majorEastAsia"/>
      <w:b/>
    </w:rPr>
  </w:style>
  <w:style w:type="paragraph" w:styleId="Heading3">
    <w:name w:val="heading 3"/>
    <w:basedOn w:val="Normal"/>
    <w:next w:val="Normal"/>
    <w:link w:val="Heading3Char"/>
    <w:uiPriority w:val="9"/>
    <w:unhideWhenUsed/>
    <w:qFormat/>
    <w:rsid w:val="00BC55E8"/>
    <w:pPr>
      <w:keepNext/>
      <w:keepLines/>
      <w:ind w:left="0" w:firstLine="0"/>
      <w:outlineLvl w:val="2"/>
    </w:pPr>
    <w:rPr>
      <w:rFonts w:eastAsiaTheme="majorEastAs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5E8"/>
    <w:rPr>
      <w:rFonts w:asciiTheme="majorBidi" w:eastAsiaTheme="majorEastAsia" w:hAnsiTheme="majorBidi" w:cstheme="majorBidi"/>
      <w:b/>
      <w:sz w:val="24"/>
      <w:szCs w:val="28"/>
    </w:rPr>
  </w:style>
  <w:style w:type="character" w:customStyle="1" w:styleId="Heading2Char">
    <w:name w:val="Heading 2 Char"/>
    <w:basedOn w:val="DefaultParagraphFont"/>
    <w:link w:val="Heading2"/>
    <w:uiPriority w:val="9"/>
    <w:rsid w:val="00BC55E8"/>
    <w:rPr>
      <w:rFonts w:asciiTheme="majorBidi" w:eastAsiaTheme="majorEastAsia" w:hAnsiTheme="majorBidi" w:cstheme="majorBidi"/>
      <w:b/>
      <w:sz w:val="24"/>
      <w:szCs w:val="24"/>
    </w:rPr>
  </w:style>
  <w:style w:type="character" w:customStyle="1" w:styleId="Heading3Char">
    <w:name w:val="Heading 3 Char"/>
    <w:basedOn w:val="DefaultParagraphFont"/>
    <w:link w:val="Heading3"/>
    <w:uiPriority w:val="9"/>
    <w:rsid w:val="00BC55E8"/>
    <w:rPr>
      <w:rFonts w:asciiTheme="majorBidi" w:eastAsiaTheme="majorEastAsia" w:hAnsiTheme="majorBidi" w:cstheme="majorBidi"/>
      <w:b/>
      <w:bCs/>
      <w:i/>
      <w:iCs/>
      <w:sz w:val="24"/>
      <w:szCs w:val="24"/>
    </w:rPr>
  </w:style>
  <w:style w:type="paragraph" w:styleId="Header">
    <w:name w:val="header"/>
    <w:basedOn w:val="Normal"/>
    <w:link w:val="HeaderChar"/>
    <w:uiPriority w:val="99"/>
    <w:unhideWhenUsed/>
    <w:rsid w:val="00BC55E8"/>
    <w:pPr>
      <w:tabs>
        <w:tab w:val="center" w:pos="4513"/>
        <w:tab w:val="right" w:pos="9026"/>
      </w:tabs>
      <w:spacing w:line="240" w:lineRule="auto"/>
    </w:pPr>
  </w:style>
  <w:style w:type="character" w:customStyle="1" w:styleId="HeaderChar">
    <w:name w:val="Header Char"/>
    <w:basedOn w:val="DefaultParagraphFont"/>
    <w:link w:val="Header"/>
    <w:uiPriority w:val="99"/>
    <w:rsid w:val="00BC55E8"/>
    <w:rPr>
      <w:rFonts w:asciiTheme="majorBidi" w:eastAsia="Calibri" w:hAnsiTheme="majorBidi" w:cstheme="majorBidi"/>
      <w:sz w:val="24"/>
      <w:szCs w:val="24"/>
    </w:rPr>
  </w:style>
  <w:style w:type="paragraph" w:styleId="Footer">
    <w:name w:val="footer"/>
    <w:basedOn w:val="Normal"/>
    <w:link w:val="FooterChar"/>
    <w:uiPriority w:val="99"/>
    <w:unhideWhenUsed/>
    <w:rsid w:val="00BC55E8"/>
    <w:pPr>
      <w:tabs>
        <w:tab w:val="center" w:pos="4513"/>
        <w:tab w:val="right" w:pos="9026"/>
      </w:tabs>
      <w:spacing w:line="240" w:lineRule="auto"/>
    </w:pPr>
  </w:style>
  <w:style w:type="character" w:customStyle="1" w:styleId="FooterChar">
    <w:name w:val="Footer Char"/>
    <w:basedOn w:val="DefaultParagraphFont"/>
    <w:link w:val="Footer"/>
    <w:uiPriority w:val="99"/>
    <w:rsid w:val="00BC55E8"/>
    <w:rPr>
      <w:rFonts w:asciiTheme="majorBidi" w:eastAsia="Calibri" w:hAnsiTheme="majorBidi" w:cstheme="majorBidi"/>
      <w:sz w:val="24"/>
      <w:szCs w:val="24"/>
    </w:rPr>
  </w:style>
  <w:style w:type="character" w:styleId="PageNumber">
    <w:name w:val="page number"/>
    <w:basedOn w:val="DefaultParagraphFont"/>
    <w:uiPriority w:val="99"/>
    <w:semiHidden/>
    <w:unhideWhenUsed/>
    <w:rsid w:val="00BC55E8"/>
  </w:style>
  <w:style w:type="paragraph" w:styleId="ListParagraph">
    <w:name w:val="List Paragraph"/>
    <w:basedOn w:val="Normal"/>
    <w:uiPriority w:val="34"/>
    <w:qFormat/>
    <w:rsid w:val="00BC55E8"/>
    <w:pPr>
      <w:ind w:left="720"/>
      <w:contextualSpacing/>
    </w:pPr>
  </w:style>
  <w:style w:type="character" w:styleId="CommentReference">
    <w:name w:val="annotation reference"/>
    <w:basedOn w:val="DefaultParagraphFont"/>
    <w:uiPriority w:val="99"/>
    <w:semiHidden/>
    <w:unhideWhenUsed/>
    <w:rsid w:val="00BC55E8"/>
    <w:rPr>
      <w:sz w:val="18"/>
      <w:szCs w:val="18"/>
    </w:rPr>
  </w:style>
  <w:style w:type="paragraph" w:styleId="CommentText">
    <w:name w:val="annotation text"/>
    <w:basedOn w:val="Normal"/>
    <w:link w:val="CommentTextChar"/>
    <w:uiPriority w:val="99"/>
    <w:unhideWhenUsed/>
    <w:rsid w:val="00BC55E8"/>
    <w:pPr>
      <w:spacing w:line="240" w:lineRule="auto"/>
    </w:pPr>
  </w:style>
  <w:style w:type="character" w:customStyle="1" w:styleId="CommentTextChar">
    <w:name w:val="Comment Text Char"/>
    <w:basedOn w:val="DefaultParagraphFont"/>
    <w:link w:val="CommentText"/>
    <w:uiPriority w:val="99"/>
    <w:rsid w:val="00BC55E8"/>
    <w:rPr>
      <w:rFonts w:asciiTheme="majorBidi" w:eastAsia="Calibri" w:hAnsiTheme="majorBidi" w:cstheme="majorBidi"/>
      <w:sz w:val="24"/>
      <w:szCs w:val="24"/>
    </w:rPr>
  </w:style>
  <w:style w:type="paragraph" w:styleId="BalloonText">
    <w:name w:val="Balloon Text"/>
    <w:basedOn w:val="Normal"/>
    <w:link w:val="BalloonTextChar"/>
    <w:uiPriority w:val="99"/>
    <w:semiHidden/>
    <w:unhideWhenUsed/>
    <w:rsid w:val="00BC55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5E8"/>
    <w:rPr>
      <w:rFonts w:ascii="Segoe UI" w:eastAsia="Calibri" w:hAnsi="Segoe UI" w:cs="Segoe UI"/>
      <w:sz w:val="18"/>
      <w:szCs w:val="18"/>
    </w:rPr>
  </w:style>
  <w:style w:type="paragraph" w:customStyle="1" w:styleId="EndNoteBibliographyTitle">
    <w:name w:val="EndNote Bibliography Title"/>
    <w:basedOn w:val="Normal"/>
    <w:link w:val="EndNoteBibliographyTitleChar"/>
    <w:rsid w:val="00BC55E8"/>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BC55E8"/>
    <w:rPr>
      <w:rFonts w:ascii="Times New Roman" w:eastAsia="Calibri" w:hAnsi="Times New Roman" w:cs="Times New Roman"/>
      <w:noProof/>
      <w:sz w:val="24"/>
      <w:szCs w:val="24"/>
      <w:lang w:val="en-US"/>
    </w:rPr>
  </w:style>
  <w:style w:type="paragraph" w:customStyle="1" w:styleId="EndNoteBibliography">
    <w:name w:val="EndNote Bibliography"/>
    <w:basedOn w:val="Normal"/>
    <w:link w:val="EndNoteBibliographyChar"/>
    <w:rsid w:val="00BC55E8"/>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BC55E8"/>
    <w:rPr>
      <w:rFonts w:ascii="Times New Roman" w:eastAsia="Calibri" w:hAnsi="Times New Roman" w:cs="Times New Roman"/>
      <w:noProof/>
      <w:sz w:val="24"/>
      <w:szCs w:val="24"/>
      <w:lang w:val="en-US"/>
    </w:rPr>
  </w:style>
  <w:style w:type="table" w:styleId="TableGrid">
    <w:name w:val="Table Grid"/>
    <w:basedOn w:val="TableNormal"/>
    <w:uiPriority w:val="59"/>
    <w:rsid w:val="00BC55E8"/>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55E8"/>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55E8"/>
    <w:rPr>
      <w:b/>
      <w:bCs/>
      <w:sz w:val="20"/>
      <w:szCs w:val="20"/>
    </w:rPr>
  </w:style>
  <w:style w:type="character" w:customStyle="1" w:styleId="CommentSubjectChar">
    <w:name w:val="Comment Subject Char"/>
    <w:basedOn w:val="CommentTextChar"/>
    <w:link w:val="CommentSubject"/>
    <w:uiPriority w:val="99"/>
    <w:semiHidden/>
    <w:rsid w:val="00BC55E8"/>
    <w:rPr>
      <w:rFonts w:asciiTheme="majorBidi" w:eastAsia="Calibri" w:hAnsiTheme="majorBidi" w:cstheme="majorBidi"/>
      <w:b/>
      <w:bCs/>
      <w:sz w:val="20"/>
      <w:szCs w:val="20"/>
    </w:rPr>
  </w:style>
  <w:style w:type="table" w:customStyle="1" w:styleId="TableGrid2">
    <w:name w:val="Table Grid2"/>
    <w:basedOn w:val="TableNormal"/>
    <w:next w:val="TableGrid"/>
    <w:uiPriority w:val="59"/>
    <w:rsid w:val="00BC55E8"/>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5E8"/>
    <w:rPr>
      <w:color w:val="0000FF"/>
      <w:u w:val="single"/>
    </w:rPr>
  </w:style>
  <w:style w:type="character" w:customStyle="1" w:styleId="apple-converted-space">
    <w:name w:val="apple-converted-space"/>
    <w:basedOn w:val="DefaultParagraphFont"/>
    <w:rsid w:val="00BC55E8"/>
  </w:style>
  <w:style w:type="paragraph" w:styleId="Revision">
    <w:name w:val="Revision"/>
    <w:hidden/>
    <w:uiPriority w:val="99"/>
    <w:semiHidden/>
    <w:rsid w:val="00BC55E8"/>
    <w:pPr>
      <w:spacing w:before="0" w:after="0" w:line="240" w:lineRule="auto"/>
      <w:jc w:val="left"/>
    </w:pPr>
    <w:rPr>
      <w:rFonts w:asciiTheme="majorBidi" w:eastAsia="Calibri" w:hAnsiTheme="majorBid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E8"/>
    <w:pPr>
      <w:ind w:left="284" w:firstLine="720"/>
    </w:pPr>
    <w:rPr>
      <w:rFonts w:asciiTheme="majorBidi" w:eastAsia="Calibri" w:hAnsiTheme="majorBidi" w:cstheme="majorBidi"/>
      <w:sz w:val="24"/>
      <w:szCs w:val="24"/>
    </w:rPr>
  </w:style>
  <w:style w:type="paragraph" w:styleId="Heading1">
    <w:name w:val="heading 1"/>
    <w:basedOn w:val="Normal"/>
    <w:next w:val="Normal"/>
    <w:link w:val="Heading1Char"/>
    <w:autoRedefine/>
    <w:uiPriority w:val="9"/>
    <w:qFormat/>
    <w:rsid w:val="00BC55E8"/>
    <w:pPr>
      <w:keepNext/>
      <w:keepLines/>
      <w:spacing w:before="240"/>
      <w:ind w:left="0" w:firstLine="0"/>
      <w:outlineLvl w:val="0"/>
    </w:pPr>
    <w:rPr>
      <w:rFonts w:eastAsiaTheme="majorEastAsia"/>
      <w:b/>
      <w:szCs w:val="28"/>
    </w:rPr>
  </w:style>
  <w:style w:type="paragraph" w:styleId="Heading2">
    <w:name w:val="heading 2"/>
    <w:basedOn w:val="Normal"/>
    <w:next w:val="Normal"/>
    <w:link w:val="Heading2Char"/>
    <w:autoRedefine/>
    <w:uiPriority w:val="9"/>
    <w:unhideWhenUsed/>
    <w:qFormat/>
    <w:rsid w:val="00BC55E8"/>
    <w:pPr>
      <w:keepNext/>
      <w:keepLines/>
      <w:spacing w:before="160"/>
      <w:ind w:left="0" w:firstLine="0"/>
      <w:outlineLvl w:val="1"/>
    </w:pPr>
    <w:rPr>
      <w:rFonts w:eastAsiaTheme="majorEastAsia"/>
      <w:b/>
    </w:rPr>
  </w:style>
  <w:style w:type="paragraph" w:styleId="Heading3">
    <w:name w:val="heading 3"/>
    <w:basedOn w:val="Normal"/>
    <w:next w:val="Normal"/>
    <w:link w:val="Heading3Char"/>
    <w:uiPriority w:val="9"/>
    <w:unhideWhenUsed/>
    <w:qFormat/>
    <w:rsid w:val="00BC55E8"/>
    <w:pPr>
      <w:keepNext/>
      <w:keepLines/>
      <w:ind w:left="0" w:firstLine="0"/>
      <w:outlineLvl w:val="2"/>
    </w:pPr>
    <w:rPr>
      <w:rFonts w:eastAsiaTheme="majorEastAs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5E8"/>
    <w:rPr>
      <w:rFonts w:asciiTheme="majorBidi" w:eastAsiaTheme="majorEastAsia" w:hAnsiTheme="majorBidi" w:cstheme="majorBidi"/>
      <w:b/>
      <w:sz w:val="24"/>
      <w:szCs w:val="28"/>
    </w:rPr>
  </w:style>
  <w:style w:type="character" w:customStyle="1" w:styleId="Heading2Char">
    <w:name w:val="Heading 2 Char"/>
    <w:basedOn w:val="DefaultParagraphFont"/>
    <w:link w:val="Heading2"/>
    <w:uiPriority w:val="9"/>
    <w:rsid w:val="00BC55E8"/>
    <w:rPr>
      <w:rFonts w:asciiTheme="majorBidi" w:eastAsiaTheme="majorEastAsia" w:hAnsiTheme="majorBidi" w:cstheme="majorBidi"/>
      <w:b/>
      <w:sz w:val="24"/>
      <w:szCs w:val="24"/>
    </w:rPr>
  </w:style>
  <w:style w:type="character" w:customStyle="1" w:styleId="Heading3Char">
    <w:name w:val="Heading 3 Char"/>
    <w:basedOn w:val="DefaultParagraphFont"/>
    <w:link w:val="Heading3"/>
    <w:uiPriority w:val="9"/>
    <w:rsid w:val="00BC55E8"/>
    <w:rPr>
      <w:rFonts w:asciiTheme="majorBidi" w:eastAsiaTheme="majorEastAsia" w:hAnsiTheme="majorBidi" w:cstheme="majorBidi"/>
      <w:b/>
      <w:bCs/>
      <w:i/>
      <w:iCs/>
      <w:sz w:val="24"/>
      <w:szCs w:val="24"/>
    </w:rPr>
  </w:style>
  <w:style w:type="paragraph" w:styleId="Header">
    <w:name w:val="header"/>
    <w:basedOn w:val="Normal"/>
    <w:link w:val="HeaderChar"/>
    <w:uiPriority w:val="99"/>
    <w:unhideWhenUsed/>
    <w:rsid w:val="00BC55E8"/>
    <w:pPr>
      <w:tabs>
        <w:tab w:val="center" w:pos="4513"/>
        <w:tab w:val="right" w:pos="9026"/>
      </w:tabs>
      <w:spacing w:line="240" w:lineRule="auto"/>
    </w:pPr>
  </w:style>
  <w:style w:type="character" w:customStyle="1" w:styleId="HeaderChar">
    <w:name w:val="Header Char"/>
    <w:basedOn w:val="DefaultParagraphFont"/>
    <w:link w:val="Header"/>
    <w:uiPriority w:val="99"/>
    <w:rsid w:val="00BC55E8"/>
    <w:rPr>
      <w:rFonts w:asciiTheme="majorBidi" w:eastAsia="Calibri" w:hAnsiTheme="majorBidi" w:cstheme="majorBidi"/>
      <w:sz w:val="24"/>
      <w:szCs w:val="24"/>
    </w:rPr>
  </w:style>
  <w:style w:type="paragraph" w:styleId="Footer">
    <w:name w:val="footer"/>
    <w:basedOn w:val="Normal"/>
    <w:link w:val="FooterChar"/>
    <w:uiPriority w:val="99"/>
    <w:unhideWhenUsed/>
    <w:rsid w:val="00BC55E8"/>
    <w:pPr>
      <w:tabs>
        <w:tab w:val="center" w:pos="4513"/>
        <w:tab w:val="right" w:pos="9026"/>
      </w:tabs>
      <w:spacing w:line="240" w:lineRule="auto"/>
    </w:pPr>
  </w:style>
  <w:style w:type="character" w:customStyle="1" w:styleId="FooterChar">
    <w:name w:val="Footer Char"/>
    <w:basedOn w:val="DefaultParagraphFont"/>
    <w:link w:val="Footer"/>
    <w:uiPriority w:val="99"/>
    <w:rsid w:val="00BC55E8"/>
    <w:rPr>
      <w:rFonts w:asciiTheme="majorBidi" w:eastAsia="Calibri" w:hAnsiTheme="majorBidi" w:cstheme="majorBidi"/>
      <w:sz w:val="24"/>
      <w:szCs w:val="24"/>
    </w:rPr>
  </w:style>
  <w:style w:type="character" w:styleId="PageNumber">
    <w:name w:val="page number"/>
    <w:basedOn w:val="DefaultParagraphFont"/>
    <w:uiPriority w:val="99"/>
    <w:semiHidden/>
    <w:unhideWhenUsed/>
    <w:rsid w:val="00BC55E8"/>
  </w:style>
  <w:style w:type="paragraph" w:styleId="ListParagraph">
    <w:name w:val="List Paragraph"/>
    <w:basedOn w:val="Normal"/>
    <w:uiPriority w:val="34"/>
    <w:qFormat/>
    <w:rsid w:val="00BC55E8"/>
    <w:pPr>
      <w:ind w:left="720"/>
      <w:contextualSpacing/>
    </w:pPr>
  </w:style>
  <w:style w:type="character" w:styleId="CommentReference">
    <w:name w:val="annotation reference"/>
    <w:basedOn w:val="DefaultParagraphFont"/>
    <w:uiPriority w:val="99"/>
    <w:semiHidden/>
    <w:unhideWhenUsed/>
    <w:rsid w:val="00BC55E8"/>
    <w:rPr>
      <w:sz w:val="18"/>
      <w:szCs w:val="18"/>
    </w:rPr>
  </w:style>
  <w:style w:type="paragraph" w:styleId="CommentText">
    <w:name w:val="annotation text"/>
    <w:basedOn w:val="Normal"/>
    <w:link w:val="CommentTextChar"/>
    <w:uiPriority w:val="99"/>
    <w:unhideWhenUsed/>
    <w:rsid w:val="00BC55E8"/>
    <w:pPr>
      <w:spacing w:line="240" w:lineRule="auto"/>
    </w:pPr>
  </w:style>
  <w:style w:type="character" w:customStyle="1" w:styleId="CommentTextChar">
    <w:name w:val="Comment Text Char"/>
    <w:basedOn w:val="DefaultParagraphFont"/>
    <w:link w:val="CommentText"/>
    <w:uiPriority w:val="99"/>
    <w:rsid w:val="00BC55E8"/>
    <w:rPr>
      <w:rFonts w:asciiTheme="majorBidi" w:eastAsia="Calibri" w:hAnsiTheme="majorBidi" w:cstheme="majorBidi"/>
      <w:sz w:val="24"/>
      <w:szCs w:val="24"/>
    </w:rPr>
  </w:style>
  <w:style w:type="paragraph" w:styleId="BalloonText">
    <w:name w:val="Balloon Text"/>
    <w:basedOn w:val="Normal"/>
    <w:link w:val="BalloonTextChar"/>
    <w:uiPriority w:val="99"/>
    <w:semiHidden/>
    <w:unhideWhenUsed/>
    <w:rsid w:val="00BC55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5E8"/>
    <w:rPr>
      <w:rFonts w:ascii="Segoe UI" w:eastAsia="Calibri" w:hAnsi="Segoe UI" w:cs="Segoe UI"/>
      <w:sz w:val="18"/>
      <w:szCs w:val="18"/>
    </w:rPr>
  </w:style>
  <w:style w:type="paragraph" w:customStyle="1" w:styleId="EndNoteBibliographyTitle">
    <w:name w:val="EndNote Bibliography Title"/>
    <w:basedOn w:val="Normal"/>
    <w:link w:val="EndNoteBibliographyTitleChar"/>
    <w:rsid w:val="00BC55E8"/>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BC55E8"/>
    <w:rPr>
      <w:rFonts w:ascii="Times New Roman" w:eastAsia="Calibri" w:hAnsi="Times New Roman" w:cs="Times New Roman"/>
      <w:noProof/>
      <w:sz w:val="24"/>
      <w:szCs w:val="24"/>
      <w:lang w:val="en-US"/>
    </w:rPr>
  </w:style>
  <w:style w:type="paragraph" w:customStyle="1" w:styleId="EndNoteBibliography">
    <w:name w:val="EndNote Bibliography"/>
    <w:basedOn w:val="Normal"/>
    <w:link w:val="EndNoteBibliographyChar"/>
    <w:rsid w:val="00BC55E8"/>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BC55E8"/>
    <w:rPr>
      <w:rFonts w:ascii="Times New Roman" w:eastAsia="Calibri" w:hAnsi="Times New Roman" w:cs="Times New Roman"/>
      <w:noProof/>
      <w:sz w:val="24"/>
      <w:szCs w:val="24"/>
      <w:lang w:val="en-US"/>
    </w:rPr>
  </w:style>
  <w:style w:type="table" w:styleId="TableGrid">
    <w:name w:val="Table Grid"/>
    <w:basedOn w:val="TableNormal"/>
    <w:uiPriority w:val="59"/>
    <w:rsid w:val="00BC55E8"/>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55E8"/>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C55E8"/>
    <w:rPr>
      <w:b/>
      <w:bCs/>
      <w:sz w:val="20"/>
      <w:szCs w:val="20"/>
    </w:rPr>
  </w:style>
  <w:style w:type="character" w:customStyle="1" w:styleId="CommentSubjectChar">
    <w:name w:val="Comment Subject Char"/>
    <w:basedOn w:val="CommentTextChar"/>
    <w:link w:val="CommentSubject"/>
    <w:uiPriority w:val="99"/>
    <w:semiHidden/>
    <w:rsid w:val="00BC55E8"/>
    <w:rPr>
      <w:rFonts w:asciiTheme="majorBidi" w:eastAsia="Calibri" w:hAnsiTheme="majorBidi" w:cstheme="majorBidi"/>
      <w:b/>
      <w:bCs/>
      <w:sz w:val="20"/>
      <w:szCs w:val="20"/>
    </w:rPr>
  </w:style>
  <w:style w:type="table" w:customStyle="1" w:styleId="TableGrid2">
    <w:name w:val="Table Grid2"/>
    <w:basedOn w:val="TableNormal"/>
    <w:next w:val="TableGrid"/>
    <w:uiPriority w:val="59"/>
    <w:rsid w:val="00BC55E8"/>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55E8"/>
    <w:rPr>
      <w:color w:val="0000FF"/>
      <w:u w:val="single"/>
    </w:rPr>
  </w:style>
  <w:style w:type="character" w:customStyle="1" w:styleId="apple-converted-space">
    <w:name w:val="apple-converted-space"/>
    <w:basedOn w:val="DefaultParagraphFont"/>
    <w:rsid w:val="00BC55E8"/>
  </w:style>
  <w:style w:type="paragraph" w:styleId="Revision">
    <w:name w:val="Revision"/>
    <w:hidden/>
    <w:uiPriority w:val="99"/>
    <w:semiHidden/>
    <w:rsid w:val="00BC55E8"/>
    <w:pPr>
      <w:spacing w:before="0" w:after="0" w:line="240" w:lineRule="auto"/>
      <w:jc w:val="left"/>
    </w:pPr>
    <w:rPr>
      <w:rFonts w:asciiTheme="majorBidi" w:eastAsia="Calibr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ic.gov.uk/catalogue/PUB17137/CDHS2013-Report4-Burden-of-Dental-Disease.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hange4life-beta/campaigns/sugar-smart/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5152</Words>
  <Characters>29370</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arheiam arheiam</dc:creator>
  <cp:lastModifiedBy>Harris, Rebecca</cp:lastModifiedBy>
  <cp:revision>2</cp:revision>
  <dcterms:created xsi:type="dcterms:W3CDTF">2016-10-26T08:00:00Z</dcterms:created>
  <dcterms:modified xsi:type="dcterms:W3CDTF">2016-10-26T08:00:00Z</dcterms:modified>
</cp:coreProperties>
</file>