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7466A" w14:textId="25461429" w:rsidR="00B86171" w:rsidRDefault="00B86171" w:rsidP="00F644D2">
      <w:pPr>
        <w:pStyle w:val="Heading1"/>
        <w:spacing w:line="360" w:lineRule="auto"/>
        <w:jc w:val="center"/>
        <w:rPr>
          <w:b/>
          <w:color w:val="auto"/>
        </w:rPr>
      </w:pPr>
      <w:bookmarkStart w:id="0" w:name="_GoBack"/>
      <w:bookmarkEnd w:id="0"/>
      <w:r w:rsidRPr="00F644D2">
        <w:rPr>
          <w:b/>
          <w:color w:val="auto"/>
        </w:rPr>
        <w:t xml:space="preserve">Turning to </w:t>
      </w:r>
      <w:r w:rsidR="00F644D2">
        <w:rPr>
          <w:b/>
          <w:color w:val="auto"/>
        </w:rPr>
        <w:t>Case Studies as a Mechanism for Learning in Action L</w:t>
      </w:r>
      <w:r w:rsidRPr="00F644D2">
        <w:rPr>
          <w:b/>
          <w:color w:val="auto"/>
        </w:rPr>
        <w:t>earning</w:t>
      </w:r>
    </w:p>
    <w:p w14:paraId="4055D7D5" w14:textId="77777777" w:rsidR="00F644D2" w:rsidRPr="00F644D2" w:rsidRDefault="00F644D2" w:rsidP="00F644D2"/>
    <w:p w14:paraId="7A089359" w14:textId="77777777" w:rsidR="00F644D2" w:rsidRPr="00606109" w:rsidRDefault="00F644D2" w:rsidP="00F644D2">
      <w:pPr>
        <w:pStyle w:val="BodyText3"/>
        <w:spacing w:line="480" w:lineRule="auto"/>
        <w:rPr>
          <w:rFonts w:asciiTheme="minorHAnsi" w:hAnsiTheme="minorHAnsi" w:cstheme="minorHAnsi"/>
          <w:b w:val="0"/>
          <w:bCs w:val="0"/>
          <w:sz w:val="24"/>
          <w:szCs w:val="24"/>
          <w:lang w:val="en-GB"/>
        </w:rPr>
      </w:pPr>
      <w:r w:rsidRPr="00606109">
        <w:rPr>
          <w:rFonts w:asciiTheme="minorHAnsi" w:hAnsiTheme="minorHAnsi" w:cstheme="minorHAnsi"/>
          <w:bCs w:val="0"/>
          <w:sz w:val="24"/>
          <w:szCs w:val="24"/>
          <w:lang w:val="en-GB"/>
        </w:rPr>
        <w:t xml:space="preserve">Denise O’Leary, </w:t>
      </w:r>
      <w:r w:rsidRPr="00606109">
        <w:rPr>
          <w:rFonts w:asciiTheme="minorHAnsi" w:hAnsiTheme="minorHAnsi" w:cstheme="minorHAnsi"/>
          <w:b w:val="0"/>
          <w:bCs w:val="0"/>
          <w:sz w:val="24"/>
          <w:szCs w:val="24"/>
          <w:lang w:val="en-GB"/>
        </w:rPr>
        <w:t>University College Dublin, Ireland</w:t>
      </w:r>
    </w:p>
    <w:p w14:paraId="3A42BA66" w14:textId="77777777" w:rsidR="00F644D2" w:rsidRPr="00606109" w:rsidRDefault="00F644D2" w:rsidP="00F644D2">
      <w:pPr>
        <w:spacing w:after="0" w:line="480" w:lineRule="auto"/>
        <w:jc w:val="center"/>
        <w:rPr>
          <w:rFonts w:eastAsia="Times New Roman" w:cstheme="minorHAnsi"/>
          <w:b/>
          <w:bCs/>
          <w:sz w:val="24"/>
          <w:szCs w:val="24"/>
        </w:rPr>
      </w:pPr>
      <w:r w:rsidRPr="00606109">
        <w:rPr>
          <w:rFonts w:eastAsia="Times New Roman" w:cstheme="minorHAnsi"/>
          <w:b/>
          <w:bCs/>
          <w:sz w:val="24"/>
          <w:szCs w:val="24"/>
        </w:rPr>
        <w:t xml:space="preserve">Paul Coughlan, </w:t>
      </w:r>
      <w:r w:rsidRPr="00606109">
        <w:rPr>
          <w:rFonts w:eastAsia="Times New Roman" w:cstheme="minorHAnsi"/>
          <w:sz w:val="24"/>
          <w:szCs w:val="24"/>
        </w:rPr>
        <w:t>Trinity College Dublin, Ireland</w:t>
      </w:r>
    </w:p>
    <w:p w14:paraId="4F41E241" w14:textId="77777777" w:rsidR="00F644D2" w:rsidRDefault="00F644D2" w:rsidP="00F644D2">
      <w:pPr>
        <w:spacing w:after="0" w:line="480" w:lineRule="auto"/>
        <w:jc w:val="center"/>
        <w:rPr>
          <w:rFonts w:eastAsia="Times New Roman" w:cstheme="minorHAnsi"/>
          <w:b/>
          <w:bCs/>
          <w:sz w:val="24"/>
          <w:szCs w:val="24"/>
        </w:rPr>
      </w:pPr>
      <w:r w:rsidRPr="00606109">
        <w:rPr>
          <w:rFonts w:eastAsia="Times New Roman" w:cstheme="minorHAnsi"/>
          <w:b/>
          <w:bCs/>
          <w:sz w:val="24"/>
          <w:szCs w:val="24"/>
        </w:rPr>
        <w:t>Clare Rigg</w:t>
      </w:r>
      <w:r w:rsidRPr="00606109">
        <w:rPr>
          <w:rFonts w:eastAsia="Meiryo" w:cstheme="minorHAnsi"/>
          <w:sz w:val="24"/>
          <w:szCs w:val="24"/>
        </w:rPr>
        <w:t>, Liverpool University, UK</w:t>
      </w:r>
      <w:r w:rsidRPr="00F644D2">
        <w:rPr>
          <w:rFonts w:eastAsia="Times New Roman" w:cstheme="minorHAnsi"/>
          <w:b/>
          <w:bCs/>
          <w:sz w:val="24"/>
          <w:szCs w:val="24"/>
        </w:rPr>
        <w:t xml:space="preserve"> </w:t>
      </w:r>
    </w:p>
    <w:p w14:paraId="6EA0F063" w14:textId="2D91A8D6" w:rsidR="00F644D2" w:rsidRPr="00606109" w:rsidRDefault="00F644D2" w:rsidP="00F644D2">
      <w:pPr>
        <w:spacing w:after="0" w:line="480" w:lineRule="auto"/>
        <w:jc w:val="center"/>
        <w:rPr>
          <w:rFonts w:eastAsia="Times New Roman" w:cstheme="minorHAnsi"/>
          <w:b/>
          <w:bCs/>
          <w:sz w:val="24"/>
          <w:szCs w:val="24"/>
        </w:rPr>
      </w:pPr>
      <w:r w:rsidRPr="00606109">
        <w:rPr>
          <w:rFonts w:eastAsia="Times New Roman" w:cstheme="minorHAnsi"/>
          <w:b/>
          <w:bCs/>
          <w:sz w:val="24"/>
          <w:szCs w:val="24"/>
        </w:rPr>
        <w:t xml:space="preserve">David Coghlan, </w:t>
      </w:r>
      <w:r w:rsidRPr="00606109">
        <w:rPr>
          <w:rFonts w:eastAsia="Times New Roman" w:cstheme="minorHAnsi"/>
          <w:sz w:val="24"/>
          <w:szCs w:val="24"/>
        </w:rPr>
        <w:t>Trinity College Dublin, Ireland</w:t>
      </w:r>
      <w:r w:rsidRPr="00606109">
        <w:rPr>
          <w:rFonts w:eastAsia="Times New Roman" w:cstheme="minorHAnsi"/>
          <w:b/>
          <w:bCs/>
          <w:sz w:val="24"/>
          <w:szCs w:val="24"/>
        </w:rPr>
        <w:t xml:space="preserve"> </w:t>
      </w:r>
    </w:p>
    <w:p w14:paraId="751BA355" w14:textId="77777777" w:rsidR="00F644D2" w:rsidRPr="00606109" w:rsidRDefault="00F644D2" w:rsidP="00F644D2">
      <w:pPr>
        <w:keepNext/>
        <w:keepLines/>
        <w:spacing w:after="0" w:line="480" w:lineRule="auto"/>
        <w:jc w:val="center"/>
        <w:outlineLvl w:val="2"/>
        <w:rPr>
          <w:rFonts w:eastAsia="Meiryo" w:cstheme="minorHAnsi"/>
          <w:sz w:val="24"/>
          <w:szCs w:val="24"/>
        </w:rPr>
      </w:pPr>
    </w:p>
    <w:p w14:paraId="118ABF5C" w14:textId="5719D4FF" w:rsidR="00F644D2" w:rsidRPr="00B664BD" w:rsidRDefault="00F644D2" w:rsidP="00BD71B7">
      <w:pPr>
        <w:pStyle w:val="Heading1"/>
      </w:pPr>
      <w:r w:rsidRPr="00BD71B7">
        <w:t>Abstract</w:t>
      </w:r>
    </w:p>
    <w:p w14:paraId="5BEF4263" w14:textId="77777777" w:rsidR="00F644D2" w:rsidRDefault="00F644D2" w:rsidP="00F644D2"/>
    <w:p w14:paraId="42B514D7" w14:textId="2A4EEEB7" w:rsidR="00F644D2" w:rsidRPr="00E57BBC" w:rsidRDefault="00F644D2" w:rsidP="00F644D2">
      <w:pPr>
        <w:jc w:val="both"/>
        <w:rPr>
          <w:bCs/>
        </w:rPr>
      </w:pPr>
      <w:r w:rsidRPr="00E73B16">
        <w:t xml:space="preserve">Case studies are a useful means of capturing and sharing experiential knowledge by allowing researchers to explore the social, organisational and political contexts of a specific case. Although accounts of action learning are often reported using a case study approach, it is not common to see individual case studies being used as </w:t>
      </w:r>
      <w:r>
        <w:t>a learning</w:t>
      </w:r>
      <w:r w:rsidRPr="00E73B16">
        <w:t xml:space="preserve"> </w:t>
      </w:r>
      <w:r>
        <w:t xml:space="preserve">practice </w:t>
      </w:r>
      <w:r w:rsidRPr="00905EF5">
        <w:rPr>
          <w:i/>
        </w:rPr>
        <w:t>within</w:t>
      </w:r>
      <w:r w:rsidRPr="00E73B16">
        <w:t xml:space="preserve"> </w:t>
      </w:r>
      <w:r>
        <w:t xml:space="preserve">action learning sets. </w:t>
      </w:r>
      <w:r w:rsidR="00874532">
        <w:t xml:space="preserve">Drawing </w:t>
      </w:r>
      <w:r w:rsidR="00CA43DD">
        <w:t xml:space="preserve">on </w:t>
      </w:r>
      <w:r w:rsidR="00874532">
        <w:t xml:space="preserve">network action learning </w:t>
      </w:r>
      <w:r w:rsidR="00B664BD">
        <w:t>project</w:t>
      </w:r>
      <w:r w:rsidR="00BF37B3">
        <w:t>,</w:t>
      </w:r>
      <w:r w:rsidR="00B664BD">
        <w:t xml:space="preserve"> </w:t>
      </w:r>
      <w:r w:rsidR="00874532">
        <w:t>t</w:t>
      </w:r>
      <w:r>
        <w:t xml:space="preserve">his </w:t>
      </w:r>
      <w:r w:rsidR="007A7D27">
        <w:t xml:space="preserve">paper explores how the </w:t>
      </w:r>
      <w:r w:rsidR="007A7D27" w:rsidRPr="00E73B16">
        <w:t xml:space="preserve">process of </w:t>
      </w:r>
      <w:r w:rsidR="007A7D27">
        <w:t xml:space="preserve">coaching, </w:t>
      </w:r>
      <w:r w:rsidR="007A7D27" w:rsidRPr="00E73B16">
        <w:t>articulating, authoring</w:t>
      </w:r>
      <w:r w:rsidR="007A7D27">
        <w:t xml:space="preserve">, </w:t>
      </w:r>
      <w:r w:rsidR="007A7D27" w:rsidRPr="00E73B16">
        <w:t xml:space="preserve">sharing </w:t>
      </w:r>
      <w:r w:rsidR="007A7D27">
        <w:t xml:space="preserve">and editing case </w:t>
      </w:r>
      <w:r w:rsidR="007A7D27" w:rsidRPr="00E73B16">
        <w:t>studies provided a vehicle for</w:t>
      </w:r>
      <w:r w:rsidR="007A7D27">
        <w:t xml:space="preserve"> learning</w:t>
      </w:r>
      <w:r w:rsidR="007A7D27" w:rsidRPr="00E73B16">
        <w:t xml:space="preserve"> </w:t>
      </w:r>
      <w:r w:rsidR="007A7D27">
        <w:t xml:space="preserve">and research </w:t>
      </w:r>
      <w:r w:rsidR="007A7D27" w:rsidRPr="00E73B16">
        <w:t>within</w:t>
      </w:r>
      <w:r w:rsidR="007A7D27">
        <w:t xml:space="preserve"> </w:t>
      </w:r>
      <w:proofErr w:type="gramStart"/>
      <w:r w:rsidR="00BF37B3">
        <w:t>an</w:t>
      </w:r>
      <w:proofErr w:type="gramEnd"/>
      <w:r w:rsidR="00BF37B3">
        <w:t xml:space="preserve"> </w:t>
      </w:r>
      <w:r w:rsidR="00F5176B">
        <w:rPr>
          <w:bCs/>
        </w:rPr>
        <w:t xml:space="preserve">network </w:t>
      </w:r>
      <w:r w:rsidR="007A7D27" w:rsidRPr="00E73B16">
        <w:t>action learning set.</w:t>
      </w:r>
      <w:r w:rsidR="007A7D27">
        <w:t xml:space="preserve"> </w:t>
      </w:r>
      <w:r>
        <w:t>The intended contribution of this paper to the theory of action learning is to extend the range of learning practices to include the case study within the network action learning set</w:t>
      </w:r>
      <w:r w:rsidR="007A7D27">
        <w:t>. It</w:t>
      </w:r>
      <w:r>
        <w:t xml:space="preserve"> discuss</w:t>
      </w:r>
      <w:r w:rsidR="007A7D27">
        <w:t>es</w:t>
      </w:r>
      <w:r>
        <w:t xml:space="preserve"> how case studies act </w:t>
      </w:r>
      <w:r w:rsidRPr="00E73B16">
        <w:t xml:space="preserve">as boundary </w:t>
      </w:r>
      <w:r>
        <w:t xml:space="preserve">objects, which are </w:t>
      </w:r>
      <w:r w:rsidRPr="00E73B16">
        <w:t xml:space="preserve">artefacts </w:t>
      </w:r>
      <w:r w:rsidR="00CA43DD">
        <w:t>that</w:t>
      </w:r>
      <w:r w:rsidR="00CA43DD" w:rsidRPr="00E73B16">
        <w:t xml:space="preserve"> </w:t>
      </w:r>
      <w:r w:rsidRPr="00E73B16">
        <w:t xml:space="preserve">can be </w:t>
      </w:r>
      <w:proofErr w:type="gramStart"/>
      <w:r w:rsidRPr="00E73B16">
        <w:t>used</w:t>
      </w:r>
      <w:proofErr w:type="gramEnd"/>
      <w:r w:rsidRPr="00E73B16">
        <w:t xml:space="preserve"> to cross boundaries between groups in order to facilitate learning </w:t>
      </w:r>
      <w:r w:rsidR="007A7D27">
        <w:t>that might not otherwise occur</w:t>
      </w:r>
      <w:r w:rsidRPr="00E73B16">
        <w:t xml:space="preserve">. </w:t>
      </w:r>
    </w:p>
    <w:p w14:paraId="37ED599E" w14:textId="77777777" w:rsidR="00F644D2" w:rsidRDefault="00F644D2" w:rsidP="00F644D2">
      <w:pPr>
        <w:spacing w:line="240" w:lineRule="auto"/>
      </w:pPr>
    </w:p>
    <w:p w14:paraId="33ACCBBE" w14:textId="4C9BB315" w:rsidR="00F5176B" w:rsidRPr="00F5176B" w:rsidRDefault="00F5176B" w:rsidP="00F644D2">
      <w:pPr>
        <w:spacing w:line="240" w:lineRule="auto"/>
        <w:rPr>
          <w:b/>
        </w:rPr>
      </w:pPr>
      <w:r w:rsidRPr="00F5176B">
        <w:rPr>
          <w:b/>
        </w:rPr>
        <w:t>Keywords</w:t>
      </w:r>
    </w:p>
    <w:p w14:paraId="7C15C362" w14:textId="0C8035B3" w:rsidR="00F5176B" w:rsidRDefault="00F5176B" w:rsidP="00F644D2">
      <w:pPr>
        <w:spacing w:line="240" w:lineRule="auto"/>
      </w:pPr>
      <w:r>
        <w:t xml:space="preserve">Network action </w:t>
      </w:r>
      <w:r w:rsidR="00881872">
        <w:t>learning, case study</w:t>
      </w:r>
      <w:r>
        <w:t xml:space="preserve">, </w:t>
      </w:r>
      <w:r w:rsidR="00881872">
        <w:t>boundary objects</w:t>
      </w:r>
      <w:proofErr w:type="gramStart"/>
      <w:r w:rsidR="00975F1A">
        <w:t>,</w:t>
      </w:r>
      <w:r w:rsidR="0003223C" w:rsidDel="0003223C">
        <w:t xml:space="preserve"> </w:t>
      </w:r>
      <w:r w:rsidR="00975F1A">
        <w:t>,</w:t>
      </w:r>
      <w:proofErr w:type="gramEnd"/>
      <w:r w:rsidR="00975F1A">
        <w:t xml:space="preserve"> boundary spanning</w:t>
      </w:r>
    </w:p>
    <w:p w14:paraId="58347BB2" w14:textId="77777777" w:rsidR="00F5176B" w:rsidRPr="00A87B78" w:rsidRDefault="00F5176B" w:rsidP="00F644D2">
      <w:pPr>
        <w:spacing w:line="240" w:lineRule="auto"/>
      </w:pPr>
    </w:p>
    <w:p w14:paraId="01151D3D" w14:textId="77777777" w:rsidR="00B86171" w:rsidRPr="007A7D27" w:rsidRDefault="00B86171" w:rsidP="00BD71B7">
      <w:pPr>
        <w:pStyle w:val="Heading2"/>
      </w:pPr>
      <w:r w:rsidRPr="00BD71B7">
        <w:t>Introduction</w:t>
      </w:r>
    </w:p>
    <w:p w14:paraId="220F60A3" w14:textId="77777777" w:rsidR="00B86171" w:rsidRPr="00F644D2" w:rsidRDefault="00B86171" w:rsidP="008D7F41">
      <w:pPr>
        <w:spacing w:line="360" w:lineRule="auto"/>
      </w:pPr>
    </w:p>
    <w:p w14:paraId="42FB1EE3" w14:textId="3128A086" w:rsidR="00B86171" w:rsidRPr="00F644D2" w:rsidRDefault="00B86171" w:rsidP="008D7F41">
      <w:pPr>
        <w:spacing w:line="360" w:lineRule="auto"/>
        <w:jc w:val="both"/>
      </w:pPr>
      <w:r w:rsidRPr="00F644D2">
        <w:t>Action learning is a way of thinking and working that</w:t>
      </w:r>
      <w:r w:rsidR="001055A6" w:rsidRPr="00F644D2">
        <w:t xml:space="preserve"> exploits</w:t>
      </w:r>
      <w:r w:rsidRPr="00F644D2">
        <w:t xml:space="preserve"> the learning that can be gained from focusing on real life problems of personal consequence to learners</w:t>
      </w:r>
      <w:r w:rsidR="00CA43DD">
        <w:t xml:space="preserve"> (</w:t>
      </w:r>
      <w:proofErr w:type="spellStart"/>
      <w:r w:rsidR="00CA43DD">
        <w:t>Revans</w:t>
      </w:r>
      <w:proofErr w:type="spellEnd"/>
      <w:r w:rsidR="00CA43DD">
        <w:t xml:space="preserve"> 1971)</w:t>
      </w:r>
      <w:r w:rsidRPr="00F644D2">
        <w:t xml:space="preserve">. </w:t>
      </w:r>
      <w:r w:rsidR="007F4803" w:rsidRPr="00F644D2">
        <w:t>Action learning occurs in an environment where engaging in experimenting, questioning and reflection (</w:t>
      </w:r>
      <w:r w:rsidR="007F4803" w:rsidRPr="007A7D27">
        <w:rPr>
          <w:i/>
        </w:rPr>
        <w:t>Q</w:t>
      </w:r>
      <w:r w:rsidR="007F4803" w:rsidRPr="00F644D2">
        <w:t>) is privileged over ‘expert’ dissemination of programmed knowledge (</w:t>
      </w:r>
      <w:r w:rsidR="007F4803" w:rsidRPr="007A7D27">
        <w:rPr>
          <w:i/>
        </w:rPr>
        <w:t>P</w:t>
      </w:r>
      <w:r w:rsidR="007F4803" w:rsidRPr="00F644D2">
        <w:t xml:space="preserve">). </w:t>
      </w:r>
      <w:r w:rsidRPr="00F644D2">
        <w:t xml:space="preserve">Action learners learn though taking action and reflecting with peers on the action, with the aim of improving their own practice. In the process </w:t>
      </w:r>
      <w:r w:rsidRPr="00F644D2">
        <w:rPr>
          <w:rFonts w:eastAsia="MS Mincho" w:cs="Times New Roman"/>
          <w:lang w:val="en-US"/>
        </w:rPr>
        <w:t xml:space="preserve">individuals can experience transformation in personal perspectives, in social relations </w:t>
      </w:r>
      <w:r w:rsidRPr="00F644D2">
        <w:rPr>
          <w:rFonts w:eastAsia="MS Mincho" w:cs="Times New Roman"/>
          <w:lang w:val="en-US"/>
        </w:rPr>
        <w:lastRenderedPageBreak/>
        <w:t>and in perspecti</w:t>
      </w:r>
      <w:r w:rsidR="00FD227D">
        <w:rPr>
          <w:rFonts w:eastAsia="MS Mincho" w:cs="Times New Roman"/>
          <w:lang w:val="en-US"/>
        </w:rPr>
        <w:t xml:space="preserve">ves on managing (Rigg and </w:t>
      </w:r>
      <w:proofErr w:type="spellStart"/>
      <w:r w:rsidR="00FD227D">
        <w:rPr>
          <w:rFonts w:eastAsia="MS Mincho" w:cs="Times New Roman"/>
          <w:lang w:val="en-US"/>
        </w:rPr>
        <w:t>Trehan</w:t>
      </w:r>
      <w:proofErr w:type="spellEnd"/>
      <w:r w:rsidRPr="00F644D2">
        <w:rPr>
          <w:rFonts w:eastAsia="MS Mincho" w:cs="Times New Roman"/>
          <w:lang w:val="en-US"/>
        </w:rPr>
        <w:t xml:space="preserve"> 2004). </w:t>
      </w:r>
      <w:r w:rsidR="009F0FF9">
        <w:rPr>
          <w:rFonts w:eastAsia="MS Mincho" w:cs="Times New Roman"/>
          <w:lang w:val="en-US"/>
        </w:rPr>
        <w:t>Action Learning is an established approach to peer learning with SMEs (small and medical enterprises)</w:t>
      </w:r>
      <w:r w:rsidR="00BF37B3">
        <w:rPr>
          <w:rFonts w:eastAsia="MS Mincho" w:cs="Times New Roman"/>
          <w:lang w:val="en-US"/>
        </w:rPr>
        <w:t>,</w:t>
      </w:r>
      <w:r w:rsidR="009F0FF9">
        <w:rPr>
          <w:rFonts w:eastAsia="MS Mincho" w:cs="Times New Roman"/>
          <w:lang w:val="en-US"/>
        </w:rPr>
        <w:t xml:space="preserve"> employed for support of SME owner-managers as well as for policy learning (Ram </w:t>
      </w:r>
      <w:r w:rsidR="00367B9E">
        <w:rPr>
          <w:rFonts w:eastAsia="MS Mincho" w:cs="Times New Roman"/>
          <w:lang w:val="en-US"/>
        </w:rPr>
        <w:t>and</w:t>
      </w:r>
      <w:r w:rsidR="009F0FF9">
        <w:rPr>
          <w:rFonts w:eastAsia="MS Mincho" w:cs="Times New Roman"/>
          <w:lang w:val="en-US"/>
        </w:rPr>
        <w:t xml:space="preserve"> </w:t>
      </w:r>
      <w:proofErr w:type="spellStart"/>
      <w:r w:rsidR="009F0FF9">
        <w:rPr>
          <w:rFonts w:eastAsia="MS Mincho" w:cs="Times New Roman"/>
          <w:lang w:val="en-US"/>
        </w:rPr>
        <w:t>Trehan</w:t>
      </w:r>
      <w:proofErr w:type="spellEnd"/>
      <w:r w:rsidR="009F0FF9">
        <w:rPr>
          <w:rFonts w:eastAsia="MS Mincho" w:cs="Times New Roman"/>
          <w:lang w:val="en-US"/>
        </w:rPr>
        <w:t>, 2009, 2010).</w:t>
      </w:r>
    </w:p>
    <w:p w14:paraId="36DCCF5B" w14:textId="21656F65" w:rsidR="00B86171" w:rsidRPr="00F644D2" w:rsidRDefault="00AB3799" w:rsidP="003C15C1">
      <w:pPr>
        <w:spacing w:line="360" w:lineRule="auto"/>
        <w:ind w:firstLine="720"/>
        <w:jc w:val="both"/>
      </w:pPr>
      <w:r>
        <w:t>I</w:t>
      </w:r>
      <w:r w:rsidR="00CA43DD">
        <w:t>n</w:t>
      </w:r>
      <w:r>
        <w:t xml:space="preserve"> this paper we examine how the range of learning practices within action learning sets can be extended to include case studies. </w:t>
      </w:r>
      <w:r w:rsidR="00B86171" w:rsidRPr="00F644D2">
        <w:t>There are two fundamental types of case study: research cases and teaching cases. The research case and the associated methodology is a way of addressing a particular kind of</w:t>
      </w:r>
      <w:r w:rsidR="00FD227D">
        <w:t xml:space="preserve"> research question (Voss</w:t>
      </w:r>
      <w:r w:rsidR="00B86171" w:rsidRPr="00F644D2">
        <w:t xml:space="preserve"> 2009). The teaching case is a mechanism for teaching and learning in an applied domain (</w:t>
      </w:r>
      <w:proofErr w:type="spellStart"/>
      <w:r w:rsidR="00F644D2" w:rsidRPr="00F644D2">
        <w:t>Leenders</w:t>
      </w:r>
      <w:proofErr w:type="spellEnd"/>
      <w:r w:rsidR="00F644D2" w:rsidRPr="00F644D2">
        <w:t xml:space="preserve"> and </w:t>
      </w:r>
      <w:r w:rsidR="00B86171" w:rsidRPr="00F644D2">
        <w:t>Erskine</w:t>
      </w:r>
      <w:r w:rsidR="00F644D2" w:rsidRPr="00F644D2">
        <w:t xml:space="preserve"> 1989</w:t>
      </w:r>
      <w:r w:rsidR="00B86171" w:rsidRPr="00F644D2">
        <w:t xml:space="preserve">). There are commonalities between the two: both relate to practice and </w:t>
      </w:r>
      <w:r w:rsidR="007F4803" w:rsidRPr="00F644D2">
        <w:t xml:space="preserve">both </w:t>
      </w:r>
      <w:r w:rsidR="00B86171" w:rsidRPr="00F644D2">
        <w:t>present a history of practice. However, there are differences: the research case is subject to quality standards which enable the research insights to be acknowledged as contributions to theory</w:t>
      </w:r>
      <w:r w:rsidR="00901853">
        <w:t>;</w:t>
      </w:r>
      <w:r w:rsidR="00143B94" w:rsidRPr="00F644D2">
        <w:t xml:space="preserve"> while </w:t>
      </w:r>
      <w:r w:rsidR="00CF6508" w:rsidRPr="00F644D2">
        <w:t>t</w:t>
      </w:r>
      <w:r w:rsidR="00B86171" w:rsidRPr="00F644D2">
        <w:t>he teaching case is subject t</w:t>
      </w:r>
      <w:r w:rsidR="00143B94" w:rsidRPr="00F644D2">
        <w:t xml:space="preserve">o </w:t>
      </w:r>
      <w:r w:rsidR="00B86171" w:rsidRPr="00F644D2">
        <w:t xml:space="preserve">teaching quality standards </w:t>
      </w:r>
      <w:r w:rsidR="00901853">
        <w:t>that</w:t>
      </w:r>
      <w:r w:rsidR="00901853" w:rsidRPr="00F644D2">
        <w:t xml:space="preserve"> </w:t>
      </w:r>
      <w:r w:rsidR="00B86171" w:rsidRPr="00F644D2">
        <w:t>enable discussion and reflection upon the story of the case to be acknowledged as contributions to learning. So, although research case studies privilege real life problems over abstract theory, insights generated are codified and abstract in nature and not necessarily meaningful</w:t>
      </w:r>
      <w:r w:rsidR="00143B94" w:rsidRPr="00F644D2">
        <w:t xml:space="preserve"> to practitioners</w:t>
      </w:r>
      <w:r w:rsidR="00B86171" w:rsidRPr="00F644D2">
        <w:t xml:space="preserve"> in a pragmatic sense. In contrast, teaching case studies </w:t>
      </w:r>
      <w:r w:rsidR="007F4803" w:rsidRPr="00F644D2">
        <w:t>focus on the practical over the abstract and</w:t>
      </w:r>
      <w:r w:rsidR="00B86171" w:rsidRPr="00F644D2">
        <w:t xml:space="preserve"> </w:t>
      </w:r>
      <w:r w:rsidR="007F4803" w:rsidRPr="00F644D2">
        <w:t xml:space="preserve">thus, </w:t>
      </w:r>
      <w:r w:rsidR="00B86171" w:rsidRPr="00F644D2">
        <w:t>insights generated in these practice environments are</w:t>
      </w:r>
      <w:r w:rsidR="007F4803" w:rsidRPr="00F644D2">
        <w:t xml:space="preserve"> more</w:t>
      </w:r>
      <w:r w:rsidR="00B86171" w:rsidRPr="00F644D2">
        <w:t xml:space="preserve"> </w:t>
      </w:r>
      <w:r w:rsidR="007F4803" w:rsidRPr="00F644D2">
        <w:t>pragmatically</w:t>
      </w:r>
      <w:r w:rsidR="00B86171" w:rsidRPr="00F644D2">
        <w:t xml:space="preserve"> </w:t>
      </w:r>
      <w:r w:rsidR="007F4803" w:rsidRPr="00F644D2">
        <w:t>meaningful.</w:t>
      </w:r>
    </w:p>
    <w:p w14:paraId="6A3FB04D" w14:textId="2F23482A" w:rsidR="009C4FEF" w:rsidRPr="00F644D2" w:rsidRDefault="00AB3799" w:rsidP="00A72166">
      <w:pPr>
        <w:spacing w:line="360" w:lineRule="auto"/>
        <w:ind w:firstLine="720"/>
        <w:jc w:val="both"/>
      </w:pPr>
      <w:r w:rsidRPr="00F644D2">
        <w:t xml:space="preserve">Although case studies are a useful means of capturing and sharing experiential knowledge by allowing researchers to explore the social, organisational and political contexts of a specific case, entity or phenomenon (Stake 2005), </w:t>
      </w:r>
      <w:r>
        <w:t xml:space="preserve">their use </w:t>
      </w:r>
      <w:r w:rsidR="009E7ABB" w:rsidRPr="00F644D2">
        <w:t xml:space="preserve">generally entails </w:t>
      </w:r>
      <w:r w:rsidR="00CB6A8D">
        <w:t xml:space="preserve">writing or </w:t>
      </w:r>
      <w:r w:rsidR="009E7ABB" w:rsidRPr="00F644D2">
        <w:t xml:space="preserve">discussion rather than action. </w:t>
      </w:r>
      <w:r>
        <w:t>This means that it is not common to see individual case studies being used as a learning practice in action learning since,</w:t>
      </w:r>
      <w:r w:rsidR="00CB6A8D">
        <w:t xml:space="preserve"> f</w:t>
      </w:r>
      <w:r w:rsidR="00B86171" w:rsidRPr="00F644D2">
        <w:t>or action learners, the distinction between taking action and talking about taking action is an important one (</w:t>
      </w:r>
      <w:proofErr w:type="spellStart"/>
      <w:r w:rsidR="00B86171" w:rsidRPr="00F644D2">
        <w:t>Revans</w:t>
      </w:r>
      <w:proofErr w:type="spellEnd"/>
      <w:r w:rsidR="00B86171" w:rsidRPr="00F644D2">
        <w:t xml:space="preserve"> 1980). Action learning is focused on the learning and development that can be achieved when professionals engage in cycles of reflecting </w:t>
      </w:r>
      <w:r w:rsidR="009E7ABB" w:rsidRPr="00F644D2">
        <w:t xml:space="preserve">and acting </w:t>
      </w:r>
      <w:r w:rsidR="00B86171" w:rsidRPr="00F644D2">
        <w:t xml:space="preserve">on </w:t>
      </w:r>
      <w:proofErr w:type="gramStart"/>
      <w:r w:rsidR="00B86171" w:rsidRPr="00F644D2">
        <w:t>their own</w:t>
      </w:r>
      <w:proofErr w:type="gramEnd"/>
      <w:r w:rsidR="00B86171" w:rsidRPr="00F644D2">
        <w:t xml:space="preserve"> real-life problems in real time. </w:t>
      </w:r>
      <w:r w:rsidR="009C4FEF" w:rsidRPr="00F644D2">
        <w:t xml:space="preserve">How then can case studies sit comfortably with an action learning approach? </w:t>
      </w:r>
    </w:p>
    <w:p w14:paraId="6BB8AD80" w14:textId="2D98CE79" w:rsidR="00FA0469" w:rsidRDefault="00AB3799" w:rsidP="00827183">
      <w:pPr>
        <w:spacing w:line="360" w:lineRule="auto"/>
        <w:ind w:firstLine="720"/>
        <w:jc w:val="both"/>
      </w:pPr>
      <w:r>
        <w:t>We suggest that r</w:t>
      </w:r>
      <w:r w:rsidR="00B86171" w:rsidRPr="00F644D2">
        <w:t xml:space="preserve">esearch case studies </w:t>
      </w:r>
      <w:r w:rsidR="00B6687A" w:rsidRPr="00F644D2">
        <w:t xml:space="preserve">used </w:t>
      </w:r>
      <w:r w:rsidR="00B86171" w:rsidRPr="00F644D2">
        <w:t xml:space="preserve">in the traditional way, </w:t>
      </w:r>
      <w:r w:rsidR="00B86171" w:rsidRPr="00F644D2">
        <w:rPr>
          <w:rFonts w:eastAsia="MS Mincho" w:cs="Times New Roman"/>
          <w:lang w:val="en-US"/>
        </w:rPr>
        <w:t xml:space="preserve">to present a theoretical </w:t>
      </w:r>
      <w:r w:rsidR="00D97FB3" w:rsidRPr="00F644D2">
        <w:rPr>
          <w:rFonts w:eastAsia="MS Mincho" w:cs="Times New Roman"/>
          <w:lang w:val="en-US"/>
        </w:rPr>
        <w:t>insight</w:t>
      </w:r>
      <w:r w:rsidR="00B86171" w:rsidRPr="00F644D2">
        <w:rPr>
          <w:rFonts w:eastAsia="MS Mincho" w:cs="Times New Roman"/>
          <w:lang w:val="en-US"/>
        </w:rPr>
        <w:t xml:space="preserve"> based on someone else’s real life example may fit </w:t>
      </w:r>
      <w:r w:rsidR="00B86171" w:rsidRPr="00F644D2">
        <w:t>within a philosophy of action learning as progr</w:t>
      </w:r>
      <w:r w:rsidR="00A0259B">
        <w:t>ammed knowledge (P) (</w:t>
      </w:r>
      <w:proofErr w:type="spellStart"/>
      <w:r w:rsidR="00A0259B">
        <w:t>Revans</w:t>
      </w:r>
      <w:proofErr w:type="spellEnd"/>
      <w:r w:rsidR="00A0259B">
        <w:t xml:space="preserve"> 1998</w:t>
      </w:r>
      <w:r w:rsidR="00B86171" w:rsidRPr="00F644D2">
        <w:t xml:space="preserve">).  Similarly, teaching case studies </w:t>
      </w:r>
      <w:r w:rsidR="00D97FB3" w:rsidRPr="00F644D2">
        <w:t xml:space="preserve">used </w:t>
      </w:r>
      <w:r w:rsidR="00B86171" w:rsidRPr="00F644D2">
        <w:t>in a traditional teaching and learning context,</w:t>
      </w:r>
      <w:r w:rsidR="00B86171" w:rsidRPr="00F644D2">
        <w:rPr>
          <w:rFonts w:eastAsia="MS Mincho" w:cs="Times New Roman"/>
          <w:lang w:val="en-US"/>
        </w:rPr>
        <w:t xml:space="preserve"> present a concrete story </w:t>
      </w:r>
      <w:r w:rsidR="00B86171" w:rsidRPr="00F644D2">
        <w:t xml:space="preserve">as a form of P for discussion and reflection.  Yet, </w:t>
      </w:r>
      <w:r w:rsidR="00D97FB3" w:rsidRPr="00F644D2">
        <w:t xml:space="preserve">we want to argue </w:t>
      </w:r>
      <w:r w:rsidR="00FA0469">
        <w:t xml:space="preserve">that </w:t>
      </w:r>
      <w:r w:rsidR="00B86171" w:rsidRPr="00F644D2">
        <w:t xml:space="preserve">there is </w:t>
      </w:r>
      <w:r>
        <w:t xml:space="preserve">also </w:t>
      </w:r>
      <w:r w:rsidR="00B86171" w:rsidRPr="00F644D2">
        <w:t>potential to use the teaching case study in a non-traditional way, easily reconciled with a philosophy</w:t>
      </w:r>
      <w:r w:rsidR="00A0259B">
        <w:t xml:space="preserve"> of action learning (</w:t>
      </w:r>
      <w:proofErr w:type="spellStart"/>
      <w:r w:rsidR="00A0259B">
        <w:t>Revans</w:t>
      </w:r>
      <w:proofErr w:type="spellEnd"/>
      <w:r w:rsidR="00A0259B">
        <w:t xml:space="preserve"> 1998</w:t>
      </w:r>
      <w:r w:rsidR="00B86171" w:rsidRPr="00F644D2">
        <w:t xml:space="preserve">).  </w:t>
      </w:r>
      <w:r w:rsidR="00D97FB3" w:rsidRPr="00F644D2">
        <w:t>We</w:t>
      </w:r>
      <w:r w:rsidR="00B86171" w:rsidRPr="00F644D2">
        <w:t xml:space="preserve"> define case study </w:t>
      </w:r>
      <w:r w:rsidR="00D97FB3" w:rsidRPr="00F644D2">
        <w:t xml:space="preserve">here </w:t>
      </w:r>
      <w:r w:rsidR="00B86171" w:rsidRPr="00F644D2">
        <w:t xml:space="preserve">as a combination of the rich description of a case writer’s real life example, and a discussion </w:t>
      </w:r>
      <w:r w:rsidR="00B86171" w:rsidRPr="00F644D2">
        <w:lastRenderedPageBreak/>
        <w:t xml:space="preserve">note reflecting on that </w:t>
      </w:r>
      <w:r w:rsidR="00D97FB3" w:rsidRPr="00F644D2">
        <w:t>account</w:t>
      </w:r>
      <w:r w:rsidR="00B86171" w:rsidRPr="00F644D2">
        <w:t xml:space="preserve">. </w:t>
      </w:r>
      <w:r w:rsidR="00D97FB3" w:rsidRPr="00F644D2">
        <w:t>Further</w:t>
      </w:r>
      <w:r w:rsidR="00B86171" w:rsidRPr="00F644D2">
        <w:t xml:space="preserve">, we define case study use to encompass </w:t>
      </w:r>
      <w:r w:rsidR="00B86171" w:rsidRPr="00F644D2">
        <w:rPr>
          <w:i/>
        </w:rPr>
        <w:t>both</w:t>
      </w:r>
      <w:r w:rsidR="00B86171" w:rsidRPr="00F644D2">
        <w:t xml:space="preserve"> the writing of the case and </w:t>
      </w:r>
      <w:r w:rsidR="00D97FB3" w:rsidRPr="00F644D2">
        <w:t>its employment with</w:t>
      </w:r>
      <w:r w:rsidR="00B86171" w:rsidRPr="00F644D2">
        <w:t xml:space="preserve">in a traditional teaching and learning context. </w:t>
      </w:r>
      <w:r w:rsidR="00D072ED" w:rsidRPr="00F644D2">
        <w:t xml:space="preserve"> Our contribution through this paper is threefold: firstly, to illustrate how </w:t>
      </w:r>
      <w:r w:rsidR="009C4FEF" w:rsidRPr="00F644D2">
        <w:t xml:space="preserve">the </w:t>
      </w:r>
      <w:r w:rsidR="00D072ED" w:rsidRPr="00F644D2">
        <w:t xml:space="preserve">process of </w:t>
      </w:r>
      <w:r w:rsidR="009C4FEF" w:rsidRPr="00F644D2">
        <w:t xml:space="preserve">case writing </w:t>
      </w:r>
      <w:r w:rsidR="00D072ED" w:rsidRPr="00F644D2">
        <w:t xml:space="preserve">creates opportunity </w:t>
      </w:r>
      <w:r w:rsidR="009C4FEF" w:rsidRPr="00F644D2">
        <w:t>for questioning and reflection within an action learning set</w:t>
      </w:r>
      <w:r w:rsidR="00D072ED" w:rsidRPr="00F644D2">
        <w:t>; secondly to advance the concept of case study as boundary object, with a key role in advancing network learning</w:t>
      </w:r>
      <w:r>
        <w:t>;</w:t>
      </w:r>
      <w:r w:rsidR="00D072ED" w:rsidRPr="00F644D2">
        <w:t xml:space="preserve"> and thirdly to illustrate the potential of case study writing as part of an action learning process for evaluation of that action learning</w:t>
      </w:r>
      <w:r w:rsidR="009C4FEF" w:rsidRPr="00F644D2">
        <w:t>.</w:t>
      </w:r>
      <w:r w:rsidR="00827183">
        <w:t xml:space="preserve"> </w:t>
      </w:r>
    </w:p>
    <w:p w14:paraId="37C36675" w14:textId="26E4F45F" w:rsidR="00827183" w:rsidRPr="00F644D2" w:rsidRDefault="00827183" w:rsidP="00827183">
      <w:pPr>
        <w:spacing w:line="360" w:lineRule="auto"/>
        <w:ind w:firstLine="720"/>
        <w:jc w:val="both"/>
      </w:pPr>
      <w:r w:rsidRPr="00F644D2">
        <w:t xml:space="preserve">Since our focus is on highlighting how case studies can sit comfortably with an action learning approach, in the remainder of the paper we first describe </w:t>
      </w:r>
      <w:r>
        <w:t xml:space="preserve">the context of the study, we go on to describe </w:t>
      </w:r>
      <w:r w:rsidRPr="00F644D2">
        <w:t>how action learning is enacted within the project, we then present the issue of evaluation as an action learning problem and the opportunity for cases studies to contribute a solution, and finally we highlight how case studies can also span boundaries to facilitate information sharing within and outside the project.</w:t>
      </w:r>
    </w:p>
    <w:p w14:paraId="500BB2F8" w14:textId="377C5486" w:rsidR="00B86171" w:rsidRPr="00F644D2" w:rsidRDefault="00B86171" w:rsidP="00A72166">
      <w:pPr>
        <w:spacing w:line="360" w:lineRule="auto"/>
        <w:ind w:firstLine="720"/>
        <w:jc w:val="both"/>
      </w:pPr>
    </w:p>
    <w:p w14:paraId="3E1D8D28" w14:textId="15CDCCCF" w:rsidR="00D072ED" w:rsidRDefault="00D072ED" w:rsidP="00BD71B7">
      <w:pPr>
        <w:pStyle w:val="Heading2"/>
      </w:pPr>
      <w:r w:rsidRPr="003C15C1">
        <w:t>Context: An Inter-organisational network</w:t>
      </w:r>
    </w:p>
    <w:p w14:paraId="3FE939AC" w14:textId="77777777" w:rsidR="00BD71B7" w:rsidRPr="00BD71B7" w:rsidRDefault="00BD71B7" w:rsidP="00BD71B7"/>
    <w:p w14:paraId="3482A2AD" w14:textId="24E4792C" w:rsidR="00016948" w:rsidRPr="00F644D2" w:rsidRDefault="00B86171" w:rsidP="008D7F41">
      <w:pPr>
        <w:spacing w:line="360" w:lineRule="auto"/>
        <w:jc w:val="both"/>
      </w:pPr>
      <w:r w:rsidRPr="00F644D2">
        <w:t xml:space="preserve">The discussion </w:t>
      </w:r>
      <w:r w:rsidR="00CA43DD">
        <w:t xml:space="preserve">in this paper </w:t>
      </w:r>
      <w:r w:rsidRPr="00F644D2">
        <w:t xml:space="preserve">is framed within the context of a pan-European project which was conceived </w:t>
      </w:r>
      <w:r w:rsidR="00633B68" w:rsidRPr="00F644D2">
        <w:t xml:space="preserve">with the aim of improving the organisational and innovative practices of </w:t>
      </w:r>
      <w:r w:rsidR="00CA43DD">
        <w:t>small and medium enterprises (</w:t>
      </w:r>
      <w:r w:rsidR="00633B68" w:rsidRPr="00F644D2">
        <w:t>SMEs</w:t>
      </w:r>
      <w:r w:rsidR="00CA43DD">
        <w:t>)</w:t>
      </w:r>
      <w:r w:rsidR="00CB6A8D">
        <w:t>,</w:t>
      </w:r>
      <w:r w:rsidR="00633B68" w:rsidRPr="00F644D2">
        <w:t xml:space="preserve"> thus supporting </w:t>
      </w:r>
      <w:r w:rsidRPr="00F644D2">
        <w:t>the</w:t>
      </w:r>
      <w:r w:rsidR="00633B68" w:rsidRPr="00F644D2">
        <w:t>ir</w:t>
      </w:r>
      <w:r w:rsidRPr="00F644D2">
        <w:t xml:space="preserve"> sustainability. </w:t>
      </w:r>
      <w:r w:rsidR="00CA43DD">
        <w:t xml:space="preserve">SMEs involved in the project </w:t>
      </w:r>
      <w:r w:rsidR="004F7609">
        <w:t>we</w:t>
      </w:r>
      <w:r w:rsidR="00CA43DD">
        <w:t xml:space="preserve">re food production businesses with up to 50 employees. </w:t>
      </w:r>
      <w:r w:rsidRPr="00F644D2">
        <w:t xml:space="preserve">Action learning </w:t>
      </w:r>
      <w:r w:rsidR="004F7609">
        <w:t>wa</w:t>
      </w:r>
      <w:r w:rsidRPr="00F644D2">
        <w:t xml:space="preserve">s </w:t>
      </w:r>
      <w:r w:rsidR="00AB3799" w:rsidRPr="00F644D2">
        <w:t xml:space="preserve">both a coordinating and learning mechanism across </w:t>
      </w:r>
      <w:r w:rsidR="00FD227D">
        <w:t>the project (</w:t>
      </w:r>
      <w:proofErr w:type="spellStart"/>
      <w:r w:rsidR="00FD227D">
        <w:t>Shani</w:t>
      </w:r>
      <w:proofErr w:type="spellEnd"/>
      <w:r w:rsidR="00FD227D">
        <w:t xml:space="preserve"> and Docherty</w:t>
      </w:r>
      <w:r w:rsidR="00AB3799" w:rsidRPr="00F644D2">
        <w:t xml:space="preserve"> 2008)</w:t>
      </w:r>
      <w:r w:rsidR="00AB3799">
        <w:t xml:space="preserve"> and to facilitate </w:t>
      </w:r>
      <w:r w:rsidRPr="00F644D2">
        <w:t xml:space="preserve">the development of a network made up of </w:t>
      </w:r>
      <w:r w:rsidR="002F299E" w:rsidRPr="00F644D2">
        <w:t>SMEs</w:t>
      </w:r>
      <w:r w:rsidRPr="00F644D2">
        <w:t>, industry</w:t>
      </w:r>
      <w:r w:rsidR="002F299E" w:rsidRPr="00F644D2">
        <w:t xml:space="preserve"> </w:t>
      </w:r>
      <w:r w:rsidR="00AC3CF0">
        <w:t>service and technology providers</w:t>
      </w:r>
      <w:r w:rsidRPr="00F644D2">
        <w:t>, research institutions, third level education providers, industry representatives</w:t>
      </w:r>
      <w:r w:rsidR="001F3F80">
        <w:t xml:space="preserve"> and trade organisations</w:t>
      </w:r>
      <w:r w:rsidRPr="00F644D2">
        <w:t>.</w:t>
      </w:r>
      <w:r w:rsidR="003630FC" w:rsidRPr="00F644D2">
        <w:t xml:space="preserve"> </w:t>
      </w:r>
      <w:r w:rsidRPr="00F644D2">
        <w:t>Physically</w:t>
      </w:r>
      <w:r w:rsidR="00192622">
        <w:t>,</w:t>
      </w:r>
      <w:r w:rsidRPr="00F644D2">
        <w:t xml:space="preserve"> the network </w:t>
      </w:r>
      <w:r w:rsidR="00D072ED" w:rsidRPr="00F644D2">
        <w:t>connect</w:t>
      </w:r>
      <w:r w:rsidR="004F7609">
        <w:t>ed</w:t>
      </w:r>
      <w:r w:rsidRPr="00F644D2">
        <w:t xml:space="preserve"> nine national centres across</w:t>
      </w:r>
      <w:r w:rsidR="001F3F80">
        <w:t xml:space="preserve"> </w:t>
      </w:r>
      <w:proofErr w:type="spellStart"/>
      <w:r w:rsidR="001F3F80">
        <w:t>eight</w:t>
      </w:r>
      <w:r w:rsidRPr="00F644D2">
        <w:t>Europe</w:t>
      </w:r>
      <w:r w:rsidR="001F3F80">
        <w:t>an</w:t>
      </w:r>
      <w:proofErr w:type="spellEnd"/>
      <w:r w:rsidR="001F3F80">
        <w:t xml:space="preserve"> countries</w:t>
      </w:r>
      <w:r w:rsidRPr="00F644D2">
        <w:t xml:space="preserve"> </w:t>
      </w:r>
      <w:r w:rsidR="003630FC" w:rsidRPr="00F644D2">
        <w:t xml:space="preserve">and joining </w:t>
      </w:r>
      <w:r w:rsidR="00D072ED" w:rsidRPr="00F644D2">
        <w:t xml:space="preserve">it </w:t>
      </w:r>
      <w:r w:rsidR="004F7609">
        <w:t xml:space="preserve">gave </w:t>
      </w:r>
      <w:r w:rsidR="003630FC" w:rsidRPr="00F644D2">
        <w:t xml:space="preserve">members access to </w:t>
      </w:r>
      <w:r w:rsidRPr="00F644D2">
        <w:t>activities</w:t>
      </w:r>
      <w:r w:rsidR="003630FC" w:rsidRPr="00F644D2">
        <w:t xml:space="preserve"> and events</w:t>
      </w:r>
      <w:r w:rsidRPr="00F644D2">
        <w:t xml:space="preserve"> such as workshops, conferences and technology transfer events</w:t>
      </w:r>
      <w:r w:rsidR="004F7609">
        <w:t>, which over the course of the project, were attended by over 1000 SMEs</w:t>
      </w:r>
      <w:r w:rsidRPr="00F644D2">
        <w:t xml:space="preserve">. Key actors </w:t>
      </w:r>
      <w:r w:rsidR="00D072ED" w:rsidRPr="00F644D2">
        <w:t>at each centre</w:t>
      </w:r>
      <w:r w:rsidR="00CA43DD">
        <w:t>,</w:t>
      </w:r>
      <w:r w:rsidR="00D072ED" w:rsidRPr="00F644D2">
        <w:t xml:space="preserve"> or network node</w:t>
      </w:r>
      <w:r w:rsidR="00CA43DD">
        <w:t>,</w:t>
      </w:r>
      <w:r w:rsidR="00D072ED" w:rsidRPr="00F644D2">
        <w:t xml:space="preserve"> </w:t>
      </w:r>
      <w:r w:rsidR="004F7609">
        <w:t>were</w:t>
      </w:r>
      <w:r w:rsidRPr="00F644D2">
        <w:t xml:space="preserve"> network </w:t>
      </w:r>
      <w:proofErr w:type="gramStart"/>
      <w:r w:rsidRPr="00F644D2">
        <w:t>learning</w:t>
      </w:r>
      <w:proofErr w:type="gramEnd"/>
      <w:r w:rsidRPr="00F644D2">
        <w:t xml:space="preserve"> coaches</w:t>
      </w:r>
      <w:r w:rsidR="008B11AD" w:rsidRPr="00F644D2">
        <w:t xml:space="preserve"> (NLCs)</w:t>
      </w:r>
      <w:r w:rsidR="00D072ED" w:rsidRPr="00F644D2">
        <w:t>, whose</w:t>
      </w:r>
      <w:r w:rsidRPr="00F644D2">
        <w:t xml:space="preserve"> role </w:t>
      </w:r>
      <w:r w:rsidR="004F7609">
        <w:t>was</w:t>
      </w:r>
      <w:r w:rsidRPr="00F644D2">
        <w:t xml:space="preserve"> to facilitate and enable knowledge and technology transfer </w:t>
      </w:r>
      <w:r w:rsidR="00D072ED" w:rsidRPr="00F644D2">
        <w:t xml:space="preserve">both </w:t>
      </w:r>
      <w:r w:rsidRPr="00F644D2">
        <w:t xml:space="preserve">within their national centre and between other national centres through interactions among </w:t>
      </w:r>
      <w:r w:rsidR="00D072ED" w:rsidRPr="00F644D2">
        <w:t>SMEs</w:t>
      </w:r>
      <w:r w:rsidRPr="00F644D2">
        <w:t xml:space="preserve">. </w:t>
      </w:r>
      <w:r w:rsidR="00AB3799">
        <w:t>The authors act</w:t>
      </w:r>
      <w:r w:rsidR="004F7609">
        <w:t>ed</w:t>
      </w:r>
      <w:r w:rsidR="007722B4" w:rsidRPr="00F644D2">
        <w:t xml:space="preserve"> as both coordinators of the action learning strategy across the project and as action learning coaches for the NLCs.</w:t>
      </w:r>
      <w:r w:rsidR="007722B4" w:rsidRPr="00F644D2">
        <w:rPr>
          <w:b/>
        </w:rPr>
        <w:t xml:space="preserve"> </w:t>
      </w:r>
    </w:p>
    <w:p w14:paraId="33BF6BFA" w14:textId="57B1FCD6" w:rsidR="00B86171" w:rsidRPr="00F644D2" w:rsidRDefault="006E22E6" w:rsidP="003C15C1">
      <w:pPr>
        <w:spacing w:line="360" w:lineRule="auto"/>
        <w:ind w:firstLine="720"/>
        <w:jc w:val="both"/>
      </w:pPr>
      <w:r w:rsidRPr="00F644D2">
        <w:t xml:space="preserve">As the project </w:t>
      </w:r>
      <w:r w:rsidR="005C0EA9" w:rsidRPr="00F644D2">
        <w:t xml:space="preserve">progressed </w:t>
      </w:r>
      <w:r w:rsidRPr="00F644D2">
        <w:t>and SMEs join</w:t>
      </w:r>
      <w:r w:rsidR="005C0EA9" w:rsidRPr="00F644D2">
        <w:t>ed</w:t>
      </w:r>
      <w:r w:rsidRPr="00F644D2">
        <w:t xml:space="preserve"> the network and attend</w:t>
      </w:r>
      <w:r w:rsidR="005C0EA9" w:rsidRPr="00F644D2">
        <w:t>ed</w:t>
      </w:r>
      <w:r w:rsidRPr="00F644D2">
        <w:t xml:space="preserve"> events, </w:t>
      </w:r>
      <w:r w:rsidR="00B86171" w:rsidRPr="00F644D2">
        <w:t xml:space="preserve">data </w:t>
      </w:r>
      <w:r w:rsidR="00F121DF">
        <w:t>was</w:t>
      </w:r>
      <w:r w:rsidR="00B86171" w:rsidRPr="00F644D2">
        <w:t xml:space="preserve"> being collected on individual </w:t>
      </w:r>
      <w:r w:rsidRPr="00F644D2">
        <w:t>project events and activities</w:t>
      </w:r>
      <w:r w:rsidR="00CB6A8D">
        <w:t xml:space="preserve">. However, </w:t>
      </w:r>
      <w:r w:rsidR="00B86171" w:rsidRPr="00F644D2">
        <w:t xml:space="preserve">as project partners we grappled with the issue of how to evaluate the cumulative impact of activities/events on individual SMEs and </w:t>
      </w:r>
      <w:r w:rsidR="00B86171" w:rsidRPr="00F644D2">
        <w:lastRenderedPageBreak/>
        <w:t xml:space="preserve">to find ways to share the learning occurring </w:t>
      </w:r>
      <w:r w:rsidRPr="00F644D2">
        <w:t xml:space="preserve">both </w:t>
      </w:r>
      <w:r w:rsidR="00B86171" w:rsidRPr="00F644D2">
        <w:t>within the project</w:t>
      </w:r>
      <w:r w:rsidRPr="00F644D2">
        <w:t xml:space="preserve"> network</w:t>
      </w:r>
      <w:r w:rsidR="00B86171" w:rsidRPr="00F644D2">
        <w:t xml:space="preserve"> and within action learning sets. Our approach to finding one solution to these issues</w:t>
      </w:r>
      <w:r w:rsidRPr="00F644D2">
        <w:t>,</w:t>
      </w:r>
      <w:r w:rsidR="00B86171" w:rsidRPr="00F644D2">
        <w:t xml:space="preserve"> </w:t>
      </w:r>
      <w:r w:rsidRPr="00F644D2">
        <w:t xml:space="preserve">namely developing a suite of case studies, </w:t>
      </w:r>
      <w:r w:rsidR="00B86171" w:rsidRPr="00F644D2">
        <w:t xml:space="preserve">forms the focus of this paper. </w:t>
      </w:r>
    </w:p>
    <w:p w14:paraId="519E338E" w14:textId="77777777" w:rsidR="00B86171" w:rsidRPr="00F644D2" w:rsidRDefault="00B86171" w:rsidP="008D7F41">
      <w:pPr>
        <w:spacing w:line="360" w:lineRule="auto"/>
      </w:pPr>
    </w:p>
    <w:p w14:paraId="3D2CB158" w14:textId="4ABFE25C" w:rsidR="00B86171" w:rsidRPr="00BD71B7" w:rsidRDefault="00B86171" w:rsidP="00BD71B7">
      <w:pPr>
        <w:pStyle w:val="Heading2"/>
      </w:pPr>
      <w:r w:rsidRPr="00BD71B7">
        <w:t>Enact</w:t>
      </w:r>
      <w:r w:rsidR="005C0EA9" w:rsidRPr="00BD71B7">
        <w:t>ing</w:t>
      </w:r>
      <w:r w:rsidR="00B6687A" w:rsidRPr="00BD71B7">
        <w:t xml:space="preserve"> </w:t>
      </w:r>
      <w:r w:rsidRPr="00BD71B7">
        <w:t>Principles of Action Learning within the project</w:t>
      </w:r>
    </w:p>
    <w:p w14:paraId="715656F8" w14:textId="77777777" w:rsidR="00BD71B7" w:rsidRPr="00BD71B7" w:rsidRDefault="00BD71B7" w:rsidP="001C1032"/>
    <w:p w14:paraId="40E75E4F" w14:textId="2B083727" w:rsidR="009D011A" w:rsidRPr="00F644D2" w:rsidRDefault="009D011A" w:rsidP="008D7F41">
      <w:pPr>
        <w:spacing w:line="360" w:lineRule="auto"/>
        <w:jc w:val="both"/>
      </w:pPr>
      <w:proofErr w:type="spellStart"/>
      <w:r w:rsidRPr="00F644D2">
        <w:t>Revan’s</w:t>
      </w:r>
      <w:proofErr w:type="spellEnd"/>
      <w:r w:rsidRPr="00F644D2">
        <w:t xml:space="preserve"> formula </w:t>
      </w:r>
      <w:r w:rsidRPr="00A72166">
        <w:rPr>
          <w:i/>
        </w:rPr>
        <w:t>L = P+Q</w:t>
      </w:r>
      <w:r w:rsidRPr="00F644D2">
        <w:t xml:space="preserve"> is often used to describe the </w:t>
      </w:r>
      <w:r w:rsidR="005C0EA9" w:rsidRPr="00F644D2">
        <w:t xml:space="preserve">process of </w:t>
      </w:r>
      <w:r w:rsidRPr="00F644D2">
        <w:t>learning (</w:t>
      </w:r>
      <w:r w:rsidRPr="00A72166">
        <w:rPr>
          <w:i/>
        </w:rPr>
        <w:t>L</w:t>
      </w:r>
      <w:r w:rsidRPr="00F644D2">
        <w:t>) that occurs in action learning</w:t>
      </w:r>
      <w:r w:rsidR="005C0EA9" w:rsidRPr="00F644D2">
        <w:t>, where</w:t>
      </w:r>
      <w:r w:rsidRPr="00F644D2">
        <w:t xml:space="preserve"> </w:t>
      </w:r>
      <w:r w:rsidRPr="00A72166">
        <w:rPr>
          <w:i/>
        </w:rPr>
        <w:t>P</w:t>
      </w:r>
      <w:r w:rsidRPr="00F644D2">
        <w:t xml:space="preserve"> stands for programmed knowledge which is the type of knowledge that exists in books or </w:t>
      </w:r>
      <w:r w:rsidR="00AB3799">
        <w:t xml:space="preserve">is </w:t>
      </w:r>
      <w:r w:rsidRPr="00F644D2">
        <w:t>known to experts and can be gained from formal instruction</w:t>
      </w:r>
      <w:r w:rsidR="00192622">
        <w:t>,</w:t>
      </w:r>
      <w:r w:rsidR="005C0EA9" w:rsidRPr="00F644D2">
        <w:t xml:space="preserve"> and</w:t>
      </w:r>
      <w:r w:rsidRPr="00F644D2">
        <w:t xml:space="preserve"> </w:t>
      </w:r>
      <w:r w:rsidRPr="00A72166">
        <w:rPr>
          <w:i/>
        </w:rPr>
        <w:t>Q</w:t>
      </w:r>
      <w:r w:rsidRPr="00F644D2">
        <w:t xml:space="preserve"> stands for questioning insight</w:t>
      </w:r>
      <w:r w:rsidR="00192622">
        <w:t>,</w:t>
      </w:r>
      <w:r w:rsidRPr="00F644D2">
        <w:t xml:space="preserve"> which is the insight gained by asking fresh questions about a problem and reflecting on the responses. Vince (2004) argues that learning does not just occur though an individual’s own experience but also through </w:t>
      </w:r>
      <w:r w:rsidR="007B224B" w:rsidRPr="00F644D2">
        <w:t xml:space="preserve">engaging with and </w:t>
      </w:r>
      <w:r w:rsidR="005C0EA9" w:rsidRPr="00F644D2">
        <w:t xml:space="preserve">collectively </w:t>
      </w:r>
      <w:r w:rsidR="007B224B" w:rsidRPr="00F644D2">
        <w:t>reflecti</w:t>
      </w:r>
      <w:r w:rsidR="005C0EA9" w:rsidRPr="00F644D2">
        <w:t>ng</w:t>
      </w:r>
      <w:r w:rsidR="007B224B" w:rsidRPr="00F644D2">
        <w:t xml:space="preserve"> on </w:t>
      </w:r>
      <w:r w:rsidRPr="00F644D2">
        <w:t>organi</w:t>
      </w:r>
      <w:r w:rsidR="007B224B" w:rsidRPr="00F644D2">
        <w:t xml:space="preserve">zational relations and dynamics. He argues that if organisational learning is an aim of action learning, </w:t>
      </w:r>
      <w:r w:rsidR="007722B4" w:rsidRPr="00F644D2">
        <w:t xml:space="preserve">then </w:t>
      </w:r>
      <w:r w:rsidR="007722B4" w:rsidRPr="00F644D2">
        <w:rPr>
          <w:i/>
        </w:rPr>
        <w:t>organising i</w:t>
      </w:r>
      <w:r w:rsidR="007B224B" w:rsidRPr="00F644D2">
        <w:rPr>
          <w:i/>
        </w:rPr>
        <w:t>nsight</w:t>
      </w:r>
      <w:r w:rsidR="007B224B" w:rsidRPr="00F644D2">
        <w:t xml:space="preserve"> (</w:t>
      </w:r>
      <w:r w:rsidR="007B224B" w:rsidRPr="00A72166">
        <w:rPr>
          <w:i/>
        </w:rPr>
        <w:t>O</w:t>
      </w:r>
      <w:r w:rsidR="007B224B" w:rsidRPr="00F644D2">
        <w:t xml:space="preserve">) must be added to the formula since organisational dynamics can impact on action learning </w:t>
      </w:r>
      <w:r w:rsidR="00F121DF">
        <w:t>with</w:t>
      </w:r>
      <w:r w:rsidR="00F121DF" w:rsidRPr="00F644D2">
        <w:t xml:space="preserve"> </w:t>
      </w:r>
      <w:r w:rsidR="007B224B" w:rsidRPr="00F644D2">
        <w:t>the reverse also</w:t>
      </w:r>
      <w:r w:rsidR="00F121DF">
        <w:t xml:space="preserve"> being</w:t>
      </w:r>
      <w:r w:rsidR="007B224B" w:rsidRPr="00F644D2">
        <w:t xml:space="preserve"> true. </w:t>
      </w:r>
      <w:r w:rsidRPr="00F644D2">
        <w:t xml:space="preserve">Coughlan and Coghlan (2011) extend the formula yet further to take inter-organisational settings, </w:t>
      </w:r>
      <w:r w:rsidRPr="00A72166">
        <w:t xml:space="preserve">such as the </w:t>
      </w:r>
      <w:r w:rsidR="007722B4" w:rsidRPr="00A72166">
        <w:t>one explored in this paper</w:t>
      </w:r>
      <w:r w:rsidR="007722B4" w:rsidRPr="00F644D2">
        <w:t xml:space="preserve">, </w:t>
      </w:r>
      <w:r w:rsidRPr="00F644D2">
        <w:t xml:space="preserve">into account. The resulting formula is </w:t>
      </w:r>
      <w:r w:rsidRPr="00A72166">
        <w:rPr>
          <w:i/>
        </w:rPr>
        <w:t>NAL = P+Q+O+IO</w:t>
      </w:r>
      <w:r w:rsidRPr="00F644D2">
        <w:t xml:space="preserve">, where NAL </w:t>
      </w:r>
      <w:r w:rsidR="00AB3799">
        <w:t xml:space="preserve">is </w:t>
      </w:r>
      <w:r w:rsidRPr="00F644D2">
        <w:t xml:space="preserve">action learning by the network, and </w:t>
      </w:r>
      <w:r w:rsidRPr="00A72166">
        <w:rPr>
          <w:i/>
        </w:rPr>
        <w:t>IO</w:t>
      </w:r>
      <w:r w:rsidRPr="00F644D2">
        <w:t xml:space="preserve"> is insight in an inter</w:t>
      </w:r>
      <w:r w:rsidR="007722B4" w:rsidRPr="00F644D2">
        <w:t>-</w:t>
      </w:r>
      <w:r w:rsidRPr="00F644D2">
        <w:t>organisational context</w:t>
      </w:r>
      <w:r w:rsidRPr="00AB3799">
        <w:rPr>
          <w:color w:val="FF0000"/>
        </w:rPr>
        <w:t xml:space="preserve">. </w:t>
      </w:r>
      <w:r w:rsidRPr="00CA43DD">
        <w:rPr>
          <w:color w:val="000000" w:themeColor="text1"/>
        </w:rPr>
        <w:t xml:space="preserve">This formula takes into account the fact that individuals in a network learn both at </w:t>
      </w:r>
      <w:r w:rsidRPr="00CA43DD">
        <w:rPr>
          <w:i/>
          <w:color w:val="000000" w:themeColor="text1"/>
        </w:rPr>
        <w:t xml:space="preserve">home, </w:t>
      </w:r>
      <w:r w:rsidRPr="00CA43DD">
        <w:rPr>
          <w:color w:val="000000" w:themeColor="text1"/>
        </w:rPr>
        <w:t xml:space="preserve">in their own organisational environment, and </w:t>
      </w:r>
      <w:r w:rsidRPr="00CA43DD">
        <w:rPr>
          <w:i/>
          <w:color w:val="000000" w:themeColor="text1"/>
        </w:rPr>
        <w:t xml:space="preserve">away, </w:t>
      </w:r>
      <w:r w:rsidRPr="00CA43DD">
        <w:rPr>
          <w:color w:val="000000" w:themeColor="text1"/>
        </w:rPr>
        <w:t>in the network and that learning in each environment can be explored and developed further in the other (</w:t>
      </w:r>
      <w:proofErr w:type="spellStart"/>
      <w:r w:rsidR="00FD227D">
        <w:rPr>
          <w:rFonts w:cstheme="minorHAnsi"/>
          <w:bCs/>
          <w:color w:val="000000" w:themeColor="text1"/>
        </w:rPr>
        <w:t>Holmqvist</w:t>
      </w:r>
      <w:proofErr w:type="spellEnd"/>
      <w:r w:rsidRPr="00CA43DD">
        <w:rPr>
          <w:rFonts w:cstheme="minorHAnsi"/>
          <w:bCs/>
          <w:color w:val="000000" w:themeColor="text1"/>
        </w:rPr>
        <w:t xml:space="preserve"> 2003)</w:t>
      </w:r>
      <w:r w:rsidRPr="00CA43DD">
        <w:rPr>
          <w:color w:val="000000" w:themeColor="text1"/>
        </w:rPr>
        <w:t xml:space="preserve">. </w:t>
      </w:r>
      <w:r w:rsidR="00B6687A" w:rsidRPr="00F644D2">
        <w:t xml:space="preserve">In this project, </w:t>
      </w:r>
      <w:r w:rsidR="00F121DF">
        <w:t>NLCs</w:t>
      </w:r>
      <w:r w:rsidR="00F16B35">
        <w:t xml:space="preserve"> deal</w:t>
      </w:r>
      <w:r w:rsidR="00F121DF">
        <w:t>t</w:t>
      </w:r>
      <w:r w:rsidR="00F16B35">
        <w:t xml:space="preserve"> with a</w:t>
      </w:r>
      <w:r w:rsidRPr="00F644D2">
        <w:t xml:space="preserve"> range of issues at micro and macro level. At a micro level they </w:t>
      </w:r>
      <w:r w:rsidR="00AB3799">
        <w:t>deal</w:t>
      </w:r>
      <w:r w:rsidR="00F121DF">
        <w:t>t</w:t>
      </w:r>
      <w:r w:rsidRPr="00F644D2">
        <w:t xml:space="preserve"> with </w:t>
      </w:r>
      <w:r w:rsidR="000F3B35" w:rsidRPr="00F644D2">
        <w:t>organisational challenges such as the</w:t>
      </w:r>
      <w:r w:rsidRPr="00F644D2">
        <w:t xml:space="preserve"> technological or business needs of an SME while at macro level there </w:t>
      </w:r>
      <w:r w:rsidR="00F121DF">
        <w:t>were</w:t>
      </w:r>
      <w:r w:rsidR="00F121DF" w:rsidRPr="00F644D2">
        <w:t xml:space="preserve"> </w:t>
      </w:r>
      <w:r w:rsidR="000F3B35" w:rsidRPr="00F644D2">
        <w:t xml:space="preserve">inter-organisational </w:t>
      </w:r>
      <w:r w:rsidRPr="00F644D2">
        <w:t>issues pertaining</w:t>
      </w:r>
      <w:r w:rsidR="000F3B35" w:rsidRPr="00F644D2">
        <w:t xml:space="preserve"> </w:t>
      </w:r>
      <w:r w:rsidRPr="00F644D2">
        <w:t xml:space="preserve">to the stability, functionality and sustainability of the network. Accordingly, both </w:t>
      </w:r>
      <w:r w:rsidRPr="00F644D2">
        <w:rPr>
          <w:i/>
        </w:rPr>
        <w:t>O</w:t>
      </w:r>
      <w:r w:rsidRPr="00F644D2">
        <w:t xml:space="preserve"> and </w:t>
      </w:r>
      <w:r w:rsidRPr="00F644D2">
        <w:rPr>
          <w:i/>
        </w:rPr>
        <w:t>IO</w:t>
      </w:r>
      <w:r w:rsidRPr="00F644D2">
        <w:t xml:space="preserve"> </w:t>
      </w:r>
      <w:r w:rsidR="00F121DF">
        <w:t>were</w:t>
      </w:r>
      <w:r w:rsidR="00F121DF" w:rsidRPr="00F644D2">
        <w:t xml:space="preserve"> </w:t>
      </w:r>
      <w:r w:rsidRPr="00F644D2">
        <w:t>key elements of the action learning principles that underpin</w:t>
      </w:r>
      <w:r w:rsidR="008075DA">
        <w:t>ned</w:t>
      </w:r>
      <w:r w:rsidRPr="00F644D2">
        <w:t xml:space="preserve"> the project.</w:t>
      </w:r>
    </w:p>
    <w:p w14:paraId="634B7C71" w14:textId="79D2AD39" w:rsidR="00B86171" w:rsidRPr="00F644D2" w:rsidRDefault="00BE19B7" w:rsidP="00A72166">
      <w:pPr>
        <w:spacing w:line="360" w:lineRule="auto"/>
        <w:ind w:firstLine="720"/>
        <w:jc w:val="both"/>
        <w:rPr>
          <w:rFonts w:ascii="Times New Roman" w:hAnsi="Times New Roman"/>
          <w:sz w:val="24"/>
          <w:szCs w:val="24"/>
        </w:rPr>
      </w:pPr>
      <w:r w:rsidRPr="00F644D2">
        <w:t xml:space="preserve">The project structure </w:t>
      </w:r>
      <w:r w:rsidR="007C6353" w:rsidRPr="00F644D2">
        <w:t>can be viewed as comprising of a number of</w:t>
      </w:r>
      <w:r w:rsidRPr="00F644D2">
        <w:t xml:space="preserve"> </w:t>
      </w:r>
      <w:r w:rsidR="005C0EA9" w:rsidRPr="00F644D2">
        <w:t xml:space="preserve">interconnecting </w:t>
      </w:r>
      <w:r w:rsidRPr="00F644D2">
        <w:t xml:space="preserve">subsystems. </w:t>
      </w:r>
      <w:r w:rsidR="00F16B35" w:rsidRPr="00F644D2">
        <w:t xml:space="preserve">There </w:t>
      </w:r>
      <w:r w:rsidR="008075DA">
        <w:t>was</w:t>
      </w:r>
      <w:r w:rsidR="00F16B35" w:rsidRPr="00F644D2">
        <w:t xml:space="preserve"> a project network made up of SMEs, researchers, </w:t>
      </w:r>
      <w:r w:rsidR="00F16B35">
        <w:t>technology</w:t>
      </w:r>
      <w:r w:rsidR="00F16B35" w:rsidRPr="00F644D2">
        <w:t xml:space="preserve"> and service providers, educators and other stakeholders. </w:t>
      </w:r>
      <w:r w:rsidR="00F16B35">
        <w:t>Additionally, t</w:t>
      </w:r>
      <w:r w:rsidRPr="00F644D2">
        <w:t>he project governance structure incorpo</w:t>
      </w:r>
      <w:r w:rsidR="007722B4" w:rsidRPr="00F644D2">
        <w:t>rate</w:t>
      </w:r>
      <w:r w:rsidR="008075DA">
        <w:t>d</w:t>
      </w:r>
      <w:r w:rsidR="007722B4" w:rsidRPr="00F644D2">
        <w:t xml:space="preserve"> individuals in various co</w:t>
      </w:r>
      <w:r w:rsidRPr="00F644D2">
        <w:t xml:space="preserve">ordination roles as well as a steering committee. </w:t>
      </w:r>
      <w:r w:rsidR="00F16B35">
        <w:t>Finally, a</w:t>
      </w:r>
      <w:r w:rsidR="00AB3953" w:rsidRPr="00F644D2">
        <w:t xml:space="preserve">t each of the national centres, there </w:t>
      </w:r>
      <w:r w:rsidR="008075DA">
        <w:t>was</w:t>
      </w:r>
      <w:r w:rsidR="00AB3953" w:rsidRPr="00F644D2">
        <w:t xml:space="preserve"> at least one network learning coach (NLC) who </w:t>
      </w:r>
      <w:r w:rsidR="008075DA">
        <w:t>was</w:t>
      </w:r>
      <w:r w:rsidR="008075DA" w:rsidRPr="00F644D2">
        <w:t xml:space="preserve"> </w:t>
      </w:r>
      <w:r w:rsidR="00AB3953" w:rsidRPr="00F644D2">
        <w:t xml:space="preserve">both a project partner and a staff member of a research or third level educational institution. </w:t>
      </w:r>
      <w:r w:rsidR="005C0EA9" w:rsidRPr="00F644D2">
        <w:t>These N</w:t>
      </w:r>
      <w:r w:rsidR="00E86A66">
        <w:t>LC</w:t>
      </w:r>
      <w:r w:rsidR="005C0EA9" w:rsidRPr="00F644D2">
        <w:t xml:space="preserve">s </w:t>
      </w:r>
      <w:r w:rsidR="008075DA">
        <w:t>were</w:t>
      </w:r>
      <w:r w:rsidR="008075DA" w:rsidRPr="00F644D2">
        <w:t xml:space="preserve"> </w:t>
      </w:r>
      <w:r w:rsidR="005C0EA9" w:rsidRPr="00F644D2">
        <w:t>key individuals who cross</w:t>
      </w:r>
      <w:r w:rsidR="008075DA">
        <w:t>ed</w:t>
      </w:r>
      <w:r w:rsidR="005C0EA9" w:rsidRPr="00F644D2">
        <w:t xml:space="preserve"> boundaries between different subsystems and in doing so, link</w:t>
      </w:r>
      <w:r w:rsidR="008075DA">
        <w:t>ed</w:t>
      </w:r>
      <w:r w:rsidR="005C0EA9" w:rsidRPr="00F644D2">
        <w:t xml:space="preserve"> them (</w:t>
      </w:r>
      <w:r w:rsidRPr="00F644D2">
        <w:t>Coghlan</w:t>
      </w:r>
      <w:r w:rsidR="007722B4" w:rsidRPr="00F644D2">
        <w:t xml:space="preserve">, </w:t>
      </w:r>
      <w:proofErr w:type="spellStart"/>
      <w:r w:rsidRPr="00F644D2">
        <w:t>Rashford</w:t>
      </w:r>
      <w:proofErr w:type="spellEnd"/>
      <w:r w:rsidR="00FD227D">
        <w:t>,</w:t>
      </w:r>
      <w:r w:rsidRPr="00F644D2">
        <w:t xml:space="preserve"> </w:t>
      </w:r>
      <w:r w:rsidR="007722B4" w:rsidRPr="00F644D2">
        <w:t xml:space="preserve">and Neiva de </w:t>
      </w:r>
      <w:proofErr w:type="spellStart"/>
      <w:r w:rsidR="007722B4" w:rsidRPr="00F644D2">
        <w:t>Figueiredo</w:t>
      </w:r>
      <w:proofErr w:type="spellEnd"/>
      <w:r w:rsidR="007722B4" w:rsidRPr="00F644D2">
        <w:t xml:space="preserve"> 201</w:t>
      </w:r>
      <w:r w:rsidRPr="00F644D2">
        <w:t>6)</w:t>
      </w:r>
      <w:r w:rsidR="005C0EA9" w:rsidRPr="00F644D2">
        <w:t>.</w:t>
      </w:r>
      <w:r w:rsidR="00DD6252" w:rsidRPr="00F644D2">
        <w:t xml:space="preserve"> </w:t>
      </w:r>
      <w:r w:rsidR="005C0EA9" w:rsidRPr="00F644D2">
        <w:t>The b</w:t>
      </w:r>
      <w:r w:rsidRPr="00F644D2">
        <w:t xml:space="preserve">oundary spanning activities </w:t>
      </w:r>
      <w:r w:rsidR="00B6687A" w:rsidRPr="00F644D2">
        <w:t xml:space="preserve">with </w:t>
      </w:r>
      <w:r w:rsidR="00B6687A" w:rsidRPr="00F644D2">
        <w:lastRenderedPageBreak/>
        <w:t xml:space="preserve">which </w:t>
      </w:r>
      <w:r w:rsidR="00E86A66" w:rsidRPr="00F644D2">
        <w:t>N</w:t>
      </w:r>
      <w:r w:rsidR="00E86A66">
        <w:t>LC</w:t>
      </w:r>
      <w:r w:rsidR="00E86A66" w:rsidRPr="00F644D2">
        <w:t xml:space="preserve">s </w:t>
      </w:r>
      <w:r w:rsidR="00B6687A" w:rsidRPr="00F644D2">
        <w:t>engage</w:t>
      </w:r>
      <w:r w:rsidR="00357EF9">
        <w:t>d</w:t>
      </w:r>
      <w:r w:rsidR="00B6687A" w:rsidRPr="00F644D2">
        <w:t xml:space="preserve"> </w:t>
      </w:r>
      <w:r w:rsidR="00B4452F" w:rsidRPr="00F644D2">
        <w:t xml:space="preserve">can be divided </w:t>
      </w:r>
      <w:r w:rsidRPr="00F644D2">
        <w:t>into three main categories</w:t>
      </w:r>
      <w:r w:rsidR="00B4452F" w:rsidRPr="00F644D2">
        <w:t xml:space="preserve">: </w:t>
      </w:r>
      <w:r w:rsidRPr="00F644D2">
        <w:t>representation, co-ordination of task performance and general in</w:t>
      </w:r>
      <w:r w:rsidR="00B4452F" w:rsidRPr="00F644D2">
        <w:t>formation searching</w:t>
      </w:r>
      <w:r w:rsidR="001B30B3" w:rsidRPr="00F644D2">
        <w:t xml:space="preserve"> (</w:t>
      </w:r>
      <w:proofErr w:type="spellStart"/>
      <w:r w:rsidR="001B30B3" w:rsidRPr="00F644D2">
        <w:t>Marrone</w:t>
      </w:r>
      <w:proofErr w:type="spellEnd"/>
      <w:r w:rsidR="001B30B3" w:rsidRPr="00F644D2">
        <w:t xml:space="preserve"> 2010</w:t>
      </w:r>
      <w:r w:rsidR="00CF6508" w:rsidRPr="00F644D2">
        <w:t>)</w:t>
      </w:r>
      <w:r w:rsidR="00B4452F" w:rsidRPr="00F644D2">
        <w:t>. In undertaking representation,</w:t>
      </w:r>
      <w:r w:rsidRPr="00F644D2">
        <w:t xml:space="preserve"> boundary spanners advocate for the group </w:t>
      </w:r>
      <w:r w:rsidR="00B4452F" w:rsidRPr="00F644D2">
        <w:t>by</w:t>
      </w:r>
      <w:r w:rsidRPr="00F644D2">
        <w:t xml:space="preserve"> negotiating for support for group decisions and looking for feedback on </w:t>
      </w:r>
      <w:r w:rsidR="009A1F9E">
        <w:t>group</w:t>
      </w:r>
      <w:r w:rsidR="009A1F9E" w:rsidRPr="00F644D2">
        <w:t xml:space="preserve"> </w:t>
      </w:r>
      <w:r w:rsidRPr="00F644D2">
        <w:t xml:space="preserve">activities. Co-ordination of task performance involves interaction with others in order to achieve </w:t>
      </w:r>
      <w:r w:rsidR="009A1F9E">
        <w:t>the</w:t>
      </w:r>
      <w:r w:rsidR="009A1F9E" w:rsidRPr="00F644D2">
        <w:t xml:space="preserve"> </w:t>
      </w:r>
      <w:r w:rsidRPr="00F644D2">
        <w:t>goals</w:t>
      </w:r>
      <w:r w:rsidR="009A1F9E">
        <w:t xml:space="preserve"> of the group</w:t>
      </w:r>
      <w:r w:rsidRPr="00F644D2">
        <w:t>. General information searches are those which involve seeking knowledge and expertise from outside the group.</w:t>
      </w:r>
      <w:r w:rsidRPr="00F644D2">
        <w:rPr>
          <w:rFonts w:ascii="Times New Roman" w:hAnsi="Times New Roman"/>
          <w:sz w:val="24"/>
          <w:szCs w:val="24"/>
        </w:rPr>
        <w:t xml:space="preserve"> </w:t>
      </w:r>
      <w:r w:rsidR="002C45D9" w:rsidRPr="00F644D2">
        <w:t>T</w:t>
      </w:r>
      <w:r w:rsidR="00B86171" w:rsidRPr="00F644D2">
        <w:t xml:space="preserve">he role of the </w:t>
      </w:r>
      <w:r w:rsidR="002C45D9" w:rsidRPr="00F644D2">
        <w:t>NLCs include</w:t>
      </w:r>
      <w:r w:rsidR="00357EF9">
        <w:t>d</w:t>
      </w:r>
      <w:r w:rsidR="002C45D9" w:rsidRPr="00F644D2">
        <w:t xml:space="preserve"> all of these activities</w:t>
      </w:r>
      <w:r w:rsidR="00B86171" w:rsidRPr="00F644D2">
        <w:t xml:space="preserve">. </w:t>
      </w:r>
      <w:r w:rsidR="002C45D9" w:rsidRPr="00F644D2">
        <w:t>They act</w:t>
      </w:r>
      <w:r w:rsidR="00357EF9">
        <w:t>ed</w:t>
      </w:r>
      <w:r w:rsidR="002C45D9" w:rsidRPr="00F644D2">
        <w:t xml:space="preserve"> as</w:t>
      </w:r>
      <w:r w:rsidR="00B86171" w:rsidRPr="00F644D2">
        <w:t xml:space="preserve"> the point of contact for </w:t>
      </w:r>
      <w:r w:rsidR="002C45D9" w:rsidRPr="00F644D2">
        <w:t>SMEs</w:t>
      </w:r>
      <w:r w:rsidR="00B86171" w:rsidRPr="00F644D2">
        <w:t xml:space="preserve"> i</w:t>
      </w:r>
      <w:r w:rsidR="002C45D9" w:rsidRPr="00F644D2">
        <w:t>n their region who wish</w:t>
      </w:r>
      <w:r w:rsidR="00357EF9">
        <w:t>ed</w:t>
      </w:r>
      <w:r w:rsidR="002C45D9" w:rsidRPr="00F644D2">
        <w:t xml:space="preserve"> to join the network</w:t>
      </w:r>
      <w:r w:rsidR="00F16B35">
        <w:t xml:space="preserve"> and t</w:t>
      </w:r>
      <w:r w:rsidR="002C45D9" w:rsidRPr="00F644D2">
        <w:t>hey liaise</w:t>
      </w:r>
      <w:r w:rsidR="00357EF9">
        <w:t>d</w:t>
      </w:r>
      <w:r w:rsidR="002C45D9" w:rsidRPr="00F644D2">
        <w:t xml:space="preserve"> on a one-to-one basis with these SMEs to explore how </w:t>
      </w:r>
      <w:r w:rsidR="009A1F9E">
        <w:t xml:space="preserve">they as NLCs </w:t>
      </w:r>
      <w:r w:rsidR="00357EF9">
        <w:t xml:space="preserve">could </w:t>
      </w:r>
      <w:r w:rsidR="009A1F9E">
        <w:t xml:space="preserve">advocate for the SMEs and ensure that </w:t>
      </w:r>
      <w:r w:rsidR="002C45D9" w:rsidRPr="00F644D2">
        <w:t xml:space="preserve">their needs </w:t>
      </w:r>
      <w:r w:rsidR="00357EF9">
        <w:t>could</w:t>
      </w:r>
      <w:r w:rsidR="002C45D9" w:rsidRPr="00F644D2">
        <w:t xml:space="preserve"> be met by the project.</w:t>
      </w:r>
      <w:r w:rsidR="00265EBE" w:rsidRPr="00F644D2">
        <w:t xml:space="preserve"> </w:t>
      </w:r>
      <w:r w:rsidR="00B86171" w:rsidRPr="00F644D2">
        <w:t>They identif</w:t>
      </w:r>
      <w:r w:rsidR="00357EF9">
        <w:t>ied</w:t>
      </w:r>
      <w:r w:rsidR="00B86171" w:rsidRPr="00F644D2">
        <w:t xml:space="preserve"> productive partnerships and initiate</w:t>
      </w:r>
      <w:r w:rsidR="00357EF9">
        <w:t>d</w:t>
      </w:r>
      <w:r w:rsidR="00B86171" w:rsidRPr="00F644D2">
        <w:t xml:space="preserve"> relationships across the network between individual </w:t>
      </w:r>
      <w:r w:rsidR="00265EBE" w:rsidRPr="00F644D2">
        <w:t>SMEs</w:t>
      </w:r>
      <w:r w:rsidR="00B86171" w:rsidRPr="00F644D2">
        <w:t xml:space="preserve"> and also between </w:t>
      </w:r>
      <w:r w:rsidR="00265EBE" w:rsidRPr="00F644D2">
        <w:t>SMEs</w:t>
      </w:r>
      <w:r w:rsidR="00B86171" w:rsidRPr="00F644D2">
        <w:t xml:space="preserve"> and other network members such as technology </w:t>
      </w:r>
      <w:r w:rsidR="00B3422B" w:rsidRPr="00F644D2">
        <w:t xml:space="preserve">suppliers </w:t>
      </w:r>
      <w:r w:rsidR="00B86171" w:rsidRPr="00F644D2">
        <w:t>and researchers. They also maintain</w:t>
      </w:r>
      <w:r w:rsidR="00357EF9">
        <w:t>ed</w:t>
      </w:r>
      <w:r w:rsidR="00B86171" w:rsidRPr="00F644D2">
        <w:t xml:space="preserve"> relationships </w:t>
      </w:r>
      <w:r w:rsidR="004402A2" w:rsidRPr="00F644D2">
        <w:t xml:space="preserve">with each other and </w:t>
      </w:r>
      <w:r w:rsidR="009D011A" w:rsidRPr="00F644D2">
        <w:t>interact</w:t>
      </w:r>
      <w:r w:rsidR="00357EF9">
        <w:t>ed</w:t>
      </w:r>
      <w:r w:rsidR="009D011A" w:rsidRPr="00F644D2">
        <w:t xml:space="preserve"> with the</w:t>
      </w:r>
      <w:r w:rsidR="00B86171" w:rsidRPr="00F644D2">
        <w:t xml:space="preserve"> </w:t>
      </w:r>
      <w:r w:rsidR="001C68E6" w:rsidRPr="00F644D2">
        <w:t>project</w:t>
      </w:r>
      <w:r w:rsidR="00B86171" w:rsidRPr="00F644D2">
        <w:t xml:space="preserve"> governance structure</w:t>
      </w:r>
      <w:r w:rsidR="009D011A" w:rsidRPr="00F644D2">
        <w:t>s</w:t>
      </w:r>
      <w:r w:rsidR="00B86171" w:rsidRPr="00F644D2">
        <w:t xml:space="preserve"> to ensure that the network function</w:t>
      </w:r>
      <w:r w:rsidR="00357EF9">
        <w:t>ed</w:t>
      </w:r>
      <w:r w:rsidR="00B86171" w:rsidRPr="00F644D2">
        <w:t xml:space="preserve"> as an integrated network rather than as nine individual national centres. </w:t>
      </w:r>
      <w:r w:rsidR="009A1F9E" w:rsidRPr="00F644D2">
        <w:t>They</w:t>
      </w:r>
      <w:r w:rsidR="00357EF9">
        <w:t xml:space="preserve"> were</w:t>
      </w:r>
      <w:r w:rsidR="009A1F9E" w:rsidRPr="00F644D2">
        <w:t xml:space="preserve"> also responsible for organising and finding expertise for project events and activities.</w:t>
      </w:r>
    </w:p>
    <w:p w14:paraId="2B4CD499" w14:textId="361EAE05" w:rsidR="00E439BB" w:rsidRDefault="0062255F" w:rsidP="00A72166">
      <w:pPr>
        <w:spacing w:line="360" w:lineRule="auto"/>
        <w:ind w:firstLine="720"/>
        <w:jc w:val="both"/>
      </w:pPr>
      <w:r w:rsidRPr="00F644D2">
        <w:t>The NLCs</w:t>
      </w:r>
      <w:r w:rsidR="00B86171" w:rsidRPr="00F644D2">
        <w:t xml:space="preserve"> </w:t>
      </w:r>
      <w:r w:rsidR="00357EF9" w:rsidRPr="00F644D2">
        <w:t>ma</w:t>
      </w:r>
      <w:r w:rsidR="00357EF9">
        <w:t>de</w:t>
      </w:r>
      <w:r w:rsidR="00357EF9" w:rsidRPr="00F644D2">
        <w:t xml:space="preserve"> </w:t>
      </w:r>
      <w:r w:rsidR="00B86171" w:rsidRPr="00F644D2">
        <w:t xml:space="preserve">up an </w:t>
      </w:r>
      <w:r w:rsidR="009D011A" w:rsidRPr="00F644D2">
        <w:t>action learning set</w:t>
      </w:r>
      <w:r w:rsidR="005C0EA9" w:rsidRPr="00F644D2">
        <w:t>, meeting physically and virtually at regular intervals to share concerns, experiences and reflections. Our role (</w:t>
      </w:r>
      <w:r w:rsidR="009D011A" w:rsidRPr="00F644D2">
        <w:t>t</w:t>
      </w:r>
      <w:r w:rsidR="00B86171" w:rsidRPr="00F644D2">
        <w:t>he authors</w:t>
      </w:r>
      <w:r w:rsidR="005C0EA9" w:rsidRPr="00F644D2">
        <w:t>)</w:t>
      </w:r>
      <w:r w:rsidR="00B86171" w:rsidRPr="00F644D2">
        <w:t xml:space="preserve"> </w:t>
      </w:r>
      <w:r w:rsidR="00357EF9">
        <w:t>was</w:t>
      </w:r>
      <w:r w:rsidR="005C0EA9" w:rsidRPr="00F644D2">
        <w:t xml:space="preserve"> </w:t>
      </w:r>
      <w:r w:rsidR="00B86171" w:rsidRPr="00F644D2">
        <w:t xml:space="preserve">as action learning </w:t>
      </w:r>
      <w:r w:rsidR="00821AD6" w:rsidRPr="00F644D2">
        <w:t>advisers</w:t>
      </w:r>
      <w:r w:rsidR="00B86171" w:rsidRPr="00F644D2">
        <w:t xml:space="preserve"> </w:t>
      </w:r>
      <w:r w:rsidR="005C0EA9" w:rsidRPr="00F644D2">
        <w:t xml:space="preserve">or facilitators </w:t>
      </w:r>
      <w:r w:rsidR="00B86171" w:rsidRPr="00F644D2">
        <w:t>for the set</w:t>
      </w:r>
      <w:r w:rsidR="005C0EA9" w:rsidRPr="00F644D2">
        <w:t xml:space="preserve"> to assist </w:t>
      </w:r>
      <w:r w:rsidR="00E439BB" w:rsidRPr="00F644D2">
        <w:t xml:space="preserve">set members </w:t>
      </w:r>
      <w:r w:rsidR="00083390" w:rsidRPr="00F644D2">
        <w:t xml:space="preserve">to </w:t>
      </w:r>
      <w:r w:rsidR="00E439BB" w:rsidRPr="00F644D2">
        <w:t>learn with and from each other</w:t>
      </w:r>
      <w:r w:rsidR="009D011A" w:rsidRPr="00F644D2">
        <w:t xml:space="preserve">, </w:t>
      </w:r>
      <w:r w:rsidR="00083390" w:rsidRPr="00F644D2">
        <w:t xml:space="preserve">to facilitate </w:t>
      </w:r>
      <w:r w:rsidR="009D011A" w:rsidRPr="00F644D2">
        <w:t>their boundary spanning activities</w:t>
      </w:r>
      <w:r w:rsidR="00FD3AFD" w:rsidRPr="00F644D2">
        <w:t xml:space="preserve"> and </w:t>
      </w:r>
      <w:r w:rsidR="00083390" w:rsidRPr="00F644D2">
        <w:t xml:space="preserve">support </w:t>
      </w:r>
      <w:r w:rsidR="00FD3AFD" w:rsidRPr="00F644D2">
        <w:t xml:space="preserve">the enactment of </w:t>
      </w:r>
      <w:r w:rsidR="00A72166">
        <w:rPr>
          <w:i/>
        </w:rPr>
        <w:t>NAL</w:t>
      </w:r>
      <w:r w:rsidR="00FD3AFD" w:rsidRPr="00F644D2">
        <w:rPr>
          <w:i/>
        </w:rPr>
        <w:t>=P + Q + O + IO</w:t>
      </w:r>
      <w:r w:rsidR="00FD3AFD" w:rsidRPr="00F644D2">
        <w:t>.</w:t>
      </w:r>
    </w:p>
    <w:p w14:paraId="07478FE8" w14:textId="77777777" w:rsidR="00BD71B7" w:rsidRPr="00F644D2" w:rsidRDefault="00BD71B7" w:rsidP="00A72166">
      <w:pPr>
        <w:spacing w:line="360" w:lineRule="auto"/>
        <w:ind w:firstLine="720"/>
        <w:jc w:val="both"/>
      </w:pPr>
    </w:p>
    <w:p w14:paraId="147EF4E9" w14:textId="224FC445" w:rsidR="00B86171" w:rsidRDefault="00083390" w:rsidP="00BD71B7">
      <w:pPr>
        <w:pStyle w:val="Heading2"/>
      </w:pPr>
      <w:r w:rsidRPr="00A72166">
        <w:t xml:space="preserve">A shared network </w:t>
      </w:r>
      <w:r w:rsidR="008A1317">
        <w:t xml:space="preserve">action learning </w:t>
      </w:r>
      <w:r w:rsidR="00B86171" w:rsidRPr="00A72166">
        <w:t>problem: Evaluation</w:t>
      </w:r>
      <w:r w:rsidR="008A1317">
        <w:t xml:space="preserve"> as an example </w:t>
      </w:r>
    </w:p>
    <w:p w14:paraId="2079106A" w14:textId="77777777" w:rsidR="00BD71B7" w:rsidRPr="00BD71B7" w:rsidRDefault="00BD71B7" w:rsidP="001C1032"/>
    <w:p w14:paraId="03946235" w14:textId="69032117" w:rsidR="008A1317" w:rsidRPr="00F644D2" w:rsidRDefault="00B86171" w:rsidP="008A1317">
      <w:pPr>
        <w:spacing w:line="360" w:lineRule="auto"/>
        <w:ind w:firstLine="720"/>
        <w:jc w:val="both"/>
      </w:pPr>
      <w:proofErr w:type="spellStart"/>
      <w:r w:rsidRPr="00F644D2">
        <w:t>Revans</w:t>
      </w:r>
      <w:proofErr w:type="spellEnd"/>
      <w:r w:rsidRPr="00F644D2">
        <w:t xml:space="preserve"> (</w:t>
      </w:r>
      <w:r w:rsidR="00083390" w:rsidRPr="00F644D2">
        <w:t>1982</w:t>
      </w:r>
      <w:r w:rsidRPr="00F644D2">
        <w:t xml:space="preserve">) </w:t>
      </w:r>
      <w:r w:rsidR="00083390" w:rsidRPr="00F644D2">
        <w:t xml:space="preserve">distinguished </w:t>
      </w:r>
      <w:r w:rsidRPr="00F644D2">
        <w:t xml:space="preserve">between puzzles and problems and suggested that problems should be the focus of action learning. Puzzles are issues that can be clearly defined and dissected and to which a right or wrong solution can be found. Problems on the other hand are those intractable and messy issues that are complex and dynamic, have no one solution, may not be clearly defined and are often closely connected to other issues in ways that are difficult to identify. </w:t>
      </w:r>
      <w:r w:rsidR="008A1317">
        <w:t xml:space="preserve">Action learning holds particular value for combining both individual learning and </w:t>
      </w:r>
      <w:r w:rsidRPr="00F644D2">
        <w:t>organisational benefits for th</w:t>
      </w:r>
      <w:r w:rsidR="00F52644" w:rsidRPr="00F644D2">
        <w:t>ose focusing on problems (</w:t>
      </w:r>
      <w:proofErr w:type="spellStart"/>
      <w:r w:rsidR="00F52644" w:rsidRPr="00F644D2">
        <w:t>Edmon</w:t>
      </w:r>
      <w:r w:rsidRPr="00F644D2">
        <w:t>stone</w:t>
      </w:r>
      <w:proofErr w:type="spellEnd"/>
      <w:r w:rsidRPr="00F644D2">
        <w:t xml:space="preserve"> 201</w:t>
      </w:r>
      <w:r w:rsidR="007722B4" w:rsidRPr="00F644D2">
        <w:t>5</w:t>
      </w:r>
      <w:r w:rsidRPr="00F644D2">
        <w:t xml:space="preserve">). </w:t>
      </w:r>
      <w:proofErr w:type="spellStart"/>
      <w:r w:rsidR="008A1317">
        <w:t>Revans</w:t>
      </w:r>
      <w:proofErr w:type="spellEnd"/>
      <w:r w:rsidR="008A1317">
        <w:t xml:space="preserve"> captured this interplay of individual and organisational learning in his three systems theory of learning: alpha, beta and gamma. </w:t>
      </w:r>
      <w:r w:rsidR="008A1317" w:rsidRPr="00F644D2">
        <w:rPr>
          <w:i/>
        </w:rPr>
        <w:t>System alpha</w:t>
      </w:r>
      <w:r w:rsidR="008A1317" w:rsidRPr="00F644D2">
        <w:t xml:space="preserve"> is focused on the investigation of a problem, taking contextual elements into account such as the managerial value system, internal resources and the external environment. </w:t>
      </w:r>
      <w:r w:rsidR="008A1317" w:rsidRPr="00F644D2">
        <w:rPr>
          <w:i/>
        </w:rPr>
        <w:t>System beta</w:t>
      </w:r>
      <w:r w:rsidR="008A1317" w:rsidRPr="00F644D2">
        <w:t xml:space="preserve"> is concerned with addressing the problems in successive cycles of planning, taking </w:t>
      </w:r>
      <w:r w:rsidR="008A1317" w:rsidRPr="00F644D2">
        <w:lastRenderedPageBreak/>
        <w:t xml:space="preserve">action, reflecting on action and learning. </w:t>
      </w:r>
      <w:r w:rsidR="008A1317" w:rsidRPr="00F644D2">
        <w:rPr>
          <w:i/>
        </w:rPr>
        <w:t>System gamma</w:t>
      </w:r>
      <w:r w:rsidR="008A1317" w:rsidRPr="00F644D2">
        <w:t xml:space="preserve"> emphasises the personal learning gained through interaction with systems </w:t>
      </w:r>
      <w:r w:rsidR="008A1317" w:rsidRPr="00F644D2">
        <w:rPr>
          <w:i/>
        </w:rPr>
        <w:t>alpha and beta</w:t>
      </w:r>
      <w:r w:rsidR="008A1317">
        <w:t xml:space="preserve"> (</w:t>
      </w:r>
      <w:proofErr w:type="spellStart"/>
      <w:r w:rsidR="008A1317">
        <w:t>Revans</w:t>
      </w:r>
      <w:proofErr w:type="spellEnd"/>
      <w:r w:rsidR="008A1317">
        <w:t xml:space="preserve"> 1971)</w:t>
      </w:r>
      <w:r w:rsidR="008A1317" w:rsidRPr="00F644D2">
        <w:t xml:space="preserve"> </w:t>
      </w:r>
    </w:p>
    <w:p w14:paraId="3AD5BE4E" w14:textId="0E7A0B7A" w:rsidR="00B86171" w:rsidRPr="00F644D2" w:rsidRDefault="002F4A7A" w:rsidP="00142DA2">
      <w:pPr>
        <w:spacing w:line="360" w:lineRule="auto"/>
        <w:ind w:firstLine="720"/>
        <w:jc w:val="both"/>
      </w:pPr>
      <w:r w:rsidRPr="00F644D2">
        <w:t>NLCs</w:t>
      </w:r>
      <w:r w:rsidR="00B86171" w:rsidRPr="00F644D2">
        <w:t xml:space="preserve"> encounter</w:t>
      </w:r>
      <w:r w:rsidR="00357EF9">
        <w:t>ed</w:t>
      </w:r>
      <w:r w:rsidR="00B86171" w:rsidRPr="00F644D2">
        <w:t xml:space="preserve"> both puzzles and problems, </w:t>
      </w:r>
      <w:r w:rsidRPr="00F644D2">
        <w:t xml:space="preserve">related to </w:t>
      </w:r>
      <w:r w:rsidR="00C94880">
        <w:t>the SMEs they work</w:t>
      </w:r>
      <w:r w:rsidR="00357EF9">
        <w:t>ed</w:t>
      </w:r>
      <w:r w:rsidR="00C94880">
        <w:t xml:space="preserve"> with, </w:t>
      </w:r>
      <w:r w:rsidRPr="00F644D2">
        <w:t xml:space="preserve">with their own role and related to the development of the </w:t>
      </w:r>
      <w:r w:rsidR="00BC393D" w:rsidRPr="00F644D2">
        <w:t>network</w:t>
      </w:r>
      <w:r w:rsidRPr="00F644D2">
        <w:t>. I</w:t>
      </w:r>
      <w:r w:rsidR="00B86171" w:rsidRPr="00F644D2">
        <w:t xml:space="preserve">t </w:t>
      </w:r>
      <w:r w:rsidR="00357EF9">
        <w:t>was</w:t>
      </w:r>
      <w:r w:rsidR="00B86171" w:rsidRPr="00F644D2">
        <w:t xml:space="preserve"> our experience that although puzzles </w:t>
      </w:r>
      <w:r w:rsidR="00357EF9">
        <w:t>were</w:t>
      </w:r>
      <w:r w:rsidR="00B86171" w:rsidRPr="00F644D2">
        <w:t xml:space="preserve"> brought to set meetings by </w:t>
      </w:r>
      <w:r w:rsidR="00856B5D">
        <w:t>NLCs</w:t>
      </w:r>
      <w:r w:rsidR="00B86171" w:rsidRPr="00F644D2">
        <w:t xml:space="preserve">, these </w:t>
      </w:r>
      <w:r w:rsidR="00357EF9">
        <w:t>were</w:t>
      </w:r>
      <w:r w:rsidR="00B86171" w:rsidRPr="00F644D2">
        <w:t xml:space="preserve"> quickly solved and it is with addressing problems that the set occupie</w:t>
      </w:r>
      <w:r w:rsidR="00357EF9">
        <w:t>d</w:t>
      </w:r>
      <w:r w:rsidR="00B86171" w:rsidRPr="00F644D2">
        <w:t xml:space="preserve"> itself. </w:t>
      </w:r>
      <w:r w:rsidR="008A0611" w:rsidRPr="00F644D2">
        <w:t>A</w:t>
      </w:r>
      <w:r w:rsidR="000F7DCE" w:rsidRPr="00F644D2">
        <w:t xml:space="preserve"> </w:t>
      </w:r>
      <w:r w:rsidR="008A0611" w:rsidRPr="00F644D2">
        <w:t>shared</w:t>
      </w:r>
      <w:r w:rsidR="000F7DCE" w:rsidRPr="00F644D2">
        <w:t xml:space="preserve"> </w:t>
      </w:r>
      <w:r w:rsidR="00B86171" w:rsidRPr="00F644D2">
        <w:t xml:space="preserve">concern within the project from the outset </w:t>
      </w:r>
      <w:r w:rsidR="008A0611" w:rsidRPr="00F644D2">
        <w:t xml:space="preserve">was </w:t>
      </w:r>
      <w:r w:rsidR="00B86171" w:rsidRPr="00F644D2">
        <w:t>how project progress and outcomes might be evaluated</w:t>
      </w:r>
      <w:r w:rsidR="000F7DCE" w:rsidRPr="00F644D2">
        <w:t xml:space="preserve"> and the NLC action learning set took this </w:t>
      </w:r>
      <w:r w:rsidR="008A0611" w:rsidRPr="00F644D2">
        <w:t>up</w:t>
      </w:r>
      <w:r w:rsidR="00B86171" w:rsidRPr="00F644D2">
        <w:t xml:space="preserve">. </w:t>
      </w:r>
      <w:r w:rsidR="00142DA2">
        <w:t>This was a</w:t>
      </w:r>
      <w:r w:rsidR="00B86171" w:rsidRPr="00F644D2">
        <w:t xml:space="preserve"> </w:t>
      </w:r>
      <w:r w:rsidR="00EE1108" w:rsidRPr="00F644D2">
        <w:t>problem</w:t>
      </w:r>
      <w:r w:rsidR="00142DA2">
        <w:t xml:space="preserve"> rather than puzzle</w:t>
      </w:r>
      <w:r w:rsidR="00B86171" w:rsidRPr="00F644D2">
        <w:t>, not only because of the complexities of the project, but als</w:t>
      </w:r>
      <w:r w:rsidR="00EE1108" w:rsidRPr="00F644D2">
        <w:t>o because of the complexities involved in</w:t>
      </w:r>
      <w:r w:rsidR="00B86171" w:rsidRPr="00F644D2">
        <w:t xml:space="preserve"> evaluation</w:t>
      </w:r>
      <w:r w:rsidR="00054678">
        <w:t xml:space="preserve"> itself</w:t>
      </w:r>
      <w:r w:rsidR="00B86171" w:rsidRPr="00F644D2">
        <w:t>.</w:t>
      </w:r>
    </w:p>
    <w:p w14:paraId="3ABAE760" w14:textId="3D5DC1BC" w:rsidR="00A12925" w:rsidRDefault="00B86171" w:rsidP="00A12925">
      <w:pPr>
        <w:spacing w:line="360" w:lineRule="auto"/>
        <w:ind w:firstLine="720"/>
        <w:jc w:val="both"/>
      </w:pPr>
      <w:r w:rsidRPr="00F644D2">
        <w:t xml:space="preserve">With regard to the complexity of the project, there </w:t>
      </w:r>
      <w:r w:rsidR="00357EF9">
        <w:t>were</w:t>
      </w:r>
      <w:r w:rsidRPr="00F644D2">
        <w:t xml:space="preserve"> a range of developmental events and activities occurring on an </w:t>
      </w:r>
      <w:r w:rsidR="00D42A99" w:rsidRPr="00F644D2">
        <w:t>on-going</w:t>
      </w:r>
      <w:r w:rsidRPr="00F644D2">
        <w:t xml:space="preserve"> basis across all nine national centres. These include training workshops, networking events and information days. SMEs have the choice of engaging with as many or as few of these activities as they wish. As well as evaluating </w:t>
      </w:r>
      <w:r w:rsidR="00E53F80" w:rsidRPr="00F644D2">
        <w:t>single events</w:t>
      </w:r>
      <w:r w:rsidRPr="00F644D2">
        <w:t xml:space="preserve">, </w:t>
      </w:r>
      <w:r w:rsidR="00EE1108" w:rsidRPr="00F644D2">
        <w:t>project partners</w:t>
      </w:r>
      <w:r w:rsidRPr="00F644D2">
        <w:t xml:space="preserve"> must evaluate the cumulative impact of participation in the project on </w:t>
      </w:r>
      <w:r w:rsidR="00E53F80" w:rsidRPr="00F644D2">
        <w:t>individuals</w:t>
      </w:r>
      <w:r w:rsidR="00EE1108" w:rsidRPr="00F644D2">
        <w:t xml:space="preserve"> and firms</w:t>
      </w:r>
      <w:r w:rsidR="00E53F80" w:rsidRPr="00F644D2">
        <w:t xml:space="preserve"> w</w:t>
      </w:r>
      <w:r w:rsidRPr="00F644D2">
        <w:t>ho have engaged with project activities to lesser or greater degrees</w:t>
      </w:r>
      <w:r w:rsidR="00EE1108" w:rsidRPr="00F644D2">
        <w:t>.</w:t>
      </w:r>
      <w:r w:rsidRPr="00F644D2">
        <w:t xml:space="preserve"> </w:t>
      </w:r>
      <w:r w:rsidR="00E53F80" w:rsidRPr="00F644D2">
        <w:t>Thus, evaluation must focus not only on individual development, but also organisational and inter-organisational development.</w:t>
      </w:r>
      <w:r w:rsidR="0050591D" w:rsidRPr="00F644D2">
        <w:t xml:space="preserve"> This brings with it the challenge of making sense of the interactions between </w:t>
      </w:r>
      <w:r w:rsidR="00EB74C6" w:rsidRPr="00F644D2">
        <w:t>individual and organisational learning which are inextricably intertwined (Rigg 2008) and the added challenge of making sense of those relationships in the context of a network</w:t>
      </w:r>
      <w:r w:rsidR="000A5B95">
        <w:t xml:space="preserve"> (</w:t>
      </w:r>
      <w:proofErr w:type="spellStart"/>
      <w:r w:rsidR="000A5B95">
        <w:t>Provan</w:t>
      </w:r>
      <w:proofErr w:type="spellEnd"/>
      <w:r w:rsidR="000A5B95">
        <w:t xml:space="preserve"> and </w:t>
      </w:r>
      <w:proofErr w:type="spellStart"/>
      <w:r w:rsidR="000A5B95">
        <w:t>Sydow</w:t>
      </w:r>
      <w:proofErr w:type="spellEnd"/>
      <w:r w:rsidR="000A5B95">
        <w:t xml:space="preserve"> 2008)</w:t>
      </w:r>
      <w:r w:rsidR="00EB74C6" w:rsidRPr="00F644D2">
        <w:t>.</w:t>
      </w:r>
    </w:p>
    <w:p w14:paraId="2457EE02" w14:textId="76EAF0E2" w:rsidR="00EE1108" w:rsidRDefault="00EE1108" w:rsidP="00A12925">
      <w:pPr>
        <w:spacing w:line="360" w:lineRule="auto"/>
        <w:ind w:firstLine="720"/>
        <w:jc w:val="both"/>
      </w:pPr>
      <w:r w:rsidRPr="00F644D2">
        <w:t xml:space="preserve">There </w:t>
      </w:r>
      <w:r w:rsidR="005B58D8">
        <w:t xml:space="preserve">is </w:t>
      </w:r>
      <w:r w:rsidR="00BC4EB7">
        <w:t xml:space="preserve">also </w:t>
      </w:r>
      <w:r w:rsidR="005B58D8">
        <w:t>complexity involved in</w:t>
      </w:r>
      <w:r w:rsidRPr="00F644D2">
        <w:t xml:space="preserve"> evaluat</w:t>
      </w:r>
      <w:r w:rsidR="005A31AD">
        <w:t>ing any initiative,</w:t>
      </w:r>
      <w:r w:rsidRPr="00F644D2">
        <w:t xml:space="preserve"> as detailed by </w:t>
      </w:r>
      <w:proofErr w:type="spellStart"/>
      <w:r w:rsidRPr="00F644D2">
        <w:t>Edmonstone</w:t>
      </w:r>
      <w:proofErr w:type="spellEnd"/>
      <w:r w:rsidRPr="00F644D2">
        <w:t xml:space="preserve"> (2015). When to evaluate can be a nuanced decision</w:t>
      </w:r>
      <w:r w:rsidR="00856B5D">
        <w:t xml:space="preserve"> as</w:t>
      </w:r>
      <w:r w:rsidR="00054678">
        <w:t xml:space="preserve"> i</w:t>
      </w:r>
      <w:r w:rsidRPr="00F644D2">
        <w:t>t can be difficult to time the evaluation of lea</w:t>
      </w:r>
      <w:r w:rsidR="005A31AD">
        <w:t>r</w:t>
      </w:r>
      <w:r w:rsidRPr="00F644D2">
        <w:t xml:space="preserve">ning that is intended to have long term rather than short term impacts. It can also be difficult to define what success actually means, due to different individual expectations. </w:t>
      </w:r>
      <w:r w:rsidR="00054678">
        <w:t xml:space="preserve">Finally, </w:t>
      </w:r>
      <w:r w:rsidRPr="00F644D2">
        <w:t xml:space="preserve">evaluation can be </w:t>
      </w:r>
      <w:r w:rsidR="00A3027A">
        <w:t>both costly and political</w:t>
      </w:r>
      <w:r w:rsidRPr="00F644D2">
        <w:t xml:space="preserve"> and it can be a struggle to match the size and complexity of evaluative mechanisms to a project.</w:t>
      </w:r>
    </w:p>
    <w:p w14:paraId="153F0ACD" w14:textId="77777777" w:rsidR="00A3027A" w:rsidRDefault="00A3027A" w:rsidP="00A3027A">
      <w:pPr>
        <w:pStyle w:val="Heading2"/>
        <w:rPr>
          <w:b/>
          <w:color w:val="000000" w:themeColor="text1"/>
        </w:rPr>
      </w:pPr>
    </w:p>
    <w:p w14:paraId="58016F7B" w14:textId="731A956F" w:rsidR="00A3027A" w:rsidRPr="00BD71B7" w:rsidRDefault="00A3027A" w:rsidP="00BD71B7">
      <w:pPr>
        <w:pStyle w:val="Heading3"/>
      </w:pPr>
      <w:r w:rsidRPr="00BD71B7">
        <w:t>How to Evaluate</w:t>
      </w:r>
      <w:r w:rsidR="00D42A99" w:rsidRPr="00BD71B7">
        <w:t>: Why is it a problem?</w:t>
      </w:r>
    </w:p>
    <w:p w14:paraId="3ECDBFBB" w14:textId="2E27F355" w:rsidR="006F66F4" w:rsidRDefault="000A5B95" w:rsidP="00BD71B7">
      <w:pPr>
        <w:spacing w:line="360" w:lineRule="auto"/>
        <w:jc w:val="both"/>
      </w:pPr>
      <w:r>
        <w:t xml:space="preserve">There is a significant dearth of theory on evaluating </w:t>
      </w:r>
      <w:proofErr w:type="spellStart"/>
      <w:r>
        <w:t>interorganisational</w:t>
      </w:r>
      <w:proofErr w:type="spellEnd"/>
      <w:r>
        <w:t xml:space="preserve"> networks and no consensus on how best to approach it from a practical perspective (</w:t>
      </w:r>
      <w:proofErr w:type="spellStart"/>
      <w:r>
        <w:t>Provan</w:t>
      </w:r>
      <w:proofErr w:type="spellEnd"/>
      <w:r>
        <w:t xml:space="preserve"> and </w:t>
      </w:r>
      <w:proofErr w:type="spellStart"/>
      <w:r>
        <w:t>Sydow</w:t>
      </w:r>
      <w:proofErr w:type="spellEnd"/>
      <w:r>
        <w:t>, 2008). Thus, it falls to researchers to determine the epistemological and methodological choices</w:t>
      </w:r>
      <w:r w:rsidR="009E0A54">
        <w:t xml:space="preserve"> </w:t>
      </w:r>
      <w:r w:rsidR="00126B2F">
        <w:t>appropriate to</w:t>
      </w:r>
      <w:r w:rsidR="009E0A54">
        <w:t xml:space="preserve"> their </w:t>
      </w:r>
      <w:r w:rsidR="00126B2F">
        <w:t>needs</w:t>
      </w:r>
      <w:r w:rsidR="009E0A54">
        <w:t>.</w:t>
      </w:r>
      <w:r w:rsidR="001D356C">
        <w:t xml:space="preserve"> </w:t>
      </w:r>
      <w:proofErr w:type="spellStart"/>
      <w:r w:rsidR="00126B2F">
        <w:t>Provan</w:t>
      </w:r>
      <w:proofErr w:type="spellEnd"/>
      <w:r w:rsidR="00126B2F">
        <w:t xml:space="preserve"> and </w:t>
      </w:r>
      <w:proofErr w:type="spellStart"/>
      <w:r w:rsidR="00126B2F">
        <w:t>Sydow</w:t>
      </w:r>
      <w:proofErr w:type="spellEnd"/>
      <w:r w:rsidR="00126B2F">
        <w:t xml:space="preserve"> (2008) highlight that</w:t>
      </w:r>
      <w:r w:rsidR="001D356C">
        <w:t xml:space="preserve"> from an epistemological </w:t>
      </w:r>
      <w:proofErr w:type="gramStart"/>
      <w:r w:rsidR="001D356C">
        <w:t>perspective,</w:t>
      </w:r>
      <w:proofErr w:type="gramEnd"/>
      <w:r w:rsidR="00126B2F">
        <w:t xml:space="preserve"> e</w:t>
      </w:r>
      <w:r w:rsidR="009E0A54">
        <w:t xml:space="preserve">valuation underpinned by </w:t>
      </w:r>
      <w:r w:rsidR="001D356C">
        <w:t>positivism</w:t>
      </w:r>
      <w:r w:rsidR="009E0A54">
        <w:t xml:space="preserve"> is the most common approach to evaluation at an </w:t>
      </w:r>
      <w:proofErr w:type="spellStart"/>
      <w:r w:rsidR="009E0A54">
        <w:t>interorganisational</w:t>
      </w:r>
      <w:proofErr w:type="spellEnd"/>
      <w:r w:rsidR="009E0A54">
        <w:t xml:space="preserve"> level,</w:t>
      </w:r>
      <w:r w:rsidR="001D356C">
        <w:t xml:space="preserve"> but that</w:t>
      </w:r>
      <w:r w:rsidR="009E0A54">
        <w:t xml:space="preserve"> </w:t>
      </w:r>
      <w:r w:rsidR="00126B2F">
        <w:t xml:space="preserve">this type of evaluation has been criticized as it does not take account of context. They </w:t>
      </w:r>
      <w:r w:rsidR="00126B2F">
        <w:lastRenderedPageBreak/>
        <w:t xml:space="preserve">note that participative and collaborative approaches to evaluation are becoming more common. These approaches allow for formative learning as evaluation efforts can have an immediate impact on the development of </w:t>
      </w:r>
      <w:r w:rsidR="00BC4EB7">
        <w:t>a</w:t>
      </w:r>
      <w:r w:rsidR="00126B2F">
        <w:t xml:space="preserve"> network and they also capture more effectively the contextual and political nuances at play.</w:t>
      </w:r>
    </w:p>
    <w:p w14:paraId="35BD1B63" w14:textId="40C93C44" w:rsidR="001B2887" w:rsidRDefault="001D356C" w:rsidP="00BD71B7">
      <w:pPr>
        <w:spacing w:line="360" w:lineRule="auto"/>
        <w:jc w:val="both"/>
      </w:pPr>
      <w:r>
        <w:t xml:space="preserve">Evaluation can focus, singly or in combination, on the structure, process and outcome of </w:t>
      </w:r>
      <w:proofErr w:type="spellStart"/>
      <w:r>
        <w:t>interorganisational</w:t>
      </w:r>
      <w:proofErr w:type="spellEnd"/>
      <w:r>
        <w:t xml:space="preserve"> relations. </w:t>
      </w:r>
      <w:r w:rsidR="006F66F4">
        <w:t xml:space="preserve">Because this project </w:t>
      </w:r>
      <w:r w:rsidR="00BC4EB7">
        <w:t>was</w:t>
      </w:r>
      <w:r w:rsidR="006F66F4">
        <w:t xml:space="preserve"> underpinned by action learning as both a co-ordination and learning mechanism, focusing on </w:t>
      </w:r>
      <w:r>
        <w:t>the process of learning and the resultant outcomes was deemed the most appropriate approach</w:t>
      </w:r>
      <w:r w:rsidR="00BC4EB7">
        <w:t xml:space="preserve"> to evaluation</w:t>
      </w:r>
      <w:r>
        <w:t xml:space="preserve">. However, </w:t>
      </w:r>
      <w:r w:rsidRPr="00F644D2">
        <w:t xml:space="preserve">evaluation at inter-organisational level </w:t>
      </w:r>
      <w:r w:rsidR="00A0774F">
        <w:t xml:space="preserve">should not exist in a vacuum and </w:t>
      </w:r>
      <w:r w:rsidRPr="00F644D2">
        <w:t xml:space="preserve">should be closely linked to evaluation of </w:t>
      </w:r>
      <w:r>
        <w:t>organisations involved (</w:t>
      </w:r>
      <w:proofErr w:type="spellStart"/>
      <w:r>
        <w:t>Provan</w:t>
      </w:r>
      <w:proofErr w:type="spellEnd"/>
      <w:r>
        <w:t xml:space="preserve"> and </w:t>
      </w:r>
      <w:proofErr w:type="spellStart"/>
      <w:r>
        <w:t>Sydow</w:t>
      </w:r>
      <w:proofErr w:type="spellEnd"/>
      <w:r>
        <w:t xml:space="preserve"> 2008). </w:t>
      </w:r>
      <w:r w:rsidR="00A0774F">
        <w:t xml:space="preserve">Similarly, organisations are made up of people, and in this project, it is individuals from each organisation that make up the network, either, as in the case of SMEs as participants in workshops and other events, or, as in the case of NLCs, members of an action learning set and the organisers of SME events. Thus, to </w:t>
      </w:r>
      <w:r w:rsidR="007767C0">
        <w:t xml:space="preserve">evaluate </w:t>
      </w:r>
      <w:proofErr w:type="spellStart"/>
      <w:r w:rsidR="007767C0">
        <w:t>interorganisation</w:t>
      </w:r>
      <w:r w:rsidR="00A0774F">
        <w:t>al</w:t>
      </w:r>
      <w:proofErr w:type="spellEnd"/>
      <w:r w:rsidR="00A0774F">
        <w:t xml:space="preserve"> learning, </w:t>
      </w:r>
      <w:r w:rsidR="001B2887">
        <w:t>this necessitate</w:t>
      </w:r>
      <w:r w:rsidR="00BC4EB7">
        <w:t>d</w:t>
      </w:r>
      <w:r w:rsidR="001B2887">
        <w:t xml:space="preserve"> an examination of </w:t>
      </w:r>
      <w:r w:rsidR="00A0774F">
        <w:t xml:space="preserve">learning at </w:t>
      </w:r>
      <w:r w:rsidR="001B2887">
        <w:t>the level of the different units that ma</w:t>
      </w:r>
      <w:r w:rsidR="00BC4EB7">
        <w:t>d</w:t>
      </w:r>
      <w:r w:rsidR="001B2887">
        <w:t xml:space="preserve">e up </w:t>
      </w:r>
      <w:r w:rsidR="00BC4EB7">
        <w:t xml:space="preserve">the </w:t>
      </w:r>
      <w:r w:rsidR="001B2887">
        <w:t>network</w:t>
      </w:r>
      <w:r w:rsidR="00A0774F">
        <w:t>: individual</w:t>
      </w:r>
      <w:r w:rsidR="001B2887">
        <w:t>s</w:t>
      </w:r>
      <w:r w:rsidR="00A0774F">
        <w:t>, or</w:t>
      </w:r>
      <w:r w:rsidR="001B2887">
        <w:t>ganisations</w:t>
      </w:r>
      <w:r w:rsidR="00A0774F">
        <w:t xml:space="preserve"> and </w:t>
      </w:r>
      <w:r w:rsidR="001B2887">
        <w:t>the network</w:t>
      </w:r>
      <w:r w:rsidR="00BC4EB7">
        <w:t xml:space="preserve"> itself</w:t>
      </w:r>
      <w:r w:rsidR="001B2887">
        <w:t>.</w:t>
      </w:r>
      <w:r w:rsidR="00A0774F">
        <w:t xml:space="preserve">  </w:t>
      </w:r>
    </w:p>
    <w:p w14:paraId="3D796133" w14:textId="29BB8A2F" w:rsidR="00A12925" w:rsidRDefault="001B2887" w:rsidP="001B2887">
      <w:pPr>
        <w:pStyle w:val="ListParagraph"/>
        <w:spacing w:line="360" w:lineRule="auto"/>
        <w:ind w:left="0"/>
        <w:jc w:val="both"/>
      </w:pPr>
      <w:r>
        <w:t xml:space="preserve">But what does evaluation of learning mean? </w:t>
      </w:r>
      <w:r w:rsidR="00054678" w:rsidRPr="00F644D2">
        <w:t>Kirkpatrick and Kirkpatrick (</w:t>
      </w:r>
      <w:r w:rsidR="00054678">
        <w:t>2006</w:t>
      </w:r>
      <w:r w:rsidR="00054678" w:rsidRPr="00F644D2">
        <w:t>)</w:t>
      </w:r>
      <w:r>
        <w:t xml:space="preserve">, </w:t>
      </w:r>
      <w:r w:rsidR="00A0774F">
        <w:t>have previously</w:t>
      </w:r>
      <w:r w:rsidR="00054678" w:rsidRPr="00F644D2">
        <w:t xml:space="preserve"> highlight the importance of evaluation at four levels: </w:t>
      </w:r>
      <w:r>
        <w:t>p</w:t>
      </w:r>
      <w:r w:rsidRPr="00F644D2">
        <w:t>articipant reactions</w:t>
      </w:r>
      <w:r>
        <w:t xml:space="preserve"> to an event/activity; l</w:t>
      </w:r>
      <w:r w:rsidRPr="00F644D2">
        <w:t>earning</w:t>
      </w:r>
      <w:r>
        <w:t xml:space="preserve"> gained as a result of participation; b</w:t>
      </w:r>
      <w:r w:rsidRPr="00F644D2">
        <w:t>ehavioural change</w:t>
      </w:r>
      <w:r>
        <w:t>; and o</w:t>
      </w:r>
      <w:r w:rsidRPr="00F644D2">
        <w:t xml:space="preserve">rganisational </w:t>
      </w:r>
      <w:proofErr w:type="spellStart"/>
      <w:r w:rsidRPr="00F644D2">
        <w:t>results</w:t>
      </w:r>
      <w:r>
        <w:t>The</w:t>
      </w:r>
      <w:proofErr w:type="spellEnd"/>
      <w:r>
        <w:t xml:space="preserve"> first three examine learning from the perspective of individuals, and the fourth from an organisational perspective. </w:t>
      </w:r>
      <w:r w:rsidR="00B86171" w:rsidRPr="00F644D2">
        <w:t xml:space="preserve">It is relatively uncomplicated to assess individual participant </w:t>
      </w:r>
      <w:r w:rsidR="00A3027A">
        <w:t xml:space="preserve">reactions to a particular event </w:t>
      </w:r>
      <w:r w:rsidR="00B86171" w:rsidRPr="00F644D2">
        <w:t>or activity an</w:t>
      </w:r>
      <w:r w:rsidR="00CF6508" w:rsidRPr="00F644D2">
        <w:t>d it is also possible to assess</w:t>
      </w:r>
      <w:r w:rsidR="00B86171" w:rsidRPr="00F644D2">
        <w:t xml:space="preserve"> learn</w:t>
      </w:r>
      <w:r w:rsidR="008A0611" w:rsidRPr="00F644D2">
        <w:t>ing</w:t>
      </w:r>
      <w:r w:rsidR="00A3027A">
        <w:t xml:space="preserve"> </w:t>
      </w:r>
      <w:r w:rsidR="00B86171" w:rsidRPr="00F644D2">
        <w:t>However, assessing the application of that learning</w:t>
      </w:r>
      <w:r w:rsidR="00A3027A">
        <w:t xml:space="preserve">, </w:t>
      </w:r>
      <w:r>
        <w:t>in other words, behavioural changes or organisational changes</w:t>
      </w:r>
      <w:proofErr w:type="gramStart"/>
      <w:r>
        <w:t xml:space="preserve">, </w:t>
      </w:r>
      <w:r w:rsidR="00A3027A">
        <w:t>,</w:t>
      </w:r>
      <w:proofErr w:type="gramEnd"/>
      <w:r w:rsidR="00B86171" w:rsidRPr="00F644D2">
        <w:t xml:space="preserve"> is more difficult. There are characteristics related to the participant, </w:t>
      </w:r>
      <w:r w:rsidR="00946562" w:rsidRPr="00F644D2">
        <w:t xml:space="preserve">the </w:t>
      </w:r>
      <w:r w:rsidR="00946562">
        <w:t>organisational environment</w:t>
      </w:r>
      <w:r w:rsidR="00946562" w:rsidRPr="00F644D2">
        <w:t xml:space="preserve"> </w:t>
      </w:r>
      <w:r w:rsidR="00946562">
        <w:t xml:space="preserve">and </w:t>
      </w:r>
      <w:r w:rsidR="00B86171" w:rsidRPr="00F644D2">
        <w:t>the design of the event and that impact learning and the application of learning in practice (</w:t>
      </w:r>
      <w:proofErr w:type="spellStart"/>
      <w:r w:rsidR="00B86171" w:rsidRPr="00F644D2">
        <w:t>Mavin</w:t>
      </w:r>
      <w:proofErr w:type="spellEnd"/>
      <w:r w:rsidR="00FD227D">
        <w:rPr>
          <w:i/>
        </w:rPr>
        <w:t xml:space="preserve">, </w:t>
      </w:r>
      <w:r w:rsidR="00FD227D" w:rsidRPr="00FD227D">
        <w:t>Lee</w:t>
      </w:r>
      <w:r w:rsidR="00FD227D">
        <w:t>,</w:t>
      </w:r>
      <w:r w:rsidR="00FD227D" w:rsidRPr="00FD227D">
        <w:t xml:space="preserve"> and Robson</w:t>
      </w:r>
      <w:r w:rsidR="00FD227D">
        <w:rPr>
          <w:i/>
        </w:rPr>
        <w:t xml:space="preserve"> </w:t>
      </w:r>
      <w:r w:rsidR="00B86171" w:rsidRPr="00F644D2">
        <w:t xml:space="preserve">2010). Therefore, in moving up the levels of evaluation from participant reaction to organisational results, it becomes increasingly difficult to assign cause and effect (Kirkpatrick and Kirkpatrick </w:t>
      </w:r>
      <w:r w:rsidR="003D6DBA">
        <w:t>2006</w:t>
      </w:r>
      <w:r w:rsidR="00B3422B" w:rsidRPr="00F644D2">
        <w:t>).</w:t>
      </w:r>
      <w:r w:rsidR="00054678">
        <w:t xml:space="preserve"> </w:t>
      </w:r>
      <w:r w:rsidR="00054678" w:rsidRPr="00F644D2">
        <w:t xml:space="preserve">How </w:t>
      </w:r>
      <w:r w:rsidR="00BC4EB7">
        <w:t xml:space="preserve">could </w:t>
      </w:r>
      <w:r w:rsidR="00054678" w:rsidRPr="00F644D2">
        <w:t xml:space="preserve">we know if sales increases or product innovation </w:t>
      </w:r>
      <w:r w:rsidR="0073318A">
        <w:t>were</w:t>
      </w:r>
      <w:r w:rsidR="0073318A" w:rsidRPr="00F644D2">
        <w:t xml:space="preserve"> </w:t>
      </w:r>
      <w:r w:rsidR="00054678" w:rsidRPr="00F644D2">
        <w:t xml:space="preserve">directly the consequence of the SME owner attending a particular event, rather than being the result of a constellation of factors? </w:t>
      </w:r>
    </w:p>
    <w:p w14:paraId="33729000" w14:textId="24556010" w:rsidR="00B60B6C" w:rsidRPr="00A72166" w:rsidRDefault="00A12925" w:rsidP="001C1032">
      <w:pPr>
        <w:pStyle w:val="ListParagraph"/>
        <w:spacing w:line="360" w:lineRule="auto"/>
        <w:ind w:left="0" w:firstLine="720"/>
        <w:jc w:val="both"/>
        <w:rPr>
          <w:sz w:val="24"/>
          <w:szCs w:val="24"/>
        </w:rPr>
      </w:pPr>
      <w:r w:rsidRPr="00F644D2">
        <w:t xml:space="preserve">Evaluating inter-organisational learning and outcomes poses additional challenges. </w:t>
      </w:r>
      <w:r w:rsidR="00B46B18" w:rsidRPr="00F644D2">
        <w:t xml:space="preserve">. </w:t>
      </w:r>
      <w:r w:rsidR="001B2887">
        <w:t>E</w:t>
      </w:r>
      <w:r w:rsidRPr="00F644D2">
        <w:t>stablishing causal links in an inter-organisational context is even more complex than establishing them at individual and organisational level</w:t>
      </w:r>
      <w:r w:rsidR="0073318A">
        <w:t xml:space="preserve"> as it</w:t>
      </w:r>
      <w:r w:rsidRPr="00F644D2">
        <w:t xml:space="preserve"> can be difficult to attribute outcomes to involvement in a network and to distinguish them from outcomes that may have occurred anyway</w:t>
      </w:r>
      <w:r w:rsidR="00B46B18">
        <w:t xml:space="preserve"> (</w:t>
      </w:r>
      <w:proofErr w:type="spellStart"/>
      <w:r w:rsidR="00B46B18" w:rsidRPr="00F644D2">
        <w:t>Provan</w:t>
      </w:r>
      <w:proofErr w:type="spellEnd"/>
      <w:r w:rsidR="00B46B18" w:rsidRPr="00F644D2">
        <w:t xml:space="preserve"> </w:t>
      </w:r>
      <w:r w:rsidR="00FD227D">
        <w:t xml:space="preserve">and </w:t>
      </w:r>
      <w:proofErr w:type="spellStart"/>
      <w:r w:rsidR="00FD227D">
        <w:t>Sydow</w:t>
      </w:r>
      <w:proofErr w:type="spellEnd"/>
      <w:r w:rsidR="00B46B18">
        <w:t xml:space="preserve"> </w:t>
      </w:r>
      <w:r w:rsidR="00B46B18" w:rsidRPr="00F644D2">
        <w:t>2008)</w:t>
      </w:r>
      <w:r w:rsidRPr="00F644D2">
        <w:t>. Complexity is also increased by the existence of various factors that can influence interactions between individuals from different backgrounds s</w:t>
      </w:r>
      <w:r w:rsidR="00FD227D">
        <w:t>uch as trust and power (O’Leary</w:t>
      </w:r>
      <w:r w:rsidRPr="00F644D2">
        <w:t xml:space="preserve"> </w:t>
      </w:r>
      <w:r w:rsidRPr="00F644D2">
        <w:lastRenderedPageBreak/>
        <w:t>2016</w:t>
      </w:r>
      <w:r w:rsidR="00B46B18">
        <w:t>)</w:t>
      </w:r>
      <w:r w:rsidR="00197112">
        <w:t>,</w:t>
      </w:r>
      <w:r w:rsidR="00B46B18">
        <w:t xml:space="preserve"> which</w:t>
      </w:r>
      <w:r w:rsidRPr="00F644D2">
        <w:t xml:space="preserve"> can impact on network processes and outcomes and may also affect decisions on who should be involved in evaluation. </w:t>
      </w:r>
      <w:proofErr w:type="spellStart"/>
      <w:r w:rsidRPr="00F644D2">
        <w:t>Provan</w:t>
      </w:r>
      <w:proofErr w:type="spellEnd"/>
      <w:r w:rsidRPr="00F644D2">
        <w:t xml:space="preserve"> and </w:t>
      </w:r>
      <w:proofErr w:type="spellStart"/>
      <w:r w:rsidRPr="00F644D2">
        <w:t>Sydow</w:t>
      </w:r>
      <w:proofErr w:type="spellEnd"/>
      <w:r w:rsidRPr="00F644D2">
        <w:t xml:space="preserve"> (2008) suggest that collaborative evaluation involving a range of stakeholder</w:t>
      </w:r>
      <w:r>
        <w:t>s</w:t>
      </w:r>
      <w:r w:rsidRPr="00F644D2">
        <w:t xml:space="preserve"> from </w:t>
      </w:r>
      <w:r w:rsidR="0073318A">
        <w:t>a</w:t>
      </w:r>
      <w:r w:rsidR="0073318A" w:rsidRPr="00F644D2">
        <w:t xml:space="preserve"> </w:t>
      </w:r>
      <w:r w:rsidRPr="00F644D2">
        <w:t xml:space="preserve">network is helpful in evaluation at an inter-organisational level. Within this project, action learning provided the </w:t>
      </w:r>
      <w:r w:rsidR="004E3250">
        <w:t xml:space="preserve">epistemological basis and the </w:t>
      </w:r>
      <w:r w:rsidRPr="00F644D2">
        <w:t>vehicle through which such collaborative evaluation could occur.</w:t>
      </w:r>
      <w:r w:rsidR="00111811">
        <w:t xml:space="preserve"> By this we mean that the action learning set became a vehicle for evaluation of the project through </w:t>
      </w:r>
      <w:r w:rsidR="0073318A">
        <w:t xml:space="preserve">NLCs </w:t>
      </w:r>
      <w:r w:rsidR="00111811">
        <w:t>taking on the task of preparing case studies of SME experiences</w:t>
      </w:r>
      <w:r w:rsidR="0073318A">
        <w:t>, while</w:t>
      </w:r>
      <w:r w:rsidR="00111811">
        <w:t xml:space="preserve"> at the same time the process of sharing of these cases further facilitated network building and learning.</w:t>
      </w:r>
      <w:r w:rsidR="001B2887">
        <w:t xml:space="preserve"> </w:t>
      </w:r>
      <w:r w:rsidR="00111811">
        <w:t xml:space="preserve">We elaborate on this in the next section and describe how the praxeology of action learning captured by </w:t>
      </w:r>
      <w:proofErr w:type="spellStart"/>
      <w:r w:rsidR="00111811">
        <w:t>Revans</w:t>
      </w:r>
      <w:proofErr w:type="spellEnd"/>
      <w:r w:rsidR="00111811">
        <w:t>’ systems of alpha beta and gamma was enacted in the case study writing and sharing process.</w:t>
      </w:r>
    </w:p>
    <w:p w14:paraId="4225A6A8" w14:textId="77777777" w:rsidR="00B60B6C" w:rsidRPr="00F644D2" w:rsidRDefault="00B60B6C" w:rsidP="008D7F41">
      <w:pPr>
        <w:pStyle w:val="ListParagraph"/>
        <w:spacing w:line="360" w:lineRule="auto"/>
        <w:ind w:left="0"/>
        <w:jc w:val="both"/>
      </w:pPr>
    </w:p>
    <w:p w14:paraId="7E0C8B42" w14:textId="77777777" w:rsidR="00E439BB" w:rsidRPr="00F644D2" w:rsidRDefault="00E439BB" w:rsidP="008D7F41">
      <w:pPr>
        <w:pStyle w:val="Heading2"/>
        <w:spacing w:line="360" w:lineRule="auto"/>
        <w:rPr>
          <w:color w:val="auto"/>
        </w:rPr>
      </w:pPr>
    </w:p>
    <w:p w14:paraId="042B9AF1" w14:textId="11A716B6" w:rsidR="001928C6" w:rsidRDefault="00E439BB" w:rsidP="00BD71B7">
      <w:pPr>
        <w:pStyle w:val="Heading2"/>
      </w:pPr>
      <w:r w:rsidRPr="00BD71B7">
        <w:t xml:space="preserve">The Intervention: </w:t>
      </w:r>
      <w:r w:rsidR="00D5500D" w:rsidRPr="00BD71B7">
        <w:t>C</w:t>
      </w:r>
      <w:r w:rsidR="000F59BF" w:rsidRPr="00BD71B7">
        <w:t xml:space="preserve">ase Study Development using </w:t>
      </w:r>
      <w:r w:rsidR="00D5500D" w:rsidRPr="00BD71B7">
        <w:t>an Action Learning Approach</w:t>
      </w:r>
      <w:r w:rsidR="008C640E" w:rsidRPr="00BD71B7">
        <w:t xml:space="preserve"> </w:t>
      </w:r>
    </w:p>
    <w:p w14:paraId="5F778574" w14:textId="77777777" w:rsidR="00BD71B7" w:rsidRPr="00BD71B7" w:rsidRDefault="00BD71B7" w:rsidP="00BD71B7"/>
    <w:p w14:paraId="2C7DD8C7" w14:textId="0235E13A" w:rsidR="00D661AE" w:rsidRPr="00AE604B" w:rsidRDefault="00EA28A9" w:rsidP="0082332F">
      <w:pPr>
        <w:spacing w:line="360" w:lineRule="auto"/>
        <w:rPr>
          <w:rFonts w:cs="Arial"/>
          <w:i/>
          <w:lang w:eastAsia="en-IE"/>
        </w:rPr>
      </w:pPr>
      <w:r w:rsidRPr="00F644D2">
        <w:t xml:space="preserve">The NLCs collaborated in the development of over 20 case studies. As a set, the case studies </w:t>
      </w:r>
      <w:r w:rsidR="0073318A">
        <w:t>held</w:t>
      </w:r>
      <w:r w:rsidR="0073318A" w:rsidRPr="00F644D2">
        <w:t xml:space="preserve"> </w:t>
      </w:r>
      <w:r w:rsidRPr="00F644D2">
        <w:t xml:space="preserve">significant potential for the development of each NLC’s knowledge of </w:t>
      </w:r>
      <w:r w:rsidRPr="00F644D2">
        <w:rPr>
          <w:rFonts w:cs="Arial"/>
          <w:lang w:eastAsia="en-IE"/>
        </w:rPr>
        <w:t xml:space="preserve">improvement opportunities in the firms and their role in facilitating the realisation of those opportunities. The unit of analysis is the </w:t>
      </w:r>
      <w:proofErr w:type="gramStart"/>
      <w:r w:rsidRPr="00F644D2">
        <w:rPr>
          <w:rFonts w:cs="Arial"/>
          <w:lang w:eastAsia="en-IE"/>
        </w:rPr>
        <w:t>firm,</w:t>
      </w:r>
      <w:proofErr w:type="gramEnd"/>
      <w:r w:rsidRPr="00F644D2">
        <w:rPr>
          <w:rFonts w:cs="Arial"/>
          <w:lang w:eastAsia="en-IE"/>
        </w:rPr>
        <w:t xml:space="preserve"> the voice is that of the </w:t>
      </w:r>
      <w:r w:rsidR="00B46B18">
        <w:rPr>
          <w:rFonts w:cs="Arial"/>
          <w:lang w:eastAsia="en-IE"/>
        </w:rPr>
        <w:t xml:space="preserve">SME </w:t>
      </w:r>
      <w:r w:rsidRPr="00F644D2">
        <w:rPr>
          <w:rFonts w:cs="Arial"/>
          <w:lang w:eastAsia="en-IE"/>
        </w:rPr>
        <w:t xml:space="preserve">participant in the project. </w:t>
      </w:r>
      <w:r w:rsidRPr="00F644D2">
        <w:t xml:space="preserve">Each case </w:t>
      </w:r>
      <w:r w:rsidR="0073318A">
        <w:rPr>
          <w:rFonts w:cs="Arial"/>
          <w:lang w:eastAsia="en-IE"/>
        </w:rPr>
        <w:t>was</w:t>
      </w:r>
      <w:r w:rsidRPr="00F644D2">
        <w:rPr>
          <w:rFonts w:cs="Arial"/>
          <w:lang w:eastAsia="en-IE"/>
        </w:rPr>
        <w:t xml:space="preserve"> a rich description of the practice and context within which the firm operates</w:t>
      </w:r>
      <w:r w:rsidRPr="00F644D2">
        <w:t xml:space="preserve"> and </w:t>
      </w:r>
      <w:r w:rsidR="0073318A">
        <w:t>told</w:t>
      </w:r>
      <w:r w:rsidR="0073318A" w:rsidRPr="00F644D2">
        <w:t xml:space="preserve"> </w:t>
      </w:r>
      <w:r w:rsidRPr="00F644D2">
        <w:t xml:space="preserve">the particular story of the firm. </w:t>
      </w:r>
      <w:r w:rsidRPr="00F644D2">
        <w:rPr>
          <w:rFonts w:cs="Arial"/>
          <w:lang w:eastAsia="en-IE"/>
        </w:rPr>
        <w:t>Each</w:t>
      </w:r>
      <w:r w:rsidRPr="00F644D2">
        <w:t xml:space="preserve"> case </w:t>
      </w:r>
      <w:r w:rsidR="0073318A">
        <w:t>was</w:t>
      </w:r>
      <w:r w:rsidRPr="00F644D2">
        <w:t xml:space="preserve"> built on data, based upon the experience of the firm as told by the firm through one or more interviews</w:t>
      </w:r>
      <w:r w:rsidR="00B46B18">
        <w:t xml:space="preserve"> conducted by a NLC</w:t>
      </w:r>
      <w:r w:rsidRPr="00F644D2">
        <w:rPr>
          <w:rFonts w:cs="Arial"/>
          <w:lang w:eastAsia="en-IE"/>
        </w:rPr>
        <w:t>. The firm-level data include</w:t>
      </w:r>
      <w:r w:rsidRPr="00F644D2">
        <w:t xml:space="preserve"> the particular background, history, challenges and engagement in the project.</w:t>
      </w:r>
      <w:r w:rsidRPr="00F644D2">
        <w:rPr>
          <w:rFonts w:cs="Arial"/>
          <w:lang w:eastAsia="en-IE"/>
        </w:rPr>
        <w:t xml:space="preserve"> </w:t>
      </w:r>
      <w:r w:rsidR="0073318A">
        <w:rPr>
          <w:rFonts w:cs="Arial"/>
          <w:lang w:eastAsia="en-IE"/>
        </w:rPr>
        <w:t>T</w:t>
      </w:r>
      <w:r w:rsidRPr="00F644D2">
        <w:rPr>
          <w:rFonts w:cs="Arial"/>
          <w:lang w:eastAsia="en-IE"/>
        </w:rPr>
        <w:t>he challenges range</w:t>
      </w:r>
      <w:r w:rsidR="0073318A">
        <w:rPr>
          <w:rFonts w:cs="Arial"/>
          <w:lang w:eastAsia="en-IE"/>
        </w:rPr>
        <w:t>d</w:t>
      </w:r>
      <w:r w:rsidRPr="00F644D2">
        <w:rPr>
          <w:rFonts w:cs="Arial"/>
          <w:lang w:eastAsia="en-IE"/>
        </w:rPr>
        <w:t xml:space="preserve"> from maintaining regional identity in a nationally competitive context to codifying operational practices in order to maintain certification to produce. </w:t>
      </w:r>
      <w:r w:rsidR="00B46B18">
        <w:rPr>
          <w:rFonts w:cs="Arial"/>
          <w:lang w:eastAsia="en-IE"/>
        </w:rPr>
        <w:t xml:space="preserve">Proprietary data </w:t>
      </w:r>
      <w:r w:rsidR="0073318A">
        <w:rPr>
          <w:rFonts w:cs="Arial"/>
          <w:lang w:eastAsia="en-IE"/>
        </w:rPr>
        <w:t>was</w:t>
      </w:r>
      <w:r w:rsidR="00B46B18">
        <w:rPr>
          <w:rFonts w:cs="Arial"/>
          <w:lang w:eastAsia="en-IE"/>
        </w:rPr>
        <w:t xml:space="preserve"> excluded. </w:t>
      </w:r>
      <w:r w:rsidRPr="00F644D2">
        <w:t xml:space="preserve">As a set, the case studies </w:t>
      </w:r>
      <w:r w:rsidR="0073318A">
        <w:t>were</w:t>
      </w:r>
      <w:r w:rsidR="0073318A" w:rsidRPr="00F644D2">
        <w:t xml:space="preserve"> </w:t>
      </w:r>
      <w:r w:rsidRPr="00F644D2">
        <w:t>comparable in that multi-dimensional and comprehensive insights emerge</w:t>
      </w:r>
      <w:r w:rsidR="0073318A">
        <w:t>d</w:t>
      </w:r>
      <w:r w:rsidRPr="00F644D2">
        <w:t xml:space="preserve"> in relation to the challenges faced by the firms and firm-level impact of their participation in the project. </w:t>
      </w:r>
    </w:p>
    <w:p w14:paraId="418CCC75" w14:textId="381966CB" w:rsidR="008D35A9" w:rsidRPr="00F644D2" w:rsidRDefault="008D35A9" w:rsidP="00A72166">
      <w:pPr>
        <w:spacing w:line="360" w:lineRule="auto"/>
        <w:ind w:firstLine="720"/>
        <w:jc w:val="both"/>
      </w:pPr>
      <w:proofErr w:type="spellStart"/>
      <w:r w:rsidRPr="00F644D2">
        <w:t>Revans</w:t>
      </w:r>
      <w:proofErr w:type="spellEnd"/>
      <w:r w:rsidRPr="00F644D2">
        <w:t xml:space="preserve">’ (1971) praxeology of three interacting systems of </w:t>
      </w:r>
      <w:r w:rsidRPr="00F644D2">
        <w:rPr>
          <w:i/>
        </w:rPr>
        <w:t>alpha</w:t>
      </w:r>
      <w:r w:rsidRPr="00F644D2">
        <w:t xml:space="preserve">, </w:t>
      </w:r>
      <w:r w:rsidRPr="00F644D2">
        <w:rPr>
          <w:i/>
        </w:rPr>
        <w:t xml:space="preserve">beta </w:t>
      </w:r>
      <w:r w:rsidRPr="00F644D2">
        <w:t xml:space="preserve">and </w:t>
      </w:r>
      <w:r w:rsidRPr="00F644D2">
        <w:rPr>
          <w:i/>
        </w:rPr>
        <w:t>gamma</w:t>
      </w:r>
      <w:r w:rsidRPr="00F644D2">
        <w:t xml:space="preserve"> underpin</w:t>
      </w:r>
      <w:r w:rsidR="00243B70">
        <w:t>ned</w:t>
      </w:r>
      <w:r w:rsidRPr="00F644D2">
        <w:t xml:space="preserve"> </w:t>
      </w:r>
      <w:r w:rsidR="00440363" w:rsidRPr="00F644D2">
        <w:t>NLC</w:t>
      </w:r>
      <w:r w:rsidRPr="00F644D2">
        <w:t xml:space="preserve"> set meetings. </w:t>
      </w:r>
    </w:p>
    <w:p w14:paraId="4D39D613" w14:textId="580F76C4" w:rsidR="00BF13EF" w:rsidRPr="00F644D2" w:rsidRDefault="00243B70" w:rsidP="0082332F">
      <w:pPr>
        <w:spacing w:line="360" w:lineRule="auto"/>
        <w:jc w:val="both"/>
      </w:pPr>
      <w:r>
        <w:t xml:space="preserve">As an example of </w:t>
      </w:r>
      <w:r w:rsidR="008D35A9" w:rsidRPr="00F644D2">
        <w:t xml:space="preserve">system </w:t>
      </w:r>
      <w:r w:rsidR="008D35A9" w:rsidRPr="00F644D2">
        <w:rPr>
          <w:i/>
        </w:rPr>
        <w:t>alpha</w:t>
      </w:r>
      <w:r w:rsidR="008D35A9" w:rsidRPr="00F644D2">
        <w:t xml:space="preserve">, </w:t>
      </w:r>
      <w:r>
        <w:t xml:space="preserve">the complexity of evaluation of the network was identified through </w:t>
      </w:r>
      <w:r w:rsidR="008D35A9" w:rsidRPr="00F644D2">
        <w:t>r</w:t>
      </w:r>
      <w:r w:rsidR="006F5281" w:rsidRPr="00F644D2">
        <w:t xml:space="preserve">eflection, critical questioning and discussions both within the </w:t>
      </w:r>
      <w:r w:rsidR="00440363" w:rsidRPr="00F644D2">
        <w:t>NLC</w:t>
      </w:r>
      <w:r w:rsidR="006F5281" w:rsidRPr="00F644D2">
        <w:t xml:space="preserve"> action learning set and outside it</w:t>
      </w:r>
      <w:r>
        <w:t>.</w:t>
      </w:r>
      <w:r w:rsidR="00A35AE7" w:rsidRPr="00F644D2">
        <w:t xml:space="preserve"> </w:t>
      </w:r>
      <w:r w:rsidR="00440363" w:rsidRPr="00F644D2">
        <w:t>NLCs</w:t>
      </w:r>
      <w:r w:rsidR="00A35AE7" w:rsidRPr="00F644D2">
        <w:t xml:space="preserve"> were already gathering data directly on participant reactions and participant learning</w:t>
      </w:r>
      <w:r w:rsidR="00E32F24" w:rsidRPr="00F644D2">
        <w:t xml:space="preserve"> during project events</w:t>
      </w:r>
      <w:r w:rsidR="00A35AE7" w:rsidRPr="00F644D2">
        <w:t>.</w:t>
      </w:r>
      <w:r w:rsidR="006F5281" w:rsidRPr="00F644D2">
        <w:t xml:space="preserve"> </w:t>
      </w:r>
      <w:r w:rsidR="00A35AE7" w:rsidRPr="00F644D2">
        <w:t>However, behavioural changes, organisational learning and inter</w:t>
      </w:r>
      <w:r w:rsidR="001D6AF5" w:rsidRPr="00F644D2">
        <w:t>-</w:t>
      </w:r>
      <w:r w:rsidR="00A35AE7" w:rsidRPr="00F644D2">
        <w:t xml:space="preserve">organisational </w:t>
      </w:r>
      <w:r w:rsidR="00A35AE7" w:rsidRPr="00F644D2">
        <w:lastRenderedPageBreak/>
        <w:t xml:space="preserve">learning were not being captured. </w:t>
      </w:r>
      <w:r>
        <w:t>Development of case studies were adopted by s</w:t>
      </w:r>
      <w:r w:rsidR="00DE0ECE" w:rsidRPr="00F644D2">
        <w:t xml:space="preserve">et members </w:t>
      </w:r>
      <w:r w:rsidR="00BF13EF" w:rsidRPr="00F644D2">
        <w:t>as a potential solution to the problem.</w:t>
      </w:r>
    </w:p>
    <w:p w14:paraId="66247762" w14:textId="72863ACC" w:rsidR="000C04EA" w:rsidRPr="00F644D2" w:rsidRDefault="00821AD6" w:rsidP="008D7F41">
      <w:pPr>
        <w:spacing w:line="360" w:lineRule="auto"/>
        <w:jc w:val="both"/>
      </w:pPr>
      <w:r w:rsidRPr="00F644D2">
        <w:rPr>
          <w:i/>
        </w:rPr>
        <w:t>System beta</w:t>
      </w:r>
      <w:r w:rsidR="00243B70">
        <w:rPr>
          <w:i/>
        </w:rPr>
        <w:t xml:space="preserve">, </w:t>
      </w:r>
      <w:r w:rsidR="00243B70" w:rsidRPr="00243B70">
        <w:t>the problem solving stage</w:t>
      </w:r>
      <w:r w:rsidRPr="00F644D2">
        <w:t xml:space="preserve"> involved an intervention </w:t>
      </w:r>
      <w:r w:rsidR="000C04EA" w:rsidRPr="00F644D2">
        <w:t xml:space="preserve">in </w:t>
      </w:r>
      <w:r w:rsidR="008A715A" w:rsidRPr="00F644D2">
        <w:t xml:space="preserve">six </w:t>
      </w:r>
      <w:r w:rsidR="000C04EA" w:rsidRPr="00F644D2">
        <w:t>parts:</w:t>
      </w:r>
    </w:p>
    <w:p w14:paraId="2004DA8C" w14:textId="0ECF5BF8" w:rsidR="000C04EA" w:rsidRPr="00F644D2" w:rsidRDefault="00821AD6" w:rsidP="008D7F41">
      <w:pPr>
        <w:pStyle w:val="ListParagraph"/>
        <w:numPr>
          <w:ilvl w:val="1"/>
          <w:numId w:val="7"/>
        </w:numPr>
        <w:spacing w:line="360" w:lineRule="auto"/>
        <w:jc w:val="both"/>
      </w:pPr>
      <w:r w:rsidRPr="00F644D2">
        <w:t xml:space="preserve">development of </w:t>
      </w:r>
      <w:r w:rsidR="000C04EA" w:rsidRPr="00F644D2">
        <w:t>case</w:t>
      </w:r>
      <w:r w:rsidR="001D6AF5" w:rsidRPr="00F644D2">
        <w:t>-</w:t>
      </w:r>
      <w:r w:rsidR="000C04EA" w:rsidRPr="00F644D2">
        <w:t>writing g</w:t>
      </w:r>
      <w:r w:rsidR="0088228D" w:rsidRPr="00F644D2">
        <w:t>uidelines</w:t>
      </w:r>
      <w:r w:rsidR="009E54D0" w:rsidRPr="00F644D2">
        <w:t xml:space="preserve"> by the set advisers</w:t>
      </w:r>
      <w:r w:rsidR="009D4B0B" w:rsidRPr="00F644D2">
        <w:t xml:space="preserve"> </w:t>
      </w:r>
      <w:r w:rsidR="00F76551">
        <w:t xml:space="preserve">(the authors) </w:t>
      </w:r>
      <w:r w:rsidR="009D4B0B" w:rsidRPr="00F644D2">
        <w:t>after a set di</w:t>
      </w:r>
      <w:r w:rsidR="00CF6508" w:rsidRPr="00F644D2">
        <w:t>s</w:t>
      </w:r>
      <w:r w:rsidR="009D4B0B" w:rsidRPr="00F644D2">
        <w:t>cussion</w:t>
      </w:r>
      <w:r w:rsidR="00F76551">
        <w:t xml:space="preserve"> on the topic</w:t>
      </w:r>
    </w:p>
    <w:p w14:paraId="31A58D4F" w14:textId="53AB177E" w:rsidR="00A80D31" w:rsidRPr="00F644D2" w:rsidRDefault="002A5562" w:rsidP="008D7F41">
      <w:pPr>
        <w:pStyle w:val="ListParagraph"/>
        <w:numPr>
          <w:ilvl w:val="1"/>
          <w:numId w:val="7"/>
        </w:numPr>
        <w:spacing w:line="360" w:lineRule="auto"/>
        <w:jc w:val="both"/>
      </w:pPr>
      <w:r w:rsidRPr="00F644D2">
        <w:t>briefing of the network</w:t>
      </w:r>
      <w:r w:rsidR="000C04EA" w:rsidRPr="00F644D2">
        <w:t xml:space="preserve"> learning coaches</w:t>
      </w:r>
      <w:r w:rsidR="00F76551">
        <w:t xml:space="preserve">, </w:t>
      </w:r>
      <w:r w:rsidR="000C04EA" w:rsidRPr="00F644D2">
        <w:t>as a learning set</w:t>
      </w:r>
      <w:r w:rsidR="00F76551">
        <w:t>,</w:t>
      </w:r>
      <w:r w:rsidR="000C04EA" w:rsidRPr="00F644D2">
        <w:t xml:space="preserve"> </w:t>
      </w:r>
      <w:r w:rsidR="009E54D0" w:rsidRPr="00F644D2">
        <w:t xml:space="preserve">followed by discussion and critical evaluation within set meetings to clarify </w:t>
      </w:r>
      <w:r w:rsidR="000C04EA" w:rsidRPr="00F644D2">
        <w:t>the use of the guidelines</w:t>
      </w:r>
      <w:r w:rsidR="009E54D0" w:rsidRPr="00F644D2">
        <w:t xml:space="preserve"> </w:t>
      </w:r>
    </w:p>
    <w:p w14:paraId="7540EE92" w14:textId="4DFFB584" w:rsidR="000C04EA" w:rsidRPr="00F644D2" w:rsidRDefault="007B3BA3" w:rsidP="008D7F41">
      <w:pPr>
        <w:pStyle w:val="ListParagraph"/>
        <w:numPr>
          <w:ilvl w:val="1"/>
          <w:numId w:val="7"/>
        </w:numPr>
        <w:spacing w:line="360" w:lineRule="auto"/>
        <w:jc w:val="both"/>
      </w:pPr>
      <w:proofErr w:type="gramStart"/>
      <w:r w:rsidRPr="00F644D2">
        <w:t>c</w:t>
      </w:r>
      <w:r w:rsidR="0088228D" w:rsidRPr="00F644D2">
        <w:t>ycles</w:t>
      </w:r>
      <w:proofErr w:type="gramEnd"/>
      <w:r w:rsidR="0088228D" w:rsidRPr="00F644D2">
        <w:t xml:space="preserve"> of case writing by the </w:t>
      </w:r>
      <w:r w:rsidR="00F76551">
        <w:t>NLCs</w:t>
      </w:r>
      <w:r w:rsidR="00A80D31" w:rsidRPr="00F644D2">
        <w:t xml:space="preserve">. </w:t>
      </w:r>
      <w:r w:rsidR="00F76551">
        <w:t>They</w:t>
      </w:r>
      <w:r w:rsidR="00DB0E15" w:rsidRPr="00F644D2">
        <w:t xml:space="preserve"> engaged with SMEs in an action learning way by meeting them </w:t>
      </w:r>
      <w:r w:rsidR="00DB0E15" w:rsidRPr="00F644D2">
        <w:rPr>
          <w:i/>
        </w:rPr>
        <w:t>at home</w:t>
      </w:r>
      <w:r w:rsidR="00DB0E15" w:rsidRPr="00F644D2">
        <w:t xml:space="preserve"> in the national centre to engage in mutual questioning and critical reflection to explore what the firm was trying to achieve, how they had engaged with the project, what lea</w:t>
      </w:r>
      <w:r w:rsidR="005A31AD">
        <w:t>r</w:t>
      </w:r>
      <w:r w:rsidR="00DB0E15" w:rsidRPr="00F644D2">
        <w:t>ning had occurred and what impact this had at a personal level, organisational level and inter</w:t>
      </w:r>
      <w:r w:rsidR="001D6AF5" w:rsidRPr="00F644D2">
        <w:t>-</w:t>
      </w:r>
      <w:r w:rsidR="00DB0E15" w:rsidRPr="00F644D2">
        <w:t xml:space="preserve">organisational level. The case studies were then introduced </w:t>
      </w:r>
      <w:r w:rsidR="00DB0E15" w:rsidRPr="00F644D2">
        <w:rPr>
          <w:i/>
        </w:rPr>
        <w:t>away</w:t>
      </w:r>
      <w:r w:rsidR="00DB0E15" w:rsidRPr="00F644D2">
        <w:t xml:space="preserve"> in action learning set meetings where a further process of critical reflection</w:t>
      </w:r>
      <w:r w:rsidR="00C063D3" w:rsidRPr="00F644D2">
        <w:t>, facilitated by the set advisers, led</w:t>
      </w:r>
      <w:r w:rsidR="00DB0E15" w:rsidRPr="00F644D2">
        <w:t xml:space="preserve"> to editing and refining</w:t>
      </w:r>
      <w:r w:rsidR="00C063D3" w:rsidRPr="00F644D2">
        <w:t>. This initiated</w:t>
      </w:r>
      <w:r w:rsidR="00DB0E15" w:rsidRPr="00F644D2">
        <w:t xml:space="preserve"> further cycles of reflection </w:t>
      </w:r>
      <w:r w:rsidR="00DB0E15" w:rsidRPr="00F644D2">
        <w:rPr>
          <w:i/>
        </w:rPr>
        <w:t>at home</w:t>
      </w:r>
      <w:r w:rsidR="00DB0E15" w:rsidRPr="00F644D2">
        <w:t xml:space="preserve"> where the SMEs and </w:t>
      </w:r>
      <w:r w:rsidR="00E86A66">
        <w:t>NLCs</w:t>
      </w:r>
      <w:r w:rsidR="00E86A66" w:rsidRPr="00F644D2">
        <w:t xml:space="preserve"> </w:t>
      </w:r>
      <w:r w:rsidR="00DB0E15" w:rsidRPr="00F644D2">
        <w:t xml:space="preserve">examined the refinements </w:t>
      </w:r>
      <w:r w:rsidR="00C063D3" w:rsidRPr="00F644D2">
        <w:t>and developed the case further.</w:t>
      </w:r>
    </w:p>
    <w:p w14:paraId="570D3C57" w14:textId="4971261F" w:rsidR="000C04EA" w:rsidRPr="00F644D2" w:rsidRDefault="000C04EA" w:rsidP="008D7F41">
      <w:pPr>
        <w:pStyle w:val="ListParagraph"/>
        <w:numPr>
          <w:ilvl w:val="1"/>
          <w:numId w:val="7"/>
        </w:numPr>
        <w:spacing w:line="360" w:lineRule="auto"/>
        <w:jc w:val="both"/>
      </w:pPr>
      <w:r w:rsidRPr="00F644D2">
        <w:t xml:space="preserve">presentation by the </w:t>
      </w:r>
      <w:r w:rsidR="001B65F9" w:rsidRPr="00F644D2">
        <w:t xml:space="preserve">network learning </w:t>
      </w:r>
      <w:r w:rsidRPr="00F644D2">
        <w:t xml:space="preserve">coaches of their cases </w:t>
      </w:r>
      <w:r w:rsidR="001B65F9" w:rsidRPr="00F644D2">
        <w:t xml:space="preserve">at a project meeting </w:t>
      </w:r>
      <w:r w:rsidRPr="00F644D2">
        <w:t xml:space="preserve">as a basis for discussion among </w:t>
      </w:r>
      <w:r w:rsidR="001B65F9" w:rsidRPr="00F644D2">
        <w:t xml:space="preserve">project </w:t>
      </w:r>
      <w:r w:rsidRPr="00F644D2">
        <w:t>partners on the performance of</w:t>
      </w:r>
      <w:r w:rsidR="001B65F9" w:rsidRPr="00F644D2">
        <w:t xml:space="preserve"> the project</w:t>
      </w:r>
      <w:r w:rsidRPr="00F644D2">
        <w:t xml:space="preserve"> against its objectives</w:t>
      </w:r>
    </w:p>
    <w:p w14:paraId="60BA1C0F" w14:textId="3A6707B2" w:rsidR="000C04EA" w:rsidRPr="00F644D2" w:rsidRDefault="007B3BA3" w:rsidP="008D7F41">
      <w:pPr>
        <w:pStyle w:val="ListParagraph"/>
        <w:numPr>
          <w:ilvl w:val="1"/>
          <w:numId w:val="7"/>
        </w:numPr>
        <w:spacing w:line="360" w:lineRule="auto"/>
        <w:jc w:val="both"/>
      </w:pPr>
      <w:r>
        <w:t>s</w:t>
      </w:r>
      <w:r w:rsidR="000C04EA" w:rsidRPr="00F644D2">
        <w:t>haring the cases</w:t>
      </w:r>
      <w:r w:rsidR="001B65F9" w:rsidRPr="00F644D2">
        <w:t xml:space="preserve"> with </w:t>
      </w:r>
      <w:r w:rsidR="007414F8" w:rsidRPr="00F644D2">
        <w:t xml:space="preserve">other </w:t>
      </w:r>
      <w:r w:rsidR="001B65F9" w:rsidRPr="00F644D2">
        <w:t>project partners</w:t>
      </w:r>
    </w:p>
    <w:p w14:paraId="31D0C5A0" w14:textId="5F043AE8" w:rsidR="000C04EA" w:rsidRPr="00F644D2" w:rsidRDefault="00F76551" w:rsidP="008D7F41">
      <w:pPr>
        <w:pStyle w:val="ListParagraph"/>
        <w:numPr>
          <w:ilvl w:val="1"/>
          <w:numId w:val="7"/>
        </w:numPr>
        <w:spacing w:line="360" w:lineRule="auto"/>
        <w:jc w:val="both"/>
      </w:pPr>
      <w:r>
        <w:t>U</w:t>
      </w:r>
      <w:r w:rsidR="000C04EA" w:rsidRPr="00F644D2">
        <w:t xml:space="preserve">se of the cases by the </w:t>
      </w:r>
      <w:r w:rsidR="001B65F9" w:rsidRPr="00F644D2">
        <w:t xml:space="preserve">network learning </w:t>
      </w:r>
      <w:r w:rsidR="000C04EA" w:rsidRPr="00F644D2">
        <w:t xml:space="preserve">coaches in forthcoming workshops and technology transfer events </w:t>
      </w:r>
      <w:r w:rsidR="001B65F9" w:rsidRPr="00F644D2">
        <w:t>and dissemination of the cases on the project website</w:t>
      </w:r>
    </w:p>
    <w:p w14:paraId="4A11CC7B" w14:textId="3CA04C43" w:rsidR="00B725BC" w:rsidRPr="00F644D2" w:rsidRDefault="00B725BC" w:rsidP="008D7F41">
      <w:pPr>
        <w:spacing w:line="360" w:lineRule="auto"/>
        <w:jc w:val="both"/>
      </w:pPr>
    </w:p>
    <w:p w14:paraId="083F5DFA" w14:textId="7945D089" w:rsidR="00955943" w:rsidRPr="00F644D2" w:rsidRDefault="00955943" w:rsidP="008D7F41">
      <w:pPr>
        <w:spacing w:line="360" w:lineRule="auto"/>
        <w:jc w:val="both"/>
      </w:pPr>
    </w:p>
    <w:p w14:paraId="72D6CBC5" w14:textId="37E85946" w:rsidR="00906F9F" w:rsidRDefault="00DD2BAC" w:rsidP="00A72166">
      <w:pPr>
        <w:spacing w:line="360" w:lineRule="auto"/>
        <w:ind w:firstLine="720"/>
        <w:jc w:val="both"/>
      </w:pPr>
      <w:r w:rsidRPr="00F644D2">
        <w:rPr>
          <w:i/>
        </w:rPr>
        <w:t>System gamma</w:t>
      </w:r>
      <w:r w:rsidR="00906F9F">
        <w:rPr>
          <w:i/>
        </w:rPr>
        <w:t>,</w:t>
      </w:r>
      <w:r w:rsidR="00906F9F" w:rsidRPr="00906F9F">
        <w:t xml:space="preserve"> the personal learning of participants,</w:t>
      </w:r>
      <w:r w:rsidRPr="00906F9F">
        <w:t xml:space="preserve"> </w:t>
      </w:r>
      <w:r w:rsidRPr="00F644D2">
        <w:t xml:space="preserve">was enacted </w:t>
      </w:r>
      <w:r w:rsidR="00906F9F">
        <w:t xml:space="preserve">for SMEs </w:t>
      </w:r>
      <w:r w:rsidR="009D2AB9" w:rsidRPr="00F644D2">
        <w:t>in</w:t>
      </w:r>
      <w:r w:rsidR="00906F9F">
        <w:t xml:space="preserve"> the</w:t>
      </w:r>
      <w:r w:rsidR="009D2AB9" w:rsidRPr="00F644D2">
        <w:t xml:space="preserve"> case writing </w:t>
      </w:r>
      <w:proofErr w:type="gramStart"/>
      <w:r w:rsidR="009D2AB9" w:rsidRPr="00F644D2">
        <w:t xml:space="preserve">and </w:t>
      </w:r>
      <w:r w:rsidR="00906F9F">
        <w:t xml:space="preserve"> critical</w:t>
      </w:r>
      <w:proofErr w:type="gramEnd"/>
      <w:r w:rsidR="00906F9F" w:rsidRPr="00F644D2">
        <w:t xml:space="preserve"> questioning </w:t>
      </w:r>
      <w:r w:rsidR="00906F9F">
        <w:t xml:space="preserve">of </w:t>
      </w:r>
      <w:r w:rsidR="00906F9F" w:rsidRPr="00F644D2">
        <w:t xml:space="preserve">their practice </w:t>
      </w:r>
      <w:r w:rsidR="004B6C12" w:rsidRPr="00F644D2">
        <w:t xml:space="preserve">through their engagement with </w:t>
      </w:r>
      <w:proofErr w:type="spellStart"/>
      <w:r w:rsidR="004B6C12" w:rsidRPr="00F644D2">
        <w:t>NLCs</w:t>
      </w:r>
      <w:r w:rsidR="00906F9F">
        <w:t>.F</w:t>
      </w:r>
      <w:r w:rsidR="004B6C12" w:rsidRPr="00F644D2">
        <w:t>or</w:t>
      </w:r>
      <w:proofErr w:type="spellEnd"/>
      <w:r w:rsidRPr="00F644D2">
        <w:t xml:space="preserve"> NLCs</w:t>
      </w:r>
      <w:r w:rsidR="00906F9F">
        <w:t xml:space="preserve">, it was enacted </w:t>
      </w:r>
      <w:r w:rsidRPr="00F644D2">
        <w:t xml:space="preserve"> through the process of engaging with SMEs, writing the cases and critically questioning not only their own case but those written by the </w:t>
      </w:r>
      <w:r w:rsidR="004B6C12" w:rsidRPr="00F644D2">
        <w:t xml:space="preserve">other NLCs. </w:t>
      </w:r>
    </w:p>
    <w:p w14:paraId="23F250E0" w14:textId="53F459F5" w:rsidR="0073318A" w:rsidRDefault="0073318A" w:rsidP="0073318A">
      <w:pPr>
        <w:spacing w:line="360" w:lineRule="auto"/>
      </w:pPr>
      <w:r>
        <w:t>Although this paper is not concerned with the content of the case studies, rather with the process of their writing and use as a learning mechanism, for illustration purposes we include a summary of an SME participant case. To explore the enactment of action learning through the case study we also include reflections of the NLC who co-created the case with the SME.</w:t>
      </w:r>
    </w:p>
    <w:p w14:paraId="22155A9F" w14:textId="77777777" w:rsidR="0073318A" w:rsidRDefault="0073318A" w:rsidP="0073318A">
      <w:pPr>
        <w:spacing w:line="360" w:lineRule="auto"/>
        <w:ind w:left="720"/>
        <w:rPr>
          <w:rFonts w:cs="Arial"/>
          <w:i/>
          <w:lang w:eastAsia="en-IE"/>
        </w:rPr>
      </w:pPr>
      <w:r w:rsidRPr="00AE604B">
        <w:rPr>
          <w:rFonts w:cs="Arial"/>
          <w:i/>
          <w:lang w:eastAsia="en-IE"/>
        </w:rPr>
        <w:lastRenderedPageBreak/>
        <w:t>SME illustration</w:t>
      </w:r>
    </w:p>
    <w:p w14:paraId="284256E9" w14:textId="7A674980" w:rsidR="0073318A" w:rsidRDefault="0073318A" w:rsidP="0073318A">
      <w:pPr>
        <w:spacing w:line="360" w:lineRule="auto"/>
        <w:ind w:left="720"/>
        <w:rPr>
          <w:rFonts w:cs="Arial"/>
          <w:i/>
          <w:lang w:eastAsia="en-IE"/>
        </w:rPr>
      </w:pPr>
      <w:r>
        <w:rPr>
          <w:rFonts w:cs="Arial"/>
          <w:i/>
          <w:lang w:eastAsia="en-IE"/>
        </w:rPr>
        <w:t>One of the SMEs who had set up a niche bakery reports on her experience: she attended workshops in Ireland, Germany and Italy on competitiveness, cost models, pricing strategies, scaling the business, distribution channels, supply chain and distribution networks. “Participation has allowed me to pull back from the day to day, hearing stories of other food producers”. She report</w:t>
      </w:r>
      <w:r w:rsidR="00F76551">
        <w:rPr>
          <w:rFonts w:cs="Arial"/>
          <w:i/>
          <w:lang w:eastAsia="en-IE"/>
        </w:rPr>
        <w:t>ed</w:t>
      </w:r>
      <w:r>
        <w:rPr>
          <w:rFonts w:cs="Arial"/>
          <w:i/>
          <w:lang w:eastAsia="en-IE"/>
        </w:rPr>
        <w:t xml:space="preserve"> that her engagement enhanced her networking skills and she learned to reach out to businesses in other sectors. “It reaffirmed my confidence in the value of my knowledge”. Taking part in network activities also helped her develop her ideas on various business models and ideas for expansion.</w:t>
      </w:r>
    </w:p>
    <w:p w14:paraId="140CF79F" w14:textId="77777777" w:rsidR="0073318A" w:rsidRDefault="0073318A" w:rsidP="0073318A">
      <w:pPr>
        <w:spacing w:line="360" w:lineRule="auto"/>
        <w:ind w:left="720"/>
        <w:rPr>
          <w:rFonts w:cs="Arial"/>
          <w:i/>
          <w:lang w:eastAsia="en-IE"/>
        </w:rPr>
      </w:pPr>
      <w:r>
        <w:rPr>
          <w:rFonts w:cs="Arial"/>
          <w:i/>
          <w:lang w:eastAsia="en-IE"/>
        </w:rPr>
        <w:t>Network Learning Coach Reflections</w:t>
      </w:r>
    </w:p>
    <w:p w14:paraId="50845378" w14:textId="4F554F8D" w:rsidR="0073318A" w:rsidRPr="00AE604B" w:rsidRDefault="0073318A" w:rsidP="0073318A">
      <w:pPr>
        <w:spacing w:line="360" w:lineRule="auto"/>
        <w:ind w:left="720"/>
        <w:rPr>
          <w:rFonts w:cs="Arial"/>
          <w:i/>
          <w:lang w:eastAsia="en-IE"/>
        </w:rPr>
      </w:pPr>
      <w:r>
        <w:rPr>
          <w:rFonts w:cs="Arial"/>
          <w:i/>
          <w:lang w:eastAsia="en-IE"/>
        </w:rPr>
        <w:t xml:space="preserve">“By co-developing the above case study, I learned more about the internal dynamics of the SME and how the network could help her. </w:t>
      </w:r>
      <w:r w:rsidR="004E6BEC">
        <w:rPr>
          <w:rFonts w:cs="Arial"/>
          <w:i/>
          <w:lang w:eastAsia="en-IE"/>
        </w:rPr>
        <w:t>Then, b</w:t>
      </w:r>
      <w:r>
        <w:rPr>
          <w:rFonts w:cs="Arial"/>
          <w:i/>
          <w:lang w:eastAsia="en-IE"/>
        </w:rPr>
        <w:t xml:space="preserve">y unpicking the case with the other NLCs, I gained a greater understanding of how I could support the SMEs in a practical way. I was struck by how the </w:t>
      </w:r>
      <w:r w:rsidR="004E6BEC">
        <w:rPr>
          <w:rFonts w:cs="Arial"/>
          <w:i/>
          <w:lang w:eastAsia="en-IE"/>
        </w:rPr>
        <w:t>issues faced by the SME owner in</w:t>
      </w:r>
      <w:r>
        <w:rPr>
          <w:rFonts w:cs="Arial"/>
          <w:i/>
          <w:lang w:eastAsia="en-IE"/>
        </w:rPr>
        <w:t xml:space="preserve"> my case resonated with the other NLCs. </w:t>
      </w:r>
      <w:r w:rsidR="00F43CA7">
        <w:rPr>
          <w:rFonts w:cs="Arial"/>
          <w:i/>
          <w:lang w:eastAsia="en-IE"/>
        </w:rPr>
        <w:t>By talking though all the cases in set meetings we could not see that t</w:t>
      </w:r>
      <w:r>
        <w:rPr>
          <w:rFonts w:cs="Arial"/>
          <w:i/>
          <w:lang w:eastAsia="en-IE"/>
        </w:rPr>
        <w:t xml:space="preserve">here were commonalities in the problems facing many of the SMEs in the network. By listening to the experiences of other NLCs, I </w:t>
      </w:r>
      <w:r w:rsidR="00F43CA7">
        <w:rPr>
          <w:rFonts w:cs="Arial"/>
          <w:i/>
          <w:lang w:eastAsia="en-IE"/>
        </w:rPr>
        <w:t xml:space="preserve">also </w:t>
      </w:r>
      <w:r>
        <w:rPr>
          <w:rFonts w:cs="Arial"/>
          <w:i/>
          <w:lang w:eastAsia="en-IE"/>
        </w:rPr>
        <w:t xml:space="preserve">learned how to forge connections with the SMEs in my national centre and </w:t>
      </w:r>
      <w:r w:rsidR="00F43CA7">
        <w:rPr>
          <w:rFonts w:cs="Arial"/>
          <w:i/>
          <w:lang w:eastAsia="en-IE"/>
        </w:rPr>
        <w:t xml:space="preserve">learned more about </w:t>
      </w:r>
      <w:r>
        <w:rPr>
          <w:rFonts w:cs="Arial"/>
          <w:i/>
          <w:lang w:eastAsia="en-IE"/>
        </w:rPr>
        <w:t>the kinds of questions I could use to help them to frame the problems that they faced.</w:t>
      </w:r>
      <w:r w:rsidRPr="0087650A">
        <w:rPr>
          <w:rFonts w:cs="Arial"/>
          <w:i/>
          <w:lang w:eastAsia="en-IE"/>
        </w:rPr>
        <w:t xml:space="preserve"> </w:t>
      </w:r>
      <w:r>
        <w:rPr>
          <w:rFonts w:cs="Arial"/>
          <w:i/>
          <w:lang w:eastAsia="en-IE"/>
        </w:rPr>
        <w:t>This case-based shared experience fed into the design of national and network events and workshops and helped strengthen my relationships with other NLCs.”</w:t>
      </w:r>
    </w:p>
    <w:p w14:paraId="2E553DBA" w14:textId="1E11A2AC" w:rsidR="00906F9F" w:rsidRDefault="00906F9F" w:rsidP="00A72166">
      <w:pPr>
        <w:spacing w:line="360" w:lineRule="auto"/>
        <w:ind w:firstLine="720"/>
        <w:jc w:val="both"/>
      </w:pPr>
    </w:p>
    <w:p w14:paraId="7AE52212" w14:textId="5FD4BC66" w:rsidR="00906F9F" w:rsidRPr="00BD71B7" w:rsidRDefault="00906F9F" w:rsidP="00BD71B7">
      <w:pPr>
        <w:pStyle w:val="Heading3"/>
      </w:pPr>
      <w:r w:rsidRPr="00BD71B7">
        <w:t>Summary: Action learning systems alpha, beta and gamma as network learning evaluation</w:t>
      </w:r>
    </w:p>
    <w:p w14:paraId="5F6865CF" w14:textId="77777777" w:rsidR="00BD71B7" w:rsidRDefault="00BD71B7" w:rsidP="00906F9F">
      <w:pPr>
        <w:spacing w:line="360" w:lineRule="auto"/>
        <w:ind w:firstLine="720"/>
        <w:jc w:val="both"/>
      </w:pPr>
    </w:p>
    <w:p w14:paraId="259A59F5" w14:textId="62572B7A" w:rsidR="00906F9F" w:rsidRDefault="00906F9F" w:rsidP="00906F9F">
      <w:pPr>
        <w:spacing w:line="360" w:lineRule="auto"/>
        <w:ind w:firstLine="720"/>
        <w:jc w:val="both"/>
      </w:pPr>
      <w:r w:rsidRPr="00F644D2">
        <w:t>In this project</w:t>
      </w:r>
      <w:r>
        <w:t xml:space="preserve">, </w:t>
      </w:r>
      <w:r w:rsidRPr="00F644D2">
        <w:t xml:space="preserve">case writing was a mechanism by which the experience of the firms within the </w:t>
      </w:r>
      <w:r>
        <w:t>national centre</w:t>
      </w:r>
      <w:r w:rsidRPr="00F644D2">
        <w:t>s could be articulated in terms of the</w:t>
      </w:r>
      <w:r>
        <w:t>ir</w:t>
      </w:r>
      <w:r w:rsidRPr="00F644D2">
        <w:t xml:space="preserve"> experience within their respective industry and local market (system </w:t>
      </w:r>
      <w:r w:rsidRPr="00244523">
        <w:rPr>
          <w:i/>
        </w:rPr>
        <w:t>alpha</w:t>
      </w:r>
      <w:r w:rsidRPr="00F644D2">
        <w:t>), their engagement in the project network with the programmed events and with the NLCs and other like firms (</w:t>
      </w:r>
      <w:r w:rsidRPr="00F644D2">
        <w:rPr>
          <w:i/>
        </w:rPr>
        <w:t>system beta</w:t>
      </w:r>
      <w:r w:rsidRPr="00F644D2">
        <w:t>) and their own learning (</w:t>
      </w:r>
      <w:r w:rsidRPr="00F644D2">
        <w:rPr>
          <w:i/>
        </w:rPr>
        <w:t>system gamma</w:t>
      </w:r>
      <w:r w:rsidRPr="00F644D2">
        <w:t xml:space="preserve">). </w:t>
      </w:r>
      <w:r>
        <w:t>Guidelines were issued which</w:t>
      </w:r>
      <w:r w:rsidRPr="00F644D2">
        <w:t xml:space="preserve"> offered guidance on how a case could be selected, how data could be gathered and how the case could be written and used, but did not impose a tightly defined process or final case structure. </w:t>
      </w:r>
      <w:r>
        <w:t>The NLCs</w:t>
      </w:r>
      <w:r w:rsidRPr="00F644D2">
        <w:t xml:space="preserve"> responded enthusiastically </w:t>
      </w:r>
      <w:r w:rsidR="002252F6">
        <w:t xml:space="preserve">to the resonances created by the cases. They </w:t>
      </w:r>
      <w:r w:rsidRPr="00F644D2">
        <w:t xml:space="preserve">supported one another over the period of the case-writing and demonstrated </w:t>
      </w:r>
      <w:r w:rsidR="000D2FAB" w:rsidRPr="00F644D2">
        <w:t>at set meetings</w:t>
      </w:r>
      <w:r w:rsidR="000D2FAB">
        <w:t xml:space="preserve"> </w:t>
      </w:r>
      <w:r w:rsidRPr="00F644D2">
        <w:lastRenderedPageBreak/>
        <w:t xml:space="preserve">the perceived potential of the cases as capturing the core of the action learning process for them in their role as network learning coaches. </w:t>
      </w:r>
    </w:p>
    <w:p w14:paraId="51FDBF14" w14:textId="67B59530" w:rsidR="009E256A" w:rsidRPr="00F644D2" w:rsidRDefault="00906F9F" w:rsidP="00A72166">
      <w:pPr>
        <w:spacing w:line="360" w:lineRule="auto"/>
        <w:ind w:firstLine="720"/>
        <w:jc w:val="both"/>
      </w:pPr>
      <w:r>
        <w:t>As captured in table 1</w:t>
      </w:r>
      <w:proofErr w:type="gramStart"/>
      <w:r>
        <w:t xml:space="preserve">, </w:t>
      </w:r>
      <w:r w:rsidR="00DB0E15" w:rsidRPr="00F644D2">
        <w:t xml:space="preserve"> in</w:t>
      </w:r>
      <w:proofErr w:type="gramEnd"/>
      <w:r w:rsidR="00DB0E15" w:rsidRPr="00F644D2">
        <w:t xml:space="preserve"> contrast to their traditional use, </w:t>
      </w:r>
      <w:r w:rsidR="001D6AF5" w:rsidRPr="00F644D2">
        <w:t xml:space="preserve">the </w:t>
      </w:r>
      <w:r w:rsidR="00B86171" w:rsidRPr="00F644D2">
        <w:t xml:space="preserve">case studies </w:t>
      </w:r>
      <w:r w:rsidR="00DB0E15" w:rsidRPr="00F644D2">
        <w:t>did not function as</w:t>
      </w:r>
      <w:r w:rsidR="00B86171" w:rsidRPr="00F644D2">
        <w:t xml:space="preserve"> static objects to be used outside their context. Instead the </w:t>
      </w:r>
      <w:r w:rsidR="00B86171" w:rsidRPr="00F644D2">
        <w:rPr>
          <w:i/>
        </w:rPr>
        <w:t>process</w:t>
      </w:r>
      <w:r w:rsidR="00B86171" w:rsidRPr="00F644D2">
        <w:t xml:space="preserve"> of developing case studies </w:t>
      </w:r>
      <w:r w:rsidR="00DB0E15" w:rsidRPr="00F644D2">
        <w:t>was used</w:t>
      </w:r>
      <w:r w:rsidR="00B86171" w:rsidRPr="00F644D2">
        <w:t xml:space="preserve"> as a </w:t>
      </w:r>
      <w:r w:rsidR="009C7A15" w:rsidRPr="00F644D2">
        <w:t>stimulus to NLCs and SMEs to question and reflect upon their practices with a view to learning and applying that learning.</w:t>
      </w:r>
      <w:r w:rsidR="0034487E" w:rsidRPr="00F644D2">
        <w:t xml:space="preserve"> </w:t>
      </w:r>
      <w:r w:rsidR="00F33AF1" w:rsidRPr="00F644D2">
        <w:t>Additionally, by using action learning in evaluation, space and time was created within the NLC set to</w:t>
      </w:r>
      <w:r w:rsidR="005E3E69">
        <w:t>:</w:t>
      </w:r>
      <w:r w:rsidR="00F33AF1" w:rsidRPr="00F644D2">
        <w:t xml:space="preserve"> explore and critically assess project aims</w:t>
      </w:r>
      <w:r w:rsidR="005E3E69">
        <w:t>;</w:t>
      </w:r>
      <w:r w:rsidR="00F33AF1" w:rsidRPr="00F644D2">
        <w:t xml:space="preserve"> to </w:t>
      </w:r>
      <w:r w:rsidR="000173CA" w:rsidRPr="00F644D2">
        <w:t>evaluate whether and how we were meeting them</w:t>
      </w:r>
      <w:r w:rsidR="005E3E69">
        <w:t>; and</w:t>
      </w:r>
      <w:r w:rsidR="000173CA" w:rsidRPr="00F644D2">
        <w:t xml:space="preserve"> </w:t>
      </w:r>
      <w:r w:rsidR="001928C6">
        <w:t>investigate</w:t>
      </w:r>
      <w:r w:rsidR="005E3E69">
        <w:t xml:space="preserve"> the</w:t>
      </w:r>
      <w:r w:rsidR="000173CA" w:rsidRPr="00F644D2">
        <w:t xml:space="preserve"> more appropriate aims </w:t>
      </w:r>
      <w:r w:rsidR="005E3E69">
        <w:t>on which to focus</w:t>
      </w:r>
      <w:r w:rsidR="000173CA" w:rsidRPr="00F644D2">
        <w:t>. All of this activity</w:t>
      </w:r>
      <w:r w:rsidR="0034487E" w:rsidRPr="00F644D2">
        <w:t xml:space="preserve"> led to learning and subsequent action at personal, organisational and inter</w:t>
      </w:r>
      <w:r w:rsidR="001D6AF5" w:rsidRPr="00F644D2">
        <w:t>-</w:t>
      </w:r>
      <w:r w:rsidR="0034487E" w:rsidRPr="00F644D2">
        <w:t>organisational levels.</w:t>
      </w:r>
      <w:r w:rsidR="00B86171" w:rsidRPr="00F644D2">
        <w:rPr>
          <w:rFonts w:cstheme="minorHAnsi"/>
        </w:rPr>
        <w:t xml:space="preserve"> </w:t>
      </w:r>
      <w:r w:rsidR="00955943" w:rsidRPr="00F644D2">
        <w:rPr>
          <w:rFonts w:cstheme="minorHAnsi"/>
        </w:rPr>
        <w:t>Table 1</w:t>
      </w:r>
      <w:r w:rsidR="009C7A15" w:rsidRPr="00F644D2">
        <w:rPr>
          <w:rFonts w:cstheme="minorHAnsi"/>
        </w:rPr>
        <w:t xml:space="preserve"> summarises this in terms of the formula </w:t>
      </w:r>
      <w:r w:rsidR="009C7A15" w:rsidRPr="00F644D2">
        <w:rPr>
          <w:rFonts w:cstheme="minorHAnsi"/>
          <w:i/>
        </w:rPr>
        <w:t>NAL=P+Q+O+IO</w:t>
      </w:r>
      <w:r w:rsidR="0044040D" w:rsidRPr="00F644D2">
        <w:rPr>
          <w:rFonts w:cstheme="minorHAnsi"/>
        </w:rPr>
        <w:t>.</w:t>
      </w:r>
    </w:p>
    <w:p w14:paraId="37182728" w14:textId="39F5FB2F" w:rsidR="004B6C12" w:rsidRPr="00F644D2" w:rsidRDefault="004B6C12" w:rsidP="008D7F41">
      <w:pPr>
        <w:spacing w:line="360" w:lineRule="auto"/>
        <w:jc w:val="both"/>
        <w:rPr>
          <w:rFonts w:cstheme="minorHAnsi"/>
        </w:rPr>
      </w:pPr>
    </w:p>
    <w:tbl>
      <w:tblPr>
        <w:tblStyle w:val="TableGrid"/>
        <w:tblW w:w="0" w:type="auto"/>
        <w:tblLook w:val="04A0" w:firstRow="1" w:lastRow="0" w:firstColumn="1" w:lastColumn="0" w:noHBand="0" w:noVBand="1"/>
      </w:tblPr>
      <w:tblGrid>
        <w:gridCol w:w="1401"/>
        <w:gridCol w:w="2563"/>
        <w:gridCol w:w="2560"/>
        <w:gridCol w:w="2492"/>
      </w:tblGrid>
      <w:tr w:rsidR="00F644D2" w:rsidRPr="00F644D2" w14:paraId="16F7B9AD" w14:textId="55069C12" w:rsidTr="00F33AF1">
        <w:tc>
          <w:tcPr>
            <w:tcW w:w="1401" w:type="dxa"/>
            <w:vMerge w:val="restart"/>
          </w:tcPr>
          <w:p w14:paraId="1D151DE8" w14:textId="77777777" w:rsidR="005D4ED2" w:rsidRPr="00F644D2" w:rsidRDefault="005D4ED2" w:rsidP="008D7F41">
            <w:pPr>
              <w:rPr>
                <w:rFonts w:cs="Arial"/>
                <w:b/>
                <w:lang w:eastAsia="en-IE"/>
              </w:rPr>
            </w:pPr>
            <w:r w:rsidRPr="00F644D2">
              <w:rPr>
                <w:rFonts w:cs="Arial"/>
                <w:b/>
                <w:lang w:eastAsia="en-IE"/>
              </w:rPr>
              <w:t>Perspective</w:t>
            </w:r>
          </w:p>
        </w:tc>
        <w:tc>
          <w:tcPr>
            <w:tcW w:w="7615" w:type="dxa"/>
            <w:gridSpan w:val="3"/>
          </w:tcPr>
          <w:p w14:paraId="799E444A" w14:textId="5353A59F" w:rsidR="005D4ED2" w:rsidRPr="00F644D2" w:rsidRDefault="005D4ED2" w:rsidP="008D7F41">
            <w:pPr>
              <w:jc w:val="center"/>
              <w:rPr>
                <w:rFonts w:cs="Arial"/>
                <w:b/>
                <w:lang w:eastAsia="en-IE"/>
              </w:rPr>
            </w:pPr>
            <w:r w:rsidRPr="00F644D2">
              <w:rPr>
                <w:rFonts w:cs="Arial"/>
                <w:b/>
                <w:lang w:eastAsia="en-IE"/>
              </w:rPr>
              <w:t>Phase</w:t>
            </w:r>
          </w:p>
        </w:tc>
      </w:tr>
      <w:tr w:rsidR="00F644D2" w:rsidRPr="00F644D2" w14:paraId="0CCC87B5" w14:textId="47AEBE59" w:rsidTr="00BB5FC6">
        <w:tc>
          <w:tcPr>
            <w:tcW w:w="1401" w:type="dxa"/>
            <w:vMerge/>
          </w:tcPr>
          <w:p w14:paraId="389AE057" w14:textId="77777777" w:rsidR="005D4ED2" w:rsidRPr="00F644D2" w:rsidRDefault="005D4ED2" w:rsidP="008D7F41">
            <w:pPr>
              <w:rPr>
                <w:rFonts w:cs="Arial"/>
                <w:b/>
                <w:lang w:eastAsia="en-IE"/>
              </w:rPr>
            </w:pPr>
          </w:p>
        </w:tc>
        <w:tc>
          <w:tcPr>
            <w:tcW w:w="2563" w:type="dxa"/>
            <w:vMerge w:val="restart"/>
          </w:tcPr>
          <w:p w14:paraId="289D2FD1" w14:textId="5551712F" w:rsidR="005D4ED2" w:rsidRPr="00F644D2" w:rsidRDefault="005D4ED2" w:rsidP="008D7F41">
            <w:pPr>
              <w:rPr>
                <w:rFonts w:cs="Arial"/>
                <w:b/>
                <w:lang w:eastAsia="en-IE"/>
              </w:rPr>
            </w:pPr>
            <w:r w:rsidRPr="00F644D2">
              <w:rPr>
                <w:rFonts w:cs="Arial"/>
                <w:b/>
                <w:lang w:eastAsia="en-IE"/>
              </w:rPr>
              <w:t>Cycles of Case writing</w:t>
            </w:r>
          </w:p>
        </w:tc>
        <w:tc>
          <w:tcPr>
            <w:tcW w:w="5052" w:type="dxa"/>
            <w:gridSpan w:val="2"/>
          </w:tcPr>
          <w:p w14:paraId="15C932BA" w14:textId="27411A26" w:rsidR="005D4ED2" w:rsidRPr="00F644D2" w:rsidRDefault="005D4ED2" w:rsidP="008D7F41">
            <w:pPr>
              <w:rPr>
                <w:rFonts w:cs="Arial"/>
                <w:b/>
                <w:lang w:eastAsia="en-IE"/>
              </w:rPr>
            </w:pPr>
            <w:r w:rsidRPr="00F644D2">
              <w:rPr>
                <w:rFonts w:cs="Arial"/>
                <w:b/>
                <w:lang w:eastAsia="en-IE"/>
              </w:rPr>
              <w:t>Case Usage</w:t>
            </w:r>
          </w:p>
        </w:tc>
      </w:tr>
      <w:tr w:rsidR="00F644D2" w:rsidRPr="00F644D2" w14:paraId="3678D55F" w14:textId="77777777" w:rsidTr="00BB5FC6">
        <w:tc>
          <w:tcPr>
            <w:tcW w:w="1401" w:type="dxa"/>
            <w:vMerge/>
          </w:tcPr>
          <w:p w14:paraId="29B9B01B" w14:textId="77777777" w:rsidR="005D4ED2" w:rsidRPr="00F644D2" w:rsidRDefault="005D4ED2" w:rsidP="008D7F41">
            <w:pPr>
              <w:rPr>
                <w:rFonts w:cs="Arial"/>
                <w:b/>
                <w:lang w:eastAsia="en-IE"/>
              </w:rPr>
            </w:pPr>
          </w:p>
        </w:tc>
        <w:tc>
          <w:tcPr>
            <w:tcW w:w="2563" w:type="dxa"/>
            <w:vMerge/>
          </w:tcPr>
          <w:p w14:paraId="53A5C8E9" w14:textId="77777777" w:rsidR="005D4ED2" w:rsidRPr="00F644D2" w:rsidRDefault="005D4ED2" w:rsidP="008D7F41">
            <w:pPr>
              <w:rPr>
                <w:rFonts w:cs="Arial"/>
                <w:b/>
                <w:lang w:eastAsia="en-IE"/>
              </w:rPr>
            </w:pPr>
          </w:p>
        </w:tc>
        <w:tc>
          <w:tcPr>
            <w:tcW w:w="2560" w:type="dxa"/>
          </w:tcPr>
          <w:p w14:paraId="1A1968F7" w14:textId="7144B079" w:rsidR="005D4ED2" w:rsidRPr="00F644D2" w:rsidRDefault="005D4ED2" w:rsidP="008D7F41">
            <w:pPr>
              <w:rPr>
                <w:rFonts w:cs="Arial"/>
                <w:b/>
                <w:lang w:eastAsia="en-IE"/>
              </w:rPr>
            </w:pPr>
            <w:r w:rsidRPr="00F644D2">
              <w:rPr>
                <w:rFonts w:cs="Arial"/>
                <w:b/>
                <w:lang w:eastAsia="en-IE"/>
              </w:rPr>
              <w:t>In Evaluating Project Processes and Outcomes</w:t>
            </w:r>
          </w:p>
        </w:tc>
        <w:tc>
          <w:tcPr>
            <w:tcW w:w="2492" w:type="dxa"/>
          </w:tcPr>
          <w:p w14:paraId="6EE12D82" w14:textId="77777777" w:rsidR="005D4ED2" w:rsidRPr="00F644D2" w:rsidRDefault="005D4ED2" w:rsidP="008D7F41">
            <w:pPr>
              <w:rPr>
                <w:rFonts w:cs="Arial"/>
                <w:b/>
                <w:lang w:eastAsia="en-IE"/>
              </w:rPr>
            </w:pPr>
            <w:r w:rsidRPr="00F644D2">
              <w:rPr>
                <w:rFonts w:cs="Arial"/>
                <w:b/>
                <w:lang w:eastAsia="en-IE"/>
              </w:rPr>
              <w:t>Used in Project Workshops and Events</w:t>
            </w:r>
          </w:p>
          <w:p w14:paraId="5BDC88CC" w14:textId="570FF129" w:rsidR="005D4ED2" w:rsidRPr="00F644D2" w:rsidRDefault="005D4ED2" w:rsidP="008D7F41">
            <w:pPr>
              <w:rPr>
                <w:rFonts w:cs="Arial"/>
                <w:b/>
                <w:lang w:eastAsia="en-IE"/>
              </w:rPr>
            </w:pPr>
            <w:r w:rsidRPr="00F644D2">
              <w:rPr>
                <w:rFonts w:cs="Arial"/>
                <w:b/>
                <w:lang w:eastAsia="en-IE"/>
              </w:rPr>
              <w:t>(If applicable</w:t>
            </w:r>
            <w:r w:rsidRPr="00F644D2">
              <w:rPr>
                <w:rStyle w:val="FootnoteReference"/>
                <w:rFonts w:cs="Arial"/>
                <w:b/>
                <w:lang w:eastAsia="en-IE"/>
              </w:rPr>
              <w:footnoteReference w:id="1"/>
            </w:r>
            <w:r w:rsidRPr="00F644D2">
              <w:rPr>
                <w:rFonts w:cs="Arial"/>
                <w:b/>
                <w:lang w:eastAsia="en-IE"/>
              </w:rPr>
              <w:t>)</w:t>
            </w:r>
          </w:p>
        </w:tc>
      </w:tr>
      <w:tr w:rsidR="00F644D2" w:rsidRPr="00F644D2" w14:paraId="13B57A8C" w14:textId="62ABCD9A" w:rsidTr="00BB5FC6">
        <w:tc>
          <w:tcPr>
            <w:tcW w:w="1401" w:type="dxa"/>
          </w:tcPr>
          <w:p w14:paraId="1D7ED218" w14:textId="426DB2A5" w:rsidR="00467FF3" w:rsidRPr="00F644D2" w:rsidRDefault="00467FF3" w:rsidP="008D7F41">
            <w:pPr>
              <w:rPr>
                <w:rFonts w:cs="Arial"/>
                <w:lang w:eastAsia="en-IE"/>
              </w:rPr>
            </w:pPr>
            <w:r w:rsidRPr="00F644D2">
              <w:rPr>
                <w:rFonts w:cs="Arial"/>
                <w:lang w:eastAsia="en-IE"/>
              </w:rPr>
              <w:t>SME – subject of the case</w:t>
            </w:r>
          </w:p>
        </w:tc>
        <w:tc>
          <w:tcPr>
            <w:tcW w:w="2563" w:type="dxa"/>
          </w:tcPr>
          <w:p w14:paraId="254EA40F" w14:textId="77777777" w:rsidR="00467FF3" w:rsidRPr="00F644D2" w:rsidRDefault="00467FF3" w:rsidP="008D7F41">
            <w:pPr>
              <w:pStyle w:val="ListParagraph"/>
              <w:numPr>
                <w:ilvl w:val="0"/>
                <w:numId w:val="5"/>
              </w:numPr>
              <w:rPr>
                <w:rFonts w:cs="Arial"/>
                <w:lang w:eastAsia="en-IE"/>
              </w:rPr>
            </w:pPr>
            <w:r w:rsidRPr="00F644D2">
              <w:rPr>
                <w:rFonts w:cs="Arial"/>
                <w:lang w:eastAsia="en-IE"/>
              </w:rPr>
              <w:t>P: little overt theory</w:t>
            </w:r>
          </w:p>
          <w:p w14:paraId="54F895E9" w14:textId="77777777" w:rsidR="00467FF3" w:rsidRPr="00F644D2" w:rsidRDefault="00467FF3" w:rsidP="008D7F41">
            <w:pPr>
              <w:pStyle w:val="ListParagraph"/>
              <w:numPr>
                <w:ilvl w:val="0"/>
                <w:numId w:val="5"/>
              </w:numPr>
              <w:rPr>
                <w:rFonts w:cs="Arial"/>
                <w:lang w:eastAsia="en-IE"/>
              </w:rPr>
            </w:pPr>
            <w:r w:rsidRPr="00F644D2">
              <w:rPr>
                <w:rFonts w:cs="Arial"/>
                <w:lang w:eastAsia="en-IE"/>
              </w:rPr>
              <w:t>Q: the questioning and reflection on the practice and experience of the firm</w:t>
            </w:r>
          </w:p>
          <w:p w14:paraId="7FAF08CD" w14:textId="33063D9D" w:rsidR="00467FF3" w:rsidRPr="00F644D2" w:rsidRDefault="00467FF3" w:rsidP="008D7F41">
            <w:pPr>
              <w:pStyle w:val="ListParagraph"/>
              <w:numPr>
                <w:ilvl w:val="0"/>
                <w:numId w:val="5"/>
              </w:numPr>
              <w:rPr>
                <w:rFonts w:cs="Arial"/>
                <w:lang w:eastAsia="en-IE"/>
              </w:rPr>
            </w:pPr>
            <w:r w:rsidRPr="00F644D2">
              <w:rPr>
                <w:rFonts w:cs="Arial"/>
                <w:lang w:eastAsia="en-IE"/>
              </w:rPr>
              <w:t>O: questioning and reflecting to make sense of the organisational dynamics within their firm that constrained or aided their attempts at change</w:t>
            </w:r>
          </w:p>
          <w:p w14:paraId="48BF677D" w14:textId="249DDED6" w:rsidR="00467FF3" w:rsidRPr="00F644D2" w:rsidRDefault="00467FF3" w:rsidP="008D7F41">
            <w:pPr>
              <w:pStyle w:val="ListParagraph"/>
              <w:numPr>
                <w:ilvl w:val="0"/>
                <w:numId w:val="5"/>
              </w:numPr>
              <w:rPr>
                <w:rFonts w:cs="Arial"/>
                <w:lang w:eastAsia="en-IE"/>
              </w:rPr>
            </w:pPr>
            <w:r w:rsidRPr="00F644D2">
              <w:rPr>
                <w:rFonts w:cs="Arial"/>
                <w:lang w:eastAsia="en-IE"/>
              </w:rPr>
              <w:t>IO: insight on their interactions with the project network</w:t>
            </w:r>
          </w:p>
          <w:p w14:paraId="393F84DA" w14:textId="4D6A3B78" w:rsidR="00467FF3" w:rsidRPr="00F644D2" w:rsidRDefault="00467FF3" w:rsidP="008D7F41">
            <w:pPr>
              <w:pStyle w:val="ListParagraph"/>
              <w:numPr>
                <w:ilvl w:val="0"/>
                <w:numId w:val="5"/>
              </w:numPr>
              <w:rPr>
                <w:rFonts w:cs="Arial"/>
                <w:lang w:eastAsia="en-IE"/>
              </w:rPr>
            </w:pPr>
            <w:r w:rsidRPr="00F644D2">
              <w:rPr>
                <w:rFonts w:cs="Arial"/>
                <w:lang w:eastAsia="en-IE"/>
              </w:rPr>
              <w:t>L: the insights which emerge from engaging in the telling of the story to the case writer</w:t>
            </w:r>
          </w:p>
          <w:p w14:paraId="7B693016" w14:textId="77777777" w:rsidR="00467FF3" w:rsidRPr="00F644D2" w:rsidRDefault="00467FF3" w:rsidP="008D7F41">
            <w:pPr>
              <w:rPr>
                <w:rFonts w:cs="Arial"/>
                <w:lang w:eastAsia="en-IE"/>
              </w:rPr>
            </w:pPr>
          </w:p>
        </w:tc>
        <w:tc>
          <w:tcPr>
            <w:tcW w:w="2560" w:type="dxa"/>
          </w:tcPr>
          <w:p w14:paraId="030FE449" w14:textId="0B311272" w:rsidR="00467FF3" w:rsidRPr="00F644D2" w:rsidRDefault="005D4ED2" w:rsidP="008D7F41">
            <w:pPr>
              <w:jc w:val="center"/>
              <w:rPr>
                <w:rFonts w:cs="Arial"/>
                <w:lang w:eastAsia="en-IE"/>
              </w:rPr>
            </w:pPr>
            <w:r w:rsidRPr="00F644D2">
              <w:rPr>
                <w:rFonts w:cs="Arial"/>
                <w:lang w:eastAsia="en-IE"/>
              </w:rPr>
              <w:t>N/A</w:t>
            </w:r>
          </w:p>
        </w:tc>
        <w:tc>
          <w:tcPr>
            <w:tcW w:w="2492" w:type="dxa"/>
          </w:tcPr>
          <w:p w14:paraId="739BDD81" w14:textId="4CD05700" w:rsidR="00467FF3" w:rsidRPr="00F644D2" w:rsidRDefault="00467FF3" w:rsidP="008D7F41">
            <w:pPr>
              <w:numPr>
                <w:ilvl w:val="0"/>
                <w:numId w:val="5"/>
              </w:numPr>
              <w:rPr>
                <w:rFonts w:cs="Arial"/>
                <w:lang w:eastAsia="en-IE"/>
              </w:rPr>
            </w:pPr>
            <w:r w:rsidRPr="00F644D2">
              <w:rPr>
                <w:rFonts w:cs="Arial"/>
                <w:lang w:eastAsia="en-IE"/>
              </w:rPr>
              <w:t>P: the case itself</w:t>
            </w:r>
          </w:p>
          <w:p w14:paraId="3D8D9FB7" w14:textId="18DCCAAD" w:rsidR="00467FF3" w:rsidRPr="00F644D2" w:rsidRDefault="00467FF3" w:rsidP="008D7F41">
            <w:pPr>
              <w:numPr>
                <w:ilvl w:val="0"/>
                <w:numId w:val="5"/>
              </w:numPr>
              <w:rPr>
                <w:rFonts w:cs="Arial"/>
                <w:lang w:eastAsia="en-IE"/>
              </w:rPr>
            </w:pPr>
            <w:r w:rsidRPr="00F644D2">
              <w:rPr>
                <w:rFonts w:cs="Arial"/>
                <w:lang w:eastAsia="en-IE"/>
              </w:rPr>
              <w:t xml:space="preserve">Q: the questioning and reflection on the practice and experience of the firm led by the discussion facilitator and the other </w:t>
            </w:r>
            <w:r w:rsidR="00056227">
              <w:rPr>
                <w:rFonts w:cs="Arial"/>
                <w:lang w:eastAsia="en-IE"/>
              </w:rPr>
              <w:t>SMEs</w:t>
            </w:r>
            <w:r w:rsidRPr="00F644D2">
              <w:rPr>
                <w:rFonts w:cs="Arial"/>
                <w:lang w:eastAsia="en-IE"/>
              </w:rPr>
              <w:t xml:space="preserve"> </w:t>
            </w:r>
          </w:p>
          <w:p w14:paraId="7D350113" w14:textId="4D381288" w:rsidR="00467FF3" w:rsidRPr="00F644D2" w:rsidRDefault="00467FF3" w:rsidP="008D7F41">
            <w:pPr>
              <w:pStyle w:val="ListParagraph"/>
              <w:numPr>
                <w:ilvl w:val="0"/>
                <w:numId w:val="5"/>
              </w:numPr>
              <w:rPr>
                <w:rFonts w:cs="Arial"/>
                <w:lang w:eastAsia="en-IE"/>
              </w:rPr>
            </w:pPr>
            <w:r w:rsidRPr="00F644D2">
              <w:rPr>
                <w:rFonts w:cs="Arial"/>
                <w:lang w:eastAsia="en-IE"/>
              </w:rPr>
              <w:t>O: articulating the organisational dynamics within their firm that constrained or aided their attempts at change</w:t>
            </w:r>
          </w:p>
          <w:p w14:paraId="75772EAF" w14:textId="3EC824AC" w:rsidR="00467FF3" w:rsidRPr="00F644D2" w:rsidRDefault="00467FF3" w:rsidP="008D7F41">
            <w:pPr>
              <w:pStyle w:val="ListParagraph"/>
              <w:numPr>
                <w:ilvl w:val="0"/>
                <w:numId w:val="5"/>
              </w:numPr>
              <w:rPr>
                <w:rFonts w:cs="Arial"/>
                <w:lang w:eastAsia="en-IE"/>
              </w:rPr>
            </w:pPr>
            <w:r w:rsidRPr="00F644D2">
              <w:rPr>
                <w:rFonts w:cs="Arial"/>
                <w:lang w:eastAsia="en-IE"/>
              </w:rPr>
              <w:t xml:space="preserve">IO: insight on their interactions with other </w:t>
            </w:r>
            <w:r w:rsidR="00056227">
              <w:rPr>
                <w:rFonts w:cs="Arial"/>
                <w:lang w:eastAsia="en-IE"/>
              </w:rPr>
              <w:t>SMEs</w:t>
            </w:r>
            <w:r w:rsidRPr="00F644D2">
              <w:rPr>
                <w:rFonts w:cs="Arial"/>
                <w:lang w:eastAsia="en-IE"/>
              </w:rPr>
              <w:t xml:space="preserve"> at the events</w:t>
            </w:r>
          </w:p>
          <w:p w14:paraId="73FB8A73" w14:textId="65490227" w:rsidR="00467FF3" w:rsidRPr="00F644D2" w:rsidRDefault="00467FF3" w:rsidP="008D7F41">
            <w:pPr>
              <w:numPr>
                <w:ilvl w:val="0"/>
                <w:numId w:val="5"/>
              </w:numPr>
              <w:rPr>
                <w:rFonts w:cs="Arial"/>
                <w:lang w:eastAsia="en-IE"/>
              </w:rPr>
            </w:pPr>
            <w:r w:rsidRPr="00F644D2">
              <w:rPr>
                <w:rFonts w:cs="Arial"/>
                <w:lang w:eastAsia="en-IE"/>
              </w:rPr>
              <w:t>L: the insights which emerge from engaging in the telling of and reflection on the story to other firms</w:t>
            </w:r>
          </w:p>
        </w:tc>
      </w:tr>
      <w:tr w:rsidR="00F644D2" w:rsidRPr="00F644D2" w14:paraId="22AEB5BA" w14:textId="13FB4123" w:rsidTr="00BB5FC6">
        <w:tc>
          <w:tcPr>
            <w:tcW w:w="1401" w:type="dxa"/>
          </w:tcPr>
          <w:p w14:paraId="342AFEEA" w14:textId="2C039601" w:rsidR="00467FF3" w:rsidRPr="00F644D2" w:rsidRDefault="00467FF3" w:rsidP="008D7F41">
            <w:pPr>
              <w:rPr>
                <w:rFonts w:cs="Arial"/>
                <w:lang w:eastAsia="en-IE"/>
              </w:rPr>
            </w:pPr>
            <w:r w:rsidRPr="00F644D2">
              <w:rPr>
                <w:rFonts w:cs="Arial"/>
                <w:lang w:eastAsia="en-IE"/>
              </w:rPr>
              <w:t xml:space="preserve">Network </w:t>
            </w:r>
            <w:r w:rsidRPr="00F644D2">
              <w:rPr>
                <w:rFonts w:cs="Arial"/>
                <w:lang w:eastAsia="en-IE"/>
              </w:rPr>
              <w:lastRenderedPageBreak/>
              <w:t>Learning Coach – writer of the case</w:t>
            </w:r>
          </w:p>
        </w:tc>
        <w:tc>
          <w:tcPr>
            <w:tcW w:w="2563" w:type="dxa"/>
          </w:tcPr>
          <w:p w14:paraId="77AA5B54" w14:textId="77777777" w:rsidR="00467FF3" w:rsidRPr="00F644D2" w:rsidRDefault="00467FF3" w:rsidP="008D7F41">
            <w:pPr>
              <w:pStyle w:val="ListParagraph"/>
              <w:numPr>
                <w:ilvl w:val="0"/>
                <w:numId w:val="5"/>
              </w:numPr>
              <w:rPr>
                <w:rFonts w:cs="Arial"/>
                <w:lang w:eastAsia="en-IE"/>
              </w:rPr>
            </w:pPr>
            <w:r w:rsidRPr="00F644D2">
              <w:rPr>
                <w:rFonts w:cs="Arial"/>
                <w:lang w:eastAsia="en-IE"/>
              </w:rPr>
              <w:lastRenderedPageBreak/>
              <w:t xml:space="preserve">P: a sense of what </w:t>
            </w:r>
            <w:r w:rsidRPr="00F644D2">
              <w:rPr>
                <w:rFonts w:cs="Arial"/>
                <w:lang w:eastAsia="en-IE"/>
              </w:rPr>
              <w:lastRenderedPageBreak/>
              <w:t>theory might be useful in the discussion guide</w:t>
            </w:r>
          </w:p>
          <w:p w14:paraId="70822E5F" w14:textId="77777777" w:rsidR="00467FF3" w:rsidRPr="00F644D2" w:rsidRDefault="00467FF3" w:rsidP="008D7F41">
            <w:pPr>
              <w:pStyle w:val="ListParagraph"/>
              <w:numPr>
                <w:ilvl w:val="0"/>
                <w:numId w:val="5"/>
              </w:numPr>
              <w:rPr>
                <w:rFonts w:cs="Arial"/>
                <w:lang w:eastAsia="en-IE"/>
              </w:rPr>
            </w:pPr>
            <w:r w:rsidRPr="00F644D2">
              <w:rPr>
                <w:rFonts w:cs="Arial"/>
                <w:lang w:eastAsia="en-IE"/>
              </w:rPr>
              <w:t>Q: the questioning and reflection on the practice and experience of the firm</w:t>
            </w:r>
          </w:p>
          <w:p w14:paraId="49DAE102" w14:textId="4FF75CF0" w:rsidR="00467FF3" w:rsidRPr="00F644D2" w:rsidRDefault="00467FF3" w:rsidP="008D7F41">
            <w:pPr>
              <w:numPr>
                <w:ilvl w:val="0"/>
                <w:numId w:val="5"/>
              </w:numPr>
              <w:rPr>
                <w:rFonts w:cs="Arial"/>
                <w:lang w:eastAsia="en-IE"/>
              </w:rPr>
            </w:pPr>
            <w:r w:rsidRPr="00F644D2">
              <w:rPr>
                <w:rFonts w:cs="Arial"/>
                <w:lang w:eastAsia="en-IE"/>
              </w:rPr>
              <w:t xml:space="preserve">O: gaining a deeper understanding of the organisational relations </w:t>
            </w:r>
            <w:r w:rsidR="001408BD" w:rsidRPr="00F644D2">
              <w:rPr>
                <w:rFonts w:cs="Arial"/>
                <w:lang w:eastAsia="en-IE"/>
              </w:rPr>
              <w:t>at the firm</w:t>
            </w:r>
          </w:p>
          <w:p w14:paraId="6CF6DB8C" w14:textId="1587F467" w:rsidR="00467FF3" w:rsidRPr="00F644D2" w:rsidRDefault="00467FF3" w:rsidP="008D7F41">
            <w:pPr>
              <w:pStyle w:val="ListParagraph"/>
              <w:numPr>
                <w:ilvl w:val="0"/>
                <w:numId w:val="5"/>
              </w:numPr>
              <w:rPr>
                <w:rFonts w:cs="Arial"/>
                <w:lang w:eastAsia="en-IE"/>
              </w:rPr>
            </w:pPr>
            <w:r w:rsidRPr="00F644D2">
              <w:rPr>
                <w:rFonts w:cs="Arial"/>
                <w:lang w:eastAsia="en-IE"/>
              </w:rPr>
              <w:t xml:space="preserve">IO: </w:t>
            </w:r>
            <w:r w:rsidR="005D4ED2" w:rsidRPr="00F644D2">
              <w:rPr>
                <w:rFonts w:cs="Arial"/>
                <w:lang w:eastAsia="en-IE"/>
              </w:rPr>
              <w:t>gaining greater insight on activities across all national centres in the network</w:t>
            </w:r>
          </w:p>
          <w:p w14:paraId="41F075F0" w14:textId="77777777" w:rsidR="00467FF3" w:rsidRPr="00F644D2" w:rsidRDefault="00467FF3" w:rsidP="008D7F41">
            <w:pPr>
              <w:pStyle w:val="ListParagraph"/>
              <w:numPr>
                <w:ilvl w:val="0"/>
                <w:numId w:val="5"/>
              </w:numPr>
              <w:rPr>
                <w:rFonts w:cs="Arial"/>
                <w:lang w:eastAsia="en-IE"/>
              </w:rPr>
            </w:pPr>
            <w:r w:rsidRPr="00F644D2">
              <w:rPr>
                <w:rFonts w:cs="Arial"/>
                <w:lang w:eastAsia="en-IE"/>
              </w:rPr>
              <w:t>L: the insights which emerge from engaging in gathering the data and writing the story of the firm</w:t>
            </w:r>
          </w:p>
          <w:p w14:paraId="40E94105" w14:textId="77777777" w:rsidR="00467FF3" w:rsidRPr="00F644D2" w:rsidRDefault="00467FF3" w:rsidP="008D7F41">
            <w:pPr>
              <w:pStyle w:val="ListParagraph"/>
              <w:ind w:left="360"/>
              <w:rPr>
                <w:rFonts w:cs="Arial"/>
                <w:lang w:eastAsia="en-IE"/>
              </w:rPr>
            </w:pPr>
          </w:p>
        </w:tc>
        <w:tc>
          <w:tcPr>
            <w:tcW w:w="2560" w:type="dxa"/>
          </w:tcPr>
          <w:p w14:paraId="59BC6A92" w14:textId="218ED958" w:rsidR="00467FF3" w:rsidRPr="00F644D2" w:rsidRDefault="00467FF3" w:rsidP="008D7F41">
            <w:pPr>
              <w:pStyle w:val="ListParagraph"/>
              <w:numPr>
                <w:ilvl w:val="0"/>
                <w:numId w:val="5"/>
              </w:numPr>
              <w:rPr>
                <w:rFonts w:cs="Arial"/>
                <w:lang w:eastAsia="en-IE"/>
              </w:rPr>
            </w:pPr>
            <w:r w:rsidRPr="00F644D2">
              <w:rPr>
                <w:rFonts w:cs="Arial"/>
                <w:lang w:eastAsia="en-IE"/>
              </w:rPr>
              <w:lastRenderedPageBreak/>
              <w:t xml:space="preserve">P: a sense of what </w:t>
            </w:r>
            <w:r w:rsidRPr="00F644D2">
              <w:rPr>
                <w:rFonts w:cs="Arial"/>
                <w:lang w:eastAsia="en-IE"/>
              </w:rPr>
              <w:lastRenderedPageBreak/>
              <w:t xml:space="preserve">theory might be useful in future </w:t>
            </w:r>
            <w:r w:rsidR="005D4ED2" w:rsidRPr="00F644D2">
              <w:rPr>
                <w:rFonts w:cs="Arial"/>
                <w:lang w:eastAsia="en-IE"/>
              </w:rPr>
              <w:t>project activities and events</w:t>
            </w:r>
          </w:p>
          <w:p w14:paraId="2C514755" w14:textId="261F77FF" w:rsidR="00467FF3" w:rsidRPr="00F644D2" w:rsidRDefault="00467FF3" w:rsidP="008D7F41">
            <w:pPr>
              <w:pStyle w:val="ListParagraph"/>
              <w:numPr>
                <w:ilvl w:val="0"/>
                <w:numId w:val="5"/>
              </w:numPr>
              <w:rPr>
                <w:rFonts w:cs="Arial"/>
                <w:lang w:eastAsia="en-IE"/>
              </w:rPr>
            </w:pPr>
            <w:r w:rsidRPr="00F644D2">
              <w:rPr>
                <w:rFonts w:cs="Arial"/>
                <w:lang w:eastAsia="en-IE"/>
              </w:rPr>
              <w:t>Q: the questioning and reflection on</w:t>
            </w:r>
            <w:r w:rsidR="005D4ED2" w:rsidRPr="00F644D2">
              <w:rPr>
                <w:rFonts w:cs="Arial"/>
                <w:lang w:eastAsia="en-IE"/>
              </w:rPr>
              <w:t xml:space="preserve"> the practice and experiences at each of the national centres</w:t>
            </w:r>
          </w:p>
          <w:p w14:paraId="452A5368" w14:textId="77777777" w:rsidR="00467FF3" w:rsidRPr="00F644D2" w:rsidRDefault="00467FF3" w:rsidP="008D7F41">
            <w:pPr>
              <w:numPr>
                <w:ilvl w:val="0"/>
                <w:numId w:val="5"/>
              </w:numPr>
              <w:rPr>
                <w:rFonts w:cs="Arial"/>
                <w:lang w:eastAsia="en-IE"/>
              </w:rPr>
            </w:pPr>
            <w:r w:rsidRPr="00F644D2">
              <w:rPr>
                <w:rFonts w:cs="Arial"/>
                <w:lang w:eastAsia="en-IE"/>
              </w:rPr>
              <w:t xml:space="preserve">O: gaining a deeper understanding of the organisational relations and dynamics at their national centre </w:t>
            </w:r>
          </w:p>
          <w:p w14:paraId="03CE9A39" w14:textId="748DF5B6" w:rsidR="00467FF3" w:rsidRPr="00F644D2" w:rsidRDefault="00467FF3" w:rsidP="008D7F41">
            <w:pPr>
              <w:pStyle w:val="ListParagraph"/>
              <w:numPr>
                <w:ilvl w:val="0"/>
                <w:numId w:val="5"/>
              </w:numPr>
              <w:rPr>
                <w:rFonts w:cs="Arial"/>
                <w:lang w:eastAsia="en-IE"/>
              </w:rPr>
            </w:pPr>
            <w:r w:rsidRPr="00F644D2">
              <w:rPr>
                <w:rFonts w:cs="Arial"/>
                <w:lang w:eastAsia="en-IE"/>
              </w:rPr>
              <w:t xml:space="preserve">IO: questioning and reflecting </w:t>
            </w:r>
            <w:r w:rsidR="001408BD" w:rsidRPr="00F644D2">
              <w:rPr>
                <w:rFonts w:cs="Arial"/>
                <w:lang w:eastAsia="en-IE"/>
              </w:rPr>
              <w:t xml:space="preserve">on </w:t>
            </w:r>
            <w:r w:rsidRPr="00F644D2">
              <w:rPr>
                <w:rFonts w:cs="Arial"/>
                <w:lang w:eastAsia="en-IE"/>
              </w:rPr>
              <w:t>interactions with other NLCs and project stakeholders</w:t>
            </w:r>
            <w:r w:rsidR="001408BD" w:rsidRPr="00F644D2">
              <w:rPr>
                <w:rFonts w:cs="Arial"/>
                <w:lang w:eastAsia="en-IE"/>
              </w:rPr>
              <w:t xml:space="preserve"> and the impact on the project progress</w:t>
            </w:r>
          </w:p>
          <w:p w14:paraId="27FF1D3A" w14:textId="7491B245" w:rsidR="00467FF3" w:rsidRPr="00F644D2" w:rsidRDefault="00467FF3" w:rsidP="008D7F41">
            <w:pPr>
              <w:pStyle w:val="ListParagraph"/>
              <w:numPr>
                <w:ilvl w:val="0"/>
                <w:numId w:val="5"/>
              </w:numPr>
              <w:rPr>
                <w:rFonts w:cs="Arial"/>
                <w:lang w:eastAsia="en-IE"/>
              </w:rPr>
            </w:pPr>
            <w:r w:rsidRPr="00F644D2">
              <w:rPr>
                <w:rFonts w:cs="Arial"/>
                <w:lang w:eastAsia="en-IE"/>
              </w:rPr>
              <w:t xml:space="preserve">L: the insights which emerge from </w:t>
            </w:r>
            <w:r w:rsidR="005D4ED2" w:rsidRPr="00F644D2">
              <w:rPr>
                <w:rFonts w:cs="Arial"/>
                <w:lang w:eastAsia="en-IE"/>
              </w:rPr>
              <w:t>evaluating project progress</w:t>
            </w:r>
          </w:p>
          <w:p w14:paraId="0A921EA7" w14:textId="77777777" w:rsidR="00467FF3" w:rsidRPr="00F644D2" w:rsidRDefault="00467FF3" w:rsidP="008D7F41">
            <w:pPr>
              <w:ind w:left="360"/>
              <w:rPr>
                <w:rFonts w:cs="Arial"/>
                <w:lang w:eastAsia="en-IE"/>
              </w:rPr>
            </w:pPr>
          </w:p>
        </w:tc>
        <w:tc>
          <w:tcPr>
            <w:tcW w:w="2492" w:type="dxa"/>
          </w:tcPr>
          <w:p w14:paraId="534A03F9" w14:textId="77777777" w:rsidR="00467FF3" w:rsidRPr="00F644D2" w:rsidRDefault="00467FF3" w:rsidP="008D7F41">
            <w:pPr>
              <w:numPr>
                <w:ilvl w:val="0"/>
                <w:numId w:val="5"/>
              </w:numPr>
              <w:rPr>
                <w:rFonts w:cs="Arial"/>
                <w:lang w:eastAsia="en-IE"/>
              </w:rPr>
            </w:pPr>
            <w:r w:rsidRPr="00F644D2">
              <w:rPr>
                <w:rFonts w:cs="Arial"/>
                <w:lang w:eastAsia="en-IE"/>
              </w:rPr>
              <w:lastRenderedPageBreak/>
              <w:t xml:space="preserve">P: application of </w:t>
            </w:r>
            <w:r w:rsidRPr="00F644D2">
              <w:rPr>
                <w:rFonts w:cs="Arial"/>
                <w:lang w:eastAsia="en-IE"/>
              </w:rPr>
              <w:lastRenderedPageBreak/>
              <w:t>theory to help with the positioning of the experience of the firm</w:t>
            </w:r>
          </w:p>
          <w:p w14:paraId="59873DFF" w14:textId="1E576205" w:rsidR="00467FF3" w:rsidRPr="00F644D2" w:rsidRDefault="00467FF3" w:rsidP="008D7F41">
            <w:pPr>
              <w:numPr>
                <w:ilvl w:val="0"/>
                <w:numId w:val="5"/>
              </w:numPr>
              <w:rPr>
                <w:rFonts w:cs="Arial"/>
                <w:lang w:eastAsia="en-IE"/>
              </w:rPr>
            </w:pPr>
            <w:r w:rsidRPr="00F644D2">
              <w:rPr>
                <w:rFonts w:cs="Arial"/>
                <w:lang w:eastAsia="en-IE"/>
              </w:rPr>
              <w:t xml:space="preserve">Q: the questioning and reflection on the practice and experience of the firm led by the discussion facilitator and the other </w:t>
            </w:r>
            <w:r w:rsidR="00056227">
              <w:rPr>
                <w:rFonts w:cs="Arial"/>
                <w:lang w:eastAsia="en-IE"/>
              </w:rPr>
              <w:t>SMEs</w:t>
            </w:r>
          </w:p>
          <w:p w14:paraId="346257F9" w14:textId="77777777" w:rsidR="00467FF3" w:rsidRPr="00F644D2" w:rsidRDefault="00467FF3" w:rsidP="008D7F41">
            <w:pPr>
              <w:numPr>
                <w:ilvl w:val="0"/>
                <w:numId w:val="5"/>
              </w:numPr>
              <w:rPr>
                <w:rFonts w:cs="Arial"/>
                <w:lang w:eastAsia="en-IE"/>
              </w:rPr>
            </w:pPr>
            <w:r w:rsidRPr="00F644D2">
              <w:rPr>
                <w:rFonts w:cs="Arial"/>
                <w:lang w:eastAsia="en-IE"/>
              </w:rPr>
              <w:t xml:space="preserve">O: gaining a deeper understanding of the organisational relations and dynamics at their national centre </w:t>
            </w:r>
          </w:p>
          <w:p w14:paraId="3BD5BA5B" w14:textId="77777777" w:rsidR="00467FF3" w:rsidRPr="00F644D2" w:rsidRDefault="00467FF3" w:rsidP="008D7F41">
            <w:pPr>
              <w:pStyle w:val="ListParagraph"/>
              <w:numPr>
                <w:ilvl w:val="0"/>
                <w:numId w:val="5"/>
              </w:numPr>
              <w:rPr>
                <w:rFonts w:cs="Arial"/>
                <w:lang w:eastAsia="en-IE"/>
              </w:rPr>
            </w:pPr>
            <w:r w:rsidRPr="00F644D2">
              <w:rPr>
                <w:rFonts w:cs="Arial"/>
                <w:lang w:eastAsia="en-IE"/>
              </w:rPr>
              <w:t>IO: questioning and reflecting on the project network and interactions with other NLCs and project stakeholders</w:t>
            </w:r>
          </w:p>
          <w:p w14:paraId="28FE89CC" w14:textId="3A51BDE6" w:rsidR="00467FF3" w:rsidRPr="00F644D2" w:rsidRDefault="00467FF3" w:rsidP="008D7F41">
            <w:pPr>
              <w:numPr>
                <w:ilvl w:val="0"/>
                <w:numId w:val="5"/>
              </w:numPr>
              <w:rPr>
                <w:rFonts w:cs="Arial"/>
                <w:lang w:eastAsia="en-IE"/>
              </w:rPr>
            </w:pPr>
            <w:r w:rsidRPr="00F644D2">
              <w:rPr>
                <w:rFonts w:cs="Arial"/>
                <w:lang w:eastAsia="en-IE"/>
              </w:rPr>
              <w:t>L: the insights which emerge from engaging in the questioning and reflecting on the story with other firms</w:t>
            </w:r>
          </w:p>
        </w:tc>
      </w:tr>
    </w:tbl>
    <w:p w14:paraId="34F46906" w14:textId="77777777" w:rsidR="009C7A15" w:rsidRPr="00F644D2" w:rsidRDefault="009C7A15" w:rsidP="008D7F41">
      <w:pPr>
        <w:spacing w:line="360" w:lineRule="auto"/>
        <w:jc w:val="both"/>
      </w:pPr>
    </w:p>
    <w:p w14:paraId="2DD8F266" w14:textId="2C3C0824" w:rsidR="004656B9" w:rsidRPr="00F644D2" w:rsidRDefault="001D6AF5" w:rsidP="001D6AF5">
      <w:pPr>
        <w:spacing w:line="360" w:lineRule="auto"/>
        <w:jc w:val="center"/>
      </w:pPr>
      <w:r w:rsidRPr="00F644D2">
        <w:t xml:space="preserve">Table </w:t>
      </w:r>
      <w:r w:rsidR="008D4F15">
        <w:fldChar w:fldCharType="begin"/>
      </w:r>
      <w:r w:rsidR="008D4F15">
        <w:instrText xml:space="preserve"> SEQ Table \* ARABIC </w:instrText>
      </w:r>
      <w:r w:rsidR="008D4F15">
        <w:fldChar w:fldCharType="separate"/>
      </w:r>
      <w:r w:rsidR="00B50C72">
        <w:rPr>
          <w:noProof/>
        </w:rPr>
        <w:t>1</w:t>
      </w:r>
      <w:r w:rsidR="008D4F15">
        <w:rPr>
          <w:noProof/>
        </w:rPr>
        <w:fldChar w:fldCharType="end"/>
      </w:r>
      <w:r w:rsidRPr="00F644D2">
        <w:t>: Enactment of Action Learning in the Process of Case Development</w:t>
      </w:r>
    </w:p>
    <w:p w14:paraId="0C68572F" w14:textId="77777777" w:rsidR="001B70E3" w:rsidRPr="00F644D2" w:rsidRDefault="001B70E3" w:rsidP="001D6AF5">
      <w:pPr>
        <w:spacing w:line="360" w:lineRule="auto"/>
        <w:jc w:val="center"/>
      </w:pPr>
    </w:p>
    <w:p w14:paraId="77057EC5" w14:textId="6FA72908" w:rsidR="00B86171" w:rsidRDefault="005E3E69" w:rsidP="001C1032">
      <w:pPr>
        <w:pStyle w:val="Heading2"/>
      </w:pPr>
      <w:r w:rsidRPr="001C1032">
        <w:t xml:space="preserve">Discussion: </w:t>
      </w:r>
      <w:r w:rsidR="00D23C87" w:rsidRPr="001C1032">
        <w:t>Case S</w:t>
      </w:r>
      <w:r w:rsidR="007B5669" w:rsidRPr="001C1032">
        <w:t xml:space="preserve">tudies </w:t>
      </w:r>
      <w:r w:rsidR="0030615E" w:rsidRPr="001C1032">
        <w:t xml:space="preserve">as Boundary Objects </w:t>
      </w:r>
      <w:r w:rsidR="00D23C87" w:rsidRPr="001C1032">
        <w:t>to Extend</w:t>
      </w:r>
      <w:r w:rsidR="00B86171" w:rsidRPr="001C1032">
        <w:t xml:space="preserve"> Learning beyond the Set</w:t>
      </w:r>
    </w:p>
    <w:p w14:paraId="11BD394D" w14:textId="77777777" w:rsidR="001C1032" w:rsidRPr="001C1032" w:rsidRDefault="001C1032" w:rsidP="001C1032"/>
    <w:p w14:paraId="2DCED87F" w14:textId="79557F40" w:rsidR="00C04194" w:rsidRDefault="00F93A6F" w:rsidP="008D7F41">
      <w:pPr>
        <w:spacing w:line="360" w:lineRule="auto"/>
        <w:jc w:val="both"/>
      </w:pPr>
      <w:proofErr w:type="spellStart"/>
      <w:r w:rsidRPr="00F644D2">
        <w:t>Argyris</w:t>
      </w:r>
      <w:proofErr w:type="spellEnd"/>
      <w:r w:rsidRPr="00F644D2">
        <w:t xml:space="preserve"> highlights that organisational learning is promoted through the sharing</w:t>
      </w:r>
      <w:r w:rsidR="002E6CC8" w:rsidRPr="00F644D2">
        <w:t xml:space="preserve"> of valid information, which </w:t>
      </w:r>
      <w:proofErr w:type="gramStart"/>
      <w:r w:rsidR="002E6CC8" w:rsidRPr="00F644D2">
        <w:t xml:space="preserve">is </w:t>
      </w:r>
      <w:r w:rsidRPr="00F644D2">
        <w:t>information</w:t>
      </w:r>
      <w:proofErr w:type="gramEnd"/>
      <w:r w:rsidRPr="00F644D2">
        <w:t xml:space="preserve"> relating to an issue that is relevant and meaningful to others (Dixon 2014). This idea is echoed and extended in the open innovation literature</w:t>
      </w:r>
      <w:r w:rsidR="009C3EBC" w:rsidRPr="00F644D2">
        <w:t>,</w:t>
      </w:r>
      <w:r w:rsidRPr="00F644D2">
        <w:t xml:space="preserve"> which suggests that firms must go beyond their own boundaries to access such information</w:t>
      </w:r>
      <w:r w:rsidR="00A72166">
        <w:t xml:space="preserve"> (v</w:t>
      </w:r>
      <w:r w:rsidR="008527ED" w:rsidRPr="00F644D2">
        <w:t xml:space="preserve">an </w:t>
      </w:r>
      <w:proofErr w:type="spellStart"/>
      <w:r w:rsidR="008527ED" w:rsidRPr="00F644D2">
        <w:t>deV</w:t>
      </w:r>
      <w:r w:rsidR="00C2143C" w:rsidRPr="00F644D2">
        <w:t>rande</w:t>
      </w:r>
      <w:proofErr w:type="spellEnd"/>
      <w:r w:rsidR="00C2143C" w:rsidRPr="00F644D2">
        <w:t xml:space="preserve"> </w:t>
      </w:r>
      <w:r w:rsidR="00C20BB9" w:rsidRPr="00C20BB9">
        <w:rPr>
          <w:i/>
        </w:rPr>
        <w:t>et al.</w:t>
      </w:r>
      <w:r w:rsidR="00C2143C" w:rsidRPr="00F644D2">
        <w:t xml:space="preserve"> 2009)</w:t>
      </w:r>
      <w:r w:rsidRPr="00F644D2">
        <w:t xml:space="preserve">. </w:t>
      </w:r>
      <w:r w:rsidR="00C34078" w:rsidRPr="00F644D2">
        <w:t xml:space="preserve">Traditionally in action learning, there is no commitment to extend learning gained beyond the set (Coghlan and Coughlan 2010). As a result, action learning </w:t>
      </w:r>
      <w:r w:rsidR="00AF78F9" w:rsidRPr="00F644D2">
        <w:t xml:space="preserve">has </w:t>
      </w:r>
      <w:r w:rsidR="00C34078" w:rsidRPr="00F644D2">
        <w:t>sometimes criticised for the fact that learning can become bounded within a single organisation or within a single action learning set</w:t>
      </w:r>
      <w:r w:rsidR="00AF78F9" w:rsidRPr="00F644D2">
        <w:t>, in contra</w:t>
      </w:r>
      <w:r w:rsidR="00C20BB9">
        <w:t xml:space="preserve">st to </w:t>
      </w:r>
      <w:r w:rsidR="00C20BB9">
        <w:lastRenderedPageBreak/>
        <w:t xml:space="preserve">other action modalities </w:t>
      </w:r>
      <w:r w:rsidR="00AF78F9" w:rsidRPr="00F644D2">
        <w:t xml:space="preserve">such as action research </w:t>
      </w:r>
      <w:r w:rsidR="00C04194">
        <w:t>which involves</w:t>
      </w:r>
      <w:r w:rsidR="00AF78F9" w:rsidRPr="00F644D2">
        <w:t xml:space="preserve"> sharing k</w:t>
      </w:r>
      <w:r w:rsidR="00C04194">
        <w:t>nowledge to a wider community (Raelin 2009</w:t>
      </w:r>
      <w:r w:rsidR="00C04194" w:rsidRPr="00F644D2">
        <w:t>)</w:t>
      </w:r>
      <w:r w:rsidR="00C04194">
        <w:t>.</w:t>
      </w:r>
    </w:p>
    <w:p w14:paraId="4A254064" w14:textId="62CA2304" w:rsidR="00D23C87" w:rsidRPr="001E3D88" w:rsidRDefault="004D297D" w:rsidP="008D7F41">
      <w:pPr>
        <w:spacing w:line="360" w:lineRule="auto"/>
        <w:jc w:val="both"/>
      </w:pPr>
      <w:r w:rsidRPr="00F644D2">
        <w:t>Earlier we introduced the concept of boundary spanning and illustrated how</w:t>
      </w:r>
      <w:r w:rsidR="002E6CC8" w:rsidRPr="00F644D2">
        <w:t>, in the context of this project,</w:t>
      </w:r>
      <w:r w:rsidRPr="00F644D2">
        <w:t xml:space="preserve"> NLCs act as boundary spanners across project subsystems. Boundary spanning can also occur through the use of boundary object</w:t>
      </w:r>
      <w:r w:rsidR="00F76551">
        <w:t>s</w:t>
      </w:r>
      <w:r w:rsidR="0030615E" w:rsidRPr="00F644D2">
        <w:t xml:space="preserve">, understood as </w:t>
      </w:r>
      <w:r w:rsidR="00D9046D" w:rsidRPr="00F644D2">
        <w:t xml:space="preserve">objects </w:t>
      </w:r>
      <w:r w:rsidRPr="00F644D2">
        <w:t xml:space="preserve">which can be used to cross boundaries </w:t>
      </w:r>
      <w:r w:rsidR="0030615E" w:rsidRPr="00F644D2">
        <w:t>for example</w:t>
      </w:r>
      <w:r w:rsidR="00D9046D" w:rsidRPr="00F644D2">
        <w:t xml:space="preserve"> reports, web pages, information technology systems and procedural manuals </w:t>
      </w:r>
      <w:r w:rsidRPr="00F644D2">
        <w:t>(</w:t>
      </w:r>
      <w:proofErr w:type="spellStart"/>
      <w:r w:rsidRPr="00F644D2">
        <w:t>Heldal</w:t>
      </w:r>
      <w:proofErr w:type="spellEnd"/>
      <w:r w:rsidR="001B70E3" w:rsidRPr="00F644D2">
        <w:t>,</w:t>
      </w:r>
      <w:r w:rsidRPr="00F644D2">
        <w:t xml:space="preserve"> 2010).</w:t>
      </w:r>
      <w:r w:rsidR="00D9046D" w:rsidRPr="00F644D2">
        <w:t xml:space="preserve"> </w:t>
      </w:r>
      <w:r w:rsidR="002E6CC8" w:rsidRPr="00F644D2">
        <w:t xml:space="preserve">In the language of action research, boundary objects are articulated </w:t>
      </w:r>
      <w:r w:rsidR="000046C1" w:rsidRPr="00F644D2">
        <w:t>u</w:t>
      </w:r>
      <w:r w:rsidR="00906442" w:rsidRPr="00F644D2">
        <w:t>nits</w:t>
      </w:r>
      <w:r w:rsidR="002E6CC8" w:rsidRPr="00F644D2">
        <w:t xml:space="preserve"> of </w:t>
      </w:r>
      <w:r w:rsidR="002E6CC8" w:rsidRPr="00F644D2">
        <w:rPr>
          <w:i/>
        </w:rPr>
        <w:t>P</w:t>
      </w:r>
      <w:r w:rsidR="001E3D88">
        <w:rPr>
          <w:i/>
        </w:rPr>
        <w:t xml:space="preserve"> </w:t>
      </w:r>
      <w:r w:rsidR="001E3D88" w:rsidRPr="001E3D88">
        <w:t>(programmed knowledge)</w:t>
      </w:r>
      <w:r w:rsidR="002E6CC8" w:rsidRPr="001E3D88">
        <w:t>.</w:t>
      </w:r>
    </w:p>
    <w:p w14:paraId="523BE33D" w14:textId="00E0B137" w:rsidR="001200A9" w:rsidRDefault="00324274" w:rsidP="00A72166">
      <w:pPr>
        <w:spacing w:line="360" w:lineRule="auto"/>
        <w:ind w:firstLine="720"/>
        <w:jc w:val="both"/>
      </w:pPr>
      <w:proofErr w:type="spellStart"/>
      <w:r w:rsidRPr="00F644D2">
        <w:t>Levina</w:t>
      </w:r>
      <w:proofErr w:type="spellEnd"/>
      <w:r w:rsidRPr="00F644D2">
        <w:t xml:space="preserve"> and </w:t>
      </w:r>
      <w:proofErr w:type="spellStart"/>
      <w:r w:rsidRPr="00F644D2">
        <w:t>Vaast</w:t>
      </w:r>
      <w:proofErr w:type="spellEnd"/>
      <w:r w:rsidRPr="00F644D2">
        <w:t xml:space="preserve"> (2005) suggest that some boundary objects are designated boundary objects</w:t>
      </w:r>
      <w:r w:rsidR="00F76551">
        <w:t>;</w:t>
      </w:r>
      <w:r w:rsidRPr="00F644D2">
        <w:t xml:space="preserve"> in other words they are </w:t>
      </w:r>
      <w:r w:rsidR="0030615E" w:rsidRPr="00F644D2">
        <w:t xml:space="preserve">deliberately </w:t>
      </w:r>
      <w:r w:rsidRPr="00F644D2">
        <w:t xml:space="preserve">designed to span different boundaries. Others are </w:t>
      </w:r>
      <w:r w:rsidR="0030615E" w:rsidRPr="00F644D2">
        <w:t xml:space="preserve">created for some specific </w:t>
      </w:r>
      <w:r w:rsidRPr="00F644D2">
        <w:t xml:space="preserve">use by one group or another and only emerge as boundary objects when put to use by other groups. </w:t>
      </w:r>
      <w:r w:rsidR="00B852D6" w:rsidRPr="00F644D2">
        <w:t>In the example of action learning discussed in this paper, the development of case studies was conceived as a means of evaluating project progress</w:t>
      </w:r>
      <w:r w:rsidRPr="00F644D2">
        <w:t xml:space="preserve"> and not specifically as a means of spanning boundaries. However, </w:t>
      </w:r>
      <w:r w:rsidR="001B70E3" w:rsidRPr="00F644D2">
        <w:t xml:space="preserve">as </w:t>
      </w:r>
      <w:proofErr w:type="spellStart"/>
      <w:r w:rsidR="001B70E3" w:rsidRPr="00F644D2">
        <w:t>Edmonstone</w:t>
      </w:r>
      <w:proofErr w:type="spellEnd"/>
      <w:r w:rsidR="001B70E3" w:rsidRPr="00F644D2">
        <w:t xml:space="preserve"> (2015</w:t>
      </w:r>
      <w:r w:rsidR="009F2015" w:rsidRPr="00F644D2">
        <w:t xml:space="preserve">) suggests, </w:t>
      </w:r>
      <w:r w:rsidRPr="00F644D2">
        <w:t xml:space="preserve">action learning facilitates the process of creating explicit knowledge from tacit knowledge. This process was enacted in the project as the tacit knowledge and experience of SMEs </w:t>
      </w:r>
      <w:r w:rsidR="00C34078" w:rsidRPr="00F644D2">
        <w:t xml:space="preserve">was </w:t>
      </w:r>
      <w:r w:rsidRPr="00F644D2">
        <w:t>articulated as explici</w:t>
      </w:r>
      <w:r w:rsidR="00C34078" w:rsidRPr="00F644D2">
        <w:t>t knowledge in the case studies, p</w:t>
      </w:r>
      <w:r w:rsidR="007356A0">
        <w:t>roviding the case studies</w:t>
      </w:r>
      <w:r w:rsidR="00C34078" w:rsidRPr="00F644D2">
        <w:t xml:space="preserve"> with an</w:t>
      </w:r>
      <w:r w:rsidR="004D3705" w:rsidRPr="00F644D2">
        <w:t xml:space="preserve"> </w:t>
      </w:r>
      <w:r w:rsidR="00F2435E" w:rsidRPr="00F644D2">
        <w:t xml:space="preserve">emergent </w:t>
      </w:r>
      <w:r w:rsidR="004D3705" w:rsidRPr="00F644D2">
        <w:t xml:space="preserve">function </w:t>
      </w:r>
      <w:r w:rsidRPr="00F644D2">
        <w:t xml:space="preserve">as </w:t>
      </w:r>
      <w:r w:rsidR="004D3705" w:rsidRPr="00F644D2">
        <w:t>boundary objects</w:t>
      </w:r>
      <w:r w:rsidR="001C581E" w:rsidRPr="00F644D2">
        <w:t xml:space="preserve">. </w:t>
      </w:r>
    </w:p>
    <w:p w14:paraId="5B5CA324" w14:textId="37288063" w:rsidR="00777C11" w:rsidRPr="00F644D2" w:rsidRDefault="00C43C52" w:rsidP="00A72166">
      <w:pPr>
        <w:spacing w:line="360" w:lineRule="auto"/>
        <w:ind w:firstLine="720"/>
        <w:jc w:val="both"/>
      </w:pPr>
      <w:r w:rsidRPr="00F644D2">
        <w:rPr>
          <w:rFonts w:cs="Arial"/>
          <w:lang w:val="en-IE" w:eastAsia="en-IE"/>
        </w:rPr>
        <w:t>B</w:t>
      </w:r>
      <w:r w:rsidR="007622EE" w:rsidRPr="00F644D2">
        <w:rPr>
          <w:rFonts w:cs="Arial"/>
          <w:lang w:val="en-IE" w:eastAsia="en-IE"/>
        </w:rPr>
        <w:t>oundary object capability</w:t>
      </w:r>
      <w:r w:rsidR="00985725" w:rsidRPr="00F644D2">
        <w:t xml:space="preserve"> is manifested in a number of ways.</w:t>
      </w:r>
      <w:r w:rsidR="001200A9">
        <w:t xml:space="preserve"> </w:t>
      </w:r>
      <w:r w:rsidR="00985725" w:rsidRPr="00F644D2">
        <w:t xml:space="preserve">Firstly </w:t>
      </w:r>
      <w:r w:rsidR="00AF02A2" w:rsidRPr="00F644D2">
        <w:t xml:space="preserve">the case studies </w:t>
      </w:r>
      <w:r w:rsidR="00985725" w:rsidRPr="00F644D2">
        <w:t>provided the NLCs with a window into activities at each of the other national centres. Accordingly, the case studies allowed inter-project boundaries between countries and national centres to be spanned</w:t>
      </w:r>
      <w:r w:rsidR="008D7F41" w:rsidRPr="00F644D2">
        <w:t>, leading to the NLCs making changes at their own national centres based on the experiences of other NLCs and SMEs at other national centres</w:t>
      </w:r>
      <w:r w:rsidR="00985725" w:rsidRPr="00F644D2">
        <w:t xml:space="preserve">. Secondly, they provided </w:t>
      </w:r>
      <w:r w:rsidR="00324274" w:rsidRPr="00F644D2">
        <w:t>P</w:t>
      </w:r>
      <w:r w:rsidR="007356A0">
        <w:t>,</w:t>
      </w:r>
      <w:r w:rsidR="00324274" w:rsidRPr="00F644D2">
        <w:t xml:space="preserve"> </w:t>
      </w:r>
      <w:r w:rsidR="009270DD" w:rsidRPr="00F644D2">
        <w:t>in the form of</w:t>
      </w:r>
      <w:r w:rsidR="00F2435E" w:rsidRPr="00F644D2">
        <w:t xml:space="preserve"> teaching case studies </w:t>
      </w:r>
      <w:r w:rsidR="009270DD" w:rsidRPr="00F644D2">
        <w:t xml:space="preserve">that </w:t>
      </w:r>
      <w:r w:rsidR="00F76551">
        <w:t xml:space="preserve">were used in other </w:t>
      </w:r>
      <w:r w:rsidR="00324274" w:rsidRPr="00F644D2">
        <w:t>project events</w:t>
      </w:r>
      <w:r w:rsidR="00F76551">
        <w:t>, such as workshops,</w:t>
      </w:r>
      <w:r w:rsidR="00DF6A4E" w:rsidRPr="00F644D2">
        <w:t xml:space="preserve"> to stimulate Q</w:t>
      </w:r>
      <w:r w:rsidR="00F2435E" w:rsidRPr="00F644D2">
        <w:t>.</w:t>
      </w:r>
      <w:r w:rsidR="00E933AA" w:rsidRPr="00F644D2">
        <w:t xml:space="preserve"> In this way they </w:t>
      </w:r>
      <w:r w:rsidR="00324274" w:rsidRPr="00F644D2">
        <w:t>facilitate</w:t>
      </w:r>
      <w:r w:rsidR="00F76551">
        <w:t>d</w:t>
      </w:r>
      <w:r w:rsidR="00324274" w:rsidRPr="00F644D2">
        <w:t xml:space="preserve"> O, IO and therefore network action learning (NAL) </w:t>
      </w:r>
      <w:r w:rsidR="00AF02A2" w:rsidRPr="00F644D2">
        <w:t>according to</w:t>
      </w:r>
      <w:r w:rsidR="00324274" w:rsidRPr="00F644D2">
        <w:t xml:space="preserve"> the formula</w:t>
      </w:r>
      <w:r w:rsidR="00E933AA" w:rsidRPr="00F644D2">
        <w:t>:</w:t>
      </w:r>
      <w:r w:rsidR="00324274" w:rsidRPr="00F644D2">
        <w:t xml:space="preserve">  </w:t>
      </w:r>
      <w:r w:rsidR="00324274" w:rsidRPr="00F644D2">
        <w:rPr>
          <w:i/>
        </w:rPr>
        <w:t xml:space="preserve">NAL </w:t>
      </w:r>
      <w:r w:rsidR="00324274" w:rsidRPr="00F644D2">
        <w:t>=</w:t>
      </w:r>
      <w:r w:rsidR="00324274" w:rsidRPr="00F644D2">
        <w:rPr>
          <w:i/>
        </w:rPr>
        <w:t xml:space="preserve"> P</w:t>
      </w:r>
      <w:r w:rsidR="00324274" w:rsidRPr="00F644D2">
        <w:t xml:space="preserve"> (programme knowledge)</w:t>
      </w:r>
      <w:r w:rsidR="00E933AA" w:rsidRPr="00F644D2">
        <w:t xml:space="preserve"> </w:t>
      </w:r>
      <w:r w:rsidR="00324274" w:rsidRPr="00F644D2">
        <w:t>+</w:t>
      </w:r>
      <w:r w:rsidR="00324274" w:rsidRPr="00F644D2">
        <w:rPr>
          <w:i/>
        </w:rPr>
        <w:t>Q</w:t>
      </w:r>
      <w:r w:rsidR="00324274" w:rsidRPr="00F644D2">
        <w:t xml:space="preserve"> (questioning insight) +</w:t>
      </w:r>
      <w:r w:rsidR="00324274" w:rsidRPr="00F644D2">
        <w:rPr>
          <w:i/>
        </w:rPr>
        <w:t>O</w:t>
      </w:r>
      <w:r w:rsidR="00324274" w:rsidRPr="00F644D2">
        <w:t xml:space="preserve"> (organising insight) +</w:t>
      </w:r>
      <w:r w:rsidR="00324274" w:rsidRPr="00F644D2">
        <w:rPr>
          <w:i/>
        </w:rPr>
        <w:t>IO</w:t>
      </w:r>
      <w:r w:rsidR="00324274" w:rsidRPr="00F644D2">
        <w:t xml:space="preserve"> (inter</w:t>
      </w:r>
      <w:r w:rsidR="001B70E3" w:rsidRPr="00F644D2">
        <w:t>-</w:t>
      </w:r>
      <w:r w:rsidR="00324274" w:rsidRPr="00F644D2">
        <w:t xml:space="preserve">organisational insight). </w:t>
      </w:r>
      <w:r w:rsidR="00985725" w:rsidRPr="00F644D2">
        <w:t>Thirdly,</w:t>
      </w:r>
      <w:r w:rsidR="00B3109A" w:rsidRPr="00F644D2">
        <w:t xml:space="preserve"> </w:t>
      </w:r>
      <w:r w:rsidR="0058601A" w:rsidRPr="00F644D2">
        <w:t xml:space="preserve">codifying SMEs </w:t>
      </w:r>
      <w:r w:rsidR="00F41EA3" w:rsidRPr="00F644D2">
        <w:t xml:space="preserve">narratives </w:t>
      </w:r>
      <w:r w:rsidR="00777C11" w:rsidRPr="00F644D2">
        <w:t xml:space="preserve">into case studies </w:t>
      </w:r>
      <w:r w:rsidR="0058601A" w:rsidRPr="00F644D2">
        <w:t xml:space="preserve">has provided a means of creating a repository </w:t>
      </w:r>
      <w:r w:rsidR="00777C11" w:rsidRPr="00F644D2">
        <w:t xml:space="preserve">of information </w:t>
      </w:r>
      <w:r w:rsidR="0058601A" w:rsidRPr="00F644D2">
        <w:t xml:space="preserve">for use </w:t>
      </w:r>
      <w:r w:rsidR="0030615E" w:rsidRPr="00F644D2">
        <w:t>by</w:t>
      </w:r>
      <w:r w:rsidR="0058601A" w:rsidRPr="00F644D2">
        <w:t xml:space="preserve"> NLCs. A</w:t>
      </w:r>
      <w:r w:rsidR="00B3109A" w:rsidRPr="00F644D2">
        <w:t>s highlighted by Gearty (2015)</w:t>
      </w:r>
      <w:r w:rsidR="00F76551">
        <w:t>,</w:t>
      </w:r>
      <w:r w:rsidR="00F41EA3" w:rsidRPr="00F644D2">
        <w:t xml:space="preserve"> learning is something that may not occur in the moment that an individual hears a narrative</w:t>
      </w:r>
      <w:r w:rsidR="00777C11" w:rsidRPr="00F644D2">
        <w:t>; i</w:t>
      </w:r>
      <w:r w:rsidR="001856CB" w:rsidRPr="00F644D2">
        <w:t>nstead there is potential that</w:t>
      </w:r>
      <w:r w:rsidR="00F41EA3" w:rsidRPr="00F644D2">
        <w:t xml:space="preserve"> the learning may occur at another time</w:t>
      </w:r>
      <w:r w:rsidR="00777C11" w:rsidRPr="00F644D2">
        <w:t>. Providing ongoing access to the case studies exploits this potential.</w:t>
      </w:r>
    </w:p>
    <w:p w14:paraId="65425115" w14:textId="27D21A73" w:rsidR="00777C11" w:rsidRPr="00F644D2" w:rsidRDefault="00357805" w:rsidP="00A72166">
      <w:pPr>
        <w:spacing w:line="360" w:lineRule="auto"/>
        <w:ind w:firstLine="720"/>
        <w:jc w:val="both"/>
      </w:pPr>
      <w:r w:rsidRPr="00F644D2">
        <w:t>A final means by which the case studies may act as boundary objects</w:t>
      </w:r>
      <w:r w:rsidR="003859BC" w:rsidRPr="00F644D2">
        <w:t xml:space="preserve"> </w:t>
      </w:r>
      <w:r w:rsidRPr="00F644D2">
        <w:t>is through their dissemination via the project website. We cannot assume that the information in th</w:t>
      </w:r>
      <w:r w:rsidR="00AF02A2" w:rsidRPr="00F644D2">
        <w:t xml:space="preserve">e cases </w:t>
      </w:r>
      <w:r w:rsidRPr="00F644D2">
        <w:t xml:space="preserve">can be </w:t>
      </w:r>
      <w:r w:rsidRPr="00F644D2">
        <w:lastRenderedPageBreak/>
        <w:t xml:space="preserve">directly applied by </w:t>
      </w:r>
      <w:r w:rsidR="00597A6E" w:rsidRPr="00F644D2">
        <w:t xml:space="preserve">other </w:t>
      </w:r>
      <w:r w:rsidRPr="00F644D2">
        <w:t>SMEs, as one of the underpinning principles of action learning is that all problems are contextual and therefore solutions in one context may not be directly applicable in another (Burgoyne 2010). However,</w:t>
      </w:r>
      <w:r w:rsidR="00597A6E" w:rsidRPr="00F644D2">
        <w:t xml:space="preserve"> there is the potential</w:t>
      </w:r>
      <w:r w:rsidR="003859BC" w:rsidRPr="00F644D2">
        <w:t xml:space="preserve"> created through dissemination across the project boundary</w:t>
      </w:r>
      <w:r w:rsidR="00AF02A2" w:rsidRPr="00F644D2">
        <w:t>,</w:t>
      </w:r>
      <w:r w:rsidR="00597A6E" w:rsidRPr="00F644D2">
        <w:t xml:space="preserve"> for this</w:t>
      </w:r>
      <w:r w:rsidRPr="00F644D2">
        <w:t xml:space="preserve"> programmed knowledge </w:t>
      </w:r>
      <w:r w:rsidR="00597A6E" w:rsidRPr="00F644D2">
        <w:t>to</w:t>
      </w:r>
      <w:r w:rsidRPr="00F644D2">
        <w:t xml:space="preserve"> stimulate learning </w:t>
      </w:r>
      <w:r w:rsidR="00597A6E" w:rsidRPr="00F644D2">
        <w:t xml:space="preserve">and insight. </w:t>
      </w:r>
      <w:r w:rsidR="00AF02A2" w:rsidRPr="00F644D2">
        <w:t>In that way</w:t>
      </w:r>
      <w:r w:rsidR="003859BC" w:rsidRPr="00F644D2">
        <w:t xml:space="preserve">, SMEs </w:t>
      </w:r>
      <w:r w:rsidR="00F76551">
        <w:t xml:space="preserve">who were </w:t>
      </w:r>
      <w:r w:rsidR="003859BC" w:rsidRPr="00F644D2">
        <w:t>not directly involved in project events and activities can still benefit from them.</w:t>
      </w:r>
    </w:p>
    <w:p w14:paraId="2D6F38F4" w14:textId="22D0C4AA" w:rsidR="00B852D6" w:rsidRPr="00F644D2" w:rsidRDefault="00B852D6" w:rsidP="008D7F41">
      <w:pPr>
        <w:spacing w:line="360" w:lineRule="auto"/>
        <w:jc w:val="both"/>
      </w:pPr>
    </w:p>
    <w:p w14:paraId="4691F8CA" w14:textId="7666CCBA" w:rsidR="00466479" w:rsidRDefault="00D421CC" w:rsidP="001C1032">
      <w:pPr>
        <w:pStyle w:val="Heading2"/>
      </w:pPr>
      <w:r w:rsidRPr="001C1032">
        <w:t>Conclusion</w:t>
      </w:r>
      <w:r w:rsidR="00D5500D" w:rsidRPr="001C1032">
        <w:t xml:space="preserve"> – Our learning </w:t>
      </w:r>
    </w:p>
    <w:p w14:paraId="234C0050" w14:textId="77777777" w:rsidR="001C1032" w:rsidRPr="001C1032" w:rsidRDefault="001C1032" w:rsidP="00F76551"/>
    <w:p w14:paraId="65F83CA7" w14:textId="59CB379E" w:rsidR="0030615E" w:rsidRPr="00F644D2" w:rsidRDefault="00D421CC" w:rsidP="008D7F41">
      <w:pPr>
        <w:spacing w:line="360" w:lineRule="auto"/>
        <w:jc w:val="both"/>
      </w:pPr>
      <w:r w:rsidRPr="00F644D2">
        <w:t xml:space="preserve">There is no </w:t>
      </w:r>
      <w:r w:rsidR="00A75516" w:rsidRPr="00F644D2">
        <w:t>single</w:t>
      </w:r>
      <w:r w:rsidRPr="00F644D2">
        <w:t xml:space="preserve"> ‘</w:t>
      </w:r>
      <w:r w:rsidR="00A75516" w:rsidRPr="00F644D2">
        <w:t>correc</w:t>
      </w:r>
      <w:r w:rsidRPr="00F644D2">
        <w:t>t’ approach to action learning and over the past several decades, different variations h</w:t>
      </w:r>
      <w:r w:rsidR="00763112" w:rsidRPr="00F644D2">
        <w:t xml:space="preserve">ave been developed (Gold 2014). </w:t>
      </w:r>
      <w:r w:rsidR="00526E09" w:rsidRPr="00F644D2">
        <w:t xml:space="preserve">In this paper we suggest that the </w:t>
      </w:r>
      <w:r w:rsidR="0030615E" w:rsidRPr="00F644D2">
        <w:t>process of developing</w:t>
      </w:r>
      <w:r w:rsidR="00526E09" w:rsidRPr="00F644D2">
        <w:t xml:space="preserve"> case studies can be a useful </w:t>
      </w:r>
      <w:r w:rsidR="0030615E" w:rsidRPr="00F644D2">
        <w:t xml:space="preserve">learning mechanism for </w:t>
      </w:r>
      <w:r w:rsidR="00CB6436" w:rsidRPr="00F644D2">
        <w:t>action learner</w:t>
      </w:r>
      <w:r w:rsidR="00CF6508" w:rsidRPr="00F644D2">
        <w:t xml:space="preserve"> </w:t>
      </w:r>
      <w:r w:rsidR="0030615E" w:rsidRPr="00F644D2">
        <w:t>in three ways:</w:t>
      </w:r>
    </w:p>
    <w:p w14:paraId="5A57386F" w14:textId="77777777" w:rsidR="0030615E" w:rsidRPr="00F644D2" w:rsidRDefault="0030615E" w:rsidP="008D7F41">
      <w:pPr>
        <w:pStyle w:val="ListParagraph"/>
        <w:numPr>
          <w:ilvl w:val="0"/>
          <w:numId w:val="8"/>
        </w:numPr>
        <w:spacing w:line="360" w:lineRule="auto"/>
        <w:jc w:val="both"/>
      </w:pPr>
      <w:r w:rsidRPr="00F644D2">
        <w:t xml:space="preserve">the process of case writing creates opportunity for questioning and reflection within an action learning set; </w:t>
      </w:r>
    </w:p>
    <w:p w14:paraId="01B86C2A" w14:textId="4458C56B" w:rsidR="0030615E" w:rsidRPr="00F644D2" w:rsidRDefault="008D7F41" w:rsidP="008D7F41">
      <w:pPr>
        <w:pStyle w:val="ListParagraph"/>
        <w:numPr>
          <w:ilvl w:val="0"/>
          <w:numId w:val="8"/>
        </w:numPr>
        <w:spacing w:line="360" w:lineRule="auto"/>
        <w:jc w:val="both"/>
      </w:pPr>
      <w:r w:rsidRPr="00F644D2">
        <w:t>as a means of</w:t>
      </w:r>
      <w:r w:rsidR="00083A54" w:rsidRPr="00F644D2">
        <w:t xml:space="preserve"> evaluation </w:t>
      </w:r>
      <w:r w:rsidR="0030615E" w:rsidRPr="00F644D2">
        <w:t>as part of a</w:t>
      </w:r>
      <w:r w:rsidR="00083A54" w:rsidRPr="00F644D2">
        <w:t xml:space="preserve"> network</w:t>
      </w:r>
      <w:r w:rsidR="0030615E" w:rsidRPr="00F644D2">
        <w:t xml:space="preserve"> action learning process </w:t>
      </w:r>
      <w:r w:rsidRPr="00F644D2">
        <w:t>and;</w:t>
      </w:r>
    </w:p>
    <w:p w14:paraId="4FF6C6DE" w14:textId="4356CF5E" w:rsidR="008D7F41" w:rsidRPr="00F644D2" w:rsidRDefault="008D7F41" w:rsidP="008D7F41">
      <w:pPr>
        <w:pStyle w:val="ListParagraph"/>
        <w:numPr>
          <w:ilvl w:val="0"/>
          <w:numId w:val="8"/>
        </w:numPr>
        <w:spacing w:line="360" w:lineRule="auto"/>
        <w:jc w:val="both"/>
      </w:pPr>
      <w:proofErr w:type="gramStart"/>
      <w:r w:rsidRPr="00F644D2">
        <w:t>to</w:t>
      </w:r>
      <w:proofErr w:type="gramEnd"/>
      <w:r w:rsidRPr="00F644D2">
        <w:t xml:space="preserve"> advance the concept of case study as boundary object, with a key role in advancing network learning.</w:t>
      </w:r>
    </w:p>
    <w:p w14:paraId="57691272" w14:textId="0E9DE0F1" w:rsidR="00191C48" w:rsidRPr="00F644D2" w:rsidRDefault="0030615E" w:rsidP="008D7F41">
      <w:pPr>
        <w:spacing w:line="360" w:lineRule="auto"/>
        <w:jc w:val="both"/>
      </w:pPr>
      <w:r w:rsidRPr="00F644D2">
        <w:t>In relation to the first, a</w:t>
      </w:r>
      <w:r w:rsidR="00A75516" w:rsidRPr="00F644D2">
        <w:t xml:space="preserve"> key aspect of action learning is creating the potential to act and therefore to learn from the process of actin</w:t>
      </w:r>
      <w:r w:rsidR="00FD227D">
        <w:t>g (Gold</w:t>
      </w:r>
      <w:r w:rsidR="00A75516" w:rsidRPr="00F644D2">
        <w:t xml:space="preserve"> 2014).</w:t>
      </w:r>
      <w:r w:rsidR="008B177E" w:rsidRPr="00F644D2">
        <w:t xml:space="preserve"> </w:t>
      </w:r>
      <w:r w:rsidR="0044040D" w:rsidRPr="00F644D2">
        <w:t>For the N</w:t>
      </w:r>
      <w:r w:rsidR="00F15DE6" w:rsidRPr="00F644D2">
        <w:t>LC</w:t>
      </w:r>
      <w:r w:rsidR="0044040D" w:rsidRPr="00F644D2">
        <w:t>s, a</w:t>
      </w:r>
      <w:r w:rsidR="008B177E" w:rsidRPr="00F644D2">
        <w:t>cting</w:t>
      </w:r>
      <w:r w:rsidR="0044040D" w:rsidRPr="00F644D2">
        <w:t xml:space="preserve"> </w:t>
      </w:r>
      <w:r w:rsidRPr="00F644D2">
        <w:t xml:space="preserve">included </w:t>
      </w:r>
      <w:r w:rsidR="0044040D" w:rsidRPr="00F644D2">
        <w:t xml:space="preserve">of cycles </w:t>
      </w:r>
      <w:r w:rsidR="00F15DE6" w:rsidRPr="00F644D2">
        <w:t>of case writing and refining supported by the other NLCs in the set</w:t>
      </w:r>
      <w:r w:rsidR="007356A0">
        <w:t xml:space="preserve"> which</w:t>
      </w:r>
      <w:r w:rsidR="007356A0" w:rsidRPr="00F644D2">
        <w:t xml:space="preserve"> occurred in cycles of reflection on action </w:t>
      </w:r>
      <w:r w:rsidR="007356A0" w:rsidRPr="00F76551">
        <w:t xml:space="preserve">away </w:t>
      </w:r>
      <w:r w:rsidR="007356A0" w:rsidRPr="00F644D2">
        <w:t xml:space="preserve">at NLC set meetings leading to action at home in the national centres. </w:t>
      </w:r>
      <w:r w:rsidR="00F15DE6" w:rsidRPr="00F644D2">
        <w:t>The</w:t>
      </w:r>
      <w:r w:rsidR="00121EEA" w:rsidRPr="00F644D2">
        <w:t xml:space="preserve"> </w:t>
      </w:r>
      <w:r w:rsidR="00E11F80" w:rsidRPr="00F644D2">
        <w:rPr>
          <w:i/>
        </w:rPr>
        <w:t>process</w:t>
      </w:r>
      <w:r w:rsidR="00E11F80" w:rsidRPr="00F644D2">
        <w:t xml:space="preserve"> of engaging in case study writing </w:t>
      </w:r>
      <w:r w:rsidR="002B1604" w:rsidRPr="00F644D2">
        <w:t>prompted</w:t>
      </w:r>
      <w:r w:rsidRPr="00F644D2">
        <w:t xml:space="preserve"> reflection </w:t>
      </w:r>
      <w:r w:rsidR="008D7F41" w:rsidRPr="00F644D2">
        <w:t>for NLCs on the experiences of firms, on their own experiences at their national centres and on network level interactions with other</w:t>
      </w:r>
      <w:r w:rsidR="0030545A">
        <w:t xml:space="preserve"> NLCs and network stakeholders, highlighting that</w:t>
      </w:r>
      <w:r w:rsidR="0030545A" w:rsidRPr="00F644D2">
        <w:t xml:space="preserve"> the process of case writing </w:t>
      </w:r>
      <w:r w:rsidR="0030545A">
        <w:t>can be used as a learning practice within action learning sets.</w:t>
      </w:r>
      <w:r w:rsidR="0030545A" w:rsidRPr="00F644D2">
        <w:t xml:space="preserve"> </w:t>
      </w:r>
      <w:r w:rsidR="008D7F41" w:rsidRPr="00F644D2">
        <w:t xml:space="preserve">Developing case studies also prompted critical insight on the part of SME </w:t>
      </w:r>
      <w:r w:rsidR="0030545A">
        <w:t xml:space="preserve">participants </w:t>
      </w:r>
      <w:r w:rsidR="008D7F41" w:rsidRPr="00F644D2">
        <w:t>as they were facilitated by the NLCs to reflect on any learning and action that resulted from their engagement with P and Q during network events and how that impacted on the organisational relations at the firm and their relations with others within the network.</w:t>
      </w:r>
    </w:p>
    <w:p w14:paraId="6821F713" w14:textId="4E1D2758" w:rsidR="0030615E" w:rsidRPr="00F644D2" w:rsidRDefault="003925C5" w:rsidP="00C42F23">
      <w:pPr>
        <w:spacing w:line="360" w:lineRule="auto"/>
        <w:ind w:firstLine="720"/>
        <w:jc w:val="both"/>
      </w:pPr>
      <w:r w:rsidRPr="00F644D2">
        <w:t>The</w:t>
      </w:r>
      <w:r w:rsidR="008D7F41" w:rsidRPr="00F644D2">
        <w:t xml:space="preserve"> multilevel focus</w:t>
      </w:r>
      <w:r w:rsidRPr="00F644D2">
        <w:t xml:space="preserve"> on individual, firm and network described above</w:t>
      </w:r>
      <w:r w:rsidR="008D7F41" w:rsidRPr="00F644D2">
        <w:t xml:space="preserve"> is important in light of our second argument that case study development can be used as a means of evaluation in </w:t>
      </w:r>
      <w:r w:rsidR="00083829">
        <w:t>n</w:t>
      </w:r>
      <w:r w:rsidRPr="00F644D2">
        <w:t>etwork</w:t>
      </w:r>
      <w:r w:rsidR="008D7F41" w:rsidRPr="00F644D2">
        <w:t xml:space="preserve"> </w:t>
      </w:r>
      <w:r w:rsidR="00083829">
        <w:t>a</w:t>
      </w:r>
      <w:r w:rsidR="008D7F41" w:rsidRPr="00F644D2">
        <w:t xml:space="preserve">ction </w:t>
      </w:r>
      <w:r w:rsidR="00083829">
        <w:t>l</w:t>
      </w:r>
      <w:r w:rsidR="008D7F41" w:rsidRPr="00F644D2">
        <w:t xml:space="preserve">earning. </w:t>
      </w:r>
      <w:proofErr w:type="spellStart"/>
      <w:r w:rsidR="007036BC" w:rsidRPr="00F644D2">
        <w:t>Revans</w:t>
      </w:r>
      <w:proofErr w:type="spellEnd"/>
      <w:r w:rsidR="003E5183">
        <w:t>’</w:t>
      </w:r>
      <w:r w:rsidR="007036BC" w:rsidRPr="00F644D2">
        <w:t xml:space="preserve"> initial focus in using action learning was on individual lea</w:t>
      </w:r>
      <w:r w:rsidR="005A31AD">
        <w:t>r</w:t>
      </w:r>
      <w:r w:rsidR="007036BC" w:rsidRPr="00F644D2">
        <w:t>ning. However, it has been argued that a concurrent focus on organisational learning is appropriate in action learning interventions (Vince</w:t>
      </w:r>
      <w:r w:rsidR="004F24C4" w:rsidRPr="00F644D2">
        <w:t xml:space="preserve"> </w:t>
      </w:r>
      <w:r w:rsidR="00A72166">
        <w:t>2004</w:t>
      </w:r>
      <w:r w:rsidR="004F24C4" w:rsidRPr="00F644D2">
        <w:t xml:space="preserve">) and a </w:t>
      </w:r>
      <w:r w:rsidR="007036BC" w:rsidRPr="00F644D2">
        <w:t>growing body of literature on organisational learning provides a theoretical base for this focus (</w:t>
      </w:r>
      <w:proofErr w:type="spellStart"/>
      <w:r w:rsidR="007036BC" w:rsidRPr="00F644D2">
        <w:t>Bapuji</w:t>
      </w:r>
      <w:proofErr w:type="spellEnd"/>
      <w:r w:rsidR="007036BC" w:rsidRPr="00F644D2">
        <w:t xml:space="preserve"> and </w:t>
      </w:r>
      <w:proofErr w:type="spellStart"/>
      <w:r w:rsidR="007036BC" w:rsidRPr="00F644D2">
        <w:t>Crossan</w:t>
      </w:r>
      <w:proofErr w:type="spellEnd"/>
      <w:r w:rsidR="007036BC" w:rsidRPr="00F644D2">
        <w:t xml:space="preserve"> 2004). </w:t>
      </w:r>
      <w:r w:rsidR="0030545A">
        <w:t>Additionally, in networks</w:t>
      </w:r>
      <w:r w:rsidR="009E2A5F" w:rsidRPr="00F644D2">
        <w:t xml:space="preserve"> </w:t>
      </w:r>
      <w:r w:rsidR="007036BC" w:rsidRPr="00F644D2">
        <w:t xml:space="preserve">organisational </w:t>
      </w:r>
      <w:r w:rsidR="007036BC" w:rsidRPr="00F644D2">
        <w:lastRenderedPageBreak/>
        <w:t>learning is interwoven with inter-organisational learning and it is problematic to try to consider one without the other</w:t>
      </w:r>
      <w:r w:rsidR="009E2A5F" w:rsidRPr="00F644D2">
        <w:t xml:space="preserve"> (</w:t>
      </w:r>
      <w:proofErr w:type="spellStart"/>
      <w:r w:rsidR="009E2A5F" w:rsidRPr="00F644D2">
        <w:t>Holmqvist</w:t>
      </w:r>
      <w:proofErr w:type="spellEnd"/>
      <w:r w:rsidR="009E2A5F" w:rsidRPr="00F644D2">
        <w:t xml:space="preserve"> </w:t>
      </w:r>
      <w:r w:rsidR="00EA28A9" w:rsidRPr="00F644D2">
        <w:t>2003</w:t>
      </w:r>
      <w:r w:rsidR="009E2A5F" w:rsidRPr="00F644D2">
        <w:t>)</w:t>
      </w:r>
      <w:r w:rsidR="007036BC" w:rsidRPr="00F644D2">
        <w:t xml:space="preserve">. </w:t>
      </w:r>
      <w:r w:rsidR="009E2A5F" w:rsidRPr="00F644D2">
        <w:t xml:space="preserve">The aim of the network described in this paper </w:t>
      </w:r>
      <w:r w:rsidR="00F76551">
        <w:t>was</w:t>
      </w:r>
      <w:r w:rsidR="009E2A5F" w:rsidRPr="00F644D2">
        <w:t xml:space="preserve"> to develop the capacity of individuals and organisations to adapt to change and to collaborate towards improving their organisational practices. The network </w:t>
      </w:r>
      <w:r w:rsidR="00F76551">
        <w:t>was</w:t>
      </w:r>
      <w:r w:rsidR="009E2A5F" w:rsidRPr="00F644D2">
        <w:t xml:space="preserve"> a loosely coupled network and the project </w:t>
      </w:r>
      <w:r w:rsidR="00F76551">
        <w:t>was</w:t>
      </w:r>
      <w:r w:rsidR="009E2A5F" w:rsidRPr="00F644D2">
        <w:t xml:space="preserve"> a complex one, making evaluation difficult.</w:t>
      </w:r>
      <w:r w:rsidRPr="00F644D2">
        <w:t xml:space="preserve"> </w:t>
      </w:r>
      <w:r w:rsidR="004F24C4" w:rsidRPr="00F644D2">
        <w:t>However, d</w:t>
      </w:r>
      <w:r w:rsidR="007036BC" w:rsidRPr="00F644D2">
        <w:t xml:space="preserve">eveloping case studies allowed NLCs to focus on a few firms at their national centre and to examine in detail what sort of impact membership of the network had on those firms. </w:t>
      </w:r>
      <w:r w:rsidR="00E80CDA" w:rsidRPr="00F644D2">
        <w:t xml:space="preserve">We noted previously that network action learning does not only depend on P and Q but must also take O and IO into account. </w:t>
      </w:r>
      <w:r w:rsidR="007036BC" w:rsidRPr="00F644D2">
        <w:t xml:space="preserve">By taking part in </w:t>
      </w:r>
      <w:r w:rsidRPr="00F644D2">
        <w:t>case study development</w:t>
      </w:r>
      <w:r w:rsidR="00520D95" w:rsidRPr="00F644D2">
        <w:t xml:space="preserve">, both SMEs and NLCs could develop </w:t>
      </w:r>
      <w:r w:rsidR="007036BC" w:rsidRPr="00F644D2">
        <w:t xml:space="preserve">organising insight </w:t>
      </w:r>
      <w:r w:rsidR="00520D95" w:rsidRPr="00F644D2">
        <w:t>through examining and reflecting</w:t>
      </w:r>
      <w:r w:rsidR="00F76551">
        <w:t xml:space="preserve"> on</w:t>
      </w:r>
      <w:r w:rsidR="00E80CDA" w:rsidRPr="00F644D2">
        <w:t xml:space="preserve"> organisational dynamics at their places of work</w:t>
      </w:r>
      <w:r w:rsidR="00520D95" w:rsidRPr="00F644D2">
        <w:t xml:space="preserve"> </w:t>
      </w:r>
      <w:r w:rsidR="007036BC" w:rsidRPr="00F644D2">
        <w:t>(Vince</w:t>
      </w:r>
      <w:r w:rsidR="00083829">
        <w:t xml:space="preserve"> 2004</w:t>
      </w:r>
      <w:r w:rsidR="007036BC" w:rsidRPr="00F644D2">
        <w:t>). For SMEs this organisational insight related to the internal dynamics of their firms while for NLCs it also included insight on the dynamics within the national centres. Both SMEs and NLCS also gained inter</w:t>
      </w:r>
      <w:r w:rsidR="00EA28A9" w:rsidRPr="00F644D2">
        <w:t>-</w:t>
      </w:r>
      <w:r w:rsidR="007036BC" w:rsidRPr="00F644D2">
        <w:t xml:space="preserve">organisational insight by focusing on how the firms had engaged with the network, what differences in terms of learning and outcomes that made both to the firm and the network, how they might engage differently in the future (SMEs) and how </w:t>
      </w:r>
      <w:r w:rsidR="00F76551">
        <w:t>SMEs</w:t>
      </w:r>
      <w:r w:rsidR="00F76551" w:rsidRPr="00F644D2">
        <w:t xml:space="preserve"> </w:t>
      </w:r>
      <w:r w:rsidR="007036BC" w:rsidRPr="00F644D2">
        <w:t>might be facilitated to do that (NLCs). Thus</w:t>
      </w:r>
      <w:r w:rsidR="00083829">
        <w:t>,</w:t>
      </w:r>
      <w:r w:rsidR="007036BC" w:rsidRPr="00F644D2">
        <w:t xml:space="preserve"> internal organisational dynamics and the broader social context were both taken into account. Additionally, there was</w:t>
      </w:r>
      <w:r w:rsidR="00F76551">
        <w:t xml:space="preserve"> a</w:t>
      </w:r>
      <w:r w:rsidR="007036BC" w:rsidRPr="00F644D2">
        <w:t xml:space="preserve"> concurrent focus on personal learning, organisational learning and inter</w:t>
      </w:r>
      <w:r w:rsidR="00EA28A9" w:rsidRPr="00F644D2">
        <w:t>-</w:t>
      </w:r>
      <w:r w:rsidR="007036BC" w:rsidRPr="00F644D2">
        <w:t>organisational learning. The literature on inter</w:t>
      </w:r>
      <w:r w:rsidR="00EA28A9" w:rsidRPr="00F644D2">
        <w:t>-</w:t>
      </w:r>
      <w:r w:rsidR="007036BC" w:rsidRPr="00F644D2">
        <w:t>organisational learning is limited and accordingly does not offer much guidance on how to evaluate inter</w:t>
      </w:r>
      <w:r w:rsidR="00EA28A9" w:rsidRPr="00F644D2">
        <w:t>-</w:t>
      </w:r>
      <w:r w:rsidR="007036BC" w:rsidRPr="00F644D2">
        <w:t>organisational initiatives (</w:t>
      </w:r>
      <w:proofErr w:type="spellStart"/>
      <w:r w:rsidR="007036BC" w:rsidRPr="00F644D2">
        <w:t>Provan</w:t>
      </w:r>
      <w:proofErr w:type="spellEnd"/>
      <w:r w:rsidR="007036BC" w:rsidRPr="00F644D2">
        <w:t xml:space="preserve"> and </w:t>
      </w:r>
      <w:proofErr w:type="spellStart"/>
      <w:r w:rsidR="007036BC" w:rsidRPr="00F644D2">
        <w:t>Sydow</w:t>
      </w:r>
      <w:proofErr w:type="spellEnd"/>
      <w:r w:rsidR="007036BC" w:rsidRPr="00F644D2">
        <w:t xml:space="preserve"> 2008). We suggest that developing case studies through action learning is both pragmatic and participat</w:t>
      </w:r>
      <w:r w:rsidR="007F3197" w:rsidRPr="00F644D2">
        <w:t xml:space="preserve">ive and can be one way of </w:t>
      </w:r>
      <w:r w:rsidR="00F76551">
        <w:t>addressing this gap</w:t>
      </w:r>
      <w:r w:rsidR="007F3197" w:rsidRPr="00F644D2">
        <w:t>.</w:t>
      </w:r>
    </w:p>
    <w:p w14:paraId="388E48E0" w14:textId="5B9FCD36" w:rsidR="00F15DE6" w:rsidRPr="00F644D2" w:rsidRDefault="0030615E" w:rsidP="00A72166">
      <w:pPr>
        <w:pStyle w:val="ListParagraph"/>
        <w:spacing w:line="360" w:lineRule="auto"/>
        <w:ind w:left="0" w:firstLine="720"/>
        <w:jc w:val="both"/>
      </w:pPr>
      <w:r w:rsidRPr="00F644D2">
        <w:t>In relation to evaluation, w</w:t>
      </w:r>
      <w:r w:rsidR="00F15DE6" w:rsidRPr="00F644D2">
        <w:t xml:space="preserve">e </w:t>
      </w:r>
      <w:r w:rsidR="00B86B10" w:rsidRPr="00F644D2">
        <w:t xml:space="preserve">also </w:t>
      </w:r>
      <w:r w:rsidR="00F15DE6" w:rsidRPr="00F644D2">
        <w:t xml:space="preserve">argue that creating case studies using action learning can </w:t>
      </w:r>
      <w:r w:rsidR="00B86B10" w:rsidRPr="00F644D2">
        <w:t>provide a means</w:t>
      </w:r>
      <w:r w:rsidR="00F15DE6" w:rsidRPr="00F644D2">
        <w:t xml:space="preserve"> of </w:t>
      </w:r>
      <w:r w:rsidR="00B86B10" w:rsidRPr="00F644D2">
        <w:t>reflecting on the evaluation process itself</w:t>
      </w:r>
      <w:r w:rsidR="00F15DE6" w:rsidRPr="00F644D2">
        <w:t xml:space="preserve">.  </w:t>
      </w:r>
      <w:proofErr w:type="gramStart"/>
      <w:r w:rsidR="00F15DE6" w:rsidRPr="00F644D2">
        <w:t>Burgoyne (2010) notes that there is an issue with evaluation which is instrumental in nature and focuses on testing the achievement of aims rather than critically questioning and challenging those aims.</w:t>
      </w:r>
      <w:proofErr w:type="gramEnd"/>
      <w:r w:rsidR="00F15DE6" w:rsidRPr="00F644D2">
        <w:t xml:space="preserve">  He suggests that “Science can find out if A can lead to B, but cannot establish whether B is a good</w:t>
      </w:r>
      <w:r w:rsidR="00FD227D">
        <w:t xml:space="preserve"> thing or not” (Burgoyne 2010, </w:t>
      </w:r>
      <w:r w:rsidR="00F15DE6" w:rsidRPr="00F644D2">
        <w:t>247). However, by using action learning in evaluation, space and time is created to enable a critical exploration of project progress and the appropriateness of project aims. This suggests that evaluation carried out in this way brings with it the potential to develop double loop rather than single loop learning. Single loop learning is that which is achieved from a goal driven focus where the immediate issue is addressed without necessarily addressing the underlying cause, while double loop learning results in changed assumptions, values and goals and addresses underl</w:t>
      </w:r>
      <w:r w:rsidR="00FD227D">
        <w:t>ying issues (</w:t>
      </w:r>
      <w:proofErr w:type="spellStart"/>
      <w:r w:rsidR="00FD227D">
        <w:t>Argyris</w:t>
      </w:r>
      <w:proofErr w:type="spellEnd"/>
      <w:r w:rsidR="00FD227D">
        <w:t xml:space="preserve"> and </w:t>
      </w:r>
      <w:proofErr w:type="spellStart"/>
      <w:r w:rsidR="00FD227D">
        <w:t>Schön</w:t>
      </w:r>
      <w:proofErr w:type="spellEnd"/>
      <w:r w:rsidR="00F15DE6" w:rsidRPr="00F644D2">
        <w:t xml:space="preserve"> 1974). </w:t>
      </w:r>
      <w:r w:rsidR="00B86B10" w:rsidRPr="00F644D2">
        <w:t xml:space="preserve">By engaging in case study development, </w:t>
      </w:r>
      <w:r w:rsidR="00C60A38" w:rsidRPr="00F644D2">
        <w:t xml:space="preserve">NLCs were facilitated to explore the </w:t>
      </w:r>
      <w:r w:rsidR="0060117D" w:rsidRPr="00F644D2">
        <w:t xml:space="preserve">actual and potential impact of the network on individual firms. This in turn </w:t>
      </w:r>
      <w:r w:rsidR="0030545A">
        <w:t xml:space="preserve">lead to double loop </w:t>
      </w:r>
      <w:r w:rsidR="0030545A">
        <w:lastRenderedPageBreak/>
        <w:t xml:space="preserve">learning as </w:t>
      </w:r>
      <w:r w:rsidR="0060117D" w:rsidRPr="00F644D2">
        <w:t>the experiences of the firms in question impacted</w:t>
      </w:r>
      <w:r w:rsidR="001142C2" w:rsidRPr="00F644D2">
        <w:t xml:space="preserve"> on the </w:t>
      </w:r>
      <w:r w:rsidR="00D66990">
        <w:t xml:space="preserve">prior </w:t>
      </w:r>
      <w:r w:rsidR="001142C2" w:rsidRPr="00F644D2">
        <w:t xml:space="preserve">assumptions that the NLCs </w:t>
      </w:r>
      <w:r w:rsidR="00D66990">
        <w:t>had</w:t>
      </w:r>
      <w:r w:rsidR="001142C2" w:rsidRPr="00F644D2">
        <w:t xml:space="preserve"> made about SMEs</w:t>
      </w:r>
      <w:r w:rsidR="00FA1062" w:rsidRPr="00F644D2">
        <w:t xml:space="preserve"> as well as their </w:t>
      </w:r>
      <w:r w:rsidR="00D66990">
        <w:t xml:space="preserve">views </w:t>
      </w:r>
      <w:r w:rsidR="00FA1062" w:rsidRPr="00F644D2">
        <w:t>on the</w:t>
      </w:r>
      <w:r w:rsidR="00D66990">
        <w:t xml:space="preserve"> best way to address SME issues.</w:t>
      </w:r>
    </w:p>
    <w:p w14:paraId="033AB26C" w14:textId="4F7B2838" w:rsidR="001A5D54" w:rsidRPr="00F644D2" w:rsidRDefault="00242DF5" w:rsidP="00A72166">
      <w:pPr>
        <w:spacing w:line="360" w:lineRule="auto"/>
        <w:ind w:firstLine="720"/>
        <w:jc w:val="both"/>
      </w:pPr>
      <w:r w:rsidRPr="00F644D2">
        <w:t>The third conclusion we draw is that a case study can be viewed as a boundary object that facilitates boundary spanning both in terms of the process of case wri</w:t>
      </w:r>
      <w:r w:rsidR="00A84D24" w:rsidRPr="00F644D2">
        <w:t>ting and as a finished product</w:t>
      </w:r>
      <w:r w:rsidRPr="00F644D2">
        <w:t>.</w:t>
      </w:r>
      <w:r w:rsidR="001A5D54" w:rsidRPr="00F644D2">
        <w:t xml:space="preserve"> Boundary spanning </w:t>
      </w:r>
      <w:r w:rsidR="00F76551">
        <w:t xml:space="preserve">can be </w:t>
      </w:r>
      <w:r w:rsidR="001A5D54" w:rsidRPr="00F644D2">
        <w:t>a means by which organisational practices are shaped by network membership and networks are shaped by organisational interactions</w:t>
      </w:r>
      <w:r w:rsidR="00D36913" w:rsidRPr="00F644D2">
        <w:t xml:space="preserve"> (</w:t>
      </w:r>
      <w:proofErr w:type="spellStart"/>
      <w:r w:rsidR="00FD227D">
        <w:t>Marrone</w:t>
      </w:r>
      <w:proofErr w:type="spellEnd"/>
      <w:r w:rsidR="00264E88">
        <w:t xml:space="preserve"> 2010</w:t>
      </w:r>
      <w:r w:rsidR="00D36913" w:rsidRPr="00F644D2">
        <w:t>)</w:t>
      </w:r>
      <w:r w:rsidR="001A5D54" w:rsidRPr="00F644D2">
        <w:t xml:space="preserve">. </w:t>
      </w:r>
      <w:r w:rsidR="0072327C" w:rsidRPr="00F644D2">
        <w:t xml:space="preserve">This occurred during the project. </w:t>
      </w:r>
      <w:r w:rsidR="00824278" w:rsidRPr="00F644D2">
        <w:t>During case study development, SME owners were encouraged to articulate the changes they introduced at organisational level</w:t>
      </w:r>
      <w:r w:rsidR="00FA1062" w:rsidRPr="00F644D2">
        <w:t>, the understanding they developed of their own organisational environment and their interaction with network stakeholders.</w:t>
      </w:r>
      <w:r w:rsidR="00B870C3" w:rsidRPr="00F644D2">
        <w:t xml:space="preserve"> Accordingly, NLCs were able to adapt network practices and the design and delivery of network activities to better match the needs of SMEs</w:t>
      </w:r>
      <w:r w:rsidR="0072327C" w:rsidRPr="00F644D2">
        <w:t xml:space="preserve">. </w:t>
      </w:r>
    </w:p>
    <w:p w14:paraId="4F677528" w14:textId="64B36DD8" w:rsidR="00C43C52" w:rsidRPr="00F644D2" w:rsidRDefault="00D36913" w:rsidP="00A72166">
      <w:pPr>
        <w:spacing w:line="360" w:lineRule="auto"/>
        <w:ind w:firstLine="720"/>
        <w:jc w:val="both"/>
        <w:rPr>
          <w:rFonts w:cs="Arial"/>
          <w:lang w:val="en-IE" w:eastAsia="en-IE"/>
        </w:rPr>
      </w:pPr>
      <w:r w:rsidRPr="00F644D2">
        <w:rPr>
          <w:rFonts w:cs="Arial"/>
          <w:lang w:val="en-IE" w:eastAsia="en-IE"/>
        </w:rPr>
        <w:t>Additionally, a</w:t>
      </w:r>
      <w:r w:rsidR="00B3151D" w:rsidRPr="00F644D2">
        <w:rPr>
          <w:rFonts w:cs="Arial"/>
          <w:lang w:val="en-IE" w:eastAsia="en-IE"/>
        </w:rPr>
        <w:t>s has been highlighted in the open innovation literature, firm</w:t>
      </w:r>
      <w:r w:rsidR="00CA3F0B" w:rsidRPr="00F644D2">
        <w:rPr>
          <w:rFonts w:cs="Arial"/>
          <w:lang w:val="en-IE" w:eastAsia="en-IE"/>
        </w:rPr>
        <w:t>s</w:t>
      </w:r>
      <w:r w:rsidR="00B3151D" w:rsidRPr="00F644D2">
        <w:rPr>
          <w:rFonts w:cs="Arial"/>
          <w:lang w:val="en-IE" w:eastAsia="en-IE"/>
        </w:rPr>
        <w:t xml:space="preserve"> that look only inwards and do not utilise the knowledge and experience of other firms put themselves at risk of stagnation </w:t>
      </w:r>
      <w:r w:rsidR="00B3151D" w:rsidRPr="00F644D2">
        <w:rPr>
          <w:rFonts w:cstheme="minorHAnsi"/>
          <w:lang w:val="en-IE"/>
        </w:rPr>
        <w:t xml:space="preserve">(Lee </w:t>
      </w:r>
      <w:r w:rsidR="00C20BB9" w:rsidRPr="00C20BB9">
        <w:rPr>
          <w:rFonts w:cstheme="minorHAnsi"/>
          <w:i/>
          <w:lang w:val="en-IE"/>
        </w:rPr>
        <w:t>et al.</w:t>
      </w:r>
      <w:r w:rsidR="00B3151D" w:rsidRPr="00F644D2">
        <w:rPr>
          <w:rFonts w:cstheme="minorHAnsi"/>
          <w:lang w:val="en-IE"/>
        </w:rPr>
        <w:t xml:space="preserve"> 2010). Yet, sometimes tacit information can be difficult to share. </w:t>
      </w:r>
      <w:r w:rsidR="00B3151D" w:rsidRPr="00F644D2">
        <w:t>Boundary objects are a means of making tacit knowledge more explicit.</w:t>
      </w:r>
      <w:r w:rsidR="00195BDD" w:rsidRPr="00F644D2">
        <w:t xml:space="preserve"> </w:t>
      </w:r>
      <w:r w:rsidR="00B3151D" w:rsidRPr="00F644D2">
        <w:t>In this paper we have described the development of case studies</w:t>
      </w:r>
      <w:r w:rsidR="00B3151D" w:rsidRPr="00F644D2">
        <w:rPr>
          <w:rFonts w:cs="Arial"/>
          <w:lang w:val="en-IE" w:eastAsia="en-IE"/>
        </w:rPr>
        <w:t xml:space="preserve"> where each case </w:t>
      </w:r>
      <w:proofErr w:type="gramStart"/>
      <w:r w:rsidR="00B3151D" w:rsidRPr="00F644D2">
        <w:rPr>
          <w:rFonts w:cs="Arial"/>
          <w:lang w:val="en-IE" w:eastAsia="en-IE"/>
        </w:rPr>
        <w:t>tell</w:t>
      </w:r>
      <w:proofErr w:type="gramEnd"/>
      <w:r w:rsidR="00C43C52" w:rsidRPr="00F644D2">
        <w:rPr>
          <w:rFonts w:cs="Arial"/>
          <w:lang w:val="en-IE" w:eastAsia="en-IE"/>
        </w:rPr>
        <w:t xml:space="preserve"> the story of the SME and their particular engagement with the project network.</w:t>
      </w:r>
      <w:r w:rsidR="00250DAD" w:rsidRPr="00F644D2">
        <w:rPr>
          <w:rFonts w:cs="Arial"/>
          <w:lang w:val="en-IE" w:eastAsia="en-IE"/>
        </w:rPr>
        <w:t xml:space="preserve"> </w:t>
      </w:r>
      <w:r w:rsidR="00195BDD" w:rsidRPr="00F644D2">
        <w:rPr>
          <w:rFonts w:cs="Arial"/>
          <w:lang w:val="en-IE" w:eastAsia="en-IE"/>
        </w:rPr>
        <w:t xml:space="preserve">Additionally, as a set, the case studies are comparable so that a rich picture emerges of the range of firms and experiences in the project. </w:t>
      </w:r>
      <w:r w:rsidR="00C43C52" w:rsidRPr="00F644D2">
        <w:rPr>
          <w:rFonts w:cs="Arial"/>
          <w:lang w:val="en-IE" w:eastAsia="en-IE"/>
        </w:rPr>
        <w:t xml:space="preserve">This richness is of value in its articulation of the potential and firm-level impact of the project, as a respectful non-directive means of sharing the experiences of </w:t>
      </w:r>
      <w:r w:rsidR="00056227">
        <w:rPr>
          <w:rFonts w:cs="Arial"/>
          <w:lang w:val="en-IE" w:eastAsia="en-IE"/>
        </w:rPr>
        <w:t>SMEs</w:t>
      </w:r>
      <w:r w:rsidR="00C43C52" w:rsidRPr="00F644D2">
        <w:rPr>
          <w:rFonts w:cs="Arial"/>
          <w:lang w:val="en-IE" w:eastAsia="en-IE"/>
        </w:rPr>
        <w:t xml:space="preserve"> with others as well as building up a picture of the emergent network.</w:t>
      </w:r>
      <w:r w:rsidR="00CD0679" w:rsidRPr="00F644D2">
        <w:rPr>
          <w:rFonts w:cs="Arial"/>
          <w:lang w:val="en-IE" w:eastAsia="en-IE"/>
        </w:rPr>
        <w:t xml:space="preserve"> </w:t>
      </w:r>
      <w:r w:rsidR="00B3151D" w:rsidRPr="00F644D2">
        <w:rPr>
          <w:rFonts w:cs="Arial"/>
          <w:lang w:val="en-IE" w:eastAsia="en-IE"/>
        </w:rPr>
        <w:t xml:space="preserve">Thus, the set of case studies has become a repository of </w:t>
      </w:r>
      <w:r w:rsidR="00CA3F0B" w:rsidRPr="00F644D2">
        <w:rPr>
          <w:rFonts w:cs="Arial"/>
          <w:lang w:val="en-IE" w:eastAsia="en-IE"/>
        </w:rPr>
        <w:t>codified tacit knowledge and experience, useful to NLCs, SMEs and project stakeholders.</w:t>
      </w:r>
    </w:p>
    <w:p w14:paraId="502FD03C" w14:textId="77777777" w:rsidR="00D421CC" w:rsidRPr="00F644D2" w:rsidRDefault="00D421CC" w:rsidP="008D7F41">
      <w:pPr>
        <w:spacing w:line="360" w:lineRule="auto"/>
        <w:jc w:val="both"/>
      </w:pPr>
    </w:p>
    <w:p w14:paraId="0C0071FB" w14:textId="50FFACC6" w:rsidR="00D23C87" w:rsidRPr="008A6615" w:rsidRDefault="00CA3F0B" w:rsidP="001C1032">
      <w:pPr>
        <w:pStyle w:val="Heading2"/>
      </w:pPr>
      <w:r w:rsidRPr="001C1032">
        <w:t>References</w:t>
      </w:r>
    </w:p>
    <w:p w14:paraId="327E306B" w14:textId="77777777" w:rsidR="00EA28A9" w:rsidRPr="008A6615" w:rsidRDefault="00EA28A9" w:rsidP="008D7F41">
      <w:pPr>
        <w:spacing w:line="360" w:lineRule="auto"/>
        <w:rPr>
          <w:rFonts w:ascii="Calibri" w:hAnsi="Calibri" w:cs="Arial"/>
          <w:b/>
          <w:shd w:val="clear" w:color="auto" w:fill="FFFFFF"/>
        </w:rPr>
      </w:pPr>
    </w:p>
    <w:p w14:paraId="1C3650D0" w14:textId="22892B49" w:rsidR="00F5176B" w:rsidRPr="004E6F79" w:rsidRDefault="00F5176B" w:rsidP="00A0259B">
      <w:pPr>
        <w:pStyle w:val="NoSpacing"/>
      </w:pPr>
      <w:proofErr w:type="spellStart"/>
      <w:r w:rsidRPr="004E6F79">
        <w:t>Argyris</w:t>
      </w:r>
      <w:proofErr w:type="spellEnd"/>
      <w:r w:rsidRPr="004E6F79">
        <w:t xml:space="preserve">, C. &amp; </w:t>
      </w:r>
      <w:r w:rsidR="00B67A79" w:rsidRPr="004E6F79">
        <w:t xml:space="preserve">D.A. </w:t>
      </w:r>
      <w:proofErr w:type="spellStart"/>
      <w:r w:rsidR="00B67A79" w:rsidRPr="004E6F79">
        <w:t>Schon</w:t>
      </w:r>
      <w:proofErr w:type="spellEnd"/>
      <w:r w:rsidR="00B67A79" w:rsidRPr="004E6F79">
        <w:t>. 1974</w:t>
      </w:r>
      <w:r w:rsidRPr="004E6F79">
        <w:t xml:space="preserve">. </w:t>
      </w:r>
      <w:r w:rsidR="00EE0E89" w:rsidRPr="004E6F79">
        <w:rPr>
          <w:i/>
        </w:rPr>
        <w:t>Theory-in-practice: Increasing Professional E</w:t>
      </w:r>
      <w:r w:rsidRPr="004E6F79">
        <w:rPr>
          <w:i/>
        </w:rPr>
        <w:t>ffectiveness.</w:t>
      </w:r>
      <w:r w:rsidRPr="004E6F79">
        <w:t xml:space="preserve"> San Francisco: </w:t>
      </w:r>
      <w:proofErr w:type="spellStart"/>
      <w:r w:rsidRPr="004E6F79">
        <w:t>Jossey</w:t>
      </w:r>
      <w:proofErr w:type="spellEnd"/>
      <w:r w:rsidRPr="004E6F79">
        <w:t>-Bass.</w:t>
      </w:r>
    </w:p>
    <w:p w14:paraId="0DD0A106" w14:textId="77777777" w:rsidR="00A0259B" w:rsidRPr="004E6F79" w:rsidRDefault="00A0259B" w:rsidP="00A0259B">
      <w:pPr>
        <w:pStyle w:val="NoSpacing"/>
      </w:pPr>
    </w:p>
    <w:p w14:paraId="074B0EA0" w14:textId="334CA16B" w:rsidR="00F5176B" w:rsidRPr="004E6F79" w:rsidRDefault="00F5176B" w:rsidP="00A0259B">
      <w:pPr>
        <w:pStyle w:val="NoSpacing"/>
      </w:pPr>
      <w:proofErr w:type="spellStart"/>
      <w:proofErr w:type="gramStart"/>
      <w:r w:rsidRPr="004E6F79">
        <w:t>Bapuji</w:t>
      </w:r>
      <w:proofErr w:type="spellEnd"/>
      <w:r w:rsidRPr="004E6F79">
        <w:t>, H.</w:t>
      </w:r>
      <w:r w:rsidR="00B34648" w:rsidRPr="004E6F79">
        <w:t>,</w:t>
      </w:r>
      <w:r w:rsidR="00B67A79" w:rsidRPr="004E6F79">
        <w:t xml:space="preserve"> </w:t>
      </w:r>
      <w:r w:rsidRPr="004E6F79">
        <w:t xml:space="preserve">and </w:t>
      </w:r>
      <w:r w:rsidR="00B67A79" w:rsidRPr="004E6F79">
        <w:t xml:space="preserve">M. </w:t>
      </w:r>
      <w:proofErr w:type="spellStart"/>
      <w:r w:rsidRPr="004E6F79">
        <w:t>Crossan</w:t>
      </w:r>
      <w:proofErr w:type="spellEnd"/>
      <w:r w:rsidR="00B67A79" w:rsidRPr="004E6F79">
        <w:t>.</w:t>
      </w:r>
      <w:proofErr w:type="gramEnd"/>
      <w:r w:rsidR="00B67A79" w:rsidRPr="004E6F79">
        <w:t xml:space="preserve"> 2004.</w:t>
      </w:r>
      <w:r w:rsidRPr="004E6F79">
        <w:t xml:space="preserve"> </w:t>
      </w:r>
      <w:r w:rsidR="00B67A79" w:rsidRPr="004E6F79">
        <w:t>“</w:t>
      </w:r>
      <w:r w:rsidRPr="004E6F79">
        <w:t xml:space="preserve">From </w:t>
      </w:r>
      <w:r w:rsidR="00D258F8" w:rsidRPr="004E6F79">
        <w:t xml:space="preserve">Questions to Answers: </w:t>
      </w:r>
      <w:r w:rsidRPr="004E6F79">
        <w:t xml:space="preserve">Reviewing </w:t>
      </w:r>
      <w:r w:rsidR="00D258F8" w:rsidRPr="004E6F79">
        <w:t>Organisational Learning Research</w:t>
      </w:r>
      <w:r w:rsidRPr="004E6F79">
        <w:t>.</w:t>
      </w:r>
      <w:r w:rsidR="00B67A79" w:rsidRPr="004E6F79">
        <w:t>”</w:t>
      </w:r>
      <w:r w:rsidRPr="004E6F79">
        <w:t xml:space="preserve"> </w:t>
      </w:r>
      <w:r w:rsidRPr="004E6F79">
        <w:rPr>
          <w:i/>
        </w:rPr>
        <w:t>Management Learning</w:t>
      </w:r>
      <w:r w:rsidR="00B67A79" w:rsidRPr="004E6F79">
        <w:t>, 35(4):</w:t>
      </w:r>
      <w:r w:rsidRPr="004E6F79">
        <w:t xml:space="preserve"> 397-417.</w:t>
      </w:r>
    </w:p>
    <w:p w14:paraId="17BE1C81" w14:textId="77777777" w:rsidR="00A0259B" w:rsidRPr="004E6F79" w:rsidRDefault="00A0259B" w:rsidP="00A0259B">
      <w:pPr>
        <w:pStyle w:val="NoSpacing"/>
      </w:pPr>
    </w:p>
    <w:p w14:paraId="0C2247BE" w14:textId="31ED7A58" w:rsidR="00994169" w:rsidRPr="004E6F79" w:rsidRDefault="00994169" w:rsidP="00A0259B">
      <w:pPr>
        <w:pStyle w:val="NoSpacing"/>
        <w:rPr>
          <w:rFonts w:cs="Arial"/>
          <w:shd w:val="clear" w:color="auto" w:fill="FFFFFF"/>
        </w:rPr>
      </w:pPr>
      <w:proofErr w:type="gramStart"/>
      <w:r w:rsidRPr="004E6F79">
        <w:rPr>
          <w:rFonts w:cs="Arial"/>
          <w:shd w:val="clear" w:color="auto" w:fill="FFFFFF"/>
        </w:rPr>
        <w:t>Brook, C.,</w:t>
      </w:r>
      <w:r w:rsidR="008A6615" w:rsidRPr="004E6F79">
        <w:rPr>
          <w:rFonts w:cs="Arial"/>
          <w:shd w:val="clear" w:color="auto" w:fill="FFFFFF"/>
        </w:rPr>
        <w:t xml:space="preserve"> </w:t>
      </w:r>
      <w:r w:rsidR="00526A14" w:rsidRPr="004E6F79">
        <w:rPr>
          <w:rFonts w:cs="Arial"/>
          <w:shd w:val="clear" w:color="auto" w:fill="FFFFFF"/>
        </w:rPr>
        <w:t>M. Pedler,</w:t>
      </w:r>
      <w:r w:rsidRPr="004E6F79">
        <w:rPr>
          <w:rFonts w:cs="Arial"/>
          <w:shd w:val="clear" w:color="auto" w:fill="FFFFFF"/>
        </w:rPr>
        <w:t xml:space="preserve"> and</w:t>
      </w:r>
      <w:r w:rsidR="008A6615" w:rsidRPr="004E6F79">
        <w:rPr>
          <w:rFonts w:cs="Arial"/>
          <w:shd w:val="clear" w:color="auto" w:fill="FFFFFF"/>
        </w:rPr>
        <w:t xml:space="preserve"> </w:t>
      </w:r>
      <w:r w:rsidR="00526A14" w:rsidRPr="004E6F79">
        <w:rPr>
          <w:rFonts w:cs="Arial"/>
          <w:shd w:val="clear" w:color="auto" w:fill="FFFFFF"/>
        </w:rPr>
        <w:t>J. Burgoyne.</w:t>
      </w:r>
      <w:proofErr w:type="gramEnd"/>
      <w:r w:rsidR="00526A14" w:rsidRPr="004E6F79">
        <w:rPr>
          <w:rFonts w:cs="Arial"/>
          <w:shd w:val="clear" w:color="auto" w:fill="FFFFFF"/>
        </w:rPr>
        <w:t xml:space="preserve"> 2013.</w:t>
      </w:r>
      <w:r w:rsidRPr="004E6F79">
        <w:rPr>
          <w:rFonts w:cs="Arial"/>
          <w:shd w:val="clear" w:color="auto" w:fill="FFFFFF"/>
        </w:rPr>
        <w:t xml:space="preserve"> </w:t>
      </w:r>
      <w:r w:rsidR="00D258F8" w:rsidRPr="004E6F79">
        <w:rPr>
          <w:rFonts w:cs="Arial"/>
          <w:shd w:val="clear" w:color="auto" w:fill="FFFFFF"/>
        </w:rPr>
        <w:t>“</w:t>
      </w:r>
      <w:r w:rsidRPr="004E6F79">
        <w:rPr>
          <w:rFonts w:cs="Arial"/>
          <w:shd w:val="clear" w:color="auto" w:fill="FFFFFF"/>
        </w:rPr>
        <w:t xml:space="preserve">A </w:t>
      </w:r>
      <w:r w:rsidR="00D258F8" w:rsidRPr="004E6F79">
        <w:rPr>
          <w:rFonts w:cs="Arial"/>
          <w:shd w:val="clear" w:color="auto" w:fill="FFFFFF"/>
        </w:rPr>
        <w:t xml:space="preserve">Protean Practice? </w:t>
      </w:r>
      <w:proofErr w:type="gramStart"/>
      <w:r w:rsidRPr="004E6F79">
        <w:rPr>
          <w:rFonts w:cs="Arial"/>
          <w:shd w:val="clear" w:color="auto" w:fill="FFFFFF"/>
        </w:rPr>
        <w:t xml:space="preserve">Perspectives </w:t>
      </w:r>
      <w:r w:rsidR="00D258F8" w:rsidRPr="004E6F79">
        <w:rPr>
          <w:rFonts w:cs="Arial"/>
          <w:shd w:val="clear" w:color="auto" w:fill="FFFFFF"/>
        </w:rPr>
        <w:t>on the Practice of Action Learning</w:t>
      </w:r>
      <w:r w:rsidR="00526A14" w:rsidRPr="004E6F79">
        <w:rPr>
          <w:rFonts w:cs="Arial"/>
          <w:shd w:val="clear" w:color="auto" w:fill="FFFFFF"/>
        </w:rPr>
        <w:t>.”</w:t>
      </w:r>
      <w:proofErr w:type="gramEnd"/>
      <w:r w:rsidR="008A6615" w:rsidRPr="004E6F79">
        <w:rPr>
          <w:rStyle w:val="apple-converted-space"/>
          <w:rFonts w:cs="Arial"/>
          <w:shd w:val="clear" w:color="auto" w:fill="FFFFFF"/>
        </w:rPr>
        <w:t xml:space="preserve"> </w:t>
      </w:r>
      <w:r w:rsidRPr="004E6F79">
        <w:rPr>
          <w:i/>
        </w:rPr>
        <w:t>European Journal of Training and Development</w:t>
      </w:r>
      <w:r w:rsidR="00526A14" w:rsidRPr="004E6F79">
        <w:rPr>
          <w:rFonts w:cs="Arial"/>
          <w:shd w:val="clear" w:color="auto" w:fill="FFFFFF"/>
        </w:rPr>
        <w:t>, 37(8):</w:t>
      </w:r>
      <w:r w:rsidRPr="004E6F79">
        <w:rPr>
          <w:rFonts w:cs="Arial"/>
          <w:shd w:val="clear" w:color="auto" w:fill="FFFFFF"/>
        </w:rPr>
        <w:t xml:space="preserve"> 728-743</w:t>
      </w:r>
      <w:r w:rsidR="00A0259B" w:rsidRPr="004E6F79">
        <w:rPr>
          <w:rFonts w:cs="Arial"/>
          <w:shd w:val="clear" w:color="auto" w:fill="FFFFFF"/>
        </w:rPr>
        <w:t>.</w:t>
      </w:r>
    </w:p>
    <w:p w14:paraId="73583E1D" w14:textId="77777777" w:rsidR="00A0259B" w:rsidRPr="004E6F79" w:rsidRDefault="00A0259B" w:rsidP="00A0259B">
      <w:pPr>
        <w:pStyle w:val="NoSpacing"/>
        <w:rPr>
          <w:rFonts w:cs="Arial"/>
          <w:shd w:val="clear" w:color="auto" w:fill="FFFFFF"/>
        </w:rPr>
      </w:pPr>
    </w:p>
    <w:p w14:paraId="219DEB2B" w14:textId="053A0E3B" w:rsidR="009B15A3" w:rsidRPr="004E6F79" w:rsidRDefault="00460B49" w:rsidP="00A0259B">
      <w:pPr>
        <w:pStyle w:val="NoSpacing"/>
      </w:pPr>
      <w:proofErr w:type="gramStart"/>
      <w:r w:rsidRPr="004E6F79">
        <w:t>Burgoyne, J.G. 2010.</w:t>
      </w:r>
      <w:proofErr w:type="gramEnd"/>
      <w:r w:rsidR="009B15A3" w:rsidRPr="004E6F79">
        <w:t xml:space="preserve"> </w:t>
      </w:r>
      <w:proofErr w:type="gramStart"/>
      <w:r w:rsidRPr="004E6F79">
        <w:t>“</w:t>
      </w:r>
      <w:r w:rsidR="009B15A3" w:rsidRPr="004E6F79">
        <w:t xml:space="preserve">Evaluating </w:t>
      </w:r>
      <w:r w:rsidR="00D258F8" w:rsidRPr="004E6F79">
        <w:t>Action Learning: A Critical Realist Complex Network Theory Approach</w:t>
      </w:r>
      <w:r w:rsidR="009B15A3" w:rsidRPr="004E6F79">
        <w:t>.</w:t>
      </w:r>
      <w:r w:rsidRPr="004E6F79">
        <w:t>”</w:t>
      </w:r>
      <w:proofErr w:type="gramEnd"/>
      <w:r w:rsidR="009B15A3" w:rsidRPr="004E6F79">
        <w:t xml:space="preserve"> </w:t>
      </w:r>
      <w:r w:rsidR="009B15A3" w:rsidRPr="004E6F79">
        <w:rPr>
          <w:i/>
          <w:iCs/>
        </w:rPr>
        <w:t>Action Learning: Research and Practice</w:t>
      </w:r>
      <w:r w:rsidRPr="004E6F79">
        <w:t xml:space="preserve">, 7(3): </w:t>
      </w:r>
      <w:r w:rsidR="009B15A3" w:rsidRPr="004E6F79">
        <w:t>239-251.</w:t>
      </w:r>
    </w:p>
    <w:p w14:paraId="1B53DE67" w14:textId="77777777" w:rsidR="00A0259B" w:rsidRPr="004E6F79" w:rsidRDefault="00A0259B" w:rsidP="00A0259B">
      <w:pPr>
        <w:pStyle w:val="NoSpacing"/>
      </w:pPr>
    </w:p>
    <w:p w14:paraId="33D7FA7D" w14:textId="5698FEB8" w:rsidR="00745071" w:rsidRPr="004E6F79" w:rsidRDefault="00745071" w:rsidP="00A0259B">
      <w:pPr>
        <w:pStyle w:val="NoSpacing"/>
      </w:pPr>
      <w:proofErr w:type="gramStart"/>
      <w:r w:rsidRPr="004E6F79">
        <w:t xml:space="preserve">Coghlan, D., </w:t>
      </w:r>
      <w:r w:rsidR="00D14675" w:rsidRPr="004E6F79">
        <w:t xml:space="preserve">P. Coughlan, </w:t>
      </w:r>
      <w:r w:rsidRPr="004E6F79">
        <w:t xml:space="preserve">and </w:t>
      </w:r>
      <w:r w:rsidR="00D14675" w:rsidRPr="004E6F79">
        <w:t xml:space="preserve">L. </w:t>
      </w:r>
      <w:r w:rsidRPr="004E6F79">
        <w:t>Bren</w:t>
      </w:r>
      <w:r w:rsidR="00D14675" w:rsidRPr="004E6F79">
        <w:t>nan.</w:t>
      </w:r>
      <w:proofErr w:type="gramEnd"/>
      <w:r w:rsidR="00D14675" w:rsidRPr="004E6F79">
        <w:t xml:space="preserve"> 2004</w:t>
      </w:r>
      <w:r w:rsidRPr="004E6F79">
        <w:t xml:space="preserve">. </w:t>
      </w:r>
      <w:r w:rsidR="00D14675" w:rsidRPr="004E6F79">
        <w:t>“</w:t>
      </w:r>
      <w:r w:rsidRPr="004E6F79">
        <w:t xml:space="preserve">Organizing </w:t>
      </w:r>
      <w:r w:rsidR="00D258F8" w:rsidRPr="004E6F79">
        <w:t xml:space="preserve">for Research and Action: </w:t>
      </w:r>
      <w:r w:rsidRPr="004E6F79">
        <w:t xml:space="preserve">Implementing </w:t>
      </w:r>
      <w:r w:rsidR="00D258F8" w:rsidRPr="004E6F79">
        <w:t>Action Researcher Networks.</w:t>
      </w:r>
      <w:r w:rsidR="00D14675" w:rsidRPr="004E6F79">
        <w:t>”</w:t>
      </w:r>
      <w:r w:rsidRPr="004E6F79">
        <w:t xml:space="preserve"> </w:t>
      </w:r>
      <w:r w:rsidRPr="004E6F79">
        <w:rPr>
          <w:i/>
        </w:rPr>
        <w:t>Systemic Practice and Action Research</w:t>
      </w:r>
      <w:r w:rsidR="00D14675" w:rsidRPr="004E6F79">
        <w:t>, 17 (1):</w:t>
      </w:r>
      <w:r w:rsidRPr="004E6F79">
        <w:t xml:space="preserve"> 37-49</w:t>
      </w:r>
      <w:r w:rsidR="00A0259B" w:rsidRPr="004E6F79">
        <w:t>.</w:t>
      </w:r>
    </w:p>
    <w:p w14:paraId="25EA6B91" w14:textId="77777777" w:rsidR="00A0259B" w:rsidRPr="004E6F79" w:rsidRDefault="00A0259B" w:rsidP="00A0259B">
      <w:pPr>
        <w:pStyle w:val="NoSpacing"/>
      </w:pPr>
    </w:p>
    <w:p w14:paraId="632E92B8" w14:textId="19962FDE" w:rsidR="00994169" w:rsidRPr="004E6F79" w:rsidRDefault="00994169" w:rsidP="00A0259B">
      <w:pPr>
        <w:pStyle w:val="NoSpacing"/>
      </w:pPr>
      <w:proofErr w:type="gramStart"/>
      <w:r w:rsidRPr="004E6F79">
        <w:t>Coghlan, D.</w:t>
      </w:r>
      <w:r w:rsidR="00B34648" w:rsidRPr="004E6F79">
        <w:t>,</w:t>
      </w:r>
      <w:r w:rsidRPr="004E6F79">
        <w:t xml:space="preserve"> and</w:t>
      </w:r>
      <w:r w:rsidR="005E6C85" w:rsidRPr="004E6F79">
        <w:t xml:space="preserve"> P. Coughlan</w:t>
      </w:r>
      <w:r w:rsidRPr="004E6F79">
        <w:t>.</w:t>
      </w:r>
      <w:proofErr w:type="gramEnd"/>
      <w:r w:rsidRPr="004E6F79">
        <w:t xml:space="preserve"> </w:t>
      </w:r>
      <w:r w:rsidR="005E6C85" w:rsidRPr="004E6F79">
        <w:t>2010.</w:t>
      </w:r>
      <w:r w:rsidRPr="004E6F79">
        <w:t xml:space="preserve"> </w:t>
      </w:r>
      <w:r w:rsidR="005E6C85" w:rsidRPr="004E6F79">
        <w:t>“</w:t>
      </w:r>
      <w:r w:rsidRPr="004E6F79">
        <w:t xml:space="preserve">Notes </w:t>
      </w:r>
      <w:proofErr w:type="gramStart"/>
      <w:r w:rsidR="00D258F8" w:rsidRPr="004E6F79">
        <w:t>Towards</w:t>
      </w:r>
      <w:proofErr w:type="gramEnd"/>
      <w:r w:rsidR="00D258F8" w:rsidRPr="004E6F79">
        <w:t xml:space="preserve"> a Philosophy of Action Learning Research</w:t>
      </w:r>
      <w:r w:rsidRPr="004E6F79">
        <w:t>.</w:t>
      </w:r>
      <w:r w:rsidR="005E6C85" w:rsidRPr="004E6F79">
        <w:t>”</w:t>
      </w:r>
      <w:r w:rsidRPr="004E6F79">
        <w:t xml:space="preserve"> </w:t>
      </w:r>
      <w:r w:rsidRPr="004E6F79">
        <w:rPr>
          <w:i/>
        </w:rPr>
        <w:t>Action Learning: Research and Practice</w:t>
      </w:r>
      <w:r w:rsidR="005E6C85" w:rsidRPr="004E6F79">
        <w:t>, 7(2):</w:t>
      </w:r>
      <w:r w:rsidRPr="004E6F79">
        <w:t xml:space="preserve"> 193-203</w:t>
      </w:r>
      <w:r w:rsidR="00A0259B" w:rsidRPr="004E6F79">
        <w:t>.</w:t>
      </w:r>
    </w:p>
    <w:p w14:paraId="43A9E124" w14:textId="77777777" w:rsidR="00A0259B" w:rsidRPr="004E6F79" w:rsidRDefault="00A0259B" w:rsidP="00A0259B">
      <w:pPr>
        <w:pStyle w:val="NoSpacing"/>
      </w:pPr>
    </w:p>
    <w:p w14:paraId="0B49E83F" w14:textId="6D893DE0" w:rsidR="00994169" w:rsidRPr="004E6F79" w:rsidRDefault="00B34648" w:rsidP="00A0259B">
      <w:pPr>
        <w:pStyle w:val="NoSpacing"/>
      </w:pPr>
      <w:r w:rsidRPr="004E6F79">
        <w:t xml:space="preserve">Coghlan </w:t>
      </w:r>
      <w:proofErr w:type="gramStart"/>
      <w:r w:rsidRPr="004E6F79">
        <w:t>D.,</w:t>
      </w:r>
      <w:proofErr w:type="gramEnd"/>
      <w:r w:rsidRPr="004E6F79">
        <w:t xml:space="preserve"> and M. Pedler. </w:t>
      </w:r>
      <w:r w:rsidR="00F9406D" w:rsidRPr="004E6F79">
        <w:t>2006</w:t>
      </w:r>
      <w:r w:rsidR="00994169" w:rsidRPr="004E6F79">
        <w:t xml:space="preserve"> </w:t>
      </w:r>
      <w:r w:rsidR="008F4D7A" w:rsidRPr="004E6F79">
        <w:t>“</w:t>
      </w:r>
      <w:r w:rsidR="00994169" w:rsidRPr="004E6F79">
        <w:t xml:space="preserve">Action </w:t>
      </w:r>
      <w:r w:rsidR="00D258F8" w:rsidRPr="004E6F79">
        <w:t xml:space="preserve">Learning Dissertations: Structure, Supervision and Examination.” </w:t>
      </w:r>
      <w:r w:rsidR="00994169" w:rsidRPr="004E6F79">
        <w:rPr>
          <w:i/>
        </w:rPr>
        <w:t>Action Learning: Research and Practice</w:t>
      </w:r>
      <w:r w:rsidR="00994169" w:rsidRPr="004E6F79">
        <w:t>. 3(2)</w:t>
      </w:r>
      <w:r w:rsidR="008F4D7A" w:rsidRPr="004E6F79">
        <w:t>:</w:t>
      </w:r>
      <w:r w:rsidR="00994169" w:rsidRPr="004E6F79">
        <w:t xml:space="preserve"> 127-139</w:t>
      </w:r>
      <w:r w:rsidR="00A0259B" w:rsidRPr="004E6F79">
        <w:t>.</w:t>
      </w:r>
    </w:p>
    <w:p w14:paraId="12EA5C5F" w14:textId="77777777" w:rsidR="00A0259B" w:rsidRPr="004E6F79" w:rsidRDefault="00A0259B" w:rsidP="00A0259B">
      <w:pPr>
        <w:pStyle w:val="NoSpacing"/>
      </w:pPr>
    </w:p>
    <w:p w14:paraId="55BC0F5B" w14:textId="7663B37E" w:rsidR="00CC2340" w:rsidRPr="004E6F79" w:rsidRDefault="008A6615" w:rsidP="00A0259B">
      <w:pPr>
        <w:pStyle w:val="NoSpacing"/>
      </w:pPr>
      <w:proofErr w:type="gramStart"/>
      <w:r w:rsidRPr="004E6F79">
        <w:t>Coghlan, D.</w:t>
      </w:r>
      <w:r w:rsidR="008F4D7A" w:rsidRPr="004E6F79">
        <w:t>, N.S.</w:t>
      </w:r>
      <w:r w:rsidRPr="004E6F79">
        <w:t xml:space="preserve"> </w:t>
      </w:r>
      <w:proofErr w:type="spellStart"/>
      <w:r w:rsidR="008F4D7A" w:rsidRPr="004E6F79">
        <w:t>Rashford</w:t>
      </w:r>
      <w:proofErr w:type="spellEnd"/>
      <w:r w:rsidR="008F4D7A" w:rsidRPr="004E6F79">
        <w:t>,</w:t>
      </w:r>
      <w:r w:rsidR="00CC2340" w:rsidRPr="004E6F79">
        <w:t xml:space="preserve"> and </w:t>
      </w:r>
      <w:r w:rsidR="008F4D7A" w:rsidRPr="004E6F79">
        <w:t xml:space="preserve">J. Neiva de </w:t>
      </w:r>
      <w:proofErr w:type="spellStart"/>
      <w:r w:rsidR="008F4D7A" w:rsidRPr="004E6F79">
        <w:t>Figueiredo</w:t>
      </w:r>
      <w:proofErr w:type="spellEnd"/>
      <w:r w:rsidR="008F4D7A" w:rsidRPr="004E6F79">
        <w:t>.</w:t>
      </w:r>
      <w:proofErr w:type="gramEnd"/>
      <w:r w:rsidR="008F4D7A" w:rsidRPr="004E6F79">
        <w:t xml:space="preserve"> 2016</w:t>
      </w:r>
      <w:r w:rsidR="00CC2340" w:rsidRPr="004E6F79">
        <w:t>.</w:t>
      </w:r>
      <w:r w:rsidR="008F4D7A" w:rsidRPr="004E6F79">
        <w:t xml:space="preserve"> </w:t>
      </w:r>
      <w:r w:rsidR="00CC2340" w:rsidRPr="004E6F79">
        <w:rPr>
          <w:i/>
        </w:rPr>
        <w:t xml:space="preserve">Organization Change and Strategy. </w:t>
      </w:r>
      <w:r w:rsidR="00CC2340" w:rsidRPr="004E6F79">
        <w:t>2</w:t>
      </w:r>
      <w:r w:rsidR="00CC2340" w:rsidRPr="004E6F79">
        <w:rPr>
          <w:vertAlign w:val="superscript"/>
        </w:rPr>
        <w:t>nd</w:t>
      </w:r>
      <w:r w:rsidR="00CC2340" w:rsidRPr="004E6F79">
        <w:t xml:space="preserve"> </w:t>
      </w:r>
      <w:proofErr w:type="spellStart"/>
      <w:proofErr w:type="gramStart"/>
      <w:r w:rsidR="00CC2340" w:rsidRPr="004E6F79">
        <w:t>ed</w:t>
      </w:r>
      <w:proofErr w:type="spellEnd"/>
      <w:proofErr w:type="gramEnd"/>
      <w:r w:rsidRPr="004E6F79">
        <w:t>, R</w:t>
      </w:r>
      <w:r w:rsidR="00CC2340" w:rsidRPr="004E6F79">
        <w:t>outledge:</w:t>
      </w:r>
      <w:r w:rsidRPr="004E6F79">
        <w:t xml:space="preserve"> </w:t>
      </w:r>
      <w:r w:rsidR="00CC2340" w:rsidRPr="004E6F79">
        <w:t>Abingdon</w:t>
      </w:r>
      <w:r w:rsidR="00A0259B" w:rsidRPr="004E6F79">
        <w:t>.</w:t>
      </w:r>
    </w:p>
    <w:p w14:paraId="7763CA94" w14:textId="77777777" w:rsidR="00A0259B" w:rsidRPr="004E6F79" w:rsidRDefault="00A0259B" w:rsidP="00A0259B">
      <w:pPr>
        <w:pStyle w:val="NoSpacing"/>
      </w:pPr>
    </w:p>
    <w:p w14:paraId="7FB15137" w14:textId="3B19FAA6" w:rsidR="00745071" w:rsidRPr="004E6F79" w:rsidRDefault="00745071" w:rsidP="00A0259B">
      <w:pPr>
        <w:pStyle w:val="NoSpacing"/>
      </w:pPr>
      <w:proofErr w:type="gramStart"/>
      <w:r w:rsidRPr="004E6F79">
        <w:t>Coughlan, P.</w:t>
      </w:r>
      <w:r w:rsidR="00F9406D" w:rsidRPr="004E6F79">
        <w:t>,</w:t>
      </w:r>
      <w:r w:rsidRPr="004E6F79">
        <w:t xml:space="preserve"> and </w:t>
      </w:r>
      <w:r w:rsidR="00F9406D" w:rsidRPr="004E6F79">
        <w:t xml:space="preserve">D. </w:t>
      </w:r>
      <w:r w:rsidR="00AE2561" w:rsidRPr="004E6F79">
        <w:t>Coghlan.</w:t>
      </w:r>
      <w:proofErr w:type="gramEnd"/>
      <w:r w:rsidR="00AE2561" w:rsidRPr="004E6F79">
        <w:t xml:space="preserve"> </w:t>
      </w:r>
      <w:r w:rsidRPr="004E6F79">
        <w:t xml:space="preserve">2011. </w:t>
      </w:r>
      <w:r w:rsidRPr="004E6F79">
        <w:rPr>
          <w:i/>
        </w:rPr>
        <w:t xml:space="preserve">Collaborative </w:t>
      </w:r>
      <w:r w:rsidR="00EE0E89" w:rsidRPr="004E6F79">
        <w:rPr>
          <w:i/>
        </w:rPr>
        <w:t>I</w:t>
      </w:r>
      <w:r w:rsidRPr="004E6F79">
        <w:rPr>
          <w:i/>
        </w:rPr>
        <w:t xml:space="preserve">mprovement through </w:t>
      </w:r>
      <w:r w:rsidR="00EE0E89" w:rsidRPr="004E6F79">
        <w:rPr>
          <w:i/>
        </w:rPr>
        <w:t>Network Action L</w:t>
      </w:r>
      <w:r w:rsidRPr="004E6F79">
        <w:rPr>
          <w:i/>
        </w:rPr>
        <w:t xml:space="preserve">earning. </w:t>
      </w:r>
      <w:r w:rsidRPr="004E6F79">
        <w:t>Cheltenham: Edward Elgar.</w:t>
      </w:r>
    </w:p>
    <w:p w14:paraId="4F11AF9E" w14:textId="77777777" w:rsidR="00A0259B" w:rsidRPr="004E6F79" w:rsidRDefault="00A0259B" w:rsidP="00A0259B">
      <w:pPr>
        <w:pStyle w:val="NoSpacing"/>
      </w:pPr>
    </w:p>
    <w:p w14:paraId="280DA163" w14:textId="43A1F80A" w:rsidR="00B86171" w:rsidRPr="004E6F79" w:rsidRDefault="00862427" w:rsidP="00A0259B">
      <w:pPr>
        <w:pStyle w:val="NoSpacing"/>
        <w:rPr>
          <w:rFonts w:cs="OpenSans"/>
        </w:rPr>
      </w:pPr>
      <w:r w:rsidRPr="004E6F79">
        <w:rPr>
          <w:rFonts w:cs="OpenSans"/>
        </w:rPr>
        <w:t xml:space="preserve">Dixon, N. </w:t>
      </w:r>
      <w:r w:rsidR="00AE2561" w:rsidRPr="004E6F79">
        <w:rPr>
          <w:rFonts w:cs="OpenSans"/>
        </w:rPr>
        <w:t>(2014). “</w:t>
      </w:r>
      <w:proofErr w:type="spellStart"/>
      <w:r w:rsidR="00B86171" w:rsidRPr="004E6F79">
        <w:rPr>
          <w:rFonts w:cs="OpenSans"/>
        </w:rPr>
        <w:t>Argyris</w:t>
      </w:r>
      <w:proofErr w:type="spellEnd"/>
      <w:r w:rsidR="00B86171" w:rsidRPr="004E6F79">
        <w:rPr>
          <w:rFonts w:cs="OpenSans"/>
        </w:rPr>
        <w:t xml:space="preserve"> </w:t>
      </w:r>
      <w:r w:rsidR="00D258F8" w:rsidRPr="004E6F79">
        <w:rPr>
          <w:rFonts w:cs="OpenSans"/>
        </w:rPr>
        <w:t xml:space="preserve">and </w:t>
      </w:r>
      <w:proofErr w:type="spellStart"/>
      <w:r w:rsidR="00B86171" w:rsidRPr="004E6F79">
        <w:rPr>
          <w:rFonts w:cs="OpenSans"/>
        </w:rPr>
        <w:t>Revans</w:t>
      </w:r>
      <w:proofErr w:type="spellEnd"/>
      <w:r w:rsidR="00B86171" w:rsidRPr="004E6F79">
        <w:rPr>
          <w:rFonts w:cs="OpenSans"/>
        </w:rPr>
        <w:t xml:space="preserve"> </w:t>
      </w:r>
      <w:r w:rsidR="00D258F8" w:rsidRPr="004E6F79">
        <w:rPr>
          <w:rFonts w:cs="OpenSans"/>
        </w:rPr>
        <w:t>on Holding Meaningful Conversations</w:t>
      </w:r>
      <w:r w:rsidR="00AE2561" w:rsidRPr="004E6F79">
        <w:rPr>
          <w:rFonts w:cs="OpenSans"/>
        </w:rPr>
        <w:t>”</w:t>
      </w:r>
      <w:r w:rsidR="00B86171" w:rsidRPr="004E6F79">
        <w:rPr>
          <w:rFonts w:cs="OpenSans"/>
        </w:rPr>
        <w:t xml:space="preserve"> </w:t>
      </w:r>
      <w:r w:rsidR="00B86171" w:rsidRPr="004E6F79">
        <w:rPr>
          <w:rFonts w:cs="OpenSans"/>
          <w:i/>
        </w:rPr>
        <w:t>Action Learning: Research and Practice</w:t>
      </w:r>
      <w:r w:rsidR="00B86171" w:rsidRPr="004E6F79">
        <w:rPr>
          <w:rFonts w:cs="OpenSans"/>
        </w:rPr>
        <w:t xml:space="preserve">, </w:t>
      </w:r>
      <w:r w:rsidRPr="004E6F79">
        <w:rPr>
          <w:rFonts w:cs="OpenSans"/>
        </w:rPr>
        <w:t xml:space="preserve">available online at </w:t>
      </w:r>
      <w:hyperlink r:id="rId9" w:history="1">
        <w:r w:rsidR="00994169" w:rsidRPr="004E6F79">
          <w:rPr>
            <w:rStyle w:val="Hyperlink"/>
            <w:rFonts w:cs="OpenSans"/>
            <w:color w:val="auto"/>
          </w:rPr>
          <w:t>http://www.tandfonline.com/doi/full/10.1080/14767333.2014.945786</w:t>
        </w:r>
      </w:hyperlink>
    </w:p>
    <w:p w14:paraId="6270CCBC" w14:textId="77777777" w:rsidR="00994169" w:rsidRPr="004E6F79" w:rsidRDefault="00994169" w:rsidP="00A0259B">
      <w:pPr>
        <w:pStyle w:val="NoSpacing"/>
        <w:rPr>
          <w:rFonts w:cs="OpenSans"/>
        </w:rPr>
      </w:pPr>
    </w:p>
    <w:p w14:paraId="1BD8ACFB" w14:textId="35E617A0" w:rsidR="00994169" w:rsidRPr="004E6F79" w:rsidRDefault="00994169" w:rsidP="00A0259B">
      <w:pPr>
        <w:pStyle w:val="NoSpacing"/>
        <w:rPr>
          <w:shd w:val="clear" w:color="auto" w:fill="FFFFFF"/>
        </w:rPr>
      </w:pPr>
      <w:proofErr w:type="spellStart"/>
      <w:r w:rsidRPr="004E6F79">
        <w:rPr>
          <w:shd w:val="clear" w:color="auto" w:fill="FFFFFF"/>
        </w:rPr>
        <w:t>Edmonstone</w:t>
      </w:r>
      <w:proofErr w:type="spellEnd"/>
      <w:r w:rsidRPr="004E6F79">
        <w:rPr>
          <w:shd w:val="clear" w:color="auto" w:fill="FFFFFF"/>
        </w:rPr>
        <w:t xml:space="preserve">, </w:t>
      </w:r>
      <w:r w:rsidR="009A0385" w:rsidRPr="004E6F79">
        <w:rPr>
          <w:shd w:val="clear" w:color="auto" w:fill="FFFFFF"/>
        </w:rPr>
        <w:t xml:space="preserve">J. </w:t>
      </w:r>
      <w:r w:rsidRPr="004E6F79">
        <w:rPr>
          <w:rStyle w:val="nlmyear"/>
          <w:shd w:val="clear" w:color="auto" w:fill="FFFFFF"/>
        </w:rPr>
        <w:t>2015</w:t>
      </w:r>
      <w:r w:rsidR="000433AE" w:rsidRPr="004E6F79">
        <w:rPr>
          <w:shd w:val="clear" w:color="auto" w:fill="FFFFFF"/>
        </w:rPr>
        <w:t>.</w:t>
      </w:r>
      <w:r w:rsidR="008A6615" w:rsidRPr="004E6F79">
        <w:rPr>
          <w:rStyle w:val="apple-converted-space"/>
          <w:shd w:val="clear" w:color="auto" w:fill="FFFFFF"/>
        </w:rPr>
        <w:t xml:space="preserve"> </w:t>
      </w:r>
      <w:proofErr w:type="gramStart"/>
      <w:r w:rsidR="00255C7E" w:rsidRPr="004E6F79">
        <w:rPr>
          <w:rStyle w:val="apple-converted-space"/>
          <w:shd w:val="clear" w:color="auto" w:fill="FFFFFF"/>
        </w:rPr>
        <w:t>“</w:t>
      </w:r>
      <w:r w:rsidR="007722B4" w:rsidRPr="004E6F79">
        <w:rPr>
          <w:shd w:val="clear" w:color="auto" w:fill="FFFFFF"/>
        </w:rPr>
        <w:t xml:space="preserve">The </w:t>
      </w:r>
      <w:r w:rsidR="00102C24" w:rsidRPr="004E6F79">
        <w:rPr>
          <w:shd w:val="clear" w:color="auto" w:fill="FFFFFF"/>
        </w:rPr>
        <w:t>Challenge of Evaluating Action Learning</w:t>
      </w:r>
      <w:r w:rsidRPr="004E6F79">
        <w:rPr>
          <w:shd w:val="clear" w:color="auto" w:fill="FFFFFF"/>
        </w:rPr>
        <w:t>.</w:t>
      </w:r>
      <w:r w:rsidR="00255C7E" w:rsidRPr="004E6F79">
        <w:rPr>
          <w:shd w:val="clear" w:color="auto" w:fill="FFFFFF"/>
        </w:rPr>
        <w:t>”</w:t>
      </w:r>
      <w:proofErr w:type="gramEnd"/>
      <w:r w:rsidRPr="004E6F79">
        <w:rPr>
          <w:shd w:val="clear" w:color="auto" w:fill="FFFFFF"/>
        </w:rPr>
        <w:t xml:space="preserve"> </w:t>
      </w:r>
      <w:r w:rsidRPr="004E6F79">
        <w:rPr>
          <w:i/>
          <w:shd w:val="clear" w:color="auto" w:fill="FFFFFF"/>
        </w:rPr>
        <w:t>Action Learning: Research and Practice</w:t>
      </w:r>
      <w:r w:rsidR="009A0385" w:rsidRPr="004E6F79">
        <w:rPr>
          <w:i/>
          <w:shd w:val="clear" w:color="auto" w:fill="FFFFFF"/>
        </w:rPr>
        <w:t>,</w:t>
      </w:r>
      <w:r w:rsidR="009A0385" w:rsidRPr="004E6F79">
        <w:rPr>
          <w:shd w:val="clear" w:color="auto" w:fill="FFFFFF"/>
        </w:rPr>
        <w:t xml:space="preserve"> 12(</w:t>
      </w:r>
      <w:r w:rsidRPr="004E6F79">
        <w:rPr>
          <w:shd w:val="clear" w:color="auto" w:fill="FFFFFF"/>
        </w:rPr>
        <w:t>2</w:t>
      </w:r>
      <w:r w:rsidR="009A0385" w:rsidRPr="004E6F79">
        <w:rPr>
          <w:shd w:val="clear" w:color="auto" w:fill="FFFFFF"/>
        </w:rPr>
        <w:t>)</w:t>
      </w:r>
      <w:r w:rsidR="000433AE" w:rsidRPr="004E6F79">
        <w:rPr>
          <w:shd w:val="clear" w:color="auto" w:fill="FFFFFF"/>
        </w:rPr>
        <w:t>:</w:t>
      </w:r>
      <w:r w:rsidRPr="004E6F79">
        <w:rPr>
          <w:shd w:val="clear" w:color="auto" w:fill="FFFFFF"/>
        </w:rPr>
        <w:t xml:space="preserve"> </w:t>
      </w:r>
      <w:r w:rsidR="009A0385" w:rsidRPr="004E6F79">
        <w:rPr>
          <w:shd w:val="clear" w:color="auto" w:fill="FFFFFF"/>
        </w:rPr>
        <w:t>131-145</w:t>
      </w:r>
      <w:r w:rsidR="00A0259B" w:rsidRPr="004E6F79">
        <w:rPr>
          <w:shd w:val="clear" w:color="auto" w:fill="FFFFFF"/>
        </w:rPr>
        <w:t>.</w:t>
      </w:r>
    </w:p>
    <w:p w14:paraId="748B131E" w14:textId="77777777" w:rsidR="00A0259B" w:rsidRPr="004E6F79" w:rsidRDefault="00A0259B" w:rsidP="00A0259B">
      <w:pPr>
        <w:pStyle w:val="NoSpacing"/>
        <w:rPr>
          <w:shd w:val="clear" w:color="auto" w:fill="FFFFFF"/>
        </w:rPr>
      </w:pPr>
    </w:p>
    <w:p w14:paraId="55B46BF9" w14:textId="7712090F" w:rsidR="00B86171" w:rsidRPr="004E6F79" w:rsidRDefault="00054E16" w:rsidP="00A0259B">
      <w:pPr>
        <w:pStyle w:val="NoSpacing"/>
      </w:pPr>
      <w:r w:rsidRPr="004E6F79">
        <w:rPr>
          <w:rFonts w:cs="OpenSans"/>
        </w:rPr>
        <w:t xml:space="preserve">Gearty, M. </w:t>
      </w:r>
      <w:r w:rsidR="00B86171" w:rsidRPr="004E6F79">
        <w:rPr>
          <w:rFonts w:cs="OpenSans"/>
        </w:rPr>
        <w:t>2015</w:t>
      </w:r>
      <w:r w:rsidR="00BD5406" w:rsidRPr="004E6F79">
        <w:rPr>
          <w:rFonts w:cs="OpenSans"/>
        </w:rPr>
        <w:t>.</w:t>
      </w:r>
      <w:r w:rsidR="00B86171" w:rsidRPr="004E6F79">
        <w:rPr>
          <w:rFonts w:cs="OpenSans"/>
        </w:rPr>
        <w:t xml:space="preserve"> </w:t>
      </w:r>
      <w:r w:rsidR="00255C7E" w:rsidRPr="004E6F79">
        <w:rPr>
          <w:rFonts w:cs="OpenSans"/>
        </w:rPr>
        <w:t>“</w:t>
      </w:r>
      <w:r w:rsidR="00B86171" w:rsidRPr="004E6F79">
        <w:rPr>
          <w:rFonts w:cs="OpenSans"/>
        </w:rPr>
        <w:t xml:space="preserve">Beyond </w:t>
      </w:r>
      <w:r w:rsidR="00102C24" w:rsidRPr="004E6F79">
        <w:rPr>
          <w:rFonts w:cs="OpenSans"/>
        </w:rPr>
        <w:t xml:space="preserve">You and Me: Stories for Collective Action and Learning? </w:t>
      </w:r>
      <w:proofErr w:type="gramStart"/>
      <w:r w:rsidR="00B86171" w:rsidRPr="004E6F79">
        <w:rPr>
          <w:rFonts w:cs="OpenSans"/>
        </w:rPr>
        <w:t xml:space="preserve">Perspectives </w:t>
      </w:r>
      <w:r w:rsidR="00102C24" w:rsidRPr="004E6F79">
        <w:rPr>
          <w:rFonts w:cs="OpenSans"/>
        </w:rPr>
        <w:t>from an Action Research Project</w:t>
      </w:r>
      <w:r w:rsidR="00A7419A" w:rsidRPr="004E6F79">
        <w:rPr>
          <w:rFonts w:cs="OpenSans"/>
        </w:rPr>
        <w:t>.</w:t>
      </w:r>
      <w:r w:rsidR="00255C7E" w:rsidRPr="004E6F79">
        <w:rPr>
          <w:rFonts w:cs="OpenSans"/>
        </w:rPr>
        <w:t>”</w:t>
      </w:r>
      <w:proofErr w:type="gramEnd"/>
      <w:r w:rsidR="00B86171" w:rsidRPr="004E6F79">
        <w:rPr>
          <w:rFonts w:cs="OpenSans"/>
        </w:rPr>
        <w:t xml:space="preserve"> </w:t>
      </w:r>
      <w:r w:rsidR="00B86171" w:rsidRPr="004E6F79">
        <w:rPr>
          <w:rFonts w:cs="OpenSans"/>
          <w:i/>
        </w:rPr>
        <w:t>Action Learning: Research and</w:t>
      </w:r>
      <w:r w:rsidRPr="004E6F79">
        <w:rPr>
          <w:rFonts w:cs="OpenSans"/>
          <w:i/>
        </w:rPr>
        <w:t xml:space="preserve"> Practice</w:t>
      </w:r>
      <w:r w:rsidRPr="004E6F79">
        <w:rPr>
          <w:rFonts w:cs="OpenSans"/>
        </w:rPr>
        <w:t>, 12(</w:t>
      </w:r>
      <w:r w:rsidR="00B86171" w:rsidRPr="004E6F79">
        <w:rPr>
          <w:rFonts w:cs="OpenSans"/>
        </w:rPr>
        <w:t>2</w:t>
      </w:r>
      <w:r w:rsidRPr="004E6F79">
        <w:rPr>
          <w:rFonts w:cs="OpenSans"/>
        </w:rPr>
        <w:t>)</w:t>
      </w:r>
      <w:r w:rsidR="00BD5406" w:rsidRPr="004E6F79">
        <w:rPr>
          <w:rFonts w:cs="OpenSans"/>
        </w:rPr>
        <w:t>:</w:t>
      </w:r>
      <w:r w:rsidR="00B86171" w:rsidRPr="004E6F79">
        <w:rPr>
          <w:rFonts w:cs="OpenSans"/>
        </w:rPr>
        <w:t xml:space="preserve"> 146-165</w:t>
      </w:r>
      <w:r w:rsidR="00A0259B" w:rsidRPr="004E6F79">
        <w:rPr>
          <w:rFonts w:cs="OpenSans"/>
        </w:rPr>
        <w:t>.</w:t>
      </w:r>
    </w:p>
    <w:p w14:paraId="2D632DC2" w14:textId="77777777" w:rsidR="00994169" w:rsidRPr="004E6F79" w:rsidRDefault="00994169" w:rsidP="00A0259B">
      <w:pPr>
        <w:pStyle w:val="NoSpacing"/>
        <w:rPr>
          <w:rFonts w:cs="OpenSans"/>
        </w:rPr>
      </w:pPr>
    </w:p>
    <w:p w14:paraId="50256411" w14:textId="46D16A72" w:rsidR="00B86171" w:rsidRPr="004E6F79" w:rsidRDefault="00B86171" w:rsidP="00A0259B">
      <w:pPr>
        <w:pStyle w:val="NoSpacing"/>
        <w:rPr>
          <w:rFonts w:cs="OpenSans"/>
        </w:rPr>
      </w:pPr>
      <w:proofErr w:type="gramStart"/>
      <w:r w:rsidRPr="004E6F79">
        <w:rPr>
          <w:rFonts w:cs="OpenSans"/>
        </w:rPr>
        <w:t>Gold</w:t>
      </w:r>
      <w:r w:rsidR="00D812DD" w:rsidRPr="004E6F79">
        <w:rPr>
          <w:rFonts w:cs="OpenSans"/>
        </w:rPr>
        <w:t>,</w:t>
      </w:r>
      <w:r w:rsidRPr="004E6F79">
        <w:rPr>
          <w:rFonts w:cs="OpenSans"/>
        </w:rPr>
        <w:t xml:space="preserve"> </w:t>
      </w:r>
      <w:r w:rsidR="00A7419A" w:rsidRPr="004E6F79">
        <w:rPr>
          <w:rFonts w:cs="OpenSans"/>
        </w:rPr>
        <w:t xml:space="preserve">J. </w:t>
      </w:r>
      <w:r w:rsidR="00255C7E" w:rsidRPr="004E6F79">
        <w:rPr>
          <w:rFonts w:cs="OpenSans"/>
        </w:rPr>
        <w:t>2014.</w:t>
      </w:r>
      <w:proofErr w:type="gramEnd"/>
      <w:r w:rsidRPr="004E6F79">
        <w:rPr>
          <w:rFonts w:cs="OpenSans"/>
        </w:rPr>
        <w:t xml:space="preserve"> </w:t>
      </w:r>
      <w:proofErr w:type="gramStart"/>
      <w:r w:rsidR="00255C7E" w:rsidRPr="004E6F79">
        <w:rPr>
          <w:rFonts w:cs="OpenSans"/>
        </w:rPr>
        <w:t>“</w:t>
      </w:r>
      <w:proofErr w:type="spellStart"/>
      <w:r w:rsidRPr="004E6F79">
        <w:rPr>
          <w:rFonts w:cs="OpenSans"/>
        </w:rPr>
        <w:t>Revans</w:t>
      </w:r>
      <w:proofErr w:type="spellEnd"/>
      <w:r w:rsidRPr="004E6F79">
        <w:rPr>
          <w:rFonts w:cs="OpenSans"/>
        </w:rPr>
        <w:t xml:space="preserve"> </w:t>
      </w:r>
      <w:r w:rsidR="00102C24" w:rsidRPr="004E6F79">
        <w:rPr>
          <w:rFonts w:cs="OpenSans"/>
        </w:rPr>
        <w:t>Reversed: Focusing on the Positive for a Change.”</w:t>
      </w:r>
      <w:proofErr w:type="gramEnd"/>
      <w:r w:rsidR="00102C24" w:rsidRPr="004E6F79">
        <w:rPr>
          <w:rFonts w:cs="OpenSans"/>
        </w:rPr>
        <w:t xml:space="preserve"> </w:t>
      </w:r>
      <w:r w:rsidRPr="004E6F79">
        <w:rPr>
          <w:rFonts w:cs="OpenSans"/>
          <w:i/>
        </w:rPr>
        <w:t>Action Lear</w:t>
      </w:r>
      <w:r w:rsidR="00A7419A" w:rsidRPr="004E6F79">
        <w:rPr>
          <w:rFonts w:cs="OpenSans"/>
          <w:i/>
        </w:rPr>
        <w:t>ning: Research and Practice</w:t>
      </w:r>
      <w:r w:rsidR="00255C7E" w:rsidRPr="004E6F79">
        <w:rPr>
          <w:rFonts w:cs="OpenSans"/>
        </w:rPr>
        <w:t>. 11(3):</w:t>
      </w:r>
      <w:r w:rsidR="006849A8" w:rsidRPr="004E6F79">
        <w:rPr>
          <w:rFonts w:cs="OpenSans"/>
        </w:rPr>
        <w:t xml:space="preserve"> 264-277.</w:t>
      </w:r>
    </w:p>
    <w:p w14:paraId="7C7D1E6E" w14:textId="77777777" w:rsidR="006849A8" w:rsidRPr="004E6F79" w:rsidRDefault="006849A8" w:rsidP="00A0259B">
      <w:pPr>
        <w:pStyle w:val="NoSpacing"/>
        <w:rPr>
          <w:rFonts w:cs="OpenSans"/>
        </w:rPr>
      </w:pPr>
    </w:p>
    <w:p w14:paraId="3D336D8F" w14:textId="5C65BF19" w:rsidR="00D456E2" w:rsidRPr="004E6F79" w:rsidRDefault="00D456E2" w:rsidP="00A0259B">
      <w:pPr>
        <w:pStyle w:val="NoSpacing"/>
      </w:pPr>
      <w:proofErr w:type="spellStart"/>
      <w:proofErr w:type="gramStart"/>
      <w:r w:rsidRPr="004E6F79">
        <w:t>Heldal</w:t>
      </w:r>
      <w:proofErr w:type="spellEnd"/>
      <w:r w:rsidR="009B15A3" w:rsidRPr="004E6F79">
        <w:t>,</w:t>
      </w:r>
      <w:r w:rsidR="00E533A6" w:rsidRPr="004E6F79">
        <w:t xml:space="preserve"> F. 2010.</w:t>
      </w:r>
      <w:proofErr w:type="gramEnd"/>
      <w:r w:rsidRPr="004E6F79">
        <w:t xml:space="preserve"> </w:t>
      </w:r>
      <w:r w:rsidR="00E533A6" w:rsidRPr="004E6F79">
        <w:t>“</w:t>
      </w:r>
      <w:r w:rsidRPr="004E6F79">
        <w:t xml:space="preserve">Multidisciplinary </w:t>
      </w:r>
      <w:r w:rsidR="00102C24" w:rsidRPr="004E6F79">
        <w:t xml:space="preserve">Collaboration as a Loosely Coupled System: </w:t>
      </w:r>
      <w:r w:rsidRPr="004E6F79">
        <w:t xml:space="preserve">Integrating </w:t>
      </w:r>
      <w:r w:rsidR="00102C24" w:rsidRPr="004E6F79">
        <w:t>and Blocking Professional Boundaries with Objects</w:t>
      </w:r>
      <w:r w:rsidRPr="004E6F79">
        <w:t>.</w:t>
      </w:r>
      <w:r w:rsidR="00E533A6" w:rsidRPr="004E6F79">
        <w:t>”</w:t>
      </w:r>
      <w:r w:rsidRPr="004E6F79">
        <w:t xml:space="preserve"> </w:t>
      </w:r>
      <w:r w:rsidRPr="004E6F79">
        <w:rPr>
          <w:i/>
        </w:rPr>
        <w:t xml:space="preserve">Journal of </w:t>
      </w:r>
      <w:proofErr w:type="spellStart"/>
      <w:r w:rsidRPr="004E6F79">
        <w:rPr>
          <w:i/>
        </w:rPr>
        <w:t>Interprofessional</w:t>
      </w:r>
      <w:proofErr w:type="spellEnd"/>
      <w:r w:rsidRPr="004E6F79">
        <w:rPr>
          <w:i/>
        </w:rPr>
        <w:t xml:space="preserve"> Care</w:t>
      </w:r>
      <w:r w:rsidR="00994169" w:rsidRPr="004E6F79">
        <w:rPr>
          <w:i/>
        </w:rPr>
        <w:t>,</w:t>
      </w:r>
      <w:r w:rsidR="00E533A6" w:rsidRPr="004E6F79">
        <w:t xml:space="preserve"> 24(1):</w:t>
      </w:r>
      <w:r w:rsidRPr="004E6F79">
        <w:t xml:space="preserve"> 19-30</w:t>
      </w:r>
      <w:r w:rsidR="00A0259B" w:rsidRPr="004E6F79">
        <w:t>.</w:t>
      </w:r>
    </w:p>
    <w:p w14:paraId="238B0044" w14:textId="77777777" w:rsidR="00D812DD" w:rsidRPr="004E6F79" w:rsidRDefault="00D812DD" w:rsidP="00A0259B">
      <w:pPr>
        <w:pStyle w:val="NoSpacing"/>
      </w:pPr>
    </w:p>
    <w:p w14:paraId="61F23292" w14:textId="4214AB45" w:rsidR="00D812DD" w:rsidRPr="004E6F79" w:rsidRDefault="00E533A6" w:rsidP="00A0259B">
      <w:pPr>
        <w:pStyle w:val="NoSpacing"/>
      </w:pPr>
      <w:proofErr w:type="spellStart"/>
      <w:r w:rsidRPr="004E6F79">
        <w:t>Holmqvist</w:t>
      </w:r>
      <w:proofErr w:type="spellEnd"/>
      <w:r w:rsidRPr="004E6F79">
        <w:t>, M. 2003</w:t>
      </w:r>
      <w:r w:rsidR="00D812DD" w:rsidRPr="004E6F79">
        <w:t xml:space="preserve">. </w:t>
      </w:r>
      <w:proofErr w:type="gramStart"/>
      <w:r w:rsidRPr="004E6F79">
        <w:t>“</w:t>
      </w:r>
      <w:r w:rsidR="00D812DD" w:rsidRPr="004E6F79">
        <w:t xml:space="preserve">A Dynamic Model </w:t>
      </w:r>
      <w:r w:rsidR="00443E38" w:rsidRPr="004E6F79">
        <w:t xml:space="preserve">of </w:t>
      </w:r>
      <w:r w:rsidR="00CF6CFA" w:rsidRPr="004E6F79">
        <w:t>Intra</w:t>
      </w:r>
      <w:r w:rsidR="00443E38" w:rsidRPr="004E6F79">
        <w:t xml:space="preserve">- and </w:t>
      </w:r>
      <w:r w:rsidR="00CF6CFA" w:rsidRPr="004E6F79">
        <w:t>Inter</w:t>
      </w:r>
      <w:r w:rsidR="00443E38" w:rsidRPr="004E6F79">
        <w:t>-Organizational Learning</w:t>
      </w:r>
      <w:r w:rsidR="00D812DD" w:rsidRPr="004E6F79">
        <w:t>.</w:t>
      </w:r>
      <w:r w:rsidRPr="004E6F79">
        <w:t>”</w:t>
      </w:r>
      <w:proofErr w:type="gramEnd"/>
      <w:r w:rsidR="00D812DD" w:rsidRPr="004E6F79">
        <w:t xml:space="preserve"> </w:t>
      </w:r>
      <w:r w:rsidR="00D812DD" w:rsidRPr="004E6F79">
        <w:rPr>
          <w:i/>
        </w:rPr>
        <w:t>Organization Studies</w:t>
      </w:r>
      <w:r w:rsidRPr="004E6F79">
        <w:t>, 24(1):</w:t>
      </w:r>
      <w:r w:rsidR="00D812DD" w:rsidRPr="004E6F79">
        <w:t xml:space="preserve"> 95-123</w:t>
      </w:r>
      <w:r w:rsidR="00A0259B" w:rsidRPr="004E6F79">
        <w:t>.</w:t>
      </w:r>
    </w:p>
    <w:p w14:paraId="5429C355" w14:textId="77777777" w:rsidR="00A0259B" w:rsidRPr="004E6F79" w:rsidRDefault="00A0259B" w:rsidP="00A0259B">
      <w:pPr>
        <w:pStyle w:val="NoSpacing"/>
      </w:pPr>
    </w:p>
    <w:p w14:paraId="0CC8FE06" w14:textId="5B46CFDE" w:rsidR="00945898" w:rsidRPr="004E6F79" w:rsidRDefault="00CF6CFA" w:rsidP="00945898">
      <w:pPr>
        <w:spacing w:line="288" w:lineRule="atLeast"/>
        <w:rPr>
          <w:rFonts w:eastAsia="Times New Roman" w:cs="Arial"/>
          <w:color w:val="000000"/>
          <w:lang w:eastAsia="en-GB"/>
        </w:rPr>
      </w:pPr>
      <w:proofErr w:type="gramStart"/>
      <w:r w:rsidRPr="004E6F79">
        <w:t>Kirkpatrick</w:t>
      </w:r>
      <w:r w:rsidR="00A0259B" w:rsidRPr="004E6F79">
        <w:t>, D.L.</w:t>
      </w:r>
      <w:r w:rsidR="00282D68" w:rsidRPr="004E6F79">
        <w:t>,</w:t>
      </w:r>
      <w:r w:rsidRPr="004E6F79">
        <w:t xml:space="preserve"> and </w:t>
      </w:r>
      <w:r w:rsidR="00DE0E6F" w:rsidRPr="004E6F79">
        <w:t xml:space="preserve">J.D. </w:t>
      </w:r>
      <w:r w:rsidRPr="004E6F79">
        <w:t>Kirkpatrick</w:t>
      </w:r>
      <w:r w:rsidR="00DE0E6F" w:rsidRPr="004E6F79">
        <w:t>.</w:t>
      </w:r>
      <w:proofErr w:type="gramEnd"/>
      <w:r w:rsidR="00A0259B" w:rsidRPr="004E6F79">
        <w:t xml:space="preserve"> </w:t>
      </w:r>
      <w:r w:rsidR="002F4A7C" w:rsidRPr="004E6F79">
        <w:t>2006</w:t>
      </w:r>
      <w:r w:rsidR="00DE0E6F" w:rsidRPr="004E6F79">
        <w:t xml:space="preserve">. </w:t>
      </w:r>
      <w:r w:rsidR="00A0259B" w:rsidRPr="004E6F79">
        <w:rPr>
          <w:rFonts w:cs="Arial"/>
          <w:i/>
          <w:color w:val="333333"/>
          <w:shd w:val="clear" w:color="auto" w:fill="FFFFFF"/>
        </w:rPr>
        <w:t>Evaluating Training Programs: The Four Levels, 3rd ed</w:t>
      </w:r>
      <w:r w:rsidR="00945898" w:rsidRPr="004E6F79">
        <w:rPr>
          <w:rFonts w:cs="Arial"/>
          <w:i/>
          <w:color w:val="333333"/>
          <w:shd w:val="clear" w:color="auto" w:fill="FFFFFF"/>
        </w:rPr>
        <w:t>.</w:t>
      </w:r>
      <w:r w:rsidR="00945898" w:rsidRPr="004E6F79">
        <w:rPr>
          <w:rFonts w:cs="Arial"/>
          <w:color w:val="333333"/>
          <w:shd w:val="clear" w:color="auto" w:fill="FFFFFF"/>
        </w:rPr>
        <w:t xml:space="preserve"> </w:t>
      </w:r>
      <w:r w:rsidR="00945898" w:rsidRPr="004E6F79">
        <w:rPr>
          <w:rFonts w:eastAsia="Times New Roman" w:cs="Arial"/>
          <w:color w:val="000000"/>
          <w:lang w:eastAsia="en-GB"/>
        </w:rPr>
        <w:br/>
      </w:r>
      <w:r w:rsidR="003D6DBA" w:rsidRPr="004E6F79">
        <w:rPr>
          <w:rFonts w:eastAsia="Times New Roman" w:cs="Arial"/>
          <w:color w:val="000000"/>
          <w:lang w:eastAsia="en-GB"/>
        </w:rPr>
        <w:t>San Francisco</w:t>
      </w:r>
      <w:r w:rsidR="00DE0E6F" w:rsidRPr="004E6F79">
        <w:rPr>
          <w:rFonts w:eastAsia="Times New Roman" w:cs="Arial"/>
          <w:color w:val="000000"/>
          <w:lang w:eastAsia="en-GB"/>
        </w:rPr>
        <w:t>:</w:t>
      </w:r>
      <w:r w:rsidR="003D6DBA" w:rsidRPr="004E6F79">
        <w:rPr>
          <w:rFonts w:eastAsia="Times New Roman" w:cs="Arial"/>
          <w:color w:val="000000"/>
          <w:lang w:eastAsia="en-GB"/>
        </w:rPr>
        <w:t xml:space="preserve"> </w:t>
      </w:r>
      <w:proofErr w:type="spellStart"/>
      <w:r w:rsidR="00945898" w:rsidRPr="004E6F79">
        <w:rPr>
          <w:rFonts w:eastAsia="Times New Roman" w:cs="Arial"/>
          <w:color w:val="000000"/>
          <w:lang w:eastAsia="en-GB"/>
        </w:rPr>
        <w:t>Berrett</w:t>
      </w:r>
      <w:proofErr w:type="spellEnd"/>
      <w:r w:rsidR="00945898" w:rsidRPr="004E6F79">
        <w:rPr>
          <w:rFonts w:eastAsia="Times New Roman" w:cs="Arial"/>
          <w:color w:val="000000"/>
          <w:lang w:eastAsia="en-GB"/>
        </w:rPr>
        <w:t>-Koehler</w:t>
      </w:r>
      <w:r w:rsidR="00DE0E6F" w:rsidRPr="004E6F79">
        <w:rPr>
          <w:rFonts w:eastAsia="Times New Roman" w:cs="Arial"/>
          <w:color w:val="000000"/>
          <w:lang w:eastAsia="en-GB"/>
        </w:rPr>
        <w:t>.</w:t>
      </w:r>
    </w:p>
    <w:p w14:paraId="3EC5A722" w14:textId="01F18241" w:rsidR="003D6DBA" w:rsidRPr="004E6F79" w:rsidRDefault="00F5176B" w:rsidP="00A0259B">
      <w:pPr>
        <w:pStyle w:val="NoSpacing"/>
      </w:pPr>
      <w:proofErr w:type="gramStart"/>
      <w:r w:rsidRPr="004E6F79">
        <w:t xml:space="preserve">Lee, S., </w:t>
      </w:r>
      <w:r w:rsidR="00DE0E6F" w:rsidRPr="004E6F79">
        <w:t>G. Park, B. Yoon and J. Park.</w:t>
      </w:r>
      <w:proofErr w:type="gramEnd"/>
      <w:r w:rsidR="00DE0E6F" w:rsidRPr="004E6F79">
        <w:t xml:space="preserve"> </w:t>
      </w:r>
      <w:r w:rsidRPr="004E6F79">
        <w:t>2010</w:t>
      </w:r>
      <w:r w:rsidR="00DE0E6F" w:rsidRPr="004E6F79">
        <w:t>.</w:t>
      </w:r>
      <w:r w:rsidRPr="004E6F79">
        <w:t xml:space="preserve"> </w:t>
      </w:r>
      <w:r w:rsidR="00691FBF" w:rsidRPr="004E6F79">
        <w:t>“</w:t>
      </w:r>
      <w:r w:rsidRPr="004E6F79">
        <w:t xml:space="preserve">Open innovation in SMEs – An intermediated </w:t>
      </w:r>
      <w:r w:rsidRPr="004E6F79">
        <w:rPr>
          <w:color w:val="000000"/>
        </w:rPr>
        <w:t>network model.</w:t>
      </w:r>
      <w:r w:rsidR="00691FBF" w:rsidRPr="004E6F79">
        <w:rPr>
          <w:color w:val="000000"/>
        </w:rPr>
        <w:t>”</w:t>
      </w:r>
      <w:r w:rsidRPr="004E6F79">
        <w:t xml:space="preserve"> </w:t>
      </w:r>
      <w:r w:rsidRPr="004E6F79">
        <w:rPr>
          <w:i/>
          <w:iCs/>
        </w:rPr>
        <w:t>Research Policy,</w:t>
      </w:r>
      <w:r w:rsidR="00691FBF" w:rsidRPr="004E6F79">
        <w:t xml:space="preserve"> 39:</w:t>
      </w:r>
      <w:r w:rsidRPr="004E6F79">
        <w:t xml:space="preserve"> 290–300.</w:t>
      </w:r>
    </w:p>
    <w:p w14:paraId="6A36A481" w14:textId="77777777" w:rsidR="003D6DBA" w:rsidRPr="004E6F79" w:rsidRDefault="003D6DBA" w:rsidP="00A0259B">
      <w:pPr>
        <w:pStyle w:val="NoSpacing"/>
      </w:pPr>
    </w:p>
    <w:p w14:paraId="057E9122" w14:textId="63AD18BE" w:rsidR="008A6615" w:rsidRPr="004E6F79" w:rsidRDefault="008A6615" w:rsidP="00A0259B">
      <w:pPr>
        <w:pStyle w:val="NoSpacing"/>
        <w:rPr>
          <w:rFonts w:cstheme="minorHAnsi"/>
        </w:rPr>
      </w:pPr>
      <w:proofErr w:type="spellStart"/>
      <w:proofErr w:type="gramStart"/>
      <w:r w:rsidRPr="004E6F79">
        <w:rPr>
          <w:rFonts w:cstheme="minorHAnsi"/>
        </w:rPr>
        <w:t>Leenders</w:t>
      </w:r>
      <w:proofErr w:type="spellEnd"/>
      <w:r w:rsidRPr="004E6F79">
        <w:rPr>
          <w:rFonts w:cstheme="minorHAnsi"/>
        </w:rPr>
        <w:t>, M.R</w:t>
      </w:r>
      <w:r w:rsidR="00282D68" w:rsidRPr="004E6F79">
        <w:rPr>
          <w:rFonts w:cstheme="minorHAnsi"/>
        </w:rPr>
        <w:t>.,</w:t>
      </w:r>
      <w:r w:rsidRPr="004E6F79">
        <w:rPr>
          <w:rFonts w:cstheme="minorHAnsi"/>
        </w:rPr>
        <w:t xml:space="preserve"> and </w:t>
      </w:r>
      <w:r w:rsidR="00282D68" w:rsidRPr="004E6F79">
        <w:rPr>
          <w:rFonts w:cstheme="minorHAnsi"/>
        </w:rPr>
        <w:t>J.A. Erskine.</w:t>
      </w:r>
      <w:proofErr w:type="gramEnd"/>
      <w:r w:rsidR="00282D68" w:rsidRPr="004E6F79">
        <w:rPr>
          <w:rFonts w:cstheme="minorHAnsi"/>
        </w:rPr>
        <w:t xml:space="preserve"> 1989.</w:t>
      </w:r>
      <w:r w:rsidRPr="004E6F79">
        <w:rPr>
          <w:rFonts w:cstheme="minorHAnsi"/>
        </w:rPr>
        <w:t xml:space="preserve"> </w:t>
      </w:r>
      <w:r w:rsidR="00DC1976" w:rsidRPr="004E6F79">
        <w:rPr>
          <w:rFonts w:cstheme="minorHAnsi"/>
          <w:i/>
        </w:rPr>
        <w:t>Case Research: The Writing P</w:t>
      </w:r>
      <w:r w:rsidRPr="004E6F79">
        <w:rPr>
          <w:rFonts w:cstheme="minorHAnsi"/>
          <w:i/>
        </w:rPr>
        <w:t>rocess</w:t>
      </w:r>
      <w:r w:rsidRPr="004E6F79">
        <w:rPr>
          <w:rFonts w:cstheme="minorHAnsi"/>
        </w:rPr>
        <w:t>. School of Business Administration: The University of Western Ontario.</w:t>
      </w:r>
    </w:p>
    <w:p w14:paraId="4D51D18A" w14:textId="77777777" w:rsidR="003D6DBA" w:rsidRPr="004E6F79" w:rsidRDefault="003D6DBA" w:rsidP="00A0259B">
      <w:pPr>
        <w:pStyle w:val="NoSpacing"/>
        <w:rPr>
          <w:rFonts w:cstheme="minorHAnsi"/>
        </w:rPr>
      </w:pPr>
    </w:p>
    <w:p w14:paraId="301AA3CA" w14:textId="24645DF4" w:rsidR="00B547E5" w:rsidRPr="004E6F79" w:rsidRDefault="00B547E5" w:rsidP="00A0259B">
      <w:pPr>
        <w:pStyle w:val="NoSpacing"/>
        <w:rPr>
          <w:color w:val="000000" w:themeColor="text1"/>
        </w:rPr>
      </w:pPr>
      <w:proofErr w:type="spellStart"/>
      <w:proofErr w:type="gramStart"/>
      <w:r w:rsidRPr="004E6F79">
        <w:rPr>
          <w:color w:val="000000" w:themeColor="text1"/>
        </w:rPr>
        <w:t>Levina</w:t>
      </w:r>
      <w:proofErr w:type="spellEnd"/>
      <w:r w:rsidR="00BD5088" w:rsidRPr="004E6F79">
        <w:rPr>
          <w:color w:val="000000" w:themeColor="text1"/>
        </w:rPr>
        <w:t>,</w:t>
      </w:r>
      <w:r w:rsidRPr="004E6F79">
        <w:rPr>
          <w:color w:val="000000" w:themeColor="text1"/>
        </w:rPr>
        <w:t xml:space="preserve"> N.</w:t>
      </w:r>
      <w:r w:rsidR="00BD5088" w:rsidRPr="004E6F79">
        <w:rPr>
          <w:color w:val="000000" w:themeColor="text1"/>
        </w:rPr>
        <w:t>,</w:t>
      </w:r>
      <w:r w:rsidRPr="004E6F79">
        <w:rPr>
          <w:color w:val="000000" w:themeColor="text1"/>
        </w:rPr>
        <w:t xml:space="preserve"> and </w:t>
      </w:r>
      <w:r w:rsidR="00BD5088" w:rsidRPr="004E6F79">
        <w:rPr>
          <w:color w:val="000000" w:themeColor="text1"/>
        </w:rPr>
        <w:t xml:space="preserve">E. </w:t>
      </w:r>
      <w:proofErr w:type="spellStart"/>
      <w:r w:rsidR="00BD5088" w:rsidRPr="004E6F79">
        <w:rPr>
          <w:color w:val="000000" w:themeColor="text1"/>
        </w:rPr>
        <w:t>Vaast</w:t>
      </w:r>
      <w:proofErr w:type="spellEnd"/>
      <w:r w:rsidRPr="004E6F79">
        <w:rPr>
          <w:color w:val="000000" w:themeColor="text1"/>
        </w:rPr>
        <w:t>.</w:t>
      </w:r>
      <w:proofErr w:type="gramEnd"/>
      <w:r w:rsidRPr="004E6F79">
        <w:rPr>
          <w:color w:val="000000" w:themeColor="text1"/>
        </w:rPr>
        <w:t xml:space="preserve"> </w:t>
      </w:r>
      <w:r w:rsidR="00BD5088" w:rsidRPr="004E6F79">
        <w:rPr>
          <w:color w:val="000000" w:themeColor="text1"/>
        </w:rPr>
        <w:t>2005. “</w:t>
      </w:r>
      <w:r w:rsidRPr="004E6F79">
        <w:rPr>
          <w:color w:val="000000" w:themeColor="text1"/>
        </w:rPr>
        <w:t xml:space="preserve">The </w:t>
      </w:r>
      <w:r w:rsidR="00DC1976" w:rsidRPr="004E6F79">
        <w:rPr>
          <w:color w:val="000000" w:themeColor="text1"/>
        </w:rPr>
        <w:t xml:space="preserve">Emergence of Boundary Spanning Competence in Practice: </w:t>
      </w:r>
      <w:r w:rsidRPr="004E6F79">
        <w:rPr>
          <w:color w:val="000000" w:themeColor="text1"/>
        </w:rPr>
        <w:t xml:space="preserve">Implications </w:t>
      </w:r>
      <w:r w:rsidR="00DC1976" w:rsidRPr="004E6F79">
        <w:rPr>
          <w:color w:val="000000" w:themeColor="text1"/>
        </w:rPr>
        <w:t>for Implementation and Use of Information Systems</w:t>
      </w:r>
      <w:r w:rsidRPr="004E6F79">
        <w:rPr>
          <w:color w:val="000000" w:themeColor="text1"/>
        </w:rPr>
        <w:t>.</w:t>
      </w:r>
      <w:r w:rsidR="00BD5088" w:rsidRPr="004E6F79">
        <w:rPr>
          <w:color w:val="000000" w:themeColor="text1"/>
        </w:rPr>
        <w:t>”</w:t>
      </w:r>
      <w:r w:rsidRPr="004E6F79">
        <w:rPr>
          <w:color w:val="000000" w:themeColor="text1"/>
        </w:rPr>
        <w:t xml:space="preserve"> </w:t>
      </w:r>
      <w:r w:rsidRPr="004E6F79">
        <w:rPr>
          <w:i/>
          <w:color w:val="000000" w:themeColor="text1"/>
        </w:rPr>
        <w:t>M</w:t>
      </w:r>
      <w:r w:rsidR="00D276E0" w:rsidRPr="004E6F79">
        <w:rPr>
          <w:i/>
          <w:color w:val="000000" w:themeColor="text1"/>
        </w:rPr>
        <w:t xml:space="preserve">anagement </w:t>
      </w:r>
      <w:r w:rsidRPr="004E6F79">
        <w:rPr>
          <w:i/>
          <w:color w:val="000000" w:themeColor="text1"/>
        </w:rPr>
        <w:t>I</w:t>
      </w:r>
      <w:r w:rsidR="00D276E0" w:rsidRPr="004E6F79">
        <w:rPr>
          <w:i/>
          <w:color w:val="000000" w:themeColor="text1"/>
        </w:rPr>
        <w:t xml:space="preserve">nformation </w:t>
      </w:r>
      <w:r w:rsidRPr="004E6F79">
        <w:rPr>
          <w:i/>
          <w:color w:val="000000" w:themeColor="text1"/>
        </w:rPr>
        <w:t>S</w:t>
      </w:r>
      <w:r w:rsidR="00D276E0" w:rsidRPr="004E6F79">
        <w:rPr>
          <w:i/>
          <w:color w:val="000000" w:themeColor="text1"/>
        </w:rPr>
        <w:t>ystems</w:t>
      </w:r>
      <w:r w:rsidRPr="004E6F79">
        <w:rPr>
          <w:i/>
          <w:color w:val="000000" w:themeColor="text1"/>
        </w:rPr>
        <w:t xml:space="preserve"> Quarterly</w:t>
      </w:r>
      <w:r w:rsidR="00BD5088" w:rsidRPr="004E6F79">
        <w:rPr>
          <w:color w:val="000000" w:themeColor="text1"/>
        </w:rPr>
        <w:t xml:space="preserve"> 29(2): </w:t>
      </w:r>
      <w:r w:rsidRPr="004E6F79">
        <w:rPr>
          <w:color w:val="000000" w:themeColor="text1"/>
        </w:rPr>
        <w:t>335-363.</w:t>
      </w:r>
    </w:p>
    <w:p w14:paraId="56E06B74" w14:textId="77777777" w:rsidR="003D6DBA" w:rsidRPr="004E6F79" w:rsidRDefault="003D6DBA" w:rsidP="00A0259B">
      <w:pPr>
        <w:pStyle w:val="NoSpacing"/>
        <w:rPr>
          <w:color w:val="000000" w:themeColor="text1"/>
        </w:rPr>
      </w:pPr>
    </w:p>
    <w:p w14:paraId="53F9966F" w14:textId="20062F18" w:rsidR="00D812DD" w:rsidRPr="004E6F79" w:rsidRDefault="00D812DD" w:rsidP="00A0259B">
      <w:pPr>
        <w:pStyle w:val="NoSpacing"/>
        <w:rPr>
          <w:rFonts w:cstheme="minorHAnsi"/>
        </w:rPr>
      </w:pPr>
      <w:proofErr w:type="spellStart"/>
      <w:proofErr w:type="gramStart"/>
      <w:r w:rsidRPr="004E6F79">
        <w:rPr>
          <w:rFonts w:cstheme="minorHAnsi"/>
        </w:rPr>
        <w:t>Mavin</w:t>
      </w:r>
      <w:proofErr w:type="spellEnd"/>
      <w:r w:rsidRPr="004E6F79">
        <w:rPr>
          <w:rFonts w:cstheme="minorHAnsi"/>
        </w:rPr>
        <w:t xml:space="preserve">, S., </w:t>
      </w:r>
      <w:r w:rsidR="00D276E0" w:rsidRPr="004E6F79">
        <w:rPr>
          <w:rFonts w:cstheme="minorHAnsi"/>
        </w:rPr>
        <w:t>L. Lee,</w:t>
      </w:r>
      <w:r w:rsidRPr="004E6F79">
        <w:rPr>
          <w:rFonts w:cstheme="minorHAnsi"/>
        </w:rPr>
        <w:t xml:space="preserve"> and </w:t>
      </w:r>
      <w:r w:rsidR="00D276E0" w:rsidRPr="004E6F79">
        <w:rPr>
          <w:rFonts w:cstheme="minorHAnsi"/>
        </w:rPr>
        <w:t>F. Robson.</w:t>
      </w:r>
      <w:proofErr w:type="gramEnd"/>
      <w:r w:rsidR="00D276E0" w:rsidRPr="004E6F79">
        <w:rPr>
          <w:rFonts w:cstheme="minorHAnsi"/>
        </w:rPr>
        <w:t xml:space="preserve"> 2010</w:t>
      </w:r>
      <w:r w:rsidRPr="004E6F79">
        <w:rPr>
          <w:rFonts w:cstheme="minorHAnsi"/>
        </w:rPr>
        <w:t xml:space="preserve"> </w:t>
      </w:r>
      <w:r w:rsidR="00D276E0" w:rsidRPr="004E6F79">
        <w:rPr>
          <w:rFonts w:cstheme="minorHAnsi"/>
        </w:rPr>
        <w:t>“</w:t>
      </w:r>
      <w:r w:rsidRPr="004E6F79">
        <w:rPr>
          <w:rFonts w:cstheme="minorHAnsi"/>
        </w:rPr>
        <w:t xml:space="preserve">The </w:t>
      </w:r>
      <w:r w:rsidR="00DC1976" w:rsidRPr="004E6F79">
        <w:rPr>
          <w:rFonts w:cstheme="minorHAnsi"/>
        </w:rPr>
        <w:t xml:space="preserve">Evaluation of Learning and Development in the Workplace: </w:t>
      </w:r>
      <w:r w:rsidRPr="004E6F79">
        <w:rPr>
          <w:rFonts w:cstheme="minorHAnsi"/>
        </w:rPr>
        <w:t xml:space="preserve">A </w:t>
      </w:r>
      <w:r w:rsidR="00DC1976" w:rsidRPr="004E6F79">
        <w:rPr>
          <w:rFonts w:cstheme="minorHAnsi"/>
        </w:rPr>
        <w:t>Review of the Literature</w:t>
      </w:r>
      <w:r w:rsidRPr="004E6F79">
        <w:rPr>
          <w:rFonts w:cstheme="minorHAnsi"/>
        </w:rPr>
        <w:t>.</w:t>
      </w:r>
      <w:r w:rsidR="00D276E0" w:rsidRPr="004E6F79">
        <w:rPr>
          <w:rFonts w:cstheme="minorHAnsi"/>
        </w:rPr>
        <w:t>”</w:t>
      </w:r>
      <w:r w:rsidRPr="004E6F79">
        <w:rPr>
          <w:rFonts w:cstheme="minorHAnsi"/>
        </w:rPr>
        <w:t xml:space="preserve"> Bristol</w:t>
      </w:r>
      <w:r w:rsidR="00D7720B" w:rsidRPr="004E6F79">
        <w:rPr>
          <w:rFonts w:cstheme="minorHAnsi"/>
        </w:rPr>
        <w:t>: Higher Education Funding Council for England.</w:t>
      </w:r>
    </w:p>
    <w:p w14:paraId="7A87368D" w14:textId="77777777" w:rsidR="003D6DBA" w:rsidRPr="004E6F79" w:rsidRDefault="003D6DBA" w:rsidP="00A0259B">
      <w:pPr>
        <w:pStyle w:val="NoSpacing"/>
        <w:rPr>
          <w:rFonts w:cstheme="minorHAnsi"/>
        </w:rPr>
      </w:pPr>
    </w:p>
    <w:p w14:paraId="290D10F1" w14:textId="095F71F7" w:rsidR="00D812DD" w:rsidRPr="004E6F79" w:rsidRDefault="00037AB2" w:rsidP="00A0259B">
      <w:pPr>
        <w:pStyle w:val="NoSpacing"/>
      </w:pPr>
      <w:proofErr w:type="spellStart"/>
      <w:r w:rsidRPr="004E6F79">
        <w:lastRenderedPageBreak/>
        <w:t>Marrone</w:t>
      </w:r>
      <w:proofErr w:type="spellEnd"/>
      <w:r w:rsidRPr="004E6F79">
        <w:t>, J.A. 2010.</w:t>
      </w:r>
      <w:r w:rsidR="00D812DD" w:rsidRPr="004E6F79">
        <w:t xml:space="preserve"> </w:t>
      </w:r>
      <w:proofErr w:type="gramStart"/>
      <w:r w:rsidRPr="004E6F79">
        <w:t>“</w:t>
      </w:r>
      <w:r w:rsidR="00D812DD" w:rsidRPr="004E6F79">
        <w:t>Team boundary spanning: A multilevel review of past research and proposals for the future.</w:t>
      </w:r>
      <w:r w:rsidRPr="004E6F79">
        <w:t>”</w:t>
      </w:r>
      <w:proofErr w:type="gramEnd"/>
      <w:r w:rsidR="00D812DD" w:rsidRPr="004E6F79">
        <w:t xml:space="preserve"> </w:t>
      </w:r>
      <w:r w:rsidR="00D812DD" w:rsidRPr="004E6F79">
        <w:rPr>
          <w:i/>
        </w:rPr>
        <w:t>Journal of Management,</w:t>
      </w:r>
      <w:r w:rsidRPr="004E6F79">
        <w:t xml:space="preserve"> 36(4):</w:t>
      </w:r>
      <w:r w:rsidR="00D812DD" w:rsidRPr="004E6F79">
        <w:t xml:space="preserve"> 911-940.</w:t>
      </w:r>
    </w:p>
    <w:p w14:paraId="2752A440" w14:textId="77777777" w:rsidR="00FD227D" w:rsidRPr="004E6F79" w:rsidRDefault="00FD227D" w:rsidP="00A0259B">
      <w:pPr>
        <w:pStyle w:val="NoSpacing"/>
      </w:pPr>
    </w:p>
    <w:p w14:paraId="510820D1" w14:textId="426F8C7A" w:rsidR="00D812DD" w:rsidRPr="004E6F79" w:rsidRDefault="00037AB2" w:rsidP="00A0259B">
      <w:pPr>
        <w:pStyle w:val="NoSpacing"/>
      </w:pPr>
      <w:r w:rsidRPr="004E6F79">
        <w:t xml:space="preserve">O'Leary, D.F. </w:t>
      </w:r>
      <w:r w:rsidR="00D812DD" w:rsidRPr="004E6F79">
        <w:t xml:space="preserve">2016. </w:t>
      </w:r>
      <w:proofErr w:type="gramStart"/>
      <w:r w:rsidRPr="004E6F79">
        <w:t>“</w:t>
      </w:r>
      <w:r w:rsidR="00D812DD" w:rsidRPr="004E6F79">
        <w:t xml:space="preserve">Exploring </w:t>
      </w:r>
      <w:r w:rsidR="00096094" w:rsidRPr="004E6F79">
        <w:t xml:space="preserve">the Importance of Team Psychological Safety in the Development of Two </w:t>
      </w:r>
      <w:proofErr w:type="spellStart"/>
      <w:r w:rsidR="00096094" w:rsidRPr="004E6F79">
        <w:t>Interprofessional</w:t>
      </w:r>
      <w:proofErr w:type="spellEnd"/>
      <w:r w:rsidR="00096094" w:rsidRPr="004E6F79">
        <w:t xml:space="preserve"> Teams</w:t>
      </w:r>
      <w:r w:rsidR="00D812DD" w:rsidRPr="004E6F79">
        <w:t>.</w:t>
      </w:r>
      <w:r w:rsidRPr="004E6F79">
        <w:t>”</w:t>
      </w:r>
      <w:proofErr w:type="gramEnd"/>
      <w:r w:rsidR="00D812DD" w:rsidRPr="004E6F79">
        <w:t xml:space="preserve"> </w:t>
      </w:r>
      <w:r w:rsidR="00D812DD" w:rsidRPr="004E6F79">
        <w:rPr>
          <w:i/>
        </w:rPr>
        <w:t xml:space="preserve">Journal of </w:t>
      </w:r>
      <w:proofErr w:type="spellStart"/>
      <w:r w:rsidR="00D812DD" w:rsidRPr="004E6F79">
        <w:rPr>
          <w:i/>
        </w:rPr>
        <w:t>Interprofessional</w:t>
      </w:r>
      <w:proofErr w:type="spellEnd"/>
      <w:r w:rsidR="00D812DD" w:rsidRPr="004E6F79">
        <w:rPr>
          <w:i/>
        </w:rPr>
        <w:t xml:space="preserve"> Care, 30</w:t>
      </w:r>
      <w:r w:rsidRPr="004E6F79">
        <w:t>(1):</w:t>
      </w:r>
      <w:r w:rsidR="00D812DD" w:rsidRPr="004E6F79">
        <w:t xml:space="preserve"> 29-34. </w:t>
      </w:r>
    </w:p>
    <w:p w14:paraId="57F712F1" w14:textId="77777777" w:rsidR="002F4A7C" w:rsidRPr="004E6F79" w:rsidRDefault="002F4A7C" w:rsidP="00A0259B">
      <w:pPr>
        <w:pStyle w:val="NoSpacing"/>
      </w:pPr>
    </w:p>
    <w:p w14:paraId="61B55D13" w14:textId="5E903913" w:rsidR="00D456E2" w:rsidRPr="004E6F79" w:rsidRDefault="00D812DD" w:rsidP="00A0259B">
      <w:pPr>
        <w:pStyle w:val="NoSpacing"/>
      </w:pPr>
      <w:proofErr w:type="spellStart"/>
      <w:proofErr w:type="gramStart"/>
      <w:r w:rsidRPr="004E6F79">
        <w:t>Provan</w:t>
      </w:r>
      <w:proofErr w:type="spellEnd"/>
      <w:r w:rsidRPr="004E6F79">
        <w:t xml:space="preserve">, K.G. </w:t>
      </w:r>
      <w:r w:rsidR="00FC4174" w:rsidRPr="004E6F79">
        <w:t xml:space="preserve">J. </w:t>
      </w:r>
      <w:r w:rsidRPr="004E6F79">
        <w:t xml:space="preserve">and </w:t>
      </w:r>
      <w:proofErr w:type="spellStart"/>
      <w:r w:rsidRPr="004E6F79">
        <w:t>Sydow</w:t>
      </w:r>
      <w:proofErr w:type="spellEnd"/>
      <w:r w:rsidR="00FC4174" w:rsidRPr="004E6F79">
        <w:t>.</w:t>
      </w:r>
      <w:proofErr w:type="gramEnd"/>
      <w:r w:rsidR="00FC4174" w:rsidRPr="004E6F79">
        <w:t xml:space="preserve">  </w:t>
      </w:r>
      <w:r w:rsidRPr="004E6F79">
        <w:t>2008</w:t>
      </w:r>
      <w:r w:rsidR="00FC4174" w:rsidRPr="004E6F79">
        <w:t>.</w:t>
      </w:r>
      <w:r w:rsidRPr="004E6F79">
        <w:t xml:space="preserve"> </w:t>
      </w:r>
      <w:r w:rsidR="00FC4174" w:rsidRPr="004E6F79">
        <w:t>“</w:t>
      </w:r>
      <w:r w:rsidR="00527FD2" w:rsidRPr="004E6F79">
        <w:t>Evaluating Inter-organizational R</w:t>
      </w:r>
      <w:r w:rsidRPr="004E6F79">
        <w:t>elationships</w:t>
      </w:r>
      <w:r w:rsidR="00FC4174" w:rsidRPr="004E6F79">
        <w:t>” I</w:t>
      </w:r>
      <w:r w:rsidRPr="004E6F79">
        <w:t xml:space="preserve">n </w:t>
      </w:r>
      <w:proofErr w:type="gramStart"/>
      <w:r w:rsidRPr="004E6F79">
        <w:rPr>
          <w:i/>
        </w:rPr>
        <w:t>The</w:t>
      </w:r>
      <w:proofErr w:type="gramEnd"/>
      <w:r w:rsidRPr="004E6F79">
        <w:rPr>
          <w:i/>
        </w:rPr>
        <w:t xml:space="preserve"> Oxford Handbook of Inter-Organizational Relations</w:t>
      </w:r>
      <w:r w:rsidR="00FC4174" w:rsidRPr="004E6F79">
        <w:t>, edited by</w:t>
      </w:r>
      <w:r w:rsidRPr="004E6F79">
        <w:t xml:space="preserve"> </w:t>
      </w:r>
      <w:r w:rsidR="004E6F79" w:rsidRPr="004E6F79">
        <w:t>S. Cropper</w:t>
      </w:r>
      <w:r w:rsidRPr="004E6F79">
        <w:t xml:space="preserve">, </w:t>
      </w:r>
      <w:r w:rsidR="00FC4174" w:rsidRPr="004E6F79">
        <w:t xml:space="preserve">C. </w:t>
      </w:r>
      <w:proofErr w:type="spellStart"/>
      <w:r w:rsidR="00FC4174" w:rsidRPr="004E6F79">
        <w:t>Huxham</w:t>
      </w:r>
      <w:proofErr w:type="spellEnd"/>
      <w:r w:rsidR="00FC4174" w:rsidRPr="004E6F79">
        <w:t xml:space="preserve">, </w:t>
      </w:r>
      <w:r w:rsidRPr="004E6F79">
        <w:t xml:space="preserve">and </w:t>
      </w:r>
      <w:r w:rsidR="00FC4174" w:rsidRPr="004E6F79">
        <w:t xml:space="preserve">M. </w:t>
      </w:r>
      <w:proofErr w:type="spellStart"/>
      <w:r w:rsidR="00FC4174" w:rsidRPr="004E6F79">
        <w:t>Ebers</w:t>
      </w:r>
      <w:proofErr w:type="spellEnd"/>
      <w:r w:rsidR="00FC4174" w:rsidRPr="004E6F79">
        <w:t>, 691-716. Oxford: Oxford University Press</w:t>
      </w:r>
      <w:r w:rsidR="00BC0DBB" w:rsidRPr="004E6F79">
        <w:t>.</w:t>
      </w:r>
    </w:p>
    <w:p w14:paraId="32F807E5" w14:textId="77777777" w:rsidR="00D812DD" w:rsidRPr="004E6F79" w:rsidRDefault="00D812DD" w:rsidP="00A0259B">
      <w:pPr>
        <w:pStyle w:val="NoSpacing"/>
      </w:pPr>
    </w:p>
    <w:p w14:paraId="33D46FC9" w14:textId="285A6CCB" w:rsidR="003506FC" w:rsidRDefault="008B1585" w:rsidP="00A0259B">
      <w:pPr>
        <w:pStyle w:val="NoSpacing"/>
        <w:rPr>
          <w:lang w:val="en-US"/>
        </w:rPr>
      </w:pPr>
      <w:r w:rsidRPr="004E6F79">
        <w:rPr>
          <w:lang w:val="en-US"/>
        </w:rPr>
        <w:t>Raelin, J. 2009</w:t>
      </w:r>
      <w:r w:rsidR="003506FC" w:rsidRPr="004E6F79">
        <w:rPr>
          <w:lang w:val="en-US"/>
        </w:rPr>
        <w:t xml:space="preserve">. </w:t>
      </w:r>
      <w:proofErr w:type="gramStart"/>
      <w:r w:rsidRPr="004E6F79">
        <w:rPr>
          <w:lang w:val="en-US"/>
        </w:rPr>
        <w:t>“</w:t>
      </w:r>
      <w:r w:rsidR="00527FD2" w:rsidRPr="004E6F79">
        <w:rPr>
          <w:lang w:val="en-US"/>
        </w:rPr>
        <w:t>Seeking Conceptual Clarity in the Action M</w:t>
      </w:r>
      <w:r w:rsidR="003506FC" w:rsidRPr="004E6F79">
        <w:rPr>
          <w:lang w:val="en-US"/>
        </w:rPr>
        <w:t>odalities.</w:t>
      </w:r>
      <w:r w:rsidRPr="004E6F79">
        <w:rPr>
          <w:lang w:val="en-US"/>
        </w:rPr>
        <w:t>”</w:t>
      </w:r>
      <w:proofErr w:type="gramEnd"/>
      <w:r w:rsidR="003506FC" w:rsidRPr="004E6F79">
        <w:rPr>
          <w:lang w:val="en-US"/>
        </w:rPr>
        <w:t xml:space="preserve"> </w:t>
      </w:r>
      <w:r w:rsidR="003506FC" w:rsidRPr="004E6F79">
        <w:rPr>
          <w:i/>
          <w:lang w:val="en-US"/>
        </w:rPr>
        <w:t>Action Learning: Research and Practice,</w:t>
      </w:r>
      <w:r w:rsidRPr="004E6F79">
        <w:rPr>
          <w:lang w:val="en-US"/>
        </w:rPr>
        <w:t xml:space="preserve"> 6 (1):</w:t>
      </w:r>
      <w:r w:rsidR="003506FC" w:rsidRPr="004E6F79">
        <w:rPr>
          <w:lang w:val="en-US"/>
        </w:rPr>
        <w:t xml:space="preserve"> 17-24.</w:t>
      </w:r>
    </w:p>
    <w:p w14:paraId="1F21CD22" w14:textId="77777777" w:rsidR="00B50C72" w:rsidRDefault="00B50C72" w:rsidP="00A0259B">
      <w:pPr>
        <w:pStyle w:val="NoSpacing"/>
        <w:rPr>
          <w:lang w:val="en-US"/>
        </w:rPr>
      </w:pPr>
    </w:p>
    <w:p w14:paraId="0A61A865" w14:textId="20BDFB08" w:rsidR="00216CFA" w:rsidRDefault="00216CFA" w:rsidP="00216CFA">
      <w:pPr>
        <w:pStyle w:val="NoSpacing"/>
        <w:rPr>
          <w:lang w:val="en-US"/>
        </w:rPr>
      </w:pPr>
      <w:proofErr w:type="gramStart"/>
      <w:r>
        <w:rPr>
          <w:lang w:val="en-US"/>
        </w:rPr>
        <w:t xml:space="preserve">Ram, M. &amp; </w:t>
      </w:r>
      <w:proofErr w:type="spellStart"/>
      <w:r>
        <w:rPr>
          <w:lang w:val="en-US"/>
        </w:rPr>
        <w:t>Trehan</w:t>
      </w:r>
      <w:proofErr w:type="spellEnd"/>
      <w:r>
        <w:rPr>
          <w:lang w:val="en-US"/>
        </w:rPr>
        <w:t>, K. 2010.</w:t>
      </w:r>
      <w:proofErr w:type="gramEnd"/>
      <w:r>
        <w:rPr>
          <w:lang w:val="en-US"/>
        </w:rPr>
        <w:t xml:space="preserve"> </w:t>
      </w:r>
      <w:r w:rsidRPr="00216CFA">
        <w:rPr>
          <w:lang w:val="en-US"/>
        </w:rPr>
        <w:t>Critical action learning, policy learn</w:t>
      </w:r>
      <w:r>
        <w:rPr>
          <w:lang w:val="en-US"/>
        </w:rPr>
        <w:t xml:space="preserve">ing and small firms: An inquiry </w:t>
      </w:r>
      <w:r w:rsidRPr="00DC6315">
        <w:rPr>
          <w:i/>
          <w:lang w:val="en-US"/>
        </w:rPr>
        <w:t>Management Learning</w:t>
      </w:r>
      <w:r w:rsidR="00A96565">
        <w:rPr>
          <w:lang w:val="en-US"/>
        </w:rPr>
        <w:t xml:space="preserve"> 41(4):415-428 </w:t>
      </w:r>
    </w:p>
    <w:p w14:paraId="6EC75768" w14:textId="77777777" w:rsidR="00B50C72" w:rsidRDefault="00B50C72" w:rsidP="00216CFA">
      <w:pPr>
        <w:pStyle w:val="NoSpacing"/>
        <w:rPr>
          <w:lang w:val="en-US"/>
        </w:rPr>
      </w:pPr>
    </w:p>
    <w:p w14:paraId="32F3ACA4" w14:textId="0CB3A886" w:rsidR="00A96565" w:rsidRPr="004E6F79" w:rsidRDefault="00A96565" w:rsidP="00A96565">
      <w:pPr>
        <w:pStyle w:val="NoSpacing"/>
        <w:rPr>
          <w:lang w:val="en-US"/>
        </w:rPr>
      </w:pPr>
      <w:proofErr w:type="gramStart"/>
      <w:r w:rsidRPr="00A96565">
        <w:rPr>
          <w:lang w:val="en-US"/>
        </w:rPr>
        <w:t xml:space="preserve">Ram, M. &amp; </w:t>
      </w:r>
      <w:proofErr w:type="spellStart"/>
      <w:r w:rsidRPr="00A96565">
        <w:rPr>
          <w:lang w:val="en-US"/>
        </w:rPr>
        <w:t>Trehan</w:t>
      </w:r>
      <w:proofErr w:type="spellEnd"/>
      <w:r w:rsidRPr="00A96565">
        <w:rPr>
          <w:lang w:val="en-US"/>
        </w:rPr>
        <w:t>, K. 20</w:t>
      </w:r>
      <w:r>
        <w:rPr>
          <w:lang w:val="en-US"/>
        </w:rPr>
        <w:t>09</w:t>
      </w:r>
      <w:r w:rsidRPr="00A96565">
        <w:rPr>
          <w:lang w:val="en-US"/>
        </w:rPr>
        <w:t>.</w:t>
      </w:r>
      <w:proofErr w:type="gramEnd"/>
      <w:r w:rsidRPr="00A96565">
        <w:rPr>
          <w:lang w:val="en-US"/>
        </w:rPr>
        <w:t xml:space="preserve"> Critical by design: enacting critical action learn</w:t>
      </w:r>
      <w:r>
        <w:rPr>
          <w:lang w:val="en-US"/>
        </w:rPr>
        <w:t xml:space="preserve">ing in a small business context. </w:t>
      </w:r>
      <w:r w:rsidRPr="00DC6315">
        <w:rPr>
          <w:i/>
          <w:lang w:val="en-US"/>
        </w:rPr>
        <w:t>Action Learning Research and Practice</w:t>
      </w:r>
      <w:r w:rsidRPr="00A96565">
        <w:rPr>
          <w:lang w:val="en-US"/>
        </w:rPr>
        <w:t xml:space="preserve"> 6(3):305-318</w:t>
      </w:r>
    </w:p>
    <w:p w14:paraId="3C9E8C8E" w14:textId="77777777" w:rsidR="002F4A7C" w:rsidRPr="004E6F79" w:rsidRDefault="002F4A7C" w:rsidP="00A0259B">
      <w:pPr>
        <w:pStyle w:val="NoSpacing"/>
        <w:rPr>
          <w:lang w:val="en-US"/>
        </w:rPr>
      </w:pPr>
    </w:p>
    <w:p w14:paraId="12A69AFC" w14:textId="70E36527" w:rsidR="0064175D" w:rsidRPr="004E6F79" w:rsidRDefault="0064175D" w:rsidP="00A0259B">
      <w:pPr>
        <w:pStyle w:val="NoSpacing"/>
      </w:pPr>
      <w:proofErr w:type="spellStart"/>
      <w:proofErr w:type="gramStart"/>
      <w:r w:rsidRPr="004E6F79">
        <w:t>Rev</w:t>
      </w:r>
      <w:r w:rsidR="006071B4" w:rsidRPr="004E6F79">
        <w:t>ans</w:t>
      </w:r>
      <w:proofErr w:type="spellEnd"/>
      <w:r w:rsidR="008B1585" w:rsidRPr="004E6F79">
        <w:t xml:space="preserve">, R.W. </w:t>
      </w:r>
      <w:r w:rsidRPr="004E6F79">
        <w:t>1971</w:t>
      </w:r>
      <w:r w:rsidR="008B1585" w:rsidRPr="004E6F79">
        <w:t>.</w:t>
      </w:r>
      <w:proofErr w:type="gramEnd"/>
      <w:r w:rsidRPr="004E6F79">
        <w:t xml:space="preserve"> </w:t>
      </w:r>
      <w:proofErr w:type="gramStart"/>
      <w:r w:rsidRPr="004E6F79">
        <w:rPr>
          <w:i/>
        </w:rPr>
        <w:t xml:space="preserve">Developing </w:t>
      </w:r>
      <w:r w:rsidR="00EE0E89" w:rsidRPr="004E6F79">
        <w:rPr>
          <w:i/>
        </w:rPr>
        <w:t>Effective M</w:t>
      </w:r>
      <w:r w:rsidRPr="004E6F79">
        <w:rPr>
          <w:i/>
        </w:rPr>
        <w:t>anagers.</w:t>
      </w:r>
      <w:proofErr w:type="gramEnd"/>
      <w:r w:rsidRPr="004E6F79">
        <w:t xml:space="preserve"> </w:t>
      </w:r>
      <w:r w:rsidR="008B1585" w:rsidRPr="004E6F79">
        <w:t>London: Longman.</w:t>
      </w:r>
    </w:p>
    <w:p w14:paraId="2982F7BB" w14:textId="77777777" w:rsidR="002F4A7C" w:rsidRPr="004E6F79" w:rsidRDefault="002F4A7C" w:rsidP="00A0259B">
      <w:pPr>
        <w:pStyle w:val="NoSpacing"/>
      </w:pPr>
    </w:p>
    <w:p w14:paraId="6E4AC399" w14:textId="74376DD4" w:rsidR="00CF6CFA" w:rsidRPr="004E6F79" w:rsidRDefault="008B1585" w:rsidP="00A0259B">
      <w:pPr>
        <w:pStyle w:val="NoSpacing"/>
      </w:pPr>
      <w:proofErr w:type="spellStart"/>
      <w:proofErr w:type="gramStart"/>
      <w:r w:rsidRPr="004E6F79">
        <w:t>Revans</w:t>
      </w:r>
      <w:proofErr w:type="spellEnd"/>
      <w:r w:rsidRPr="004E6F79">
        <w:t xml:space="preserve">, R.W. </w:t>
      </w:r>
      <w:r w:rsidR="00CF6CFA" w:rsidRPr="004E6F79">
        <w:t>1980</w:t>
      </w:r>
      <w:r w:rsidRPr="004E6F79">
        <w:t>.</w:t>
      </w:r>
      <w:proofErr w:type="gramEnd"/>
      <w:r w:rsidR="006071B4" w:rsidRPr="004E6F79">
        <w:t xml:space="preserve"> </w:t>
      </w:r>
      <w:r w:rsidR="006071B4" w:rsidRPr="004E6F79">
        <w:rPr>
          <w:i/>
        </w:rPr>
        <w:t xml:space="preserve">Action </w:t>
      </w:r>
      <w:r w:rsidRPr="004E6F79">
        <w:rPr>
          <w:i/>
        </w:rPr>
        <w:t xml:space="preserve">Learning: </w:t>
      </w:r>
      <w:r w:rsidR="006071B4" w:rsidRPr="004E6F79">
        <w:rPr>
          <w:i/>
        </w:rPr>
        <w:t xml:space="preserve">New </w:t>
      </w:r>
      <w:r w:rsidRPr="004E6F79">
        <w:rPr>
          <w:i/>
        </w:rPr>
        <w:t>Techniques for Management.</w:t>
      </w:r>
      <w:r w:rsidRPr="004E6F79">
        <w:t xml:space="preserve"> London: Blond &amp; Briggs.</w:t>
      </w:r>
    </w:p>
    <w:p w14:paraId="20669A1A" w14:textId="77777777" w:rsidR="002F4A7C" w:rsidRPr="004E6F79" w:rsidRDefault="002F4A7C" w:rsidP="00A0259B">
      <w:pPr>
        <w:pStyle w:val="NoSpacing"/>
      </w:pPr>
    </w:p>
    <w:p w14:paraId="4C97F8CA" w14:textId="2ED0289A" w:rsidR="00886CEF" w:rsidRPr="004E6F79" w:rsidRDefault="0064175D" w:rsidP="00A0259B">
      <w:pPr>
        <w:pStyle w:val="NoSpacing"/>
      </w:pPr>
      <w:proofErr w:type="spellStart"/>
      <w:proofErr w:type="gramStart"/>
      <w:r w:rsidRPr="004E6F79">
        <w:t>Rev</w:t>
      </w:r>
      <w:r w:rsidR="00A0259B" w:rsidRPr="004E6F79">
        <w:t>ans</w:t>
      </w:r>
      <w:proofErr w:type="spellEnd"/>
      <w:r w:rsidR="008B1585" w:rsidRPr="004E6F79">
        <w:t xml:space="preserve">, R.W. </w:t>
      </w:r>
      <w:r w:rsidR="00886CEF" w:rsidRPr="004E6F79">
        <w:t>1</w:t>
      </w:r>
      <w:r w:rsidRPr="004E6F79">
        <w:t>982</w:t>
      </w:r>
      <w:r w:rsidR="008B1585" w:rsidRPr="004E6F79">
        <w:t>.</w:t>
      </w:r>
      <w:proofErr w:type="gramEnd"/>
      <w:r w:rsidR="00886CEF" w:rsidRPr="004E6F79">
        <w:t xml:space="preserve"> </w:t>
      </w:r>
      <w:proofErr w:type="gramStart"/>
      <w:r w:rsidR="00886CEF" w:rsidRPr="004E6F79">
        <w:rPr>
          <w:i/>
        </w:rPr>
        <w:t xml:space="preserve">The </w:t>
      </w:r>
      <w:r w:rsidR="008B1585" w:rsidRPr="004E6F79">
        <w:rPr>
          <w:i/>
        </w:rPr>
        <w:t>Origins and Growth of Action Learning.</w:t>
      </w:r>
      <w:proofErr w:type="gramEnd"/>
      <w:r w:rsidR="008B1585" w:rsidRPr="004E6F79">
        <w:rPr>
          <w:i/>
        </w:rPr>
        <w:t xml:space="preserve"> </w:t>
      </w:r>
      <w:r w:rsidR="008B1585" w:rsidRPr="004E6F79">
        <w:t xml:space="preserve">Bromley: </w:t>
      </w:r>
      <w:proofErr w:type="spellStart"/>
      <w:r w:rsidR="008B1585" w:rsidRPr="004E6F79">
        <w:t>Chartwell-Bratt</w:t>
      </w:r>
      <w:proofErr w:type="spellEnd"/>
      <w:r w:rsidR="008B1585" w:rsidRPr="004E6F79">
        <w:t>.</w:t>
      </w:r>
    </w:p>
    <w:p w14:paraId="24E2F549" w14:textId="77777777" w:rsidR="002F4A7C" w:rsidRPr="004E6F79" w:rsidRDefault="002F4A7C" w:rsidP="00A0259B">
      <w:pPr>
        <w:pStyle w:val="NoSpacing"/>
      </w:pPr>
    </w:p>
    <w:p w14:paraId="26ACD9D0" w14:textId="12E9C38E" w:rsidR="00CF6CFA" w:rsidRPr="004E6F79" w:rsidRDefault="008B1585" w:rsidP="00A0259B">
      <w:pPr>
        <w:pStyle w:val="NoSpacing"/>
      </w:pPr>
      <w:proofErr w:type="spellStart"/>
      <w:proofErr w:type="gramStart"/>
      <w:r w:rsidRPr="004E6F79">
        <w:t>Revans</w:t>
      </w:r>
      <w:proofErr w:type="spellEnd"/>
      <w:r w:rsidRPr="004E6F79">
        <w:t>, R.W. 1998.</w:t>
      </w:r>
      <w:proofErr w:type="gramEnd"/>
      <w:r w:rsidR="00A0259B" w:rsidRPr="004E6F79">
        <w:t xml:space="preserve"> </w:t>
      </w:r>
      <w:proofErr w:type="gramStart"/>
      <w:r w:rsidRPr="004E6F79">
        <w:t>“</w:t>
      </w:r>
      <w:r w:rsidR="00A0259B" w:rsidRPr="004E6F79">
        <w:t>Sketches in Action Learning.</w:t>
      </w:r>
      <w:r w:rsidRPr="004E6F79">
        <w:t>”</w:t>
      </w:r>
      <w:proofErr w:type="gramEnd"/>
      <w:r w:rsidR="00A0259B" w:rsidRPr="004E6F79">
        <w:t xml:space="preserve"> </w:t>
      </w:r>
      <w:r w:rsidR="00A0259B" w:rsidRPr="004E6F79">
        <w:rPr>
          <w:i/>
        </w:rPr>
        <w:t>Performance Improvement Quarterly,</w:t>
      </w:r>
      <w:r w:rsidRPr="004E6F79">
        <w:t xml:space="preserve"> 11(1):</w:t>
      </w:r>
      <w:r w:rsidR="00A0259B" w:rsidRPr="004E6F79">
        <w:t xml:space="preserve"> 23-27.</w:t>
      </w:r>
    </w:p>
    <w:p w14:paraId="31E8C212" w14:textId="77777777" w:rsidR="002F4A7C" w:rsidRPr="004E6F79" w:rsidRDefault="002F4A7C" w:rsidP="00A0259B">
      <w:pPr>
        <w:pStyle w:val="NoSpacing"/>
      </w:pPr>
    </w:p>
    <w:p w14:paraId="1E79081F" w14:textId="781D3D9F" w:rsidR="003506FC" w:rsidRPr="004E6F79" w:rsidRDefault="003506FC" w:rsidP="00A0259B">
      <w:pPr>
        <w:pStyle w:val="NoSpacing"/>
      </w:pPr>
      <w:r w:rsidRPr="004E6F79">
        <w:t xml:space="preserve">Rigg, C. and </w:t>
      </w:r>
      <w:proofErr w:type="spellStart"/>
      <w:r w:rsidRPr="004E6F79">
        <w:t>Tr</w:t>
      </w:r>
      <w:r w:rsidR="00527FD2" w:rsidRPr="004E6F79">
        <w:t>ehan</w:t>
      </w:r>
      <w:proofErr w:type="spellEnd"/>
      <w:r w:rsidR="00527FD2" w:rsidRPr="004E6F79">
        <w:t>, K. (2004) Reflections on Working with Critical Action L</w:t>
      </w:r>
      <w:r w:rsidRPr="004E6F79">
        <w:t xml:space="preserve">earning, </w:t>
      </w:r>
      <w:r w:rsidRPr="004E6F79">
        <w:rPr>
          <w:i/>
        </w:rPr>
        <w:t>Action Learning: Research and Practice</w:t>
      </w:r>
      <w:r w:rsidRPr="004E6F79">
        <w:t>, 1 (2), 149-166.</w:t>
      </w:r>
    </w:p>
    <w:p w14:paraId="4969EA21" w14:textId="77777777" w:rsidR="002F4A7C" w:rsidRPr="004E6F79" w:rsidRDefault="002F4A7C" w:rsidP="00A0259B">
      <w:pPr>
        <w:pStyle w:val="NoSpacing"/>
      </w:pPr>
    </w:p>
    <w:p w14:paraId="3D0C7FC6" w14:textId="63D4895C" w:rsidR="00DD6C96" w:rsidRPr="004E6F79" w:rsidRDefault="00DD6C96" w:rsidP="00A0259B">
      <w:pPr>
        <w:pStyle w:val="NoSpacing"/>
        <w:rPr>
          <w:lang w:val="de-DE"/>
        </w:rPr>
      </w:pPr>
      <w:r w:rsidRPr="004E6F79">
        <w:rPr>
          <w:lang w:val="de-DE"/>
        </w:rPr>
        <w:t>Shani, A. B. (Rami)</w:t>
      </w:r>
      <w:r w:rsidR="00A72166" w:rsidRPr="004E6F79">
        <w:rPr>
          <w:lang w:val="de-DE"/>
        </w:rPr>
        <w:t xml:space="preserve"> and</w:t>
      </w:r>
      <w:r w:rsidRPr="004E6F79">
        <w:rPr>
          <w:lang w:val="de-DE"/>
        </w:rPr>
        <w:t xml:space="preserve"> Docherty, P. (2008) </w:t>
      </w:r>
      <w:r w:rsidR="00A96717" w:rsidRPr="004E6F79">
        <w:rPr>
          <w:lang w:val="de-DE"/>
        </w:rPr>
        <w:t>“L</w:t>
      </w:r>
      <w:r w:rsidRPr="004E6F79">
        <w:rPr>
          <w:lang w:val="de-DE"/>
        </w:rPr>
        <w:t xml:space="preserve">earning by </w:t>
      </w:r>
      <w:r w:rsidR="00A96717" w:rsidRPr="004E6F79">
        <w:rPr>
          <w:lang w:val="de-DE"/>
        </w:rPr>
        <w:t xml:space="preserve">Design: </w:t>
      </w:r>
      <w:r w:rsidRPr="004E6F79">
        <w:rPr>
          <w:lang w:val="de-DE"/>
        </w:rPr>
        <w:t xml:space="preserve">Key </w:t>
      </w:r>
      <w:r w:rsidR="00A96717" w:rsidRPr="004E6F79">
        <w:rPr>
          <w:lang w:val="de-DE"/>
        </w:rPr>
        <w:t>Mechanisms in Organization Development“</w:t>
      </w:r>
      <w:r w:rsidRPr="004E6F79">
        <w:rPr>
          <w:lang w:val="de-DE"/>
        </w:rPr>
        <w:t xml:space="preserve">. In </w:t>
      </w:r>
      <w:r w:rsidR="00A96717" w:rsidRPr="004E6F79">
        <w:rPr>
          <w:i/>
          <w:lang w:val="de-DE"/>
        </w:rPr>
        <w:t>Handbook of Organization D</w:t>
      </w:r>
      <w:r w:rsidRPr="004E6F79">
        <w:rPr>
          <w:i/>
          <w:lang w:val="de-DE"/>
        </w:rPr>
        <w:t>evelopment</w:t>
      </w:r>
      <w:r w:rsidR="00A96717" w:rsidRPr="004E6F79">
        <w:rPr>
          <w:lang w:val="de-DE"/>
        </w:rPr>
        <w:t>, edited by T. Cummings, 499-518</w:t>
      </w:r>
      <w:r w:rsidRPr="004E6F79">
        <w:rPr>
          <w:lang w:val="de-DE"/>
        </w:rPr>
        <w:t>.Thousand Oaks: Sage</w:t>
      </w:r>
    </w:p>
    <w:p w14:paraId="01615398" w14:textId="77777777" w:rsidR="00A0259B" w:rsidRPr="004E6F79" w:rsidRDefault="00A0259B" w:rsidP="00A0259B">
      <w:pPr>
        <w:pStyle w:val="NoSpacing"/>
        <w:rPr>
          <w:lang w:val="de-DE"/>
        </w:rPr>
      </w:pPr>
    </w:p>
    <w:p w14:paraId="01115165" w14:textId="34A8505C" w:rsidR="00D812DD" w:rsidRPr="004E6F79" w:rsidRDefault="00D812DD" w:rsidP="00A0259B">
      <w:pPr>
        <w:pStyle w:val="NoSpacing"/>
      </w:pPr>
      <w:proofErr w:type="gramStart"/>
      <w:r w:rsidRPr="004E6F79">
        <w:t>van</w:t>
      </w:r>
      <w:proofErr w:type="gramEnd"/>
      <w:r w:rsidRPr="004E6F79">
        <w:t xml:space="preserve"> de </w:t>
      </w:r>
      <w:proofErr w:type="spellStart"/>
      <w:r w:rsidRPr="004E6F79">
        <w:t>Vrande</w:t>
      </w:r>
      <w:proofErr w:type="spellEnd"/>
      <w:r w:rsidRPr="004E6F79">
        <w:t xml:space="preserve">, V., de Jong, J. P. J., </w:t>
      </w:r>
      <w:proofErr w:type="spellStart"/>
      <w:r w:rsidRPr="004E6F79">
        <w:t>Vanhaverbeke</w:t>
      </w:r>
      <w:proofErr w:type="spellEnd"/>
      <w:r w:rsidRPr="004E6F79">
        <w:t xml:space="preserve">, W., </w:t>
      </w:r>
      <w:r w:rsidR="00BD6BF2" w:rsidRPr="004E6F79">
        <w:t>and</w:t>
      </w:r>
      <w:r w:rsidR="004E6F79" w:rsidRPr="004E6F79">
        <w:t xml:space="preserve"> de </w:t>
      </w:r>
      <w:proofErr w:type="spellStart"/>
      <w:r w:rsidR="004E6F79" w:rsidRPr="004E6F79">
        <w:t>Rochemont</w:t>
      </w:r>
      <w:proofErr w:type="spellEnd"/>
      <w:r w:rsidR="004E6F79" w:rsidRPr="004E6F79">
        <w:t>, M. 2009</w:t>
      </w:r>
      <w:r w:rsidRPr="004E6F79">
        <w:t xml:space="preserve">. </w:t>
      </w:r>
      <w:r w:rsidR="00A96717" w:rsidRPr="004E6F79">
        <w:t>“</w:t>
      </w:r>
      <w:r w:rsidRPr="004E6F79">
        <w:t xml:space="preserve">Open </w:t>
      </w:r>
      <w:r w:rsidR="00A96717" w:rsidRPr="004E6F79">
        <w:t>I</w:t>
      </w:r>
      <w:r w:rsidRPr="004E6F79">
        <w:t>nnovation in SMEs: Trends</w:t>
      </w:r>
      <w:r w:rsidR="00A96717" w:rsidRPr="004E6F79">
        <w:t>, Motives and Management Challenges</w:t>
      </w:r>
      <w:r w:rsidRPr="004E6F79">
        <w:t>.</w:t>
      </w:r>
      <w:r w:rsidR="00A96717" w:rsidRPr="004E6F79">
        <w:t>”</w:t>
      </w:r>
      <w:r w:rsidRPr="004E6F79">
        <w:t xml:space="preserve"> </w:t>
      </w:r>
      <w:proofErr w:type="spellStart"/>
      <w:r w:rsidRPr="004E6F79">
        <w:rPr>
          <w:i/>
        </w:rPr>
        <w:t>Technovation</w:t>
      </w:r>
      <w:proofErr w:type="spellEnd"/>
      <w:r w:rsidR="004E6F79" w:rsidRPr="004E6F79">
        <w:t>, 29(6–7):</w:t>
      </w:r>
      <w:r w:rsidRPr="004E6F79">
        <w:t xml:space="preserve"> 423-437. </w:t>
      </w:r>
    </w:p>
    <w:p w14:paraId="7F47D9AA" w14:textId="77777777" w:rsidR="002F4A7C" w:rsidRPr="004E6F79" w:rsidRDefault="002F4A7C" w:rsidP="00A0259B">
      <w:pPr>
        <w:pStyle w:val="NoSpacing"/>
      </w:pPr>
    </w:p>
    <w:p w14:paraId="7F485190" w14:textId="1AAD048E" w:rsidR="00B86171" w:rsidRPr="004E6F79" w:rsidRDefault="00B86171" w:rsidP="00A0259B">
      <w:pPr>
        <w:pStyle w:val="NoSpacing"/>
        <w:rPr>
          <w:rFonts w:cs="OpenSans"/>
        </w:rPr>
      </w:pPr>
      <w:r w:rsidRPr="004E6F79">
        <w:t xml:space="preserve">Vince </w:t>
      </w:r>
      <w:r w:rsidR="00994169" w:rsidRPr="004E6F79">
        <w:t xml:space="preserve">R. </w:t>
      </w:r>
      <w:r w:rsidR="00EE0E89" w:rsidRPr="004E6F79">
        <w:t>2004.</w:t>
      </w:r>
      <w:r w:rsidRPr="004E6F79">
        <w:t xml:space="preserve"> </w:t>
      </w:r>
      <w:r w:rsidR="00EE0E89" w:rsidRPr="004E6F79">
        <w:t>“</w:t>
      </w:r>
      <w:r w:rsidRPr="004E6F79">
        <w:t>A</w:t>
      </w:r>
      <w:r w:rsidR="00A96717" w:rsidRPr="004E6F79">
        <w:t xml:space="preserve">ction Learning and Organizational Learning: Power, Politics and Emotion in Organizations.” </w:t>
      </w:r>
      <w:r w:rsidRPr="004E6F79">
        <w:rPr>
          <w:i/>
        </w:rPr>
        <w:t>Action Learning: Research and Practice</w:t>
      </w:r>
      <w:r w:rsidR="00994169" w:rsidRPr="004E6F79">
        <w:t>, 1(</w:t>
      </w:r>
      <w:r w:rsidRPr="004E6F79">
        <w:t>1</w:t>
      </w:r>
      <w:r w:rsidR="00994169" w:rsidRPr="004E6F79">
        <w:t>)</w:t>
      </w:r>
      <w:r w:rsidR="00EE0E89" w:rsidRPr="004E6F79">
        <w:t>:</w:t>
      </w:r>
      <w:r w:rsidRPr="004E6F79">
        <w:t xml:space="preserve"> 63-78</w:t>
      </w:r>
      <w:r w:rsidR="00EE0E89" w:rsidRPr="004E6F79">
        <w:t>.</w:t>
      </w:r>
    </w:p>
    <w:p w14:paraId="5C9359DB" w14:textId="77777777" w:rsidR="00442672" w:rsidRPr="004E6F79" w:rsidRDefault="00442672" w:rsidP="00A0259B">
      <w:pPr>
        <w:pStyle w:val="NoSpacing"/>
        <w:rPr>
          <w:shd w:val="clear" w:color="auto" w:fill="FFFFFF"/>
        </w:rPr>
      </w:pPr>
    </w:p>
    <w:p w14:paraId="386D1F84" w14:textId="257344CD" w:rsidR="009D2CDD" w:rsidRPr="004E6F79" w:rsidRDefault="00C461B8" w:rsidP="00A0259B">
      <w:pPr>
        <w:pStyle w:val="NoSpacing"/>
      </w:pPr>
      <w:r w:rsidRPr="004E6F79">
        <w:t>Voss. C. 2009. “Case</w:t>
      </w:r>
      <w:r w:rsidR="00A96717" w:rsidRPr="004E6F79">
        <w:t xml:space="preserve"> Research in Op</w:t>
      </w:r>
      <w:r w:rsidRPr="004E6F79">
        <w:t xml:space="preserve">eration </w:t>
      </w:r>
      <w:r w:rsidR="00A96717" w:rsidRPr="004E6F79">
        <w:t>M</w:t>
      </w:r>
      <w:r w:rsidRPr="004E6F79">
        <w:t>anagement”</w:t>
      </w:r>
      <w:r w:rsidR="008A6615" w:rsidRPr="004E6F79">
        <w:t xml:space="preserve"> In</w:t>
      </w:r>
      <w:r w:rsidRPr="004E6F79">
        <w:rPr>
          <w:i/>
        </w:rPr>
        <w:t xml:space="preserve"> Re</w:t>
      </w:r>
      <w:r w:rsidR="00A96717" w:rsidRPr="004E6F79">
        <w:rPr>
          <w:i/>
        </w:rPr>
        <w:t>searching Operations M</w:t>
      </w:r>
      <w:r w:rsidRPr="004E6F79">
        <w:rPr>
          <w:i/>
        </w:rPr>
        <w:t xml:space="preserve">anagement, edited by </w:t>
      </w:r>
      <w:r w:rsidR="008A6615" w:rsidRPr="004E6F79">
        <w:t xml:space="preserve">C. </w:t>
      </w:r>
      <w:proofErr w:type="spellStart"/>
      <w:r w:rsidR="008A6615" w:rsidRPr="004E6F79">
        <w:t>Ka</w:t>
      </w:r>
      <w:r w:rsidRPr="004E6F79">
        <w:t>rlsson</w:t>
      </w:r>
      <w:proofErr w:type="spellEnd"/>
      <w:r w:rsidRPr="004E6F79">
        <w:t>, 162-195. Abingdon: Routledge.</w:t>
      </w:r>
    </w:p>
    <w:p w14:paraId="67BF50DF" w14:textId="77777777" w:rsidR="008A6615" w:rsidRPr="00F644D2" w:rsidRDefault="008A6615" w:rsidP="008D7F41">
      <w:pPr>
        <w:spacing w:line="360" w:lineRule="auto"/>
      </w:pPr>
    </w:p>
    <w:sectPr w:rsidR="008A6615" w:rsidRPr="00F644D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6F1AB" w14:textId="77777777" w:rsidR="008D4F15" w:rsidRDefault="008D4F15" w:rsidP="00FF338A">
      <w:pPr>
        <w:spacing w:after="0" w:line="240" w:lineRule="auto"/>
      </w:pPr>
      <w:r>
        <w:separator/>
      </w:r>
    </w:p>
  </w:endnote>
  <w:endnote w:type="continuationSeparator" w:id="0">
    <w:p w14:paraId="400BEBB6" w14:textId="77777777" w:rsidR="008D4F15" w:rsidRDefault="008D4F15" w:rsidP="00FF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eiryo">
    <w:altName w:val="メイリオ"/>
    <w:panose1 w:val="020B0604030504040204"/>
    <w:charset w:val="80"/>
    <w:family w:val="swiss"/>
    <w:pitch w:val="variable"/>
    <w:sig w:usb0="E10102FF" w:usb1="EAC7FFFF" w:usb2="0001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Open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70EDB" w14:textId="77777777" w:rsidR="00192622" w:rsidRDefault="001926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12616"/>
      <w:docPartObj>
        <w:docPartGallery w:val="Page Numbers (Bottom of Page)"/>
        <w:docPartUnique/>
      </w:docPartObj>
    </w:sdtPr>
    <w:sdtEndPr>
      <w:rPr>
        <w:noProof/>
      </w:rPr>
    </w:sdtEndPr>
    <w:sdtContent>
      <w:p w14:paraId="66790758" w14:textId="24DB7136" w:rsidR="00192622" w:rsidRDefault="00192622">
        <w:pPr>
          <w:pStyle w:val="Footer"/>
          <w:jc w:val="center"/>
        </w:pPr>
        <w:r>
          <w:fldChar w:fldCharType="begin"/>
        </w:r>
        <w:r>
          <w:instrText xml:space="preserve"> PAGE   \* MERGEFORMAT </w:instrText>
        </w:r>
        <w:r>
          <w:fldChar w:fldCharType="separate"/>
        </w:r>
        <w:r w:rsidR="00C246C8">
          <w:rPr>
            <w:noProof/>
          </w:rPr>
          <w:t>18</w:t>
        </w:r>
        <w:r>
          <w:rPr>
            <w:noProof/>
          </w:rPr>
          <w:fldChar w:fldCharType="end"/>
        </w:r>
      </w:p>
    </w:sdtContent>
  </w:sdt>
  <w:p w14:paraId="03FD5AF7" w14:textId="77777777" w:rsidR="00192622" w:rsidRDefault="001926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A5FC5" w14:textId="77777777" w:rsidR="00192622" w:rsidRDefault="00192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8D5E2" w14:textId="77777777" w:rsidR="008D4F15" w:rsidRDefault="008D4F15" w:rsidP="00FF338A">
      <w:pPr>
        <w:spacing w:after="0" w:line="240" w:lineRule="auto"/>
      </w:pPr>
      <w:r>
        <w:separator/>
      </w:r>
    </w:p>
  </w:footnote>
  <w:footnote w:type="continuationSeparator" w:id="0">
    <w:p w14:paraId="2E6E84F8" w14:textId="77777777" w:rsidR="008D4F15" w:rsidRDefault="008D4F15" w:rsidP="00FF338A">
      <w:pPr>
        <w:spacing w:after="0" w:line="240" w:lineRule="auto"/>
      </w:pPr>
      <w:r>
        <w:continuationSeparator/>
      </w:r>
    </w:p>
  </w:footnote>
  <w:footnote w:id="1">
    <w:p w14:paraId="19A3A6B6" w14:textId="0C2EA537" w:rsidR="00192622" w:rsidRDefault="00192622">
      <w:pPr>
        <w:pStyle w:val="FootnoteText"/>
      </w:pPr>
      <w:r>
        <w:rPr>
          <w:rStyle w:val="FootnoteReference"/>
        </w:rPr>
        <w:footnoteRef/>
      </w:r>
      <w:r>
        <w:t xml:space="preserve"> Thus far one SME has presented her case at a project event. It is envisioned that others will do the same.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C7907" w14:textId="77777777" w:rsidR="00192622" w:rsidRDefault="001926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EA9AE" w14:textId="77777777" w:rsidR="00192622" w:rsidRDefault="001926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BDD86" w14:textId="77777777" w:rsidR="00192622" w:rsidRDefault="001926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35F4"/>
    <w:multiLevelType w:val="hybridMultilevel"/>
    <w:tmpl w:val="0D34E58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nsid w:val="051B7CAE"/>
    <w:multiLevelType w:val="hybridMultilevel"/>
    <w:tmpl w:val="D3CCB958"/>
    <w:lvl w:ilvl="0" w:tplc="1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0F11058"/>
    <w:multiLevelType w:val="hybridMultilevel"/>
    <w:tmpl w:val="8C1A57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3C07284"/>
    <w:multiLevelType w:val="hybridMultilevel"/>
    <w:tmpl w:val="0BCAAD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nsid w:val="4A710358"/>
    <w:multiLevelType w:val="hybridMultilevel"/>
    <w:tmpl w:val="F8C06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CC56869"/>
    <w:multiLevelType w:val="hybridMultilevel"/>
    <w:tmpl w:val="A9FA6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F6444B9"/>
    <w:multiLevelType w:val="hybridMultilevel"/>
    <w:tmpl w:val="416063F6"/>
    <w:lvl w:ilvl="0" w:tplc="1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71B74554"/>
    <w:multiLevelType w:val="hybridMultilevel"/>
    <w:tmpl w:val="BB68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4"/>
  </w:num>
  <w:num w:numId="5">
    <w:abstractNumId w:val="3"/>
  </w:num>
  <w:num w:numId="6">
    <w:abstractNumId w:val="6"/>
  </w:num>
  <w:num w:numId="7">
    <w:abstractNumId w:val="1"/>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e O'Leary">
    <w15:presenceInfo w15:providerId="None" w15:userId="Denise O'Leary"/>
  </w15:person>
  <w15:person w15:author="Denise O'Leary [2]">
    <w15:presenceInfo w15:providerId="Windows Live" w15:userId="f2f2664e5b62f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86171"/>
    <w:rsid w:val="00002B0A"/>
    <w:rsid w:val="000046C1"/>
    <w:rsid w:val="000136FD"/>
    <w:rsid w:val="00016948"/>
    <w:rsid w:val="000173CA"/>
    <w:rsid w:val="0002724C"/>
    <w:rsid w:val="000274BD"/>
    <w:rsid w:val="0003223C"/>
    <w:rsid w:val="00037AB2"/>
    <w:rsid w:val="000433AE"/>
    <w:rsid w:val="00052F58"/>
    <w:rsid w:val="00054678"/>
    <w:rsid w:val="00054E16"/>
    <w:rsid w:val="00056227"/>
    <w:rsid w:val="00062B98"/>
    <w:rsid w:val="0006332A"/>
    <w:rsid w:val="000705C6"/>
    <w:rsid w:val="00070E18"/>
    <w:rsid w:val="00076324"/>
    <w:rsid w:val="00083390"/>
    <w:rsid w:val="00083829"/>
    <w:rsid w:val="00083A54"/>
    <w:rsid w:val="0009290A"/>
    <w:rsid w:val="00096094"/>
    <w:rsid w:val="0009704B"/>
    <w:rsid w:val="000A5B95"/>
    <w:rsid w:val="000C04EA"/>
    <w:rsid w:val="000D2FAB"/>
    <w:rsid w:val="000E3CA4"/>
    <w:rsid w:val="000E514C"/>
    <w:rsid w:val="000E59B9"/>
    <w:rsid w:val="000F3B35"/>
    <w:rsid w:val="000F59BF"/>
    <w:rsid w:val="000F7DCE"/>
    <w:rsid w:val="00102C24"/>
    <w:rsid w:val="001055A6"/>
    <w:rsid w:val="00111811"/>
    <w:rsid w:val="001142C2"/>
    <w:rsid w:val="001200A9"/>
    <w:rsid w:val="00121EEA"/>
    <w:rsid w:val="00126B2F"/>
    <w:rsid w:val="00136550"/>
    <w:rsid w:val="001408BD"/>
    <w:rsid w:val="00142DA2"/>
    <w:rsid w:val="00143B94"/>
    <w:rsid w:val="00153306"/>
    <w:rsid w:val="00160987"/>
    <w:rsid w:val="00164A84"/>
    <w:rsid w:val="00164C87"/>
    <w:rsid w:val="001661C7"/>
    <w:rsid w:val="001856CB"/>
    <w:rsid w:val="00191C48"/>
    <w:rsid w:val="00192622"/>
    <w:rsid w:val="001928C6"/>
    <w:rsid w:val="00195BDD"/>
    <w:rsid w:val="00196B92"/>
    <w:rsid w:val="00197112"/>
    <w:rsid w:val="00197DB9"/>
    <w:rsid w:val="001A29C4"/>
    <w:rsid w:val="001A5D54"/>
    <w:rsid w:val="001B2887"/>
    <w:rsid w:val="001B30B3"/>
    <w:rsid w:val="001B65F9"/>
    <w:rsid w:val="001B70E3"/>
    <w:rsid w:val="001C1032"/>
    <w:rsid w:val="001C581E"/>
    <w:rsid w:val="001C63FA"/>
    <w:rsid w:val="001C68E6"/>
    <w:rsid w:val="001D356C"/>
    <w:rsid w:val="001D6AF5"/>
    <w:rsid w:val="001E13F1"/>
    <w:rsid w:val="001E3D88"/>
    <w:rsid w:val="001E721F"/>
    <w:rsid w:val="001F3F80"/>
    <w:rsid w:val="001F6127"/>
    <w:rsid w:val="00216CFA"/>
    <w:rsid w:val="002172E8"/>
    <w:rsid w:val="00224B66"/>
    <w:rsid w:val="002252F6"/>
    <w:rsid w:val="00226B43"/>
    <w:rsid w:val="00235ADC"/>
    <w:rsid w:val="00242DF5"/>
    <w:rsid w:val="00243B70"/>
    <w:rsid w:val="00243C3B"/>
    <w:rsid w:val="00244B37"/>
    <w:rsid w:val="00250DAD"/>
    <w:rsid w:val="00250E3E"/>
    <w:rsid w:val="002536B2"/>
    <w:rsid w:val="00255C7E"/>
    <w:rsid w:val="00264E88"/>
    <w:rsid w:val="00265EBE"/>
    <w:rsid w:val="00267A04"/>
    <w:rsid w:val="002741C7"/>
    <w:rsid w:val="00282D68"/>
    <w:rsid w:val="002924A1"/>
    <w:rsid w:val="002945B2"/>
    <w:rsid w:val="002A5562"/>
    <w:rsid w:val="002B1604"/>
    <w:rsid w:val="002B56A9"/>
    <w:rsid w:val="002B7771"/>
    <w:rsid w:val="002C2ECE"/>
    <w:rsid w:val="002C45D9"/>
    <w:rsid w:val="002D2082"/>
    <w:rsid w:val="002E2A83"/>
    <w:rsid w:val="002E408B"/>
    <w:rsid w:val="002E6CC8"/>
    <w:rsid w:val="002F299E"/>
    <w:rsid w:val="002F4A7A"/>
    <w:rsid w:val="002F4A7C"/>
    <w:rsid w:val="002F5BBC"/>
    <w:rsid w:val="0030545A"/>
    <w:rsid w:val="0030615E"/>
    <w:rsid w:val="00306BA5"/>
    <w:rsid w:val="003121F3"/>
    <w:rsid w:val="00312A9A"/>
    <w:rsid w:val="00312B02"/>
    <w:rsid w:val="00323C88"/>
    <w:rsid w:val="00324274"/>
    <w:rsid w:val="00325FE4"/>
    <w:rsid w:val="003269C0"/>
    <w:rsid w:val="00332A78"/>
    <w:rsid w:val="0034487E"/>
    <w:rsid w:val="003506FC"/>
    <w:rsid w:val="0035232C"/>
    <w:rsid w:val="0035517E"/>
    <w:rsid w:val="00357805"/>
    <w:rsid w:val="00357EF9"/>
    <w:rsid w:val="003630FC"/>
    <w:rsid w:val="00367B9E"/>
    <w:rsid w:val="00374C6D"/>
    <w:rsid w:val="0037739B"/>
    <w:rsid w:val="003859BC"/>
    <w:rsid w:val="003925C5"/>
    <w:rsid w:val="003A3FEB"/>
    <w:rsid w:val="003B2480"/>
    <w:rsid w:val="003C15C1"/>
    <w:rsid w:val="003D29AF"/>
    <w:rsid w:val="003D6DBA"/>
    <w:rsid w:val="003E5183"/>
    <w:rsid w:val="003F1160"/>
    <w:rsid w:val="003F726A"/>
    <w:rsid w:val="00400E74"/>
    <w:rsid w:val="004050FF"/>
    <w:rsid w:val="00413A37"/>
    <w:rsid w:val="004150BA"/>
    <w:rsid w:val="004402A2"/>
    <w:rsid w:val="00440363"/>
    <w:rsid w:val="0044040D"/>
    <w:rsid w:val="00442672"/>
    <w:rsid w:val="00443E38"/>
    <w:rsid w:val="00450AB2"/>
    <w:rsid w:val="00460B49"/>
    <w:rsid w:val="004629DA"/>
    <w:rsid w:val="004656B9"/>
    <w:rsid w:val="00466479"/>
    <w:rsid w:val="00467FF3"/>
    <w:rsid w:val="00480793"/>
    <w:rsid w:val="00486579"/>
    <w:rsid w:val="004B6C12"/>
    <w:rsid w:val="004B6F24"/>
    <w:rsid w:val="004C3170"/>
    <w:rsid w:val="004D297D"/>
    <w:rsid w:val="004D3705"/>
    <w:rsid w:val="004D61D5"/>
    <w:rsid w:val="004E3250"/>
    <w:rsid w:val="004E3545"/>
    <w:rsid w:val="004E492C"/>
    <w:rsid w:val="004E6BEC"/>
    <w:rsid w:val="004E6F79"/>
    <w:rsid w:val="004F1A12"/>
    <w:rsid w:val="004F24C4"/>
    <w:rsid w:val="004F7609"/>
    <w:rsid w:val="00501D64"/>
    <w:rsid w:val="0050591D"/>
    <w:rsid w:val="00516AB0"/>
    <w:rsid w:val="00520D95"/>
    <w:rsid w:val="00526A14"/>
    <w:rsid w:val="00526E09"/>
    <w:rsid w:val="00527FD2"/>
    <w:rsid w:val="005469B2"/>
    <w:rsid w:val="0054777A"/>
    <w:rsid w:val="00561DC6"/>
    <w:rsid w:val="0056352B"/>
    <w:rsid w:val="0056479C"/>
    <w:rsid w:val="0058153B"/>
    <w:rsid w:val="00585682"/>
    <w:rsid w:val="0058601A"/>
    <w:rsid w:val="00587A56"/>
    <w:rsid w:val="00597632"/>
    <w:rsid w:val="00597A6E"/>
    <w:rsid w:val="005A016B"/>
    <w:rsid w:val="005A31AD"/>
    <w:rsid w:val="005A325F"/>
    <w:rsid w:val="005B0C57"/>
    <w:rsid w:val="005B58D8"/>
    <w:rsid w:val="005B7535"/>
    <w:rsid w:val="005C0EA9"/>
    <w:rsid w:val="005D1BAD"/>
    <w:rsid w:val="005D4ED2"/>
    <w:rsid w:val="005E04B6"/>
    <w:rsid w:val="005E0E13"/>
    <w:rsid w:val="005E3E69"/>
    <w:rsid w:val="005E4EBE"/>
    <w:rsid w:val="005E6C85"/>
    <w:rsid w:val="0060117D"/>
    <w:rsid w:val="006071B4"/>
    <w:rsid w:val="00617E05"/>
    <w:rsid w:val="0062255F"/>
    <w:rsid w:val="00625749"/>
    <w:rsid w:val="00633B68"/>
    <w:rsid w:val="006341A5"/>
    <w:rsid w:val="0064175D"/>
    <w:rsid w:val="00644CB8"/>
    <w:rsid w:val="00661742"/>
    <w:rsid w:val="00667625"/>
    <w:rsid w:val="006706F8"/>
    <w:rsid w:val="00671F85"/>
    <w:rsid w:val="00677DBA"/>
    <w:rsid w:val="006849A8"/>
    <w:rsid w:val="0068535E"/>
    <w:rsid w:val="006862C7"/>
    <w:rsid w:val="00691FBF"/>
    <w:rsid w:val="006A2C16"/>
    <w:rsid w:val="006B50D2"/>
    <w:rsid w:val="006C19DC"/>
    <w:rsid w:val="006C2C5F"/>
    <w:rsid w:val="006D3331"/>
    <w:rsid w:val="006E22E6"/>
    <w:rsid w:val="006E2F29"/>
    <w:rsid w:val="006F5281"/>
    <w:rsid w:val="006F66F4"/>
    <w:rsid w:val="007036BC"/>
    <w:rsid w:val="00707F15"/>
    <w:rsid w:val="00712422"/>
    <w:rsid w:val="0072327C"/>
    <w:rsid w:val="00724865"/>
    <w:rsid w:val="0073318A"/>
    <w:rsid w:val="007356A0"/>
    <w:rsid w:val="00737368"/>
    <w:rsid w:val="007414F8"/>
    <w:rsid w:val="007438E5"/>
    <w:rsid w:val="00745071"/>
    <w:rsid w:val="00755F8C"/>
    <w:rsid w:val="00760214"/>
    <w:rsid w:val="007622EE"/>
    <w:rsid w:val="00763112"/>
    <w:rsid w:val="007722B4"/>
    <w:rsid w:val="007767C0"/>
    <w:rsid w:val="00777C11"/>
    <w:rsid w:val="0079763C"/>
    <w:rsid w:val="007A7D27"/>
    <w:rsid w:val="007B0063"/>
    <w:rsid w:val="007B190C"/>
    <w:rsid w:val="007B224B"/>
    <w:rsid w:val="007B3BA3"/>
    <w:rsid w:val="007B5669"/>
    <w:rsid w:val="007C6353"/>
    <w:rsid w:val="007D59E8"/>
    <w:rsid w:val="007D6ABA"/>
    <w:rsid w:val="007F3197"/>
    <w:rsid w:val="007F4803"/>
    <w:rsid w:val="007F5AE1"/>
    <w:rsid w:val="00800BEE"/>
    <w:rsid w:val="008075DA"/>
    <w:rsid w:val="00816D8D"/>
    <w:rsid w:val="00821AD6"/>
    <w:rsid w:val="0082332F"/>
    <w:rsid w:val="00824278"/>
    <w:rsid w:val="00827183"/>
    <w:rsid w:val="0084186E"/>
    <w:rsid w:val="0084691D"/>
    <w:rsid w:val="008527ED"/>
    <w:rsid w:val="0085465F"/>
    <w:rsid w:val="00856B5D"/>
    <w:rsid w:val="00862427"/>
    <w:rsid w:val="00864C9C"/>
    <w:rsid w:val="00864E2C"/>
    <w:rsid w:val="0087080F"/>
    <w:rsid w:val="00874532"/>
    <w:rsid w:val="0087650A"/>
    <w:rsid w:val="00881872"/>
    <w:rsid w:val="0088228D"/>
    <w:rsid w:val="00886CEF"/>
    <w:rsid w:val="00887922"/>
    <w:rsid w:val="00897151"/>
    <w:rsid w:val="008A0611"/>
    <w:rsid w:val="008A1317"/>
    <w:rsid w:val="008A260A"/>
    <w:rsid w:val="008A6615"/>
    <w:rsid w:val="008A707B"/>
    <w:rsid w:val="008A715A"/>
    <w:rsid w:val="008B11AD"/>
    <w:rsid w:val="008B1585"/>
    <w:rsid w:val="008B177E"/>
    <w:rsid w:val="008B6D8B"/>
    <w:rsid w:val="008C640E"/>
    <w:rsid w:val="008C7974"/>
    <w:rsid w:val="008D1833"/>
    <w:rsid w:val="008D33C1"/>
    <w:rsid w:val="008D35A9"/>
    <w:rsid w:val="008D3BDC"/>
    <w:rsid w:val="008D4F15"/>
    <w:rsid w:val="008D7F41"/>
    <w:rsid w:val="008E2F61"/>
    <w:rsid w:val="008E41A0"/>
    <w:rsid w:val="008F3F7F"/>
    <w:rsid w:val="008F4D7A"/>
    <w:rsid w:val="008F7703"/>
    <w:rsid w:val="00901853"/>
    <w:rsid w:val="009061EF"/>
    <w:rsid w:val="00906442"/>
    <w:rsid w:val="00906F9F"/>
    <w:rsid w:val="00923419"/>
    <w:rsid w:val="009242E1"/>
    <w:rsid w:val="009270DD"/>
    <w:rsid w:val="009343E7"/>
    <w:rsid w:val="00934EE9"/>
    <w:rsid w:val="009354AD"/>
    <w:rsid w:val="00944492"/>
    <w:rsid w:val="00945898"/>
    <w:rsid w:val="00946562"/>
    <w:rsid w:val="009541A9"/>
    <w:rsid w:val="00955943"/>
    <w:rsid w:val="0096005F"/>
    <w:rsid w:val="009600E8"/>
    <w:rsid w:val="0096539A"/>
    <w:rsid w:val="00975F1A"/>
    <w:rsid w:val="00977BB0"/>
    <w:rsid w:val="009818C3"/>
    <w:rsid w:val="00985725"/>
    <w:rsid w:val="00994169"/>
    <w:rsid w:val="009A0385"/>
    <w:rsid w:val="009A0FCD"/>
    <w:rsid w:val="009A1F9E"/>
    <w:rsid w:val="009A69C7"/>
    <w:rsid w:val="009A7296"/>
    <w:rsid w:val="009B15A3"/>
    <w:rsid w:val="009B5F64"/>
    <w:rsid w:val="009C3EBC"/>
    <w:rsid w:val="009C4FEF"/>
    <w:rsid w:val="009C7A15"/>
    <w:rsid w:val="009D011A"/>
    <w:rsid w:val="009D2AB9"/>
    <w:rsid w:val="009D2C39"/>
    <w:rsid w:val="009D2CDD"/>
    <w:rsid w:val="009D4B0B"/>
    <w:rsid w:val="009E0A54"/>
    <w:rsid w:val="009E256A"/>
    <w:rsid w:val="009E2A5F"/>
    <w:rsid w:val="009E54D0"/>
    <w:rsid w:val="009E7ABB"/>
    <w:rsid w:val="009F0FF9"/>
    <w:rsid w:val="009F2015"/>
    <w:rsid w:val="00A01044"/>
    <w:rsid w:val="00A02058"/>
    <w:rsid w:val="00A0259B"/>
    <w:rsid w:val="00A0638C"/>
    <w:rsid w:val="00A07154"/>
    <w:rsid w:val="00A0774F"/>
    <w:rsid w:val="00A12925"/>
    <w:rsid w:val="00A167EA"/>
    <w:rsid w:val="00A20CD1"/>
    <w:rsid w:val="00A20EBD"/>
    <w:rsid w:val="00A3027A"/>
    <w:rsid w:val="00A35AE7"/>
    <w:rsid w:val="00A35B0F"/>
    <w:rsid w:val="00A416CF"/>
    <w:rsid w:val="00A50516"/>
    <w:rsid w:val="00A5156C"/>
    <w:rsid w:val="00A5519D"/>
    <w:rsid w:val="00A72166"/>
    <w:rsid w:val="00A7419A"/>
    <w:rsid w:val="00A75516"/>
    <w:rsid w:val="00A77072"/>
    <w:rsid w:val="00A80D31"/>
    <w:rsid w:val="00A84D24"/>
    <w:rsid w:val="00A84E7A"/>
    <w:rsid w:val="00A96565"/>
    <w:rsid w:val="00A96717"/>
    <w:rsid w:val="00AA6560"/>
    <w:rsid w:val="00AA78A9"/>
    <w:rsid w:val="00AB07D5"/>
    <w:rsid w:val="00AB1D24"/>
    <w:rsid w:val="00AB3799"/>
    <w:rsid w:val="00AB3953"/>
    <w:rsid w:val="00AC038D"/>
    <w:rsid w:val="00AC0B68"/>
    <w:rsid w:val="00AC3CF0"/>
    <w:rsid w:val="00AE2561"/>
    <w:rsid w:val="00AE604B"/>
    <w:rsid w:val="00AF02A2"/>
    <w:rsid w:val="00AF78F9"/>
    <w:rsid w:val="00B004A6"/>
    <w:rsid w:val="00B1031B"/>
    <w:rsid w:val="00B1268C"/>
    <w:rsid w:val="00B14737"/>
    <w:rsid w:val="00B15BF5"/>
    <w:rsid w:val="00B20843"/>
    <w:rsid w:val="00B21DC2"/>
    <w:rsid w:val="00B253A9"/>
    <w:rsid w:val="00B3109A"/>
    <w:rsid w:val="00B3151D"/>
    <w:rsid w:val="00B3422B"/>
    <w:rsid w:val="00B34648"/>
    <w:rsid w:val="00B4452F"/>
    <w:rsid w:val="00B46B18"/>
    <w:rsid w:val="00B50C72"/>
    <w:rsid w:val="00B547E5"/>
    <w:rsid w:val="00B60B6C"/>
    <w:rsid w:val="00B664BD"/>
    <w:rsid w:val="00B6687A"/>
    <w:rsid w:val="00B67810"/>
    <w:rsid w:val="00B67A79"/>
    <w:rsid w:val="00B725BC"/>
    <w:rsid w:val="00B852D6"/>
    <w:rsid w:val="00B86171"/>
    <w:rsid w:val="00B86B10"/>
    <w:rsid w:val="00B870C3"/>
    <w:rsid w:val="00BB2B9E"/>
    <w:rsid w:val="00BB4F0F"/>
    <w:rsid w:val="00BB5FC6"/>
    <w:rsid w:val="00BC0DBB"/>
    <w:rsid w:val="00BC393D"/>
    <w:rsid w:val="00BC4EB7"/>
    <w:rsid w:val="00BD5088"/>
    <w:rsid w:val="00BD5406"/>
    <w:rsid w:val="00BD6BF2"/>
    <w:rsid w:val="00BD6EE7"/>
    <w:rsid w:val="00BD71B7"/>
    <w:rsid w:val="00BE19B7"/>
    <w:rsid w:val="00BF13EF"/>
    <w:rsid w:val="00BF37B3"/>
    <w:rsid w:val="00C04194"/>
    <w:rsid w:val="00C063D3"/>
    <w:rsid w:val="00C153DF"/>
    <w:rsid w:val="00C20BB9"/>
    <w:rsid w:val="00C2143C"/>
    <w:rsid w:val="00C246C8"/>
    <w:rsid w:val="00C25FF2"/>
    <w:rsid w:val="00C316BC"/>
    <w:rsid w:val="00C34078"/>
    <w:rsid w:val="00C41AFD"/>
    <w:rsid w:val="00C42F23"/>
    <w:rsid w:val="00C43C52"/>
    <w:rsid w:val="00C461B8"/>
    <w:rsid w:val="00C52E4A"/>
    <w:rsid w:val="00C60A38"/>
    <w:rsid w:val="00C716C6"/>
    <w:rsid w:val="00C82D6C"/>
    <w:rsid w:val="00C82F5C"/>
    <w:rsid w:val="00C920E7"/>
    <w:rsid w:val="00C94880"/>
    <w:rsid w:val="00C965AA"/>
    <w:rsid w:val="00C97B50"/>
    <w:rsid w:val="00CA1C31"/>
    <w:rsid w:val="00CA3F0B"/>
    <w:rsid w:val="00CA43DD"/>
    <w:rsid w:val="00CB04BF"/>
    <w:rsid w:val="00CB6436"/>
    <w:rsid w:val="00CB6A8D"/>
    <w:rsid w:val="00CC2340"/>
    <w:rsid w:val="00CC32A0"/>
    <w:rsid w:val="00CC5718"/>
    <w:rsid w:val="00CD0679"/>
    <w:rsid w:val="00CD09C6"/>
    <w:rsid w:val="00CF0753"/>
    <w:rsid w:val="00CF6508"/>
    <w:rsid w:val="00CF6CFA"/>
    <w:rsid w:val="00D044B8"/>
    <w:rsid w:val="00D072ED"/>
    <w:rsid w:val="00D14675"/>
    <w:rsid w:val="00D23C87"/>
    <w:rsid w:val="00D23E89"/>
    <w:rsid w:val="00D2458D"/>
    <w:rsid w:val="00D258F8"/>
    <w:rsid w:val="00D265BA"/>
    <w:rsid w:val="00D26A6E"/>
    <w:rsid w:val="00D276E0"/>
    <w:rsid w:val="00D32A39"/>
    <w:rsid w:val="00D36913"/>
    <w:rsid w:val="00D421CC"/>
    <w:rsid w:val="00D42A99"/>
    <w:rsid w:val="00D456E2"/>
    <w:rsid w:val="00D50373"/>
    <w:rsid w:val="00D5500D"/>
    <w:rsid w:val="00D62910"/>
    <w:rsid w:val="00D661AE"/>
    <w:rsid w:val="00D66990"/>
    <w:rsid w:val="00D7385B"/>
    <w:rsid w:val="00D7720B"/>
    <w:rsid w:val="00D812DD"/>
    <w:rsid w:val="00D85919"/>
    <w:rsid w:val="00D9046D"/>
    <w:rsid w:val="00D91549"/>
    <w:rsid w:val="00D92D0F"/>
    <w:rsid w:val="00D97622"/>
    <w:rsid w:val="00D97FB3"/>
    <w:rsid w:val="00DB0E15"/>
    <w:rsid w:val="00DB1D54"/>
    <w:rsid w:val="00DB4B62"/>
    <w:rsid w:val="00DB545E"/>
    <w:rsid w:val="00DB7ADC"/>
    <w:rsid w:val="00DC1976"/>
    <w:rsid w:val="00DC4FB9"/>
    <w:rsid w:val="00DC6315"/>
    <w:rsid w:val="00DD1D38"/>
    <w:rsid w:val="00DD2BAC"/>
    <w:rsid w:val="00DD6252"/>
    <w:rsid w:val="00DD6C96"/>
    <w:rsid w:val="00DE0E6F"/>
    <w:rsid w:val="00DE0ECE"/>
    <w:rsid w:val="00DE663B"/>
    <w:rsid w:val="00DF6A4E"/>
    <w:rsid w:val="00DF7B7C"/>
    <w:rsid w:val="00E11F80"/>
    <w:rsid w:val="00E303BB"/>
    <w:rsid w:val="00E32F24"/>
    <w:rsid w:val="00E439BB"/>
    <w:rsid w:val="00E47F23"/>
    <w:rsid w:val="00E533A6"/>
    <w:rsid w:val="00E53F80"/>
    <w:rsid w:val="00E73CEC"/>
    <w:rsid w:val="00E74DAE"/>
    <w:rsid w:val="00E76496"/>
    <w:rsid w:val="00E80CDA"/>
    <w:rsid w:val="00E86A66"/>
    <w:rsid w:val="00E90B85"/>
    <w:rsid w:val="00E933AA"/>
    <w:rsid w:val="00EA28A9"/>
    <w:rsid w:val="00EA4BB8"/>
    <w:rsid w:val="00EA664F"/>
    <w:rsid w:val="00EB74C6"/>
    <w:rsid w:val="00EC524F"/>
    <w:rsid w:val="00EE0E89"/>
    <w:rsid w:val="00EE1108"/>
    <w:rsid w:val="00EE5918"/>
    <w:rsid w:val="00EF30FF"/>
    <w:rsid w:val="00EF3453"/>
    <w:rsid w:val="00F028D5"/>
    <w:rsid w:val="00F121DF"/>
    <w:rsid w:val="00F15DE6"/>
    <w:rsid w:val="00F16B35"/>
    <w:rsid w:val="00F2435E"/>
    <w:rsid w:val="00F33AF1"/>
    <w:rsid w:val="00F41EA3"/>
    <w:rsid w:val="00F43CA7"/>
    <w:rsid w:val="00F45359"/>
    <w:rsid w:val="00F5176B"/>
    <w:rsid w:val="00F52644"/>
    <w:rsid w:val="00F535BE"/>
    <w:rsid w:val="00F62BD6"/>
    <w:rsid w:val="00F644D2"/>
    <w:rsid w:val="00F76551"/>
    <w:rsid w:val="00F8191F"/>
    <w:rsid w:val="00F93A6F"/>
    <w:rsid w:val="00F9406D"/>
    <w:rsid w:val="00F95F87"/>
    <w:rsid w:val="00F96919"/>
    <w:rsid w:val="00F970F4"/>
    <w:rsid w:val="00FA0469"/>
    <w:rsid w:val="00FA1062"/>
    <w:rsid w:val="00FA331E"/>
    <w:rsid w:val="00FB4A0B"/>
    <w:rsid w:val="00FC247A"/>
    <w:rsid w:val="00FC4174"/>
    <w:rsid w:val="00FD227D"/>
    <w:rsid w:val="00FD3751"/>
    <w:rsid w:val="00FD3AFD"/>
    <w:rsid w:val="00FD3B4B"/>
    <w:rsid w:val="00FE184E"/>
    <w:rsid w:val="00FE227B"/>
    <w:rsid w:val="00FF3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171"/>
  </w:style>
  <w:style w:type="paragraph" w:styleId="Heading1">
    <w:name w:val="heading 1"/>
    <w:basedOn w:val="Normal"/>
    <w:next w:val="Normal"/>
    <w:link w:val="Heading1Char"/>
    <w:uiPriority w:val="9"/>
    <w:qFormat/>
    <w:rsid w:val="00B861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61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71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17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86171"/>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B86171"/>
    <w:rPr>
      <w:sz w:val="16"/>
      <w:szCs w:val="16"/>
    </w:rPr>
  </w:style>
  <w:style w:type="paragraph" w:styleId="CommentText">
    <w:name w:val="annotation text"/>
    <w:basedOn w:val="Normal"/>
    <w:link w:val="CommentTextChar"/>
    <w:uiPriority w:val="99"/>
    <w:semiHidden/>
    <w:unhideWhenUsed/>
    <w:rsid w:val="00B86171"/>
    <w:pPr>
      <w:spacing w:line="240" w:lineRule="auto"/>
    </w:pPr>
    <w:rPr>
      <w:sz w:val="20"/>
      <w:szCs w:val="20"/>
    </w:rPr>
  </w:style>
  <w:style w:type="character" w:customStyle="1" w:styleId="CommentTextChar">
    <w:name w:val="Comment Text Char"/>
    <w:basedOn w:val="DefaultParagraphFont"/>
    <w:link w:val="CommentText"/>
    <w:uiPriority w:val="99"/>
    <w:semiHidden/>
    <w:rsid w:val="00B86171"/>
    <w:rPr>
      <w:sz w:val="20"/>
      <w:szCs w:val="20"/>
    </w:rPr>
  </w:style>
  <w:style w:type="paragraph" w:styleId="ListParagraph">
    <w:name w:val="List Paragraph"/>
    <w:basedOn w:val="Normal"/>
    <w:uiPriority w:val="34"/>
    <w:qFormat/>
    <w:rsid w:val="00B86171"/>
    <w:pPr>
      <w:ind w:left="720"/>
      <w:contextualSpacing/>
    </w:pPr>
  </w:style>
  <w:style w:type="paragraph" w:styleId="BalloonText">
    <w:name w:val="Balloon Text"/>
    <w:basedOn w:val="Normal"/>
    <w:link w:val="BalloonTextChar"/>
    <w:uiPriority w:val="99"/>
    <w:semiHidden/>
    <w:unhideWhenUsed/>
    <w:rsid w:val="00B86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171"/>
    <w:rPr>
      <w:rFonts w:ascii="Segoe UI" w:hAnsi="Segoe UI" w:cs="Segoe UI"/>
      <w:sz w:val="18"/>
      <w:szCs w:val="18"/>
    </w:rPr>
  </w:style>
  <w:style w:type="character" w:styleId="Hyperlink">
    <w:name w:val="Hyperlink"/>
    <w:basedOn w:val="DefaultParagraphFont"/>
    <w:uiPriority w:val="99"/>
    <w:unhideWhenUsed/>
    <w:rsid w:val="00B86171"/>
    <w:rPr>
      <w:color w:val="0000FF"/>
      <w:u w:val="single"/>
    </w:rPr>
  </w:style>
  <w:style w:type="character" w:customStyle="1" w:styleId="apple-converted-space">
    <w:name w:val="apple-converted-space"/>
    <w:basedOn w:val="DefaultParagraphFont"/>
    <w:rsid w:val="00B86171"/>
  </w:style>
  <w:style w:type="paragraph" w:styleId="Caption">
    <w:name w:val="caption"/>
    <w:basedOn w:val="Normal"/>
    <w:next w:val="Normal"/>
    <w:uiPriority w:val="35"/>
    <w:unhideWhenUsed/>
    <w:qFormat/>
    <w:rsid w:val="00B86171"/>
    <w:pPr>
      <w:spacing w:after="200" w:line="240" w:lineRule="auto"/>
    </w:pPr>
    <w:rPr>
      <w:i/>
      <w:iCs/>
      <w:color w:val="44546A" w:themeColor="text2"/>
      <w:sz w:val="18"/>
      <w:szCs w:val="18"/>
    </w:rPr>
  </w:style>
  <w:style w:type="character" w:customStyle="1" w:styleId="nlmyear">
    <w:name w:val="nlm_year"/>
    <w:basedOn w:val="DefaultParagraphFont"/>
    <w:rsid w:val="00B86171"/>
  </w:style>
  <w:style w:type="paragraph" w:styleId="NoSpacing">
    <w:name w:val="No Spacing"/>
    <w:uiPriority w:val="1"/>
    <w:qFormat/>
    <w:rsid w:val="00B86171"/>
    <w:pPr>
      <w:spacing w:after="0" w:line="240" w:lineRule="auto"/>
    </w:pPr>
  </w:style>
  <w:style w:type="paragraph" w:customStyle="1" w:styleId="EndNoteBibliographyTitle">
    <w:name w:val="EndNote Bibliography Title"/>
    <w:basedOn w:val="Normal"/>
    <w:link w:val="EndNoteBibliographyTitleChar"/>
    <w:rsid w:val="00B8617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86171"/>
    <w:rPr>
      <w:rFonts w:ascii="Calibri" w:hAnsi="Calibri"/>
      <w:noProof/>
      <w:lang w:val="en-US"/>
    </w:rPr>
  </w:style>
  <w:style w:type="paragraph" w:customStyle="1" w:styleId="EndNoteBibliography">
    <w:name w:val="EndNote Bibliography"/>
    <w:basedOn w:val="Normal"/>
    <w:link w:val="EndNoteBibliographyChar"/>
    <w:rsid w:val="00B8617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86171"/>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0E514C"/>
    <w:rPr>
      <w:b/>
      <w:bCs/>
    </w:rPr>
  </w:style>
  <w:style w:type="character" w:customStyle="1" w:styleId="CommentSubjectChar">
    <w:name w:val="Comment Subject Char"/>
    <w:basedOn w:val="CommentTextChar"/>
    <w:link w:val="CommentSubject"/>
    <w:uiPriority w:val="99"/>
    <w:semiHidden/>
    <w:rsid w:val="000E514C"/>
    <w:rPr>
      <w:b/>
      <w:bCs/>
      <w:sz w:val="20"/>
      <w:szCs w:val="20"/>
    </w:rPr>
  </w:style>
  <w:style w:type="paragraph" w:styleId="Header">
    <w:name w:val="header"/>
    <w:basedOn w:val="Normal"/>
    <w:link w:val="HeaderChar"/>
    <w:uiPriority w:val="99"/>
    <w:unhideWhenUsed/>
    <w:rsid w:val="00FF3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38A"/>
  </w:style>
  <w:style w:type="paragraph" w:styleId="Footer">
    <w:name w:val="footer"/>
    <w:basedOn w:val="Normal"/>
    <w:link w:val="FooterChar"/>
    <w:uiPriority w:val="99"/>
    <w:unhideWhenUsed/>
    <w:rsid w:val="00FF3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38A"/>
  </w:style>
  <w:style w:type="character" w:styleId="Emphasis">
    <w:name w:val="Emphasis"/>
    <w:basedOn w:val="DefaultParagraphFont"/>
    <w:uiPriority w:val="20"/>
    <w:qFormat/>
    <w:rsid w:val="004B6F24"/>
    <w:rPr>
      <w:i/>
      <w:iCs/>
    </w:rPr>
  </w:style>
  <w:style w:type="table" w:styleId="TableGrid">
    <w:name w:val="Table Grid"/>
    <w:basedOn w:val="TableNormal"/>
    <w:uiPriority w:val="59"/>
    <w:rsid w:val="004B6C12"/>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7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FF3"/>
    <w:rPr>
      <w:sz w:val="20"/>
      <w:szCs w:val="20"/>
    </w:rPr>
  </w:style>
  <w:style w:type="character" w:styleId="FootnoteReference">
    <w:name w:val="footnote reference"/>
    <w:basedOn w:val="DefaultParagraphFont"/>
    <w:uiPriority w:val="99"/>
    <w:semiHidden/>
    <w:unhideWhenUsed/>
    <w:rsid w:val="00467FF3"/>
    <w:rPr>
      <w:vertAlign w:val="superscript"/>
    </w:rPr>
  </w:style>
  <w:style w:type="paragraph" w:styleId="BodyText3">
    <w:name w:val="Body Text 3"/>
    <w:basedOn w:val="Normal"/>
    <w:link w:val="BodyText3Char"/>
    <w:semiHidden/>
    <w:rsid w:val="00F644D2"/>
    <w:pPr>
      <w:autoSpaceDE w:val="0"/>
      <w:autoSpaceDN w:val="0"/>
      <w:spacing w:after="0" w:line="360" w:lineRule="auto"/>
      <w:jc w:val="center"/>
    </w:pPr>
    <w:rPr>
      <w:rFonts w:ascii="Times New Roman" w:eastAsia="Times New Roman" w:hAnsi="Times New Roman" w:cs="Times New Roman"/>
      <w:b/>
      <w:bCs/>
      <w:sz w:val="28"/>
      <w:szCs w:val="28"/>
      <w:lang w:val="en-IE"/>
    </w:rPr>
  </w:style>
  <w:style w:type="character" w:customStyle="1" w:styleId="BodyText3Char">
    <w:name w:val="Body Text 3 Char"/>
    <w:basedOn w:val="DefaultParagraphFont"/>
    <w:link w:val="BodyText3"/>
    <w:semiHidden/>
    <w:rsid w:val="00F644D2"/>
    <w:rPr>
      <w:rFonts w:ascii="Times New Roman" w:eastAsia="Times New Roman" w:hAnsi="Times New Roman" w:cs="Times New Roman"/>
      <w:b/>
      <w:bCs/>
      <w:sz w:val="28"/>
      <w:szCs w:val="28"/>
      <w:lang w:val="en-IE"/>
    </w:rPr>
  </w:style>
  <w:style w:type="paragraph" w:customStyle="1" w:styleId="References">
    <w:name w:val="References"/>
    <w:basedOn w:val="Normal"/>
    <w:link w:val="ReferencesChar"/>
    <w:rsid w:val="003506FC"/>
    <w:pPr>
      <w:spacing w:after="0" w:line="480" w:lineRule="auto"/>
      <w:ind w:left="720" w:hanging="720"/>
    </w:pPr>
    <w:rPr>
      <w:rFonts w:ascii="Times New Roman" w:eastAsia="Times New Roman" w:hAnsi="Times New Roman" w:cs="Times New Roman"/>
      <w:sz w:val="24"/>
      <w:szCs w:val="24"/>
      <w:lang w:val="en-IE"/>
    </w:rPr>
  </w:style>
  <w:style w:type="character" w:customStyle="1" w:styleId="ReferencesChar">
    <w:name w:val="References Char"/>
    <w:basedOn w:val="DefaultParagraphFont"/>
    <w:link w:val="References"/>
    <w:rsid w:val="003506FC"/>
    <w:rPr>
      <w:rFonts w:ascii="Times New Roman" w:eastAsia="Times New Roman" w:hAnsi="Times New Roman" w:cs="Times New Roman"/>
      <w:sz w:val="24"/>
      <w:szCs w:val="24"/>
      <w:lang w:val="en-IE"/>
    </w:rPr>
  </w:style>
  <w:style w:type="character" w:customStyle="1" w:styleId="Heading3Char">
    <w:name w:val="Heading 3 Char"/>
    <w:basedOn w:val="DefaultParagraphFont"/>
    <w:link w:val="Heading3"/>
    <w:uiPriority w:val="9"/>
    <w:rsid w:val="00BD71B7"/>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171"/>
  </w:style>
  <w:style w:type="paragraph" w:styleId="Heading1">
    <w:name w:val="heading 1"/>
    <w:basedOn w:val="Normal"/>
    <w:next w:val="Normal"/>
    <w:link w:val="Heading1Char"/>
    <w:uiPriority w:val="9"/>
    <w:qFormat/>
    <w:rsid w:val="00B861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61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71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17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86171"/>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B86171"/>
    <w:rPr>
      <w:sz w:val="16"/>
      <w:szCs w:val="16"/>
    </w:rPr>
  </w:style>
  <w:style w:type="paragraph" w:styleId="CommentText">
    <w:name w:val="annotation text"/>
    <w:basedOn w:val="Normal"/>
    <w:link w:val="CommentTextChar"/>
    <w:uiPriority w:val="99"/>
    <w:semiHidden/>
    <w:unhideWhenUsed/>
    <w:rsid w:val="00B86171"/>
    <w:pPr>
      <w:spacing w:line="240" w:lineRule="auto"/>
    </w:pPr>
    <w:rPr>
      <w:sz w:val="20"/>
      <w:szCs w:val="20"/>
    </w:rPr>
  </w:style>
  <w:style w:type="character" w:customStyle="1" w:styleId="CommentTextChar">
    <w:name w:val="Comment Text Char"/>
    <w:basedOn w:val="DefaultParagraphFont"/>
    <w:link w:val="CommentText"/>
    <w:uiPriority w:val="99"/>
    <w:semiHidden/>
    <w:rsid w:val="00B86171"/>
    <w:rPr>
      <w:sz w:val="20"/>
      <w:szCs w:val="20"/>
    </w:rPr>
  </w:style>
  <w:style w:type="paragraph" w:styleId="ListParagraph">
    <w:name w:val="List Paragraph"/>
    <w:basedOn w:val="Normal"/>
    <w:uiPriority w:val="34"/>
    <w:qFormat/>
    <w:rsid w:val="00B86171"/>
    <w:pPr>
      <w:ind w:left="720"/>
      <w:contextualSpacing/>
    </w:pPr>
  </w:style>
  <w:style w:type="paragraph" w:styleId="BalloonText">
    <w:name w:val="Balloon Text"/>
    <w:basedOn w:val="Normal"/>
    <w:link w:val="BalloonTextChar"/>
    <w:uiPriority w:val="99"/>
    <w:semiHidden/>
    <w:unhideWhenUsed/>
    <w:rsid w:val="00B86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171"/>
    <w:rPr>
      <w:rFonts w:ascii="Segoe UI" w:hAnsi="Segoe UI" w:cs="Segoe UI"/>
      <w:sz w:val="18"/>
      <w:szCs w:val="18"/>
    </w:rPr>
  </w:style>
  <w:style w:type="character" w:styleId="Hyperlink">
    <w:name w:val="Hyperlink"/>
    <w:basedOn w:val="DefaultParagraphFont"/>
    <w:uiPriority w:val="99"/>
    <w:unhideWhenUsed/>
    <w:rsid w:val="00B86171"/>
    <w:rPr>
      <w:color w:val="0000FF"/>
      <w:u w:val="single"/>
    </w:rPr>
  </w:style>
  <w:style w:type="character" w:customStyle="1" w:styleId="apple-converted-space">
    <w:name w:val="apple-converted-space"/>
    <w:basedOn w:val="DefaultParagraphFont"/>
    <w:rsid w:val="00B86171"/>
  </w:style>
  <w:style w:type="paragraph" w:styleId="Caption">
    <w:name w:val="caption"/>
    <w:basedOn w:val="Normal"/>
    <w:next w:val="Normal"/>
    <w:uiPriority w:val="35"/>
    <w:unhideWhenUsed/>
    <w:qFormat/>
    <w:rsid w:val="00B86171"/>
    <w:pPr>
      <w:spacing w:after="200" w:line="240" w:lineRule="auto"/>
    </w:pPr>
    <w:rPr>
      <w:i/>
      <w:iCs/>
      <w:color w:val="44546A" w:themeColor="text2"/>
      <w:sz w:val="18"/>
      <w:szCs w:val="18"/>
    </w:rPr>
  </w:style>
  <w:style w:type="character" w:customStyle="1" w:styleId="nlmyear">
    <w:name w:val="nlm_year"/>
    <w:basedOn w:val="DefaultParagraphFont"/>
    <w:rsid w:val="00B86171"/>
  </w:style>
  <w:style w:type="paragraph" w:styleId="NoSpacing">
    <w:name w:val="No Spacing"/>
    <w:uiPriority w:val="1"/>
    <w:qFormat/>
    <w:rsid w:val="00B86171"/>
    <w:pPr>
      <w:spacing w:after="0" w:line="240" w:lineRule="auto"/>
    </w:pPr>
  </w:style>
  <w:style w:type="paragraph" w:customStyle="1" w:styleId="EndNoteBibliographyTitle">
    <w:name w:val="EndNote Bibliography Title"/>
    <w:basedOn w:val="Normal"/>
    <w:link w:val="EndNoteBibliographyTitleChar"/>
    <w:rsid w:val="00B8617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86171"/>
    <w:rPr>
      <w:rFonts w:ascii="Calibri" w:hAnsi="Calibri"/>
      <w:noProof/>
      <w:lang w:val="en-US"/>
    </w:rPr>
  </w:style>
  <w:style w:type="paragraph" w:customStyle="1" w:styleId="EndNoteBibliography">
    <w:name w:val="EndNote Bibliography"/>
    <w:basedOn w:val="Normal"/>
    <w:link w:val="EndNoteBibliographyChar"/>
    <w:rsid w:val="00B8617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86171"/>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0E514C"/>
    <w:rPr>
      <w:b/>
      <w:bCs/>
    </w:rPr>
  </w:style>
  <w:style w:type="character" w:customStyle="1" w:styleId="CommentSubjectChar">
    <w:name w:val="Comment Subject Char"/>
    <w:basedOn w:val="CommentTextChar"/>
    <w:link w:val="CommentSubject"/>
    <w:uiPriority w:val="99"/>
    <w:semiHidden/>
    <w:rsid w:val="000E514C"/>
    <w:rPr>
      <w:b/>
      <w:bCs/>
      <w:sz w:val="20"/>
      <w:szCs w:val="20"/>
    </w:rPr>
  </w:style>
  <w:style w:type="paragraph" w:styleId="Header">
    <w:name w:val="header"/>
    <w:basedOn w:val="Normal"/>
    <w:link w:val="HeaderChar"/>
    <w:uiPriority w:val="99"/>
    <w:unhideWhenUsed/>
    <w:rsid w:val="00FF3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38A"/>
  </w:style>
  <w:style w:type="paragraph" w:styleId="Footer">
    <w:name w:val="footer"/>
    <w:basedOn w:val="Normal"/>
    <w:link w:val="FooterChar"/>
    <w:uiPriority w:val="99"/>
    <w:unhideWhenUsed/>
    <w:rsid w:val="00FF3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38A"/>
  </w:style>
  <w:style w:type="character" w:styleId="Emphasis">
    <w:name w:val="Emphasis"/>
    <w:basedOn w:val="DefaultParagraphFont"/>
    <w:uiPriority w:val="20"/>
    <w:qFormat/>
    <w:rsid w:val="004B6F24"/>
    <w:rPr>
      <w:i/>
      <w:iCs/>
    </w:rPr>
  </w:style>
  <w:style w:type="table" w:styleId="TableGrid">
    <w:name w:val="Table Grid"/>
    <w:basedOn w:val="TableNormal"/>
    <w:uiPriority w:val="59"/>
    <w:rsid w:val="004B6C12"/>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7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FF3"/>
    <w:rPr>
      <w:sz w:val="20"/>
      <w:szCs w:val="20"/>
    </w:rPr>
  </w:style>
  <w:style w:type="character" w:styleId="FootnoteReference">
    <w:name w:val="footnote reference"/>
    <w:basedOn w:val="DefaultParagraphFont"/>
    <w:uiPriority w:val="99"/>
    <w:semiHidden/>
    <w:unhideWhenUsed/>
    <w:rsid w:val="00467FF3"/>
    <w:rPr>
      <w:vertAlign w:val="superscript"/>
    </w:rPr>
  </w:style>
  <w:style w:type="paragraph" w:styleId="BodyText3">
    <w:name w:val="Body Text 3"/>
    <w:basedOn w:val="Normal"/>
    <w:link w:val="BodyText3Char"/>
    <w:semiHidden/>
    <w:rsid w:val="00F644D2"/>
    <w:pPr>
      <w:autoSpaceDE w:val="0"/>
      <w:autoSpaceDN w:val="0"/>
      <w:spacing w:after="0" w:line="360" w:lineRule="auto"/>
      <w:jc w:val="center"/>
    </w:pPr>
    <w:rPr>
      <w:rFonts w:ascii="Times New Roman" w:eastAsia="Times New Roman" w:hAnsi="Times New Roman" w:cs="Times New Roman"/>
      <w:b/>
      <w:bCs/>
      <w:sz w:val="28"/>
      <w:szCs w:val="28"/>
      <w:lang w:val="en-IE"/>
    </w:rPr>
  </w:style>
  <w:style w:type="character" w:customStyle="1" w:styleId="BodyText3Char">
    <w:name w:val="Body Text 3 Char"/>
    <w:basedOn w:val="DefaultParagraphFont"/>
    <w:link w:val="BodyText3"/>
    <w:semiHidden/>
    <w:rsid w:val="00F644D2"/>
    <w:rPr>
      <w:rFonts w:ascii="Times New Roman" w:eastAsia="Times New Roman" w:hAnsi="Times New Roman" w:cs="Times New Roman"/>
      <w:b/>
      <w:bCs/>
      <w:sz w:val="28"/>
      <w:szCs w:val="28"/>
      <w:lang w:val="en-IE"/>
    </w:rPr>
  </w:style>
  <w:style w:type="paragraph" w:customStyle="1" w:styleId="References">
    <w:name w:val="References"/>
    <w:basedOn w:val="Normal"/>
    <w:link w:val="ReferencesChar"/>
    <w:rsid w:val="003506FC"/>
    <w:pPr>
      <w:spacing w:after="0" w:line="480" w:lineRule="auto"/>
      <w:ind w:left="720" w:hanging="720"/>
    </w:pPr>
    <w:rPr>
      <w:rFonts w:ascii="Times New Roman" w:eastAsia="Times New Roman" w:hAnsi="Times New Roman" w:cs="Times New Roman"/>
      <w:sz w:val="24"/>
      <w:szCs w:val="24"/>
      <w:lang w:val="en-IE"/>
    </w:rPr>
  </w:style>
  <w:style w:type="character" w:customStyle="1" w:styleId="ReferencesChar">
    <w:name w:val="References Char"/>
    <w:basedOn w:val="DefaultParagraphFont"/>
    <w:link w:val="References"/>
    <w:rsid w:val="003506FC"/>
    <w:rPr>
      <w:rFonts w:ascii="Times New Roman" w:eastAsia="Times New Roman" w:hAnsi="Times New Roman" w:cs="Times New Roman"/>
      <w:sz w:val="24"/>
      <w:szCs w:val="24"/>
      <w:lang w:val="en-IE"/>
    </w:rPr>
  </w:style>
  <w:style w:type="character" w:customStyle="1" w:styleId="Heading3Char">
    <w:name w:val="Heading 3 Char"/>
    <w:basedOn w:val="DefaultParagraphFont"/>
    <w:link w:val="Heading3"/>
    <w:uiPriority w:val="9"/>
    <w:rsid w:val="00BD71B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9705">
      <w:bodyDiv w:val="1"/>
      <w:marLeft w:val="0"/>
      <w:marRight w:val="0"/>
      <w:marTop w:val="0"/>
      <w:marBottom w:val="0"/>
      <w:divBdr>
        <w:top w:val="none" w:sz="0" w:space="0" w:color="auto"/>
        <w:left w:val="none" w:sz="0" w:space="0" w:color="auto"/>
        <w:bottom w:val="none" w:sz="0" w:space="0" w:color="auto"/>
        <w:right w:val="none" w:sz="0" w:space="0" w:color="auto"/>
      </w:divBdr>
    </w:div>
    <w:div w:id="13600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andfonline.com/doi/full/10.1080/14767333.2014.94578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64270-CB08-470E-855E-477734EC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7118</Words>
  <Characters>40576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47599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UCD</dc:creator>
  <cp:lastModifiedBy>Rigg, Clare [crigg]</cp:lastModifiedBy>
  <cp:revision>4</cp:revision>
  <cp:lastPrinted>2016-07-29T09:54:00Z</cp:lastPrinted>
  <dcterms:created xsi:type="dcterms:W3CDTF">2016-10-31T08:56:00Z</dcterms:created>
  <dcterms:modified xsi:type="dcterms:W3CDTF">2016-10-31T08:56:00Z</dcterms:modified>
</cp:coreProperties>
</file>