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CE1889" w14:textId="77777777" w:rsidR="0083742E" w:rsidRPr="005E1391" w:rsidRDefault="00890DCE" w:rsidP="00D87018">
      <w:pPr>
        <w:spacing w:line="360" w:lineRule="auto"/>
        <w:jc w:val="center"/>
        <w:rPr>
          <w:rFonts w:ascii="Arial" w:hAnsi="Arial" w:cs="Arial"/>
          <w:b/>
          <w:sz w:val="24"/>
          <w:szCs w:val="24"/>
        </w:rPr>
      </w:pPr>
      <w:bookmarkStart w:id="0" w:name="_GoBack"/>
      <w:bookmarkEnd w:id="0"/>
      <w:r w:rsidRPr="005E1391">
        <w:rPr>
          <w:rFonts w:ascii="Arial" w:hAnsi="Arial" w:cs="Arial"/>
          <w:b/>
          <w:sz w:val="24"/>
          <w:szCs w:val="24"/>
        </w:rPr>
        <w:t>C</w:t>
      </w:r>
      <w:r w:rsidR="000F64FE" w:rsidRPr="005E1391">
        <w:rPr>
          <w:rFonts w:ascii="Arial" w:hAnsi="Arial" w:cs="Arial"/>
          <w:b/>
          <w:sz w:val="24"/>
          <w:szCs w:val="24"/>
        </w:rPr>
        <w:t xml:space="preserve">ytotoxicity evaluation </w:t>
      </w:r>
      <w:r w:rsidR="00A77277" w:rsidRPr="005E1391">
        <w:rPr>
          <w:rFonts w:ascii="Arial" w:hAnsi="Arial" w:cs="Arial"/>
          <w:b/>
          <w:sz w:val="24"/>
          <w:szCs w:val="24"/>
        </w:rPr>
        <w:t>using</w:t>
      </w:r>
      <w:r w:rsidR="000F64FE" w:rsidRPr="005E1391">
        <w:rPr>
          <w:rFonts w:ascii="Arial" w:hAnsi="Arial" w:cs="Arial"/>
          <w:b/>
          <w:sz w:val="24"/>
          <w:szCs w:val="24"/>
        </w:rPr>
        <w:t xml:space="preserve"> cryopreserved primary human hepatocytes </w:t>
      </w:r>
      <w:r w:rsidR="00E732B8">
        <w:rPr>
          <w:rFonts w:ascii="Arial" w:hAnsi="Arial" w:cs="Arial"/>
          <w:b/>
          <w:sz w:val="24"/>
          <w:szCs w:val="24"/>
        </w:rPr>
        <w:t xml:space="preserve">in </w:t>
      </w:r>
      <w:r w:rsidR="00FD582D">
        <w:rPr>
          <w:rFonts w:ascii="Arial" w:hAnsi="Arial" w:cs="Arial"/>
          <w:b/>
          <w:sz w:val="24"/>
          <w:szCs w:val="24"/>
        </w:rPr>
        <w:t xml:space="preserve">various </w:t>
      </w:r>
      <w:r w:rsidR="000F64FE" w:rsidRPr="005E1391">
        <w:rPr>
          <w:rFonts w:ascii="Arial" w:hAnsi="Arial" w:cs="Arial"/>
          <w:b/>
          <w:sz w:val="24"/>
          <w:szCs w:val="24"/>
        </w:rPr>
        <w:t>culture format</w:t>
      </w:r>
      <w:r w:rsidR="0068063B" w:rsidRPr="005E1391">
        <w:rPr>
          <w:rFonts w:ascii="Arial" w:hAnsi="Arial" w:cs="Arial"/>
          <w:b/>
          <w:sz w:val="24"/>
          <w:szCs w:val="24"/>
        </w:rPr>
        <w:t>s</w:t>
      </w:r>
    </w:p>
    <w:p w14:paraId="73903C26" w14:textId="0337AF54" w:rsidR="00890DCE" w:rsidRPr="005E1391" w:rsidRDefault="00DC1ADC" w:rsidP="00D87018">
      <w:pPr>
        <w:autoSpaceDE w:val="0"/>
        <w:autoSpaceDN w:val="0"/>
        <w:adjustRightInd w:val="0"/>
        <w:spacing w:after="0" w:line="360" w:lineRule="auto"/>
        <w:jc w:val="both"/>
        <w:rPr>
          <w:rFonts w:ascii="Arial" w:eastAsiaTheme="minorEastAsia" w:hAnsi="Arial" w:cs="Arial"/>
          <w:lang w:eastAsia="en-GB"/>
        </w:rPr>
      </w:pPr>
      <w:r w:rsidRPr="005E1391">
        <w:rPr>
          <w:rFonts w:ascii="Arial" w:hAnsi="Arial" w:cs="Arial"/>
        </w:rPr>
        <w:t>Lysiane Richert</w:t>
      </w:r>
      <w:r w:rsidR="00AE04CE">
        <w:rPr>
          <w:rFonts w:ascii="Arial" w:eastAsiaTheme="minorEastAsia" w:hAnsi="Arial" w:cs="Arial"/>
          <w:vertAlign w:val="superscript"/>
          <w:lang w:eastAsia="en-GB"/>
        </w:rPr>
        <w:t>a</w:t>
      </w:r>
      <w:r w:rsidR="00890DCE" w:rsidRPr="005E1391">
        <w:rPr>
          <w:rFonts w:ascii="Arial" w:eastAsiaTheme="minorEastAsia" w:hAnsi="Arial" w:cs="Arial"/>
          <w:vertAlign w:val="superscript"/>
          <w:lang w:eastAsia="en-GB"/>
        </w:rPr>
        <w:t>,</w:t>
      </w:r>
      <w:r w:rsidR="00AE04CE">
        <w:rPr>
          <w:rFonts w:ascii="Arial" w:eastAsiaTheme="minorEastAsia" w:hAnsi="Arial" w:cs="Arial"/>
          <w:vertAlign w:val="superscript"/>
          <w:lang w:eastAsia="en-GB"/>
        </w:rPr>
        <w:t>h</w:t>
      </w:r>
      <w:r w:rsidR="0084770E" w:rsidRPr="005E1391">
        <w:rPr>
          <w:rFonts w:ascii="Arial" w:eastAsiaTheme="minorEastAsia" w:hAnsi="Arial" w:cs="Arial"/>
          <w:vertAlign w:val="superscript"/>
          <w:lang w:eastAsia="en-GB"/>
        </w:rPr>
        <w:t>,</w:t>
      </w:r>
      <w:r w:rsidR="00AE04CE">
        <w:rPr>
          <w:rFonts w:ascii="Arial" w:eastAsiaTheme="minorEastAsia" w:hAnsi="Arial" w:cs="Arial"/>
          <w:vertAlign w:val="superscript"/>
          <w:lang w:eastAsia="en-GB"/>
        </w:rPr>
        <w:t>*</w:t>
      </w:r>
      <w:r w:rsidRPr="005E1391">
        <w:rPr>
          <w:rFonts w:ascii="Arial" w:hAnsi="Arial" w:cs="Arial"/>
        </w:rPr>
        <w:t>,</w:t>
      </w:r>
      <w:r w:rsidR="00890DCE" w:rsidRPr="005E1391">
        <w:rPr>
          <w:rFonts w:ascii="Arial" w:eastAsiaTheme="minorEastAsia" w:hAnsi="Arial" w:cs="Arial"/>
          <w:lang w:eastAsia="en-GB"/>
        </w:rPr>
        <w:t xml:space="preserve"> Audrey Baze</w:t>
      </w:r>
      <w:r w:rsidR="00AE04CE">
        <w:rPr>
          <w:rFonts w:ascii="Arial" w:eastAsiaTheme="minorEastAsia" w:hAnsi="Arial" w:cs="Arial"/>
          <w:vertAlign w:val="superscript"/>
          <w:lang w:eastAsia="en-GB"/>
        </w:rPr>
        <w:t>a</w:t>
      </w:r>
      <w:r w:rsidR="00890DCE" w:rsidRPr="005E1391">
        <w:rPr>
          <w:rFonts w:ascii="Arial" w:eastAsiaTheme="minorEastAsia" w:hAnsi="Arial" w:cs="Arial"/>
          <w:lang w:eastAsia="en-GB"/>
        </w:rPr>
        <w:t>, Céline Parmentier</w:t>
      </w:r>
      <w:r w:rsidR="00AE04CE">
        <w:rPr>
          <w:rFonts w:ascii="Arial" w:eastAsiaTheme="minorEastAsia" w:hAnsi="Arial" w:cs="Arial"/>
          <w:vertAlign w:val="superscript"/>
          <w:lang w:eastAsia="en-GB"/>
        </w:rPr>
        <w:t>a</w:t>
      </w:r>
      <w:r w:rsidR="00890DCE" w:rsidRPr="005E1391">
        <w:rPr>
          <w:rFonts w:ascii="Arial" w:eastAsiaTheme="minorEastAsia" w:hAnsi="Arial" w:cs="Arial"/>
          <w:lang w:eastAsia="en-GB"/>
        </w:rPr>
        <w:t xml:space="preserve">, </w:t>
      </w:r>
      <w:r w:rsidR="005B18D2" w:rsidRPr="005E1391">
        <w:rPr>
          <w:rFonts w:ascii="Arial" w:eastAsiaTheme="minorEastAsia" w:hAnsi="Arial" w:cs="Arial"/>
          <w:lang w:eastAsia="en-GB"/>
        </w:rPr>
        <w:t>Helga Gerets</w:t>
      </w:r>
      <w:r w:rsidR="005B18D2">
        <w:rPr>
          <w:rFonts w:ascii="Arial" w:eastAsiaTheme="minorEastAsia" w:hAnsi="Arial" w:cs="Arial"/>
          <w:vertAlign w:val="superscript"/>
          <w:lang w:eastAsia="en-GB"/>
        </w:rPr>
        <w:t>b</w:t>
      </w:r>
      <w:r w:rsidR="005B18D2">
        <w:rPr>
          <w:rFonts w:ascii="Arial" w:eastAsiaTheme="minorEastAsia" w:hAnsi="Arial" w:cs="Arial"/>
          <w:lang w:eastAsia="en-GB"/>
        </w:rPr>
        <w:t xml:space="preserve">, </w:t>
      </w:r>
      <w:r w:rsidR="00DF65E4" w:rsidRPr="005E1391">
        <w:rPr>
          <w:rFonts w:ascii="Arial" w:eastAsiaTheme="minorEastAsia" w:hAnsi="Arial" w:cs="Arial"/>
          <w:lang w:eastAsia="en-GB"/>
        </w:rPr>
        <w:t>Rowena Sison-Young</w:t>
      </w:r>
      <w:r w:rsidR="00AE04CE">
        <w:rPr>
          <w:rFonts w:ascii="Arial" w:eastAsiaTheme="minorEastAsia" w:hAnsi="Arial" w:cs="Arial"/>
          <w:vertAlign w:val="superscript"/>
          <w:lang w:eastAsia="en-GB"/>
        </w:rPr>
        <w:t>c</w:t>
      </w:r>
      <w:r w:rsidR="00B52C50">
        <w:rPr>
          <w:rFonts w:ascii="Arial" w:eastAsiaTheme="minorEastAsia" w:hAnsi="Arial" w:cs="Arial"/>
          <w:lang w:eastAsia="en-GB"/>
        </w:rPr>
        <w:t xml:space="preserve">, </w:t>
      </w:r>
      <w:r w:rsidR="00845074" w:rsidRPr="005E1391">
        <w:rPr>
          <w:rFonts w:ascii="Arial" w:eastAsiaTheme="minorEastAsia" w:hAnsi="Arial" w:cs="Arial"/>
          <w:lang w:eastAsia="en-GB"/>
        </w:rPr>
        <w:t>Martina Dorau</w:t>
      </w:r>
      <w:r w:rsidR="005B18D2">
        <w:rPr>
          <w:rFonts w:ascii="Arial" w:eastAsiaTheme="minorEastAsia" w:hAnsi="Arial" w:cs="Arial"/>
          <w:vertAlign w:val="superscript"/>
          <w:lang w:eastAsia="en-GB"/>
        </w:rPr>
        <w:t>d</w:t>
      </w:r>
      <w:r w:rsidR="00845074" w:rsidRPr="005E1391">
        <w:rPr>
          <w:rFonts w:ascii="Arial" w:eastAsiaTheme="minorEastAsia" w:hAnsi="Arial" w:cs="Arial"/>
          <w:lang w:eastAsia="en-GB"/>
        </w:rPr>
        <w:t xml:space="preserve">, </w:t>
      </w:r>
      <w:r w:rsidR="005B18D2" w:rsidRPr="005E1391">
        <w:rPr>
          <w:rFonts w:ascii="Arial" w:eastAsiaTheme="minorEastAsia" w:hAnsi="Arial" w:cs="Arial"/>
          <w:lang w:eastAsia="en-GB"/>
        </w:rPr>
        <w:t>Cerys Lovatt</w:t>
      </w:r>
      <w:r w:rsidR="005B18D2">
        <w:rPr>
          <w:rFonts w:ascii="Arial" w:eastAsiaTheme="minorEastAsia" w:hAnsi="Arial" w:cs="Arial"/>
          <w:vertAlign w:val="superscript"/>
          <w:lang w:eastAsia="en-GB"/>
        </w:rPr>
        <w:t>e</w:t>
      </w:r>
      <w:r w:rsidR="005B18D2" w:rsidRPr="005E1391">
        <w:rPr>
          <w:rFonts w:ascii="Arial" w:eastAsiaTheme="minorEastAsia" w:hAnsi="Arial" w:cs="Arial"/>
          <w:lang w:eastAsia="en-GB"/>
        </w:rPr>
        <w:t xml:space="preserve">, </w:t>
      </w:r>
      <w:r w:rsidR="00845074" w:rsidRPr="005E1391">
        <w:rPr>
          <w:rFonts w:ascii="Arial" w:eastAsiaTheme="minorEastAsia" w:hAnsi="Arial" w:cs="Arial"/>
          <w:lang w:eastAsia="en-GB"/>
        </w:rPr>
        <w:t>Andreas Czich</w:t>
      </w:r>
      <w:r w:rsidR="005B18D2">
        <w:rPr>
          <w:rFonts w:ascii="Arial" w:eastAsiaTheme="minorEastAsia" w:hAnsi="Arial" w:cs="Arial"/>
          <w:vertAlign w:val="superscript"/>
          <w:lang w:eastAsia="en-GB"/>
        </w:rPr>
        <w:t>d</w:t>
      </w:r>
      <w:r w:rsidR="00DF65E4" w:rsidRPr="005E1391">
        <w:rPr>
          <w:rFonts w:ascii="Arial" w:eastAsiaTheme="minorEastAsia" w:hAnsi="Arial" w:cs="Arial"/>
          <w:lang w:eastAsia="en-GB"/>
        </w:rPr>
        <w:t xml:space="preserve">, </w:t>
      </w:r>
      <w:r w:rsidR="00267B1A" w:rsidRPr="005E1391">
        <w:rPr>
          <w:rFonts w:ascii="Arial" w:eastAsiaTheme="minorEastAsia" w:hAnsi="Arial" w:cs="Arial"/>
          <w:lang w:eastAsia="en-GB"/>
        </w:rPr>
        <w:t>Chris</w:t>
      </w:r>
      <w:r w:rsidR="0081238E">
        <w:rPr>
          <w:rFonts w:ascii="Arial" w:eastAsiaTheme="minorEastAsia" w:hAnsi="Arial" w:cs="Arial"/>
          <w:lang w:eastAsia="en-GB"/>
        </w:rPr>
        <w:t>topher</w:t>
      </w:r>
      <w:r w:rsidR="00267B1A" w:rsidRPr="005E1391">
        <w:rPr>
          <w:rFonts w:ascii="Arial" w:eastAsiaTheme="minorEastAsia" w:hAnsi="Arial" w:cs="Arial"/>
          <w:lang w:eastAsia="en-GB"/>
        </w:rPr>
        <w:t xml:space="preserve"> Goldring</w:t>
      </w:r>
      <w:r w:rsidR="00AE04CE">
        <w:rPr>
          <w:rFonts w:ascii="Arial" w:eastAsiaTheme="minorEastAsia" w:hAnsi="Arial" w:cs="Arial"/>
          <w:vertAlign w:val="superscript"/>
          <w:lang w:eastAsia="en-GB"/>
        </w:rPr>
        <w:t>c</w:t>
      </w:r>
      <w:r w:rsidR="00267B1A" w:rsidRPr="005E1391">
        <w:rPr>
          <w:rFonts w:ascii="Arial" w:eastAsiaTheme="minorEastAsia" w:hAnsi="Arial" w:cs="Arial"/>
          <w:lang w:eastAsia="en-GB"/>
        </w:rPr>
        <w:t xml:space="preserve">, </w:t>
      </w:r>
      <w:r w:rsidR="00275F17">
        <w:rPr>
          <w:rFonts w:ascii="Arial" w:eastAsiaTheme="minorEastAsia" w:hAnsi="Arial" w:cs="Arial"/>
          <w:lang w:eastAsia="en-GB"/>
        </w:rPr>
        <w:t>Kevin Park</w:t>
      </w:r>
      <w:r w:rsidR="00275F17">
        <w:rPr>
          <w:rFonts w:ascii="Arial" w:eastAsiaTheme="minorEastAsia" w:hAnsi="Arial" w:cs="Arial"/>
          <w:vertAlign w:val="superscript"/>
          <w:lang w:eastAsia="en-GB"/>
        </w:rPr>
        <w:t>c</w:t>
      </w:r>
      <w:r w:rsidR="00275F17">
        <w:rPr>
          <w:rFonts w:ascii="Arial" w:eastAsiaTheme="minorEastAsia" w:hAnsi="Arial" w:cs="Arial"/>
          <w:lang w:eastAsia="en-GB"/>
        </w:rPr>
        <w:t xml:space="preserve">, </w:t>
      </w:r>
      <w:r w:rsidR="00DF65E4" w:rsidRPr="005E1391">
        <w:rPr>
          <w:rFonts w:ascii="Arial" w:eastAsiaTheme="minorEastAsia" w:hAnsi="Arial" w:cs="Arial"/>
          <w:lang w:eastAsia="en-GB"/>
        </w:rPr>
        <w:t>Satu Juhila</w:t>
      </w:r>
      <w:r w:rsidR="00AE04CE">
        <w:rPr>
          <w:rFonts w:ascii="Arial" w:eastAsiaTheme="minorEastAsia" w:hAnsi="Arial" w:cs="Arial"/>
          <w:vertAlign w:val="superscript"/>
          <w:lang w:eastAsia="en-GB"/>
        </w:rPr>
        <w:t>f</w:t>
      </w:r>
      <w:r w:rsidR="00DF65E4" w:rsidRPr="005E1391">
        <w:rPr>
          <w:rFonts w:ascii="Arial" w:eastAsiaTheme="minorEastAsia" w:hAnsi="Arial" w:cs="Arial"/>
          <w:lang w:eastAsia="en-GB"/>
        </w:rPr>
        <w:t>, A</w:t>
      </w:r>
      <w:r w:rsidR="00267B1A" w:rsidRPr="005E1391">
        <w:rPr>
          <w:rFonts w:ascii="Arial" w:eastAsiaTheme="minorEastAsia" w:hAnsi="Arial" w:cs="Arial"/>
          <w:lang w:eastAsia="en-GB"/>
        </w:rPr>
        <w:t xml:space="preserve">lison </w:t>
      </w:r>
      <w:r w:rsidR="008601FB" w:rsidRPr="005E1391">
        <w:rPr>
          <w:rFonts w:ascii="Arial" w:eastAsiaTheme="minorEastAsia" w:hAnsi="Arial" w:cs="Arial"/>
          <w:lang w:eastAsia="en-GB"/>
        </w:rPr>
        <w:t xml:space="preserve">J. </w:t>
      </w:r>
      <w:r w:rsidR="00267B1A" w:rsidRPr="005E1391">
        <w:rPr>
          <w:rFonts w:ascii="Arial" w:eastAsiaTheme="minorEastAsia" w:hAnsi="Arial" w:cs="Arial"/>
          <w:lang w:eastAsia="en-GB"/>
        </w:rPr>
        <w:t>Foster</w:t>
      </w:r>
      <w:r w:rsidR="00AE04CE">
        <w:rPr>
          <w:rFonts w:ascii="Arial" w:eastAsiaTheme="minorEastAsia" w:hAnsi="Arial" w:cs="Arial"/>
          <w:vertAlign w:val="superscript"/>
          <w:lang w:eastAsia="en-GB"/>
        </w:rPr>
        <w:t>g</w:t>
      </w:r>
      <w:r w:rsidR="00267B1A" w:rsidRPr="005E1391">
        <w:rPr>
          <w:rFonts w:ascii="Arial" w:eastAsiaTheme="minorEastAsia" w:hAnsi="Arial" w:cs="Arial"/>
          <w:lang w:eastAsia="en-GB"/>
        </w:rPr>
        <w:t xml:space="preserve"> and </w:t>
      </w:r>
      <w:r w:rsidR="00890DCE" w:rsidRPr="005E1391">
        <w:rPr>
          <w:rFonts w:ascii="Arial" w:eastAsiaTheme="minorEastAsia" w:hAnsi="Arial" w:cs="Arial"/>
          <w:lang w:eastAsia="en-GB"/>
        </w:rPr>
        <w:t>Domini</w:t>
      </w:r>
      <w:r w:rsidR="008601FB" w:rsidRPr="005E1391">
        <w:rPr>
          <w:rFonts w:ascii="Arial" w:eastAsiaTheme="minorEastAsia" w:hAnsi="Arial" w:cs="Arial"/>
          <w:lang w:eastAsia="en-GB"/>
        </w:rPr>
        <w:t>c</w:t>
      </w:r>
      <w:r w:rsidR="00890DCE" w:rsidRPr="005E1391">
        <w:rPr>
          <w:rFonts w:ascii="Arial" w:eastAsiaTheme="minorEastAsia" w:hAnsi="Arial" w:cs="Arial"/>
          <w:lang w:eastAsia="en-GB"/>
        </w:rPr>
        <w:t xml:space="preserve"> Williams</w:t>
      </w:r>
      <w:r w:rsidR="00AE04CE">
        <w:rPr>
          <w:rFonts w:ascii="Arial" w:eastAsiaTheme="minorEastAsia" w:hAnsi="Arial" w:cs="Arial"/>
          <w:vertAlign w:val="superscript"/>
          <w:lang w:eastAsia="en-GB"/>
        </w:rPr>
        <w:t>g</w:t>
      </w:r>
      <w:r w:rsidR="00546EA1">
        <w:rPr>
          <w:rFonts w:ascii="Arial" w:eastAsiaTheme="minorEastAsia" w:hAnsi="Arial" w:cs="Arial"/>
          <w:lang w:eastAsia="en-GB"/>
        </w:rPr>
        <w:t>.</w:t>
      </w:r>
    </w:p>
    <w:p w14:paraId="7F606BB9" w14:textId="77777777" w:rsidR="00C74C0A" w:rsidRPr="00885DF3" w:rsidRDefault="00C74C0A" w:rsidP="00D87018">
      <w:pPr>
        <w:autoSpaceDE w:val="0"/>
        <w:autoSpaceDN w:val="0"/>
        <w:adjustRightInd w:val="0"/>
        <w:spacing w:after="0" w:line="360" w:lineRule="auto"/>
        <w:jc w:val="both"/>
        <w:rPr>
          <w:rFonts w:ascii="Arial" w:eastAsiaTheme="minorEastAsia" w:hAnsi="Arial" w:cs="Arial"/>
          <w:lang w:eastAsia="en-GB"/>
        </w:rPr>
      </w:pPr>
    </w:p>
    <w:p w14:paraId="31118408" w14:textId="77777777" w:rsidR="00D40153" w:rsidRPr="00885DF3" w:rsidRDefault="00AE04CE" w:rsidP="00D87018">
      <w:pPr>
        <w:autoSpaceDE w:val="0"/>
        <w:autoSpaceDN w:val="0"/>
        <w:adjustRightInd w:val="0"/>
        <w:spacing w:after="0" w:line="360" w:lineRule="auto"/>
        <w:jc w:val="both"/>
        <w:rPr>
          <w:rFonts w:ascii="Arial" w:eastAsiaTheme="minorEastAsia" w:hAnsi="Arial" w:cs="Arial"/>
          <w:lang w:val="fr-FR" w:eastAsia="en-GB"/>
        </w:rPr>
      </w:pPr>
      <w:r>
        <w:rPr>
          <w:rFonts w:ascii="Arial" w:eastAsiaTheme="minorEastAsia" w:hAnsi="Arial" w:cs="Arial"/>
          <w:vertAlign w:val="superscript"/>
          <w:lang w:val="fr-FR" w:eastAsia="en-GB"/>
        </w:rPr>
        <w:t>a</w:t>
      </w:r>
      <w:r w:rsidR="00D40153" w:rsidRPr="00885DF3">
        <w:rPr>
          <w:rFonts w:ascii="Arial" w:eastAsiaTheme="minorEastAsia" w:hAnsi="Arial" w:cs="Arial"/>
          <w:lang w:val="fr-FR" w:eastAsia="en-GB"/>
        </w:rPr>
        <w:t>KaLy-Cell, 20A rue du Général L</w:t>
      </w:r>
      <w:r w:rsidR="00692DBB" w:rsidRPr="00885DF3">
        <w:rPr>
          <w:rFonts w:ascii="Arial" w:eastAsiaTheme="minorEastAsia" w:hAnsi="Arial" w:cs="Arial"/>
          <w:lang w:val="fr-FR" w:eastAsia="en-GB"/>
        </w:rPr>
        <w:t xml:space="preserve">eclerc, 67115 Plobsheim, </w:t>
      </w:r>
      <w:r>
        <w:rPr>
          <w:rFonts w:ascii="Arial" w:eastAsiaTheme="minorEastAsia" w:hAnsi="Arial" w:cs="Arial"/>
          <w:lang w:val="fr-FR" w:eastAsia="en-GB"/>
        </w:rPr>
        <w:t xml:space="preserve">France. </w:t>
      </w:r>
      <w:r w:rsidRPr="00AE04CE">
        <w:rPr>
          <w:rFonts w:ascii="Arial" w:eastAsiaTheme="minorEastAsia" w:hAnsi="Arial" w:cs="Arial"/>
          <w:lang w:val="fr-FR" w:eastAsia="en-GB"/>
        </w:rPr>
        <w:t>l.richert@kaly-cell.com</w:t>
      </w:r>
      <w:r>
        <w:rPr>
          <w:rFonts w:ascii="Arial" w:eastAsiaTheme="minorEastAsia" w:hAnsi="Arial" w:cs="Arial"/>
          <w:lang w:val="fr-FR" w:eastAsia="en-GB"/>
        </w:rPr>
        <w:t xml:space="preserve">, </w:t>
      </w:r>
      <w:r w:rsidRPr="00AE04CE">
        <w:rPr>
          <w:rFonts w:ascii="Arial" w:eastAsiaTheme="minorEastAsia" w:hAnsi="Arial" w:cs="Arial"/>
          <w:lang w:val="fr-FR" w:eastAsia="en-GB"/>
        </w:rPr>
        <w:t>a.baze@kaly-cell.com</w:t>
      </w:r>
      <w:r>
        <w:rPr>
          <w:rFonts w:ascii="Arial" w:eastAsiaTheme="minorEastAsia" w:hAnsi="Arial" w:cs="Arial"/>
          <w:lang w:val="fr-FR" w:eastAsia="en-GB"/>
        </w:rPr>
        <w:t>, c.parmentier</w:t>
      </w:r>
      <w:r w:rsidRPr="00AE04CE">
        <w:rPr>
          <w:rFonts w:ascii="Arial" w:eastAsiaTheme="minorEastAsia" w:hAnsi="Arial" w:cs="Arial"/>
          <w:lang w:val="fr-FR" w:eastAsia="en-GB"/>
        </w:rPr>
        <w:t>@kaly-cell.com</w:t>
      </w:r>
      <w:r>
        <w:rPr>
          <w:rFonts w:ascii="Arial" w:eastAsiaTheme="minorEastAsia" w:hAnsi="Arial" w:cs="Arial"/>
          <w:lang w:val="fr-FR" w:eastAsia="en-GB"/>
        </w:rPr>
        <w:t>.</w:t>
      </w:r>
    </w:p>
    <w:p w14:paraId="0802E912" w14:textId="77777777" w:rsidR="005B18D2" w:rsidRPr="00885DF3" w:rsidRDefault="005B18D2" w:rsidP="00D87018">
      <w:pPr>
        <w:autoSpaceDE w:val="0"/>
        <w:autoSpaceDN w:val="0"/>
        <w:adjustRightInd w:val="0"/>
        <w:spacing w:after="0" w:line="360" w:lineRule="auto"/>
        <w:jc w:val="both"/>
        <w:rPr>
          <w:rFonts w:ascii="Arial" w:eastAsiaTheme="minorEastAsia" w:hAnsi="Arial" w:cs="Arial"/>
          <w:lang w:val="fr-FR" w:eastAsia="en-GB"/>
        </w:rPr>
      </w:pPr>
      <w:r>
        <w:rPr>
          <w:rFonts w:ascii="Arial" w:eastAsiaTheme="minorEastAsia" w:hAnsi="Arial" w:cs="Arial"/>
          <w:vertAlign w:val="superscript"/>
          <w:lang w:val="fr-FR" w:eastAsia="en-GB"/>
        </w:rPr>
        <w:t>b</w:t>
      </w:r>
      <w:r w:rsidRPr="00885DF3">
        <w:rPr>
          <w:rFonts w:ascii="Arial" w:eastAsiaTheme="minorEastAsia" w:hAnsi="Arial" w:cs="Arial"/>
          <w:lang w:val="fr-FR" w:eastAsia="en-GB"/>
        </w:rPr>
        <w:t>UCB BioPharma SPRL, Non-Clinical Development, Chemin du Foriest</w:t>
      </w:r>
      <w:r>
        <w:rPr>
          <w:rFonts w:ascii="Arial" w:eastAsiaTheme="minorEastAsia" w:hAnsi="Arial" w:cs="Arial"/>
          <w:lang w:val="fr-FR" w:eastAsia="en-GB"/>
        </w:rPr>
        <w:t xml:space="preserve">, 1420 Braine-l'Alleud, Belgium. </w:t>
      </w:r>
      <w:r w:rsidRPr="00D860B6">
        <w:rPr>
          <w:rFonts w:ascii="Arial" w:eastAsiaTheme="minorEastAsia" w:hAnsi="Arial" w:cs="Arial"/>
          <w:lang w:val="fr-FR" w:eastAsia="en-GB"/>
        </w:rPr>
        <w:t>helga.gerets@ucb.com</w:t>
      </w:r>
      <w:r>
        <w:rPr>
          <w:rFonts w:ascii="Arial" w:eastAsiaTheme="minorEastAsia" w:hAnsi="Arial" w:cs="Arial"/>
          <w:lang w:val="fr-FR" w:eastAsia="en-GB"/>
        </w:rPr>
        <w:t>.</w:t>
      </w:r>
    </w:p>
    <w:p w14:paraId="72B419EC" w14:textId="3A744A8F" w:rsidR="005B18D2" w:rsidRPr="00885DF3" w:rsidRDefault="005B18D2" w:rsidP="00D87018">
      <w:pPr>
        <w:autoSpaceDE w:val="0"/>
        <w:autoSpaceDN w:val="0"/>
        <w:adjustRightInd w:val="0"/>
        <w:spacing w:after="0" w:line="360" w:lineRule="auto"/>
        <w:jc w:val="both"/>
        <w:rPr>
          <w:rFonts w:ascii="Arial" w:eastAsiaTheme="minorEastAsia" w:hAnsi="Arial" w:cs="Arial"/>
          <w:lang w:eastAsia="en-GB"/>
        </w:rPr>
      </w:pPr>
      <w:r>
        <w:rPr>
          <w:rFonts w:ascii="Arial" w:eastAsiaTheme="minorEastAsia" w:hAnsi="Arial" w:cs="Arial"/>
          <w:vertAlign w:val="superscript"/>
          <w:lang w:eastAsia="en-GB"/>
        </w:rPr>
        <w:t>c</w:t>
      </w:r>
      <w:r w:rsidRPr="00885DF3">
        <w:rPr>
          <w:rFonts w:ascii="Arial" w:eastAsiaTheme="minorEastAsia" w:hAnsi="Arial" w:cs="Arial"/>
          <w:lang w:eastAsia="en-GB"/>
        </w:rPr>
        <w:t>MRC Centre for Drug Safety Science, Department of Molecular and Clinical Pharmacology, Sherrington Building, Ashton Street, University of L</w:t>
      </w:r>
      <w:r>
        <w:rPr>
          <w:rFonts w:ascii="Arial" w:eastAsiaTheme="minorEastAsia" w:hAnsi="Arial" w:cs="Arial"/>
          <w:lang w:eastAsia="en-GB"/>
        </w:rPr>
        <w:t xml:space="preserve">iverpool, Liverpool L69 3GE, UK. </w:t>
      </w:r>
      <w:r w:rsidRPr="00D860B6">
        <w:rPr>
          <w:rFonts w:ascii="Arial" w:eastAsiaTheme="minorEastAsia" w:hAnsi="Arial" w:cs="Arial"/>
          <w:lang w:eastAsia="en-GB"/>
        </w:rPr>
        <w:t>Rowena.Sison-Young@liverpool.ac.uk</w:t>
      </w:r>
      <w:r w:rsidR="00D87018">
        <w:rPr>
          <w:rFonts w:ascii="Arial" w:eastAsiaTheme="minorEastAsia" w:hAnsi="Arial" w:cs="Arial"/>
          <w:lang w:eastAsia="en-GB"/>
        </w:rPr>
        <w:t>,</w:t>
      </w:r>
      <w:r w:rsidRPr="00D860B6">
        <w:rPr>
          <w:rFonts w:ascii="Arial" w:eastAsiaTheme="minorEastAsia" w:hAnsi="Arial" w:cs="Arial"/>
          <w:lang w:eastAsia="en-GB"/>
        </w:rPr>
        <w:t>C.E.P.Goldring@liverpool.ac.uk</w:t>
      </w:r>
      <w:r>
        <w:rPr>
          <w:rFonts w:ascii="Arial" w:eastAsiaTheme="minorEastAsia" w:hAnsi="Arial" w:cs="Arial"/>
          <w:lang w:eastAsia="en-GB"/>
        </w:rPr>
        <w:t>.</w:t>
      </w:r>
      <w:r w:rsidR="001D5F0D">
        <w:rPr>
          <w:rFonts w:ascii="Arial" w:eastAsiaTheme="minorEastAsia" w:hAnsi="Arial" w:cs="Arial"/>
          <w:lang w:eastAsia="en-GB"/>
        </w:rPr>
        <w:t>,</w:t>
      </w:r>
      <w:r w:rsidR="001D5F0D" w:rsidRPr="001D5F0D">
        <w:t xml:space="preserve"> </w:t>
      </w:r>
      <w:r w:rsidR="00D87018">
        <w:rPr>
          <w:rFonts w:ascii="Arial" w:eastAsiaTheme="minorEastAsia" w:hAnsi="Arial" w:cs="Arial"/>
          <w:lang w:eastAsia="en-GB"/>
        </w:rPr>
        <w:t>u</w:t>
      </w:r>
      <w:r w:rsidR="001D5F0D" w:rsidRPr="001D5F0D">
        <w:rPr>
          <w:rFonts w:ascii="Arial" w:eastAsiaTheme="minorEastAsia" w:hAnsi="Arial" w:cs="Arial"/>
          <w:lang w:eastAsia="en-GB"/>
        </w:rPr>
        <w:t>k.park@liv</w:t>
      </w:r>
      <w:r w:rsidR="001D5F0D">
        <w:rPr>
          <w:rFonts w:ascii="Arial" w:eastAsiaTheme="minorEastAsia" w:hAnsi="Arial" w:cs="Arial"/>
          <w:lang w:eastAsia="en-GB"/>
        </w:rPr>
        <w:t>erpool</w:t>
      </w:r>
      <w:r w:rsidR="001D5F0D" w:rsidRPr="001D5F0D">
        <w:rPr>
          <w:rFonts w:ascii="Arial" w:eastAsiaTheme="minorEastAsia" w:hAnsi="Arial" w:cs="Arial"/>
          <w:lang w:eastAsia="en-GB"/>
        </w:rPr>
        <w:t>.ac.uk</w:t>
      </w:r>
    </w:p>
    <w:p w14:paraId="02537065" w14:textId="77777777" w:rsidR="005B18D2" w:rsidRPr="005222E8" w:rsidRDefault="005B18D2" w:rsidP="00D87018">
      <w:pPr>
        <w:spacing w:after="0" w:line="360" w:lineRule="auto"/>
        <w:rPr>
          <w:rFonts w:ascii="Arial" w:eastAsiaTheme="minorEastAsia" w:hAnsi="Arial" w:cs="Arial"/>
          <w:lang w:eastAsia="en-GB"/>
        </w:rPr>
      </w:pPr>
      <w:r>
        <w:rPr>
          <w:rFonts w:ascii="Arial" w:eastAsiaTheme="minorEastAsia" w:hAnsi="Arial" w:cs="Arial"/>
          <w:vertAlign w:val="superscript"/>
          <w:lang w:eastAsia="en-GB"/>
        </w:rPr>
        <w:t>d</w:t>
      </w:r>
      <w:r w:rsidRPr="00885DF3">
        <w:rPr>
          <w:rFonts w:ascii="Arial" w:eastAsiaTheme="minorEastAsia" w:hAnsi="Arial" w:cs="Arial"/>
          <w:lang w:eastAsia="en-GB"/>
        </w:rPr>
        <w:t>Sanofi-Aventis Deutschland GmbH, R&amp;D DSAR Preclinical Safety, Industriepark Hoechst, D-65926 Frankfurt</w:t>
      </w:r>
      <w:r>
        <w:rPr>
          <w:rFonts w:ascii="Arial" w:eastAsiaTheme="minorEastAsia" w:hAnsi="Arial" w:cs="Arial"/>
          <w:lang w:eastAsia="en-GB"/>
        </w:rPr>
        <w:t xml:space="preserve">. </w:t>
      </w:r>
      <w:r w:rsidRPr="00D860B6">
        <w:rPr>
          <w:rFonts w:ascii="Arial" w:eastAsiaTheme="minorEastAsia" w:hAnsi="Arial" w:cs="Arial"/>
          <w:lang w:eastAsia="en-GB"/>
        </w:rPr>
        <w:t>Martina.Dorau@sanofi.com</w:t>
      </w:r>
      <w:r>
        <w:rPr>
          <w:rFonts w:ascii="Arial" w:eastAsiaTheme="minorEastAsia" w:hAnsi="Arial" w:cs="Arial"/>
          <w:lang w:eastAsia="en-GB"/>
        </w:rPr>
        <w:t xml:space="preserve">, </w:t>
      </w:r>
      <w:r w:rsidRPr="005222E8">
        <w:rPr>
          <w:rFonts w:ascii="Arial" w:eastAsiaTheme="minorEastAsia" w:hAnsi="Arial" w:cs="Arial"/>
          <w:lang w:eastAsia="en-GB"/>
        </w:rPr>
        <w:t>Andreas.Czich@sanofi.com</w:t>
      </w:r>
    </w:p>
    <w:p w14:paraId="560B7755" w14:textId="77777777" w:rsidR="00DF65E4" w:rsidRPr="005B18D2" w:rsidRDefault="005B18D2" w:rsidP="00D87018">
      <w:pPr>
        <w:autoSpaceDE w:val="0"/>
        <w:autoSpaceDN w:val="0"/>
        <w:adjustRightInd w:val="0"/>
        <w:spacing w:after="0" w:line="360" w:lineRule="auto"/>
        <w:jc w:val="both"/>
        <w:rPr>
          <w:rFonts w:ascii="Arial" w:eastAsiaTheme="minorEastAsia" w:hAnsi="Arial" w:cs="Arial"/>
          <w:vertAlign w:val="superscript"/>
          <w:lang w:eastAsia="en-GB"/>
        </w:rPr>
      </w:pPr>
      <w:r>
        <w:rPr>
          <w:rFonts w:ascii="Arial" w:eastAsiaTheme="minorEastAsia" w:hAnsi="Arial" w:cs="Arial"/>
          <w:vertAlign w:val="superscript"/>
          <w:lang w:eastAsia="en-GB"/>
        </w:rPr>
        <w:t>e</w:t>
      </w:r>
      <w:r w:rsidR="00DF65E4" w:rsidRPr="00885DF3">
        <w:rPr>
          <w:rFonts w:ascii="Arial" w:eastAsiaTheme="minorEastAsia" w:hAnsi="Arial" w:cs="Arial"/>
          <w:lang w:eastAsia="en-GB"/>
        </w:rPr>
        <w:t>GlaxoSmithKline, Safety Assessmen</w:t>
      </w:r>
      <w:r w:rsidR="00AE04CE">
        <w:rPr>
          <w:rFonts w:ascii="Arial" w:eastAsiaTheme="minorEastAsia" w:hAnsi="Arial" w:cs="Arial"/>
          <w:lang w:eastAsia="en-GB"/>
        </w:rPr>
        <w:t xml:space="preserve">t, Stevenage, Hertfordshire, UK. </w:t>
      </w:r>
      <w:r w:rsidR="00AE04CE" w:rsidRPr="00AE04CE">
        <w:rPr>
          <w:rFonts w:ascii="Arial" w:eastAsiaTheme="minorEastAsia" w:hAnsi="Arial" w:cs="Arial"/>
          <w:lang w:eastAsia="en-GB"/>
        </w:rPr>
        <w:t>cerys.a.lovatt@gsk.com</w:t>
      </w:r>
      <w:r w:rsidR="00AE04CE">
        <w:rPr>
          <w:rFonts w:ascii="Arial" w:eastAsiaTheme="minorEastAsia" w:hAnsi="Arial" w:cs="Arial"/>
          <w:lang w:eastAsia="en-GB"/>
        </w:rPr>
        <w:t>.</w:t>
      </w:r>
    </w:p>
    <w:p w14:paraId="10EDCAE8" w14:textId="77777777" w:rsidR="00267B1A" w:rsidRPr="00885DF3" w:rsidRDefault="00AE04CE" w:rsidP="00D87018">
      <w:pPr>
        <w:autoSpaceDE w:val="0"/>
        <w:autoSpaceDN w:val="0"/>
        <w:adjustRightInd w:val="0"/>
        <w:spacing w:after="0" w:line="360" w:lineRule="auto"/>
        <w:jc w:val="both"/>
        <w:rPr>
          <w:rFonts w:ascii="Arial" w:eastAsiaTheme="minorEastAsia" w:hAnsi="Arial" w:cs="Arial"/>
          <w:lang w:eastAsia="en-GB"/>
        </w:rPr>
      </w:pPr>
      <w:r>
        <w:rPr>
          <w:rFonts w:ascii="Arial" w:eastAsiaTheme="minorEastAsia" w:hAnsi="Arial" w:cs="Arial"/>
          <w:vertAlign w:val="superscript"/>
          <w:lang w:eastAsia="en-GB"/>
        </w:rPr>
        <w:t>f</w:t>
      </w:r>
      <w:r w:rsidR="00267B1A" w:rsidRPr="00885DF3">
        <w:rPr>
          <w:rFonts w:ascii="Arial" w:eastAsiaTheme="minorEastAsia" w:hAnsi="Arial" w:cs="Arial"/>
          <w:lang w:eastAsia="en-GB"/>
        </w:rPr>
        <w:t>Orion</w:t>
      </w:r>
      <w:r w:rsidR="00267B1A" w:rsidRPr="00885DF3">
        <w:rPr>
          <w:rFonts w:ascii="Arial" w:hAnsi="Arial" w:cs="Arial"/>
        </w:rPr>
        <w:t xml:space="preserve"> Corporation</w:t>
      </w:r>
      <w:r w:rsidR="00267B1A" w:rsidRPr="00885DF3">
        <w:rPr>
          <w:rFonts w:ascii="Arial" w:eastAsiaTheme="minorEastAsia" w:hAnsi="Arial" w:cs="Arial"/>
          <w:lang w:eastAsia="en-GB"/>
        </w:rPr>
        <w:t xml:space="preserve">, </w:t>
      </w:r>
      <w:r w:rsidR="00652EF4" w:rsidRPr="00652EF4">
        <w:rPr>
          <w:rFonts w:ascii="Arial" w:eastAsiaTheme="minorEastAsia" w:hAnsi="Arial" w:cs="Arial"/>
          <w:lang w:eastAsia="en-GB"/>
        </w:rPr>
        <w:t>R&amp;D, In Vitro Biology</w:t>
      </w:r>
      <w:r w:rsidR="00652EF4">
        <w:rPr>
          <w:rFonts w:ascii="Arial" w:eastAsiaTheme="minorEastAsia" w:hAnsi="Arial" w:cs="Arial"/>
          <w:lang w:eastAsia="en-GB"/>
        </w:rPr>
        <w:t>,</w:t>
      </w:r>
      <w:r w:rsidR="00652EF4" w:rsidRPr="00652EF4">
        <w:rPr>
          <w:rFonts w:ascii="Arial" w:eastAsiaTheme="minorEastAsia" w:hAnsi="Arial" w:cs="Arial"/>
          <w:lang w:eastAsia="en-GB"/>
        </w:rPr>
        <w:t xml:space="preserve"> </w:t>
      </w:r>
      <w:r w:rsidR="00267B1A" w:rsidRPr="00885DF3">
        <w:rPr>
          <w:rFonts w:ascii="Arial" w:hAnsi="Arial" w:cs="Arial"/>
        </w:rPr>
        <w:t>Orionintie 1A, P.O</w:t>
      </w:r>
      <w:r w:rsidR="00D860B6">
        <w:rPr>
          <w:rFonts w:ascii="Arial" w:hAnsi="Arial" w:cs="Arial"/>
        </w:rPr>
        <w:t xml:space="preserve">.Box 65, FI-02101 Espoo, Finland. </w:t>
      </w:r>
      <w:r w:rsidR="00D860B6" w:rsidRPr="00D860B6">
        <w:rPr>
          <w:rFonts w:ascii="Arial" w:hAnsi="Arial" w:cs="Arial"/>
        </w:rPr>
        <w:t>satu.juhila@orionpharma.com</w:t>
      </w:r>
      <w:r w:rsidR="00D860B6">
        <w:rPr>
          <w:rFonts w:ascii="Arial" w:hAnsi="Arial" w:cs="Arial"/>
        </w:rPr>
        <w:t>.</w:t>
      </w:r>
    </w:p>
    <w:p w14:paraId="0D8DD44A" w14:textId="77777777" w:rsidR="00C74C0A" w:rsidRPr="00D860B6" w:rsidRDefault="00AE04CE" w:rsidP="00D87018">
      <w:pPr>
        <w:autoSpaceDE w:val="0"/>
        <w:autoSpaceDN w:val="0"/>
        <w:adjustRightInd w:val="0"/>
        <w:spacing w:after="0" w:line="360" w:lineRule="auto"/>
        <w:jc w:val="both"/>
        <w:rPr>
          <w:rFonts w:ascii="Arial" w:eastAsiaTheme="minorEastAsia" w:hAnsi="Arial" w:cs="Arial"/>
          <w:lang w:val="fr-FR" w:eastAsia="en-GB"/>
        </w:rPr>
      </w:pPr>
      <w:r>
        <w:rPr>
          <w:rFonts w:ascii="Arial" w:eastAsiaTheme="minorEastAsia" w:hAnsi="Arial" w:cs="Arial"/>
          <w:vertAlign w:val="superscript"/>
          <w:lang w:eastAsia="en-GB"/>
        </w:rPr>
        <w:t>g</w:t>
      </w:r>
      <w:r w:rsidR="008601FB" w:rsidRPr="00885DF3">
        <w:rPr>
          <w:rFonts w:ascii="Arial" w:eastAsiaTheme="minorEastAsia" w:hAnsi="Arial" w:cs="Arial"/>
          <w:lang w:eastAsia="en-GB"/>
        </w:rPr>
        <w:t>Translational Safety, Drug Safety &amp; Metabolism, AstraZeneca, Cam</w:t>
      </w:r>
      <w:r w:rsidR="00B026A0">
        <w:rPr>
          <w:rFonts w:ascii="Arial" w:eastAsiaTheme="minorEastAsia" w:hAnsi="Arial" w:cs="Arial"/>
          <w:lang w:eastAsia="en-GB"/>
        </w:rPr>
        <w:t>bridge Science Park, Cambridge,</w:t>
      </w:r>
      <w:r w:rsidR="00C74C0A" w:rsidRPr="00885DF3">
        <w:rPr>
          <w:rFonts w:ascii="Arial" w:eastAsiaTheme="minorEastAsia" w:hAnsi="Arial" w:cs="Arial"/>
          <w:lang w:eastAsia="en-GB"/>
        </w:rPr>
        <w:t xml:space="preserve"> UK</w:t>
      </w:r>
      <w:r w:rsidR="00D860B6">
        <w:rPr>
          <w:rFonts w:ascii="Arial" w:eastAsiaTheme="minorEastAsia" w:hAnsi="Arial" w:cs="Arial"/>
          <w:lang w:eastAsia="en-GB"/>
        </w:rPr>
        <w:t xml:space="preserve">. </w:t>
      </w:r>
      <w:r w:rsidR="00D860B6" w:rsidRPr="00D860B6">
        <w:rPr>
          <w:rFonts w:ascii="Arial" w:eastAsiaTheme="minorEastAsia" w:hAnsi="Arial" w:cs="Arial"/>
          <w:lang w:val="fr-FR" w:eastAsia="en-GB"/>
        </w:rPr>
        <w:t>Alison.Foster2@astrazeneca.com, Dominic.P.Williams@astrazeneca.com.</w:t>
      </w:r>
    </w:p>
    <w:p w14:paraId="1515E298" w14:textId="77777777" w:rsidR="00890DCE" w:rsidRPr="00D860B6" w:rsidRDefault="00AE04CE" w:rsidP="00D87018">
      <w:pPr>
        <w:autoSpaceDE w:val="0"/>
        <w:autoSpaceDN w:val="0"/>
        <w:adjustRightInd w:val="0"/>
        <w:spacing w:after="0" w:line="360" w:lineRule="auto"/>
        <w:jc w:val="both"/>
        <w:rPr>
          <w:rFonts w:ascii="Arial" w:eastAsiaTheme="minorEastAsia" w:hAnsi="Arial" w:cs="Arial"/>
          <w:lang w:val="fr-FR" w:eastAsia="en-GB"/>
        </w:rPr>
      </w:pPr>
      <w:r w:rsidRPr="00D860B6">
        <w:rPr>
          <w:rFonts w:ascii="Arial" w:hAnsi="Arial" w:cs="Arial"/>
          <w:vertAlign w:val="superscript"/>
          <w:lang w:val="fr-FR"/>
        </w:rPr>
        <w:t>h</w:t>
      </w:r>
      <w:r w:rsidR="00DF65E4" w:rsidRPr="00D860B6">
        <w:rPr>
          <w:rFonts w:ascii="Arial" w:hAnsi="Arial" w:cs="Arial"/>
          <w:lang w:val="fr-FR"/>
        </w:rPr>
        <w:t xml:space="preserve">Université de Franche-Comté, </w:t>
      </w:r>
      <w:r w:rsidR="00C74C0A" w:rsidRPr="00D860B6">
        <w:rPr>
          <w:rFonts w:ascii="Arial" w:hAnsi="Arial" w:cs="Arial"/>
          <w:lang w:val="fr-FR"/>
        </w:rPr>
        <w:t>EA 42</w:t>
      </w:r>
      <w:r w:rsidR="00067C9D" w:rsidRPr="00D860B6">
        <w:rPr>
          <w:rFonts w:ascii="Arial" w:hAnsi="Arial" w:cs="Arial"/>
          <w:lang w:val="fr-FR"/>
        </w:rPr>
        <w:t xml:space="preserve">67 </w:t>
      </w:r>
      <w:r w:rsidR="00DF65E4" w:rsidRPr="00D860B6">
        <w:rPr>
          <w:rFonts w:ascii="Arial" w:hAnsi="Arial" w:cs="Arial"/>
          <w:lang w:val="fr-FR"/>
        </w:rPr>
        <w:t>Besançon, France</w:t>
      </w:r>
      <w:r w:rsidR="00D860B6" w:rsidRPr="00D860B6">
        <w:rPr>
          <w:rFonts w:ascii="Arial" w:hAnsi="Arial" w:cs="Arial"/>
          <w:lang w:val="fr-FR"/>
        </w:rPr>
        <w:t>.</w:t>
      </w:r>
    </w:p>
    <w:p w14:paraId="03A28E2E" w14:textId="77777777" w:rsidR="006E6EC6" w:rsidRPr="00D860B6" w:rsidRDefault="006E6EC6" w:rsidP="00D87018">
      <w:pPr>
        <w:spacing w:line="360" w:lineRule="auto"/>
        <w:rPr>
          <w:rFonts w:ascii="Arial" w:eastAsiaTheme="minorEastAsia" w:hAnsi="Arial" w:cs="Arial"/>
          <w:lang w:val="fr-FR" w:eastAsia="en-GB"/>
        </w:rPr>
      </w:pPr>
    </w:p>
    <w:p w14:paraId="0E352D97" w14:textId="77777777" w:rsidR="006E6EC6" w:rsidRPr="005E1391" w:rsidRDefault="006E6EC6" w:rsidP="00D87018">
      <w:pPr>
        <w:spacing w:line="360" w:lineRule="auto"/>
        <w:jc w:val="both"/>
        <w:rPr>
          <w:rFonts w:ascii="Arial" w:eastAsiaTheme="minorEastAsia" w:hAnsi="Arial" w:cs="Arial"/>
          <w:lang w:eastAsia="en-GB"/>
        </w:rPr>
      </w:pPr>
      <w:r w:rsidRPr="005E1391">
        <w:rPr>
          <w:rFonts w:ascii="Arial" w:eastAsiaTheme="minorEastAsia" w:hAnsi="Arial" w:cs="Arial"/>
          <w:b/>
          <w:lang w:eastAsia="en-GB"/>
        </w:rPr>
        <w:t>Funding:</w:t>
      </w:r>
      <w:r w:rsidRPr="005E1391">
        <w:rPr>
          <w:rFonts w:ascii="Arial" w:eastAsiaTheme="minorEastAsia" w:hAnsi="Arial" w:cs="Arial"/>
          <w:lang w:eastAsia="en-GB"/>
        </w:rPr>
        <w:t xml:space="preserve"> This work was supported by funding from the MIP-DILI project, a European Community grant under the Innovative Medicines Initiative (IMI) Programme (Grant Agreement number 115336).</w:t>
      </w:r>
    </w:p>
    <w:p w14:paraId="2922BA25" w14:textId="17963DBC" w:rsidR="00D87018" w:rsidRDefault="00D87018">
      <w:pPr>
        <w:rPr>
          <w:rFonts w:ascii="Arial" w:hAnsi="Arial" w:cs="Arial"/>
          <w:b/>
        </w:rPr>
      </w:pPr>
      <w:r>
        <w:rPr>
          <w:rFonts w:ascii="Arial" w:hAnsi="Arial" w:cs="Arial"/>
          <w:b/>
        </w:rPr>
        <w:br w:type="page"/>
      </w:r>
    </w:p>
    <w:p w14:paraId="344BF170" w14:textId="77777777" w:rsidR="00DB7071" w:rsidRPr="005E1391" w:rsidRDefault="00AE04CE" w:rsidP="00D87018">
      <w:pPr>
        <w:spacing w:line="360" w:lineRule="auto"/>
        <w:jc w:val="both"/>
        <w:rPr>
          <w:rFonts w:ascii="Arial" w:hAnsi="Arial" w:cs="Arial"/>
        </w:rPr>
      </w:pPr>
      <w:r>
        <w:rPr>
          <w:rFonts w:ascii="Arial" w:hAnsi="Arial" w:cs="Arial"/>
          <w:b/>
          <w:vertAlign w:val="superscript"/>
        </w:rPr>
        <w:lastRenderedPageBreak/>
        <w:t>*</w:t>
      </w:r>
      <w:r w:rsidR="00867077" w:rsidRPr="005E1391">
        <w:rPr>
          <w:rFonts w:ascii="Arial" w:hAnsi="Arial" w:cs="Arial"/>
          <w:b/>
        </w:rPr>
        <w:t>Corresponding author</w:t>
      </w:r>
      <w:r w:rsidR="00867077" w:rsidRPr="005E1391">
        <w:rPr>
          <w:rFonts w:ascii="Arial" w:hAnsi="Arial" w:cs="Arial"/>
        </w:rPr>
        <w:t>:</w:t>
      </w:r>
    </w:p>
    <w:p w14:paraId="607A20EA" w14:textId="77777777" w:rsidR="00867077" w:rsidRPr="005E1391" w:rsidRDefault="000F64FE" w:rsidP="00D87018">
      <w:pPr>
        <w:spacing w:line="360" w:lineRule="auto"/>
        <w:jc w:val="both"/>
        <w:rPr>
          <w:rFonts w:ascii="Arial" w:hAnsi="Arial" w:cs="Arial"/>
        </w:rPr>
      </w:pPr>
      <w:r w:rsidRPr="005E1391">
        <w:rPr>
          <w:rFonts w:ascii="Arial" w:hAnsi="Arial" w:cs="Arial"/>
        </w:rPr>
        <w:t>Lysiane Richert</w:t>
      </w:r>
      <w:r w:rsidR="00DB7071" w:rsidRPr="005E1391">
        <w:rPr>
          <w:rFonts w:ascii="Arial" w:hAnsi="Arial" w:cs="Arial"/>
        </w:rPr>
        <w:t>, Ph.D.</w:t>
      </w:r>
    </w:p>
    <w:p w14:paraId="484D98EF" w14:textId="77777777" w:rsidR="000F64FE" w:rsidRPr="005E1391" w:rsidRDefault="00852CA1" w:rsidP="00D87018">
      <w:pPr>
        <w:spacing w:line="360" w:lineRule="auto"/>
        <w:jc w:val="both"/>
        <w:rPr>
          <w:rFonts w:ascii="Arial" w:hAnsi="Arial" w:cs="Arial"/>
          <w:lang w:val="fr-BE"/>
        </w:rPr>
      </w:pPr>
      <w:r w:rsidRPr="005E1391">
        <w:rPr>
          <w:rFonts w:ascii="Arial" w:hAnsi="Arial" w:cs="Arial"/>
          <w:lang w:val="fr-BE"/>
        </w:rPr>
        <w:t>KaLy-Cell</w:t>
      </w:r>
    </w:p>
    <w:p w14:paraId="63F0E030" w14:textId="77777777" w:rsidR="000F64FE" w:rsidRPr="005E1391" w:rsidRDefault="000F64FE" w:rsidP="00D87018">
      <w:pPr>
        <w:spacing w:line="360" w:lineRule="auto"/>
        <w:jc w:val="both"/>
        <w:rPr>
          <w:rFonts w:ascii="Arial" w:hAnsi="Arial" w:cs="Arial"/>
          <w:lang w:val="fr-BE"/>
        </w:rPr>
      </w:pPr>
      <w:r w:rsidRPr="005E1391">
        <w:rPr>
          <w:rFonts w:ascii="Arial" w:hAnsi="Arial" w:cs="Arial"/>
          <w:lang w:val="fr-BE"/>
        </w:rPr>
        <w:t>20A, rue de Général Leclerc,</w:t>
      </w:r>
    </w:p>
    <w:p w14:paraId="2AD589B3" w14:textId="77777777" w:rsidR="00867077" w:rsidRPr="005C54EA" w:rsidRDefault="000F64FE" w:rsidP="00D87018">
      <w:pPr>
        <w:spacing w:line="360" w:lineRule="auto"/>
        <w:jc w:val="both"/>
        <w:rPr>
          <w:rFonts w:ascii="Arial" w:hAnsi="Arial" w:cs="Arial"/>
        </w:rPr>
      </w:pPr>
      <w:r w:rsidRPr="005C54EA">
        <w:rPr>
          <w:rFonts w:ascii="Arial" w:hAnsi="Arial" w:cs="Arial"/>
        </w:rPr>
        <w:t>67115 Plobsheim</w:t>
      </w:r>
    </w:p>
    <w:p w14:paraId="5D105FF5" w14:textId="77777777" w:rsidR="000F64FE" w:rsidRPr="005C54EA" w:rsidRDefault="00884E48" w:rsidP="00D87018">
      <w:pPr>
        <w:spacing w:line="360" w:lineRule="auto"/>
        <w:jc w:val="both"/>
        <w:rPr>
          <w:rFonts w:ascii="Arial" w:hAnsi="Arial" w:cs="Arial"/>
        </w:rPr>
      </w:pPr>
      <w:r w:rsidRPr="005C54EA">
        <w:rPr>
          <w:rFonts w:ascii="Arial" w:hAnsi="Arial" w:cs="Arial"/>
        </w:rPr>
        <w:t>France</w:t>
      </w:r>
    </w:p>
    <w:p w14:paraId="583E223A" w14:textId="77777777" w:rsidR="00867077" w:rsidRPr="005C54EA" w:rsidRDefault="00DB7071" w:rsidP="00D87018">
      <w:pPr>
        <w:spacing w:line="360" w:lineRule="auto"/>
        <w:jc w:val="both"/>
        <w:rPr>
          <w:rFonts w:ascii="Arial" w:hAnsi="Arial" w:cs="Arial"/>
        </w:rPr>
      </w:pPr>
      <w:r w:rsidRPr="005C54EA">
        <w:rPr>
          <w:rFonts w:ascii="Arial" w:hAnsi="Arial" w:cs="Arial"/>
        </w:rPr>
        <w:t xml:space="preserve">Phone: </w:t>
      </w:r>
      <w:r w:rsidR="000F64FE" w:rsidRPr="005C54EA">
        <w:rPr>
          <w:rFonts w:ascii="Arial" w:hAnsi="Arial" w:cs="Arial"/>
        </w:rPr>
        <w:t>+33</w:t>
      </w:r>
      <w:r w:rsidR="00867077" w:rsidRPr="005C54EA">
        <w:rPr>
          <w:rFonts w:ascii="Arial" w:hAnsi="Arial" w:cs="Arial"/>
        </w:rPr>
        <w:t xml:space="preserve"> </w:t>
      </w:r>
      <w:r w:rsidR="000F64FE" w:rsidRPr="005C54EA">
        <w:rPr>
          <w:rFonts w:ascii="Arial" w:hAnsi="Arial" w:cs="Arial"/>
        </w:rPr>
        <w:t>88108830</w:t>
      </w:r>
    </w:p>
    <w:p w14:paraId="62B3FE4F" w14:textId="77777777" w:rsidR="00867077" w:rsidRPr="005C54EA" w:rsidRDefault="000F64FE" w:rsidP="00D87018">
      <w:pPr>
        <w:spacing w:line="360" w:lineRule="auto"/>
        <w:jc w:val="both"/>
        <w:rPr>
          <w:rFonts w:ascii="Arial" w:hAnsi="Arial" w:cs="Arial"/>
        </w:rPr>
      </w:pPr>
      <w:r w:rsidRPr="005C54EA">
        <w:rPr>
          <w:rFonts w:ascii="Arial" w:hAnsi="Arial" w:cs="Arial"/>
        </w:rPr>
        <w:t>l.richert</w:t>
      </w:r>
      <w:r w:rsidR="00867077" w:rsidRPr="005C54EA">
        <w:rPr>
          <w:rFonts w:ascii="Arial" w:hAnsi="Arial" w:cs="Arial"/>
        </w:rPr>
        <w:t>@</w:t>
      </w:r>
      <w:r w:rsidRPr="005C54EA">
        <w:rPr>
          <w:rFonts w:ascii="Arial" w:hAnsi="Arial" w:cs="Arial"/>
        </w:rPr>
        <w:t>kaly-cell.com</w:t>
      </w:r>
    </w:p>
    <w:p w14:paraId="2E30047A" w14:textId="77777777" w:rsidR="00F77310" w:rsidRPr="005C54EA" w:rsidRDefault="00F77310" w:rsidP="00D87018">
      <w:pPr>
        <w:spacing w:line="360" w:lineRule="auto"/>
        <w:jc w:val="both"/>
        <w:rPr>
          <w:rFonts w:ascii="Arial" w:hAnsi="Arial" w:cs="Arial"/>
        </w:rPr>
      </w:pPr>
    </w:p>
    <w:p w14:paraId="032885C1" w14:textId="77777777" w:rsidR="007B77ED" w:rsidRPr="005C54EA" w:rsidRDefault="00DB7071" w:rsidP="00D87018">
      <w:pPr>
        <w:spacing w:after="0" w:line="360" w:lineRule="auto"/>
        <w:rPr>
          <w:rFonts w:ascii="Arial" w:hAnsi="Arial" w:cs="Arial"/>
        </w:rPr>
      </w:pPr>
      <w:r w:rsidRPr="005C54EA">
        <w:rPr>
          <w:rFonts w:ascii="Arial" w:hAnsi="Arial" w:cs="Arial"/>
          <w:b/>
        </w:rPr>
        <w:t>List of a</w:t>
      </w:r>
      <w:r w:rsidR="00F77310" w:rsidRPr="005C54EA">
        <w:rPr>
          <w:rFonts w:ascii="Arial" w:hAnsi="Arial" w:cs="Arial"/>
          <w:b/>
        </w:rPr>
        <w:t>bbreviations</w:t>
      </w:r>
      <w:r w:rsidR="00F77310" w:rsidRPr="005C54EA">
        <w:rPr>
          <w:rFonts w:ascii="Arial" w:hAnsi="Arial" w:cs="Arial"/>
        </w:rPr>
        <w:t xml:space="preserve">: </w:t>
      </w:r>
      <w:r w:rsidR="008C3880" w:rsidRPr="005C54EA">
        <w:rPr>
          <w:rFonts w:ascii="Arial" w:hAnsi="Arial" w:cs="Arial"/>
        </w:rPr>
        <w:t xml:space="preserve">DILI, </w:t>
      </w:r>
      <w:r w:rsidR="00475F89" w:rsidRPr="005C54EA">
        <w:rPr>
          <w:rFonts w:ascii="Arial" w:hAnsi="Arial" w:cs="Arial"/>
        </w:rPr>
        <w:t>Drug-induced liver injury</w:t>
      </w:r>
      <w:r w:rsidR="008C3880" w:rsidRPr="005C54EA">
        <w:rPr>
          <w:rFonts w:ascii="Arial" w:hAnsi="Arial" w:cs="Arial"/>
        </w:rPr>
        <w:t>; NPC,</w:t>
      </w:r>
      <w:r w:rsidR="00475F89" w:rsidRPr="005C54EA">
        <w:rPr>
          <w:rFonts w:ascii="Arial" w:hAnsi="Arial" w:cs="Arial"/>
        </w:rPr>
        <w:t xml:space="preserve"> </w:t>
      </w:r>
      <w:r w:rsidR="006C3E27" w:rsidRPr="005C54EA">
        <w:rPr>
          <w:rFonts w:ascii="Arial" w:hAnsi="Arial" w:cs="Arial"/>
        </w:rPr>
        <w:t>non-parenchymal cells</w:t>
      </w:r>
      <w:r w:rsidR="008C3880" w:rsidRPr="005C54EA">
        <w:rPr>
          <w:rFonts w:ascii="Arial" w:hAnsi="Arial" w:cs="Arial"/>
        </w:rPr>
        <w:t>; 2D-sw,</w:t>
      </w:r>
      <w:r w:rsidR="006937F9" w:rsidRPr="005C54EA">
        <w:rPr>
          <w:rFonts w:ascii="Arial" w:hAnsi="Arial" w:cs="Arial"/>
        </w:rPr>
        <w:t xml:space="preserve"> </w:t>
      </w:r>
      <w:r w:rsidR="00475F89" w:rsidRPr="005C54EA">
        <w:rPr>
          <w:rFonts w:ascii="Arial" w:hAnsi="Arial" w:cs="Arial"/>
        </w:rPr>
        <w:t>2D sandw</w:t>
      </w:r>
      <w:r w:rsidR="006C3E27" w:rsidRPr="005C54EA">
        <w:rPr>
          <w:rFonts w:ascii="Arial" w:hAnsi="Arial" w:cs="Arial"/>
        </w:rPr>
        <w:t>ich; SM, safety margin</w:t>
      </w:r>
      <w:r w:rsidR="00536B89" w:rsidRPr="005C54EA">
        <w:rPr>
          <w:rFonts w:ascii="Arial" w:hAnsi="Arial" w:cs="Arial"/>
        </w:rPr>
        <w:t xml:space="preserve">; </w:t>
      </w:r>
      <w:r w:rsidR="007F4E02" w:rsidRPr="005C54EA">
        <w:rPr>
          <w:rFonts w:ascii="Arial" w:hAnsi="Arial" w:cs="Arial"/>
        </w:rPr>
        <w:t>MT, microtissue</w:t>
      </w:r>
      <w:r w:rsidR="0067767B" w:rsidRPr="005C54EA">
        <w:rPr>
          <w:rFonts w:ascii="Arial" w:hAnsi="Arial" w:cs="Arial"/>
        </w:rPr>
        <w:t>; TC</w:t>
      </w:r>
      <w:r w:rsidR="006C3E27" w:rsidRPr="005C54EA">
        <w:rPr>
          <w:rFonts w:ascii="Arial" w:hAnsi="Arial" w:cs="Arial"/>
        </w:rPr>
        <w:t>,</w:t>
      </w:r>
      <w:r w:rsidR="0067767B" w:rsidRPr="005C54EA">
        <w:rPr>
          <w:rFonts w:ascii="Arial" w:hAnsi="Arial" w:cs="Arial"/>
        </w:rPr>
        <w:t xml:space="preserve"> training compound</w:t>
      </w:r>
      <w:r w:rsidR="00ED1AB4" w:rsidRPr="005C54EA">
        <w:rPr>
          <w:rFonts w:ascii="Arial" w:hAnsi="Arial" w:cs="Arial"/>
        </w:rPr>
        <w:t>.</w:t>
      </w:r>
    </w:p>
    <w:p w14:paraId="449FF0E4" w14:textId="77777777" w:rsidR="00AA4892" w:rsidRPr="005C54EA" w:rsidRDefault="00AA4892" w:rsidP="00D87018">
      <w:pPr>
        <w:spacing w:line="360" w:lineRule="auto"/>
        <w:jc w:val="both"/>
        <w:rPr>
          <w:rFonts w:ascii="Arial" w:hAnsi="Arial" w:cs="Arial"/>
        </w:rPr>
      </w:pPr>
      <w:r w:rsidRPr="005C54EA">
        <w:rPr>
          <w:rFonts w:ascii="Arial" w:hAnsi="Arial" w:cs="Arial"/>
        </w:rPr>
        <w:br w:type="page"/>
      </w:r>
    </w:p>
    <w:p w14:paraId="46E92203" w14:textId="77777777" w:rsidR="00A3071C" w:rsidRPr="005E1391" w:rsidRDefault="00012E8D" w:rsidP="00D87018">
      <w:pPr>
        <w:spacing w:line="360" w:lineRule="auto"/>
        <w:jc w:val="both"/>
        <w:rPr>
          <w:rFonts w:ascii="Arial" w:hAnsi="Arial" w:cs="Arial"/>
          <w:b/>
        </w:rPr>
      </w:pPr>
      <w:r w:rsidRPr="005E1391">
        <w:rPr>
          <w:rFonts w:ascii="Arial" w:hAnsi="Arial" w:cs="Arial"/>
          <w:b/>
        </w:rPr>
        <w:lastRenderedPageBreak/>
        <w:t>Abstract</w:t>
      </w:r>
    </w:p>
    <w:p w14:paraId="78CAACFF" w14:textId="1CB551C8" w:rsidR="00D96ACD" w:rsidRDefault="00D17534" w:rsidP="00D87018">
      <w:pPr>
        <w:spacing w:line="360" w:lineRule="auto"/>
        <w:jc w:val="both"/>
        <w:rPr>
          <w:rFonts w:ascii="Arial" w:eastAsiaTheme="minorEastAsia" w:hAnsi="Arial" w:cs="Arial"/>
          <w:lang w:eastAsia="en-GB"/>
        </w:rPr>
      </w:pPr>
      <w:bookmarkStart w:id="1" w:name="OLE_LINK11"/>
      <w:bookmarkStart w:id="2" w:name="OLE_LINK12"/>
      <w:r w:rsidRPr="005E1391">
        <w:rPr>
          <w:rFonts w:ascii="Arial" w:hAnsi="Arial" w:cs="Arial"/>
        </w:rPr>
        <w:t xml:space="preserve">Sixteen </w:t>
      </w:r>
      <w:r w:rsidR="00E63B92" w:rsidRPr="005E1391">
        <w:rPr>
          <w:rFonts w:ascii="Arial" w:hAnsi="Arial" w:cs="Arial"/>
        </w:rPr>
        <w:t>training compounds</w:t>
      </w:r>
      <w:r w:rsidR="00694208" w:rsidRPr="005E1391">
        <w:rPr>
          <w:rFonts w:ascii="Arial" w:hAnsi="Arial" w:cs="Arial"/>
        </w:rPr>
        <w:t xml:space="preserve"> </w:t>
      </w:r>
      <w:r w:rsidR="005C694E">
        <w:rPr>
          <w:rFonts w:ascii="Arial" w:hAnsi="Arial" w:cs="Arial"/>
        </w:rPr>
        <w:t>selected</w:t>
      </w:r>
      <w:r w:rsidR="005C694E" w:rsidRPr="005E1391">
        <w:rPr>
          <w:rFonts w:ascii="Arial" w:hAnsi="Arial" w:cs="Arial"/>
        </w:rPr>
        <w:t xml:space="preserve"> </w:t>
      </w:r>
      <w:r w:rsidR="005C694E">
        <w:rPr>
          <w:rFonts w:ascii="Arial" w:hAnsi="Arial" w:cs="Arial"/>
        </w:rPr>
        <w:t xml:space="preserve">in </w:t>
      </w:r>
      <w:r w:rsidR="00694208" w:rsidRPr="005E1391">
        <w:rPr>
          <w:rFonts w:ascii="Arial" w:hAnsi="Arial" w:cs="Arial"/>
        </w:rPr>
        <w:t>the IMI MIP-</w:t>
      </w:r>
      <w:r w:rsidR="008C3ED4" w:rsidRPr="005E1391">
        <w:rPr>
          <w:rFonts w:ascii="Arial" w:hAnsi="Arial" w:cs="Arial"/>
        </w:rPr>
        <w:t>DILI consortium</w:t>
      </w:r>
      <w:r w:rsidR="00DB21D0" w:rsidRPr="005E1391">
        <w:rPr>
          <w:rFonts w:ascii="Arial" w:hAnsi="Arial" w:cs="Arial"/>
        </w:rPr>
        <w:t xml:space="preserve">, 12 </w:t>
      </w:r>
      <w:r w:rsidR="00985688">
        <w:rPr>
          <w:rFonts w:ascii="Arial" w:hAnsi="Arial" w:cs="Arial"/>
        </w:rPr>
        <w:t>d</w:t>
      </w:r>
      <w:r w:rsidR="000F7EF7" w:rsidRPr="005C54EA">
        <w:rPr>
          <w:rFonts w:ascii="Arial" w:hAnsi="Arial" w:cs="Arial"/>
        </w:rPr>
        <w:t>rug-induced liver injury</w:t>
      </w:r>
      <w:r w:rsidR="000F7EF7" w:rsidRPr="005E1391">
        <w:rPr>
          <w:rFonts w:ascii="Arial" w:hAnsi="Arial" w:cs="Arial"/>
        </w:rPr>
        <w:t xml:space="preserve"> </w:t>
      </w:r>
      <w:r w:rsidR="000F7EF7">
        <w:rPr>
          <w:rFonts w:ascii="Arial" w:hAnsi="Arial" w:cs="Arial"/>
        </w:rPr>
        <w:t>(</w:t>
      </w:r>
      <w:r w:rsidR="00DB21D0" w:rsidRPr="005E1391">
        <w:rPr>
          <w:rFonts w:ascii="Arial" w:hAnsi="Arial" w:cs="Arial"/>
        </w:rPr>
        <w:t>DILI</w:t>
      </w:r>
      <w:r w:rsidR="000F7EF7">
        <w:rPr>
          <w:rFonts w:ascii="Arial" w:hAnsi="Arial" w:cs="Arial"/>
        </w:rPr>
        <w:t>)</w:t>
      </w:r>
      <w:r w:rsidR="00DB21D0" w:rsidRPr="005E1391">
        <w:rPr>
          <w:rFonts w:ascii="Arial" w:hAnsi="Arial" w:cs="Arial"/>
        </w:rPr>
        <w:t xml:space="preserve"> positive compounds and 4 non-DILI </w:t>
      </w:r>
      <w:r w:rsidR="00D860B6" w:rsidRPr="005E1391">
        <w:rPr>
          <w:rFonts w:ascii="Arial" w:hAnsi="Arial" w:cs="Arial"/>
        </w:rPr>
        <w:t>compounds</w:t>
      </w:r>
      <w:r w:rsidR="00192ABF">
        <w:rPr>
          <w:rFonts w:ascii="Arial" w:hAnsi="Arial" w:cs="Arial"/>
        </w:rPr>
        <w:t>,</w:t>
      </w:r>
      <w:r w:rsidRPr="005E1391">
        <w:rPr>
          <w:rFonts w:ascii="Arial" w:hAnsi="Arial" w:cs="Arial"/>
        </w:rPr>
        <w:t xml:space="preserve"> were assessed</w:t>
      </w:r>
      <w:r w:rsidR="008F2192" w:rsidRPr="005E1391">
        <w:rPr>
          <w:rFonts w:ascii="Arial" w:hAnsi="Arial" w:cs="Arial"/>
        </w:rPr>
        <w:t xml:space="preserve"> in </w:t>
      </w:r>
      <w:r w:rsidR="00A77277" w:rsidRPr="005E1391">
        <w:rPr>
          <w:rFonts w:ascii="Arial" w:hAnsi="Arial" w:cs="Arial"/>
        </w:rPr>
        <w:t xml:space="preserve">cryopreserved </w:t>
      </w:r>
      <w:r w:rsidR="008F2192" w:rsidRPr="005E1391">
        <w:rPr>
          <w:rFonts w:ascii="Arial" w:hAnsi="Arial" w:cs="Arial"/>
        </w:rPr>
        <w:t>primary human hepatocytes</w:t>
      </w:r>
      <w:r w:rsidR="00E63B92" w:rsidRPr="005E1391">
        <w:rPr>
          <w:rFonts w:ascii="Arial" w:hAnsi="Arial" w:cs="Arial"/>
        </w:rPr>
        <w:t xml:space="preserve">. </w:t>
      </w:r>
      <w:r w:rsidR="00192ABF">
        <w:rPr>
          <w:rFonts w:ascii="Arial" w:hAnsi="Arial" w:cs="Arial"/>
        </w:rPr>
        <w:t xml:space="preserve">The </w:t>
      </w:r>
      <w:r w:rsidR="00192ABF">
        <w:rPr>
          <w:rFonts w:ascii="Arial" w:eastAsiaTheme="minorEastAsia" w:hAnsi="Arial" w:cs="Arial"/>
          <w:lang w:eastAsia="en-GB"/>
        </w:rPr>
        <w:t>n</w:t>
      </w:r>
      <w:r w:rsidR="003D41D5">
        <w:rPr>
          <w:rFonts w:ascii="Arial" w:eastAsiaTheme="minorEastAsia" w:hAnsi="Arial" w:cs="Arial"/>
          <w:lang w:eastAsia="en-GB"/>
        </w:rPr>
        <w:t xml:space="preserve">on-DILI-compounds were correctly identified </w:t>
      </w:r>
      <w:r w:rsidR="00192ABF">
        <w:rPr>
          <w:rFonts w:ascii="Arial" w:eastAsiaTheme="minorEastAsia" w:hAnsi="Arial" w:cs="Arial"/>
          <w:lang w:eastAsia="en-GB"/>
        </w:rPr>
        <w:t>2 hours following</w:t>
      </w:r>
      <w:r w:rsidR="00192ABF" w:rsidRPr="005E1391">
        <w:rPr>
          <w:rFonts w:ascii="Arial" w:eastAsiaTheme="minorEastAsia" w:hAnsi="Arial" w:cs="Arial"/>
          <w:lang w:eastAsia="en-GB"/>
        </w:rPr>
        <w:t xml:space="preserve"> </w:t>
      </w:r>
      <w:r w:rsidR="003D41D5" w:rsidRPr="005E1391">
        <w:rPr>
          <w:rFonts w:ascii="Arial" w:eastAsiaTheme="minorEastAsia" w:hAnsi="Arial" w:cs="Arial"/>
          <w:lang w:eastAsia="en-GB"/>
        </w:rPr>
        <w:t xml:space="preserve">a single exposure </w:t>
      </w:r>
      <w:r w:rsidR="00192ABF">
        <w:rPr>
          <w:rFonts w:ascii="Arial" w:eastAsiaTheme="minorEastAsia" w:hAnsi="Arial" w:cs="Arial"/>
          <w:lang w:eastAsia="en-GB"/>
        </w:rPr>
        <w:t>to</w:t>
      </w:r>
      <w:r w:rsidR="00192ABF" w:rsidRPr="005E1391">
        <w:rPr>
          <w:rFonts w:ascii="Arial" w:eastAsiaTheme="minorEastAsia" w:hAnsi="Arial" w:cs="Arial"/>
          <w:lang w:eastAsia="en-GB"/>
        </w:rPr>
        <w:t xml:space="preserve"> </w:t>
      </w:r>
      <w:r w:rsidR="003D41D5" w:rsidRPr="005E1391">
        <w:rPr>
          <w:rFonts w:ascii="Arial" w:eastAsiaTheme="minorEastAsia" w:hAnsi="Arial" w:cs="Arial"/>
          <w:lang w:eastAsia="en-GB"/>
        </w:rPr>
        <w:t>pool</w:t>
      </w:r>
      <w:r w:rsidR="003D41D5">
        <w:rPr>
          <w:rFonts w:ascii="Arial" w:eastAsiaTheme="minorEastAsia" w:hAnsi="Arial" w:cs="Arial"/>
          <w:lang w:eastAsia="en-GB"/>
        </w:rPr>
        <w:t>ed human hepatocytes (</w:t>
      </w:r>
      <w:r w:rsidR="003D41D5" w:rsidRPr="005E1391">
        <w:rPr>
          <w:rFonts w:ascii="Arial" w:eastAsiaTheme="minorEastAsia" w:hAnsi="Arial" w:cs="Arial"/>
          <w:lang w:eastAsia="en-GB"/>
        </w:rPr>
        <w:t>n</w:t>
      </w:r>
      <w:r w:rsidR="003D41D5">
        <w:rPr>
          <w:rFonts w:ascii="Arial" w:eastAsiaTheme="minorEastAsia" w:hAnsi="Arial" w:cs="Arial"/>
          <w:lang w:eastAsia="en-GB"/>
        </w:rPr>
        <w:t xml:space="preserve"> </w:t>
      </w:r>
      <w:r w:rsidR="003D41D5" w:rsidRPr="005E1391">
        <w:rPr>
          <w:rFonts w:ascii="Arial" w:eastAsiaTheme="minorEastAsia" w:hAnsi="Arial" w:cs="Arial"/>
          <w:lang w:eastAsia="en-GB"/>
        </w:rPr>
        <w:t>=</w:t>
      </w:r>
      <w:r w:rsidR="003D41D5">
        <w:rPr>
          <w:rFonts w:ascii="Arial" w:eastAsiaTheme="minorEastAsia" w:hAnsi="Arial" w:cs="Arial"/>
          <w:lang w:eastAsia="en-GB"/>
        </w:rPr>
        <w:t xml:space="preserve"> </w:t>
      </w:r>
      <w:r w:rsidR="003D41D5" w:rsidRPr="005E1391">
        <w:rPr>
          <w:rFonts w:ascii="Arial" w:eastAsiaTheme="minorEastAsia" w:hAnsi="Arial" w:cs="Arial"/>
          <w:lang w:eastAsia="en-GB"/>
        </w:rPr>
        <w:t>13 donors</w:t>
      </w:r>
      <w:r w:rsidR="003D41D5">
        <w:rPr>
          <w:rFonts w:ascii="Arial" w:eastAsiaTheme="minorEastAsia" w:hAnsi="Arial" w:cs="Arial"/>
          <w:lang w:eastAsia="en-GB"/>
        </w:rPr>
        <w:t xml:space="preserve">) </w:t>
      </w:r>
      <w:r w:rsidR="003D41D5" w:rsidRPr="005E1391">
        <w:rPr>
          <w:rFonts w:ascii="Arial" w:eastAsiaTheme="minorEastAsia" w:hAnsi="Arial" w:cs="Arial"/>
          <w:lang w:eastAsia="en-GB"/>
        </w:rPr>
        <w:t>in suspension</w:t>
      </w:r>
      <w:r w:rsidR="003D41D5">
        <w:rPr>
          <w:rFonts w:ascii="Arial" w:eastAsiaTheme="minorEastAsia" w:hAnsi="Arial" w:cs="Arial"/>
          <w:lang w:eastAsia="en-GB"/>
        </w:rPr>
        <w:t xml:space="preserve"> and 14-day</w:t>
      </w:r>
      <w:r w:rsidR="00192ABF">
        <w:rPr>
          <w:rFonts w:ascii="Arial" w:eastAsiaTheme="minorEastAsia" w:hAnsi="Arial" w:cs="Arial"/>
          <w:lang w:eastAsia="en-GB"/>
        </w:rPr>
        <w:t>s</w:t>
      </w:r>
      <w:r w:rsidR="003D41D5">
        <w:rPr>
          <w:rFonts w:ascii="Arial" w:eastAsiaTheme="minorEastAsia" w:hAnsi="Arial" w:cs="Arial"/>
          <w:lang w:eastAsia="en-GB"/>
        </w:rPr>
        <w:t xml:space="preserve"> </w:t>
      </w:r>
      <w:r w:rsidR="00192ABF">
        <w:rPr>
          <w:rFonts w:ascii="Arial" w:eastAsiaTheme="minorEastAsia" w:hAnsi="Arial" w:cs="Arial"/>
          <w:lang w:eastAsia="en-GB"/>
        </w:rPr>
        <w:t xml:space="preserve">following repeat dose </w:t>
      </w:r>
      <w:r w:rsidR="003D41D5">
        <w:rPr>
          <w:rFonts w:ascii="Arial" w:eastAsiaTheme="minorEastAsia" w:hAnsi="Arial" w:cs="Arial"/>
          <w:lang w:eastAsia="en-GB"/>
        </w:rPr>
        <w:t xml:space="preserve">exposure (3 treatments) </w:t>
      </w:r>
      <w:r w:rsidR="00192ABF">
        <w:rPr>
          <w:rFonts w:ascii="Arial" w:eastAsiaTheme="minorEastAsia" w:hAnsi="Arial" w:cs="Arial"/>
          <w:lang w:eastAsia="en-GB"/>
        </w:rPr>
        <w:t>to</w:t>
      </w:r>
      <w:r w:rsidR="00192ABF" w:rsidRPr="005E1391">
        <w:rPr>
          <w:rFonts w:ascii="Arial" w:eastAsiaTheme="minorEastAsia" w:hAnsi="Arial" w:cs="Arial"/>
          <w:lang w:eastAsia="en-GB"/>
        </w:rPr>
        <w:t xml:space="preserve"> </w:t>
      </w:r>
      <w:r w:rsidR="004502B0">
        <w:rPr>
          <w:rFonts w:ascii="Arial" w:eastAsiaTheme="minorEastAsia" w:hAnsi="Arial" w:cs="Arial"/>
          <w:lang w:eastAsia="en-GB"/>
        </w:rPr>
        <w:t xml:space="preserve">an </w:t>
      </w:r>
      <w:r w:rsidR="003D41D5">
        <w:rPr>
          <w:rFonts w:ascii="Arial" w:eastAsiaTheme="minorEastAsia" w:hAnsi="Arial" w:cs="Arial"/>
          <w:lang w:eastAsia="en-GB"/>
        </w:rPr>
        <w:t>established 3</w:t>
      </w:r>
      <w:r w:rsidR="003D41D5" w:rsidRPr="005E1391">
        <w:rPr>
          <w:rFonts w:ascii="Arial" w:eastAsiaTheme="minorEastAsia" w:hAnsi="Arial" w:cs="Arial"/>
          <w:lang w:eastAsia="en-GB"/>
        </w:rPr>
        <w:t>D-</w:t>
      </w:r>
      <w:r w:rsidR="000F7EF7">
        <w:rPr>
          <w:rFonts w:ascii="Arial" w:eastAsiaTheme="minorEastAsia" w:hAnsi="Arial" w:cs="Arial"/>
          <w:lang w:eastAsia="en-GB"/>
        </w:rPr>
        <w:t xml:space="preserve">microtissue </w:t>
      </w:r>
      <w:r w:rsidR="00142377">
        <w:rPr>
          <w:rFonts w:ascii="Arial" w:eastAsiaTheme="minorEastAsia" w:hAnsi="Arial" w:cs="Arial"/>
          <w:lang w:eastAsia="en-GB"/>
        </w:rPr>
        <w:t xml:space="preserve">co-culture </w:t>
      </w:r>
      <w:r w:rsidR="004502B0">
        <w:rPr>
          <w:rFonts w:ascii="Arial" w:eastAsiaTheme="minorEastAsia" w:hAnsi="Arial" w:cs="Arial"/>
          <w:lang w:eastAsia="en-GB"/>
        </w:rPr>
        <w:t>(</w:t>
      </w:r>
      <w:r w:rsidR="00702807">
        <w:rPr>
          <w:rFonts w:ascii="Arial" w:eastAsiaTheme="minorEastAsia" w:hAnsi="Arial" w:cs="Arial"/>
          <w:lang w:eastAsia="en-GB"/>
        </w:rPr>
        <w:t>3D-</w:t>
      </w:r>
      <w:r w:rsidR="004502B0">
        <w:rPr>
          <w:rFonts w:ascii="Arial" w:eastAsiaTheme="minorEastAsia" w:hAnsi="Arial" w:cs="Arial"/>
          <w:lang w:eastAsia="en-GB"/>
        </w:rPr>
        <w:t>MT</w:t>
      </w:r>
      <w:r w:rsidR="00142377">
        <w:rPr>
          <w:rFonts w:ascii="Arial" w:eastAsiaTheme="minorEastAsia" w:hAnsi="Arial" w:cs="Arial"/>
          <w:lang w:eastAsia="en-GB"/>
        </w:rPr>
        <w:t xml:space="preserve"> co-culture</w:t>
      </w:r>
      <w:r w:rsidR="004502B0">
        <w:rPr>
          <w:rFonts w:ascii="Arial" w:eastAsiaTheme="minorEastAsia" w:hAnsi="Arial" w:cs="Arial"/>
          <w:lang w:eastAsia="en-GB"/>
        </w:rPr>
        <w:t>, n</w:t>
      </w:r>
      <w:r w:rsidR="00E845A4">
        <w:rPr>
          <w:rFonts w:ascii="Arial" w:eastAsiaTheme="minorEastAsia" w:hAnsi="Arial" w:cs="Arial"/>
          <w:lang w:eastAsia="en-GB"/>
        </w:rPr>
        <w:t xml:space="preserve"> </w:t>
      </w:r>
      <w:r w:rsidR="004502B0">
        <w:rPr>
          <w:rFonts w:ascii="Arial" w:eastAsiaTheme="minorEastAsia" w:hAnsi="Arial" w:cs="Arial"/>
          <w:lang w:eastAsia="en-GB"/>
        </w:rPr>
        <w:t>=</w:t>
      </w:r>
      <w:r w:rsidR="00E845A4">
        <w:rPr>
          <w:rFonts w:ascii="Arial" w:eastAsiaTheme="minorEastAsia" w:hAnsi="Arial" w:cs="Arial"/>
          <w:lang w:eastAsia="en-GB"/>
        </w:rPr>
        <w:t xml:space="preserve"> </w:t>
      </w:r>
      <w:r w:rsidR="004502B0">
        <w:rPr>
          <w:rFonts w:ascii="Arial" w:eastAsiaTheme="minorEastAsia" w:hAnsi="Arial" w:cs="Arial"/>
          <w:lang w:eastAsia="en-GB"/>
        </w:rPr>
        <w:t xml:space="preserve">1 donor) consisting of </w:t>
      </w:r>
      <w:r w:rsidR="00D96ACD">
        <w:rPr>
          <w:rFonts w:ascii="Arial" w:eastAsiaTheme="minorEastAsia" w:hAnsi="Arial" w:cs="Arial"/>
          <w:lang w:eastAsia="en-GB"/>
        </w:rPr>
        <w:t>human hepatocyte</w:t>
      </w:r>
      <w:r w:rsidR="004502B0">
        <w:rPr>
          <w:rFonts w:ascii="Arial" w:eastAsiaTheme="minorEastAsia" w:hAnsi="Arial" w:cs="Arial"/>
          <w:lang w:eastAsia="en-GB"/>
        </w:rPr>
        <w:t xml:space="preserve">s co-cultured with </w:t>
      </w:r>
      <w:r w:rsidR="00702807">
        <w:rPr>
          <w:rFonts w:ascii="Arial" w:eastAsiaTheme="minorEastAsia" w:hAnsi="Arial" w:cs="Arial"/>
          <w:lang w:eastAsia="en-GB"/>
        </w:rPr>
        <w:t>non-</w:t>
      </w:r>
      <w:r w:rsidR="00B750B8">
        <w:rPr>
          <w:rFonts w:ascii="Arial" w:eastAsiaTheme="minorEastAsia" w:hAnsi="Arial" w:cs="Arial"/>
          <w:lang w:eastAsia="en-GB"/>
        </w:rPr>
        <w:t>parenchymal cells (</w:t>
      </w:r>
      <w:r w:rsidR="003D41D5">
        <w:rPr>
          <w:rFonts w:ascii="Arial" w:eastAsiaTheme="minorEastAsia" w:hAnsi="Arial" w:cs="Arial"/>
          <w:lang w:eastAsia="en-GB"/>
        </w:rPr>
        <w:t>NPC</w:t>
      </w:r>
      <w:r w:rsidR="00B750B8">
        <w:rPr>
          <w:rFonts w:ascii="Arial" w:eastAsiaTheme="minorEastAsia" w:hAnsi="Arial" w:cs="Arial"/>
          <w:lang w:eastAsia="en-GB"/>
        </w:rPr>
        <w:t>)</w:t>
      </w:r>
      <w:r w:rsidR="00702807">
        <w:rPr>
          <w:rFonts w:ascii="Arial" w:eastAsiaTheme="minorEastAsia" w:hAnsi="Arial" w:cs="Arial"/>
          <w:lang w:eastAsia="en-GB"/>
        </w:rPr>
        <w:t>. In contrast, o</w:t>
      </w:r>
      <w:r w:rsidR="003D41D5" w:rsidRPr="005E1391">
        <w:rPr>
          <w:rFonts w:ascii="Arial" w:eastAsiaTheme="minorEastAsia" w:hAnsi="Arial" w:cs="Arial"/>
          <w:lang w:eastAsia="en-GB"/>
        </w:rPr>
        <w:t xml:space="preserve">nly </w:t>
      </w:r>
      <w:r w:rsidR="005D0040">
        <w:rPr>
          <w:rFonts w:ascii="Arial" w:eastAsiaTheme="minorEastAsia" w:hAnsi="Arial" w:cs="Arial"/>
          <w:lang w:eastAsia="en-GB"/>
        </w:rPr>
        <w:t>5</w:t>
      </w:r>
      <w:r w:rsidR="004502B0">
        <w:rPr>
          <w:rFonts w:ascii="Arial" w:eastAsiaTheme="minorEastAsia" w:hAnsi="Arial" w:cs="Arial"/>
          <w:lang w:eastAsia="en-GB"/>
        </w:rPr>
        <w:t xml:space="preserve">/12 </w:t>
      </w:r>
      <w:r w:rsidR="003D41D5" w:rsidRPr="005E1391">
        <w:rPr>
          <w:rFonts w:ascii="Arial" w:eastAsiaTheme="minorEastAsia" w:hAnsi="Arial" w:cs="Arial"/>
          <w:lang w:eastAsia="en-GB"/>
        </w:rPr>
        <w:t xml:space="preserve">DILI-compounds were correctly identified </w:t>
      </w:r>
      <w:r w:rsidR="00192ABF">
        <w:rPr>
          <w:rFonts w:ascii="Arial" w:eastAsiaTheme="minorEastAsia" w:hAnsi="Arial" w:cs="Arial"/>
          <w:lang w:eastAsia="en-GB"/>
        </w:rPr>
        <w:t xml:space="preserve">2 hours following </w:t>
      </w:r>
      <w:r w:rsidR="003D41D5" w:rsidRPr="005E1391">
        <w:rPr>
          <w:rFonts w:ascii="Arial" w:eastAsiaTheme="minorEastAsia" w:hAnsi="Arial" w:cs="Arial"/>
          <w:lang w:eastAsia="en-GB"/>
        </w:rPr>
        <w:t xml:space="preserve">a single exposure </w:t>
      </w:r>
      <w:r w:rsidR="00192ABF">
        <w:rPr>
          <w:rFonts w:ascii="Arial" w:eastAsiaTheme="minorEastAsia" w:hAnsi="Arial" w:cs="Arial"/>
          <w:lang w:eastAsia="en-GB"/>
        </w:rPr>
        <w:t xml:space="preserve">to </w:t>
      </w:r>
      <w:r w:rsidR="003D41D5" w:rsidRPr="005E1391">
        <w:rPr>
          <w:rFonts w:ascii="Arial" w:eastAsiaTheme="minorEastAsia" w:hAnsi="Arial" w:cs="Arial"/>
          <w:lang w:eastAsia="en-GB"/>
        </w:rPr>
        <w:t>pool</w:t>
      </w:r>
      <w:r w:rsidR="00D90D7E">
        <w:rPr>
          <w:rFonts w:ascii="Arial" w:eastAsiaTheme="minorEastAsia" w:hAnsi="Arial" w:cs="Arial"/>
          <w:lang w:eastAsia="en-GB"/>
        </w:rPr>
        <w:t xml:space="preserve">ed </w:t>
      </w:r>
      <w:r w:rsidR="003D41D5" w:rsidRPr="005E1391">
        <w:rPr>
          <w:rFonts w:ascii="Arial" w:eastAsiaTheme="minorEastAsia" w:hAnsi="Arial" w:cs="Arial"/>
          <w:lang w:eastAsia="en-GB"/>
        </w:rPr>
        <w:t>human hepatocytes in suspension</w:t>
      </w:r>
      <w:r w:rsidR="00FB47CD">
        <w:rPr>
          <w:rFonts w:ascii="Arial" w:eastAsiaTheme="minorEastAsia" w:hAnsi="Arial" w:cs="Arial"/>
          <w:lang w:eastAsia="en-GB"/>
        </w:rPr>
        <w:t>.</w:t>
      </w:r>
      <w:r w:rsidR="00D96ACD">
        <w:rPr>
          <w:rFonts w:ascii="Arial" w:eastAsiaTheme="minorEastAsia" w:hAnsi="Arial" w:cs="Arial"/>
          <w:lang w:eastAsia="en-GB"/>
        </w:rPr>
        <w:t xml:space="preserve"> </w:t>
      </w:r>
      <w:r w:rsidR="00DF1E39">
        <w:rPr>
          <w:rFonts w:ascii="Arial" w:eastAsiaTheme="minorEastAsia" w:hAnsi="Arial" w:cs="Arial"/>
          <w:lang w:eastAsia="en-GB"/>
        </w:rPr>
        <w:t>E</w:t>
      </w:r>
      <w:r w:rsidR="003D41D5">
        <w:rPr>
          <w:rFonts w:ascii="Arial" w:eastAsiaTheme="minorEastAsia" w:hAnsi="Arial" w:cs="Arial"/>
          <w:lang w:eastAsia="en-GB"/>
        </w:rPr>
        <w:t xml:space="preserve">xposure </w:t>
      </w:r>
      <w:r w:rsidR="00192ABF">
        <w:rPr>
          <w:rFonts w:ascii="Arial" w:eastAsiaTheme="minorEastAsia" w:hAnsi="Arial" w:cs="Arial"/>
          <w:lang w:eastAsia="en-GB"/>
        </w:rPr>
        <w:t>of</w:t>
      </w:r>
      <w:r w:rsidR="00192ABF" w:rsidRPr="005E1391">
        <w:rPr>
          <w:rFonts w:ascii="Arial" w:eastAsiaTheme="minorEastAsia" w:hAnsi="Arial" w:cs="Arial"/>
          <w:lang w:eastAsia="en-GB"/>
        </w:rPr>
        <w:t xml:space="preserve"> </w:t>
      </w:r>
      <w:r w:rsidR="00D90D7E">
        <w:rPr>
          <w:rFonts w:ascii="Arial" w:eastAsiaTheme="minorEastAsia" w:hAnsi="Arial" w:cs="Arial"/>
          <w:lang w:eastAsia="en-GB"/>
        </w:rPr>
        <w:t>t</w:t>
      </w:r>
      <w:r w:rsidR="00B750B8">
        <w:rPr>
          <w:rFonts w:ascii="Arial" w:eastAsiaTheme="minorEastAsia" w:hAnsi="Arial" w:cs="Arial"/>
          <w:lang w:eastAsia="en-GB"/>
        </w:rPr>
        <w:t xml:space="preserve">he </w:t>
      </w:r>
      <w:r w:rsidR="00DF1E39">
        <w:rPr>
          <w:rFonts w:ascii="Arial" w:eastAsiaTheme="minorEastAsia" w:hAnsi="Arial" w:cs="Arial"/>
          <w:lang w:eastAsia="en-GB"/>
        </w:rPr>
        <w:t xml:space="preserve">2D-sandwich culture human hepatocyte monocultures </w:t>
      </w:r>
      <w:r w:rsidR="00C55EDE">
        <w:rPr>
          <w:rFonts w:ascii="Arial" w:eastAsiaTheme="minorEastAsia" w:hAnsi="Arial" w:cs="Arial"/>
          <w:lang w:eastAsia="en-GB"/>
        </w:rPr>
        <w:t xml:space="preserve">(2D-sw) </w:t>
      </w:r>
      <w:r w:rsidR="009E5AD1">
        <w:rPr>
          <w:rFonts w:ascii="Arial" w:eastAsiaTheme="minorEastAsia" w:hAnsi="Arial" w:cs="Arial"/>
          <w:lang w:eastAsia="en-GB"/>
        </w:rPr>
        <w:t xml:space="preserve">for 3 days </w:t>
      </w:r>
      <w:r w:rsidR="00DF1E39">
        <w:rPr>
          <w:rFonts w:ascii="Arial" w:eastAsiaTheme="minorEastAsia" w:hAnsi="Arial" w:cs="Arial"/>
          <w:lang w:eastAsia="en-GB"/>
        </w:rPr>
        <w:t xml:space="preserve">resulted in </w:t>
      </w:r>
      <w:r w:rsidR="005C694E">
        <w:rPr>
          <w:rFonts w:ascii="Arial" w:eastAsiaTheme="minorEastAsia" w:hAnsi="Arial" w:cs="Arial"/>
          <w:lang w:eastAsia="en-GB"/>
        </w:rPr>
        <w:t xml:space="preserve">the </w:t>
      </w:r>
      <w:r w:rsidR="00DF1E39">
        <w:rPr>
          <w:rFonts w:ascii="Arial" w:eastAsiaTheme="minorEastAsia" w:hAnsi="Arial" w:cs="Arial"/>
          <w:lang w:eastAsia="en-GB"/>
        </w:rPr>
        <w:t xml:space="preserve">correct identification of 11/12 DILI-positive compounds, whereas exposure of the </w:t>
      </w:r>
      <w:r w:rsidR="00B750B8">
        <w:rPr>
          <w:rFonts w:ascii="Arial" w:eastAsiaTheme="minorEastAsia" w:hAnsi="Arial" w:cs="Arial"/>
          <w:lang w:eastAsia="en-GB"/>
        </w:rPr>
        <w:t xml:space="preserve">human </w:t>
      </w:r>
      <w:r w:rsidR="00550395" w:rsidRPr="005E1391">
        <w:rPr>
          <w:rFonts w:ascii="Arial" w:eastAsiaTheme="minorEastAsia" w:hAnsi="Arial" w:cs="Arial"/>
          <w:lang w:eastAsia="en-GB"/>
        </w:rPr>
        <w:t>3D-</w:t>
      </w:r>
      <w:r w:rsidR="00550395">
        <w:rPr>
          <w:rFonts w:ascii="Arial" w:eastAsiaTheme="minorEastAsia" w:hAnsi="Arial" w:cs="Arial"/>
          <w:lang w:eastAsia="en-GB"/>
        </w:rPr>
        <w:t>MT</w:t>
      </w:r>
      <w:r w:rsidR="00F375AE">
        <w:rPr>
          <w:rFonts w:ascii="Arial" w:eastAsiaTheme="minorEastAsia" w:hAnsi="Arial" w:cs="Arial"/>
          <w:lang w:eastAsia="en-GB"/>
        </w:rPr>
        <w:t xml:space="preserve"> co-culture</w:t>
      </w:r>
      <w:r w:rsidR="00DF1E39">
        <w:rPr>
          <w:rFonts w:ascii="Arial" w:eastAsiaTheme="minorEastAsia" w:hAnsi="Arial" w:cs="Arial"/>
          <w:lang w:eastAsia="en-GB"/>
        </w:rPr>
        <w:t>s</w:t>
      </w:r>
      <w:r w:rsidR="00550395">
        <w:rPr>
          <w:rFonts w:ascii="Arial" w:eastAsiaTheme="minorEastAsia" w:hAnsi="Arial" w:cs="Arial"/>
          <w:lang w:eastAsia="en-GB"/>
        </w:rPr>
        <w:t xml:space="preserve"> </w:t>
      </w:r>
      <w:r w:rsidR="00DF1E39">
        <w:rPr>
          <w:rFonts w:ascii="Arial" w:eastAsiaTheme="minorEastAsia" w:hAnsi="Arial" w:cs="Arial"/>
          <w:lang w:eastAsia="en-GB"/>
        </w:rPr>
        <w:t xml:space="preserve">for 14 </w:t>
      </w:r>
      <w:r w:rsidR="00DF1E39" w:rsidRPr="005E1391">
        <w:rPr>
          <w:rFonts w:ascii="Arial" w:eastAsiaTheme="minorEastAsia" w:hAnsi="Arial" w:cs="Arial"/>
          <w:lang w:eastAsia="en-GB"/>
        </w:rPr>
        <w:t xml:space="preserve">days </w:t>
      </w:r>
      <w:r w:rsidR="00DF1E39">
        <w:rPr>
          <w:rFonts w:ascii="Arial" w:eastAsiaTheme="minorEastAsia" w:hAnsi="Arial" w:cs="Arial"/>
          <w:lang w:eastAsia="en-GB"/>
        </w:rPr>
        <w:t>resulted in</w:t>
      </w:r>
      <w:r w:rsidR="00FB47CD">
        <w:rPr>
          <w:rFonts w:ascii="Arial" w:eastAsiaTheme="minorEastAsia" w:hAnsi="Arial" w:cs="Arial"/>
          <w:lang w:eastAsia="en-GB"/>
        </w:rPr>
        <w:t xml:space="preserve"> </w:t>
      </w:r>
      <w:r w:rsidR="003D41D5">
        <w:rPr>
          <w:rFonts w:ascii="Arial" w:eastAsiaTheme="minorEastAsia" w:hAnsi="Arial" w:cs="Arial"/>
          <w:lang w:eastAsia="en-GB"/>
        </w:rPr>
        <w:t>identif</w:t>
      </w:r>
      <w:r w:rsidR="00DF1E39">
        <w:rPr>
          <w:rFonts w:ascii="Arial" w:eastAsiaTheme="minorEastAsia" w:hAnsi="Arial" w:cs="Arial"/>
          <w:lang w:eastAsia="en-GB"/>
        </w:rPr>
        <w:t>ication of</w:t>
      </w:r>
      <w:r w:rsidR="003D41D5">
        <w:rPr>
          <w:rFonts w:ascii="Arial" w:eastAsiaTheme="minorEastAsia" w:hAnsi="Arial" w:cs="Arial"/>
          <w:lang w:eastAsia="en-GB"/>
        </w:rPr>
        <w:t xml:space="preserve"> </w:t>
      </w:r>
      <w:r w:rsidR="009E5AD1">
        <w:rPr>
          <w:rFonts w:ascii="Arial" w:eastAsiaTheme="minorEastAsia" w:hAnsi="Arial" w:cs="Arial"/>
          <w:lang w:eastAsia="en-GB"/>
        </w:rPr>
        <w:t xml:space="preserve">only </w:t>
      </w:r>
      <w:r w:rsidR="003D41D5">
        <w:rPr>
          <w:rFonts w:ascii="Arial" w:eastAsiaTheme="minorEastAsia" w:hAnsi="Arial" w:cs="Arial"/>
          <w:lang w:eastAsia="en-GB"/>
        </w:rPr>
        <w:t>9/12 DILI-compounds</w:t>
      </w:r>
      <w:r w:rsidR="00D96ACD">
        <w:rPr>
          <w:rFonts w:ascii="Arial" w:eastAsiaTheme="minorEastAsia" w:hAnsi="Arial" w:cs="Arial"/>
          <w:lang w:eastAsia="en-GB"/>
        </w:rPr>
        <w:t xml:space="preserve">; </w:t>
      </w:r>
      <w:r w:rsidR="003D41D5">
        <w:rPr>
          <w:rFonts w:ascii="Arial" w:eastAsiaTheme="minorEastAsia" w:hAnsi="Arial" w:cs="Arial"/>
          <w:lang w:eastAsia="en-GB"/>
        </w:rPr>
        <w:t>in addition to ximelaga</w:t>
      </w:r>
      <w:r w:rsidR="000F7EF7">
        <w:rPr>
          <w:rFonts w:ascii="Arial" w:eastAsiaTheme="minorEastAsia" w:hAnsi="Arial" w:cs="Arial"/>
          <w:lang w:eastAsia="en-GB"/>
        </w:rPr>
        <w:t>t</w:t>
      </w:r>
      <w:r w:rsidR="003D41D5">
        <w:rPr>
          <w:rFonts w:ascii="Arial" w:eastAsiaTheme="minorEastAsia" w:hAnsi="Arial" w:cs="Arial"/>
          <w:lang w:eastAsia="en-GB"/>
        </w:rPr>
        <w:t>ran</w:t>
      </w:r>
      <w:r w:rsidR="00D90D7E">
        <w:rPr>
          <w:rFonts w:ascii="Arial" w:eastAsiaTheme="minorEastAsia" w:hAnsi="Arial" w:cs="Arial"/>
          <w:lang w:eastAsia="en-GB"/>
        </w:rPr>
        <w:t xml:space="preserve"> (</w:t>
      </w:r>
      <w:r w:rsidR="00FB47CD">
        <w:rPr>
          <w:rFonts w:ascii="Arial" w:eastAsiaTheme="minorEastAsia" w:hAnsi="Arial" w:cs="Arial"/>
          <w:lang w:eastAsia="en-GB"/>
        </w:rPr>
        <w:t>not</w:t>
      </w:r>
      <w:r w:rsidR="00FF65B8">
        <w:rPr>
          <w:rFonts w:ascii="Arial" w:eastAsiaTheme="minorEastAsia" w:hAnsi="Arial" w:cs="Arial"/>
          <w:lang w:eastAsia="en-GB"/>
        </w:rPr>
        <w:t xml:space="preserve"> </w:t>
      </w:r>
      <w:r w:rsidR="00DF1E39">
        <w:rPr>
          <w:rFonts w:ascii="Arial" w:eastAsiaTheme="minorEastAsia" w:hAnsi="Arial" w:cs="Arial"/>
          <w:lang w:eastAsia="en-GB"/>
        </w:rPr>
        <w:t>identified by</w:t>
      </w:r>
      <w:r w:rsidR="0010122E">
        <w:rPr>
          <w:rFonts w:ascii="Arial" w:eastAsiaTheme="minorEastAsia" w:hAnsi="Arial" w:cs="Arial"/>
          <w:lang w:eastAsia="en-GB"/>
        </w:rPr>
        <w:t xml:space="preserve"> </w:t>
      </w:r>
      <w:r w:rsidR="00DF1E39">
        <w:rPr>
          <w:rFonts w:ascii="Arial" w:eastAsiaTheme="minorEastAsia" w:hAnsi="Arial" w:cs="Arial"/>
          <w:lang w:eastAsia="en-GB"/>
        </w:rPr>
        <w:t xml:space="preserve">either </w:t>
      </w:r>
      <w:r w:rsidR="0010122E">
        <w:rPr>
          <w:rFonts w:ascii="Arial" w:eastAsiaTheme="minorEastAsia" w:hAnsi="Arial" w:cs="Arial"/>
          <w:lang w:eastAsia="en-GB"/>
        </w:rPr>
        <w:t xml:space="preserve">culture system, </w:t>
      </w:r>
      <w:r w:rsidR="00D90D7E">
        <w:rPr>
          <w:rFonts w:ascii="Arial" w:eastAsiaTheme="minorEastAsia" w:hAnsi="Arial" w:cs="Arial"/>
          <w:lang w:eastAsia="en-GB"/>
        </w:rPr>
        <w:t xml:space="preserve">Sison et al., 2016), </w:t>
      </w:r>
      <w:r w:rsidR="0010122E">
        <w:rPr>
          <w:rFonts w:ascii="Arial" w:eastAsiaTheme="minorEastAsia" w:hAnsi="Arial" w:cs="Arial"/>
          <w:lang w:eastAsia="en-GB"/>
        </w:rPr>
        <w:t>the 3D-MT co-culture</w:t>
      </w:r>
      <w:r w:rsidR="009E5AD1">
        <w:rPr>
          <w:rFonts w:ascii="Arial" w:eastAsiaTheme="minorEastAsia" w:hAnsi="Arial" w:cs="Arial"/>
          <w:lang w:eastAsia="en-GB"/>
        </w:rPr>
        <w:t>s</w:t>
      </w:r>
      <w:r w:rsidR="0010122E">
        <w:rPr>
          <w:rFonts w:ascii="Arial" w:eastAsiaTheme="minorEastAsia" w:hAnsi="Arial" w:cs="Arial"/>
          <w:lang w:eastAsia="en-GB"/>
        </w:rPr>
        <w:t xml:space="preserve"> </w:t>
      </w:r>
      <w:r w:rsidR="003D41D5">
        <w:rPr>
          <w:rFonts w:ascii="Arial" w:eastAsiaTheme="minorEastAsia" w:hAnsi="Arial" w:cs="Arial"/>
          <w:lang w:eastAsia="en-GB"/>
        </w:rPr>
        <w:t>failed to detect amiodarone and bosentan</w:t>
      </w:r>
      <w:r w:rsidR="00FB47CD">
        <w:rPr>
          <w:rFonts w:ascii="Arial" w:eastAsiaTheme="minorEastAsia" w:hAnsi="Arial" w:cs="Arial"/>
          <w:lang w:eastAsia="en-GB"/>
        </w:rPr>
        <w:t xml:space="preserve">. </w:t>
      </w:r>
      <w:bookmarkEnd w:id="1"/>
      <w:bookmarkEnd w:id="2"/>
      <w:r w:rsidR="00894D97">
        <w:rPr>
          <w:rFonts w:ascii="Arial" w:eastAsiaTheme="minorEastAsia" w:hAnsi="Arial" w:cs="Arial"/>
          <w:lang w:eastAsia="en-GB"/>
        </w:rPr>
        <w:t xml:space="preserve">The sensitivity of </w:t>
      </w:r>
      <w:r w:rsidR="00EC3760">
        <w:rPr>
          <w:rFonts w:ascii="Arial" w:eastAsiaTheme="minorEastAsia" w:hAnsi="Arial" w:cs="Arial"/>
          <w:lang w:eastAsia="en-GB"/>
        </w:rPr>
        <w:t xml:space="preserve">the </w:t>
      </w:r>
      <w:r w:rsidR="00F375AE">
        <w:rPr>
          <w:rFonts w:ascii="Arial" w:eastAsiaTheme="minorEastAsia" w:hAnsi="Arial" w:cs="Arial"/>
          <w:lang w:eastAsia="en-GB"/>
        </w:rPr>
        <w:t xml:space="preserve">2D </w:t>
      </w:r>
      <w:r w:rsidR="00894D97">
        <w:rPr>
          <w:rFonts w:ascii="Arial" w:eastAsiaTheme="minorEastAsia" w:hAnsi="Arial" w:cs="Arial"/>
          <w:lang w:eastAsia="en-GB"/>
        </w:rPr>
        <w:t xml:space="preserve">human hepatocytes co-cultured with </w:t>
      </w:r>
      <w:r w:rsidR="00647E28">
        <w:rPr>
          <w:rFonts w:ascii="Arial" w:eastAsiaTheme="minorEastAsia" w:hAnsi="Arial" w:cs="Arial"/>
          <w:lang w:eastAsia="en-GB"/>
        </w:rPr>
        <w:t>NPC</w:t>
      </w:r>
      <w:r w:rsidR="00B750B8">
        <w:rPr>
          <w:rFonts w:ascii="Arial" w:eastAsiaTheme="minorEastAsia" w:hAnsi="Arial" w:cs="Arial"/>
          <w:lang w:eastAsia="en-GB"/>
        </w:rPr>
        <w:t xml:space="preserve"> to ximelagatran </w:t>
      </w:r>
      <w:r w:rsidR="00894D97">
        <w:rPr>
          <w:rFonts w:ascii="Arial" w:eastAsiaTheme="minorEastAsia" w:hAnsi="Arial" w:cs="Arial"/>
          <w:lang w:eastAsia="en-GB"/>
        </w:rPr>
        <w:t>was increased i</w:t>
      </w:r>
      <w:r w:rsidR="001E78DA" w:rsidRPr="0036464B">
        <w:rPr>
          <w:rFonts w:ascii="Arial" w:eastAsiaTheme="minorEastAsia" w:hAnsi="Arial" w:cs="Arial"/>
          <w:lang w:eastAsia="en-GB"/>
        </w:rPr>
        <w:t xml:space="preserve">n the presence of </w:t>
      </w:r>
      <w:r w:rsidR="00AC0B6B" w:rsidRPr="0036464B">
        <w:rPr>
          <w:rFonts w:ascii="Arial" w:eastAsiaTheme="minorEastAsia" w:hAnsi="Arial" w:cs="Arial"/>
          <w:lang w:eastAsia="en-GB"/>
        </w:rPr>
        <w:t>lipopolysaccharide</w:t>
      </w:r>
      <w:r w:rsidR="00543745">
        <w:rPr>
          <w:rFonts w:ascii="Arial" w:eastAsiaTheme="minorEastAsia" w:hAnsi="Arial" w:cs="Arial"/>
          <w:lang w:eastAsia="en-GB"/>
        </w:rPr>
        <w:t xml:space="preserve"> (LPS)</w:t>
      </w:r>
      <w:r w:rsidR="00894D97">
        <w:rPr>
          <w:rFonts w:ascii="Arial" w:eastAsiaTheme="minorEastAsia" w:hAnsi="Arial" w:cs="Arial"/>
          <w:lang w:eastAsia="en-GB"/>
        </w:rPr>
        <w:t xml:space="preserve">, but </w:t>
      </w:r>
      <w:r w:rsidR="00F375AE">
        <w:rPr>
          <w:rFonts w:ascii="Arial" w:eastAsiaTheme="minorEastAsia" w:hAnsi="Arial" w:cs="Arial"/>
          <w:lang w:eastAsia="en-GB"/>
        </w:rPr>
        <w:t xml:space="preserve">only </w:t>
      </w:r>
      <w:r w:rsidR="00894D97">
        <w:rPr>
          <w:rFonts w:ascii="Arial" w:eastAsiaTheme="minorEastAsia" w:hAnsi="Arial" w:cs="Arial"/>
          <w:lang w:eastAsia="en-GB"/>
        </w:rPr>
        <w:t xml:space="preserve">at high concentrations, </w:t>
      </w:r>
      <w:r w:rsidR="00EC3760">
        <w:rPr>
          <w:rFonts w:ascii="Arial" w:eastAsiaTheme="minorEastAsia" w:hAnsi="Arial" w:cs="Arial"/>
          <w:lang w:eastAsia="en-GB"/>
        </w:rPr>
        <w:t xml:space="preserve">therefore </w:t>
      </w:r>
      <w:r w:rsidR="00E07C01" w:rsidRPr="00CB0697">
        <w:rPr>
          <w:rFonts w:ascii="Arial" w:eastAsiaTheme="minorEastAsia" w:hAnsi="Arial" w:cs="Arial"/>
          <w:lang w:eastAsia="en-GB"/>
        </w:rPr>
        <w:t>preventing</w:t>
      </w:r>
      <w:r w:rsidR="00E07C01">
        <w:rPr>
          <w:rFonts w:ascii="Arial" w:eastAsiaTheme="minorEastAsia" w:hAnsi="Arial" w:cs="Arial"/>
          <w:lang w:eastAsia="en-GB"/>
        </w:rPr>
        <w:t xml:space="preserve"> its</w:t>
      </w:r>
      <w:r w:rsidR="00D96ACD">
        <w:rPr>
          <w:rFonts w:ascii="Arial" w:eastAsiaTheme="minorEastAsia" w:hAnsi="Arial" w:cs="Arial"/>
          <w:lang w:eastAsia="en-GB"/>
        </w:rPr>
        <w:t xml:space="preserve"> </w:t>
      </w:r>
      <w:r w:rsidR="00EC3760">
        <w:rPr>
          <w:rFonts w:ascii="Arial" w:eastAsiaTheme="minorEastAsia" w:hAnsi="Arial" w:cs="Arial"/>
          <w:lang w:eastAsia="en-GB"/>
        </w:rPr>
        <w:t xml:space="preserve">classification </w:t>
      </w:r>
      <w:r w:rsidR="00D96ACD">
        <w:rPr>
          <w:rFonts w:ascii="Arial" w:eastAsiaTheme="minorEastAsia" w:hAnsi="Arial" w:cs="Arial"/>
          <w:lang w:eastAsia="en-GB"/>
        </w:rPr>
        <w:t>as a DILI</w:t>
      </w:r>
      <w:r w:rsidR="00E07C01">
        <w:rPr>
          <w:rFonts w:ascii="Arial" w:eastAsiaTheme="minorEastAsia" w:hAnsi="Arial" w:cs="Arial"/>
          <w:lang w:eastAsia="en-GB"/>
        </w:rPr>
        <w:t xml:space="preserve"> positive</w:t>
      </w:r>
      <w:r w:rsidR="00D96ACD">
        <w:rPr>
          <w:rFonts w:ascii="Arial" w:eastAsiaTheme="minorEastAsia" w:hAnsi="Arial" w:cs="Arial"/>
          <w:lang w:eastAsia="en-GB"/>
        </w:rPr>
        <w:t xml:space="preserve"> compound</w:t>
      </w:r>
      <w:r w:rsidR="00EC3760">
        <w:rPr>
          <w:rFonts w:ascii="Arial" w:eastAsiaTheme="minorEastAsia" w:hAnsi="Arial" w:cs="Arial"/>
          <w:lang w:eastAsia="en-GB"/>
        </w:rPr>
        <w:t xml:space="preserve">. </w:t>
      </w:r>
      <w:r w:rsidR="009B2DC1">
        <w:rPr>
          <w:rFonts w:ascii="Arial" w:eastAsiaTheme="minorEastAsia" w:hAnsi="Arial" w:cs="Arial"/>
          <w:lang w:eastAsia="en-GB"/>
        </w:rPr>
        <w:t>In conclusion (</w:t>
      </w:r>
      <w:r w:rsidR="009B2DC1">
        <w:rPr>
          <w:rFonts w:ascii="Arial" w:hAnsi="Arial" w:cs="Arial"/>
          <w:lang w:val="en-GB"/>
        </w:rPr>
        <w:t>1) despite suspension human hepatocytes having the greatest metabolic capacity in the short term, they are the least predictive of clinical DILI across the MIP-DILI test compounds, (2) longer exposure periods than 72h of human hepatocytes do not allow to increase DILI-prediction rate, (3) co-culture</w:t>
      </w:r>
      <w:r w:rsidR="00174D1A">
        <w:rPr>
          <w:rFonts w:ascii="Arial" w:hAnsi="Arial" w:cs="Arial"/>
          <w:lang w:val="en-GB"/>
        </w:rPr>
        <w:t>s of human hepatocytes with NPC</w:t>
      </w:r>
      <w:r w:rsidR="009B2DC1">
        <w:rPr>
          <w:rFonts w:ascii="Arial" w:hAnsi="Arial" w:cs="Arial"/>
          <w:lang w:val="en-GB"/>
        </w:rPr>
        <w:t xml:space="preserve">, in the presence of LPS during the 72h exposure period allow the assessment of innate immune system involvement of a given drug.  </w:t>
      </w:r>
    </w:p>
    <w:p w14:paraId="125B9FA9" w14:textId="77777777" w:rsidR="00F65DDF" w:rsidRPr="00096B7B" w:rsidRDefault="00F65DDF" w:rsidP="00D87018">
      <w:pPr>
        <w:spacing w:after="0" w:line="360" w:lineRule="auto"/>
        <w:jc w:val="both"/>
        <w:rPr>
          <w:rFonts w:ascii="Arial" w:hAnsi="Arial" w:cs="Arial"/>
        </w:rPr>
      </w:pPr>
    </w:p>
    <w:p w14:paraId="6008D4F5" w14:textId="77777777" w:rsidR="00F65DDF" w:rsidRDefault="00F65DDF" w:rsidP="00D87018">
      <w:pPr>
        <w:tabs>
          <w:tab w:val="left" w:pos="10632"/>
        </w:tabs>
        <w:spacing w:line="360" w:lineRule="auto"/>
        <w:jc w:val="both"/>
        <w:rPr>
          <w:rFonts w:ascii="Arial" w:hAnsi="Arial" w:cs="Arial"/>
        </w:rPr>
      </w:pPr>
    </w:p>
    <w:p w14:paraId="7E85E92F" w14:textId="77777777" w:rsidR="00543745" w:rsidRDefault="00F65DDF" w:rsidP="00D87018">
      <w:pPr>
        <w:tabs>
          <w:tab w:val="left" w:pos="10632"/>
        </w:tabs>
        <w:spacing w:line="360" w:lineRule="auto"/>
        <w:jc w:val="both"/>
        <w:rPr>
          <w:rFonts w:ascii="Arial" w:hAnsi="Arial" w:cs="Arial"/>
        </w:rPr>
      </w:pPr>
      <w:r w:rsidRPr="00F65DDF">
        <w:rPr>
          <w:rFonts w:ascii="Arial" w:hAnsi="Arial" w:cs="Arial"/>
          <w:b/>
        </w:rPr>
        <w:t>Keywords:</w:t>
      </w:r>
      <w:r>
        <w:rPr>
          <w:rFonts w:ascii="Arial" w:hAnsi="Arial" w:cs="Arial"/>
        </w:rPr>
        <w:t xml:space="preserve"> </w:t>
      </w:r>
      <w:r w:rsidR="0087173B">
        <w:rPr>
          <w:rFonts w:ascii="Arial" w:hAnsi="Arial" w:cs="Arial"/>
        </w:rPr>
        <w:t>cryopreserved human hepatocytes; monoculture and co-culture;</w:t>
      </w:r>
      <w:r>
        <w:rPr>
          <w:rFonts w:ascii="Arial" w:hAnsi="Arial" w:cs="Arial"/>
        </w:rPr>
        <w:t xml:space="preserve"> </w:t>
      </w:r>
      <w:r w:rsidR="00AF1F0A">
        <w:rPr>
          <w:rFonts w:ascii="Arial" w:hAnsi="Arial" w:cs="Arial"/>
        </w:rPr>
        <w:t xml:space="preserve">DILI, </w:t>
      </w:r>
      <w:r w:rsidR="00AF1F0A" w:rsidRPr="0036464B">
        <w:rPr>
          <w:rFonts w:ascii="Arial" w:hAnsi="Arial" w:cs="Arial"/>
          <w:i/>
        </w:rPr>
        <w:t>in vitro</w:t>
      </w:r>
      <w:r w:rsidR="0087173B">
        <w:rPr>
          <w:rFonts w:ascii="Arial" w:hAnsi="Arial" w:cs="Arial"/>
        </w:rPr>
        <w:t xml:space="preserve"> models;</w:t>
      </w:r>
      <w:r w:rsidR="00AF1F0A">
        <w:rPr>
          <w:rFonts w:ascii="Arial" w:hAnsi="Arial" w:cs="Arial"/>
        </w:rPr>
        <w:t xml:space="preserve"> short term and long term exposure</w:t>
      </w:r>
      <w:r w:rsidR="0036464B">
        <w:rPr>
          <w:rFonts w:ascii="Arial" w:hAnsi="Arial" w:cs="Arial"/>
        </w:rPr>
        <w:t>.</w:t>
      </w:r>
    </w:p>
    <w:p w14:paraId="4DDEAE8B" w14:textId="724FBB4A" w:rsidR="00564B2A" w:rsidRPr="00F65DDF" w:rsidRDefault="008B56E1" w:rsidP="00D87018">
      <w:pPr>
        <w:tabs>
          <w:tab w:val="left" w:pos="10632"/>
        </w:tabs>
        <w:spacing w:line="360" w:lineRule="auto"/>
        <w:jc w:val="both"/>
        <w:rPr>
          <w:rFonts w:ascii="Arial" w:hAnsi="Arial" w:cs="Arial"/>
          <w:b/>
        </w:rPr>
      </w:pPr>
      <w:r w:rsidRPr="00F65DDF">
        <w:rPr>
          <w:rFonts w:ascii="Arial" w:hAnsi="Arial" w:cs="Arial"/>
          <w:b/>
        </w:rPr>
        <w:br w:type="page"/>
      </w:r>
    </w:p>
    <w:p w14:paraId="72DAE7C7" w14:textId="77777777" w:rsidR="00353C84" w:rsidRPr="00AD7D2A" w:rsidRDefault="0051655B" w:rsidP="00D87018">
      <w:pPr>
        <w:pStyle w:val="Paragraphedeliste"/>
        <w:numPr>
          <w:ilvl w:val="0"/>
          <w:numId w:val="11"/>
        </w:numPr>
        <w:spacing w:line="360" w:lineRule="auto"/>
        <w:rPr>
          <w:rFonts w:ascii="Arial" w:hAnsi="Arial" w:cs="Arial"/>
          <w:b/>
        </w:rPr>
      </w:pPr>
      <w:r w:rsidRPr="00AD7D2A">
        <w:rPr>
          <w:rFonts w:ascii="Arial" w:hAnsi="Arial" w:cs="Arial"/>
          <w:b/>
        </w:rPr>
        <w:lastRenderedPageBreak/>
        <w:t>Introduction</w:t>
      </w:r>
    </w:p>
    <w:p w14:paraId="52FAC2F7" w14:textId="0AC11ACF" w:rsidR="00484388" w:rsidRDefault="00A43DC2" w:rsidP="00D87018">
      <w:pPr>
        <w:spacing w:after="0" w:line="360" w:lineRule="auto"/>
        <w:jc w:val="both"/>
        <w:rPr>
          <w:rFonts w:ascii="Arial" w:eastAsiaTheme="minorEastAsia" w:hAnsi="Arial" w:cs="Arial"/>
          <w:lang w:eastAsia="en-GB"/>
        </w:rPr>
      </w:pPr>
      <w:bookmarkStart w:id="3" w:name="OLE_LINK17"/>
      <w:bookmarkStart w:id="4" w:name="OLE_LINK18"/>
      <w:bookmarkStart w:id="5" w:name="OLE_LINK13"/>
      <w:bookmarkStart w:id="6" w:name="OLE_LINK14"/>
      <w:r w:rsidRPr="00CB0697">
        <w:rPr>
          <w:rFonts w:ascii="Arial" w:eastAsiaTheme="minorEastAsia" w:hAnsi="Arial" w:cs="Arial"/>
          <w:lang w:eastAsia="en-GB"/>
        </w:rPr>
        <w:t>Drug-induced-liver injury</w:t>
      </w:r>
      <w:r w:rsidR="00E07C01" w:rsidRPr="00CB0697">
        <w:rPr>
          <w:rFonts w:ascii="Arial" w:eastAsiaTheme="minorEastAsia" w:hAnsi="Arial" w:cs="Arial"/>
          <w:lang w:eastAsia="en-GB"/>
        </w:rPr>
        <w:t xml:space="preserve"> (DILI)</w:t>
      </w:r>
      <w:r w:rsidR="00D860B6" w:rsidRPr="00CB0697">
        <w:rPr>
          <w:rFonts w:ascii="Arial" w:eastAsiaTheme="minorEastAsia" w:hAnsi="Arial" w:cs="Arial"/>
          <w:lang w:eastAsia="en-GB"/>
        </w:rPr>
        <w:t xml:space="preserve"> </w:t>
      </w:r>
      <w:r w:rsidR="00D02EE6" w:rsidRPr="00CB0697">
        <w:rPr>
          <w:rFonts w:ascii="Arial" w:eastAsiaTheme="minorEastAsia" w:hAnsi="Arial" w:cs="Arial"/>
          <w:lang w:eastAsia="en-GB"/>
        </w:rPr>
        <w:t>continues to pose significa</w:t>
      </w:r>
      <w:r w:rsidR="00822A36" w:rsidRPr="00CB0697">
        <w:rPr>
          <w:rFonts w:ascii="Arial" w:eastAsiaTheme="minorEastAsia" w:hAnsi="Arial" w:cs="Arial"/>
          <w:lang w:eastAsia="en-GB"/>
        </w:rPr>
        <w:t>nt problems in drug development</w:t>
      </w:r>
      <w:r w:rsidR="00D02EE6" w:rsidRPr="00CB0697">
        <w:rPr>
          <w:rFonts w:ascii="Arial" w:eastAsiaTheme="minorEastAsia" w:hAnsi="Arial" w:cs="Arial"/>
          <w:lang w:eastAsia="en-GB"/>
        </w:rPr>
        <w:t xml:space="preserve"> despite extensive screening </w:t>
      </w:r>
      <w:r w:rsidR="00BA3F84" w:rsidRPr="00CB0697">
        <w:rPr>
          <w:rFonts w:ascii="Arial" w:eastAsiaTheme="minorEastAsia" w:hAnsi="Arial" w:cs="Arial"/>
          <w:lang w:eastAsia="en-GB"/>
        </w:rPr>
        <w:t>du</w:t>
      </w:r>
      <w:r w:rsidR="00C74C0A" w:rsidRPr="00CB0697">
        <w:rPr>
          <w:rFonts w:ascii="Arial" w:eastAsiaTheme="minorEastAsia" w:hAnsi="Arial" w:cs="Arial"/>
          <w:lang w:eastAsia="en-GB"/>
        </w:rPr>
        <w:t>ring early development</w:t>
      </w:r>
      <w:r w:rsidR="00822A36" w:rsidRPr="00CB0697">
        <w:rPr>
          <w:rFonts w:ascii="Arial" w:eastAsiaTheme="minorEastAsia" w:hAnsi="Arial" w:cs="Arial"/>
          <w:lang w:eastAsia="en-GB"/>
        </w:rPr>
        <w:t>,</w:t>
      </w:r>
      <w:r w:rsidR="00C74C0A" w:rsidRPr="00CB0697">
        <w:rPr>
          <w:rFonts w:ascii="Arial" w:eastAsiaTheme="minorEastAsia" w:hAnsi="Arial" w:cs="Arial"/>
          <w:lang w:eastAsia="en-GB"/>
        </w:rPr>
        <w:t xml:space="preserve"> suggesting </w:t>
      </w:r>
      <w:r w:rsidR="00D02EE6" w:rsidRPr="00CB0697">
        <w:rPr>
          <w:rFonts w:ascii="Arial" w:eastAsiaTheme="minorEastAsia" w:hAnsi="Arial" w:cs="Arial"/>
          <w:lang w:eastAsia="en-GB"/>
        </w:rPr>
        <w:t>that currently</w:t>
      </w:r>
      <w:r w:rsidR="00E07C01" w:rsidRPr="00CB0697">
        <w:rPr>
          <w:rFonts w:ascii="Arial" w:eastAsiaTheme="minorEastAsia" w:hAnsi="Arial" w:cs="Arial"/>
          <w:lang w:eastAsia="en-GB"/>
        </w:rPr>
        <w:t xml:space="preserve"> </w:t>
      </w:r>
      <w:r w:rsidR="00D02EE6" w:rsidRPr="00CB0697">
        <w:rPr>
          <w:rFonts w:ascii="Arial" w:eastAsiaTheme="minorEastAsia" w:hAnsi="Arial" w:cs="Arial"/>
          <w:lang w:eastAsia="en-GB"/>
        </w:rPr>
        <w:t xml:space="preserve">used </w:t>
      </w:r>
      <w:r w:rsidR="00D02EE6" w:rsidRPr="00CB0697">
        <w:rPr>
          <w:rFonts w:ascii="Arial" w:eastAsiaTheme="minorEastAsia" w:hAnsi="Arial" w:cs="Arial"/>
          <w:i/>
          <w:lang w:eastAsia="en-GB"/>
        </w:rPr>
        <w:t>in vitro</w:t>
      </w:r>
      <w:r w:rsidR="00D02EE6" w:rsidRPr="00CB0697">
        <w:rPr>
          <w:rFonts w:ascii="Arial" w:eastAsiaTheme="minorEastAsia" w:hAnsi="Arial" w:cs="Arial"/>
          <w:lang w:eastAsia="en-GB"/>
        </w:rPr>
        <w:t xml:space="preserve"> models are not appropriate for effective screening</w:t>
      </w:r>
      <w:r w:rsidR="00C151B8" w:rsidRPr="00CB0697">
        <w:rPr>
          <w:rFonts w:ascii="Arial" w:eastAsiaTheme="minorEastAsia" w:hAnsi="Arial" w:cs="Arial"/>
          <w:lang w:eastAsia="en-GB"/>
        </w:rPr>
        <w:t xml:space="preserve"> or </w:t>
      </w:r>
      <w:r w:rsidR="00683C73" w:rsidRPr="00CB0697">
        <w:rPr>
          <w:rFonts w:ascii="Arial" w:eastAsiaTheme="minorEastAsia" w:hAnsi="Arial" w:cs="Arial"/>
          <w:lang w:eastAsia="en-GB"/>
        </w:rPr>
        <w:t xml:space="preserve">data not </w:t>
      </w:r>
      <w:r w:rsidR="0001180B" w:rsidRPr="00CB0697">
        <w:rPr>
          <w:rFonts w:ascii="Arial" w:eastAsiaTheme="minorEastAsia" w:hAnsi="Arial" w:cs="Arial"/>
          <w:lang w:eastAsia="en-GB"/>
        </w:rPr>
        <w:t>used</w:t>
      </w:r>
      <w:r w:rsidR="00E07C01" w:rsidRPr="00CB0697">
        <w:rPr>
          <w:rFonts w:ascii="Arial" w:eastAsiaTheme="minorEastAsia" w:hAnsi="Arial" w:cs="Arial"/>
          <w:lang w:eastAsia="en-GB"/>
        </w:rPr>
        <w:t xml:space="preserve"> effectively</w:t>
      </w:r>
      <w:r w:rsidR="00D02EE6" w:rsidRPr="00CB0697">
        <w:rPr>
          <w:rFonts w:ascii="Arial" w:eastAsiaTheme="minorEastAsia" w:hAnsi="Arial" w:cs="Arial"/>
          <w:lang w:eastAsia="en-GB"/>
        </w:rPr>
        <w:t xml:space="preserve">. </w:t>
      </w:r>
      <w:r w:rsidR="009105D4" w:rsidRPr="00CB0697">
        <w:rPr>
          <w:rFonts w:ascii="Arial" w:eastAsiaTheme="minorEastAsia" w:hAnsi="Arial" w:cs="Arial"/>
          <w:lang w:eastAsia="en-GB"/>
        </w:rPr>
        <w:t>Within the Innovative Medicines Initiative (IMI)-funded consortium ‘Mechanism-based Integrated Systems for the Prediction of Drug-Induced Liver Injury’ (MIP-DILI) an assessment of various cell types has been undertaken to determine</w:t>
      </w:r>
      <w:r w:rsidR="005C694E" w:rsidRPr="00CB0697">
        <w:rPr>
          <w:rFonts w:ascii="Arial" w:eastAsiaTheme="minorEastAsia" w:hAnsi="Arial" w:cs="Arial"/>
          <w:lang w:eastAsia="en-GB"/>
        </w:rPr>
        <w:t xml:space="preserve"> the usefulness of simple 2D cell models, in the absence of prior human exposure data, for determin</w:t>
      </w:r>
      <w:r w:rsidR="00E07C01" w:rsidRPr="00CB0697">
        <w:rPr>
          <w:rFonts w:ascii="Arial" w:eastAsiaTheme="minorEastAsia" w:hAnsi="Arial" w:cs="Arial"/>
          <w:lang w:eastAsia="en-GB"/>
        </w:rPr>
        <w:t>in</w:t>
      </w:r>
      <w:r w:rsidR="005C694E" w:rsidRPr="00CB0697">
        <w:rPr>
          <w:rFonts w:ascii="Arial" w:eastAsiaTheme="minorEastAsia" w:hAnsi="Arial" w:cs="Arial"/>
          <w:lang w:eastAsia="en-GB"/>
        </w:rPr>
        <w:t>g the hepatotoxic potential of a series of selected training compounds</w:t>
      </w:r>
      <w:r w:rsidR="009105D4" w:rsidRPr="00CB0697">
        <w:rPr>
          <w:rFonts w:ascii="Arial" w:eastAsiaTheme="minorEastAsia" w:hAnsi="Arial" w:cs="Arial"/>
          <w:lang w:eastAsia="en-GB"/>
        </w:rPr>
        <w:t xml:space="preserve"> (Sison-Young et al., </w:t>
      </w:r>
      <w:r w:rsidR="0091414A" w:rsidRPr="00CB0697">
        <w:rPr>
          <w:rFonts w:ascii="Arial" w:eastAsiaTheme="minorEastAsia" w:hAnsi="Arial" w:cs="Arial"/>
          <w:lang w:eastAsia="en-GB"/>
        </w:rPr>
        <w:t>2016</w:t>
      </w:r>
      <w:r w:rsidR="009105D4" w:rsidRPr="00CB0697">
        <w:rPr>
          <w:rFonts w:ascii="Arial" w:eastAsiaTheme="minorEastAsia" w:hAnsi="Arial" w:cs="Arial"/>
          <w:lang w:eastAsia="en-GB"/>
        </w:rPr>
        <w:t>). Eight of the 9 training compounds (TC) incubated with either fresh or cryopreserved primary human hepatocytes for 3 days in 2D-sandwich (2D-sw) monoculture were correctly identified</w:t>
      </w:r>
      <w:r w:rsidR="005C694E" w:rsidRPr="00CB0697">
        <w:rPr>
          <w:rFonts w:ascii="Arial" w:eastAsiaTheme="minorEastAsia" w:hAnsi="Arial" w:cs="Arial"/>
          <w:lang w:eastAsia="en-GB"/>
        </w:rPr>
        <w:t>, only</w:t>
      </w:r>
      <w:r w:rsidR="009105D4" w:rsidRPr="00CB0697">
        <w:rPr>
          <w:rFonts w:ascii="Arial" w:eastAsiaTheme="minorEastAsia" w:hAnsi="Arial" w:cs="Arial"/>
          <w:lang w:eastAsia="en-GB"/>
        </w:rPr>
        <w:t xml:space="preserve"> when nominal </w:t>
      </w:r>
      <w:r w:rsidR="009105D4" w:rsidRPr="00CB0697">
        <w:rPr>
          <w:rFonts w:ascii="Arial" w:eastAsiaTheme="minorEastAsia" w:hAnsi="Arial" w:cs="Arial"/>
          <w:i/>
          <w:lang w:eastAsia="en-GB"/>
        </w:rPr>
        <w:t>in vitro</w:t>
      </w:r>
      <w:r w:rsidR="009105D4" w:rsidRPr="00CB0697">
        <w:rPr>
          <w:rFonts w:ascii="Arial" w:eastAsiaTheme="minorEastAsia" w:hAnsi="Arial" w:cs="Arial"/>
          <w:lang w:eastAsia="en-GB"/>
        </w:rPr>
        <w:t xml:space="preserve"> concentrations were adjusted for </w:t>
      </w:r>
      <w:r w:rsidR="009105D4" w:rsidRPr="00CB0697">
        <w:rPr>
          <w:rFonts w:ascii="Arial" w:eastAsiaTheme="minorEastAsia" w:hAnsi="Arial" w:cs="Arial"/>
          <w:i/>
          <w:lang w:eastAsia="en-GB"/>
        </w:rPr>
        <w:t>in vivo</w:t>
      </w:r>
      <w:r w:rsidR="009105D4" w:rsidRPr="00CB0697">
        <w:rPr>
          <w:rFonts w:ascii="Arial" w:eastAsiaTheme="minorEastAsia" w:hAnsi="Arial" w:cs="Arial"/>
          <w:lang w:eastAsia="en-GB"/>
        </w:rPr>
        <w:t xml:space="preserve"> exposure levels.</w:t>
      </w:r>
      <w:r w:rsidR="00E07C01" w:rsidRPr="00CB0697">
        <w:rPr>
          <w:rFonts w:ascii="Arial" w:eastAsiaTheme="minorEastAsia" w:hAnsi="Arial" w:cs="Arial"/>
          <w:lang w:eastAsia="en-GB"/>
        </w:rPr>
        <w:t xml:space="preserve"> </w:t>
      </w:r>
      <w:r w:rsidR="005C694E" w:rsidRPr="00CB0697">
        <w:rPr>
          <w:rFonts w:ascii="Arial" w:eastAsiaTheme="minorEastAsia" w:hAnsi="Arial" w:cs="Arial"/>
          <w:lang w:eastAsia="en-GB"/>
        </w:rPr>
        <w:t>Moreover</w:t>
      </w:r>
      <w:r w:rsidR="00B362AE" w:rsidRPr="00CB0697">
        <w:rPr>
          <w:rFonts w:ascii="Arial" w:eastAsiaTheme="minorEastAsia" w:hAnsi="Arial" w:cs="Arial"/>
          <w:lang w:eastAsia="en-GB"/>
        </w:rPr>
        <w:t xml:space="preserve">, </w:t>
      </w:r>
      <w:r w:rsidR="00F67E4B" w:rsidRPr="00CB0697">
        <w:rPr>
          <w:rFonts w:ascii="Arial" w:eastAsiaTheme="minorEastAsia" w:hAnsi="Arial" w:cs="Arial"/>
          <w:lang w:eastAsia="en-GB"/>
        </w:rPr>
        <w:t>human hepatocytes</w:t>
      </w:r>
      <w:r w:rsidR="00A36A66" w:rsidRPr="00CB0697">
        <w:rPr>
          <w:rFonts w:ascii="Arial" w:eastAsiaTheme="minorEastAsia" w:hAnsi="Arial" w:cs="Arial"/>
          <w:lang w:eastAsia="en-GB"/>
        </w:rPr>
        <w:t xml:space="preserve"> exposed</w:t>
      </w:r>
      <w:r w:rsidR="00F519CF" w:rsidRPr="00CB0697">
        <w:rPr>
          <w:rFonts w:ascii="Arial" w:eastAsiaTheme="minorEastAsia" w:hAnsi="Arial" w:cs="Arial"/>
          <w:lang w:eastAsia="en-GB"/>
        </w:rPr>
        <w:t xml:space="preserve"> for </w:t>
      </w:r>
      <w:r w:rsidR="00350332" w:rsidRPr="00CB0697">
        <w:rPr>
          <w:rFonts w:ascii="Arial" w:eastAsiaTheme="minorEastAsia" w:hAnsi="Arial" w:cs="Arial"/>
          <w:lang w:eastAsia="en-GB"/>
        </w:rPr>
        <w:t xml:space="preserve">1 day or 3 days </w:t>
      </w:r>
      <w:r w:rsidR="00492A50" w:rsidRPr="00CB0697">
        <w:rPr>
          <w:rFonts w:ascii="Arial" w:eastAsiaTheme="minorEastAsia" w:hAnsi="Arial" w:cs="Arial"/>
          <w:lang w:eastAsia="en-GB"/>
        </w:rPr>
        <w:t xml:space="preserve">to </w:t>
      </w:r>
      <w:r w:rsidR="00350332" w:rsidRPr="00CB0697">
        <w:rPr>
          <w:rFonts w:ascii="Arial" w:eastAsiaTheme="minorEastAsia" w:hAnsi="Arial" w:cs="Arial"/>
          <w:lang w:eastAsia="en-GB"/>
        </w:rPr>
        <w:t xml:space="preserve">TCs </w:t>
      </w:r>
      <w:r w:rsidR="00EC4CCD" w:rsidRPr="00CB0697">
        <w:rPr>
          <w:rFonts w:ascii="Arial" w:eastAsiaTheme="minorEastAsia" w:hAnsi="Arial" w:cs="Arial"/>
          <w:lang w:eastAsia="en-GB"/>
        </w:rPr>
        <w:t xml:space="preserve">in </w:t>
      </w:r>
      <w:r w:rsidR="00A60B9B" w:rsidRPr="00CB0697">
        <w:rPr>
          <w:rFonts w:ascii="Arial" w:eastAsiaTheme="minorEastAsia" w:hAnsi="Arial" w:cs="Arial"/>
          <w:lang w:eastAsia="en-GB"/>
        </w:rPr>
        <w:t xml:space="preserve">2D-sw </w:t>
      </w:r>
      <w:r w:rsidR="00AA241B" w:rsidRPr="00CB0697">
        <w:rPr>
          <w:rFonts w:ascii="Arial" w:eastAsiaTheme="minorEastAsia" w:hAnsi="Arial" w:cs="Arial"/>
          <w:lang w:eastAsia="en-GB"/>
        </w:rPr>
        <w:t>mono</w:t>
      </w:r>
      <w:r w:rsidR="00EC4CCD" w:rsidRPr="00CB0697">
        <w:rPr>
          <w:rFonts w:ascii="Arial" w:eastAsiaTheme="minorEastAsia" w:hAnsi="Arial" w:cs="Arial"/>
          <w:lang w:eastAsia="en-GB"/>
        </w:rPr>
        <w:t>culture</w:t>
      </w:r>
      <w:r w:rsidR="00F67E4B" w:rsidRPr="00CB0697">
        <w:rPr>
          <w:rFonts w:ascii="Arial" w:eastAsiaTheme="minorEastAsia" w:hAnsi="Arial" w:cs="Arial"/>
          <w:lang w:eastAsia="en-GB"/>
        </w:rPr>
        <w:t xml:space="preserve">, </w:t>
      </w:r>
      <w:r w:rsidR="00F66BFB" w:rsidRPr="00CB0697">
        <w:rPr>
          <w:rFonts w:ascii="Arial" w:eastAsiaTheme="minorEastAsia" w:hAnsi="Arial" w:cs="Arial"/>
          <w:lang w:eastAsia="en-GB"/>
        </w:rPr>
        <w:t>c</w:t>
      </w:r>
      <w:r w:rsidR="00F67E4B" w:rsidRPr="00CB0697">
        <w:rPr>
          <w:rFonts w:ascii="Arial" w:eastAsiaTheme="minorEastAsia" w:hAnsi="Arial" w:cs="Arial"/>
          <w:lang w:eastAsia="en-GB"/>
        </w:rPr>
        <w:t xml:space="preserve">ould not </w:t>
      </w:r>
      <w:r w:rsidR="00F66BFB" w:rsidRPr="00CB0697">
        <w:rPr>
          <w:rFonts w:ascii="Arial" w:eastAsiaTheme="minorEastAsia" w:hAnsi="Arial" w:cs="Arial"/>
          <w:lang w:eastAsia="en-GB"/>
        </w:rPr>
        <w:t>completely distinguish between established drugs with respect to their propensity to cause DILI in man</w:t>
      </w:r>
      <w:r w:rsidR="00475F89" w:rsidRPr="00CB0697">
        <w:rPr>
          <w:rFonts w:ascii="Arial" w:eastAsiaTheme="minorEastAsia" w:hAnsi="Arial" w:cs="Arial"/>
          <w:lang w:eastAsia="en-GB"/>
        </w:rPr>
        <w:t>.</w:t>
      </w:r>
      <w:r w:rsidR="00AA241B" w:rsidRPr="00CB0697">
        <w:rPr>
          <w:rFonts w:ascii="Arial" w:eastAsiaTheme="minorEastAsia" w:hAnsi="Arial" w:cs="Arial"/>
          <w:lang w:eastAsia="en-GB"/>
        </w:rPr>
        <w:t xml:space="preserve"> In particular, </w:t>
      </w:r>
      <w:r w:rsidR="003A4A0F" w:rsidRPr="00CB0697">
        <w:rPr>
          <w:rFonts w:ascii="Arial" w:eastAsiaTheme="minorEastAsia" w:hAnsi="Arial" w:cs="Arial"/>
          <w:lang w:eastAsia="en-GB"/>
        </w:rPr>
        <w:t>ximelagatran was not identified as a drug presenting a risk of inducing DILI</w:t>
      </w:r>
      <w:r w:rsidR="00B327B2" w:rsidRPr="00CB0697">
        <w:rPr>
          <w:rFonts w:ascii="Arial" w:eastAsiaTheme="minorEastAsia" w:hAnsi="Arial" w:cs="Arial"/>
          <w:lang w:eastAsia="en-GB"/>
        </w:rPr>
        <w:t xml:space="preserve"> in man, and entacapone was </w:t>
      </w:r>
      <w:r w:rsidR="00E07C01" w:rsidRPr="00CB0697">
        <w:rPr>
          <w:rFonts w:ascii="Arial" w:eastAsiaTheme="minorEastAsia" w:hAnsi="Arial" w:cs="Arial"/>
          <w:lang w:eastAsia="en-GB"/>
        </w:rPr>
        <w:t xml:space="preserve">classified as </w:t>
      </w:r>
      <w:r w:rsidR="00B327B2" w:rsidRPr="00CB0697">
        <w:rPr>
          <w:rFonts w:ascii="Arial" w:eastAsiaTheme="minorEastAsia" w:hAnsi="Arial" w:cs="Arial"/>
          <w:lang w:eastAsia="en-GB"/>
        </w:rPr>
        <w:t xml:space="preserve">a false-positive. </w:t>
      </w:r>
      <w:r w:rsidR="00B34090" w:rsidRPr="00CB0697">
        <w:rPr>
          <w:rFonts w:ascii="Arial" w:eastAsiaTheme="minorEastAsia" w:hAnsi="Arial" w:cs="Arial"/>
          <w:lang w:eastAsia="en-GB"/>
        </w:rPr>
        <w:t>However, assigning sensitivity and specificity of assays across such a small compound set is not useful.</w:t>
      </w:r>
    </w:p>
    <w:p w14:paraId="7916595D" w14:textId="77777777" w:rsidR="00885DF3" w:rsidRPr="005E1391" w:rsidRDefault="00885DF3" w:rsidP="00D87018">
      <w:pPr>
        <w:spacing w:after="0" w:line="360" w:lineRule="auto"/>
        <w:jc w:val="both"/>
        <w:rPr>
          <w:rFonts w:ascii="Arial" w:eastAsiaTheme="minorEastAsia" w:hAnsi="Arial" w:cs="Arial"/>
          <w:lang w:eastAsia="en-GB"/>
        </w:rPr>
      </w:pPr>
    </w:p>
    <w:p w14:paraId="696F4A9B" w14:textId="7F4DDA24" w:rsidR="00FA58DB" w:rsidRPr="00313397" w:rsidRDefault="00AA241B" w:rsidP="00D87018">
      <w:pPr>
        <w:spacing w:after="0" w:line="360" w:lineRule="auto"/>
        <w:jc w:val="both"/>
        <w:rPr>
          <w:rFonts w:ascii="Arial" w:eastAsia="Times New Roman" w:hAnsi="Arial" w:cs="Arial"/>
          <w:bCs/>
          <w:color w:val="000000"/>
          <w:lang w:eastAsia="fr-FR"/>
        </w:rPr>
      </w:pPr>
      <w:r w:rsidRPr="00CB0697">
        <w:rPr>
          <w:rFonts w:ascii="Arial" w:eastAsiaTheme="minorEastAsia" w:hAnsi="Arial" w:cs="Arial"/>
          <w:lang w:eastAsia="en-GB"/>
        </w:rPr>
        <w:t>H</w:t>
      </w:r>
      <w:r w:rsidR="00D0404B" w:rsidRPr="00CB0697">
        <w:rPr>
          <w:rFonts w:ascii="Arial" w:eastAsiaTheme="minorEastAsia" w:hAnsi="Arial" w:cs="Arial"/>
          <w:lang w:eastAsia="en-GB"/>
        </w:rPr>
        <w:t xml:space="preserve">uman hepatocytes </w:t>
      </w:r>
      <w:r w:rsidR="006E6EC6" w:rsidRPr="00CB0697">
        <w:rPr>
          <w:rFonts w:ascii="Arial" w:eastAsiaTheme="minorEastAsia" w:hAnsi="Arial" w:cs="Arial"/>
          <w:lang w:eastAsia="en-GB"/>
        </w:rPr>
        <w:t xml:space="preserve">undergo significant </w:t>
      </w:r>
      <w:r w:rsidR="005C1068" w:rsidRPr="00CB0697">
        <w:rPr>
          <w:rFonts w:ascii="Arial" w:eastAsiaTheme="minorEastAsia" w:hAnsi="Arial" w:cs="Arial"/>
          <w:lang w:eastAsia="en-GB"/>
        </w:rPr>
        <w:t xml:space="preserve">and irreversible </w:t>
      </w:r>
      <w:r w:rsidR="00D0404B" w:rsidRPr="00CB0697">
        <w:rPr>
          <w:rFonts w:ascii="Arial" w:eastAsiaTheme="minorEastAsia" w:hAnsi="Arial" w:cs="Arial"/>
          <w:lang w:eastAsia="en-GB"/>
        </w:rPr>
        <w:t xml:space="preserve">modification in their transcriptomic </w:t>
      </w:r>
      <w:r w:rsidR="005C1068" w:rsidRPr="00CB0697">
        <w:rPr>
          <w:rFonts w:ascii="Arial" w:eastAsiaTheme="minorEastAsia" w:hAnsi="Arial" w:cs="Arial"/>
          <w:lang w:eastAsia="en-GB"/>
        </w:rPr>
        <w:t xml:space="preserve">profile </w:t>
      </w:r>
      <w:r w:rsidR="00B00484" w:rsidRPr="00CB0697">
        <w:rPr>
          <w:rFonts w:ascii="Arial" w:eastAsiaTheme="minorEastAsia" w:hAnsi="Arial" w:cs="Arial"/>
          <w:lang w:eastAsia="en-GB"/>
        </w:rPr>
        <w:t>at attachment</w:t>
      </w:r>
      <w:r w:rsidR="005C1068" w:rsidRPr="00CB0697">
        <w:rPr>
          <w:rFonts w:ascii="Arial" w:eastAsiaTheme="minorEastAsia" w:hAnsi="Arial" w:cs="Arial"/>
          <w:lang w:eastAsia="en-GB"/>
        </w:rPr>
        <w:t xml:space="preserve"> to culture matrix (Richert et al., 2006)</w:t>
      </w:r>
      <w:r w:rsidR="002526DB" w:rsidRPr="00CB0697">
        <w:rPr>
          <w:rFonts w:ascii="Arial" w:eastAsiaTheme="minorEastAsia" w:hAnsi="Arial" w:cs="Arial"/>
          <w:lang w:eastAsia="en-GB"/>
        </w:rPr>
        <w:t>, with</w:t>
      </w:r>
      <w:r w:rsidR="00B738A2" w:rsidRPr="00CB0697">
        <w:rPr>
          <w:rFonts w:ascii="Arial" w:eastAsiaTheme="minorEastAsia" w:hAnsi="Arial" w:cs="Arial"/>
          <w:lang w:eastAsia="en-GB"/>
        </w:rPr>
        <w:t xml:space="preserve"> down-regulation of </w:t>
      </w:r>
      <w:r w:rsidR="006970FB" w:rsidRPr="00CB0697">
        <w:rPr>
          <w:rFonts w:ascii="Arial" w:eastAsiaTheme="minorEastAsia" w:hAnsi="Arial" w:cs="Arial"/>
          <w:lang w:eastAsia="en-GB"/>
        </w:rPr>
        <w:t>p</w:t>
      </w:r>
      <w:r w:rsidR="00B738A2" w:rsidRPr="00CB0697">
        <w:rPr>
          <w:rFonts w:ascii="Arial" w:eastAsiaTheme="minorEastAsia" w:hAnsi="Arial" w:cs="Arial"/>
          <w:lang w:eastAsia="en-GB"/>
        </w:rPr>
        <w:t xml:space="preserve">hase I and II enzymes. </w:t>
      </w:r>
      <w:r w:rsidR="00F26842" w:rsidRPr="00CB0697">
        <w:rPr>
          <w:rFonts w:ascii="Arial" w:hAnsi="Arial" w:cs="Arial"/>
        </w:rPr>
        <w:t>Transporter mRNA levels are</w:t>
      </w:r>
      <w:r w:rsidR="00C74C0A" w:rsidRPr="00CB0697">
        <w:rPr>
          <w:rFonts w:ascii="Arial" w:hAnsi="Arial" w:cs="Arial"/>
        </w:rPr>
        <w:t xml:space="preserve"> not affected by plating to </w:t>
      </w:r>
      <w:r w:rsidR="009105D4" w:rsidRPr="00CB0697">
        <w:rPr>
          <w:rFonts w:ascii="Arial" w:hAnsi="Arial" w:cs="Arial"/>
        </w:rPr>
        <w:t>the same</w:t>
      </w:r>
      <w:r w:rsidR="00C74C0A" w:rsidRPr="00CB0697">
        <w:rPr>
          <w:rFonts w:ascii="Arial" w:hAnsi="Arial" w:cs="Arial"/>
        </w:rPr>
        <w:t xml:space="preserve"> exten</w:t>
      </w:r>
      <w:r w:rsidR="007B47C0" w:rsidRPr="00CB0697">
        <w:rPr>
          <w:rFonts w:ascii="Arial" w:hAnsi="Arial" w:cs="Arial"/>
        </w:rPr>
        <w:t>t</w:t>
      </w:r>
      <w:r w:rsidR="00C74C0A" w:rsidRPr="00CB0697">
        <w:rPr>
          <w:rFonts w:ascii="Arial" w:hAnsi="Arial" w:cs="Arial"/>
        </w:rPr>
        <w:t xml:space="preserve"> as phase I and II en</w:t>
      </w:r>
      <w:r w:rsidR="0001180B" w:rsidRPr="00CB0697">
        <w:rPr>
          <w:rFonts w:ascii="Arial" w:hAnsi="Arial" w:cs="Arial"/>
        </w:rPr>
        <w:t xml:space="preserve">zymes. Instead down-regulation </w:t>
      </w:r>
      <w:r w:rsidR="00F26842" w:rsidRPr="00CB0697">
        <w:rPr>
          <w:rFonts w:ascii="Arial" w:hAnsi="Arial" w:cs="Arial"/>
        </w:rPr>
        <w:t>is</w:t>
      </w:r>
      <w:r w:rsidR="00C74C0A" w:rsidRPr="00CB0697">
        <w:rPr>
          <w:rFonts w:ascii="Arial" w:hAnsi="Arial" w:cs="Arial"/>
        </w:rPr>
        <w:t xml:space="preserve"> moderate and,</w:t>
      </w:r>
      <w:r w:rsidR="0001180B" w:rsidRPr="00CB0697">
        <w:rPr>
          <w:rFonts w:ascii="Arial" w:hAnsi="Arial" w:cs="Arial"/>
        </w:rPr>
        <w:t xml:space="preserve"> </w:t>
      </w:r>
      <w:r w:rsidR="00F26842" w:rsidRPr="00CB0697">
        <w:rPr>
          <w:rFonts w:ascii="Arial" w:hAnsi="Arial" w:cs="Arial"/>
        </w:rPr>
        <w:t>for some transporters, levels a</w:t>
      </w:r>
      <w:r w:rsidR="00C74C0A" w:rsidRPr="00CB0697">
        <w:rPr>
          <w:rFonts w:ascii="Arial" w:hAnsi="Arial" w:cs="Arial"/>
        </w:rPr>
        <w:t>re even stable or up</w:t>
      </w:r>
      <w:r w:rsidR="00B362AE" w:rsidRPr="00CB0697">
        <w:rPr>
          <w:rFonts w:ascii="Arial" w:hAnsi="Arial" w:cs="Arial"/>
        </w:rPr>
        <w:t>-</w:t>
      </w:r>
      <w:r w:rsidR="00C74C0A" w:rsidRPr="00CB0697">
        <w:rPr>
          <w:rFonts w:ascii="Arial" w:hAnsi="Arial" w:cs="Arial"/>
        </w:rPr>
        <w:t xml:space="preserve">regulated </w:t>
      </w:r>
      <w:r w:rsidR="0001180B" w:rsidRPr="00CB0697">
        <w:rPr>
          <w:rFonts w:ascii="Arial" w:hAnsi="Arial" w:cs="Arial"/>
        </w:rPr>
        <w:t xml:space="preserve">as also observed by others </w:t>
      </w:r>
      <w:r w:rsidR="006F7C39" w:rsidRPr="00CB0697">
        <w:rPr>
          <w:rFonts w:ascii="Arial" w:hAnsi="Arial" w:cs="Arial"/>
        </w:rPr>
        <w:fldChar w:fldCharType="begin" w:fldLock="1"/>
      </w:r>
      <w:r w:rsidR="00C74C0A" w:rsidRPr="00CB0697">
        <w:rPr>
          <w:rFonts w:ascii="Arial" w:hAnsi="Arial" w:cs="Arial"/>
        </w:rPr>
        <w:instrText>ADDIN CSL_CITATION { "citationItems" : [ { "id" : "ITEM-1", "itemData" : { "DOI" : "10.1124/dmd.105.007708", "ISSN" : "0090-9556", "PMID" : "16473918", "abstract" : "Isolated primary human hepatocytes are a well accepted system for evaluating pharmacological and toxicological effects in humans. However, questions remain regarding how culturing affects the liver-specific functions of the hepatocytes. In addition, cryopreservation could also potentially affect the differentiation state of the hepatocytes. The first aim of the present study was to compare gene expression in freshly isolated primary hepatocytes to that of the liver of origin and to evaluate the expression changes occurring after cryopreservation/thawing, both when maintained in suspension and after plating. The second aim of the present study was to evaluate gene expression in hepatocytes after cold storage of suspensions up to 24 h compared with freshly isolated hepatocytes in suspension. Our results show that the gene expression in freshly isolated human hepatocytes in suspension after isolation is similar to that of the liver of origin. Furthermore, gene expression in primary human hepatocytes in suspension is not affected by hepatocyte cold storage and cryopreservation. However, the gene expression is profoundly affected in monolayer cultures after plating. Specifically, gene expression changes were observed in cultured relative to suspensions of human hepatocytes that are involved in cellular processes such as phase I/II metabolism, basolateral and canalicular transport systems, fatty acid and lipid metabolism, apoptosis, and proteasomal protein recycling. An oxidative stress response may be partially involved in these changes in gene expression. Taken together, these results may aid in the interpretation of data collected from human hepatocyte experiments and suggest additional utility for cold storage and cryopreservation of hepatocytes.", "author" : [ { "dropping-particle" : "", "family" : "Richert", "given" : "Lysiane", "non-dropping-particle" : "", "parse-names" : false, "suffix" : "" }, { "dropping-particle" : "", "family" : "Liguori", "given" : "Michael J", "non-dropping-particle" : "", "parse-names" : false, "suffix" : "" }, { "dropping-particle" : "", "family" : "Abadie", "given" : "Catherine", "non-dropping-particle" : "", "parse-names" : false, "suffix" : "" }, { "dropping-particle" : "", "family" : "Heyd", "given" : "Bruno", "non-dropping-particle" : "", "parse-names" : false, "suffix" : "" }, { "dropping-particle" : "", "family" : "Mantion", "given" : "Georges", "non-dropping-particle" : "", "parse-names" : false, "suffix" : "" }, { "dropping-particle" : "", "family" : "Halkic", "given" : "Nermin", "non-dropping-particle" : "", "parse-names" : false, "suffix" : "" }, { "dropping-particle" : "", "family" : "Waring", "given" : "Jeffrey F", "non-dropping-particle" : "", "parse-names" : false, "suffix" : "" } ], "container-title" : "Drug metabolism and disposition: the biological fate of chemicals", "id" : "ITEM-1", "issue" : "5", "issued" : { "date-parts" : [ [ "2006", "5" ] ] }, "page" : "870-9", "title" : "Gene expression in human hepatocytes in suspension after isolation is similar to the liver of origin, is not affected by hepatocyte cold storage and cryopreservation, but is strongly changed after hepatocyte plating.", "type" : "article-journal", "volume" : "34" }, "uris" : [ "http://www.mendeley.com/documents/?uuid=8677108e-e424-43ba-bb8c-307f5448b528" ] }, { "id" : "ITEM-2", "itemData" : { "DOI" : "10.1124/dmd.106.010033", "ISSN" : "0090-9556", "PMID" : "16837569", "abstract" : "Sinusoidal and canalicular hepatic drug transporters constitute key factors involved in drug elimination from liver. Regulation of their expression via activation of xenosensors, such as aryl hydrocarbon receptor (AhR), constitutive androstane receptor (CAR), pregnane X receptor (PXR), and nuclear factor E2-related factor 2 (Nrf2), remains incompletely characterized. The present study was therefore designed to carefully analyze expression of major drug transporters in primary human hepatocytes exposed to dioxin (2,3,7,8-tetrachlorodibenzo-p-dioxin, TCDD) (an AhR activator), rifampicin (RIF) (a PXR activator), phenobarbital (PB) (a CAR activator), and oltipraz (OPZ) (a Nrf2 activator), using mainly reverse transcription-real time polymerase chain reaction assays. With a threshold corresponding to a 1.5-fold factor change in mRNA levels, observed in at least three of seven independent human hepatocyte cultures, efflux transporters such as MDR1, MRP2 and BCRP were up-regulated by PB, RIF, and OPZ, whereas MRP3 was induced by OPZ and RIF. MDR1 and BCRP expression was also increased by TCDD- and RIF-augmented mRNA levels of the influx transporter OATP-C. Bile acid transporters, i.e., bile salt export pump and Na(+)-taurocholate cotransporting polypeptide, and the sinusoidal transporter, OAT2, were down-regulated by all the tested chemicals. Influx transporters such as OCT1, OATP-B, and OATP8 were repressed by PB and TCDD. PB also decreased MRP6 expression, whereas mRNA levels of OCT1 and OATP8 were down-regulated by RIF and OPZ, respectively. Taken together, these data establish a complex pattern of transporter regulation by xenobiotics in human hepatocytes, in addition to interindividual variability in responsiveness. This may deserve further attention with respect to drug-drug interactions and adverse effects of hepatic drugs.", "author" : [ { "dropping-particle" : "", "family" : "Jigorel", "given" : "Emilie", "non-dropping-particle" : "", "parse-names" : false, "suffix" : "" }, { "dropping-particle" : "", "family" : "Vee", "given" : "Marc", "non-dropping-particle" : "Le", "parse-names" : false, "suffix" : "" }, { "dropping-particle" : "", "family" : "Boursier-Neyret", "given" : "Claire", "non-dropping-particle" : "", "parse-names" : false, "suffix" : "" }, { "dropping-particle" : "", "family" : "Parmentier", "given" : "Yannick", "non-dropping-particle" : "", "parse-names" : false, "suffix" : "" }, { "dropping-particle" : "", "family" : "Fardel", "given" : "Olivier", "non-dropping-particle" : "", "parse-names" : false, "suffix" : "" } ], "container-title" : "Drug metabolism and disposition: the biological fate of chemicals", "id" : "ITEM-2", "issue" : "10", "issued" : { "date-parts" : [ [ "2006", "10" ] ] }, "page" : "1756-63", "title" : "Differential regulation of sinusoidal and canalicular hepatic drug transporter expression by xenobiotics activating drug-sensing receptors in primary human hepatocytes.", "type" : "article-journal", "volume" : "34" }, "uris" : [ "http://www.mendeley.com/documents/?uuid=48bdafdb-6467-49e0-977b-932b60a9256f" ] }, { "id" : "ITEM-3", "itemData" : { "DOI" : "10.1124/dmd.105.004762", "ISSN" : "0090-9556", "PMID" : "16014767", "abstract" : "Primary hepatocyte cultures are considered as a useful in vitro system for pharmacological/toxicological studies. Although expression of drug-metabolizing enzymes and canalicular drug transporters has been well documented in this cellular model, less information is available about sinusoidal drug transporter activities. This has led us to investigate functional expression of the major sinusoidal transporters in primary human and rat hepatocytes. Using radiolabeled substrates and chemical transporter inhibitors, activities of organic cation transporter 1, organic anion-transporting polypeptides, organic anion transporter 2, and Na(+)-taurocholate cotransporter were detected in cultured human and rat hepatocytes. In parallel, mRNA expression of these transporters was demonstrated using reverse transcriptase-quantitative polymerase chain reaction assays. Functional expression of sinusoidal transport proteins markedly decreased with time in primary rat hepatocyte cultures; by contrast, it remained relatively constant in primary human hepatocytes all along the culture, illustrating the fact that liver-specific functions, including drug-detoxifying pathways, are usually better preserved in cultured human hepatocytes than in their rodent counterparts. Primary hepatocytes, especially human hepatocytes, thus exhibit a pattern of sinusoidal transporter expression close to that found in vivo, highlighting the interest of hepatocyte cultures for drug detoxification studies.", "author" : [ { "dropping-particle" : "", "family" : "Jigorel", "given" : "Emilie", "non-dropping-particle" : "", "parse-names" : false, "suffix" : "" }, { "dropping-particle" : "", "family" : "Vee", "given" : "Marc", "non-dropping-particle" : "Le", "parse-names" : false, "suffix" : "" }, { "dropping-particle" : "", "family" : "Boursier-Neyret", "given" : "Claire", "non-dropping-particle" : "", "parse-names" : false, "suffix" : "" }, { "dropping-particle" : "", "family" : "Bertrand", "given" : "Marc", "non-dropping-particle" : "", "parse-names" : false, "suffix" : "" }, { "dropping-particle" : "", "family" : "Fardel", "given" : "Olivier", "non-dropping-particle" : "", "parse-names" : false, "suffix" : "" } ], "container-title" : "Drug metabolism and disposition: the biological fate of chemicals", "id" : "ITEM-3", "issue" : "10", "issued" : { "date-parts" : [ [ "2005", "10" ] ] }, "page" : "1418-22", "title" : "Functional expression of sinusoidal drug transporters in primary human and rat hepatocytes.", "type" : "article-journal", "volume" : "33" }, "uris" : [ "http://www.mendeley.com/documents/?uuid=f184d10d-235e-48f1-ad43-a1dc6271d602" ] } ], "mendeley" : { "formattedCitation" : "(Jigorel et al., 2005, 2006; Richert et al., 2006)", "plainTextFormattedCitation" : "(Jigorel et al., 2005, 2006; Richert et al., 2006)", "previouslyFormattedCitation" : "(Jigorel et al., 2005, 2006; Richert et al., 2006)" }, "properties" : { "noteIndex" : 0 }, "schema" : "https://github.com/citation-style-language/schema/raw/master/csl-citation.json" }</w:instrText>
      </w:r>
      <w:r w:rsidR="006F7C39" w:rsidRPr="00CB0697">
        <w:rPr>
          <w:rFonts w:ascii="Arial" w:hAnsi="Arial" w:cs="Arial"/>
        </w:rPr>
        <w:fldChar w:fldCharType="separate"/>
      </w:r>
      <w:r w:rsidR="00C74C0A" w:rsidRPr="00CB0697">
        <w:rPr>
          <w:rFonts w:ascii="Arial" w:hAnsi="Arial" w:cs="Arial"/>
          <w:noProof/>
        </w:rPr>
        <w:t>(Jigorel et al., 2005)</w:t>
      </w:r>
      <w:r w:rsidR="006F7C39" w:rsidRPr="00CB0697">
        <w:rPr>
          <w:rFonts w:ascii="Arial" w:hAnsi="Arial" w:cs="Arial"/>
        </w:rPr>
        <w:fldChar w:fldCharType="end"/>
      </w:r>
      <w:r w:rsidR="00C74C0A" w:rsidRPr="00CB0697">
        <w:rPr>
          <w:rFonts w:ascii="Arial" w:hAnsi="Arial" w:cs="Arial"/>
        </w:rPr>
        <w:t xml:space="preserve">. </w:t>
      </w:r>
      <w:r w:rsidR="009105D4" w:rsidRPr="00CB0697">
        <w:rPr>
          <w:rFonts w:ascii="Arial" w:hAnsi="Arial" w:cs="Arial"/>
        </w:rPr>
        <w:t xml:space="preserve">Phase I metabolism rates are also significantly reduced following </w:t>
      </w:r>
      <w:r w:rsidR="00C55E14" w:rsidRPr="00CB0697">
        <w:rPr>
          <w:rFonts w:ascii="Arial" w:hAnsi="Arial" w:cs="Arial"/>
        </w:rPr>
        <w:t xml:space="preserve">plating </w:t>
      </w:r>
      <w:r w:rsidR="009105D4" w:rsidRPr="00CB0697">
        <w:rPr>
          <w:rFonts w:ascii="Arial" w:hAnsi="Arial" w:cs="Arial"/>
        </w:rPr>
        <w:t>(Blanchard et al., 2004; Smith et al., 2012), whereas phase II metabolism rates are less reduced (Alexandre et al., 2002; den Braver-Sewradji et al.,</w:t>
      </w:r>
      <w:r w:rsidR="00CB0697">
        <w:rPr>
          <w:rFonts w:ascii="Arial" w:hAnsi="Arial" w:cs="Arial"/>
        </w:rPr>
        <w:t xml:space="preserve"> 2016</w:t>
      </w:r>
      <w:r w:rsidR="009105D4" w:rsidRPr="00CB0697">
        <w:rPr>
          <w:rFonts w:ascii="Arial" w:hAnsi="Arial" w:cs="Arial"/>
        </w:rPr>
        <w:t>). This has been partly attributed to the regeneration of co-factors in culture, suggesting a shift of phase I/phase II ratio towards phase II in cultured hepatocyes.</w:t>
      </w:r>
      <w:r w:rsidR="00B00484" w:rsidRPr="00CB0697">
        <w:rPr>
          <w:rFonts w:ascii="Arial" w:hAnsi="Arial" w:cs="Arial"/>
        </w:rPr>
        <w:t xml:space="preserve"> </w:t>
      </w:r>
      <w:r w:rsidR="00822A36" w:rsidRPr="00CB0697">
        <w:rPr>
          <w:rFonts w:ascii="Arial" w:hAnsi="Arial" w:cs="Arial"/>
        </w:rPr>
        <w:t>H</w:t>
      </w:r>
      <w:r w:rsidR="00B738A2" w:rsidRPr="00CB0697">
        <w:rPr>
          <w:rFonts w:ascii="Arial" w:hAnsi="Arial" w:cs="Arial"/>
        </w:rPr>
        <w:t>uman hepatocytes in suspension, either freshly isolated or after cryopreservation</w:t>
      </w:r>
      <w:r w:rsidR="00BD7A8D" w:rsidRPr="00CB0697">
        <w:rPr>
          <w:rFonts w:ascii="Arial" w:hAnsi="Arial" w:cs="Arial"/>
        </w:rPr>
        <w:t xml:space="preserve">, </w:t>
      </w:r>
      <w:r w:rsidR="009F7B94" w:rsidRPr="00CB0697">
        <w:rPr>
          <w:rFonts w:ascii="Arial" w:hAnsi="Arial" w:cs="Arial"/>
        </w:rPr>
        <w:t xml:space="preserve">present a transcriptomic profile similar to liver </w:t>
      </w:r>
      <w:r w:rsidR="009F7B94" w:rsidRPr="00CB0697">
        <w:rPr>
          <w:rFonts w:ascii="Arial" w:hAnsi="Arial" w:cs="Arial"/>
          <w:i/>
        </w:rPr>
        <w:t>in vivo</w:t>
      </w:r>
      <w:r w:rsidR="009F7B94" w:rsidRPr="00CB0697">
        <w:rPr>
          <w:rFonts w:ascii="Arial" w:hAnsi="Arial" w:cs="Arial"/>
        </w:rPr>
        <w:t xml:space="preserve"> </w:t>
      </w:r>
      <w:r w:rsidR="009F7B94" w:rsidRPr="00CB0697">
        <w:rPr>
          <w:rFonts w:ascii="Arial" w:eastAsiaTheme="minorEastAsia" w:hAnsi="Arial" w:cs="Arial"/>
          <w:lang w:eastAsia="en-GB"/>
        </w:rPr>
        <w:t>(Richert et al., 2006)</w:t>
      </w:r>
      <w:r w:rsidR="00F83E64" w:rsidRPr="00CB0697">
        <w:rPr>
          <w:rFonts w:ascii="Arial" w:hAnsi="Arial" w:cs="Arial"/>
        </w:rPr>
        <w:t xml:space="preserve">, </w:t>
      </w:r>
      <w:r w:rsidR="00663D79" w:rsidRPr="00CB0697">
        <w:rPr>
          <w:rFonts w:ascii="Arial" w:hAnsi="Arial" w:cs="Arial"/>
        </w:rPr>
        <w:t xml:space="preserve">and </w:t>
      </w:r>
      <w:r w:rsidR="00F83E64" w:rsidRPr="00CB0697">
        <w:rPr>
          <w:rFonts w:ascii="Arial" w:hAnsi="Arial" w:cs="Arial"/>
        </w:rPr>
        <w:t xml:space="preserve">their use in suspension has become a widely accepted model for prediction of </w:t>
      </w:r>
      <w:r w:rsidR="00F83E64" w:rsidRPr="00CB0697">
        <w:rPr>
          <w:rFonts w:ascii="Arial" w:hAnsi="Arial" w:cs="Arial"/>
          <w:i/>
        </w:rPr>
        <w:t>in vivo</w:t>
      </w:r>
      <w:r w:rsidR="00F83E64" w:rsidRPr="00CB0697">
        <w:rPr>
          <w:rFonts w:ascii="Arial" w:hAnsi="Arial" w:cs="Arial"/>
        </w:rPr>
        <w:t xml:space="preserve"> metabolism (</w:t>
      </w:r>
      <w:hyperlink w:anchor="_ENREF_29" w:tooltip="Jouin, 2006 #7030" w:history="1">
        <w:r w:rsidR="00B23D3E" w:rsidRPr="00CB0697">
          <w:rPr>
            <w:rFonts w:ascii="Arial" w:eastAsia="Times New Roman" w:hAnsi="Arial" w:cs="Arial"/>
            <w:noProof/>
            <w:lang w:eastAsia="fr-FR"/>
          </w:rPr>
          <w:t>Jouin et al., 2006</w:t>
        </w:r>
      </w:hyperlink>
      <w:r w:rsidR="00B23D3E" w:rsidRPr="00CB0697">
        <w:rPr>
          <w:rFonts w:ascii="Arial" w:eastAsia="Times New Roman" w:hAnsi="Arial" w:cs="Arial"/>
          <w:noProof/>
          <w:lang w:eastAsia="fr-FR"/>
        </w:rPr>
        <w:t xml:space="preserve">; </w:t>
      </w:r>
      <w:hyperlink w:anchor="_ENREF_18" w:tooltip="Floby, 2009 #6961" w:history="1">
        <w:r w:rsidR="00FD7D84" w:rsidRPr="00CB0697">
          <w:rPr>
            <w:rFonts w:ascii="Arial" w:eastAsia="Times New Roman" w:hAnsi="Arial" w:cs="Arial"/>
            <w:noProof/>
            <w:lang w:eastAsia="fr-FR"/>
          </w:rPr>
          <w:t>Floby et al., 2009</w:t>
        </w:r>
      </w:hyperlink>
      <w:r w:rsidR="006F7C39" w:rsidRPr="00CB0697">
        <w:rPr>
          <w:rFonts w:ascii="Arial" w:eastAsia="Times New Roman" w:hAnsi="Arial" w:cs="Arial"/>
          <w:lang w:eastAsia="fr-FR"/>
        </w:rPr>
        <w:fldChar w:fldCharType="begin">
          <w:fldData xml:space="preserve">PEVuZE5vdGU+PENpdGU+PEF1dGhvcj5CbGFuY2hhcmQ8L0F1dGhvcj48WWVhcj4yMDA1PC9ZZWFy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</w:fldData>
        </w:fldChar>
      </w:r>
      <w:r w:rsidR="00DB1A2A" w:rsidRPr="00CB0697">
        <w:rPr>
          <w:rFonts w:ascii="Arial" w:eastAsia="Times New Roman" w:hAnsi="Arial" w:cs="Arial"/>
          <w:lang w:eastAsia="fr-FR"/>
        </w:rPr>
        <w:instrText xml:space="preserve"> ADDIN EN.CITE </w:instrText>
      </w:r>
      <w:r w:rsidR="006F7C39" w:rsidRPr="00CB0697">
        <w:rPr>
          <w:rFonts w:ascii="Arial" w:eastAsia="Times New Roman" w:hAnsi="Arial" w:cs="Arial"/>
          <w:lang w:eastAsia="fr-FR"/>
        </w:rPr>
        <w:fldChar w:fldCharType="begin">
          <w:fldData xml:space="preserve">PEVuZE5vdGU+PENpdGU+PEF1dGhvcj5CbGFuY2hhcmQ8L0F1dGhvcj48WWVhcj4yMDA1PC9ZZWFy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</w:fldData>
        </w:fldChar>
      </w:r>
      <w:r w:rsidR="00DB1A2A" w:rsidRPr="00CB0697">
        <w:rPr>
          <w:rFonts w:ascii="Arial" w:eastAsia="Times New Roman" w:hAnsi="Arial" w:cs="Arial"/>
          <w:lang w:eastAsia="fr-FR"/>
        </w:rPr>
        <w:instrText xml:space="preserve"> ADDIN EN.CITE.DATA </w:instrText>
      </w:r>
      <w:r w:rsidR="006F7C39" w:rsidRPr="00CB0697">
        <w:rPr>
          <w:rFonts w:ascii="Arial" w:eastAsia="Times New Roman" w:hAnsi="Arial" w:cs="Arial"/>
          <w:lang w:eastAsia="fr-FR"/>
        </w:rPr>
      </w:r>
      <w:r w:rsidR="006F7C39" w:rsidRPr="00CB0697">
        <w:rPr>
          <w:rFonts w:ascii="Arial" w:eastAsia="Times New Roman" w:hAnsi="Arial" w:cs="Arial"/>
          <w:lang w:eastAsia="fr-FR"/>
        </w:rPr>
        <w:fldChar w:fldCharType="end"/>
      </w:r>
      <w:r w:rsidR="006F7C39" w:rsidRPr="00CB0697">
        <w:rPr>
          <w:rFonts w:ascii="Arial" w:eastAsia="Times New Roman" w:hAnsi="Arial" w:cs="Arial"/>
          <w:lang w:eastAsia="fr-FR"/>
        </w:rPr>
      </w:r>
      <w:r w:rsidR="006F7C39" w:rsidRPr="00CB0697">
        <w:rPr>
          <w:rFonts w:ascii="Arial" w:eastAsia="Times New Roman" w:hAnsi="Arial" w:cs="Arial"/>
          <w:lang w:eastAsia="fr-FR"/>
        </w:rPr>
        <w:fldChar w:fldCharType="separate"/>
      </w:r>
      <w:r w:rsidR="00DB1A2A" w:rsidRPr="00CB0697">
        <w:rPr>
          <w:rFonts w:ascii="Arial" w:eastAsia="Times New Roman" w:hAnsi="Arial" w:cs="Arial"/>
          <w:noProof/>
          <w:lang w:eastAsia="fr-FR"/>
        </w:rPr>
        <w:t>)</w:t>
      </w:r>
      <w:r w:rsidR="006F7C39" w:rsidRPr="00CB0697">
        <w:rPr>
          <w:rFonts w:ascii="Arial" w:eastAsia="Times New Roman" w:hAnsi="Arial" w:cs="Arial"/>
          <w:lang w:eastAsia="fr-FR"/>
        </w:rPr>
        <w:fldChar w:fldCharType="end"/>
      </w:r>
      <w:r w:rsidR="006639B8" w:rsidRPr="00CB0697">
        <w:rPr>
          <w:rFonts w:ascii="Arial" w:eastAsia="Times New Roman" w:hAnsi="Arial" w:cs="Arial"/>
          <w:lang w:eastAsia="fr-FR"/>
        </w:rPr>
        <w:t xml:space="preserve">, </w:t>
      </w:r>
      <w:r w:rsidR="00822A36" w:rsidRPr="00CB0697">
        <w:rPr>
          <w:rFonts w:ascii="Arial" w:eastAsia="Times New Roman" w:hAnsi="Arial" w:cs="Arial"/>
          <w:lang w:eastAsia="fr-FR"/>
        </w:rPr>
        <w:t xml:space="preserve">drug-drug interactions through cytochrome </w:t>
      </w:r>
      <w:r w:rsidR="00DB1A2A" w:rsidRPr="00CB0697">
        <w:rPr>
          <w:rFonts w:ascii="Arial" w:hAnsi="Arial" w:cs="Arial"/>
        </w:rPr>
        <w:t xml:space="preserve">P450 inhibition </w:t>
      </w:r>
      <w:r w:rsidR="006F7C39" w:rsidRPr="00CB0697">
        <w:rPr>
          <w:rFonts w:ascii="Arial" w:hAnsi="Arial" w:cs="Arial"/>
        </w:rPr>
        <w:fldChar w:fldCharType="begin"/>
      </w:r>
      <w:r w:rsidR="00DB1A2A" w:rsidRPr="00CB0697">
        <w:rPr>
          <w:rFonts w:ascii="Arial" w:hAnsi="Arial" w:cs="Arial"/>
        </w:rPr>
        <w:instrText xml:space="preserve"> ADDIN EN.CITE &lt;EndNote&gt;&lt;Cite&gt;&lt;Author&gt;Mao&lt;/Author&gt;&lt;Year&gt;2011&lt;/Year&gt;&lt;RecNum&gt;7204&lt;/RecNum&gt;&lt;DisplayText&gt;(Mao and others 2011)&lt;/DisplayText&gt;&lt;record&gt;&lt;rec-number&gt;7204&lt;/rec-number&gt;&lt;foreign-keys&gt;&lt;key app="EN" db-id="29tw0tv2y9xvfyert22vesw8t0zefdf9vxer"&gt;7204&lt;/key&gt;&lt;/foreign-keys&gt;&lt;ref-type name="Journal Article"&gt;17&lt;/ref-type&gt;&lt;contributors&gt;&lt;authors&gt;&lt;author&gt;Mao, J.&lt;/author&gt;&lt;author&gt;Mohutsky, M. A.&lt;/author&gt;&lt;author&gt;Harrelson, J. P.&lt;/author&gt;&lt;author&gt;Wrighton, S. A.&lt;/author&gt;&lt;author&gt;Hall, S. D.&lt;/author&gt;&lt;/authors&gt;&lt;/contributors&gt;&lt;auth-address&gt;Department of Drug Disposition, Eli Lilly and Co. Lilly Corporate Center, Indianapolis, IN 46285, USA. mao_jialin@lilly.com&lt;/auth-address&gt;&lt;titles&gt;&lt;title&gt;Prediction of CYP3A-mediated drug-drug interactions using human hepatocytes suspended in human plasma&lt;/title&gt;&lt;secondary-title&gt;Drug Metabolism and Disposition&lt;/secondary-title&gt;&lt;/titles&gt;&lt;periodical&gt;&lt;full-title&gt;Drug Metabolism and Disposition&lt;/full-title&gt;&lt;abbr-1&gt;Drug Metab. Dispos.&lt;/abbr-1&gt;&lt;abbr-2&gt;Drug Metab Dispos&lt;/abbr-2&gt;&lt;abbr-3&gt;Drug Metabolism &amp;amp; Disposition&lt;/abbr-3&gt;&lt;/periodical&gt;&lt;pages&gt;591-602&lt;/pages&gt;&lt;volume&gt;39&lt;/volume&gt;&lt;number&gt;4&lt;/number&gt;&lt;edition&gt;2011/01/08&lt;/edition&gt;&lt;keywords&gt;&lt;keyword&gt;Area Under Curve&lt;/keyword&gt;&lt;keyword&gt;Cytochrome P-450 CYP3A/ antagonists &amp;amp; inhibitors/blood/ metabolism&lt;/keyword&gt;&lt;keyword&gt;Dose-Response Relationship, Drug&lt;/keyword&gt;&lt;keyword&gt;Drug Interactions&lt;/keyword&gt;&lt;keyword&gt;Enzyme Inhibitors/ metabolism&lt;/keyword&gt;&lt;keyword&gt;Hepatocytes/ metabolism&lt;/keyword&gt;&lt;keyword&gt;Humans&lt;/keyword&gt;&lt;keyword&gt;Hydroxylation&lt;/keyword&gt;&lt;keyword&gt;Midazolam/ metabolism&lt;/keyword&gt;&lt;keyword&gt;Plasma&lt;/keyword&gt;&lt;keyword&gt;Time Factors&lt;/keyword&gt;&lt;keyword&gt;Cryopreserved&lt;/keyword&gt;&lt;keyword&gt;TDI&lt;/keyword&gt;&lt;/keywords&gt;&lt;dates&gt;&lt;year&gt;2011&lt;/year&gt;&lt;pub-dates&gt;&lt;date&gt;Apr&lt;/date&gt;&lt;/pub-dates&gt;&lt;/dates&gt;&lt;isbn&gt;1521-009X (Electronic)&amp;#xD;0090-9556 (Linking)&lt;/isbn&gt;&lt;accession-num&gt;21212240&lt;/accession-num&gt;&lt;urls&gt;&lt;/urls&gt;&lt;electronic-resource-num&gt;dmd.110.036400 [pii]&amp;#xD;10.1124/dmd.110.036400 [doi]&lt;/electronic-resource-num&gt;&lt;language&gt;eng&lt;/language&gt;&lt;/record&gt;&lt;/Cite&gt;&lt;/EndNote&gt;</w:instrText>
      </w:r>
      <w:r w:rsidR="006F7C39" w:rsidRPr="00CB0697">
        <w:rPr>
          <w:rFonts w:ascii="Arial" w:hAnsi="Arial" w:cs="Arial"/>
        </w:rPr>
        <w:fldChar w:fldCharType="separate"/>
      </w:r>
      <w:r w:rsidR="00DB1A2A" w:rsidRPr="00CB0697">
        <w:rPr>
          <w:rFonts w:ascii="Arial" w:hAnsi="Arial" w:cs="Arial"/>
          <w:noProof/>
        </w:rPr>
        <w:t>(</w:t>
      </w:r>
      <w:hyperlink w:anchor="_ENREF_44" w:tooltip="Mao, 2011 #7204" w:history="1">
        <w:r w:rsidR="00B23D3E" w:rsidRPr="00CB0697">
          <w:rPr>
            <w:rFonts w:ascii="Arial" w:hAnsi="Arial" w:cs="Arial"/>
            <w:noProof/>
          </w:rPr>
          <w:t>Mao et al., 2012</w:t>
        </w:r>
      </w:hyperlink>
      <w:r w:rsidR="00B23D3E" w:rsidRPr="00CB0697">
        <w:rPr>
          <w:rFonts w:ascii="Arial" w:hAnsi="Arial" w:cs="Arial"/>
          <w:noProof/>
        </w:rPr>
        <w:t xml:space="preserve">; </w:t>
      </w:r>
      <w:r w:rsidR="00647E28" w:rsidRPr="00CB0697">
        <w:rPr>
          <w:rFonts w:ascii="Arial" w:hAnsi="Arial" w:cs="Arial"/>
        </w:rPr>
        <w:t>Desbans et al., 2014</w:t>
      </w:r>
      <w:r w:rsidR="006F7C39" w:rsidRPr="00CB0697">
        <w:rPr>
          <w:rFonts w:ascii="Arial" w:hAnsi="Arial" w:cs="Arial"/>
        </w:rPr>
        <w:fldChar w:fldCharType="end"/>
      </w:r>
      <w:r w:rsidR="00F83E64" w:rsidRPr="00CB0697">
        <w:rPr>
          <w:rFonts w:ascii="Arial" w:hAnsi="Arial" w:cs="Arial"/>
        </w:rPr>
        <w:t xml:space="preserve">) </w:t>
      </w:r>
      <w:r w:rsidR="00E07C01" w:rsidRPr="00CB0697">
        <w:rPr>
          <w:rFonts w:ascii="Arial" w:hAnsi="Arial" w:cs="Arial"/>
        </w:rPr>
        <w:t>and have been used for assessment of drug and metabolite toxicity</w:t>
      </w:r>
      <w:r w:rsidR="00F83E64" w:rsidRPr="00CB0697">
        <w:rPr>
          <w:rFonts w:ascii="Arial" w:hAnsi="Arial" w:cs="Arial"/>
        </w:rPr>
        <w:t xml:space="preserve"> </w:t>
      </w:r>
      <w:r w:rsidR="006F7C39" w:rsidRPr="00CB0697">
        <w:rPr>
          <w:rFonts w:ascii="Arial" w:hAnsi="Arial" w:cs="Arial"/>
        </w:rPr>
        <w:fldChar w:fldCharType="begin" w:fldLock="1"/>
      </w:r>
      <w:r w:rsidR="00F83E64" w:rsidRPr="00CB0697">
        <w:rPr>
          <w:rFonts w:ascii="Arial" w:hAnsi="Arial" w:cs="Arial"/>
        </w:rPr>
        <w:instrText xml:space="preserve">ADDIN CSL_CITATION { "citationItems" : [ { "id" : "ITEM-1", "itemData" : { "DOI" : "10.1385/1-59259-998-2:255", "ISSN" : "1064-3745", "PMID" : "16719397", "abstract" : "Isolated hepatocytes are a physiologically relevant </w:instrText>
      </w:r>
      <w:r w:rsidR="007B633F" w:rsidRPr="00CB0697">
        <w:rPr>
          <w:rFonts w:ascii="Arial" w:hAnsi="Arial" w:cs="Arial"/>
        </w:rPr>
        <w:instrText>in vitro</w:instrText>
      </w:r>
      <w:r w:rsidR="00F83E64" w:rsidRPr="00CB0697">
        <w:rPr>
          <w:rFonts w:ascii="Arial" w:hAnsi="Arial" w:cs="Arial"/>
        </w:rPr>
        <w:instrText xml:space="preserve"> model exhibiting intact subcellular organelles, xenobiotic transport, and integrated phase I and phase II biotransformation. They represent the \"gold standard\" for investigating xenobiotic biotransformation and metabolic bioactivation. When used in suspension, they provide an easy-to-handle and relatively cheap in vitro system that can be used for up to 4h. The use of animal- and human-derived hepatocytes allows interspecies comparisons of metabolic properties. In contrast with microsomes, which are easily prepared from human liver tissue and can be stored in liquid nitrogen with minimal loss of functionality, cryopreservation of isolated human hepatocytes has been shown to be more difficult: after thawing losses of cell viability and biotransformation capacity occur. We provide general recommendations for the appropriate use of hepatocytes in suspension for pharmaco-toxicological studies. We also provide protocols for the cryopreservation of freshly isolated hepatocytes and their handling on thawing.", "author" : [ { "dropping-particle" : "", "family" : "Elaut", "given" : "Greetje", "non-dropping-particle" : "", "parse-names" : false, "suffix" : "" }, { "dropping-particle" : "", "family" : "Papeleu", "given" : "Peggy", "non-dropping-particle" : "", "parse-names" : false, "suffix" : "" }, { "dropping-particle" : "", "family" : "Vinken", "given" : "Mathieu", "non-dropping-particle" : "", "parse-names" : false, "suffix" : "" }, { "dropping-particle" : "", "family" : "Henkens", "given" : "Tom", "non-dropping-particle" : "", "parse-names" : false, "suffix" : "" }, { "dropping-particle" : "", "family" : "Snykers", "given" : "Sarah", "non-dropping-particle" : "", "parse-names" : false, "suffix" : "" }, { "dropping-particle" : "", "family" : "Vanhaecke", "given" : "Tamara", "non-dropping-particle" : "", "parse-names" : false, "suffix" : "" }, { "dropping-particle" : "", "family" : "Rogiers", "given" : "Vera", "non-dropping-particle" : "", "parse-names" : false, "suffix" : "" } ], "container-title" : "Methods in molecular biology (Clifton, N.J.)", "id" : "ITEM-1", "issued" : { "date-parts" : [ [ "2006", "1" ] ] }, "page" : "255-63", "title" : "Hepatocytes in suspension.", "type" : "article-journal", "volume" : "320" }, "uris" : [ "http://www.mendeley.com/documents/?uuid=86d6942e-29c4-40f4-87a8-815b49e2feae" ] } ], "mendeley" : { "formattedCitation" : "(Elaut et al., 2006)", "plainTextFormattedCitation" : "(Elaut et al., 2006)", "previouslyFormattedCitation" : "(Elaut et al., 2006)" }, "properties" : { "noteIndex" : 0 }, "schema" : "https://github.com/citation-style-language/schema/raw/master/csl-citation.json" }</w:instrText>
      </w:r>
      <w:r w:rsidR="006F7C39" w:rsidRPr="00CB0697">
        <w:rPr>
          <w:rFonts w:ascii="Arial" w:hAnsi="Arial" w:cs="Arial"/>
        </w:rPr>
        <w:fldChar w:fldCharType="separate"/>
      </w:r>
      <w:r w:rsidR="00F83E64" w:rsidRPr="00CB0697">
        <w:rPr>
          <w:rFonts w:ascii="Arial" w:hAnsi="Arial" w:cs="Arial"/>
          <w:noProof/>
        </w:rPr>
        <w:t>(Elaut et al., 2006)</w:t>
      </w:r>
      <w:r w:rsidR="006F7C39" w:rsidRPr="00CB0697">
        <w:rPr>
          <w:rFonts w:ascii="Arial" w:hAnsi="Arial" w:cs="Arial"/>
        </w:rPr>
        <w:fldChar w:fldCharType="end"/>
      </w:r>
      <w:r w:rsidR="00F83E64" w:rsidRPr="00CB0697">
        <w:rPr>
          <w:rFonts w:ascii="Arial" w:hAnsi="Arial" w:cs="Arial"/>
        </w:rPr>
        <w:t>.</w:t>
      </w:r>
      <w:r w:rsidR="00BE5D42" w:rsidRPr="00CB0697">
        <w:rPr>
          <w:rFonts w:ascii="Arial" w:eastAsiaTheme="minorEastAsia" w:hAnsi="Arial" w:cs="Arial"/>
          <w:lang w:eastAsia="en-GB"/>
        </w:rPr>
        <w:t xml:space="preserve"> </w:t>
      </w:r>
      <w:r w:rsidR="0091414A" w:rsidRPr="00CB0697">
        <w:rPr>
          <w:rFonts w:ascii="Arial" w:eastAsiaTheme="minorEastAsia" w:hAnsi="Arial" w:cs="Arial"/>
          <w:lang w:eastAsia="en-GB"/>
        </w:rPr>
        <w:t>A</w:t>
      </w:r>
      <w:r w:rsidR="00BE5D42" w:rsidRPr="00CB0697">
        <w:rPr>
          <w:rFonts w:ascii="Arial" w:eastAsiaTheme="minorEastAsia" w:hAnsi="Arial" w:cs="Arial"/>
          <w:lang w:eastAsia="en-GB"/>
        </w:rPr>
        <w:t>lthough a major draw-back of the use of hepatocytes in suspension is their short life span</w:t>
      </w:r>
      <w:r w:rsidR="00BE5D42" w:rsidRPr="00CB0697">
        <w:rPr>
          <w:rFonts w:ascii="Arial" w:eastAsiaTheme="minorEastAsia" w:hAnsi="Arial" w:cs="Arial"/>
          <w:i/>
          <w:lang w:eastAsia="en-GB"/>
        </w:rPr>
        <w:t>, i.e.</w:t>
      </w:r>
      <w:r w:rsidR="00BE5D42" w:rsidRPr="00CB0697">
        <w:rPr>
          <w:rFonts w:ascii="Arial" w:eastAsiaTheme="minorEastAsia" w:hAnsi="Arial" w:cs="Arial"/>
          <w:lang w:eastAsia="en-GB"/>
        </w:rPr>
        <w:t xml:space="preserve"> up to several hours, limiting the contact time of TCs with cells, </w:t>
      </w:r>
      <w:r w:rsidR="00BE5D42" w:rsidRPr="00CB0697">
        <w:rPr>
          <w:rFonts w:ascii="Arial" w:eastAsia="Times New Roman" w:hAnsi="Arial" w:cs="Arial"/>
          <w:bCs/>
          <w:color w:val="000000"/>
          <w:lang w:eastAsia="fr-FR"/>
        </w:rPr>
        <w:t>pool</w:t>
      </w:r>
      <w:r w:rsidR="00985688" w:rsidRPr="00CB0697">
        <w:rPr>
          <w:rFonts w:ascii="Arial" w:eastAsia="Times New Roman" w:hAnsi="Arial" w:cs="Arial"/>
          <w:bCs/>
          <w:color w:val="000000"/>
          <w:lang w:eastAsia="fr-FR"/>
        </w:rPr>
        <w:t>s of</w:t>
      </w:r>
      <w:r w:rsidR="00BE5D42" w:rsidRPr="00CB0697">
        <w:rPr>
          <w:rFonts w:ascii="Arial" w:eastAsia="Times New Roman" w:hAnsi="Arial" w:cs="Arial"/>
          <w:bCs/>
          <w:color w:val="000000"/>
          <w:lang w:eastAsia="fr-FR"/>
        </w:rPr>
        <w:t xml:space="preserve"> </w:t>
      </w:r>
      <w:r w:rsidR="00BE5D42" w:rsidRPr="00CB0697">
        <w:rPr>
          <w:rFonts w:ascii="Arial" w:eastAsia="Times New Roman" w:hAnsi="Arial" w:cs="Arial"/>
          <w:bCs/>
          <w:color w:val="000000"/>
          <w:lang w:eastAsia="fr-FR"/>
        </w:rPr>
        <w:lastRenderedPageBreak/>
        <w:t>cryopreserved primary human hepatocytes used in suspension have been recently described as useful for t</w:t>
      </w:r>
      <w:r w:rsidR="0076540C">
        <w:rPr>
          <w:rFonts w:ascii="Arial" w:eastAsia="Times New Roman" w:hAnsi="Arial" w:cs="Arial"/>
          <w:bCs/>
          <w:color w:val="000000"/>
          <w:lang w:eastAsia="fr-FR"/>
        </w:rPr>
        <w:t xml:space="preserve">he screening of hepatotoxicants </w:t>
      </w:r>
      <w:r w:rsidR="00BE5D42" w:rsidRPr="00CB0697">
        <w:rPr>
          <w:rFonts w:ascii="Arial" w:eastAsia="Times New Roman" w:hAnsi="Arial" w:cs="Arial"/>
          <w:bCs/>
          <w:color w:val="000000"/>
          <w:lang w:eastAsia="fr-FR"/>
        </w:rPr>
        <w:t xml:space="preserve">(Mennecozzi et al., 2015). </w:t>
      </w:r>
      <w:r w:rsidR="006D2AA4" w:rsidRPr="00CB0697">
        <w:rPr>
          <w:rFonts w:ascii="Arial" w:hAnsi="Arial" w:cs="Arial"/>
        </w:rPr>
        <w:t xml:space="preserve">The first aim of the present study was </w:t>
      </w:r>
      <w:r w:rsidR="00BE5D42" w:rsidRPr="00CB0697">
        <w:rPr>
          <w:rFonts w:ascii="Arial" w:hAnsi="Arial" w:cs="Arial"/>
        </w:rPr>
        <w:t xml:space="preserve">thus </w:t>
      </w:r>
      <w:r w:rsidR="006D2AA4" w:rsidRPr="00CB0697">
        <w:rPr>
          <w:rFonts w:ascii="Arial" w:hAnsi="Arial" w:cs="Arial"/>
        </w:rPr>
        <w:t xml:space="preserve">to compare </w:t>
      </w:r>
      <w:r w:rsidR="00F519CF" w:rsidRPr="00CB0697">
        <w:rPr>
          <w:rFonts w:ascii="Arial" w:hAnsi="Arial" w:cs="Arial"/>
        </w:rPr>
        <w:t xml:space="preserve">the cytotoxicity profiles </w:t>
      </w:r>
      <w:r w:rsidR="00687A17" w:rsidRPr="00CB0697">
        <w:rPr>
          <w:rFonts w:ascii="Arial" w:hAnsi="Arial" w:cs="Arial"/>
        </w:rPr>
        <w:t xml:space="preserve">obtained with human hepatocytes in suspension </w:t>
      </w:r>
      <w:r w:rsidR="0056450E" w:rsidRPr="00CB0697">
        <w:rPr>
          <w:rFonts w:ascii="Arial" w:hAnsi="Arial" w:cs="Arial"/>
        </w:rPr>
        <w:t xml:space="preserve">exposed for 2 hours </w:t>
      </w:r>
      <w:r w:rsidR="00687A17" w:rsidRPr="00CB0697">
        <w:rPr>
          <w:rFonts w:ascii="Arial" w:hAnsi="Arial" w:cs="Arial"/>
        </w:rPr>
        <w:t xml:space="preserve">to </w:t>
      </w:r>
      <w:r w:rsidR="00590328" w:rsidRPr="00CB0697">
        <w:rPr>
          <w:rFonts w:ascii="Arial" w:hAnsi="Arial" w:cs="Arial"/>
        </w:rPr>
        <w:t xml:space="preserve">the </w:t>
      </w:r>
      <w:r w:rsidR="005C54EA" w:rsidRPr="00CB0697">
        <w:rPr>
          <w:rFonts w:ascii="Arial" w:hAnsi="Arial" w:cs="Arial"/>
        </w:rPr>
        <w:t xml:space="preserve">mean </w:t>
      </w:r>
      <w:r w:rsidR="00590328" w:rsidRPr="00CB0697">
        <w:rPr>
          <w:rFonts w:ascii="Arial" w:hAnsi="Arial" w:cs="Arial"/>
        </w:rPr>
        <w:t xml:space="preserve">data </w:t>
      </w:r>
      <w:r w:rsidR="00B327B2" w:rsidRPr="00CB0697">
        <w:rPr>
          <w:rFonts w:ascii="Arial" w:hAnsi="Arial" w:cs="Arial"/>
        </w:rPr>
        <w:t xml:space="preserve">(partly from Sison-Young et al. (in press)) </w:t>
      </w:r>
      <w:r w:rsidR="00590328" w:rsidRPr="00CB0697">
        <w:rPr>
          <w:rFonts w:ascii="Arial" w:hAnsi="Arial" w:cs="Arial"/>
        </w:rPr>
        <w:t xml:space="preserve">obtained with </w:t>
      </w:r>
      <w:r w:rsidR="005C54EA" w:rsidRPr="00CB0697">
        <w:rPr>
          <w:rFonts w:ascii="Arial" w:hAnsi="Arial" w:cs="Arial"/>
        </w:rPr>
        <w:t xml:space="preserve">2D-sw </w:t>
      </w:r>
      <w:r w:rsidRPr="00CB0697">
        <w:rPr>
          <w:rFonts w:ascii="Arial" w:hAnsi="Arial" w:cs="Arial"/>
        </w:rPr>
        <w:t>mono</w:t>
      </w:r>
      <w:r w:rsidR="00687A17" w:rsidRPr="00CB0697">
        <w:rPr>
          <w:rFonts w:ascii="Arial" w:hAnsi="Arial" w:cs="Arial"/>
        </w:rPr>
        <w:t>culture</w:t>
      </w:r>
      <w:r w:rsidR="005C54EA" w:rsidRPr="00CB0697">
        <w:rPr>
          <w:rFonts w:ascii="Arial" w:hAnsi="Arial" w:cs="Arial"/>
        </w:rPr>
        <w:t>s</w:t>
      </w:r>
      <w:r w:rsidR="00590328" w:rsidRPr="00CB0697">
        <w:rPr>
          <w:rFonts w:ascii="Arial" w:hAnsi="Arial" w:cs="Arial"/>
        </w:rPr>
        <w:t xml:space="preserve"> </w:t>
      </w:r>
      <w:r w:rsidR="002120BC" w:rsidRPr="00CB0697">
        <w:rPr>
          <w:rFonts w:ascii="Arial" w:hAnsi="Arial" w:cs="Arial"/>
        </w:rPr>
        <w:t>exposed</w:t>
      </w:r>
      <w:r w:rsidR="002C09FA" w:rsidRPr="00CB0697">
        <w:rPr>
          <w:rFonts w:ascii="Arial" w:hAnsi="Arial" w:cs="Arial"/>
        </w:rPr>
        <w:t xml:space="preserve"> </w:t>
      </w:r>
      <w:r w:rsidR="008C6AF5" w:rsidRPr="00CB0697">
        <w:rPr>
          <w:rFonts w:ascii="Arial" w:hAnsi="Arial" w:cs="Arial"/>
        </w:rPr>
        <w:t xml:space="preserve">at day 2 after plating </w:t>
      </w:r>
      <w:r w:rsidR="0056450E" w:rsidRPr="00CB0697">
        <w:rPr>
          <w:rFonts w:ascii="Arial" w:hAnsi="Arial" w:cs="Arial"/>
        </w:rPr>
        <w:t>for 24</w:t>
      </w:r>
      <w:r w:rsidR="00E07C01" w:rsidRPr="00CB0697">
        <w:rPr>
          <w:rFonts w:ascii="Arial" w:hAnsi="Arial" w:cs="Arial"/>
        </w:rPr>
        <w:t xml:space="preserve"> </w:t>
      </w:r>
      <w:r w:rsidR="0056450E" w:rsidRPr="00CB0697">
        <w:rPr>
          <w:rFonts w:ascii="Arial" w:hAnsi="Arial" w:cs="Arial"/>
        </w:rPr>
        <w:t>hours</w:t>
      </w:r>
      <w:r w:rsidR="00687A17" w:rsidRPr="00CB0697">
        <w:rPr>
          <w:rFonts w:ascii="Arial" w:hAnsi="Arial" w:cs="Arial"/>
        </w:rPr>
        <w:t xml:space="preserve">. </w:t>
      </w:r>
      <w:bookmarkEnd w:id="3"/>
      <w:bookmarkEnd w:id="4"/>
      <w:bookmarkEnd w:id="5"/>
      <w:bookmarkEnd w:id="6"/>
      <w:r w:rsidR="00BD6DC0" w:rsidRPr="00CB0697">
        <w:rPr>
          <w:rFonts w:ascii="Arial" w:eastAsia="Times New Roman" w:hAnsi="Arial" w:cs="Arial"/>
          <w:bCs/>
          <w:color w:val="000000"/>
          <w:lang w:eastAsia="fr-FR"/>
        </w:rPr>
        <w:t>In order to do so</w:t>
      </w:r>
      <w:r w:rsidR="00590328" w:rsidRPr="00CB0697">
        <w:rPr>
          <w:rFonts w:ascii="Arial" w:eastAsia="Times New Roman" w:hAnsi="Arial" w:cs="Arial"/>
          <w:bCs/>
          <w:color w:val="000000"/>
          <w:lang w:eastAsia="fr-FR"/>
        </w:rPr>
        <w:t xml:space="preserve">, </w:t>
      </w:r>
      <w:r w:rsidR="00687A17" w:rsidRPr="00CB0697">
        <w:rPr>
          <w:rFonts w:ascii="Arial" w:eastAsia="Times New Roman" w:hAnsi="Arial" w:cs="Arial"/>
          <w:bCs/>
          <w:color w:val="000000"/>
          <w:lang w:eastAsia="fr-FR"/>
        </w:rPr>
        <w:t xml:space="preserve">a pool of </w:t>
      </w:r>
      <w:r w:rsidR="00FA58DB" w:rsidRPr="00CB0697">
        <w:rPr>
          <w:rFonts w:ascii="Arial" w:eastAsia="Times New Roman" w:hAnsi="Arial" w:cs="Arial"/>
          <w:bCs/>
          <w:color w:val="000000"/>
          <w:lang w:eastAsia="fr-FR"/>
        </w:rPr>
        <w:t xml:space="preserve">cryopreserved human hepatocytes </w:t>
      </w:r>
      <w:r w:rsidR="00506919" w:rsidRPr="00CB0697">
        <w:rPr>
          <w:rFonts w:ascii="Arial" w:eastAsia="Times New Roman" w:hAnsi="Arial" w:cs="Arial"/>
          <w:bCs/>
          <w:color w:val="000000"/>
          <w:lang w:eastAsia="fr-FR"/>
        </w:rPr>
        <w:t xml:space="preserve">was </w:t>
      </w:r>
      <w:r w:rsidR="00FA58DB" w:rsidRPr="00CB0697">
        <w:rPr>
          <w:rFonts w:ascii="Arial" w:eastAsia="Times New Roman" w:hAnsi="Arial" w:cs="Arial"/>
          <w:bCs/>
          <w:color w:val="000000"/>
          <w:lang w:eastAsia="fr-FR"/>
        </w:rPr>
        <w:t xml:space="preserve">maintained in suspension under continuous shaking that has been shown to allow high viability </w:t>
      </w:r>
      <w:r w:rsidR="00687A17" w:rsidRPr="00CB0697">
        <w:rPr>
          <w:rFonts w:ascii="Arial" w:eastAsia="Times New Roman" w:hAnsi="Arial" w:cs="Arial"/>
          <w:bCs/>
          <w:color w:val="000000"/>
          <w:lang w:eastAsia="fr-FR"/>
        </w:rPr>
        <w:t xml:space="preserve">and increase </w:t>
      </w:r>
      <w:r w:rsidR="00650337" w:rsidRPr="00CB0697">
        <w:rPr>
          <w:rFonts w:ascii="Arial" w:hAnsi="Arial" w:cs="Arial"/>
          <w:iCs/>
        </w:rPr>
        <w:t>the metabolic performance of the cells</w:t>
      </w:r>
      <w:r w:rsidR="00650337" w:rsidRPr="00CB0697">
        <w:rPr>
          <w:rFonts w:ascii="Arial" w:eastAsia="Times New Roman" w:hAnsi="Arial" w:cs="Arial"/>
          <w:bCs/>
          <w:color w:val="000000"/>
          <w:lang w:eastAsia="fr-FR"/>
        </w:rPr>
        <w:t xml:space="preserve"> </w:t>
      </w:r>
      <w:r w:rsidR="006F7C39" w:rsidRPr="00CB0697">
        <w:rPr>
          <w:rFonts w:ascii="Arial" w:eastAsia="Times New Roman" w:hAnsi="Arial" w:cs="Arial"/>
          <w:bCs/>
          <w:color w:val="000000"/>
          <w:lang w:eastAsia="fr-FR"/>
        </w:rPr>
        <w:fldChar w:fldCharType="begin"/>
      </w:r>
      <w:r w:rsidR="00FA58DB" w:rsidRPr="00CB0697">
        <w:rPr>
          <w:rFonts w:ascii="Arial" w:eastAsia="Times New Roman" w:hAnsi="Arial" w:cs="Arial"/>
          <w:bCs/>
          <w:color w:val="000000"/>
          <w:lang w:eastAsia="fr-FR"/>
        </w:rPr>
        <w:instrText xml:space="preserve"> ADDIN EN.CITE &lt;EndNote&gt;&lt;Cite&gt;&lt;Author&gt;Simon&lt;/Author&gt;&lt;Year&gt;2009&lt;/Year&gt;&lt;RecNum&gt;7366&lt;/RecNum&gt;&lt;DisplayText&gt;(Simon and others 2009)&lt;/DisplayText&gt;&lt;record&gt;&lt;rec-number&gt;7366&lt;/rec-number&gt;&lt;foreign-keys&gt;&lt;key app="EN" db-id="29tw0tv2y9xvfyert22vesw8t0zefdf9vxer"&gt;7366&lt;/key&gt;&lt;/foreign-keys&gt;&lt;ref-type name="Journal Article"&gt;17&lt;/ref-type&gt;&lt;contributors&gt;&lt;authors&gt;&lt;author&gt;Simon, S.&lt;/author&gt;&lt;author&gt;Blanchard, N.&lt;/author&gt;&lt;author&gt;Alexandre, E.&lt;/author&gt;&lt;author&gt;Hewitt, N. J. &lt;/author&gt;&lt;author&gt;Bachellier, P.&lt;/author&gt;&lt;author&gt;Heyd, B.&lt;/author&gt;&lt;author&gt;Coassolo, P.&lt;/author&gt;&lt;author&gt;Schuler, F.&lt;/author&gt;&lt;author&gt;Richert, L.&lt;/author&gt;&lt;/authors&gt;&lt;/contributors&gt;&lt;titles&gt;&lt;title&gt;The comparison of fresh and cryopreserved human hepatocytes for the prediction of metabolic clearance in humans, an update&lt;/title&gt;&lt;secondary-title&gt;The Medicon Valley – Hepatocyte User Forum (MV-HUF)&lt;/secondary-title&gt;&lt;/titles&gt;&lt;periodical&gt;&lt;full-title&gt;The Medicon Valley – Hepatocyte User Forum (MV-HUF)&lt;/full-title&gt;&lt;/periodical&gt;&lt;dates&gt;&lt;year&gt;2009&lt;/year&gt;&lt;/dates&gt;&lt;urls&gt;&lt;/urls&gt;&lt;/record&gt;&lt;/Cite&gt;&lt;/EndNote&gt;</w:instrText>
      </w:r>
      <w:r w:rsidR="006F7C39" w:rsidRPr="00CB0697">
        <w:rPr>
          <w:rFonts w:ascii="Arial" w:eastAsia="Times New Roman" w:hAnsi="Arial" w:cs="Arial"/>
          <w:bCs/>
          <w:color w:val="000000"/>
          <w:lang w:eastAsia="fr-FR"/>
        </w:rPr>
        <w:fldChar w:fldCharType="separate"/>
      </w:r>
      <w:r w:rsidR="00FA58DB" w:rsidRPr="00CB0697">
        <w:rPr>
          <w:rFonts w:ascii="Arial" w:eastAsia="Times New Roman" w:hAnsi="Arial" w:cs="Arial"/>
          <w:bCs/>
          <w:noProof/>
          <w:color w:val="000000"/>
          <w:lang w:eastAsia="fr-FR"/>
        </w:rPr>
        <w:t>(</w:t>
      </w:r>
      <w:hyperlink w:anchor="_ENREF_59" w:tooltip="Simon, 2009 #7366" w:history="1">
        <w:r w:rsidR="00504FAC" w:rsidRPr="00CB0697">
          <w:rPr>
            <w:rFonts w:ascii="Arial" w:eastAsia="Times New Roman" w:hAnsi="Arial" w:cs="Arial"/>
            <w:bCs/>
            <w:noProof/>
            <w:color w:val="000000"/>
            <w:lang w:eastAsia="fr-FR"/>
          </w:rPr>
          <w:t>Simon et al.,</w:t>
        </w:r>
        <w:r w:rsidR="00FA58DB" w:rsidRPr="00CB0697">
          <w:rPr>
            <w:rFonts w:ascii="Arial" w:eastAsia="Times New Roman" w:hAnsi="Arial" w:cs="Arial"/>
            <w:bCs/>
            <w:noProof/>
            <w:color w:val="000000"/>
            <w:lang w:eastAsia="fr-FR"/>
          </w:rPr>
          <w:t xml:space="preserve"> 2009</w:t>
        </w:r>
      </w:hyperlink>
      <w:r w:rsidR="00FA58DB" w:rsidRPr="00CB0697">
        <w:rPr>
          <w:rFonts w:ascii="Arial" w:eastAsia="Times New Roman" w:hAnsi="Arial" w:cs="Arial"/>
          <w:bCs/>
          <w:noProof/>
          <w:color w:val="000000"/>
          <w:lang w:eastAsia="fr-FR"/>
        </w:rPr>
        <w:t>)</w:t>
      </w:r>
      <w:r w:rsidR="006F7C39" w:rsidRPr="00CB0697">
        <w:rPr>
          <w:rFonts w:ascii="Arial" w:eastAsia="Times New Roman" w:hAnsi="Arial" w:cs="Arial"/>
          <w:bCs/>
          <w:color w:val="000000"/>
          <w:lang w:eastAsia="fr-FR"/>
        </w:rPr>
        <w:fldChar w:fldCharType="end"/>
      </w:r>
      <w:r w:rsidR="00FA58DB" w:rsidRPr="00CB0697">
        <w:rPr>
          <w:rFonts w:ascii="Arial" w:eastAsia="Times New Roman" w:hAnsi="Arial" w:cs="Arial"/>
          <w:bCs/>
          <w:color w:val="000000"/>
          <w:lang w:eastAsia="fr-FR"/>
        </w:rPr>
        <w:t>.</w:t>
      </w:r>
      <w:r w:rsidR="00307892" w:rsidRPr="00313397">
        <w:rPr>
          <w:rFonts w:ascii="Arial" w:eastAsia="Times New Roman" w:hAnsi="Arial" w:cs="Arial"/>
          <w:bCs/>
          <w:color w:val="000000"/>
          <w:lang w:eastAsia="fr-FR"/>
        </w:rPr>
        <w:t xml:space="preserve"> </w:t>
      </w:r>
    </w:p>
    <w:p w14:paraId="6D8E0608" w14:textId="77777777" w:rsidR="00BD6DC0" w:rsidRPr="005E1391" w:rsidRDefault="00BD6DC0" w:rsidP="00D87018">
      <w:pPr>
        <w:autoSpaceDE w:val="0"/>
        <w:autoSpaceDN w:val="0"/>
        <w:adjustRightInd w:val="0"/>
        <w:spacing w:after="0" w:line="360" w:lineRule="auto"/>
        <w:rPr>
          <w:rFonts w:ascii="Arial" w:eastAsia="Times New Roman" w:hAnsi="Arial" w:cs="Arial"/>
          <w:bCs/>
          <w:color w:val="000000"/>
          <w:lang w:eastAsia="fr-FR"/>
        </w:rPr>
      </w:pPr>
    </w:p>
    <w:p w14:paraId="7C8A460E" w14:textId="4B1EAC23" w:rsidR="00BE5D42" w:rsidRDefault="00BD6DC0" w:rsidP="00D87018">
      <w:pPr>
        <w:spacing w:after="0" w:line="360" w:lineRule="auto"/>
        <w:jc w:val="both"/>
        <w:rPr>
          <w:rFonts w:ascii="Arial" w:eastAsiaTheme="minorEastAsia" w:hAnsi="Arial" w:cs="Arial"/>
          <w:color w:val="000000"/>
          <w:lang w:eastAsia="en-GB"/>
        </w:rPr>
      </w:pPr>
      <w:r w:rsidRPr="00313397">
        <w:rPr>
          <w:rFonts w:ascii="Arial" w:eastAsiaTheme="minorEastAsia" w:hAnsi="Arial" w:cs="Arial"/>
          <w:lang w:eastAsia="en-GB"/>
        </w:rPr>
        <w:t xml:space="preserve">The second aim of the present study was to </w:t>
      </w:r>
      <w:r w:rsidR="008C6AF5">
        <w:rPr>
          <w:rFonts w:ascii="Arial" w:eastAsiaTheme="minorEastAsia" w:hAnsi="Arial" w:cs="Arial"/>
          <w:lang w:eastAsia="en-GB"/>
        </w:rPr>
        <w:t xml:space="preserve">compare </w:t>
      </w:r>
      <w:r w:rsidRPr="00313397">
        <w:rPr>
          <w:rFonts w:ascii="Arial" w:eastAsiaTheme="minorEastAsia" w:hAnsi="Arial" w:cs="Arial"/>
          <w:lang w:eastAsia="en-GB"/>
        </w:rPr>
        <w:t>the cytotoxicity profile</w:t>
      </w:r>
      <w:r w:rsidR="005C54EA">
        <w:rPr>
          <w:rFonts w:ascii="Arial" w:eastAsiaTheme="minorEastAsia" w:hAnsi="Arial" w:cs="Arial"/>
          <w:lang w:eastAsia="en-GB"/>
        </w:rPr>
        <w:t>s</w:t>
      </w:r>
      <w:r w:rsidRPr="00313397">
        <w:rPr>
          <w:rFonts w:ascii="Arial" w:eastAsiaTheme="minorEastAsia" w:hAnsi="Arial" w:cs="Arial"/>
          <w:lang w:eastAsia="en-GB"/>
        </w:rPr>
        <w:t xml:space="preserve"> </w:t>
      </w:r>
      <w:r w:rsidR="002652DD" w:rsidRPr="00313397">
        <w:rPr>
          <w:rFonts w:ascii="Arial" w:eastAsiaTheme="minorEastAsia" w:hAnsi="Arial" w:cs="Arial"/>
          <w:lang w:eastAsia="en-GB"/>
        </w:rPr>
        <w:t>in</w:t>
      </w:r>
      <w:r w:rsidRPr="00313397">
        <w:rPr>
          <w:rFonts w:ascii="Arial" w:eastAsiaTheme="minorEastAsia" w:hAnsi="Arial" w:cs="Arial"/>
          <w:lang w:eastAsia="en-GB"/>
        </w:rPr>
        <w:t xml:space="preserve"> </w:t>
      </w:r>
      <w:r w:rsidR="00F26842" w:rsidRPr="00313397">
        <w:rPr>
          <w:rFonts w:ascii="Arial" w:eastAsiaTheme="minorEastAsia" w:hAnsi="Arial" w:cs="Arial"/>
          <w:lang w:eastAsia="en-GB"/>
        </w:rPr>
        <w:t xml:space="preserve">established </w:t>
      </w:r>
      <w:r w:rsidRPr="00313397">
        <w:rPr>
          <w:rFonts w:ascii="Arial" w:eastAsiaTheme="minorEastAsia" w:hAnsi="Arial" w:cs="Arial"/>
          <w:lang w:eastAsia="en-GB"/>
        </w:rPr>
        <w:t>culture</w:t>
      </w:r>
      <w:r w:rsidR="00F26842" w:rsidRPr="00313397">
        <w:rPr>
          <w:rFonts w:ascii="Arial" w:eastAsiaTheme="minorEastAsia" w:hAnsi="Arial" w:cs="Arial"/>
          <w:lang w:eastAsia="en-GB"/>
        </w:rPr>
        <w:t>s</w:t>
      </w:r>
      <w:r w:rsidRPr="00313397">
        <w:rPr>
          <w:rFonts w:ascii="Arial" w:eastAsiaTheme="minorEastAsia" w:hAnsi="Arial" w:cs="Arial"/>
          <w:lang w:eastAsia="en-GB"/>
        </w:rPr>
        <w:t xml:space="preserve"> </w:t>
      </w:r>
      <w:r w:rsidR="00DE3E5F">
        <w:rPr>
          <w:rFonts w:ascii="Arial" w:eastAsiaTheme="minorEastAsia" w:hAnsi="Arial" w:cs="Arial"/>
          <w:lang w:eastAsia="en-GB"/>
        </w:rPr>
        <w:t xml:space="preserve">of </w:t>
      </w:r>
      <w:r w:rsidR="00DE3E5F" w:rsidRPr="00313397">
        <w:rPr>
          <w:rFonts w:ascii="Arial" w:eastAsiaTheme="minorEastAsia" w:hAnsi="Arial" w:cs="Arial"/>
          <w:lang w:eastAsia="en-GB"/>
        </w:rPr>
        <w:t xml:space="preserve">human hepatocytes </w:t>
      </w:r>
      <w:r w:rsidR="002652DD" w:rsidRPr="00313397">
        <w:rPr>
          <w:rFonts w:ascii="Arial" w:hAnsi="Arial" w:cs="Arial"/>
        </w:rPr>
        <w:t>exposed for longer periods of time (up to 14 days)</w:t>
      </w:r>
      <w:r w:rsidR="008C6AF5">
        <w:rPr>
          <w:rFonts w:ascii="Arial" w:hAnsi="Arial" w:cs="Arial"/>
        </w:rPr>
        <w:t xml:space="preserve"> to the mean data </w:t>
      </w:r>
      <w:r w:rsidR="00B327B2">
        <w:rPr>
          <w:rFonts w:ascii="Arial" w:hAnsi="Arial" w:cs="Arial"/>
        </w:rPr>
        <w:t>(</w:t>
      </w:r>
      <w:r w:rsidR="00B327B2" w:rsidRPr="00313397">
        <w:rPr>
          <w:rFonts w:ascii="Arial" w:hAnsi="Arial" w:cs="Arial"/>
        </w:rPr>
        <w:t xml:space="preserve">partly </w:t>
      </w:r>
      <w:r w:rsidR="00B327B2">
        <w:rPr>
          <w:rFonts w:ascii="Arial" w:hAnsi="Arial" w:cs="Arial"/>
        </w:rPr>
        <w:t xml:space="preserve">from </w:t>
      </w:r>
      <w:r w:rsidR="00B327B2" w:rsidRPr="00313397">
        <w:rPr>
          <w:rFonts w:ascii="Arial" w:hAnsi="Arial" w:cs="Arial"/>
        </w:rPr>
        <w:t>Sison-Young et al.</w:t>
      </w:r>
      <w:r w:rsidR="0091414A">
        <w:rPr>
          <w:rFonts w:ascii="Arial" w:hAnsi="Arial" w:cs="Arial"/>
        </w:rPr>
        <w:t>, 2016</w:t>
      </w:r>
      <w:r w:rsidR="00B327B2">
        <w:rPr>
          <w:rFonts w:ascii="Arial" w:hAnsi="Arial" w:cs="Arial"/>
        </w:rPr>
        <w:t xml:space="preserve">) </w:t>
      </w:r>
      <w:r w:rsidR="008C6AF5">
        <w:rPr>
          <w:rFonts w:ascii="Arial" w:hAnsi="Arial" w:cs="Arial"/>
        </w:rPr>
        <w:t>obtained in 2D-sw mono</w:t>
      </w:r>
      <w:r w:rsidR="008C6AF5" w:rsidRPr="008C6AF5">
        <w:rPr>
          <w:rFonts w:ascii="Arial" w:hAnsi="Arial" w:cs="Arial"/>
        </w:rPr>
        <w:t xml:space="preserve"> </w:t>
      </w:r>
      <w:r w:rsidR="008C6AF5" w:rsidRPr="005E1391">
        <w:rPr>
          <w:rFonts w:ascii="Arial" w:hAnsi="Arial" w:cs="Arial"/>
        </w:rPr>
        <w:t>culture</w:t>
      </w:r>
      <w:r w:rsidR="008C6AF5">
        <w:rPr>
          <w:rFonts w:ascii="Arial" w:hAnsi="Arial" w:cs="Arial"/>
        </w:rPr>
        <w:t>s</w:t>
      </w:r>
      <w:r w:rsidR="008C6AF5" w:rsidRPr="005E1391">
        <w:rPr>
          <w:rFonts w:ascii="Arial" w:hAnsi="Arial" w:cs="Arial"/>
        </w:rPr>
        <w:t xml:space="preserve"> </w:t>
      </w:r>
      <w:r w:rsidR="008C6AF5">
        <w:rPr>
          <w:rFonts w:ascii="Arial" w:hAnsi="Arial" w:cs="Arial"/>
        </w:rPr>
        <w:t>exposed</w:t>
      </w:r>
      <w:r w:rsidR="008C6AF5" w:rsidRPr="00313397">
        <w:rPr>
          <w:rFonts w:ascii="Arial" w:hAnsi="Arial" w:cs="Arial"/>
        </w:rPr>
        <w:t xml:space="preserve"> </w:t>
      </w:r>
      <w:r w:rsidR="0006011A">
        <w:rPr>
          <w:rFonts w:ascii="Arial" w:hAnsi="Arial" w:cs="Arial"/>
        </w:rPr>
        <w:t>for 72</w:t>
      </w:r>
      <w:r w:rsidR="004306FB">
        <w:rPr>
          <w:rFonts w:ascii="Arial" w:hAnsi="Arial" w:cs="Arial"/>
        </w:rPr>
        <w:t xml:space="preserve"> </w:t>
      </w:r>
      <w:r w:rsidR="0006011A">
        <w:rPr>
          <w:rFonts w:ascii="Arial" w:hAnsi="Arial" w:cs="Arial"/>
        </w:rPr>
        <w:t>hours from</w:t>
      </w:r>
      <w:r w:rsidR="008C6AF5">
        <w:rPr>
          <w:rFonts w:ascii="Arial" w:hAnsi="Arial" w:cs="Arial"/>
        </w:rPr>
        <w:t xml:space="preserve"> day 2 after plating</w:t>
      </w:r>
      <w:r w:rsidR="002652DD" w:rsidRPr="00313397">
        <w:rPr>
          <w:rFonts w:ascii="Arial" w:hAnsi="Arial" w:cs="Arial"/>
        </w:rPr>
        <w:t>.</w:t>
      </w:r>
      <w:r w:rsidRPr="00313397">
        <w:rPr>
          <w:rFonts w:ascii="Arial" w:eastAsiaTheme="minorEastAsia" w:hAnsi="Arial" w:cs="Arial"/>
          <w:lang w:eastAsia="en-GB"/>
        </w:rPr>
        <w:t xml:space="preserve"> </w:t>
      </w:r>
      <w:r w:rsidR="00687A17" w:rsidRPr="00313397">
        <w:rPr>
          <w:rFonts w:ascii="Arial" w:eastAsiaTheme="minorEastAsia" w:hAnsi="Arial" w:cs="Arial"/>
          <w:lang w:eastAsia="en-GB"/>
        </w:rPr>
        <w:t>In</w:t>
      </w:r>
      <w:r w:rsidR="002652DD" w:rsidRPr="00313397">
        <w:rPr>
          <w:rFonts w:ascii="Arial" w:eastAsiaTheme="minorEastAsia" w:hAnsi="Arial" w:cs="Arial"/>
          <w:lang w:eastAsia="en-GB"/>
        </w:rPr>
        <w:t>deed, in</w:t>
      </w:r>
      <w:r w:rsidR="00687A17" w:rsidRPr="00313397">
        <w:rPr>
          <w:rFonts w:ascii="Arial" w:eastAsiaTheme="minorEastAsia" w:hAnsi="Arial" w:cs="Arial"/>
          <w:lang w:eastAsia="en-GB"/>
        </w:rPr>
        <w:t xml:space="preserve"> recent years, hepatocyte culture systems </w:t>
      </w:r>
      <w:r w:rsidR="0051212C" w:rsidRPr="00313397">
        <w:rPr>
          <w:rFonts w:ascii="Arial" w:eastAsiaTheme="minorEastAsia" w:hAnsi="Arial" w:cs="Arial"/>
          <w:color w:val="000000"/>
          <w:lang w:eastAsia="en-GB"/>
        </w:rPr>
        <w:t>allowing culture (and expo</w:t>
      </w:r>
      <w:r w:rsidR="005C54EA">
        <w:rPr>
          <w:rFonts w:ascii="Arial" w:eastAsiaTheme="minorEastAsia" w:hAnsi="Arial" w:cs="Arial"/>
          <w:color w:val="000000"/>
          <w:lang w:eastAsia="en-GB"/>
        </w:rPr>
        <w:t>sure) times up to several weeks</w:t>
      </w:r>
      <w:r w:rsidR="0051212C" w:rsidRPr="00313397">
        <w:rPr>
          <w:rFonts w:ascii="Arial" w:eastAsiaTheme="minorEastAsia" w:hAnsi="Arial" w:cs="Arial"/>
          <w:color w:val="000000"/>
          <w:lang w:eastAsia="en-GB"/>
        </w:rPr>
        <w:t xml:space="preserve"> have been developed</w:t>
      </w:r>
      <w:r w:rsidR="005C54EA">
        <w:rPr>
          <w:rFonts w:ascii="Arial" w:eastAsiaTheme="minorEastAsia" w:hAnsi="Arial" w:cs="Arial"/>
          <w:color w:val="000000"/>
          <w:lang w:eastAsia="en-GB"/>
        </w:rPr>
        <w:t>,</w:t>
      </w:r>
      <w:r w:rsidR="0051212C" w:rsidRPr="00313397">
        <w:rPr>
          <w:rFonts w:ascii="Arial" w:eastAsiaTheme="minorEastAsia" w:hAnsi="Arial" w:cs="Arial"/>
          <w:color w:val="000000"/>
          <w:lang w:eastAsia="en-GB"/>
        </w:rPr>
        <w:t xml:space="preserve"> </w:t>
      </w:r>
      <w:r w:rsidR="00332090" w:rsidRPr="00313397">
        <w:rPr>
          <w:rFonts w:ascii="Arial" w:eastAsiaTheme="minorEastAsia" w:hAnsi="Arial" w:cs="Arial"/>
          <w:color w:val="000000"/>
          <w:lang w:eastAsia="en-GB"/>
        </w:rPr>
        <w:t xml:space="preserve">such as </w:t>
      </w:r>
      <w:r w:rsidR="00B95251" w:rsidRPr="00313397">
        <w:rPr>
          <w:rFonts w:ascii="Arial" w:eastAsiaTheme="minorEastAsia" w:hAnsi="Arial" w:cs="Arial"/>
          <w:color w:val="000000"/>
          <w:lang w:eastAsia="en-GB"/>
        </w:rPr>
        <w:t xml:space="preserve">modified </w:t>
      </w:r>
      <w:r w:rsidR="00153023" w:rsidRPr="00313397">
        <w:rPr>
          <w:rFonts w:ascii="Arial" w:eastAsiaTheme="minorEastAsia" w:hAnsi="Arial" w:cs="Arial"/>
          <w:color w:val="000000"/>
          <w:lang w:eastAsia="en-GB"/>
        </w:rPr>
        <w:t>2D-</w:t>
      </w:r>
      <w:r w:rsidR="002253F7" w:rsidRPr="00313397">
        <w:rPr>
          <w:rFonts w:ascii="Arial" w:eastAsiaTheme="minorEastAsia" w:hAnsi="Arial" w:cs="Arial"/>
          <w:color w:val="000000"/>
          <w:lang w:eastAsia="en-GB"/>
        </w:rPr>
        <w:t>sw</w:t>
      </w:r>
      <w:r w:rsidR="00343172" w:rsidRPr="00313397">
        <w:rPr>
          <w:rFonts w:ascii="Arial" w:eastAsiaTheme="minorEastAsia" w:hAnsi="Arial" w:cs="Arial"/>
          <w:color w:val="000000"/>
          <w:lang w:eastAsia="en-GB"/>
        </w:rPr>
        <w:t xml:space="preserve"> </w:t>
      </w:r>
      <w:r w:rsidR="00AA241B">
        <w:rPr>
          <w:rFonts w:ascii="Arial" w:eastAsiaTheme="minorEastAsia" w:hAnsi="Arial" w:cs="Arial"/>
          <w:color w:val="000000"/>
          <w:lang w:eastAsia="en-GB"/>
        </w:rPr>
        <w:t>mono</w:t>
      </w:r>
      <w:r w:rsidR="00343172" w:rsidRPr="00313397">
        <w:rPr>
          <w:rFonts w:ascii="Arial" w:eastAsiaTheme="minorEastAsia" w:hAnsi="Arial" w:cs="Arial"/>
          <w:color w:val="000000"/>
          <w:lang w:eastAsia="en-GB"/>
        </w:rPr>
        <w:t>cultures</w:t>
      </w:r>
      <w:r w:rsidR="00B95251" w:rsidRPr="00313397">
        <w:rPr>
          <w:rFonts w:ascii="Arial" w:eastAsiaTheme="minorEastAsia" w:hAnsi="Arial" w:cs="Arial"/>
          <w:color w:val="000000"/>
          <w:lang w:eastAsia="en-GB"/>
        </w:rPr>
        <w:t xml:space="preserve"> (Parmentier et al., 201</w:t>
      </w:r>
      <w:r w:rsidR="00AD7D2A">
        <w:rPr>
          <w:rFonts w:ascii="Arial" w:eastAsiaTheme="minorEastAsia" w:hAnsi="Arial" w:cs="Arial"/>
          <w:color w:val="000000"/>
          <w:lang w:eastAsia="en-GB"/>
        </w:rPr>
        <w:t>3</w:t>
      </w:r>
      <w:r w:rsidR="00525065">
        <w:rPr>
          <w:rFonts w:ascii="Arial" w:eastAsiaTheme="minorEastAsia" w:hAnsi="Arial" w:cs="Arial"/>
          <w:color w:val="000000"/>
          <w:lang w:eastAsia="en-GB"/>
        </w:rPr>
        <w:t>)</w:t>
      </w:r>
      <w:r w:rsidR="00AD7D2A">
        <w:rPr>
          <w:rFonts w:ascii="Arial" w:eastAsiaTheme="minorEastAsia" w:hAnsi="Arial" w:cs="Arial"/>
          <w:color w:val="000000"/>
          <w:lang w:eastAsia="en-GB"/>
        </w:rPr>
        <w:t xml:space="preserve"> </w:t>
      </w:r>
      <w:r w:rsidR="005C54EA">
        <w:rPr>
          <w:rFonts w:ascii="Arial" w:eastAsiaTheme="minorEastAsia" w:hAnsi="Arial" w:cs="Arial"/>
          <w:color w:val="000000"/>
          <w:lang w:eastAsia="en-GB"/>
        </w:rPr>
        <w:t>as well as</w:t>
      </w:r>
      <w:r w:rsidR="0092157F" w:rsidRPr="00313397">
        <w:rPr>
          <w:rFonts w:ascii="Arial" w:eastAsiaTheme="minorEastAsia" w:hAnsi="Arial" w:cs="Arial"/>
          <w:color w:val="000000"/>
          <w:lang w:eastAsia="en-GB"/>
        </w:rPr>
        <w:t xml:space="preserve"> </w:t>
      </w:r>
      <w:r w:rsidR="00C6789E">
        <w:rPr>
          <w:rFonts w:ascii="Arial" w:eastAsiaTheme="minorEastAsia" w:hAnsi="Arial" w:cs="Arial"/>
          <w:color w:val="000000"/>
          <w:lang w:eastAsia="en-GB"/>
        </w:rPr>
        <w:t xml:space="preserve">2D </w:t>
      </w:r>
      <w:r w:rsidR="0092157F" w:rsidRPr="00313397">
        <w:rPr>
          <w:rFonts w:ascii="Arial" w:eastAsiaTheme="minorEastAsia" w:hAnsi="Arial" w:cs="Arial"/>
          <w:color w:val="000000"/>
          <w:lang w:eastAsia="en-GB"/>
        </w:rPr>
        <w:t xml:space="preserve">co-cultures </w:t>
      </w:r>
      <w:r w:rsidR="00B95251" w:rsidRPr="00313397">
        <w:rPr>
          <w:rFonts w:ascii="Arial" w:eastAsiaTheme="minorEastAsia" w:hAnsi="Arial" w:cs="Arial"/>
          <w:color w:val="000000"/>
          <w:lang w:eastAsia="en-GB"/>
        </w:rPr>
        <w:t>(</w:t>
      </w:r>
      <w:r w:rsidR="001C639C" w:rsidRPr="00313397">
        <w:rPr>
          <w:rFonts w:ascii="Arial" w:eastAsiaTheme="minorEastAsia" w:hAnsi="Arial" w:cs="Arial"/>
          <w:color w:val="000000"/>
          <w:lang w:eastAsia="en-GB"/>
        </w:rPr>
        <w:t>Khetani et al., 2013</w:t>
      </w:r>
      <w:r w:rsidR="0051212C" w:rsidRPr="00313397">
        <w:rPr>
          <w:rFonts w:ascii="Arial" w:eastAsiaTheme="minorEastAsia" w:hAnsi="Arial" w:cs="Arial"/>
          <w:color w:val="000000"/>
          <w:lang w:eastAsia="en-GB"/>
        </w:rPr>
        <w:t>)</w:t>
      </w:r>
      <w:r w:rsidR="00B95251" w:rsidRPr="00313397">
        <w:rPr>
          <w:rFonts w:ascii="Arial" w:eastAsiaTheme="minorEastAsia" w:hAnsi="Arial" w:cs="Arial"/>
          <w:color w:val="000000"/>
          <w:lang w:eastAsia="en-GB"/>
        </w:rPr>
        <w:t xml:space="preserve"> </w:t>
      </w:r>
      <w:r w:rsidR="005C54EA">
        <w:rPr>
          <w:rFonts w:ascii="Arial" w:eastAsiaTheme="minorEastAsia" w:hAnsi="Arial" w:cs="Arial"/>
          <w:color w:val="000000"/>
          <w:lang w:eastAsia="en-GB"/>
        </w:rPr>
        <w:t xml:space="preserve">and </w:t>
      </w:r>
      <w:r w:rsidR="00A60B9B" w:rsidRPr="00313397">
        <w:rPr>
          <w:rFonts w:ascii="Arial" w:eastAsiaTheme="minorEastAsia" w:hAnsi="Arial" w:cs="Arial"/>
          <w:color w:val="000000"/>
          <w:lang w:eastAsia="en-GB"/>
        </w:rPr>
        <w:t>3D-</w:t>
      </w:r>
      <w:r w:rsidR="00AA241B">
        <w:rPr>
          <w:rFonts w:ascii="Arial" w:eastAsiaTheme="minorEastAsia" w:hAnsi="Arial" w:cs="Arial"/>
          <w:color w:val="000000"/>
          <w:lang w:eastAsia="en-GB"/>
        </w:rPr>
        <w:t>mono</w:t>
      </w:r>
      <w:r w:rsidR="00343172" w:rsidRPr="00313397">
        <w:rPr>
          <w:rFonts w:ascii="Arial" w:eastAsiaTheme="minorEastAsia" w:hAnsi="Arial" w:cs="Arial"/>
          <w:color w:val="000000"/>
          <w:lang w:eastAsia="en-GB"/>
        </w:rPr>
        <w:t xml:space="preserve">cultures </w:t>
      </w:r>
      <w:r w:rsidR="00492A50" w:rsidRPr="00313397">
        <w:rPr>
          <w:rFonts w:ascii="Arial" w:eastAsiaTheme="minorEastAsia" w:hAnsi="Arial" w:cs="Arial"/>
          <w:color w:val="000000"/>
          <w:lang w:eastAsia="en-GB"/>
        </w:rPr>
        <w:t>and co-culture</w:t>
      </w:r>
      <w:r w:rsidR="0051212C" w:rsidRPr="00313397">
        <w:rPr>
          <w:rFonts w:ascii="Arial" w:eastAsiaTheme="minorEastAsia" w:hAnsi="Arial" w:cs="Arial"/>
          <w:color w:val="000000"/>
          <w:lang w:eastAsia="en-GB"/>
        </w:rPr>
        <w:t>s (</w:t>
      </w:r>
      <w:r w:rsidR="00B23D3E">
        <w:rPr>
          <w:rFonts w:ascii="Arial" w:eastAsiaTheme="minorEastAsia" w:hAnsi="Arial" w:cs="Arial"/>
          <w:color w:val="000000"/>
          <w:lang w:eastAsia="en-GB"/>
        </w:rPr>
        <w:t xml:space="preserve">Darnell et al., 2012; </w:t>
      </w:r>
      <w:r w:rsidR="00286449" w:rsidRPr="00313397">
        <w:rPr>
          <w:rFonts w:ascii="Arial" w:eastAsiaTheme="minorEastAsia" w:hAnsi="Arial" w:cs="Arial"/>
          <w:color w:val="000000"/>
          <w:lang w:eastAsia="en-GB"/>
        </w:rPr>
        <w:t>Messner et al., 2013</w:t>
      </w:r>
      <w:r w:rsidR="0051212C" w:rsidRPr="00313397">
        <w:rPr>
          <w:rFonts w:ascii="Arial" w:eastAsiaTheme="minorEastAsia" w:hAnsi="Arial" w:cs="Arial"/>
          <w:color w:val="000000"/>
          <w:lang w:eastAsia="en-GB"/>
        </w:rPr>
        <w:t>).</w:t>
      </w:r>
      <w:r w:rsidR="001C639C" w:rsidRPr="00313397">
        <w:rPr>
          <w:rFonts w:ascii="Arial" w:eastAsiaTheme="minorEastAsia" w:hAnsi="Arial" w:cs="Arial"/>
          <w:color w:val="000000"/>
          <w:lang w:eastAsia="en-GB"/>
        </w:rPr>
        <w:t xml:space="preserve"> </w:t>
      </w:r>
    </w:p>
    <w:p w14:paraId="5FAE8FAE" w14:textId="77777777" w:rsidR="00BE5D42" w:rsidRDefault="00BE5D42" w:rsidP="00D87018">
      <w:pPr>
        <w:spacing w:after="0" w:line="360" w:lineRule="auto"/>
        <w:jc w:val="both"/>
        <w:rPr>
          <w:rFonts w:ascii="Arial" w:eastAsiaTheme="minorEastAsia" w:hAnsi="Arial" w:cs="Arial"/>
          <w:color w:val="000000"/>
          <w:lang w:eastAsia="en-GB"/>
        </w:rPr>
      </w:pPr>
    </w:p>
    <w:p w14:paraId="46CAE525" w14:textId="77B99F35" w:rsidR="00B738A2" w:rsidRDefault="00B86909" w:rsidP="00D87018">
      <w:pPr>
        <w:spacing w:after="0" w:line="360" w:lineRule="auto"/>
        <w:jc w:val="both"/>
        <w:rPr>
          <w:rFonts w:ascii="Arial" w:hAnsi="Arial" w:cs="Arial"/>
        </w:rPr>
      </w:pPr>
      <w:r w:rsidRPr="00313397">
        <w:rPr>
          <w:rFonts w:ascii="Arial" w:eastAsiaTheme="minorEastAsia" w:hAnsi="Arial" w:cs="Arial"/>
          <w:color w:val="000000"/>
          <w:lang w:eastAsia="en-GB"/>
        </w:rPr>
        <w:t>In the present study, c</w:t>
      </w:r>
      <w:r w:rsidR="00C540C6" w:rsidRPr="00313397">
        <w:rPr>
          <w:rFonts w:ascii="Arial" w:eastAsiaTheme="minorEastAsia" w:hAnsi="Arial" w:cs="Arial"/>
          <w:color w:val="000000"/>
          <w:lang w:eastAsia="en-GB"/>
        </w:rPr>
        <w:t xml:space="preserve">ryopreserved plateable human hepatocytes were used since </w:t>
      </w:r>
      <w:r w:rsidRPr="00313397">
        <w:rPr>
          <w:rFonts w:ascii="Arial" w:eastAsiaTheme="minorEastAsia" w:hAnsi="Arial" w:cs="Arial"/>
          <w:color w:val="000000"/>
          <w:lang w:eastAsia="en-GB"/>
        </w:rPr>
        <w:t xml:space="preserve">only </w:t>
      </w:r>
      <w:r w:rsidR="00080888" w:rsidRPr="00313397">
        <w:rPr>
          <w:rFonts w:ascii="Arial" w:eastAsiaTheme="minorEastAsia" w:hAnsi="Arial" w:cs="Arial"/>
          <w:lang w:eastAsia="en-GB"/>
        </w:rPr>
        <w:t xml:space="preserve">minimal differences </w:t>
      </w:r>
      <w:r w:rsidRPr="00313397">
        <w:rPr>
          <w:rFonts w:ascii="Arial" w:eastAsiaTheme="minorEastAsia" w:hAnsi="Arial" w:cs="Arial"/>
          <w:lang w:eastAsia="en-GB"/>
        </w:rPr>
        <w:t xml:space="preserve">are reported </w:t>
      </w:r>
      <w:r w:rsidR="00080888" w:rsidRPr="00313397">
        <w:rPr>
          <w:rFonts w:ascii="Arial" w:eastAsiaTheme="minorEastAsia" w:hAnsi="Arial" w:cs="Arial"/>
          <w:lang w:eastAsia="en-GB"/>
        </w:rPr>
        <w:t>in the phenotype between fresh and cryopreserved primary human hepatocytes (</w:t>
      </w:r>
      <w:r w:rsidR="003808BA" w:rsidRPr="00313397">
        <w:rPr>
          <w:rFonts w:ascii="Arial" w:eastAsiaTheme="minorEastAsia" w:hAnsi="Arial" w:cs="Arial"/>
          <w:lang w:eastAsia="en-GB"/>
        </w:rPr>
        <w:t>Darnell et al., 2012</w:t>
      </w:r>
      <w:r w:rsidR="00C01561">
        <w:rPr>
          <w:rFonts w:ascii="Arial" w:eastAsiaTheme="minorEastAsia" w:hAnsi="Arial" w:cs="Arial"/>
          <w:lang w:eastAsia="en-GB"/>
        </w:rPr>
        <w:t xml:space="preserve">; </w:t>
      </w:r>
      <w:r w:rsidR="00C01561" w:rsidRPr="00313397">
        <w:rPr>
          <w:rFonts w:ascii="Arial" w:eastAsiaTheme="minorEastAsia" w:hAnsi="Arial" w:cs="Arial"/>
          <w:lang w:eastAsia="en-GB"/>
        </w:rPr>
        <w:t>Smith et al. 2012</w:t>
      </w:r>
      <w:r w:rsidR="00080888" w:rsidRPr="00313397">
        <w:rPr>
          <w:rFonts w:ascii="Arial" w:eastAsiaTheme="minorEastAsia" w:hAnsi="Arial" w:cs="Arial"/>
          <w:lang w:eastAsia="en-GB"/>
        </w:rPr>
        <w:t xml:space="preserve">), and </w:t>
      </w:r>
      <w:r w:rsidR="002652DD" w:rsidRPr="00313397">
        <w:rPr>
          <w:rFonts w:ascii="Arial" w:eastAsiaTheme="minorEastAsia" w:hAnsi="Arial" w:cs="Arial"/>
          <w:lang w:eastAsia="en-GB"/>
        </w:rPr>
        <w:t xml:space="preserve">in </w:t>
      </w:r>
      <w:r w:rsidR="00080888" w:rsidRPr="00313397">
        <w:rPr>
          <w:rFonts w:ascii="Arial" w:eastAsiaTheme="minorEastAsia" w:hAnsi="Arial" w:cs="Arial"/>
          <w:lang w:eastAsia="en-GB"/>
        </w:rPr>
        <w:t>their direct response to toxicants (Sison-Young et al.,</w:t>
      </w:r>
      <w:r w:rsidR="00B27013">
        <w:rPr>
          <w:rFonts w:ascii="Arial" w:eastAsiaTheme="minorEastAsia" w:hAnsi="Arial" w:cs="Arial"/>
          <w:lang w:eastAsia="en-GB"/>
        </w:rPr>
        <w:t xml:space="preserve"> 2016</w:t>
      </w:r>
      <w:r w:rsidR="00080888" w:rsidRPr="00313397">
        <w:rPr>
          <w:rFonts w:ascii="Arial" w:eastAsiaTheme="minorEastAsia" w:hAnsi="Arial" w:cs="Arial"/>
          <w:lang w:eastAsia="en-GB"/>
        </w:rPr>
        <w:t>)</w:t>
      </w:r>
      <w:r w:rsidR="00C540C6" w:rsidRPr="00313397">
        <w:rPr>
          <w:rFonts w:ascii="Arial" w:hAnsi="Arial" w:cs="Arial"/>
        </w:rPr>
        <w:t>.</w:t>
      </w:r>
    </w:p>
    <w:p w14:paraId="70C59B99" w14:textId="77777777" w:rsidR="00885DF3" w:rsidRPr="00313397" w:rsidRDefault="00885DF3" w:rsidP="00D87018">
      <w:pPr>
        <w:spacing w:after="0" w:line="360" w:lineRule="auto"/>
        <w:jc w:val="both"/>
        <w:rPr>
          <w:rFonts w:ascii="Arial" w:eastAsiaTheme="minorEastAsia" w:hAnsi="Arial" w:cs="Arial"/>
          <w:lang w:eastAsia="en-GB"/>
        </w:rPr>
      </w:pPr>
    </w:p>
    <w:p w14:paraId="65FF5106" w14:textId="77777777" w:rsidR="00390A33" w:rsidRDefault="00C05743" w:rsidP="00D87018">
      <w:pPr>
        <w:spacing w:after="0" w:line="360" w:lineRule="auto"/>
        <w:jc w:val="both"/>
        <w:rPr>
          <w:rFonts w:ascii="Arial" w:hAnsi="Arial" w:cs="Arial"/>
        </w:rPr>
      </w:pPr>
      <w:r w:rsidRPr="00313397">
        <w:rPr>
          <w:rFonts w:ascii="Arial" w:hAnsi="Arial" w:cs="Arial"/>
        </w:rPr>
        <w:t>S</w:t>
      </w:r>
      <w:r w:rsidR="00A90ED4" w:rsidRPr="00313397">
        <w:rPr>
          <w:rFonts w:ascii="Arial" w:hAnsi="Arial" w:cs="Arial"/>
        </w:rPr>
        <w:t xml:space="preserve">ixteen </w:t>
      </w:r>
      <w:r w:rsidR="00350332">
        <w:rPr>
          <w:rFonts w:ascii="Arial" w:hAnsi="Arial" w:cs="Arial"/>
        </w:rPr>
        <w:t xml:space="preserve">TCs </w:t>
      </w:r>
      <w:r w:rsidR="00A90ED4" w:rsidRPr="00313397">
        <w:rPr>
          <w:rFonts w:ascii="Arial" w:hAnsi="Arial" w:cs="Arial"/>
        </w:rPr>
        <w:t>chosen by the consortium were tested. From their highe</w:t>
      </w:r>
      <w:r w:rsidR="0022643D">
        <w:rPr>
          <w:rFonts w:ascii="Arial" w:hAnsi="Arial" w:cs="Arial"/>
        </w:rPr>
        <w:t xml:space="preserve">st concentration without a clear cytotoxic effect, defined as </w:t>
      </w:r>
      <w:r w:rsidR="00A90ED4" w:rsidRPr="00313397">
        <w:rPr>
          <w:rFonts w:ascii="Arial" w:hAnsi="Arial" w:cs="Arial"/>
        </w:rPr>
        <w:t>inducing no more than 20</w:t>
      </w:r>
      <w:r w:rsidR="00A60B9B" w:rsidRPr="00313397">
        <w:rPr>
          <w:rFonts w:ascii="Arial" w:hAnsi="Arial" w:cs="Arial"/>
        </w:rPr>
        <w:t xml:space="preserve"> </w:t>
      </w:r>
      <w:r w:rsidR="0022643D">
        <w:rPr>
          <w:rFonts w:ascii="Arial" w:hAnsi="Arial" w:cs="Arial"/>
        </w:rPr>
        <w:t xml:space="preserve">% </w:t>
      </w:r>
      <w:r w:rsidR="00A90ED4" w:rsidRPr="00313397">
        <w:rPr>
          <w:rFonts w:ascii="Arial" w:hAnsi="Arial" w:cs="Arial"/>
        </w:rPr>
        <w:t>cell death</w:t>
      </w:r>
      <w:r w:rsidR="00C74822">
        <w:rPr>
          <w:rFonts w:ascii="Arial" w:hAnsi="Arial" w:cs="Arial"/>
        </w:rPr>
        <w:t xml:space="preserve"> (Bordessa et al., 2014)</w:t>
      </w:r>
      <w:r w:rsidR="00A90ED4" w:rsidRPr="00313397">
        <w:rPr>
          <w:rFonts w:ascii="Arial" w:hAnsi="Arial" w:cs="Arial"/>
        </w:rPr>
        <w:t xml:space="preserve">, and their </w:t>
      </w:r>
      <w:r w:rsidR="00A60B9B" w:rsidRPr="00313397">
        <w:rPr>
          <w:rFonts w:ascii="Arial" w:hAnsi="Arial" w:cs="Arial"/>
        </w:rPr>
        <w:t>C</w:t>
      </w:r>
      <w:r w:rsidR="00A60B9B" w:rsidRPr="00313397">
        <w:rPr>
          <w:rFonts w:ascii="Arial" w:hAnsi="Arial" w:cs="Arial"/>
          <w:vertAlign w:val="subscript"/>
        </w:rPr>
        <w:t>max</w:t>
      </w:r>
      <w:r w:rsidR="00A60B9B" w:rsidRPr="00313397">
        <w:rPr>
          <w:rFonts w:ascii="Arial" w:hAnsi="Arial" w:cs="Arial"/>
        </w:rPr>
        <w:t xml:space="preserve"> </w:t>
      </w:r>
      <w:r w:rsidR="00A90ED4" w:rsidRPr="00712165">
        <w:rPr>
          <w:rFonts w:ascii="Arial" w:hAnsi="Arial" w:cs="Arial"/>
          <w:i/>
        </w:rPr>
        <w:t>in vivo</w:t>
      </w:r>
      <w:r w:rsidR="00A90ED4" w:rsidRPr="00313397">
        <w:rPr>
          <w:rFonts w:ascii="Arial" w:hAnsi="Arial" w:cs="Arial"/>
        </w:rPr>
        <w:t>, a</w:t>
      </w:r>
      <w:r w:rsidR="00286714" w:rsidRPr="00313397">
        <w:rPr>
          <w:rFonts w:ascii="Arial" w:hAnsi="Arial" w:cs="Arial"/>
        </w:rPr>
        <w:t xml:space="preserve"> safety margin</w:t>
      </w:r>
      <w:r w:rsidR="00A90ED4" w:rsidRPr="00313397">
        <w:rPr>
          <w:rFonts w:ascii="Arial" w:hAnsi="Arial" w:cs="Arial"/>
        </w:rPr>
        <w:t xml:space="preserve"> </w:t>
      </w:r>
      <w:r w:rsidR="00286714" w:rsidRPr="00313397">
        <w:rPr>
          <w:rFonts w:ascii="Arial" w:hAnsi="Arial" w:cs="Arial"/>
        </w:rPr>
        <w:t>(</w:t>
      </w:r>
      <w:r w:rsidR="00A90ED4" w:rsidRPr="00313397">
        <w:rPr>
          <w:rFonts w:ascii="Arial" w:hAnsi="Arial" w:cs="Arial"/>
        </w:rPr>
        <w:t>SM</w:t>
      </w:r>
      <w:r w:rsidR="00286714" w:rsidRPr="00313397">
        <w:rPr>
          <w:rFonts w:ascii="Arial" w:hAnsi="Arial" w:cs="Arial"/>
        </w:rPr>
        <w:t>)</w:t>
      </w:r>
      <w:r w:rsidR="00A90ED4" w:rsidRPr="00313397">
        <w:rPr>
          <w:rFonts w:ascii="Arial" w:hAnsi="Arial" w:cs="Arial"/>
        </w:rPr>
        <w:t xml:space="preserve"> was calculated</w:t>
      </w:r>
      <w:r w:rsidR="00DA530B" w:rsidRPr="00313397">
        <w:rPr>
          <w:rFonts w:ascii="Arial" w:hAnsi="Arial" w:cs="Arial"/>
        </w:rPr>
        <w:t>.</w:t>
      </w:r>
      <w:r w:rsidR="002526DB" w:rsidRPr="00313397">
        <w:rPr>
          <w:rFonts w:ascii="Arial" w:hAnsi="Arial" w:cs="Arial"/>
        </w:rPr>
        <w:t xml:space="preserve"> A</w:t>
      </w:r>
      <w:r w:rsidR="00985688">
        <w:rPr>
          <w:rFonts w:ascii="Arial" w:hAnsi="Arial" w:cs="Arial"/>
        </w:rPr>
        <w:t>n</w:t>
      </w:r>
      <w:r w:rsidR="008452F1" w:rsidRPr="00313397">
        <w:rPr>
          <w:rFonts w:ascii="Arial" w:hAnsi="Arial" w:cs="Arial"/>
        </w:rPr>
        <w:t xml:space="preserve"> SM</w:t>
      </w:r>
      <w:r w:rsidR="00842D0D" w:rsidRPr="00313397">
        <w:rPr>
          <w:rFonts w:ascii="Arial" w:hAnsi="Arial" w:cs="Arial"/>
        </w:rPr>
        <w:t xml:space="preserve"> </w:t>
      </w:r>
      <w:r w:rsidR="008452F1" w:rsidRPr="00313397">
        <w:rPr>
          <w:rFonts w:ascii="Arial" w:hAnsi="Arial" w:cs="Arial"/>
        </w:rPr>
        <w:t>&lt;</w:t>
      </w:r>
      <w:r w:rsidR="00F42F67">
        <w:rPr>
          <w:rFonts w:ascii="Arial" w:hAnsi="Arial" w:cs="Arial"/>
        </w:rPr>
        <w:t xml:space="preserve"> </w:t>
      </w:r>
      <w:r w:rsidR="008452F1" w:rsidRPr="00313397">
        <w:rPr>
          <w:rFonts w:ascii="Arial" w:hAnsi="Arial" w:cs="Arial"/>
        </w:rPr>
        <w:t xml:space="preserve">10 </w:t>
      </w:r>
      <w:r w:rsidR="002526DB" w:rsidRPr="00313397">
        <w:rPr>
          <w:rFonts w:ascii="Arial" w:hAnsi="Arial" w:cs="Arial"/>
        </w:rPr>
        <w:t xml:space="preserve">was set as </w:t>
      </w:r>
      <w:r w:rsidR="008452F1" w:rsidRPr="00313397">
        <w:rPr>
          <w:rFonts w:ascii="Arial" w:hAnsi="Arial" w:cs="Arial"/>
        </w:rPr>
        <w:t>identifi</w:t>
      </w:r>
      <w:r w:rsidR="002526DB" w:rsidRPr="00313397">
        <w:rPr>
          <w:rFonts w:ascii="Arial" w:hAnsi="Arial" w:cs="Arial"/>
        </w:rPr>
        <w:t xml:space="preserve">cation of </w:t>
      </w:r>
      <w:r w:rsidR="008452F1" w:rsidRPr="00313397">
        <w:rPr>
          <w:rFonts w:ascii="Arial" w:hAnsi="Arial" w:cs="Arial"/>
        </w:rPr>
        <w:t>a DILI risk</w:t>
      </w:r>
      <w:r w:rsidR="004D629F" w:rsidRPr="00313397">
        <w:rPr>
          <w:rFonts w:ascii="Arial" w:hAnsi="Arial" w:cs="Arial"/>
        </w:rPr>
        <w:t xml:space="preserve"> (</w:t>
      </w:r>
      <w:r w:rsidR="00585F73" w:rsidRPr="00313397">
        <w:rPr>
          <w:rFonts w:ascii="Arial" w:hAnsi="Arial" w:cs="Arial"/>
        </w:rPr>
        <w:t>Mu</w:t>
      </w:r>
      <w:r w:rsidR="00D3739C">
        <w:rPr>
          <w:rFonts w:ascii="Arial" w:hAnsi="Arial" w:cs="Arial"/>
        </w:rPr>
        <w:t>e</w:t>
      </w:r>
      <w:r w:rsidR="00585F73" w:rsidRPr="00313397">
        <w:rPr>
          <w:rFonts w:ascii="Arial" w:hAnsi="Arial" w:cs="Arial"/>
        </w:rPr>
        <w:t>ller et al., 2015</w:t>
      </w:r>
      <w:r w:rsidR="004D629F" w:rsidRPr="00313397">
        <w:rPr>
          <w:rFonts w:ascii="Arial" w:hAnsi="Arial" w:cs="Arial"/>
        </w:rPr>
        <w:t>)</w:t>
      </w:r>
      <w:r w:rsidR="00264AAE">
        <w:rPr>
          <w:rFonts w:ascii="Arial" w:hAnsi="Arial" w:cs="Arial"/>
        </w:rPr>
        <w:t xml:space="preserve">. </w:t>
      </w:r>
      <w:r w:rsidR="00FF6760">
        <w:rPr>
          <w:rFonts w:ascii="Arial" w:hAnsi="Arial" w:cs="Arial"/>
        </w:rPr>
        <w:t xml:space="preserve">Finally, </w:t>
      </w:r>
      <w:r w:rsidR="00D47C04">
        <w:rPr>
          <w:rFonts w:ascii="Arial" w:hAnsi="Arial" w:cs="Arial"/>
        </w:rPr>
        <w:t xml:space="preserve">the effect of an </w:t>
      </w:r>
      <w:r w:rsidR="00DA530B" w:rsidRPr="00313397">
        <w:rPr>
          <w:rFonts w:ascii="Arial" w:hAnsi="Arial" w:cs="Arial"/>
        </w:rPr>
        <w:t xml:space="preserve">inflammation </w:t>
      </w:r>
      <w:r w:rsidR="002F5B3F">
        <w:rPr>
          <w:rFonts w:ascii="Arial" w:hAnsi="Arial" w:cs="Arial"/>
        </w:rPr>
        <w:t xml:space="preserve">stimulus </w:t>
      </w:r>
      <w:r w:rsidR="00D47C04">
        <w:rPr>
          <w:rFonts w:ascii="Arial" w:hAnsi="Arial" w:cs="Arial"/>
        </w:rPr>
        <w:t xml:space="preserve">on the cytotoxicity of </w:t>
      </w:r>
      <w:r w:rsidR="000517F7">
        <w:rPr>
          <w:rFonts w:ascii="Arial" w:hAnsi="Arial" w:cs="Arial"/>
        </w:rPr>
        <w:t>specific TCs was evaluated</w:t>
      </w:r>
      <w:r w:rsidR="0029760C">
        <w:rPr>
          <w:rFonts w:ascii="Arial" w:hAnsi="Arial" w:cs="Arial"/>
        </w:rPr>
        <w:t>.</w:t>
      </w:r>
    </w:p>
    <w:p w14:paraId="67EF30A5" w14:textId="0ED43CE8" w:rsidR="00AA4892" w:rsidRDefault="00AA4892" w:rsidP="00D87018">
      <w:pPr>
        <w:spacing w:after="0" w:line="360" w:lineRule="auto"/>
        <w:jc w:val="both"/>
        <w:rPr>
          <w:rFonts w:ascii="Arial" w:hAnsi="Arial" w:cs="Arial"/>
        </w:rPr>
      </w:pPr>
      <w:r>
        <w:rPr>
          <w:rFonts w:ascii="Arial" w:hAnsi="Arial" w:cs="Arial"/>
        </w:rPr>
        <w:br w:type="page"/>
      </w:r>
    </w:p>
    <w:p w14:paraId="5E2A11B7" w14:textId="77777777" w:rsidR="00A01EEB" w:rsidRPr="005E1391" w:rsidRDefault="0004603F" w:rsidP="00D87018">
      <w:pPr>
        <w:pStyle w:val="Titre1"/>
        <w:spacing w:line="360" w:lineRule="auto"/>
      </w:pPr>
      <w:r w:rsidRPr="00AD7D2A" w:rsidDel="00153023">
        <w:rPr>
          <w:lang w:val="en-US"/>
        </w:rPr>
        <w:lastRenderedPageBreak/>
        <w:t xml:space="preserve"> </w:t>
      </w:r>
      <w:r w:rsidR="003B32FF" w:rsidRPr="005E1391">
        <w:t>Material and methods</w:t>
      </w:r>
    </w:p>
    <w:p w14:paraId="0EF68947" w14:textId="77777777" w:rsidR="008F2A43" w:rsidRPr="005E1391" w:rsidRDefault="005E1AAE" w:rsidP="00D87018">
      <w:pPr>
        <w:pStyle w:val="Titre2"/>
        <w:spacing w:line="360" w:lineRule="auto"/>
        <w:rPr>
          <w:rFonts w:eastAsiaTheme="minorEastAsia" w:cs="Arial"/>
          <w:lang w:val="en-US"/>
        </w:rPr>
      </w:pPr>
      <w:r w:rsidRPr="005E1391">
        <w:rPr>
          <w:rFonts w:eastAsiaTheme="minorEastAsia" w:cs="Arial"/>
          <w:lang w:val="en-US"/>
        </w:rPr>
        <w:t>P</w:t>
      </w:r>
      <w:r w:rsidR="008F2A43" w:rsidRPr="005E1391">
        <w:rPr>
          <w:rFonts w:eastAsiaTheme="minorEastAsia" w:cs="Arial"/>
          <w:lang w:val="en-US"/>
        </w:rPr>
        <w:t>ool</w:t>
      </w:r>
      <w:r w:rsidR="009B6752" w:rsidRPr="005E1391">
        <w:rPr>
          <w:rFonts w:eastAsiaTheme="minorEastAsia" w:cs="Arial"/>
          <w:lang w:val="en-US"/>
        </w:rPr>
        <w:t>ed</w:t>
      </w:r>
      <w:r w:rsidR="008F2A43" w:rsidRPr="005E1391">
        <w:rPr>
          <w:rFonts w:eastAsiaTheme="minorEastAsia" w:cs="Arial"/>
          <w:lang w:val="en-US"/>
        </w:rPr>
        <w:t xml:space="preserve"> cryopreserved </w:t>
      </w:r>
      <w:r w:rsidR="00B25A2F">
        <w:rPr>
          <w:rFonts w:eastAsiaTheme="minorEastAsia" w:cs="Arial"/>
          <w:lang w:val="en-US"/>
        </w:rPr>
        <w:t>human hepatocyte</w:t>
      </w:r>
      <w:r w:rsidR="008F2A43" w:rsidRPr="005E1391">
        <w:rPr>
          <w:rFonts w:eastAsiaTheme="minorEastAsia" w:cs="Arial"/>
          <w:lang w:val="en-US"/>
        </w:rPr>
        <w:t xml:space="preserve"> suspension</w:t>
      </w:r>
      <w:r w:rsidR="00B25A2F">
        <w:rPr>
          <w:rFonts w:eastAsiaTheme="minorEastAsia" w:cs="Arial"/>
          <w:lang w:val="en-US"/>
        </w:rPr>
        <w:t>s</w:t>
      </w:r>
      <w:r w:rsidR="00C96257" w:rsidRPr="005E1391">
        <w:rPr>
          <w:rFonts w:eastAsiaTheme="minorEastAsia" w:cs="Arial"/>
          <w:lang w:val="en-US"/>
        </w:rPr>
        <w:t xml:space="preserve"> </w:t>
      </w:r>
    </w:p>
    <w:p w14:paraId="22FD1C92" w14:textId="77777777" w:rsidR="005060B6" w:rsidRDefault="00461565" w:rsidP="00D87018">
      <w:pPr>
        <w:spacing w:after="120" w:line="360" w:lineRule="auto"/>
        <w:jc w:val="both"/>
        <w:rPr>
          <w:rFonts w:ascii="Arial" w:hAnsi="Arial" w:cs="Arial"/>
          <w:iCs/>
        </w:rPr>
      </w:pPr>
      <w:r w:rsidRPr="005E1391">
        <w:rPr>
          <w:rFonts w:ascii="Arial" w:eastAsiaTheme="minorEastAsia" w:hAnsi="Arial" w:cs="Arial"/>
          <w:lang w:eastAsia="en-GB"/>
        </w:rPr>
        <w:t xml:space="preserve">The </w:t>
      </w:r>
      <w:r w:rsidR="00C07544" w:rsidRPr="005E1391">
        <w:rPr>
          <w:rFonts w:ascii="Arial" w:eastAsiaTheme="minorEastAsia" w:hAnsi="Arial" w:cs="Arial"/>
          <w:lang w:eastAsia="en-GB"/>
        </w:rPr>
        <w:t>pool of c</w:t>
      </w:r>
      <w:r w:rsidR="00A01EEB" w:rsidRPr="005E1391">
        <w:rPr>
          <w:rFonts w:ascii="Arial" w:eastAsiaTheme="minorEastAsia" w:hAnsi="Arial" w:cs="Arial"/>
          <w:lang w:eastAsia="en-GB"/>
        </w:rPr>
        <w:t>ryopres</w:t>
      </w:r>
      <w:r w:rsidR="00635041" w:rsidRPr="005E1391">
        <w:rPr>
          <w:rFonts w:ascii="Arial" w:eastAsiaTheme="minorEastAsia" w:hAnsi="Arial" w:cs="Arial"/>
          <w:lang w:eastAsia="en-GB"/>
        </w:rPr>
        <w:t xml:space="preserve">erved primary human hepatocytes </w:t>
      </w:r>
      <w:r w:rsidR="00C07544" w:rsidRPr="005E1391">
        <w:rPr>
          <w:rFonts w:ascii="Arial" w:eastAsiaTheme="minorEastAsia" w:hAnsi="Arial" w:cs="Arial"/>
          <w:lang w:eastAsia="en-GB"/>
        </w:rPr>
        <w:t>P</w:t>
      </w:r>
      <w:r w:rsidR="007472E1" w:rsidRPr="005E1391">
        <w:rPr>
          <w:rFonts w:ascii="Arial" w:eastAsiaTheme="minorEastAsia" w:hAnsi="Arial" w:cs="Arial"/>
          <w:lang w:eastAsia="en-GB"/>
        </w:rPr>
        <w:t>0203T</w:t>
      </w:r>
      <w:r w:rsidR="00C81A26" w:rsidRPr="005E1391">
        <w:rPr>
          <w:rFonts w:ascii="Arial" w:eastAsiaTheme="minorEastAsia" w:hAnsi="Arial" w:cs="Arial"/>
          <w:lang w:eastAsia="en-GB"/>
        </w:rPr>
        <w:t xml:space="preserve"> </w:t>
      </w:r>
      <w:r w:rsidR="00635041" w:rsidRPr="005E1391">
        <w:rPr>
          <w:rFonts w:ascii="Arial" w:eastAsiaTheme="minorEastAsia" w:hAnsi="Arial" w:cs="Arial"/>
          <w:lang w:eastAsia="en-GB"/>
        </w:rPr>
        <w:t>(n</w:t>
      </w:r>
      <w:r w:rsidR="00286449">
        <w:rPr>
          <w:rFonts w:ascii="Arial" w:eastAsiaTheme="minorEastAsia" w:hAnsi="Arial" w:cs="Arial"/>
          <w:lang w:eastAsia="en-GB"/>
        </w:rPr>
        <w:t xml:space="preserve"> </w:t>
      </w:r>
      <w:r w:rsidR="00635041" w:rsidRPr="005E1391">
        <w:rPr>
          <w:rFonts w:ascii="Arial" w:eastAsiaTheme="minorEastAsia" w:hAnsi="Arial" w:cs="Arial"/>
          <w:lang w:eastAsia="en-GB"/>
        </w:rPr>
        <w:t>=</w:t>
      </w:r>
      <w:r w:rsidR="00286449">
        <w:rPr>
          <w:rFonts w:ascii="Arial" w:eastAsiaTheme="minorEastAsia" w:hAnsi="Arial" w:cs="Arial"/>
          <w:lang w:eastAsia="en-GB"/>
        </w:rPr>
        <w:t xml:space="preserve"> </w:t>
      </w:r>
      <w:r w:rsidR="00635041" w:rsidRPr="005E1391">
        <w:rPr>
          <w:rFonts w:ascii="Arial" w:eastAsiaTheme="minorEastAsia" w:hAnsi="Arial" w:cs="Arial"/>
          <w:lang w:eastAsia="en-GB"/>
        </w:rPr>
        <w:t xml:space="preserve">13 donors) </w:t>
      </w:r>
      <w:r w:rsidR="00C81A26" w:rsidRPr="005E1391">
        <w:rPr>
          <w:rFonts w:ascii="Arial" w:eastAsiaTheme="minorEastAsia" w:hAnsi="Arial" w:cs="Arial"/>
          <w:lang w:eastAsia="en-GB"/>
        </w:rPr>
        <w:t>w</w:t>
      </w:r>
      <w:r w:rsidRPr="005E1391">
        <w:rPr>
          <w:rFonts w:ascii="Arial" w:eastAsiaTheme="minorEastAsia" w:hAnsi="Arial" w:cs="Arial"/>
          <w:lang w:eastAsia="en-GB"/>
        </w:rPr>
        <w:t>as</w:t>
      </w:r>
      <w:r w:rsidR="00A01EEB" w:rsidRPr="005E1391">
        <w:rPr>
          <w:rFonts w:ascii="Arial" w:eastAsiaTheme="minorEastAsia" w:hAnsi="Arial" w:cs="Arial"/>
          <w:lang w:eastAsia="en-GB"/>
        </w:rPr>
        <w:t xml:space="preserve"> provided by KaLy-Cell (Plobsheim, France). The </w:t>
      </w:r>
      <w:r w:rsidR="00C07544" w:rsidRPr="005E1391">
        <w:rPr>
          <w:rFonts w:ascii="Arial" w:eastAsiaTheme="minorEastAsia" w:hAnsi="Arial" w:cs="Arial"/>
          <w:lang w:eastAsia="en-GB"/>
        </w:rPr>
        <w:t xml:space="preserve">pooled </w:t>
      </w:r>
      <w:r w:rsidR="00A01EEB" w:rsidRPr="005E1391">
        <w:rPr>
          <w:rFonts w:ascii="Arial" w:eastAsiaTheme="minorEastAsia" w:hAnsi="Arial" w:cs="Arial"/>
          <w:lang w:eastAsia="en-GB"/>
        </w:rPr>
        <w:t xml:space="preserve">hepatocytes were thawed </w:t>
      </w:r>
      <w:r w:rsidR="00625C24" w:rsidRPr="005E1391">
        <w:rPr>
          <w:rFonts w:ascii="Arial" w:eastAsiaTheme="minorEastAsia" w:hAnsi="Arial" w:cs="Arial"/>
          <w:lang w:eastAsia="en-GB"/>
        </w:rPr>
        <w:t xml:space="preserve">in </w:t>
      </w:r>
      <w:r w:rsidRPr="005E1391">
        <w:rPr>
          <w:rFonts w:ascii="Arial" w:eastAsiaTheme="minorEastAsia" w:hAnsi="Arial" w:cs="Arial"/>
          <w:lang w:eastAsia="en-GB"/>
        </w:rPr>
        <w:t xml:space="preserve">a </w:t>
      </w:r>
      <w:r w:rsidR="00625C24" w:rsidRPr="005E1391">
        <w:rPr>
          <w:rFonts w:ascii="Arial" w:eastAsiaTheme="minorEastAsia" w:hAnsi="Arial" w:cs="Arial"/>
          <w:lang w:eastAsia="en-GB"/>
        </w:rPr>
        <w:t xml:space="preserve">water-bath </w:t>
      </w:r>
      <w:r w:rsidR="00A01EEB" w:rsidRPr="005E1391">
        <w:rPr>
          <w:rFonts w:ascii="Arial" w:eastAsiaTheme="minorEastAsia" w:hAnsi="Arial" w:cs="Arial"/>
          <w:lang w:eastAsia="en-GB"/>
        </w:rPr>
        <w:t>(1 - 2 minutes</w:t>
      </w:r>
      <w:r w:rsidR="00625C24" w:rsidRPr="005E1391">
        <w:rPr>
          <w:rFonts w:ascii="Arial" w:eastAsiaTheme="minorEastAsia" w:hAnsi="Arial" w:cs="Arial"/>
          <w:lang w:eastAsia="en-GB"/>
        </w:rPr>
        <w:t xml:space="preserve">) and diluted </w:t>
      </w:r>
      <w:r w:rsidR="00A01EEB" w:rsidRPr="005E1391">
        <w:rPr>
          <w:rFonts w:ascii="Arial" w:eastAsiaTheme="minorEastAsia" w:hAnsi="Arial" w:cs="Arial"/>
          <w:lang w:eastAsia="en-GB"/>
        </w:rPr>
        <w:t xml:space="preserve">in </w:t>
      </w:r>
      <w:r w:rsidR="00625C24" w:rsidRPr="005E1391">
        <w:rPr>
          <w:rFonts w:ascii="Arial" w:eastAsiaTheme="minorEastAsia" w:hAnsi="Arial" w:cs="Arial"/>
          <w:lang w:eastAsia="en-GB"/>
        </w:rPr>
        <w:t>50</w:t>
      </w:r>
      <w:r w:rsidR="0014022C">
        <w:rPr>
          <w:rFonts w:ascii="Arial" w:eastAsiaTheme="minorEastAsia" w:hAnsi="Arial" w:cs="Arial"/>
          <w:lang w:eastAsia="en-GB"/>
        </w:rPr>
        <w:t xml:space="preserve"> </w:t>
      </w:r>
      <w:r w:rsidR="00625C24" w:rsidRPr="005E1391">
        <w:rPr>
          <w:rFonts w:ascii="Arial" w:eastAsiaTheme="minorEastAsia" w:hAnsi="Arial" w:cs="Arial"/>
          <w:lang w:eastAsia="en-GB"/>
        </w:rPr>
        <w:t xml:space="preserve">mL </w:t>
      </w:r>
      <w:r w:rsidR="00A01EEB" w:rsidRPr="005E1391">
        <w:rPr>
          <w:rFonts w:ascii="Arial" w:eastAsiaTheme="minorEastAsia" w:hAnsi="Arial" w:cs="Arial"/>
          <w:lang w:eastAsia="en-GB"/>
        </w:rPr>
        <w:t>KLC-Thawing Medium (KLC-T</w:t>
      </w:r>
      <w:r w:rsidR="00B27249">
        <w:rPr>
          <w:rFonts w:ascii="Arial" w:eastAsiaTheme="minorEastAsia" w:hAnsi="Arial" w:cs="Arial"/>
          <w:lang w:eastAsia="en-GB"/>
        </w:rPr>
        <w:t xml:space="preserve">M; proprietary formulation); </w:t>
      </w:r>
      <w:r w:rsidR="003A4689">
        <w:rPr>
          <w:rFonts w:ascii="Arial" w:eastAsiaTheme="minorEastAsia" w:hAnsi="Arial" w:cs="Arial"/>
          <w:lang w:eastAsia="en-GB"/>
        </w:rPr>
        <w:t xml:space="preserve">centrifuged </w:t>
      </w:r>
      <w:r w:rsidR="00B27249">
        <w:rPr>
          <w:rFonts w:ascii="Arial" w:eastAsiaTheme="minorEastAsia" w:hAnsi="Arial" w:cs="Arial"/>
          <w:lang w:eastAsia="en-GB"/>
        </w:rPr>
        <w:t>170</w:t>
      </w:r>
      <w:r w:rsidR="00A01EEB" w:rsidRPr="005E1391">
        <w:rPr>
          <w:rFonts w:ascii="Arial" w:eastAsiaTheme="minorEastAsia" w:hAnsi="Arial" w:cs="Arial"/>
          <w:lang w:eastAsia="en-GB"/>
        </w:rPr>
        <w:t xml:space="preserve"> x </w:t>
      </w:r>
      <w:r w:rsidR="00647E28" w:rsidRPr="00C6789E">
        <w:rPr>
          <w:rFonts w:ascii="Arial" w:eastAsiaTheme="minorEastAsia" w:hAnsi="Arial" w:cs="Arial"/>
          <w:i/>
          <w:lang w:eastAsia="en-GB"/>
        </w:rPr>
        <w:t>g</w:t>
      </w:r>
      <w:r w:rsidR="00647E28">
        <w:rPr>
          <w:rFonts w:ascii="Arial" w:eastAsiaTheme="minorEastAsia" w:hAnsi="Arial" w:cs="Arial"/>
          <w:lang w:eastAsia="en-GB"/>
        </w:rPr>
        <w:t>; 20 minutes; room temperature</w:t>
      </w:r>
      <w:r w:rsidR="00A01EEB" w:rsidRPr="005E1391">
        <w:rPr>
          <w:rFonts w:ascii="Arial" w:eastAsiaTheme="minorEastAsia" w:hAnsi="Arial" w:cs="Arial"/>
          <w:lang w:eastAsia="en-GB"/>
        </w:rPr>
        <w:t>, washed (KLC-Washing Medium (KLC-WM; proprietary formulation)</w:t>
      </w:r>
      <w:r w:rsidR="0029760C">
        <w:rPr>
          <w:rFonts w:ascii="Arial" w:eastAsiaTheme="minorEastAsia" w:hAnsi="Arial" w:cs="Arial"/>
          <w:lang w:eastAsia="en-GB"/>
        </w:rPr>
        <w:t>)</w:t>
      </w:r>
      <w:r w:rsidR="00A01EEB" w:rsidRPr="005E1391">
        <w:rPr>
          <w:rFonts w:ascii="Arial" w:eastAsiaTheme="minorEastAsia" w:hAnsi="Arial" w:cs="Arial"/>
          <w:lang w:eastAsia="en-GB"/>
        </w:rPr>
        <w:t xml:space="preserve">; 100 x </w:t>
      </w:r>
      <w:r w:rsidR="00A01EEB" w:rsidRPr="00C6789E">
        <w:rPr>
          <w:rFonts w:ascii="Arial" w:eastAsiaTheme="minorEastAsia" w:hAnsi="Arial" w:cs="Arial"/>
          <w:i/>
          <w:lang w:eastAsia="en-GB"/>
        </w:rPr>
        <w:t>g</w:t>
      </w:r>
      <w:r w:rsidR="00A01EEB" w:rsidRPr="005E1391">
        <w:rPr>
          <w:rFonts w:ascii="Arial" w:eastAsiaTheme="minorEastAsia" w:hAnsi="Arial" w:cs="Arial"/>
          <w:lang w:eastAsia="en-GB"/>
        </w:rPr>
        <w:t>; 5 min</w:t>
      </w:r>
      <w:r w:rsidR="00C96257" w:rsidRPr="005E1391">
        <w:rPr>
          <w:rFonts w:ascii="Arial" w:eastAsiaTheme="minorEastAsia" w:hAnsi="Arial" w:cs="Arial"/>
          <w:lang w:eastAsia="en-GB"/>
        </w:rPr>
        <w:t>utes</w:t>
      </w:r>
      <w:r w:rsidR="00647E28">
        <w:rPr>
          <w:rFonts w:ascii="Arial" w:eastAsiaTheme="minorEastAsia" w:hAnsi="Arial" w:cs="Arial"/>
          <w:lang w:eastAsia="en-GB"/>
        </w:rPr>
        <w:t>; room temperature</w:t>
      </w:r>
      <w:r w:rsidR="00A01EEB" w:rsidRPr="005E1391">
        <w:rPr>
          <w:rFonts w:ascii="Arial" w:eastAsiaTheme="minorEastAsia" w:hAnsi="Arial" w:cs="Arial"/>
          <w:lang w:eastAsia="en-GB"/>
        </w:rPr>
        <w:t xml:space="preserve"> and re</w:t>
      </w:r>
      <w:r w:rsidR="000C44AC" w:rsidRPr="005E1391">
        <w:rPr>
          <w:rFonts w:ascii="Arial" w:eastAsiaTheme="minorEastAsia" w:hAnsi="Arial" w:cs="Arial"/>
          <w:lang w:eastAsia="en-GB"/>
        </w:rPr>
        <w:t>-</w:t>
      </w:r>
      <w:r w:rsidR="00A01EEB" w:rsidRPr="005E1391">
        <w:rPr>
          <w:rFonts w:ascii="Arial" w:eastAsiaTheme="minorEastAsia" w:hAnsi="Arial" w:cs="Arial"/>
          <w:lang w:eastAsia="en-GB"/>
        </w:rPr>
        <w:t>suspended in KLC-</w:t>
      </w:r>
      <w:r w:rsidR="00153023" w:rsidRPr="005E1391">
        <w:rPr>
          <w:rFonts w:ascii="Arial" w:eastAsiaTheme="minorEastAsia" w:hAnsi="Arial" w:cs="Arial"/>
          <w:lang w:eastAsia="en-GB"/>
        </w:rPr>
        <w:t xml:space="preserve">Suspension </w:t>
      </w:r>
      <w:r w:rsidR="00A01EEB" w:rsidRPr="005E1391">
        <w:rPr>
          <w:rFonts w:ascii="Arial" w:eastAsiaTheme="minorEastAsia" w:hAnsi="Arial" w:cs="Arial"/>
          <w:lang w:eastAsia="en-GB"/>
        </w:rPr>
        <w:t>Medium (KLC-S</w:t>
      </w:r>
      <w:r w:rsidR="00C07544" w:rsidRPr="005E1391">
        <w:rPr>
          <w:rFonts w:ascii="Arial" w:eastAsiaTheme="minorEastAsia" w:hAnsi="Arial" w:cs="Arial"/>
          <w:lang w:eastAsia="en-GB"/>
        </w:rPr>
        <w:t>u</w:t>
      </w:r>
      <w:r w:rsidR="00A01EEB" w:rsidRPr="005E1391">
        <w:rPr>
          <w:rFonts w:ascii="Arial" w:eastAsiaTheme="minorEastAsia" w:hAnsi="Arial" w:cs="Arial"/>
          <w:lang w:eastAsia="en-GB"/>
        </w:rPr>
        <w:t xml:space="preserve">M; </w:t>
      </w:r>
      <w:r w:rsidR="00647E28">
        <w:rPr>
          <w:rFonts w:ascii="Arial" w:eastAsiaTheme="minorEastAsia" w:hAnsi="Arial" w:cs="Arial"/>
          <w:lang w:eastAsia="en-GB"/>
        </w:rPr>
        <w:t>proprietary formulation</w:t>
      </w:r>
      <w:r w:rsidR="00625C24" w:rsidRPr="005E1391">
        <w:rPr>
          <w:rFonts w:ascii="Arial" w:eastAsiaTheme="minorEastAsia" w:hAnsi="Arial" w:cs="Arial"/>
          <w:lang w:eastAsia="en-GB"/>
        </w:rPr>
        <w:t xml:space="preserve">). </w:t>
      </w:r>
      <w:r w:rsidR="00A01EEB" w:rsidRPr="005E1391">
        <w:rPr>
          <w:rFonts w:ascii="Arial" w:eastAsiaTheme="minorEastAsia" w:hAnsi="Arial" w:cs="Arial"/>
          <w:lang w:eastAsia="en-GB"/>
        </w:rPr>
        <w:t>Cell number and viability were determined by the trypan blue exclusion method</w:t>
      </w:r>
      <w:r w:rsidR="00C07544" w:rsidRPr="005E1391">
        <w:rPr>
          <w:rFonts w:ascii="Arial" w:eastAsiaTheme="minorEastAsia" w:hAnsi="Arial" w:cs="Arial"/>
          <w:lang w:eastAsia="en-GB"/>
        </w:rPr>
        <w:t>.</w:t>
      </w:r>
      <w:r w:rsidR="00A01EEB" w:rsidRPr="005E1391">
        <w:rPr>
          <w:rFonts w:ascii="Arial" w:eastAsiaTheme="minorEastAsia" w:hAnsi="Arial" w:cs="Arial"/>
          <w:lang w:eastAsia="en-GB"/>
        </w:rPr>
        <w:t xml:space="preserve"> </w:t>
      </w:r>
      <w:r w:rsidR="001D7C0C" w:rsidRPr="005E1391">
        <w:rPr>
          <w:rFonts w:ascii="Arial" w:hAnsi="Arial" w:cs="Arial"/>
        </w:rPr>
        <w:t>After dilution to a concentration of 2 </w:t>
      </w:r>
      <w:r w:rsidR="00AD7EDD" w:rsidRPr="005E1391">
        <w:rPr>
          <w:rFonts w:ascii="Arial" w:hAnsi="Arial" w:cs="Arial"/>
        </w:rPr>
        <w:t>x 10</w:t>
      </w:r>
      <w:r w:rsidR="00AD7EDD" w:rsidRPr="005E1391">
        <w:rPr>
          <w:rFonts w:ascii="Arial" w:hAnsi="Arial" w:cs="Arial"/>
          <w:vertAlign w:val="superscript"/>
        </w:rPr>
        <w:t>6</w:t>
      </w:r>
      <w:r w:rsidR="00714B2A">
        <w:rPr>
          <w:rFonts w:ascii="Arial" w:hAnsi="Arial" w:cs="Arial"/>
        </w:rPr>
        <w:t> viable cells/mL</w:t>
      </w:r>
      <w:r w:rsidR="001D7C0C" w:rsidRPr="005E1391">
        <w:rPr>
          <w:rFonts w:ascii="Arial" w:hAnsi="Arial" w:cs="Arial"/>
        </w:rPr>
        <w:t xml:space="preserve"> in medium, the hepatocyte suspension was </w:t>
      </w:r>
      <w:r w:rsidR="00FA58DB" w:rsidRPr="005E1391">
        <w:rPr>
          <w:rFonts w:ascii="Arial" w:hAnsi="Arial" w:cs="Arial"/>
        </w:rPr>
        <w:t xml:space="preserve">distributed </w:t>
      </w:r>
      <w:r w:rsidR="00FA58DB" w:rsidRPr="005E1391">
        <w:rPr>
          <w:rFonts w:ascii="Arial" w:hAnsi="Arial" w:cs="Arial"/>
          <w:iCs/>
        </w:rPr>
        <w:t>into eight 96-well plates (50 µl/well). The plates were pre-incubated for approximately 15 min under shaking (900 rpm) in a humidified chamber at 37°C with 5% CO</w:t>
      </w:r>
      <w:r w:rsidR="00FA58DB" w:rsidRPr="005E1391">
        <w:rPr>
          <w:rFonts w:ascii="Arial" w:hAnsi="Arial" w:cs="Arial"/>
          <w:iCs/>
          <w:vertAlign w:val="subscript"/>
        </w:rPr>
        <w:t>2</w:t>
      </w:r>
      <w:r w:rsidR="004E7317">
        <w:rPr>
          <w:rFonts w:ascii="Arial" w:hAnsi="Arial" w:cs="Arial"/>
          <w:iCs/>
        </w:rPr>
        <w:t>.</w:t>
      </w:r>
    </w:p>
    <w:p w14:paraId="633DD438" w14:textId="77777777" w:rsidR="004E7317" w:rsidRPr="005E1391" w:rsidRDefault="004E7317" w:rsidP="00D87018">
      <w:pPr>
        <w:spacing w:after="120" w:line="360" w:lineRule="auto"/>
        <w:jc w:val="both"/>
        <w:rPr>
          <w:rFonts w:ascii="Arial" w:hAnsi="Arial" w:cs="Arial"/>
          <w:iCs/>
        </w:rPr>
      </w:pPr>
    </w:p>
    <w:p w14:paraId="5603579C" w14:textId="77777777" w:rsidR="00A0358A" w:rsidRDefault="005E1AAE" w:rsidP="00D87018">
      <w:pPr>
        <w:pStyle w:val="Titre2"/>
        <w:spacing w:line="360" w:lineRule="auto"/>
        <w:rPr>
          <w:rFonts w:eastAsiaTheme="minorEastAsia" w:cs="Arial"/>
        </w:rPr>
      </w:pPr>
      <w:r w:rsidRPr="005E1391">
        <w:rPr>
          <w:rFonts w:eastAsiaTheme="minorEastAsia" w:cs="Arial"/>
        </w:rPr>
        <w:t>C</w:t>
      </w:r>
      <w:r w:rsidR="00EB2500" w:rsidRPr="005E1391">
        <w:rPr>
          <w:rFonts w:eastAsiaTheme="minorEastAsia" w:cs="Arial"/>
        </w:rPr>
        <w:t>ryopr</w:t>
      </w:r>
      <w:r w:rsidRPr="005E1391">
        <w:rPr>
          <w:rFonts w:eastAsiaTheme="minorEastAsia" w:cs="Arial"/>
        </w:rPr>
        <w:t>eserved human hepatocyte</w:t>
      </w:r>
      <w:r w:rsidR="004A0A44" w:rsidRPr="005E1391">
        <w:rPr>
          <w:rFonts w:eastAsiaTheme="minorEastAsia" w:cs="Arial"/>
        </w:rPr>
        <w:t xml:space="preserve"> cultures</w:t>
      </w:r>
    </w:p>
    <w:p w14:paraId="5944F1C2" w14:textId="77777777" w:rsidR="004E7317" w:rsidRDefault="004E7317" w:rsidP="00D87018">
      <w:pPr>
        <w:spacing w:after="0" w:line="360" w:lineRule="auto"/>
        <w:jc w:val="both"/>
        <w:rPr>
          <w:rFonts w:ascii="Arial" w:eastAsiaTheme="minorEastAsia" w:hAnsi="Arial" w:cs="Arial"/>
          <w:lang w:eastAsia="en-GB"/>
        </w:rPr>
      </w:pPr>
    </w:p>
    <w:p w14:paraId="44FB8381" w14:textId="77777777" w:rsidR="00C6789E" w:rsidRDefault="00C6789E" w:rsidP="00D87018">
      <w:pPr>
        <w:pStyle w:val="Titre3"/>
        <w:spacing w:line="360" w:lineRule="auto"/>
        <w:rPr>
          <w:rFonts w:eastAsiaTheme="minorEastAsia"/>
        </w:rPr>
      </w:pPr>
      <w:r>
        <w:rPr>
          <w:rFonts w:eastAsiaTheme="minorEastAsia"/>
        </w:rPr>
        <w:t>2D-sw monoculture</w:t>
      </w:r>
    </w:p>
    <w:p w14:paraId="7FF0D881" w14:textId="77777777" w:rsidR="00BD6DC0" w:rsidRDefault="007257F3" w:rsidP="00D87018">
      <w:pPr>
        <w:spacing w:after="0" w:line="360" w:lineRule="auto"/>
        <w:jc w:val="both"/>
        <w:rPr>
          <w:rFonts w:ascii="Arial" w:eastAsiaTheme="minorEastAsia" w:hAnsi="Arial" w:cs="Arial"/>
          <w:lang w:eastAsia="en-GB"/>
        </w:rPr>
      </w:pPr>
      <w:r w:rsidRPr="005E1391">
        <w:rPr>
          <w:rFonts w:ascii="Arial" w:eastAsiaTheme="minorEastAsia" w:hAnsi="Arial" w:cs="Arial"/>
          <w:lang w:eastAsia="en-GB"/>
        </w:rPr>
        <w:t>C</w:t>
      </w:r>
      <w:r w:rsidR="00A90CCF" w:rsidRPr="005E1391">
        <w:rPr>
          <w:rFonts w:ascii="Arial" w:eastAsiaTheme="minorEastAsia" w:hAnsi="Arial" w:cs="Arial"/>
          <w:lang w:eastAsia="en-GB"/>
        </w:rPr>
        <w:t xml:space="preserve">ryopreserved primary human hepatocytes </w:t>
      </w:r>
      <w:r w:rsidR="002B2278">
        <w:rPr>
          <w:rFonts w:ascii="Arial" w:eastAsiaTheme="minorEastAsia" w:hAnsi="Arial" w:cs="Arial"/>
          <w:lang w:eastAsia="en-GB"/>
        </w:rPr>
        <w:t>(list</w:t>
      </w:r>
      <w:r w:rsidR="000544FD">
        <w:rPr>
          <w:rFonts w:ascii="Arial" w:eastAsiaTheme="minorEastAsia" w:hAnsi="Arial" w:cs="Arial"/>
          <w:lang w:eastAsia="en-GB"/>
        </w:rPr>
        <w:t xml:space="preserve"> </w:t>
      </w:r>
      <w:r w:rsidR="007D47B0">
        <w:rPr>
          <w:rFonts w:ascii="Arial" w:eastAsiaTheme="minorEastAsia" w:hAnsi="Arial" w:cs="Arial"/>
          <w:lang w:eastAsia="en-GB"/>
        </w:rPr>
        <w:t>of donors in t</w:t>
      </w:r>
      <w:r w:rsidR="00EF2D73">
        <w:rPr>
          <w:rFonts w:ascii="Arial" w:eastAsiaTheme="minorEastAsia" w:hAnsi="Arial" w:cs="Arial"/>
          <w:lang w:eastAsia="en-GB"/>
        </w:rPr>
        <w:t>able 1</w:t>
      </w:r>
      <w:r w:rsidR="002B2278">
        <w:rPr>
          <w:rFonts w:ascii="Arial" w:eastAsiaTheme="minorEastAsia" w:hAnsi="Arial" w:cs="Arial"/>
          <w:lang w:eastAsia="en-GB"/>
        </w:rPr>
        <w:t xml:space="preserve">) </w:t>
      </w:r>
      <w:r w:rsidR="00A90CCF" w:rsidRPr="005E1391">
        <w:rPr>
          <w:rFonts w:ascii="Arial" w:eastAsiaTheme="minorEastAsia" w:hAnsi="Arial" w:cs="Arial"/>
          <w:lang w:eastAsia="en-GB"/>
        </w:rPr>
        <w:t>provided by KaLy-Cell (Plobsheim, France)</w:t>
      </w:r>
      <w:r w:rsidR="00CA6AFA" w:rsidRPr="005E1391">
        <w:rPr>
          <w:rFonts w:ascii="Arial" w:eastAsiaTheme="minorEastAsia" w:hAnsi="Arial" w:cs="Arial"/>
          <w:lang w:eastAsia="en-GB"/>
        </w:rPr>
        <w:t xml:space="preserve"> </w:t>
      </w:r>
      <w:r w:rsidR="00A90CCF" w:rsidRPr="005E1391">
        <w:rPr>
          <w:rFonts w:ascii="Arial" w:eastAsiaTheme="minorEastAsia" w:hAnsi="Arial" w:cs="Arial"/>
          <w:lang w:eastAsia="en-GB"/>
        </w:rPr>
        <w:t xml:space="preserve">were thawed (1 - 2 minutes </w:t>
      </w:r>
      <w:r w:rsidR="00AA7D0B" w:rsidRPr="005E1391">
        <w:rPr>
          <w:rFonts w:ascii="Arial" w:eastAsiaTheme="minorEastAsia" w:hAnsi="Arial" w:cs="Arial"/>
          <w:lang w:eastAsia="en-GB"/>
        </w:rPr>
        <w:t xml:space="preserve">in water bath) and </w:t>
      </w:r>
      <w:r w:rsidR="005906FE" w:rsidRPr="005E1391">
        <w:rPr>
          <w:rFonts w:ascii="Arial" w:eastAsiaTheme="minorEastAsia" w:hAnsi="Arial" w:cs="Arial"/>
          <w:lang w:eastAsia="en-GB"/>
        </w:rPr>
        <w:t xml:space="preserve">diluted in 50 mL </w:t>
      </w:r>
      <w:r w:rsidR="00A90CCF" w:rsidRPr="005E1391">
        <w:rPr>
          <w:rFonts w:ascii="Arial" w:eastAsiaTheme="minorEastAsia" w:hAnsi="Arial" w:cs="Arial"/>
          <w:lang w:eastAsia="en-GB"/>
        </w:rPr>
        <w:t xml:space="preserve">KLC-Thawing Medium (KLC-TM; proprietary formulation); </w:t>
      </w:r>
      <w:r w:rsidR="003A4689">
        <w:rPr>
          <w:rFonts w:ascii="Arial" w:eastAsiaTheme="minorEastAsia" w:hAnsi="Arial" w:cs="Arial"/>
          <w:lang w:eastAsia="en-GB"/>
        </w:rPr>
        <w:t xml:space="preserve">centrifuged </w:t>
      </w:r>
      <w:r w:rsidR="00A90CCF" w:rsidRPr="005E1391">
        <w:rPr>
          <w:rFonts w:ascii="Arial" w:eastAsiaTheme="minorEastAsia" w:hAnsi="Arial" w:cs="Arial"/>
          <w:lang w:eastAsia="en-GB"/>
        </w:rPr>
        <w:t>1</w:t>
      </w:r>
      <w:r w:rsidR="00B27249">
        <w:rPr>
          <w:rFonts w:ascii="Arial" w:eastAsiaTheme="minorEastAsia" w:hAnsi="Arial" w:cs="Arial"/>
          <w:lang w:eastAsia="en-GB"/>
        </w:rPr>
        <w:t>70</w:t>
      </w:r>
      <w:r w:rsidR="00A90CCF" w:rsidRPr="005E1391">
        <w:rPr>
          <w:rFonts w:ascii="Arial" w:eastAsiaTheme="minorEastAsia" w:hAnsi="Arial" w:cs="Arial"/>
          <w:lang w:eastAsia="en-GB"/>
        </w:rPr>
        <w:t xml:space="preserve"> x </w:t>
      </w:r>
      <w:r w:rsidR="00A90CCF" w:rsidRPr="00C6789E">
        <w:rPr>
          <w:rFonts w:ascii="Arial" w:eastAsiaTheme="minorEastAsia" w:hAnsi="Arial" w:cs="Arial"/>
          <w:i/>
          <w:lang w:eastAsia="en-GB"/>
        </w:rPr>
        <w:t>g</w:t>
      </w:r>
      <w:r w:rsidR="00C6789E">
        <w:rPr>
          <w:rFonts w:ascii="Arial" w:eastAsiaTheme="minorEastAsia" w:hAnsi="Arial" w:cs="Arial"/>
          <w:lang w:eastAsia="en-GB"/>
        </w:rPr>
        <w:t>;</w:t>
      </w:r>
      <w:r w:rsidR="00A90CCF" w:rsidRPr="005E1391">
        <w:rPr>
          <w:rFonts w:ascii="Arial" w:eastAsiaTheme="minorEastAsia" w:hAnsi="Arial" w:cs="Arial"/>
          <w:lang w:eastAsia="en-GB"/>
        </w:rPr>
        <w:t xml:space="preserve"> 20 </w:t>
      </w:r>
      <w:r w:rsidR="000517F7">
        <w:rPr>
          <w:rFonts w:ascii="Arial" w:eastAsiaTheme="minorEastAsia" w:hAnsi="Arial" w:cs="Arial"/>
          <w:lang w:eastAsia="en-GB"/>
        </w:rPr>
        <w:t xml:space="preserve">min; room temperature, washed with </w:t>
      </w:r>
      <w:r w:rsidR="00A90CCF" w:rsidRPr="005E1391">
        <w:rPr>
          <w:rFonts w:ascii="Arial" w:eastAsiaTheme="minorEastAsia" w:hAnsi="Arial" w:cs="Arial"/>
          <w:lang w:eastAsia="en-GB"/>
        </w:rPr>
        <w:t>KLC-Washing Medium (KLC-WM; proprietary formulation</w:t>
      </w:r>
      <w:r w:rsidR="000517F7">
        <w:rPr>
          <w:rFonts w:ascii="Arial" w:eastAsiaTheme="minorEastAsia" w:hAnsi="Arial" w:cs="Arial"/>
          <w:lang w:eastAsia="en-GB"/>
        </w:rPr>
        <w:t>)</w:t>
      </w:r>
      <w:r w:rsidR="00A90CCF" w:rsidRPr="005E1391">
        <w:rPr>
          <w:rFonts w:ascii="Arial" w:eastAsiaTheme="minorEastAsia" w:hAnsi="Arial" w:cs="Arial"/>
          <w:lang w:eastAsia="en-GB"/>
        </w:rPr>
        <w:t>; 1</w:t>
      </w:r>
      <w:r w:rsidR="000517F7">
        <w:rPr>
          <w:rFonts w:ascii="Arial" w:eastAsiaTheme="minorEastAsia" w:hAnsi="Arial" w:cs="Arial"/>
          <w:lang w:eastAsia="en-GB"/>
        </w:rPr>
        <w:t xml:space="preserve">00 x </w:t>
      </w:r>
      <w:r w:rsidR="000517F7" w:rsidRPr="00C6789E">
        <w:rPr>
          <w:rFonts w:ascii="Arial" w:eastAsiaTheme="minorEastAsia" w:hAnsi="Arial" w:cs="Arial"/>
          <w:i/>
          <w:lang w:eastAsia="en-GB"/>
        </w:rPr>
        <w:t>g</w:t>
      </w:r>
      <w:r w:rsidR="00C6789E">
        <w:rPr>
          <w:rFonts w:ascii="Arial" w:eastAsiaTheme="minorEastAsia" w:hAnsi="Arial" w:cs="Arial"/>
          <w:lang w:eastAsia="en-GB"/>
        </w:rPr>
        <w:t xml:space="preserve">; </w:t>
      </w:r>
      <w:r w:rsidR="000517F7">
        <w:rPr>
          <w:rFonts w:ascii="Arial" w:eastAsiaTheme="minorEastAsia" w:hAnsi="Arial" w:cs="Arial"/>
          <w:lang w:eastAsia="en-GB"/>
        </w:rPr>
        <w:t>5 min; room temperature</w:t>
      </w:r>
      <w:r w:rsidR="00A90CCF" w:rsidRPr="005E1391">
        <w:rPr>
          <w:rFonts w:ascii="Arial" w:eastAsiaTheme="minorEastAsia" w:hAnsi="Arial" w:cs="Arial"/>
          <w:lang w:eastAsia="en-GB"/>
        </w:rPr>
        <w:t xml:space="preserve"> and re</w:t>
      </w:r>
      <w:r w:rsidR="005060B6">
        <w:rPr>
          <w:rFonts w:ascii="Arial" w:eastAsiaTheme="minorEastAsia" w:hAnsi="Arial" w:cs="Arial"/>
          <w:lang w:eastAsia="en-GB"/>
        </w:rPr>
        <w:t>-</w:t>
      </w:r>
      <w:r w:rsidR="00A90CCF" w:rsidRPr="005E1391">
        <w:rPr>
          <w:rFonts w:ascii="Arial" w:eastAsiaTheme="minorEastAsia" w:hAnsi="Arial" w:cs="Arial"/>
          <w:lang w:eastAsia="en-GB"/>
        </w:rPr>
        <w:t xml:space="preserve">suspended in KLC-Seeding Medium (KLC-SM; </w:t>
      </w:r>
      <w:r w:rsidR="00B27249">
        <w:rPr>
          <w:rFonts w:ascii="Arial" w:eastAsiaTheme="minorEastAsia" w:hAnsi="Arial" w:cs="Arial"/>
          <w:lang w:eastAsia="en-GB"/>
        </w:rPr>
        <w:t>proprietary formulation)</w:t>
      </w:r>
      <w:r w:rsidR="00A90CCF" w:rsidRPr="005E1391">
        <w:rPr>
          <w:rFonts w:ascii="Arial" w:eastAsiaTheme="minorEastAsia" w:hAnsi="Arial" w:cs="Arial"/>
          <w:lang w:eastAsia="en-GB"/>
        </w:rPr>
        <w:t>. Cell number and viability were determined by the trypan blue exclusion method</w:t>
      </w:r>
      <w:r w:rsidR="000544FD">
        <w:rPr>
          <w:rFonts w:ascii="Arial" w:eastAsiaTheme="minorEastAsia" w:hAnsi="Arial" w:cs="Arial"/>
          <w:lang w:eastAsia="en-GB"/>
        </w:rPr>
        <w:t>.</w:t>
      </w:r>
      <w:r w:rsidR="00A90CCF" w:rsidRPr="005E1391">
        <w:rPr>
          <w:rFonts w:ascii="Arial" w:eastAsiaTheme="minorEastAsia" w:hAnsi="Arial" w:cs="Arial"/>
          <w:lang w:eastAsia="en-GB"/>
        </w:rPr>
        <w:t xml:space="preserve"> </w:t>
      </w:r>
      <w:r w:rsidR="000544FD">
        <w:rPr>
          <w:rFonts w:ascii="Arial" w:eastAsiaTheme="minorEastAsia" w:hAnsi="Arial" w:cs="Arial"/>
          <w:lang w:eastAsia="en-GB"/>
        </w:rPr>
        <w:t>T</w:t>
      </w:r>
      <w:r w:rsidR="00A90CCF" w:rsidRPr="005E1391">
        <w:rPr>
          <w:rFonts w:ascii="Arial" w:eastAsiaTheme="minorEastAsia" w:hAnsi="Arial" w:cs="Arial"/>
          <w:lang w:eastAsia="en-GB"/>
        </w:rPr>
        <w:t xml:space="preserve">he cells were plated at a seeding density of </w:t>
      </w:r>
      <w:r w:rsidR="00AD7EDD" w:rsidRPr="005E1391">
        <w:rPr>
          <w:rFonts w:ascii="Arial" w:eastAsiaTheme="minorEastAsia" w:hAnsi="Arial" w:cs="Arial"/>
          <w:lang w:eastAsia="en-GB"/>
        </w:rPr>
        <w:t>0.07 x 10</w:t>
      </w:r>
      <w:r w:rsidR="00AD7EDD" w:rsidRPr="005E1391">
        <w:rPr>
          <w:rFonts w:ascii="Arial" w:eastAsiaTheme="minorEastAsia" w:hAnsi="Arial" w:cs="Arial"/>
          <w:vertAlign w:val="superscript"/>
          <w:lang w:eastAsia="en-GB"/>
        </w:rPr>
        <w:t>6</w:t>
      </w:r>
      <w:r w:rsidR="00AD7EDD" w:rsidRPr="005E1391">
        <w:rPr>
          <w:rFonts w:ascii="Arial" w:eastAsiaTheme="minorEastAsia" w:hAnsi="Arial" w:cs="Arial"/>
          <w:lang w:eastAsia="en-GB"/>
        </w:rPr>
        <w:t xml:space="preserve"> viable</w:t>
      </w:r>
      <w:r w:rsidR="00A90CCF" w:rsidRPr="005E1391">
        <w:rPr>
          <w:rFonts w:ascii="Arial" w:eastAsiaTheme="minorEastAsia" w:hAnsi="Arial" w:cs="Arial"/>
          <w:lang w:eastAsia="en-GB"/>
        </w:rPr>
        <w:t xml:space="preserve"> cells/well of a KaLy-Cell home-coated type I rat tail collagen (10 µg/well) </w:t>
      </w:r>
      <w:r w:rsidR="00B91732" w:rsidRPr="005E1391">
        <w:rPr>
          <w:rFonts w:ascii="Arial" w:eastAsiaTheme="minorEastAsia" w:hAnsi="Arial" w:cs="Arial"/>
          <w:lang w:eastAsia="en-GB"/>
        </w:rPr>
        <w:t>96-</w:t>
      </w:r>
      <w:r w:rsidR="00A90CCF" w:rsidRPr="005E1391">
        <w:rPr>
          <w:rFonts w:ascii="Arial" w:eastAsiaTheme="minorEastAsia" w:hAnsi="Arial" w:cs="Arial"/>
          <w:lang w:eastAsia="en-GB"/>
        </w:rPr>
        <w:t xml:space="preserve">well plate. The cells were allowed to attach for 4 </w:t>
      </w:r>
      <w:r w:rsidR="00C96257" w:rsidRPr="005E1391">
        <w:rPr>
          <w:rFonts w:ascii="Arial" w:eastAsiaTheme="minorEastAsia" w:hAnsi="Arial" w:cs="Arial"/>
          <w:lang w:eastAsia="en-GB"/>
        </w:rPr>
        <w:t>–</w:t>
      </w:r>
      <w:r w:rsidR="00A90CCF" w:rsidRPr="005E1391">
        <w:rPr>
          <w:rFonts w:ascii="Arial" w:eastAsiaTheme="minorEastAsia" w:hAnsi="Arial" w:cs="Arial"/>
          <w:lang w:eastAsia="en-GB"/>
        </w:rPr>
        <w:t xml:space="preserve"> 6</w:t>
      </w:r>
      <w:r w:rsidR="00C96257" w:rsidRPr="005E1391">
        <w:rPr>
          <w:rFonts w:ascii="Arial" w:eastAsiaTheme="minorEastAsia" w:hAnsi="Arial" w:cs="Arial"/>
          <w:lang w:eastAsia="en-GB"/>
        </w:rPr>
        <w:t xml:space="preserve"> </w:t>
      </w:r>
      <w:r w:rsidR="00A90CCF" w:rsidRPr="005E1391">
        <w:rPr>
          <w:rFonts w:ascii="Arial" w:eastAsiaTheme="minorEastAsia" w:hAnsi="Arial" w:cs="Arial"/>
          <w:lang w:eastAsia="en-GB"/>
        </w:rPr>
        <w:t>h</w:t>
      </w:r>
      <w:r w:rsidR="00475F89" w:rsidRPr="005E1391">
        <w:rPr>
          <w:rFonts w:ascii="Arial" w:eastAsiaTheme="minorEastAsia" w:hAnsi="Arial" w:cs="Arial"/>
          <w:lang w:eastAsia="en-GB"/>
        </w:rPr>
        <w:t>ours</w:t>
      </w:r>
      <w:r w:rsidR="00A90CCF" w:rsidRPr="005E1391">
        <w:rPr>
          <w:rFonts w:ascii="Arial" w:eastAsiaTheme="minorEastAsia" w:hAnsi="Arial" w:cs="Arial"/>
          <w:lang w:eastAsia="en-GB"/>
        </w:rPr>
        <w:t xml:space="preserve"> (</w:t>
      </w:r>
      <w:r w:rsidR="00B91732" w:rsidRPr="005E1391">
        <w:rPr>
          <w:rFonts w:ascii="Arial" w:hAnsi="Arial" w:cs="Arial"/>
          <w:iCs/>
        </w:rPr>
        <w:t>in a humidified chamber at 37°C with 5% CO</w:t>
      </w:r>
      <w:r w:rsidR="00B91732" w:rsidRPr="005E1391">
        <w:rPr>
          <w:rFonts w:ascii="Arial" w:hAnsi="Arial" w:cs="Arial"/>
          <w:iCs/>
          <w:vertAlign w:val="subscript"/>
        </w:rPr>
        <w:t>2</w:t>
      </w:r>
      <w:r w:rsidR="00A90CCF" w:rsidRPr="005E1391">
        <w:rPr>
          <w:rFonts w:ascii="Arial" w:eastAsiaTheme="minorEastAsia" w:hAnsi="Arial" w:cs="Arial"/>
          <w:lang w:eastAsia="en-GB"/>
        </w:rPr>
        <w:t xml:space="preserve">) after which the cells were overlaid </w:t>
      </w:r>
      <w:r w:rsidR="00B91732" w:rsidRPr="005E1391">
        <w:rPr>
          <w:rFonts w:ascii="Arial" w:eastAsiaTheme="minorEastAsia" w:hAnsi="Arial" w:cs="Arial"/>
          <w:lang w:eastAsia="en-GB"/>
        </w:rPr>
        <w:t>with 0.25 mg/mL matrigel in KLC-SM</w:t>
      </w:r>
      <w:r w:rsidR="000517F7">
        <w:rPr>
          <w:rFonts w:ascii="Arial" w:eastAsiaTheme="minorEastAsia" w:hAnsi="Arial" w:cs="Arial"/>
          <w:lang w:eastAsia="en-GB"/>
        </w:rPr>
        <w:t xml:space="preserve"> </w:t>
      </w:r>
      <w:r w:rsidR="00B91732" w:rsidRPr="005E1391">
        <w:rPr>
          <w:rFonts w:ascii="Arial" w:eastAsiaTheme="minorEastAsia" w:hAnsi="Arial" w:cs="Arial"/>
          <w:lang w:eastAsia="en-GB"/>
        </w:rPr>
        <w:t>for a sandwich like configuration culture</w:t>
      </w:r>
      <w:r w:rsidR="007D09E5" w:rsidRPr="005E1391">
        <w:rPr>
          <w:rFonts w:ascii="Arial" w:eastAsiaTheme="minorEastAsia" w:hAnsi="Arial" w:cs="Arial"/>
          <w:lang w:eastAsia="en-GB"/>
        </w:rPr>
        <w:t xml:space="preserve"> (2D-sw)</w:t>
      </w:r>
      <w:r w:rsidR="00852CA1" w:rsidRPr="005E1391">
        <w:rPr>
          <w:rFonts w:ascii="Arial" w:eastAsiaTheme="minorEastAsia" w:hAnsi="Arial" w:cs="Arial"/>
          <w:lang w:eastAsia="en-GB"/>
        </w:rPr>
        <w:t xml:space="preserve"> </w:t>
      </w:r>
      <w:r w:rsidR="00A90CCF" w:rsidRPr="005E1391">
        <w:rPr>
          <w:rFonts w:ascii="Arial" w:eastAsiaTheme="minorEastAsia" w:hAnsi="Arial" w:cs="Arial"/>
          <w:lang w:eastAsia="en-GB"/>
        </w:rPr>
        <w:t>and left to incubate overnight (</w:t>
      </w:r>
      <w:r w:rsidR="00C43629" w:rsidRPr="005E1391">
        <w:rPr>
          <w:rFonts w:ascii="Arial" w:hAnsi="Arial" w:cs="Arial"/>
          <w:iCs/>
        </w:rPr>
        <w:t>in a humidified chamber at 37°C with 5% CO</w:t>
      </w:r>
      <w:r w:rsidR="00C43629" w:rsidRPr="005E1391">
        <w:rPr>
          <w:rFonts w:ascii="Arial" w:hAnsi="Arial" w:cs="Arial"/>
          <w:iCs/>
          <w:vertAlign w:val="subscript"/>
        </w:rPr>
        <w:t>2</w:t>
      </w:r>
      <w:r w:rsidR="00A90CCF" w:rsidRPr="005E1391">
        <w:rPr>
          <w:rFonts w:ascii="Arial" w:eastAsiaTheme="minorEastAsia" w:hAnsi="Arial" w:cs="Arial"/>
          <w:lang w:eastAsia="en-GB"/>
        </w:rPr>
        <w:t xml:space="preserve">). Cells were used for analysis if the attachment efficiency was greater than 80%. Serum-free KLC-Maintenance Medium </w:t>
      </w:r>
      <w:r w:rsidR="000517F7">
        <w:rPr>
          <w:rFonts w:ascii="Arial" w:eastAsiaTheme="minorEastAsia" w:hAnsi="Arial" w:cs="Arial"/>
          <w:lang w:eastAsia="en-GB"/>
        </w:rPr>
        <w:t xml:space="preserve">(KLC-MM) </w:t>
      </w:r>
      <w:r w:rsidR="00A90CCF" w:rsidRPr="005E1391">
        <w:rPr>
          <w:rFonts w:ascii="Arial" w:eastAsiaTheme="minorEastAsia" w:hAnsi="Arial" w:cs="Arial"/>
          <w:lang w:eastAsia="en-GB"/>
        </w:rPr>
        <w:t>was used for compound treatment.</w:t>
      </w:r>
    </w:p>
    <w:p w14:paraId="55AEDB9A" w14:textId="77777777" w:rsidR="004E7317" w:rsidRDefault="004E7317" w:rsidP="00D87018">
      <w:pPr>
        <w:spacing w:after="0" w:line="360" w:lineRule="auto"/>
        <w:jc w:val="both"/>
        <w:rPr>
          <w:rFonts w:ascii="Arial" w:eastAsiaTheme="minorEastAsia" w:hAnsi="Arial" w:cs="Arial"/>
          <w:lang w:eastAsia="en-GB"/>
        </w:rPr>
      </w:pPr>
    </w:p>
    <w:p w14:paraId="302B7DD6" w14:textId="77777777" w:rsidR="00C6789E" w:rsidRDefault="00C6789E" w:rsidP="00D87018">
      <w:pPr>
        <w:pStyle w:val="Titre3"/>
        <w:spacing w:line="360" w:lineRule="auto"/>
        <w:rPr>
          <w:rFonts w:eastAsiaTheme="minorEastAsia"/>
        </w:rPr>
      </w:pPr>
      <w:r>
        <w:rPr>
          <w:rFonts w:eastAsiaTheme="minorEastAsia"/>
        </w:rPr>
        <w:lastRenderedPageBreak/>
        <w:t>2D co-culture</w:t>
      </w:r>
    </w:p>
    <w:p w14:paraId="3F62A16D" w14:textId="2D276EC5" w:rsidR="00944366" w:rsidRDefault="00A55DF7" w:rsidP="00D87018">
      <w:pPr>
        <w:autoSpaceDE w:val="0"/>
        <w:autoSpaceDN w:val="0"/>
        <w:adjustRightInd w:val="0"/>
        <w:snapToGrid w:val="0"/>
        <w:spacing w:after="0" w:line="360" w:lineRule="auto"/>
        <w:contextualSpacing/>
        <w:jc w:val="both"/>
        <w:rPr>
          <w:rFonts w:ascii="Arial" w:hAnsi="Arial" w:cs="Arial"/>
        </w:rPr>
      </w:pPr>
      <w:r w:rsidRPr="005E1391">
        <w:rPr>
          <w:rFonts w:ascii="Arial" w:hAnsi="Arial" w:cs="Arial"/>
        </w:rPr>
        <w:t>Cryopreserved primary human hepatocytes</w:t>
      </w:r>
      <w:r w:rsidR="00F96398">
        <w:rPr>
          <w:rFonts w:ascii="Arial" w:hAnsi="Arial" w:cs="Arial"/>
        </w:rPr>
        <w:t xml:space="preserve"> </w:t>
      </w:r>
      <w:r w:rsidR="00337425">
        <w:rPr>
          <w:rFonts w:ascii="Arial" w:hAnsi="Arial" w:cs="Arial"/>
        </w:rPr>
        <w:t>(donor</w:t>
      </w:r>
      <w:r w:rsidR="00C92CE6">
        <w:rPr>
          <w:rFonts w:ascii="Arial" w:hAnsi="Arial" w:cs="Arial"/>
        </w:rPr>
        <w:t>s JNB and</w:t>
      </w:r>
      <w:r w:rsidR="00337425">
        <w:rPr>
          <w:rFonts w:ascii="Arial" w:hAnsi="Arial" w:cs="Arial"/>
        </w:rPr>
        <w:t xml:space="preserve"> 1307</w:t>
      </w:r>
      <w:r w:rsidR="009C70FB">
        <w:rPr>
          <w:rFonts w:ascii="Arial" w:hAnsi="Arial" w:cs="Arial"/>
        </w:rPr>
        <w:t xml:space="preserve">) </w:t>
      </w:r>
      <w:r w:rsidR="00F96398">
        <w:rPr>
          <w:rFonts w:ascii="Arial" w:hAnsi="Arial" w:cs="Arial"/>
        </w:rPr>
        <w:t xml:space="preserve">obtained from </w:t>
      </w:r>
      <w:r w:rsidR="00B939FA">
        <w:rPr>
          <w:rFonts w:ascii="Arial" w:hAnsi="Arial" w:cs="Arial"/>
        </w:rPr>
        <w:t xml:space="preserve">Bioreclamation IVT </w:t>
      </w:r>
      <w:r w:rsidR="00F96398">
        <w:rPr>
          <w:rFonts w:ascii="Arial" w:hAnsi="Arial" w:cs="Arial"/>
        </w:rPr>
        <w:t>(</w:t>
      </w:r>
      <w:r w:rsidR="00B939FA">
        <w:rPr>
          <w:rFonts w:ascii="Arial" w:hAnsi="Arial" w:cs="Arial"/>
        </w:rPr>
        <w:t>Baltimore, US)</w:t>
      </w:r>
      <w:r w:rsidRPr="005E1391">
        <w:rPr>
          <w:rFonts w:ascii="Arial" w:hAnsi="Arial" w:cs="Arial"/>
        </w:rPr>
        <w:t xml:space="preserve"> </w:t>
      </w:r>
      <w:r w:rsidR="005B3E15">
        <w:rPr>
          <w:rFonts w:ascii="Arial" w:hAnsi="Arial" w:cs="Arial"/>
        </w:rPr>
        <w:t>and Hepregen (</w:t>
      </w:r>
      <w:r w:rsidR="005B3E15" w:rsidRPr="005B3E15">
        <w:rPr>
          <w:rFonts w:ascii="Arial" w:hAnsi="Arial" w:cs="Arial"/>
        </w:rPr>
        <w:t>Medford, MA</w:t>
      </w:r>
      <w:r w:rsidR="005B3E15">
        <w:rPr>
          <w:rFonts w:ascii="Arial" w:hAnsi="Arial" w:cs="Arial"/>
        </w:rPr>
        <w:t>) respectively,</w:t>
      </w:r>
      <w:r w:rsidR="005B3E15" w:rsidRPr="005B3E15">
        <w:rPr>
          <w:rFonts w:ascii="Arial" w:hAnsi="Arial" w:cs="Arial"/>
        </w:rPr>
        <w:t xml:space="preserve"> </w:t>
      </w:r>
      <w:r w:rsidRPr="005E1391">
        <w:rPr>
          <w:rFonts w:ascii="Arial" w:hAnsi="Arial" w:cs="Arial"/>
        </w:rPr>
        <w:t>and cryopreserved 3T3 J2 mouse fibroblasts</w:t>
      </w:r>
      <w:r w:rsidR="00F96398">
        <w:rPr>
          <w:rFonts w:ascii="Arial" w:hAnsi="Arial" w:cs="Arial"/>
        </w:rPr>
        <w:t xml:space="preserve"> </w:t>
      </w:r>
      <w:r w:rsidR="00B939FA" w:rsidRPr="00B939FA">
        <w:rPr>
          <w:rFonts w:ascii="Arial" w:hAnsi="Arial" w:cs="Arial"/>
        </w:rPr>
        <w:t>obtained from Howard Green at Harvard Univer</w:t>
      </w:r>
      <w:r w:rsidR="00B939FA">
        <w:rPr>
          <w:rFonts w:ascii="Arial" w:hAnsi="Arial" w:cs="Arial"/>
        </w:rPr>
        <w:t>sity</w:t>
      </w:r>
      <w:r w:rsidR="00F96398">
        <w:rPr>
          <w:rFonts w:ascii="Arial" w:hAnsi="Arial" w:cs="Arial"/>
        </w:rPr>
        <w:t xml:space="preserve"> (US)</w:t>
      </w:r>
      <w:r w:rsidRPr="005E1391">
        <w:rPr>
          <w:rFonts w:ascii="Arial" w:hAnsi="Arial" w:cs="Arial"/>
        </w:rPr>
        <w:t xml:space="preserve"> were used in the manufacturing of the human </w:t>
      </w:r>
      <w:r w:rsidR="00596D79">
        <w:rPr>
          <w:rFonts w:ascii="Arial" w:hAnsi="Arial" w:cs="Arial"/>
        </w:rPr>
        <w:t xml:space="preserve">micropatterned </w:t>
      </w:r>
      <w:r w:rsidRPr="005E1391">
        <w:rPr>
          <w:rFonts w:ascii="Arial" w:hAnsi="Arial" w:cs="Arial"/>
        </w:rPr>
        <w:t>co-culture  platform</w:t>
      </w:r>
      <w:r w:rsidR="00596D79">
        <w:rPr>
          <w:rFonts w:ascii="Arial" w:hAnsi="Arial" w:cs="Arial"/>
        </w:rPr>
        <w:t xml:space="preserve"> (</w:t>
      </w:r>
      <w:r w:rsidR="00596D79" w:rsidRPr="00596D79">
        <w:rPr>
          <w:rFonts w:ascii="Arial" w:hAnsi="Arial" w:cs="Arial"/>
        </w:rPr>
        <w:t>HepatoPac®</w:t>
      </w:r>
      <w:r w:rsidR="00596D79">
        <w:rPr>
          <w:rFonts w:ascii="Arial" w:hAnsi="Arial" w:cs="Arial"/>
        </w:rPr>
        <w:t>, Hepregen Corporation)</w:t>
      </w:r>
      <w:r w:rsidRPr="005E1391">
        <w:rPr>
          <w:rFonts w:ascii="Arial" w:hAnsi="Arial" w:cs="Arial"/>
        </w:rPr>
        <w:t>.</w:t>
      </w:r>
      <w:r w:rsidR="00944366">
        <w:rPr>
          <w:rFonts w:ascii="Arial" w:hAnsi="Arial" w:cs="Arial"/>
        </w:rPr>
        <w:t xml:space="preserve"> The HepatoPac cu</w:t>
      </w:r>
      <w:r w:rsidR="00B55C30">
        <w:rPr>
          <w:rFonts w:ascii="Arial" w:hAnsi="Arial" w:cs="Arial"/>
        </w:rPr>
        <w:t xml:space="preserve">ltures were prepared at Hepregen according to their own protocol (Khetani et al., 2013). </w:t>
      </w:r>
      <w:r w:rsidRPr="005E1391">
        <w:rPr>
          <w:rFonts w:ascii="Arial" w:hAnsi="Arial" w:cs="Arial"/>
        </w:rPr>
        <w:t xml:space="preserve"> </w:t>
      </w:r>
      <w:r w:rsidR="00B55C30">
        <w:rPr>
          <w:rFonts w:ascii="Arial" w:hAnsi="Arial" w:cs="Arial"/>
        </w:rPr>
        <w:t>In brief, c</w:t>
      </w:r>
      <w:r w:rsidRPr="005E1391">
        <w:rPr>
          <w:rFonts w:ascii="Arial" w:hAnsi="Arial" w:cs="Arial"/>
          <w:color w:val="000000"/>
        </w:rPr>
        <w:t xml:space="preserve">ryopreserved hepatocyte vials were thawed at 37°C for 90 - 120 seconds followed by dilution with 50 mL of pre-warmed hepatocyte culture medium (HCM) (Hepregen Corporation, Medford, MA). </w:t>
      </w:r>
      <w:r w:rsidRPr="005E1391">
        <w:rPr>
          <w:rFonts w:ascii="Arial" w:hAnsi="Arial" w:cs="Arial"/>
        </w:rPr>
        <w:t xml:space="preserve">The cell suspension was spun at 100 </w:t>
      </w:r>
      <w:r w:rsidR="00C6789E">
        <w:rPr>
          <w:rFonts w:ascii="Arial" w:hAnsi="Arial" w:cs="Arial"/>
        </w:rPr>
        <w:t xml:space="preserve">x </w:t>
      </w:r>
      <w:r w:rsidRPr="005E1391">
        <w:rPr>
          <w:rFonts w:ascii="Arial" w:hAnsi="Arial" w:cs="Arial"/>
          <w:i/>
        </w:rPr>
        <w:t>g</w:t>
      </w:r>
      <w:r w:rsidR="00401CBE">
        <w:rPr>
          <w:rFonts w:ascii="Arial" w:hAnsi="Arial" w:cs="Arial"/>
        </w:rPr>
        <w:t xml:space="preserve"> for</w:t>
      </w:r>
      <w:r w:rsidR="00C6789E">
        <w:rPr>
          <w:rFonts w:ascii="Arial" w:hAnsi="Arial" w:cs="Arial"/>
        </w:rPr>
        <w:t xml:space="preserve"> </w:t>
      </w:r>
      <w:r w:rsidRPr="005E1391">
        <w:rPr>
          <w:rFonts w:ascii="Arial" w:hAnsi="Arial" w:cs="Arial"/>
        </w:rPr>
        <w:t xml:space="preserve">10 minutes. The supernatant was discarded, cells were re-suspended in HCM and viability was assessed using trypan blue exclusion (typically 80 – 95%). Liver-derived </w:t>
      </w:r>
      <w:r w:rsidR="00B55C30">
        <w:rPr>
          <w:rFonts w:ascii="Arial" w:hAnsi="Arial" w:cs="Arial"/>
        </w:rPr>
        <w:t>non-parenchymal cells (</w:t>
      </w:r>
      <w:r w:rsidRPr="005E1391">
        <w:rPr>
          <w:rFonts w:ascii="Arial" w:hAnsi="Arial" w:cs="Arial"/>
        </w:rPr>
        <w:t>NPC</w:t>
      </w:r>
      <w:r w:rsidR="00B55C30">
        <w:rPr>
          <w:rFonts w:ascii="Arial" w:hAnsi="Arial" w:cs="Arial"/>
        </w:rPr>
        <w:t>)</w:t>
      </w:r>
      <w:r w:rsidRPr="005E1391">
        <w:rPr>
          <w:rFonts w:ascii="Arial" w:hAnsi="Arial" w:cs="Arial"/>
        </w:rPr>
        <w:t>, as judged by their size (~10 µm in diameter) and morphology (</w:t>
      </w:r>
      <w:r>
        <w:rPr>
          <w:rFonts w:ascii="Arial" w:hAnsi="Arial" w:cs="Arial"/>
        </w:rPr>
        <w:t>non-polygonal)</w:t>
      </w:r>
      <w:r w:rsidRPr="005E1391">
        <w:rPr>
          <w:rFonts w:ascii="Arial" w:hAnsi="Arial" w:cs="Arial"/>
        </w:rPr>
        <w:t xml:space="preserve"> were consistently found to be less than 1 % in these preparations. To create micropatterned co-cultures</w:t>
      </w:r>
      <w:r w:rsidR="00401CBE">
        <w:rPr>
          <w:rFonts w:ascii="Arial" w:hAnsi="Arial" w:cs="Arial"/>
        </w:rPr>
        <w:t xml:space="preserve"> (MPCCs)</w:t>
      </w:r>
      <w:r w:rsidRPr="005E1391">
        <w:rPr>
          <w:rFonts w:ascii="Arial" w:hAnsi="Arial" w:cs="Arial"/>
        </w:rPr>
        <w:t xml:space="preserve"> in 96-well plates, a hepatocyte pattern was first produced by seeding hepatocytes on rat-tail collagen (BD Biosciences, Franklin Lakes, NJ) type I-patterned substrates that mediate selective cell adhesion. The cells were washed with medium 4 - 6 hours later to remove unattached cells, and incubated in HCM, leaving ~ 5 x 10</w:t>
      </w:r>
      <w:r w:rsidRPr="005E1391">
        <w:rPr>
          <w:rFonts w:ascii="Arial" w:hAnsi="Arial" w:cs="Arial"/>
          <w:vertAlign w:val="superscript"/>
        </w:rPr>
        <w:t>3</w:t>
      </w:r>
      <w:r w:rsidRPr="005E1391">
        <w:rPr>
          <w:rFonts w:ascii="Arial" w:hAnsi="Arial" w:cs="Arial"/>
        </w:rPr>
        <w:t xml:space="preserve"> attached hepatocytes on 13 collagen-coated islands within each well for 96-well plates. 3T3-J2 murine embryonic fibroblasts were seeded 12 – 18 hours later to create co-cultures. The cultures were placed in a humidified incubator at 37</w:t>
      </w:r>
      <w:r w:rsidRPr="005E1391">
        <w:rPr>
          <w:rFonts w:ascii="Arial" w:hAnsi="Arial" w:cs="Arial"/>
          <w:vertAlign w:val="superscript"/>
        </w:rPr>
        <w:t>o</w:t>
      </w:r>
      <w:r w:rsidRPr="005E1391">
        <w:rPr>
          <w:rFonts w:ascii="Arial" w:hAnsi="Arial" w:cs="Arial"/>
        </w:rPr>
        <w:t>C. Culture medium was replaced every 2 days (~ 65 µL/well) for 7 days.</w:t>
      </w:r>
      <w:r w:rsidR="00944366">
        <w:rPr>
          <w:rFonts w:ascii="Arial" w:hAnsi="Arial" w:cs="Arial"/>
        </w:rPr>
        <w:t xml:space="preserve"> </w:t>
      </w:r>
    </w:p>
    <w:p w14:paraId="345B165E" w14:textId="78B7B040" w:rsidR="00A55DF7" w:rsidRDefault="00B55C30" w:rsidP="00D87018">
      <w:pPr>
        <w:spacing w:line="360" w:lineRule="auto"/>
        <w:jc w:val="both"/>
        <w:rPr>
          <w:rFonts w:ascii="Arial" w:hAnsi="Arial" w:cs="Arial"/>
        </w:rPr>
      </w:pPr>
      <w:r w:rsidRPr="00B55C30">
        <w:rPr>
          <w:rFonts w:ascii="Arial" w:hAnsi="Arial" w:cs="Arial"/>
        </w:rPr>
        <w:t xml:space="preserve"> </w:t>
      </w:r>
      <w:r w:rsidR="00A55DF7" w:rsidRPr="005E1391">
        <w:rPr>
          <w:rFonts w:ascii="Arial" w:eastAsiaTheme="minorEastAsia" w:hAnsi="Arial" w:cs="Arial"/>
          <w:lang w:eastAsia="en-GB"/>
        </w:rPr>
        <w:t xml:space="preserve">Cryopreserved human hepatocytes </w:t>
      </w:r>
      <w:r w:rsidR="00A55DF7">
        <w:rPr>
          <w:rFonts w:ascii="Arial" w:eastAsiaTheme="minorEastAsia" w:hAnsi="Arial" w:cs="Arial"/>
          <w:lang w:eastAsia="en-GB"/>
        </w:rPr>
        <w:t xml:space="preserve">(donor S1195T) </w:t>
      </w:r>
      <w:r w:rsidR="00F24C8A">
        <w:rPr>
          <w:rFonts w:ascii="Arial" w:eastAsiaTheme="minorEastAsia" w:hAnsi="Arial" w:cs="Arial"/>
          <w:lang w:eastAsia="en-GB"/>
        </w:rPr>
        <w:t>and</w:t>
      </w:r>
      <w:r w:rsidR="0029760C">
        <w:rPr>
          <w:rFonts w:ascii="Arial" w:eastAsiaTheme="minorEastAsia" w:hAnsi="Arial" w:cs="Arial"/>
          <w:lang w:eastAsia="en-GB"/>
        </w:rPr>
        <w:t xml:space="preserve"> </w:t>
      </w:r>
      <w:r w:rsidR="00F24C8A" w:rsidRPr="005E1391">
        <w:rPr>
          <w:rFonts w:ascii="Arial" w:hAnsi="Arial" w:cs="Arial"/>
          <w:lang w:val="en-GB"/>
        </w:rPr>
        <w:t xml:space="preserve">mixed cryopreserved liver </w:t>
      </w:r>
      <w:r w:rsidR="00A55DF7" w:rsidRPr="005E1391">
        <w:rPr>
          <w:rFonts w:ascii="Arial" w:hAnsi="Arial" w:cs="Arial"/>
        </w:rPr>
        <w:t xml:space="preserve">NPC provided by </w:t>
      </w:r>
      <w:r w:rsidR="00A55DF7" w:rsidRPr="005E1391">
        <w:rPr>
          <w:rFonts w:ascii="Arial" w:eastAsiaTheme="minorEastAsia" w:hAnsi="Arial" w:cs="Arial"/>
          <w:lang w:eastAsia="en-GB"/>
        </w:rPr>
        <w:t xml:space="preserve">KaLy-Cell (Plobsheim, France) </w:t>
      </w:r>
      <w:r w:rsidR="00A55DF7" w:rsidRPr="005E1391">
        <w:rPr>
          <w:rFonts w:ascii="Arial" w:hAnsi="Arial" w:cs="Arial"/>
        </w:rPr>
        <w:t xml:space="preserve">were also used for co-culturing. NPC </w:t>
      </w:r>
      <w:r w:rsidR="00A55DF7" w:rsidRPr="005E1391">
        <w:rPr>
          <w:rFonts w:ascii="Arial" w:eastAsiaTheme="minorEastAsia" w:hAnsi="Arial" w:cs="Arial"/>
          <w:lang w:eastAsia="en-GB"/>
        </w:rPr>
        <w:t>were thawed</w:t>
      </w:r>
      <w:r w:rsidR="00A55DF7" w:rsidRPr="005E1391">
        <w:rPr>
          <w:rFonts w:ascii="Arial" w:hAnsi="Arial" w:cs="Arial"/>
        </w:rPr>
        <w:t xml:space="preserve"> (60 - 90 seconds), transferred into a 50 mL centrifuge tube containing HBSS + 10% FBS and centrifuged at 900 </w:t>
      </w:r>
      <w:r w:rsidR="00D51793">
        <w:rPr>
          <w:rFonts w:ascii="Arial" w:hAnsi="Arial" w:cs="Arial"/>
        </w:rPr>
        <w:t xml:space="preserve">x </w:t>
      </w:r>
      <w:r w:rsidR="00A55DF7" w:rsidRPr="00D51793">
        <w:rPr>
          <w:rFonts w:ascii="Arial" w:hAnsi="Arial" w:cs="Arial"/>
          <w:i/>
        </w:rPr>
        <w:t>g</w:t>
      </w:r>
      <w:r w:rsidR="00D51793">
        <w:rPr>
          <w:rFonts w:ascii="Arial" w:hAnsi="Arial" w:cs="Arial"/>
          <w:i/>
        </w:rPr>
        <w:t>;</w:t>
      </w:r>
      <w:r w:rsidR="00A55DF7" w:rsidRPr="005E1391">
        <w:rPr>
          <w:rFonts w:ascii="Arial" w:hAnsi="Arial" w:cs="Arial"/>
        </w:rPr>
        <w:t xml:space="preserve"> 7 minutes. NPC were re-suspended in </w:t>
      </w:r>
      <w:r w:rsidR="005D0040" w:rsidRPr="005E1391">
        <w:rPr>
          <w:rFonts w:ascii="Arial" w:eastAsiaTheme="minorEastAsia" w:hAnsi="Arial" w:cs="Arial"/>
          <w:lang w:eastAsia="en-GB"/>
        </w:rPr>
        <w:t xml:space="preserve">KLC-Seeding Medium (KLC-SM; </w:t>
      </w:r>
      <w:r w:rsidR="005D0040">
        <w:rPr>
          <w:rFonts w:ascii="Arial" w:eastAsiaTheme="minorEastAsia" w:hAnsi="Arial" w:cs="Arial"/>
          <w:lang w:eastAsia="en-GB"/>
        </w:rPr>
        <w:t xml:space="preserve">proprietary formulation) </w:t>
      </w:r>
      <w:r w:rsidR="00A55DF7" w:rsidRPr="005E1391">
        <w:rPr>
          <w:rFonts w:ascii="Arial" w:hAnsi="Arial" w:cs="Arial"/>
        </w:rPr>
        <w:t xml:space="preserve">and viability and </w:t>
      </w:r>
      <w:r w:rsidR="007D47B0">
        <w:rPr>
          <w:rFonts w:ascii="Arial" w:hAnsi="Arial" w:cs="Arial"/>
        </w:rPr>
        <w:t>cell number were</w:t>
      </w:r>
      <w:r w:rsidR="00A55DF7" w:rsidRPr="005E1391">
        <w:rPr>
          <w:rFonts w:ascii="Arial" w:hAnsi="Arial" w:cs="Arial"/>
        </w:rPr>
        <w:t xml:space="preserve"> determined by Trypan blue exclusion. Thawed cryopreserved human hepatocytes were co-cultured with NPC at a ratio of 2:1 (</w:t>
      </w:r>
      <w:r w:rsidR="00143F53">
        <w:rPr>
          <w:rFonts w:ascii="Arial" w:hAnsi="Arial" w:cs="Arial"/>
        </w:rPr>
        <w:t xml:space="preserve">46 000 </w:t>
      </w:r>
      <w:r w:rsidR="00A55DF7" w:rsidRPr="005E1391">
        <w:rPr>
          <w:rFonts w:ascii="Arial" w:hAnsi="Arial" w:cs="Arial"/>
        </w:rPr>
        <w:t>hepatocytes/</w:t>
      </w:r>
      <w:r w:rsidR="00143F53">
        <w:rPr>
          <w:rFonts w:ascii="Arial" w:hAnsi="Arial" w:cs="Arial"/>
        </w:rPr>
        <w:t xml:space="preserve"> 23 000 </w:t>
      </w:r>
      <w:r w:rsidR="00A55DF7" w:rsidRPr="005E1391">
        <w:rPr>
          <w:rFonts w:ascii="Arial" w:hAnsi="Arial" w:cs="Arial"/>
        </w:rPr>
        <w:t xml:space="preserve">NPC). NPC were allowed to attach for 1 hour before the addition of human hepatocytes in </w:t>
      </w:r>
      <w:r w:rsidR="007D47B0">
        <w:rPr>
          <w:rFonts w:ascii="Arial" w:hAnsi="Arial" w:cs="Arial"/>
        </w:rPr>
        <w:t>KLC-SM</w:t>
      </w:r>
      <w:r w:rsidR="00A55DF7" w:rsidRPr="005E1391">
        <w:rPr>
          <w:rFonts w:ascii="Arial" w:hAnsi="Arial" w:cs="Arial"/>
        </w:rPr>
        <w:t xml:space="preserve">. After overnight </w:t>
      </w:r>
      <w:r w:rsidR="00A55DF7" w:rsidRPr="00E60A30">
        <w:rPr>
          <w:rFonts w:ascii="Arial" w:hAnsi="Arial" w:cs="Arial"/>
        </w:rPr>
        <w:t>attachment, medium</w:t>
      </w:r>
      <w:r w:rsidR="00A55DF7" w:rsidRPr="005E1391">
        <w:rPr>
          <w:rFonts w:ascii="Arial" w:hAnsi="Arial" w:cs="Arial"/>
        </w:rPr>
        <w:t xml:space="preserve"> was switched to </w:t>
      </w:r>
      <w:r w:rsidR="005D0040" w:rsidRPr="005E1391">
        <w:rPr>
          <w:rFonts w:ascii="Arial" w:eastAsiaTheme="minorEastAsia" w:hAnsi="Arial" w:cs="Arial"/>
          <w:lang w:eastAsia="en-GB"/>
        </w:rPr>
        <w:t xml:space="preserve">KLC-Seeding Medium (KLC-SM; </w:t>
      </w:r>
      <w:r w:rsidR="005D0040">
        <w:rPr>
          <w:rFonts w:ascii="Arial" w:eastAsiaTheme="minorEastAsia" w:hAnsi="Arial" w:cs="Arial"/>
          <w:lang w:eastAsia="en-GB"/>
        </w:rPr>
        <w:t>proprietary formulation) containing 2 % FBS</w:t>
      </w:r>
      <w:r w:rsidR="00A55DF7" w:rsidRPr="005E1391">
        <w:rPr>
          <w:rFonts w:ascii="Arial" w:hAnsi="Arial" w:cs="Arial"/>
        </w:rPr>
        <w:t>.</w:t>
      </w:r>
    </w:p>
    <w:p w14:paraId="2575D4F7" w14:textId="77777777" w:rsidR="002433E3" w:rsidRDefault="002433E3" w:rsidP="00D87018">
      <w:pPr>
        <w:spacing w:line="360" w:lineRule="auto"/>
        <w:jc w:val="both"/>
        <w:rPr>
          <w:rFonts w:ascii="Arial" w:eastAsiaTheme="minorEastAsia" w:hAnsi="Arial" w:cs="Arial"/>
          <w:lang w:eastAsia="en-GB"/>
        </w:rPr>
      </w:pPr>
    </w:p>
    <w:p w14:paraId="3477BFC7" w14:textId="77777777" w:rsidR="00D738DD" w:rsidRPr="005E1391" w:rsidRDefault="00D738DD" w:rsidP="00D87018">
      <w:pPr>
        <w:spacing w:line="360" w:lineRule="auto"/>
        <w:jc w:val="both"/>
        <w:rPr>
          <w:rFonts w:ascii="Arial" w:eastAsiaTheme="minorEastAsia" w:hAnsi="Arial" w:cs="Arial"/>
          <w:lang w:eastAsia="en-GB"/>
        </w:rPr>
      </w:pPr>
    </w:p>
    <w:p w14:paraId="71050A09" w14:textId="77777777" w:rsidR="004E7317" w:rsidRPr="00944C7C" w:rsidRDefault="00F375AE" w:rsidP="00D87018">
      <w:pPr>
        <w:pStyle w:val="Titre3"/>
        <w:spacing w:line="360" w:lineRule="auto"/>
        <w:rPr>
          <w:rFonts w:eastAsiaTheme="minorEastAsia"/>
          <w:lang w:val="en-US"/>
        </w:rPr>
      </w:pPr>
      <w:r w:rsidRPr="00944C7C">
        <w:rPr>
          <w:rFonts w:eastAsiaTheme="minorEastAsia"/>
          <w:lang w:val="en-US"/>
        </w:rPr>
        <w:lastRenderedPageBreak/>
        <w:t xml:space="preserve">3D </w:t>
      </w:r>
      <w:r w:rsidR="007F2BF5" w:rsidRPr="00944C7C">
        <w:rPr>
          <w:rFonts w:eastAsiaTheme="minorEastAsia"/>
          <w:lang w:val="en-US"/>
        </w:rPr>
        <w:t>mono</w:t>
      </w:r>
      <w:r w:rsidR="000544FD" w:rsidRPr="00944C7C">
        <w:rPr>
          <w:rFonts w:eastAsiaTheme="minorEastAsia"/>
          <w:lang w:val="en-US"/>
        </w:rPr>
        <w:t>culture</w:t>
      </w:r>
      <w:r w:rsidRPr="00944C7C">
        <w:rPr>
          <w:rFonts w:eastAsiaTheme="minorEastAsia"/>
          <w:lang w:val="en-US"/>
        </w:rPr>
        <w:t xml:space="preserve"> and co-culture</w:t>
      </w:r>
    </w:p>
    <w:p w14:paraId="695EE5D1" w14:textId="77777777" w:rsidR="00597CCF" w:rsidRPr="00D51793" w:rsidRDefault="00597CCF" w:rsidP="00D87018">
      <w:pPr>
        <w:tabs>
          <w:tab w:val="left" w:pos="2715"/>
        </w:tabs>
        <w:spacing w:after="0" w:line="360" w:lineRule="auto"/>
        <w:jc w:val="both"/>
        <w:rPr>
          <w:rFonts w:ascii="Arial" w:hAnsi="Arial" w:cs="Arial"/>
          <w:lang w:val="en-GB"/>
        </w:rPr>
      </w:pPr>
      <w:r w:rsidRPr="005E1391">
        <w:rPr>
          <w:rFonts w:ascii="Arial" w:eastAsiaTheme="minorEastAsia" w:hAnsi="Arial" w:cs="Arial"/>
          <w:lang w:eastAsia="en-GB"/>
        </w:rPr>
        <w:t xml:space="preserve">Cryopreserved plateable human hepatocytes </w:t>
      </w:r>
      <w:r>
        <w:rPr>
          <w:rFonts w:ascii="Arial" w:eastAsiaTheme="minorEastAsia" w:hAnsi="Arial" w:cs="Arial"/>
          <w:lang w:eastAsia="en-GB"/>
        </w:rPr>
        <w:t>(donor N1309VT</w:t>
      </w:r>
      <w:r w:rsidR="002433E3">
        <w:rPr>
          <w:rFonts w:ascii="Arial" w:eastAsiaTheme="minorEastAsia" w:hAnsi="Arial" w:cs="Arial"/>
          <w:lang w:eastAsia="en-GB"/>
        </w:rPr>
        <w:t>)</w:t>
      </w:r>
      <w:r>
        <w:rPr>
          <w:rFonts w:ascii="Arial" w:eastAsiaTheme="minorEastAsia" w:hAnsi="Arial" w:cs="Arial"/>
          <w:lang w:eastAsia="en-GB"/>
        </w:rPr>
        <w:t xml:space="preserve"> p</w:t>
      </w:r>
      <w:r w:rsidRPr="005E1391">
        <w:rPr>
          <w:rFonts w:ascii="Arial" w:eastAsiaTheme="minorEastAsia" w:hAnsi="Arial" w:cs="Arial"/>
          <w:lang w:eastAsia="en-GB"/>
        </w:rPr>
        <w:t xml:space="preserve">rovided by KaLy-Cell </w:t>
      </w:r>
      <w:r w:rsidR="009C70FB">
        <w:rPr>
          <w:rFonts w:ascii="Arial" w:eastAsiaTheme="minorEastAsia" w:hAnsi="Arial" w:cs="Arial"/>
          <w:lang w:eastAsia="en-GB"/>
        </w:rPr>
        <w:t>or donor</w:t>
      </w:r>
      <w:r w:rsidR="005D0040">
        <w:rPr>
          <w:rFonts w:ascii="Arial" w:eastAsiaTheme="minorEastAsia" w:hAnsi="Arial" w:cs="Arial"/>
          <w:lang w:eastAsia="en-GB"/>
        </w:rPr>
        <w:t xml:space="preserve"> I</w:t>
      </w:r>
      <w:r>
        <w:rPr>
          <w:rFonts w:ascii="Arial" w:eastAsiaTheme="minorEastAsia" w:hAnsi="Arial" w:cs="Arial"/>
          <w:lang w:eastAsia="en-GB"/>
        </w:rPr>
        <w:t xml:space="preserve">ZT, </w:t>
      </w:r>
      <w:r w:rsidRPr="005E1391">
        <w:rPr>
          <w:rFonts w:ascii="Arial" w:eastAsiaTheme="minorEastAsia" w:hAnsi="Arial" w:cs="Arial"/>
          <w:lang w:eastAsia="en-GB"/>
        </w:rPr>
        <w:t>purchased from Bioreclamation</w:t>
      </w:r>
      <w:r w:rsidR="00D51793">
        <w:rPr>
          <w:rFonts w:ascii="Arial" w:eastAsiaTheme="minorEastAsia" w:hAnsi="Arial" w:cs="Arial"/>
          <w:lang w:eastAsia="en-GB"/>
        </w:rPr>
        <w:t>-IVT</w:t>
      </w:r>
      <w:r w:rsidR="00020FAF">
        <w:rPr>
          <w:rFonts w:ascii="Arial" w:eastAsiaTheme="minorEastAsia" w:hAnsi="Arial" w:cs="Arial"/>
          <w:lang w:eastAsia="en-GB"/>
        </w:rPr>
        <w:t>)</w:t>
      </w:r>
      <w:r w:rsidRPr="005E1391">
        <w:rPr>
          <w:rFonts w:ascii="Arial" w:eastAsiaTheme="minorEastAsia" w:hAnsi="Arial" w:cs="Arial"/>
          <w:lang w:eastAsia="en-GB"/>
        </w:rPr>
        <w:t xml:space="preserve"> were</w:t>
      </w:r>
      <w:r w:rsidRPr="005E1391">
        <w:rPr>
          <w:rFonts w:ascii="Arial" w:hAnsi="Arial" w:cs="Arial"/>
          <w:lang w:val="en-GB"/>
        </w:rPr>
        <w:t xml:space="preserve"> </w:t>
      </w:r>
      <w:r>
        <w:rPr>
          <w:rFonts w:ascii="Arial" w:hAnsi="Arial" w:cs="Arial"/>
          <w:lang w:val="en-GB"/>
        </w:rPr>
        <w:t xml:space="preserve">cultured or </w:t>
      </w:r>
      <w:r w:rsidRPr="005E1391">
        <w:rPr>
          <w:rFonts w:ascii="Arial" w:hAnsi="Arial" w:cs="Arial"/>
          <w:lang w:val="en-GB"/>
        </w:rPr>
        <w:t>co-cultured with mixed cryopreserved liver NPC</w:t>
      </w:r>
      <w:r w:rsidR="003A4689">
        <w:rPr>
          <w:rFonts w:ascii="Arial" w:hAnsi="Arial" w:cs="Arial"/>
          <w:lang w:val="en-GB"/>
        </w:rPr>
        <w:t xml:space="preserve"> </w:t>
      </w:r>
      <w:r>
        <w:rPr>
          <w:rFonts w:ascii="Arial" w:eastAsiaTheme="minorEastAsia" w:hAnsi="Arial" w:cs="Arial"/>
          <w:lang w:eastAsia="en-GB"/>
        </w:rPr>
        <w:t xml:space="preserve">or with Kupffer cells </w:t>
      </w:r>
      <w:r w:rsidRPr="005E1391">
        <w:rPr>
          <w:rFonts w:ascii="Arial" w:eastAsiaTheme="minorEastAsia" w:hAnsi="Arial" w:cs="Arial"/>
          <w:lang w:eastAsia="en-GB"/>
        </w:rPr>
        <w:t>from Bioreclamation</w:t>
      </w:r>
      <w:r w:rsidR="00D51793">
        <w:rPr>
          <w:rFonts w:ascii="Arial" w:eastAsiaTheme="minorEastAsia" w:hAnsi="Arial" w:cs="Arial"/>
          <w:lang w:eastAsia="en-GB"/>
        </w:rPr>
        <w:t>-IVT</w:t>
      </w:r>
      <w:r>
        <w:rPr>
          <w:rFonts w:ascii="Arial" w:eastAsiaTheme="minorEastAsia" w:hAnsi="Arial" w:cs="Arial"/>
          <w:lang w:eastAsia="en-GB"/>
        </w:rPr>
        <w:t xml:space="preserve"> </w:t>
      </w:r>
      <w:r w:rsidRPr="005E1391">
        <w:rPr>
          <w:rFonts w:ascii="Arial" w:eastAsiaTheme="minorEastAsia" w:hAnsi="Arial" w:cs="Arial"/>
          <w:lang w:eastAsia="en-GB"/>
        </w:rPr>
        <w:t xml:space="preserve">by InSphero for </w:t>
      </w:r>
      <w:r>
        <w:rPr>
          <w:rFonts w:ascii="Arial" w:eastAsiaTheme="minorEastAsia" w:hAnsi="Arial" w:cs="Arial"/>
          <w:lang w:eastAsia="en-GB"/>
        </w:rPr>
        <w:t>3D-</w:t>
      </w:r>
      <w:r w:rsidR="003D3381">
        <w:rPr>
          <w:rFonts w:ascii="Arial" w:eastAsiaTheme="minorEastAsia" w:hAnsi="Arial" w:cs="Arial"/>
          <w:lang w:eastAsia="en-GB"/>
        </w:rPr>
        <w:t>microtissue (</w:t>
      </w:r>
      <w:r>
        <w:rPr>
          <w:rFonts w:ascii="Arial" w:eastAsiaTheme="minorEastAsia" w:hAnsi="Arial" w:cs="Arial"/>
          <w:lang w:eastAsia="en-GB"/>
        </w:rPr>
        <w:t>MT</w:t>
      </w:r>
      <w:r w:rsidR="003D3381">
        <w:rPr>
          <w:rFonts w:ascii="Arial" w:eastAsiaTheme="minorEastAsia" w:hAnsi="Arial" w:cs="Arial"/>
          <w:lang w:eastAsia="en-GB"/>
        </w:rPr>
        <w:t>)</w:t>
      </w:r>
      <w:r w:rsidRPr="005E1391">
        <w:rPr>
          <w:rFonts w:ascii="Arial" w:eastAsiaTheme="minorEastAsia" w:hAnsi="Arial" w:cs="Arial"/>
          <w:lang w:eastAsia="en-GB"/>
        </w:rPr>
        <w:t xml:space="preserve"> </w:t>
      </w:r>
      <w:r w:rsidRPr="00E60A30">
        <w:rPr>
          <w:rFonts w:ascii="Arial" w:eastAsiaTheme="minorEastAsia" w:hAnsi="Arial" w:cs="Arial"/>
          <w:lang w:eastAsia="en-GB"/>
        </w:rPr>
        <w:t xml:space="preserve">formation. </w:t>
      </w:r>
      <w:r w:rsidRPr="00E60A30">
        <w:rPr>
          <w:rFonts w:ascii="Arial" w:hAnsi="Arial" w:cs="Arial"/>
          <w:lang w:val="en-GB"/>
        </w:rPr>
        <w:t>The hepatocytes were seeded (1 x 10</w:t>
      </w:r>
      <w:r w:rsidRPr="00E60A30">
        <w:rPr>
          <w:rFonts w:ascii="Arial" w:hAnsi="Arial" w:cs="Arial"/>
          <w:vertAlign w:val="superscript"/>
          <w:lang w:val="en-GB"/>
        </w:rPr>
        <w:t>3</w:t>
      </w:r>
      <w:r w:rsidRPr="00E60A30">
        <w:rPr>
          <w:rFonts w:ascii="Arial" w:hAnsi="Arial" w:cs="Arial"/>
          <w:lang w:val="en-GB"/>
        </w:rPr>
        <w:t xml:space="preserve"> viable cells/drop) </w:t>
      </w:r>
      <w:r>
        <w:rPr>
          <w:rFonts w:ascii="Arial" w:hAnsi="Arial" w:cs="Arial"/>
          <w:lang w:val="en-GB"/>
        </w:rPr>
        <w:t xml:space="preserve">alone or </w:t>
      </w:r>
      <w:r w:rsidRPr="00E60A30">
        <w:rPr>
          <w:rFonts w:ascii="Arial" w:hAnsi="Arial" w:cs="Arial"/>
          <w:lang w:val="en-GB"/>
        </w:rPr>
        <w:t xml:space="preserve">together with NPC </w:t>
      </w:r>
      <w:r w:rsidR="00283F7D">
        <w:rPr>
          <w:rFonts w:ascii="Arial" w:hAnsi="Arial" w:cs="Arial"/>
          <w:lang w:val="en-GB"/>
        </w:rPr>
        <w:t>(</w:t>
      </w:r>
      <w:r w:rsidR="0014022C">
        <w:rPr>
          <w:rFonts w:ascii="Arial" w:hAnsi="Arial" w:cs="Arial"/>
          <w:lang w:val="en-GB"/>
        </w:rPr>
        <w:t>100 cells/drop</w:t>
      </w:r>
      <w:r w:rsidR="00283F7D">
        <w:rPr>
          <w:rFonts w:ascii="Arial" w:hAnsi="Arial" w:cs="Arial"/>
          <w:lang w:val="en-GB"/>
        </w:rPr>
        <w:t xml:space="preserve">) </w:t>
      </w:r>
      <w:r w:rsidRPr="00E60A30">
        <w:rPr>
          <w:rFonts w:ascii="Arial" w:hAnsi="Arial" w:cs="Arial"/>
          <w:lang w:val="en-GB"/>
        </w:rPr>
        <w:t>in re-aggregation medium. Following re-aggregation, they were transferred into GravityTRAP</w:t>
      </w:r>
      <w:r w:rsidRPr="00E60A30">
        <w:rPr>
          <w:rFonts w:ascii="Arial" w:hAnsi="Arial" w:cs="Arial"/>
          <w:vertAlign w:val="superscript"/>
          <w:lang w:val="en-GB"/>
        </w:rPr>
        <w:t>TM</w:t>
      </w:r>
      <w:r w:rsidRPr="00E60A30">
        <w:rPr>
          <w:rFonts w:ascii="Arial" w:hAnsi="Arial" w:cs="Arial"/>
          <w:lang w:val="en-GB"/>
        </w:rPr>
        <w:t xml:space="preserve"> plates in human liver maintenance medium (hLiMM, InSphero AG) and the medium was subsequently renewed using hLiMM, 70 µL/well</w:t>
      </w:r>
      <w:r w:rsidRPr="00E60A30">
        <w:rPr>
          <w:rFonts w:ascii="Arial" w:eastAsiaTheme="minorEastAsia" w:hAnsi="Arial" w:cs="Arial"/>
          <w:lang w:eastAsia="en-GB"/>
        </w:rPr>
        <w:t xml:space="preserve"> until maturation in 96-well plates (Messner et. al. 2013). After stable </w:t>
      </w:r>
      <w:r>
        <w:rPr>
          <w:rFonts w:ascii="Arial" w:eastAsiaTheme="minorEastAsia" w:hAnsi="Arial" w:cs="Arial"/>
          <w:lang w:eastAsia="en-GB"/>
        </w:rPr>
        <w:t>3D-</w:t>
      </w:r>
      <w:r w:rsidRPr="00E60A30">
        <w:rPr>
          <w:rFonts w:ascii="Arial" w:eastAsiaTheme="minorEastAsia" w:hAnsi="Arial" w:cs="Arial"/>
          <w:lang w:eastAsia="en-GB"/>
        </w:rPr>
        <w:t xml:space="preserve">MT formation, the cells were treated with </w:t>
      </w:r>
      <w:r>
        <w:rPr>
          <w:rFonts w:ascii="Arial" w:eastAsiaTheme="minorEastAsia" w:hAnsi="Arial" w:cs="Arial"/>
          <w:lang w:eastAsia="en-GB"/>
        </w:rPr>
        <w:t>TC</w:t>
      </w:r>
      <w:r w:rsidRPr="00E60A30">
        <w:rPr>
          <w:rFonts w:ascii="Arial" w:eastAsiaTheme="minorEastAsia" w:hAnsi="Arial" w:cs="Arial"/>
          <w:lang w:eastAsia="en-GB"/>
        </w:rPr>
        <w:t>s in hLiMM</w:t>
      </w:r>
      <w:r w:rsidRPr="00E60A30">
        <w:rPr>
          <w:rFonts w:ascii="Arial" w:hAnsi="Arial" w:cs="Arial"/>
          <w:color w:val="1F497D"/>
          <w:lang w:val="en-GB"/>
        </w:rPr>
        <w:t>.</w:t>
      </w:r>
    </w:p>
    <w:p w14:paraId="78A36827" w14:textId="77777777" w:rsidR="00575720" w:rsidRPr="005E1391" w:rsidRDefault="00575720" w:rsidP="00D87018">
      <w:pPr>
        <w:spacing w:line="360" w:lineRule="auto"/>
        <w:jc w:val="both"/>
        <w:rPr>
          <w:rFonts w:ascii="Arial" w:eastAsiaTheme="minorEastAsia" w:hAnsi="Arial" w:cs="Arial"/>
          <w:lang w:eastAsia="en-GB"/>
        </w:rPr>
      </w:pPr>
    </w:p>
    <w:p w14:paraId="2FDF8938" w14:textId="77777777" w:rsidR="00C84E0D" w:rsidRPr="005E1391" w:rsidRDefault="004F5ADE" w:rsidP="00D87018">
      <w:pPr>
        <w:pStyle w:val="Titre2"/>
        <w:spacing w:line="360" w:lineRule="auto"/>
        <w:rPr>
          <w:rFonts w:eastAsiaTheme="minorEastAsia" w:cs="Arial"/>
          <w:lang w:eastAsia="en-GB"/>
        </w:rPr>
      </w:pPr>
      <w:r w:rsidRPr="005E1391">
        <w:rPr>
          <w:rFonts w:eastAsiaTheme="minorEastAsia" w:cs="Arial"/>
          <w:lang w:eastAsia="en-GB"/>
        </w:rPr>
        <w:t>Dosing</w:t>
      </w:r>
    </w:p>
    <w:p w14:paraId="2D9FF64C" w14:textId="0E348679" w:rsidR="00CC7ACC" w:rsidRPr="005B6431" w:rsidRDefault="00CC7ACC" w:rsidP="00D87018">
      <w:pPr>
        <w:spacing w:after="0" w:line="360" w:lineRule="auto"/>
        <w:jc w:val="both"/>
        <w:rPr>
          <w:rFonts w:ascii="Arial" w:eastAsiaTheme="minorEastAsia" w:hAnsi="Arial" w:cs="Arial"/>
          <w:lang w:eastAsia="en-GB"/>
        </w:rPr>
      </w:pPr>
      <w:r w:rsidRPr="005B6431">
        <w:rPr>
          <w:rFonts w:ascii="Arial" w:eastAsiaTheme="minorEastAsia" w:hAnsi="Arial" w:cs="Arial"/>
          <w:lang w:eastAsia="en-GB"/>
        </w:rPr>
        <w:t xml:space="preserve">Sixteen </w:t>
      </w:r>
      <w:r w:rsidR="0070773C">
        <w:rPr>
          <w:rFonts w:ascii="Arial" w:eastAsiaTheme="minorEastAsia" w:hAnsi="Arial" w:cs="Arial"/>
          <w:lang w:eastAsia="en-GB"/>
        </w:rPr>
        <w:t xml:space="preserve">(16) </w:t>
      </w:r>
      <w:r w:rsidR="00350332">
        <w:rPr>
          <w:rFonts w:ascii="Arial" w:eastAsiaTheme="minorEastAsia" w:hAnsi="Arial" w:cs="Arial"/>
          <w:lang w:eastAsia="en-GB"/>
        </w:rPr>
        <w:t xml:space="preserve">TCs </w:t>
      </w:r>
      <w:r w:rsidRPr="005B6431">
        <w:rPr>
          <w:rFonts w:ascii="Arial" w:eastAsiaTheme="minorEastAsia" w:hAnsi="Arial" w:cs="Arial"/>
          <w:lang w:eastAsia="en-GB"/>
        </w:rPr>
        <w:t>were chosen by the consortium according to their known implications in DILI in humans: buspirone, entacapone, metformin</w:t>
      </w:r>
      <w:r w:rsidR="00863F03" w:rsidRPr="005B6431">
        <w:rPr>
          <w:rFonts w:ascii="Arial" w:eastAsiaTheme="minorEastAsia" w:hAnsi="Arial" w:cs="Arial"/>
          <w:lang w:eastAsia="en-GB"/>
        </w:rPr>
        <w:t xml:space="preserve"> </w:t>
      </w:r>
      <w:r w:rsidRPr="005B6431">
        <w:rPr>
          <w:rFonts w:ascii="Arial" w:eastAsiaTheme="minorEastAsia" w:hAnsi="Arial" w:cs="Arial"/>
          <w:lang w:eastAsia="en-GB"/>
        </w:rPr>
        <w:t>and pioglitazone</w:t>
      </w:r>
      <w:r w:rsidR="00B25A2F">
        <w:rPr>
          <w:rFonts w:ascii="Arial" w:eastAsiaTheme="minorEastAsia" w:hAnsi="Arial" w:cs="Arial"/>
          <w:lang w:eastAsia="en-GB"/>
        </w:rPr>
        <w:t xml:space="preserve"> </w:t>
      </w:r>
      <w:r w:rsidRPr="005B6431">
        <w:rPr>
          <w:rFonts w:ascii="Arial" w:eastAsiaTheme="minorEastAsia" w:hAnsi="Arial" w:cs="Arial"/>
          <w:lang w:eastAsia="en-GB"/>
        </w:rPr>
        <w:t>as DILI-negative while acetaminophen, amiodarone,</w:t>
      </w:r>
      <w:r w:rsidR="0074551D" w:rsidRPr="005B6431">
        <w:rPr>
          <w:rFonts w:ascii="Arial" w:eastAsiaTheme="minorEastAsia" w:hAnsi="Arial" w:cs="Arial"/>
          <w:lang w:eastAsia="en-GB"/>
        </w:rPr>
        <w:t xml:space="preserve"> </w:t>
      </w:r>
      <w:r w:rsidRPr="005B6431">
        <w:rPr>
          <w:rFonts w:ascii="Arial" w:eastAsiaTheme="minorEastAsia" w:hAnsi="Arial" w:cs="Arial"/>
          <w:lang w:eastAsia="en-GB"/>
        </w:rPr>
        <w:t>bosentan,</w:t>
      </w:r>
      <w:r w:rsidR="0074551D" w:rsidRPr="005B6431">
        <w:rPr>
          <w:rFonts w:ascii="Arial" w:eastAsiaTheme="minorEastAsia" w:hAnsi="Arial" w:cs="Arial"/>
          <w:lang w:eastAsia="en-GB"/>
        </w:rPr>
        <w:t xml:space="preserve"> </w:t>
      </w:r>
      <w:r w:rsidRPr="005B6431">
        <w:rPr>
          <w:rFonts w:ascii="Arial" w:eastAsiaTheme="minorEastAsia" w:hAnsi="Arial" w:cs="Arial"/>
          <w:lang w:eastAsia="en-GB"/>
        </w:rPr>
        <w:t>diclofenac,</w:t>
      </w:r>
      <w:r w:rsidR="0074551D" w:rsidRPr="005B6431">
        <w:rPr>
          <w:rFonts w:ascii="Arial" w:eastAsiaTheme="minorEastAsia" w:hAnsi="Arial" w:cs="Arial"/>
          <w:lang w:eastAsia="en-GB"/>
        </w:rPr>
        <w:t xml:space="preserve"> </w:t>
      </w:r>
      <w:r w:rsidRPr="005B6431">
        <w:rPr>
          <w:rFonts w:ascii="Arial" w:eastAsiaTheme="minorEastAsia" w:hAnsi="Arial" w:cs="Arial"/>
          <w:lang w:eastAsia="en-GB"/>
        </w:rPr>
        <w:t>nefazodone, perhexiline, tolcapone, troglitazone, ximelgatran</w:t>
      </w:r>
      <w:r w:rsidR="001009C7">
        <w:rPr>
          <w:rFonts w:ascii="Arial" w:eastAsiaTheme="minorEastAsia" w:hAnsi="Arial" w:cs="Arial"/>
          <w:lang w:eastAsia="en-GB"/>
        </w:rPr>
        <w:t xml:space="preserve">, </w:t>
      </w:r>
      <w:r w:rsidR="00B25A2F">
        <w:rPr>
          <w:rFonts w:ascii="Arial" w:eastAsiaTheme="minorEastAsia" w:hAnsi="Arial" w:cs="Arial"/>
          <w:lang w:eastAsia="en-GB"/>
        </w:rPr>
        <w:t>chlorpromazine, fialuridine</w:t>
      </w:r>
      <w:r w:rsidR="001009C7" w:rsidRPr="005B6431">
        <w:rPr>
          <w:rFonts w:ascii="Arial" w:eastAsiaTheme="minorEastAsia" w:hAnsi="Arial" w:cs="Arial"/>
          <w:lang w:eastAsia="en-GB"/>
        </w:rPr>
        <w:t xml:space="preserve"> an</w:t>
      </w:r>
      <w:r w:rsidR="00B25A2F">
        <w:rPr>
          <w:rFonts w:ascii="Arial" w:eastAsiaTheme="minorEastAsia" w:hAnsi="Arial" w:cs="Arial"/>
          <w:lang w:eastAsia="en-GB"/>
        </w:rPr>
        <w:t>d trovafloxacin</w:t>
      </w:r>
      <w:r w:rsidR="001009C7" w:rsidRPr="005B6431">
        <w:rPr>
          <w:rFonts w:ascii="Arial" w:eastAsiaTheme="minorEastAsia" w:hAnsi="Arial" w:cs="Arial"/>
          <w:lang w:eastAsia="en-GB"/>
        </w:rPr>
        <w:t xml:space="preserve"> </w:t>
      </w:r>
      <w:r w:rsidR="0074551D" w:rsidRPr="005B6431">
        <w:rPr>
          <w:rFonts w:ascii="Arial" w:eastAsiaTheme="minorEastAsia" w:hAnsi="Arial" w:cs="Arial"/>
          <w:lang w:eastAsia="en-GB"/>
        </w:rPr>
        <w:t xml:space="preserve">as DILI-positive </w:t>
      </w:r>
      <w:r w:rsidRPr="005B6431">
        <w:rPr>
          <w:rFonts w:ascii="Arial" w:eastAsiaTheme="minorEastAsia" w:hAnsi="Arial" w:cs="Arial"/>
          <w:lang w:eastAsia="en-GB"/>
        </w:rPr>
        <w:t>(</w:t>
      </w:r>
      <w:r w:rsidR="00E845A4" w:rsidRPr="005B6431">
        <w:rPr>
          <w:rFonts w:ascii="Arial" w:eastAsiaTheme="minorEastAsia" w:hAnsi="Arial" w:cs="Arial"/>
          <w:lang w:eastAsia="en-GB"/>
        </w:rPr>
        <w:t>Kleiner et al., 1997</w:t>
      </w:r>
      <w:r w:rsidR="00E845A4">
        <w:rPr>
          <w:rFonts w:ascii="Arial" w:eastAsiaTheme="minorEastAsia" w:hAnsi="Arial" w:cs="Arial"/>
          <w:lang w:eastAsia="en-GB"/>
        </w:rPr>
        <w:t xml:space="preserve">; </w:t>
      </w:r>
      <w:r w:rsidR="00E845A4" w:rsidRPr="005B6431">
        <w:rPr>
          <w:rFonts w:ascii="Arial" w:eastAsiaTheme="minorEastAsia" w:hAnsi="Arial" w:cs="Arial"/>
          <w:lang w:eastAsia="en-GB"/>
        </w:rPr>
        <w:t>Shaw et al., 2010</w:t>
      </w:r>
      <w:r w:rsidR="00E845A4">
        <w:rPr>
          <w:rFonts w:ascii="Arial" w:eastAsiaTheme="minorEastAsia" w:hAnsi="Arial" w:cs="Arial"/>
          <w:lang w:eastAsia="en-GB"/>
        </w:rPr>
        <w:t>; Gandhi et al., 2013 and Sison-Young et al.,</w:t>
      </w:r>
      <w:r w:rsidR="00A27171">
        <w:rPr>
          <w:rFonts w:ascii="Arial" w:eastAsiaTheme="minorEastAsia" w:hAnsi="Arial" w:cs="Arial"/>
          <w:lang w:eastAsia="en-GB"/>
        </w:rPr>
        <w:t xml:space="preserve"> 2016</w:t>
      </w:r>
      <w:r w:rsidR="0074551D" w:rsidRPr="005B6431">
        <w:rPr>
          <w:rFonts w:ascii="Arial" w:eastAsiaTheme="minorEastAsia" w:hAnsi="Arial" w:cs="Arial"/>
          <w:lang w:eastAsia="en-GB"/>
        </w:rPr>
        <w:t>)</w:t>
      </w:r>
      <w:r w:rsidR="00EA34F1" w:rsidRPr="005B6431">
        <w:rPr>
          <w:rFonts w:ascii="Arial" w:eastAsiaTheme="minorEastAsia" w:hAnsi="Arial" w:cs="Arial"/>
          <w:lang w:eastAsia="en-GB"/>
        </w:rPr>
        <w:t>.</w:t>
      </w:r>
    </w:p>
    <w:p w14:paraId="6CB889FD" w14:textId="70C5493B" w:rsidR="00D82612" w:rsidRDefault="00704BE1" w:rsidP="00D87018">
      <w:pPr>
        <w:spacing w:after="120" w:line="360" w:lineRule="auto"/>
        <w:jc w:val="both"/>
        <w:rPr>
          <w:rFonts w:ascii="Arial" w:eastAsiaTheme="minorEastAsia" w:hAnsi="Arial" w:cs="Arial"/>
          <w:lang w:eastAsia="en-GB"/>
        </w:rPr>
      </w:pPr>
      <w:r w:rsidRPr="005E1391">
        <w:rPr>
          <w:rFonts w:ascii="Arial" w:eastAsiaTheme="minorEastAsia" w:hAnsi="Arial" w:cs="Arial"/>
          <w:lang w:eastAsia="en-GB"/>
        </w:rPr>
        <w:t xml:space="preserve">All stock solutions, except for </w:t>
      </w:r>
      <w:r w:rsidR="00F74AEA" w:rsidRPr="005E1391">
        <w:rPr>
          <w:rFonts w:ascii="Arial" w:eastAsiaTheme="minorEastAsia" w:hAnsi="Arial" w:cs="Arial"/>
          <w:lang w:eastAsia="en-GB"/>
        </w:rPr>
        <w:t>metformin</w:t>
      </w:r>
      <w:r w:rsidR="0014022C">
        <w:rPr>
          <w:rFonts w:ascii="Arial" w:eastAsiaTheme="minorEastAsia" w:hAnsi="Arial" w:cs="Arial"/>
          <w:lang w:eastAsia="en-GB"/>
        </w:rPr>
        <w:t>,</w:t>
      </w:r>
      <w:r w:rsidR="00863F03" w:rsidRPr="005E1391">
        <w:rPr>
          <w:rFonts w:ascii="Arial" w:eastAsiaTheme="minorEastAsia" w:hAnsi="Arial" w:cs="Arial"/>
          <w:lang w:eastAsia="en-GB"/>
        </w:rPr>
        <w:t xml:space="preserve"> </w:t>
      </w:r>
      <w:r w:rsidR="007B2C51" w:rsidRPr="005E1391">
        <w:rPr>
          <w:rFonts w:ascii="Arial" w:eastAsiaTheme="minorEastAsia" w:hAnsi="Arial" w:cs="Arial"/>
          <w:lang w:eastAsia="en-GB"/>
        </w:rPr>
        <w:t xml:space="preserve">and for some experiments </w:t>
      </w:r>
      <w:r w:rsidR="00F74AEA" w:rsidRPr="005E1391">
        <w:rPr>
          <w:rFonts w:ascii="Arial" w:eastAsiaTheme="minorEastAsia" w:hAnsi="Arial" w:cs="Arial"/>
          <w:lang w:eastAsia="en-GB"/>
        </w:rPr>
        <w:t>acetaminophen</w:t>
      </w:r>
      <w:r w:rsidRPr="005E1391">
        <w:rPr>
          <w:rFonts w:ascii="Arial" w:eastAsiaTheme="minorEastAsia" w:hAnsi="Arial" w:cs="Arial"/>
          <w:lang w:eastAsia="en-GB"/>
        </w:rPr>
        <w:t xml:space="preserve">, were prepared as 200-fold stocks in DMSO (Sigma-Aldrich, </w:t>
      </w:r>
      <w:r w:rsidR="008A0991" w:rsidRPr="005E1391">
        <w:rPr>
          <w:rFonts w:ascii="Arial" w:eastAsiaTheme="minorEastAsia" w:hAnsi="Arial" w:cs="Arial"/>
          <w:lang w:eastAsia="en-GB"/>
        </w:rPr>
        <w:t>Saint-Quentin Fallavier</w:t>
      </w:r>
      <w:r w:rsidRPr="005E1391">
        <w:rPr>
          <w:rFonts w:ascii="Arial" w:eastAsiaTheme="minorEastAsia" w:hAnsi="Arial" w:cs="Arial"/>
          <w:lang w:eastAsia="en-GB"/>
        </w:rPr>
        <w:t xml:space="preserve">, </w:t>
      </w:r>
      <w:r w:rsidR="008A0991" w:rsidRPr="005E1391">
        <w:rPr>
          <w:rFonts w:ascii="Arial" w:eastAsiaTheme="minorEastAsia" w:hAnsi="Arial" w:cs="Arial"/>
          <w:lang w:eastAsia="en-GB"/>
        </w:rPr>
        <w:t>France</w:t>
      </w:r>
      <w:r w:rsidRPr="005E1391">
        <w:rPr>
          <w:rFonts w:ascii="Arial" w:eastAsiaTheme="minorEastAsia" w:hAnsi="Arial" w:cs="Arial"/>
          <w:lang w:eastAsia="en-GB"/>
        </w:rPr>
        <w:t xml:space="preserve">). Stock aliquots were stored at -20 °C and only thawed once. </w:t>
      </w:r>
      <w:r w:rsidR="00F74AEA" w:rsidRPr="005E1391">
        <w:rPr>
          <w:rFonts w:ascii="Arial" w:eastAsiaTheme="minorEastAsia" w:hAnsi="Arial" w:cs="Arial"/>
          <w:lang w:eastAsia="en-GB"/>
        </w:rPr>
        <w:t>Acetaminophen</w:t>
      </w:r>
      <w:r w:rsidR="00863F03" w:rsidRPr="005E1391">
        <w:rPr>
          <w:rFonts w:ascii="Arial" w:eastAsiaTheme="minorEastAsia" w:hAnsi="Arial" w:cs="Arial"/>
          <w:lang w:eastAsia="en-GB"/>
        </w:rPr>
        <w:t xml:space="preserve"> </w:t>
      </w:r>
      <w:r w:rsidRPr="005E1391">
        <w:rPr>
          <w:rFonts w:ascii="Arial" w:eastAsiaTheme="minorEastAsia" w:hAnsi="Arial" w:cs="Arial"/>
          <w:lang w:eastAsia="en-GB"/>
        </w:rPr>
        <w:t xml:space="preserve">stock solutions were prepared as 200-fold stocks in </w:t>
      </w:r>
      <w:r w:rsidR="00656046" w:rsidRPr="005E1391">
        <w:rPr>
          <w:rFonts w:ascii="Arial" w:eastAsiaTheme="minorEastAsia" w:hAnsi="Arial" w:cs="Arial"/>
          <w:lang w:eastAsia="en-GB"/>
        </w:rPr>
        <w:t>media</w:t>
      </w:r>
      <w:r w:rsidRPr="005E1391">
        <w:rPr>
          <w:rFonts w:ascii="Arial" w:eastAsiaTheme="minorEastAsia" w:hAnsi="Arial" w:cs="Arial"/>
          <w:lang w:eastAsia="en-GB"/>
        </w:rPr>
        <w:t xml:space="preserve">. </w:t>
      </w:r>
      <w:r w:rsidR="00A4532E">
        <w:rPr>
          <w:rFonts w:ascii="Arial" w:eastAsiaTheme="minorEastAsia" w:hAnsi="Arial" w:cs="Arial"/>
          <w:lang w:eastAsia="en-GB"/>
        </w:rPr>
        <w:t xml:space="preserve">Suspended hepatocytes (50 µL) were dosed </w:t>
      </w:r>
      <w:r w:rsidR="00A4532E" w:rsidRPr="005E1391">
        <w:rPr>
          <w:rFonts w:ascii="Arial" w:eastAsiaTheme="minorEastAsia" w:hAnsi="Arial" w:cs="Arial"/>
          <w:lang w:eastAsia="en-GB"/>
        </w:rPr>
        <w:t xml:space="preserve">in technical triplicates </w:t>
      </w:r>
      <w:r w:rsidR="00A4532E">
        <w:rPr>
          <w:rFonts w:ascii="Arial" w:eastAsiaTheme="minorEastAsia" w:hAnsi="Arial" w:cs="Arial"/>
          <w:lang w:eastAsia="en-GB"/>
        </w:rPr>
        <w:t xml:space="preserve">in serum-free medium with 50 µL of 2-fold concentrated TCs. </w:t>
      </w:r>
      <w:r w:rsidR="00A4532E" w:rsidRPr="005E1391">
        <w:rPr>
          <w:rFonts w:ascii="Arial" w:hAnsi="Arial" w:cs="Arial"/>
          <w:iCs/>
        </w:rPr>
        <w:t xml:space="preserve">During the incubation period of 2 hours, the plates were shaken at </w:t>
      </w:r>
      <w:r w:rsidR="0091414A">
        <w:rPr>
          <w:rFonts w:ascii="Arial" w:hAnsi="Arial" w:cs="Arial"/>
          <w:iCs/>
        </w:rPr>
        <w:t xml:space="preserve">163 g </w:t>
      </w:r>
      <w:r w:rsidR="00A4532E" w:rsidRPr="005E1391">
        <w:rPr>
          <w:rFonts w:ascii="Arial" w:hAnsi="Arial" w:cs="Arial"/>
          <w:iCs/>
        </w:rPr>
        <w:t>in a humidified chamber at 37°C with 5% CO</w:t>
      </w:r>
      <w:r w:rsidR="00A4532E" w:rsidRPr="005E1391">
        <w:rPr>
          <w:rFonts w:ascii="Arial" w:hAnsi="Arial" w:cs="Arial"/>
          <w:iCs/>
          <w:vertAlign w:val="subscript"/>
        </w:rPr>
        <w:t xml:space="preserve">2 </w:t>
      </w:r>
      <w:r w:rsidR="00A4532E" w:rsidRPr="005E1391">
        <w:rPr>
          <w:rFonts w:ascii="Arial" w:hAnsi="Arial" w:cs="Arial"/>
          <w:iCs/>
        </w:rPr>
        <w:t xml:space="preserve">which has been shown to increase the metabolic performance of the </w:t>
      </w:r>
      <w:r w:rsidR="00A4532E" w:rsidRPr="00313397">
        <w:rPr>
          <w:rFonts w:ascii="Arial" w:hAnsi="Arial" w:cs="Arial"/>
          <w:iCs/>
        </w:rPr>
        <w:t xml:space="preserve">cells </w:t>
      </w:r>
      <w:r w:rsidR="006F7C39" w:rsidRPr="00313397">
        <w:rPr>
          <w:rFonts w:ascii="Arial" w:hAnsi="Arial" w:cs="Arial"/>
          <w:iCs/>
        </w:rPr>
        <w:fldChar w:fldCharType="begin"/>
      </w:r>
      <w:r w:rsidR="00A4532E" w:rsidRPr="00313397">
        <w:rPr>
          <w:rFonts w:ascii="Arial" w:hAnsi="Arial" w:cs="Arial"/>
          <w:iCs/>
        </w:rPr>
        <w:instrText xml:space="preserve"> ADDIN EN.CITE &lt;EndNote&gt;&lt;Cite&gt;&lt;Author&gt;Simon&lt;/Author&gt;&lt;Year&gt;2009&lt;/Year&gt;&lt;RecNum&gt;7366&lt;/RecNum&gt;&lt;DisplayText&gt;(Simon and others 2009)&lt;/DisplayText&gt;&lt;record&gt;&lt;rec-number&gt;7366&lt;/rec-number&gt;&lt;foreign-keys&gt;&lt;key app="EN" db-id="29tw0tv2y9xvfyert22vesw8t0zefdf9vxer"&gt;7366&lt;/key&gt;&lt;/foreign-keys&gt;&lt;ref-type name="Journal Article"&gt;17&lt;/ref-type&gt;&lt;contributors&gt;&lt;authors&gt;&lt;author&gt;Simon, S.&lt;/author&gt;&lt;author&gt;Blanchard, N.&lt;/author&gt;&lt;author&gt;Alexandre, E.&lt;/author&gt;&lt;author&gt;Hewitt, N. J. &lt;/author&gt;&lt;author&gt;Bachellier, P.&lt;/author&gt;&lt;author&gt;Heyd, B.&lt;/author&gt;&lt;author&gt;Coassolo, P.&lt;/author&gt;&lt;author&gt;Schuler, F.&lt;/author&gt;&lt;author&gt;Richert, L.&lt;/author&gt;&lt;/authors&gt;&lt;/contributors&gt;&lt;titles&gt;&lt;title&gt;The comparison of fresh and cryopreserved human hepatocytes for the prediction of metabolic clearance in humans, an update&lt;/title&gt;&lt;secondary-title&gt;The Medicon Valley – Hepatocyte User Forum (MV-HUF)&lt;/secondary-title&gt;&lt;/titles&gt;&lt;periodical&gt;&lt;full-title&gt;The Medicon Valley – Hepatocyte User Forum (MV-HUF)&lt;/full-title&gt;&lt;/periodical&gt;&lt;dates&gt;&lt;year&gt;2009&lt;/year&gt;&lt;/dates&gt;&lt;urls&gt;&lt;/urls&gt;&lt;/record&gt;&lt;/Cite&gt;&lt;/EndNote&gt;</w:instrText>
      </w:r>
      <w:r w:rsidR="006F7C39" w:rsidRPr="00313397">
        <w:rPr>
          <w:rFonts w:ascii="Arial" w:hAnsi="Arial" w:cs="Arial"/>
          <w:iCs/>
        </w:rPr>
        <w:fldChar w:fldCharType="separate"/>
      </w:r>
      <w:r w:rsidR="00A4532E" w:rsidRPr="00313397">
        <w:rPr>
          <w:rFonts w:ascii="Arial" w:hAnsi="Arial" w:cs="Arial"/>
          <w:iCs/>
          <w:noProof/>
        </w:rPr>
        <w:t>(</w:t>
      </w:r>
      <w:hyperlink w:anchor="_ENREF_59" w:tooltip="Simon, 2009 #7366" w:history="1">
        <w:r w:rsidR="00A4532E" w:rsidRPr="00313397">
          <w:rPr>
            <w:rFonts w:ascii="Arial" w:hAnsi="Arial" w:cs="Arial"/>
            <w:iCs/>
            <w:noProof/>
          </w:rPr>
          <w:t>Simon et al. 2009</w:t>
        </w:r>
      </w:hyperlink>
      <w:r w:rsidR="00A4532E" w:rsidRPr="00313397">
        <w:rPr>
          <w:rFonts w:ascii="Arial" w:hAnsi="Arial" w:cs="Arial"/>
          <w:iCs/>
          <w:noProof/>
        </w:rPr>
        <w:t>)</w:t>
      </w:r>
      <w:r w:rsidR="006F7C39" w:rsidRPr="00313397">
        <w:rPr>
          <w:rFonts w:ascii="Arial" w:hAnsi="Arial" w:cs="Arial"/>
          <w:iCs/>
        </w:rPr>
        <w:fldChar w:fldCharType="end"/>
      </w:r>
      <w:r w:rsidR="00A4532E" w:rsidRPr="00313397">
        <w:rPr>
          <w:rFonts w:ascii="Arial" w:hAnsi="Arial" w:cs="Arial"/>
          <w:iCs/>
        </w:rPr>
        <w:t>.</w:t>
      </w:r>
      <w:r w:rsidR="00A4532E">
        <w:rPr>
          <w:rFonts w:ascii="Arial" w:eastAsiaTheme="minorEastAsia" w:hAnsi="Arial" w:cs="Arial"/>
          <w:lang w:eastAsia="en-GB"/>
        </w:rPr>
        <w:t xml:space="preserve"> Cultured hepatocytes </w:t>
      </w:r>
      <w:r w:rsidR="0000367D" w:rsidRPr="005E1391">
        <w:rPr>
          <w:rFonts w:ascii="Arial" w:eastAsiaTheme="minorEastAsia" w:hAnsi="Arial" w:cs="Arial"/>
          <w:lang w:eastAsia="en-GB"/>
        </w:rPr>
        <w:t xml:space="preserve">were </w:t>
      </w:r>
      <w:r w:rsidRPr="005E1391">
        <w:rPr>
          <w:rFonts w:ascii="Arial" w:eastAsiaTheme="minorEastAsia" w:hAnsi="Arial" w:cs="Arial"/>
          <w:lang w:eastAsia="en-GB"/>
        </w:rPr>
        <w:t xml:space="preserve">dosed </w:t>
      </w:r>
      <w:r w:rsidR="0000367D" w:rsidRPr="005E1391">
        <w:rPr>
          <w:rFonts w:ascii="Arial" w:eastAsiaTheme="minorEastAsia" w:hAnsi="Arial" w:cs="Arial"/>
          <w:lang w:eastAsia="en-GB"/>
        </w:rPr>
        <w:t xml:space="preserve">in serum-free medium </w:t>
      </w:r>
      <w:r w:rsidRPr="005E1391">
        <w:rPr>
          <w:rFonts w:ascii="Arial" w:eastAsiaTheme="minorEastAsia" w:hAnsi="Arial" w:cs="Arial"/>
          <w:lang w:eastAsia="en-GB"/>
        </w:rPr>
        <w:t>in technical triplicates with a final concentration of 0.5</w:t>
      </w:r>
      <w:r w:rsidR="00C91A2C" w:rsidRPr="005E1391">
        <w:rPr>
          <w:rFonts w:ascii="Arial" w:eastAsiaTheme="minorEastAsia" w:hAnsi="Arial" w:cs="Arial"/>
          <w:lang w:eastAsia="en-GB"/>
        </w:rPr>
        <w:t xml:space="preserve"> </w:t>
      </w:r>
      <w:r w:rsidRPr="005E1391">
        <w:rPr>
          <w:rFonts w:ascii="Arial" w:eastAsiaTheme="minorEastAsia" w:hAnsi="Arial" w:cs="Arial"/>
          <w:lang w:eastAsia="en-GB"/>
        </w:rPr>
        <w:t>% DMSO. Controls were cells treated with 0.5</w:t>
      </w:r>
      <w:r w:rsidR="00C91A2C" w:rsidRPr="005E1391">
        <w:rPr>
          <w:rFonts w:ascii="Arial" w:eastAsiaTheme="minorEastAsia" w:hAnsi="Arial" w:cs="Arial"/>
          <w:lang w:eastAsia="en-GB"/>
        </w:rPr>
        <w:t xml:space="preserve"> </w:t>
      </w:r>
      <w:r w:rsidRPr="005E1391">
        <w:rPr>
          <w:rFonts w:ascii="Arial" w:eastAsiaTheme="minorEastAsia" w:hAnsi="Arial" w:cs="Arial"/>
          <w:lang w:eastAsia="en-GB"/>
        </w:rPr>
        <w:t xml:space="preserve">% DMSO in dosing medium, in the absence of </w:t>
      </w:r>
      <w:r w:rsidR="00D82612">
        <w:rPr>
          <w:rFonts w:ascii="Arial" w:eastAsiaTheme="minorEastAsia" w:hAnsi="Arial" w:cs="Arial"/>
          <w:lang w:eastAsia="en-GB"/>
        </w:rPr>
        <w:t>TCs</w:t>
      </w:r>
      <w:r w:rsidRPr="005E1391">
        <w:rPr>
          <w:rFonts w:ascii="Arial" w:eastAsiaTheme="minorEastAsia" w:hAnsi="Arial" w:cs="Arial"/>
          <w:lang w:eastAsia="en-GB"/>
        </w:rPr>
        <w:t>.</w:t>
      </w:r>
      <w:r w:rsidR="00447AAD" w:rsidRPr="005E1391">
        <w:rPr>
          <w:rFonts w:ascii="Arial" w:eastAsiaTheme="minorEastAsia" w:hAnsi="Arial" w:cs="Arial"/>
          <w:lang w:eastAsia="en-GB"/>
        </w:rPr>
        <w:t xml:space="preserve"> Dosing regimen of cells in the vari</w:t>
      </w:r>
      <w:r w:rsidR="00D27D02" w:rsidRPr="005E1391">
        <w:rPr>
          <w:rFonts w:ascii="Arial" w:eastAsiaTheme="minorEastAsia" w:hAnsi="Arial" w:cs="Arial"/>
          <w:lang w:eastAsia="en-GB"/>
        </w:rPr>
        <w:t xml:space="preserve">ous culture formats is given </w:t>
      </w:r>
      <w:r w:rsidR="00EF2D73">
        <w:rPr>
          <w:rFonts w:ascii="Arial" w:eastAsiaTheme="minorEastAsia" w:hAnsi="Arial" w:cs="Arial"/>
          <w:lang w:eastAsia="en-GB"/>
        </w:rPr>
        <w:t>in Table 1</w:t>
      </w:r>
      <w:r w:rsidR="003244B3" w:rsidRPr="005060B6">
        <w:rPr>
          <w:rFonts w:ascii="Arial" w:eastAsiaTheme="minorEastAsia" w:hAnsi="Arial" w:cs="Arial"/>
          <w:lang w:eastAsia="en-GB"/>
        </w:rPr>
        <w:t>.</w:t>
      </w:r>
    </w:p>
    <w:p w14:paraId="7E929A94" w14:textId="77777777" w:rsidR="005839C4" w:rsidRDefault="00A4532E" w:rsidP="00D87018">
      <w:pPr>
        <w:spacing w:after="120" w:line="360" w:lineRule="auto"/>
        <w:jc w:val="both"/>
        <w:rPr>
          <w:rFonts w:ascii="Arial" w:eastAsiaTheme="minorEastAsia" w:hAnsi="Arial" w:cs="Arial"/>
          <w:lang w:eastAsia="en-GB"/>
        </w:rPr>
        <w:sectPr w:rsidR="005839C4" w:rsidSect="00262336">
          <w:footerReference w:type="default" r:id="rId9"/>
          <w:pgSz w:w="12240" w:h="15840"/>
          <w:pgMar w:top="1417" w:right="1417" w:bottom="1417" w:left="1417" w:header="708" w:footer="708" w:gutter="0"/>
          <w:lnNumType w:countBy="1" w:restart="continuous"/>
          <w:cols w:space="708"/>
          <w:docGrid w:linePitch="360"/>
        </w:sectPr>
      </w:pPr>
      <w:r w:rsidRPr="005E1391">
        <w:rPr>
          <w:rFonts w:ascii="Arial" w:hAnsi="Arial" w:cs="Arial"/>
          <w:iCs/>
        </w:rPr>
        <w:t xml:space="preserve"> </w:t>
      </w:r>
    </w:p>
    <w:p w14:paraId="594120B7" w14:textId="7D0845F7" w:rsidR="00997EED" w:rsidRPr="00357000" w:rsidRDefault="00997EED" w:rsidP="00D87018">
      <w:pPr>
        <w:spacing w:after="0" w:line="360" w:lineRule="auto"/>
        <w:rPr>
          <w:rFonts w:ascii="Arial" w:hAnsi="Arial" w:cs="Arial"/>
          <w:sz w:val="16"/>
          <w:szCs w:val="16"/>
        </w:rPr>
      </w:pPr>
    </w:p>
    <w:tbl>
      <w:tblPr>
        <w:tblW w:w="12631" w:type="dxa"/>
        <w:tblInd w:w="55" w:type="dxa"/>
        <w:tblCellMar>
          <w:left w:w="70" w:type="dxa"/>
          <w:right w:w="70" w:type="dxa"/>
        </w:tblCellMar>
        <w:tblLook w:val="04A0" w:firstRow="1" w:lastRow="0" w:firstColumn="1" w:lastColumn="0" w:noHBand="0" w:noVBand="1"/>
      </w:tblPr>
      <w:tblGrid>
        <w:gridCol w:w="880"/>
        <w:gridCol w:w="836"/>
        <w:gridCol w:w="709"/>
        <w:gridCol w:w="827"/>
        <w:gridCol w:w="1568"/>
        <w:gridCol w:w="1253"/>
        <w:gridCol w:w="1597"/>
        <w:gridCol w:w="1843"/>
        <w:gridCol w:w="1629"/>
        <w:gridCol w:w="1489"/>
      </w:tblGrid>
      <w:tr w:rsidR="00694149" w:rsidRPr="00694149" w14:paraId="41B6AD52" w14:textId="77777777" w:rsidTr="00944C7C">
        <w:trPr>
          <w:trHeight w:val="555"/>
        </w:trPr>
        <w:tc>
          <w:tcPr>
            <w:tcW w:w="880" w:type="dxa"/>
            <w:tcBorders>
              <w:top w:val="single" w:sz="8" w:space="0" w:color="auto"/>
              <w:left w:val="nil"/>
              <w:bottom w:val="single" w:sz="8" w:space="0" w:color="auto"/>
              <w:right w:val="nil"/>
            </w:tcBorders>
            <w:shd w:val="clear" w:color="000000" w:fill="D9D9D9"/>
            <w:vAlign w:val="center"/>
            <w:hideMark/>
          </w:tcPr>
          <w:p w14:paraId="3290FD8C" w14:textId="77777777" w:rsidR="00694149" w:rsidRPr="00694149" w:rsidRDefault="00694149" w:rsidP="00D87018">
            <w:pPr>
              <w:spacing w:after="0" w:line="360" w:lineRule="auto"/>
              <w:rPr>
                <w:rFonts w:ascii="Arial" w:eastAsia="Times New Roman" w:hAnsi="Arial" w:cs="Arial"/>
                <w:b/>
                <w:bCs/>
                <w:color w:val="000000"/>
                <w:sz w:val="13"/>
                <w:szCs w:val="13"/>
                <w:lang w:val="fr-FR" w:eastAsia="fr-FR"/>
              </w:rPr>
            </w:pPr>
            <w:r w:rsidRPr="00694149">
              <w:rPr>
                <w:rFonts w:ascii="Arial" w:eastAsia="Times New Roman" w:hAnsi="Arial" w:cs="Arial"/>
                <w:b/>
                <w:bCs/>
                <w:color w:val="000000"/>
                <w:sz w:val="13"/>
                <w:szCs w:val="13"/>
                <w:lang w:val="fr-FR" w:eastAsia="fr-FR"/>
              </w:rPr>
              <w:t xml:space="preserve">Donor </w:t>
            </w:r>
          </w:p>
        </w:tc>
        <w:tc>
          <w:tcPr>
            <w:tcW w:w="836" w:type="dxa"/>
            <w:tcBorders>
              <w:top w:val="single" w:sz="8" w:space="0" w:color="auto"/>
              <w:left w:val="nil"/>
              <w:bottom w:val="single" w:sz="8" w:space="0" w:color="auto"/>
              <w:right w:val="nil"/>
            </w:tcBorders>
            <w:shd w:val="clear" w:color="000000" w:fill="D9D9D9"/>
            <w:vAlign w:val="center"/>
            <w:hideMark/>
          </w:tcPr>
          <w:p w14:paraId="7F5BC15E" w14:textId="77777777" w:rsidR="00694149" w:rsidRPr="00694149" w:rsidRDefault="00694149" w:rsidP="00D87018">
            <w:pPr>
              <w:spacing w:after="0" w:line="360" w:lineRule="auto"/>
              <w:rPr>
                <w:rFonts w:ascii="Arial" w:eastAsia="Times New Roman" w:hAnsi="Arial" w:cs="Arial"/>
                <w:b/>
                <w:bCs/>
                <w:color w:val="000000"/>
                <w:sz w:val="13"/>
                <w:szCs w:val="13"/>
                <w:lang w:val="fr-FR" w:eastAsia="fr-FR"/>
              </w:rPr>
            </w:pPr>
            <w:r w:rsidRPr="00694149">
              <w:rPr>
                <w:rFonts w:ascii="Arial" w:eastAsia="Times New Roman" w:hAnsi="Arial" w:cs="Arial"/>
                <w:b/>
                <w:bCs/>
                <w:color w:val="000000"/>
                <w:sz w:val="13"/>
                <w:szCs w:val="13"/>
                <w:lang w:val="fr-FR" w:eastAsia="fr-FR"/>
              </w:rPr>
              <w:t>Sex of Donor</w:t>
            </w:r>
          </w:p>
        </w:tc>
        <w:tc>
          <w:tcPr>
            <w:tcW w:w="709" w:type="dxa"/>
            <w:tcBorders>
              <w:top w:val="single" w:sz="8" w:space="0" w:color="auto"/>
              <w:left w:val="nil"/>
              <w:bottom w:val="single" w:sz="8" w:space="0" w:color="auto"/>
              <w:right w:val="nil"/>
            </w:tcBorders>
            <w:shd w:val="clear" w:color="000000" w:fill="D9D9D9"/>
            <w:vAlign w:val="center"/>
            <w:hideMark/>
          </w:tcPr>
          <w:p w14:paraId="7E16275C" w14:textId="77777777" w:rsidR="00694149" w:rsidRPr="00694149" w:rsidRDefault="00694149" w:rsidP="00D87018">
            <w:pPr>
              <w:spacing w:after="0" w:line="360" w:lineRule="auto"/>
              <w:rPr>
                <w:rFonts w:ascii="Arial" w:eastAsia="Times New Roman" w:hAnsi="Arial" w:cs="Arial"/>
                <w:b/>
                <w:bCs/>
                <w:color w:val="000000"/>
                <w:sz w:val="13"/>
                <w:szCs w:val="13"/>
                <w:lang w:val="fr-FR" w:eastAsia="fr-FR"/>
              </w:rPr>
            </w:pPr>
            <w:r w:rsidRPr="00694149">
              <w:rPr>
                <w:rFonts w:ascii="Arial" w:eastAsia="Times New Roman" w:hAnsi="Arial" w:cs="Arial"/>
                <w:b/>
                <w:bCs/>
                <w:color w:val="000000"/>
                <w:sz w:val="13"/>
                <w:szCs w:val="13"/>
                <w:lang w:val="fr-FR" w:eastAsia="fr-FR"/>
              </w:rPr>
              <w:t>Age of Donor (years)</w:t>
            </w:r>
          </w:p>
        </w:tc>
        <w:tc>
          <w:tcPr>
            <w:tcW w:w="827" w:type="dxa"/>
            <w:tcBorders>
              <w:top w:val="single" w:sz="8" w:space="0" w:color="auto"/>
              <w:left w:val="nil"/>
              <w:bottom w:val="single" w:sz="8" w:space="0" w:color="auto"/>
              <w:right w:val="nil"/>
            </w:tcBorders>
            <w:shd w:val="clear" w:color="000000" w:fill="D9D9D9"/>
            <w:vAlign w:val="center"/>
            <w:hideMark/>
          </w:tcPr>
          <w:p w14:paraId="32F0EA23" w14:textId="77777777" w:rsidR="00694149" w:rsidRPr="00694149" w:rsidRDefault="00694149" w:rsidP="00D87018">
            <w:pPr>
              <w:spacing w:after="0" w:line="360" w:lineRule="auto"/>
              <w:rPr>
                <w:rFonts w:ascii="Arial" w:eastAsia="Times New Roman" w:hAnsi="Arial" w:cs="Arial"/>
                <w:b/>
                <w:bCs/>
                <w:color w:val="000000"/>
                <w:sz w:val="13"/>
                <w:szCs w:val="13"/>
                <w:lang w:val="fr-FR" w:eastAsia="fr-FR"/>
              </w:rPr>
            </w:pPr>
            <w:r w:rsidRPr="00694149">
              <w:rPr>
                <w:rFonts w:ascii="Arial" w:eastAsia="Times New Roman" w:hAnsi="Arial" w:cs="Arial"/>
                <w:b/>
                <w:bCs/>
                <w:color w:val="000000"/>
                <w:sz w:val="13"/>
                <w:szCs w:val="13"/>
                <w:lang w:val="fr-FR" w:eastAsia="fr-FR"/>
              </w:rPr>
              <w:t>Race</w:t>
            </w:r>
          </w:p>
        </w:tc>
        <w:tc>
          <w:tcPr>
            <w:tcW w:w="1568" w:type="dxa"/>
            <w:tcBorders>
              <w:top w:val="single" w:sz="8" w:space="0" w:color="auto"/>
              <w:left w:val="nil"/>
              <w:bottom w:val="single" w:sz="8" w:space="0" w:color="auto"/>
              <w:right w:val="nil"/>
            </w:tcBorders>
            <w:shd w:val="clear" w:color="000000" w:fill="D9D9D9"/>
            <w:vAlign w:val="center"/>
            <w:hideMark/>
          </w:tcPr>
          <w:p w14:paraId="5F5301FA" w14:textId="77777777" w:rsidR="00694149" w:rsidRPr="00694149" w:rsidRDefault="00694149" w:rsidP="00D87018">
            <w:pPr>
              <w:spacing w:after="0" w:line="360" w:lineRule="auto"/>
              <w:rPr>
                <w:rFonts w:ascii="Arial" w:eastAsia="Times New Roman" w:hAnsi="Arial" w:cs="Arial"/>
                <w:b/>
                <w:bCs/>
                <w:color w:val="000000"/>
                <w:sz w:val="13"/>
                <w:szCs w:val="13"/>
                <w:lang w:val="fr-FR" w:eastAsia="fr-FR"/>
              </w:rPr>
            </w:pPr>
            <w:r w:rsidRPr="00694149">
              <w:rPr>
                <w:rFonts w:ascii="Arial" w:eastAsia="Times New Roman" w:hAnsi="Arial" w:cs="Arial"/>
                <w:b/>
                <w:bCs/>
                <w:color w:val="000000"/>
                <w:sz w:val="13"/>
                <w:szCs w:val="13"/>
                <w:lang w:val="fr-FR" w:eastAsia="fr-FR"/>
              </w:rPr>
              <w:t>Pathology</w:t>
            </w:r>
          </w:p>
        </w:tc>
        <w:tc>
          <w:tcPr>
            <w:tcW w:w="1253" w:type="dxa"/>
            <w:tcBorders>
              <w:top w:val="single" w:sz="8" w:space="0" w:color="auto"/>
              <w:left w:val="nil"/>
              <w:bottom w:val="single" w:sz="8" w:space="0" w:color="auto"/>
              <w:right w:val="nil"/>
            </w:tcBorders>
            <w:shd w:val="clear" w:color="000000" w:fill="D9D9D9"/>
            <w:vAlign w:val="center"/>
            <w:hideMark/>
          </w:tcPr>
          <w:p w14:paraId="0E7FB5AE" w14:textId="77777777" w:rsidR="00694149" w:rsidRPr="00694149" w:rsidRDefault="00694149" w:rsidP="00D87018">
            <w:pPr>
              <w:spacing w:after="0" w:line="360" w:lineRule="auto"/>
              <w:rPr>
                <w:rFonts w:ascii="Arial" w:eastAsia="Times New Roman" w:hAnsi="Arial" w:cs="Arial"/>
                <w:b/>
                <w:bCs/>
                <w:color w:val="000000"/>
                <w:sz w:val="13"/>
                <w:szCs w:val="13"/>
                <w:lang w:val="fr-FR" w:eastAsia="fr-FR"/>
              </w:rPr>
            </w:pPr>
            <w:r w:rsidRPr="00694149">
              <w:rPr>
                <w:rFonts w:ascii="Arial" w:eastAsia="Times New Roman" w:hAnsi="Arial" w:cs="Arial"/>
                <w:b/>
                <w:bCs/>
                <w:color w:val="000000"/>
                <w:sz w:val="13"/>
                <w:szCs w:val="13"/>
                <w:lang w:val="fr-FR" w:eastAsia="fr-FR"/>
              </w:rPr>
              <w:t>Medication</w:t>
            </w:r>
          </w:p>
        </w:tc>
        <w:tc>
          <w:tcPr>
            <w:tcW w:w="1597" w:type="dxa"/>
            <w:tcBorders>
              <w:top w:val="single" w:sz="8" w:space="0" w:color="auto"/>
              <w:left w:val="nil"/>
              <w:bottom w:val="single" w:sz="8" w:space="0" w:color="auto"/>
              <w:right w:val="nil"/>
            </w:tcBorders>
            <w:shd w:val="clear" w:color="000000" w:fill="D9D9D9"/>
            <w:vAlign w:val="center"/>
            <w:hideMark/>
          </w:tcPr>
          <w:p w14:paraId="5469903A" w14:textId="77777777" w:rsidR="00694149" w:rsidRPr="00694149" w:rsidRDefault="00694149" w:rsidP="00D87018">
            <w:pPr>
              <w:spacing w:after="0" w:line="360" w:lineRule="auto"/>
              <w:jc w:val="center"/>
              <w:rPr>
                <w:rFonts w:ascii="Arial" w:eastAsia="Times New Roman" w:hAnsi="Arial" w:cs="Arial"/>
                <w:b/>
                <w:bCs/>
                <w:color w:val="000000"/>
                <w:sz w:val="13"/>
                <w:szCs w:val="13"/>
                <w:lang w:val="fr-FR" w:eastAsia="fr-FR"/>
              </w:rPr>
            </w:pPr>
            <w:r w:rsidRPr="00694149">
              <w:rPr>
                <w:rFonts w:ascii="Arial" w:eastAsia="Times New Roman" w:hAnsi="Arial" w:cs="Arial"/>
                <w:b/>
                <w:bCs/>
                <w:color w:val="000000"/>
                <w:sz w:val="13"/>
                <w:szCs w:val="13"/>
                <w:lang w:val="fr-FR" w:eastAsia="fr-FR"/>
              </w:rPr>
              <w:t>Culture Format</w:t>
            </w:r>
          </w:p>
        </w:tc>
        <w:tc>
          <w:tcPr>
            <w:tcW w:w="1843" w:type="dxa"/>
            <w:tcBorders>
              <w:top w:val="single" w:sz="8" w:space="0" w:color="auto"/>
              <w:left w:val="nil"/>
              <w:bottom w:val="single" w:sz="8" w:space="0" w:color="auto"/>
              <w:right w:val="nil"/>
            </w:tcBorders>
            <w:shd w:val="clear" w:color="000000" w:fill="D9D9D9"/>
            <w:vAlign w:val="center"/>
            <w:hideMark/>
          </w:tcPr>
          <w:p w14:paraId="70CEEDDD" w14:textId="77777777" w:rsidR="00694149" w:rsidRPr="00694149" w:rsidRDefault="00694149" w:rsidP="00D87018">
            <w:pPr>
              <w:spacing w:after="0" w:line="360" w:lineRule="auto"/>
              <w:rPr>
                <w:rFonts w:ascii="Arial" w:eastAsia="Times New Roman" w:hAnsi="Arial" w:cs="Arial"/>
                <w:b/>
                <w:bCs/>
                <w:color w:val="000000"/>
                <w:sz w:val="13"/>
                <w:szCs w:val="13"/>
                <w:lang w:val="fr-FR" w:eastAsia="fr-FR"/>
              </w:rPr>
            </w:pPr>
            <w:r w:rsidRPr="00694149">
              <w:rPr>
                <w:rFonts w:ascii="Arial" w:eastAsia="Times New Roman" w:hAnsi="Arial" w:cs="Arial"/>
                <w:b/>
                <w:bCs/>
                <w:color w:val="000000"/>
                <w:sz w:val="13"/>
                <w:szCs w:val="13"/>
                <w:lang w:val="fr-FR" w:eastAsia="fr-FR"/>
              </w:rPr>
              <w:t xml:space="preserve">Test compounds </w:t>
            </w:r>
          </w:p>
        </w:tc>
        <w:tc>
          <w:tcPr>
            <w:tcW w:w="1629" w:type="dxa"/>
            <w:tcBorders>
              <w:top w:val="single" w:sz="8" w:space="0" w:color="auto"/>
              <w:left w:val="nil"/>
              <w:bottom w:val="single" w:sz="8" w:space="0" w:color="auto"/>
              <w:right w:val="nil"/>
            </w:tcBorders>
            <w:shd w:val="clear" w:color="000000" w:fill="D9D9D9"/>
            <w:vAlign w:val="center"/>
            <w:hideMark/>
          </w:tcPr>
          <w:p w14:paraId="4D882D99" w14:textId="77777777" w:rsidR="00694149" w:rsidRPr="00694149" w:rsidRDefault="00694149" w:rsidP="00D87018">
            <w:pPr>
              <w:spacing w:after="0" w:line="360" w:lineRule="auto"/>
              <w:rPr>
                <w:rFonts w:ascii="Arial" w:eastAsia="Times New Roman" w:hAnsi="Arial" w:cs="Arial"/>
                <w:b/>
                <w:bCs/>
                <w:color w:val="000000"/>
                <w:sz w:val="13"/>
                <w:szCs w:val="13"/>
                <w:lang w:val="fr-FR" w:eastAsia="fr-FR"/>
              </w:rPr>
            </w:pPr>
            <w:r w:rsidRPr="00694149">
              <w:rPr>
                <w:rFonts w:ascii="Arial" w:eastAsia="Times New Roman" w:hAnsi="Arial" w:cs="Arial"/>
                <w:b/>
                <w:bCs/>
                <w:color w:val="000000"/>
                <w:sz w:val="13"/>
                <w:szCs w:val="13"/>
                <w:lang w:val="fr-FR" w:eastAsia="fr-FR"/>
              </w:rPr>
              <w:t xml:space="preserve">Treatment conditions </w:t>
            </w:r>
          </w:p>
        </w:tc>
        <w:tc>
          <w:tcPr>
            <w:tcW w:w="1489" w:type="dxa"/>
            <w:tcBorders>
              <w:top w:val="single" w:sz="8" w:space="0" w:color="auto"/>
              <w:left w:val="nil"/>
              <w:bottom w:val="single" w:sz="8" w:space="0" w:color="auto"/>
              <w:right w:val="nil"/>
            </w:tcBorders>
            <w:shd w:val="clear" w:color="000000" w:fill="D9D9D9"/>
            <w:vAlign w:val="center"/>
            <w:hideMark/>
          </w:tcPr>
          <w:p w14:paraId="7C4A1939" w14:textId="77777777" w:rsidR="00694149" w:rsidRPr="00694149" w:rsidRDefault="00694149" w:rsidP="00D87018">
            <w:pPr>
              <w:spacing w:after="0" w:line="360" w:lineRule="auto"/>
              <w:rPr>
                <w:rFonts w:ascii="Arial" w:eastAsia="Times New Roman" w:hAnsi="Arial" w:cs="Arial"/>
                <w:b/>
                <w:bCs/>
                <w:color w:val="000000"/>
                <w:sz w:val="13"/>
                <w:szCs w:val="13"/>
                <w:lang w:val="fr-FR" w:eastAsia="fr-FR"/>
              </w:rPr>
            </w:pPr>
            <w:r w:rsidRPr="00694149">
              <w:rPr>
                <w:rFonts w:ascii="Arial" w:eastAsia="Times New Roman" w:hAnsi="Arial" w:cs="Arial"/>
                <w:b/>
                <w:bCs/>
                <w:color w:val="000000"/>
                <w:sz w:val="13"/>
                <w:szCs w:val="13"/>
                <w:lang w:val="fr-FR" w:eastAsia="fr-FR"/>
              </w:rPr>
              <w:t xml:space="preserve">End-points </w:t>
            </w:r>
          </w:p>
        </w:tc>
      </w:tr>
      <w:tr w:rsidR="00694149" w:rsidRPr="00694149" w14:paraId="6614F8D4" w14:textId="77777777" w:rsidTr="00944C7C">
        <w:trPr>
          <w:trHeight w:val="195"/>
        </w:trPr>
        <w:tc>
          <w:tcPr>
            <w:tcW w:w="880" w:type="dxa"/>
            <w:tcBorders>
              <w:top w:val="nil"/>
              <w:left w:val="nil"/>
              <w:bottom w:val="single" w:sz="8" w:space="0" w:color="auto"/>
              <w:right w:val="nil"/>
            </w:tcBorders>
            <w:shd w:val="clear" w:color="auto" w:fill="auto"/>
            <w:vAlign w:val="center"/>
            <w:hideMark/>
          </w:tcPr>
          <w:p w14:paraId="18240852"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P0203T</w:t>
            </w:r>
          </w:p>
        </w:tc>
        <w:tc>
          <w:tcPr>
            <w:tcW w:w="836" w:type="dxa"/>
            <w:tcBorders>
              <w:top w:val="nil"/>
              <w:left w:val="nil"/>
              <w:bottom w:val="single" w:sz="8" w:space="0" w:color="auto"/>
              <w:right w:val="nil"/>
            </w:tcBorders>
            <w:shd w:val="clear" w:color="auto" w:fill="auto"/>
            <w:vAlign w:val="center"/>
            <w:hideMark/>
          </w:tcPr>
          <w:p w14:paraId="395FE9FC"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4♀ &amp; 9 ♂</w:t>
            </w:r>
          </w:p>
        </w:tc>
        <w:tc>
          <w:tcPr>
            <w:tcW w:w="709" w:type="dxa"/>
            <w:tcBorders>
              <w:top w:val="nil"/>
              <w:left w:val="nil"/>
              <w:bottom w:val="single" w:sz="8" w:space="0" w:color="auto"/>
              <w:right w:val="nil"/>
            </w:tcBorders>
            <w:shd w:val="clear" w:color="auto" w:fill="auto"/>
            <w:vAlign w:val="center"/>
            <w:hideMark/>
          </w:tcPr>
          <w:p w14:paraId="2FA04B3B"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40 to 82</w:t>
            </w:r>
          </w:p>
        </w:tc>
        <w:tc>
          <w:tcPr>
            <w:tcW w:w="827" w:type="dxa"/>
            <w:tcBorders>
              <w:top w:val="nil"/>
              <w:left w:val="nil"/>
              <w:bottom w:val="single" w:sz="8" w:space="0" w:color="auto"/>
              <w:right w:val="nil"/>
            </w:tcBorders>
            <w:shd w:val="clear" w:color="auto" w:fill="auto"/>
            <w:vAlign w:val="center"/>
            <w:hideMark/>
          </w:tcPr>
          <w:p w14:paraId="3372D261"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w:t>
            </w:r>
          </w:p>
        </w:tc>
        <w:tc>
          <w:tcPr>
            <w:tcW w:w="1568" w:type="dxa"/>
            <w:tcBorders>
              <w:top w:val="nil"/>
              <w:left w:val="nil"/>
              <w:bottom w:val="single" w:sz="8" w:space="0" w:color="auto"/>
              <w:right w:val="nil"/>
            </w:tcBorders>
            <w:shd w:val="clear" w:color="auto" w:fill="auto"/>
            <w:vAlign w:val="center"/>
            <w:hideMark/>
          </w:tcPr>
          <w:p w14:paraId="56FD92B4"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w:t>
            </w:r>
          </w:p>
        </w:tc>
        <w:tc>
          <w:tcPr>
            <w:tcW w:w="1253" w:type="dxa"/>
            <w:tcBorders>
              <w:top w:val="nil"/>
              <w:left w:val="nil"/>
              <w:bottom w:val="single" w:sz="8" w:space="0" w:color="auto"/>
              <w:right w:val="nil"/>
            </w:tcBorders>
            <w:shd w:val="clear" w:color="auto" w:fill="auto"/>
            <w:vAlign w:val="center"/>
            <w:hideMark/>
          </w:tcPr>
          <w:p w14:paraId="58F1D775"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w:t>
            </w:r>
          </w:p>
        </w:tc>
        <w:tc>
          <w:tcPr>
            <w:tcW w:w="1597" w:type="dxa"/>
            <w:tcBorders>
              <w:top w:val="nil"/>
              <w:left w:val="nil"/>
              <w:bottom w:val="single" w:sz="8" w:space="0" w:color="auto"/>
              <w:right w:val="nil"/>
            </w:tcBorders>
            <w:shd w:val="clear" w:color="000000" w:fill="D9D9D9"/>
            <w:vAlign w:val="center"/>
            <w:hideMark/>
          </w:tcPr>
          <w:p w14:paraId="50E39C10" w14:textId="77777777" w:rsidR="00694149" w:rsidRPr="00694149" w:rsidRDefault="00694149" w:rsidP="00D87018">
            <w:pPr>
              <w:spacing w:after="0" w:line="360" w:lineRule="auto"/>
              <w:jc w:val="center"/>
              <w:rPr>
                <w:rFonts w:ascii="Arial" w:eastAsia="Times New Roman" w:hAnsi="Arial" w:cs="Arial"/>
                <w:b/>
                <w:bCs/>
                <w:color w:val="000000"/>
                <w:sz w:val="13"/>
                <w:szCs w:val="13"/>
                <w:lang w:val="fr-FR" w:eastAsia="fr-FR"/>
              </w:rPr>
            </w:pPr>
            <w:r w:rsidRPr="00694149">
              <w:rPr>
                <w:rFonts w:ascii="Arial" w:eastAsia="Times New Roman" w:hAnsi="Arial" w:cs="Arial"/>
                <w:b/>
                <w:bCs/>
                <w:color w:val="000000"/>
                <w:sz w:val="13"/>
                <w:szCs w:val="13"/>
                <w:lang w:val="fr-FR" w:eastAsia="fr-FR"/>
              </w:rPr>
              <w:t>Suspension</w:t>
            </w:r>
          </w:p>
        </w:tc>
        <w:tc>
          <w:tcPr>
            <w:tcW w:w="1843" w:type="dxa"/>
            <w:tcBorders>
              <w:top w:val="nil"/>
              <w:left w:val="nil"/>
              <w:bottom w:val="single" w:sz="8" w:space="0" w:color="auto"/>
              <w:right w:val="nil"/>
            </w:tcBorders>
            <w:shd w:val="clear" w:color="auto" w:fill="auto"/>
            <w:vAlign w:val="center"/>
            <w:hideMark/>
          </w:tcPr>
          <w:p w14:paraId="46E6F59E" w14:textId="77777777" w:rsidR="00694149" w:rsidRPr="00C57590" w:rsidRDefault="00694149" w:rsidP="00D87018">
            <w:pPr>
              <w:spacing w:after="0" w:line="360" w:lineRule="auto"/>
              <w:rPr>
                <w:rFonts w:ascii="Arial" w:eastAsia="Times New Roman" w:hAnsi="Arial" w:cs="Arial"/>
                <w:color w:val="000000"/>
                <w:sz w:val="13"/>
                <w:szCs w:val="13"/>
                <w:lang w:eastAsia="fr-FR"/>
              </w:rPr>
            </w:pPr>
            <w:r w:rsidRPr="00C57590">
              <w:rPr>
                <w:rFonts w:ascii="Arial" w:eastAsia="Times New Roman" w:hAnsi="Arial" w:cs="Arial"/>
                <w:color w:val="000000"/>
                <w:sz w:val="13"/>
                <w:szCs w:val="13"/>
                <w:lang w:eastAsia="fr-FR"/>
              </w:rPr>
              <w:t>16 training compounds (see list below)*</w:t>
            </w:r>
          </w:p>
        </w:tc>
        <w:tc>
          <w:tcPr>
            <w:tcW w:w="1629" w:type="dxa"/>
            <w:tcBorders>
              <w:top w:val="nil"/>
              <w:left w:val="nil"/>
              <w:bottom w:val="single" w:sz="8" w:space="0" w:color="auto"/>
              <w:right w:val="nil"/>
            </w:tcBorders>
            <w:shd w:val="clear" w:color="auto" w:fill="auto"/>
            <w:vAlign w:val="center"/>
            <w:hideMark/>
          </w:tcPr>
          <w:p w14:paraId="25698624"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2h under stirring</w:t>
            </w:r>
          </w:p>
        </w:tc>
        <w:tc>
          <w:tcPr>
            <w:tcW w:w="1489" w:type="dxa"/>
            <w:tcBorders>
              <w:top w:val="nil"/>
              <w:left w:val="nil"/>
              <w:bottom w:val="single" w:sz="8" w:space="0" w:color="auto"/>
              <w:right w:val="nil"/>
            </w:tcBorders>
            <w:shd w:val="clear" w:color="auto" w:fill="auto"/>
            <w:vAlign w:val="center"/>
            <w:hideMark/>
          </w:tcPr>
          <w:p w14:paraId="5C4BE174"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resazurin</w:t>
            </w:r>
          </w:p>
        </w:tc>
      </w:tr>
      <w:tr w:rsidR="00694149" w:rsidRPr="00C57590" w14:paraId="66389DFE" w14:textId="77777777" w:rsidTr="00944C7C">
        <w:trPr>
          <w:trHeight w:val="195"/>
        </w:trPr>
        <w:tc>
          <w:tcPr>
            <w:tcW w:w="880" w:type="dxa"/>
            <w:tcBorders>
              <w:top w:val="nil"/>
              <w:left w:val="nil"/>
              <w:bottom w:val="single" w:sz="8" w:space="0" w:color="A6A6A6"/>
              <w:right w:val="nil"/>
            </w:tcBorders>
            <w:shd w:val="clear" w:color="auto" w:fill="auto"/>
            <w:vAlign w:val="center"/>
            <w:hideMark/>
          </w:tcPr>
          <w:p w14:paraId="4D9AC71D"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S1356T</w:t>
            </w:r>
          </w:p>
        </w:tc>
        <w:tc>
          <w:tcPr>
            <w:tcW w:w="836" w:type="dxa"/>
            <w:tcBorders>
              <w:top w:val="nil"/>
              <w:left w:val="nil"/>
              <w:bottom w:val="single" w:sz="8" w:space="0" w:color="A6A6A6"/>
              <w:right w:val="nil"/>
            </w:tcBorders>
            <w:shd w:val="clear" w:color="auto" w:fill="auto"/>
            <w:vAlign w:val="center"/>
            <w:hideMark/>
          </w:tcPr>
          <w:p w14:paraId="45D5852B"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w:t>
            </w:r>
          </w:p>
        </w:tc>
        <w:tc>
          <w:tcPr>
            <w:tcW w:w="709" w:type="dxa"/>
            <w:tcBorders>
              <w:top w:val="nil"/>
              <w:left w:val="nil"/>
              <w:bottom w:val="single" w:sz="8" w:space="0" w:color="A6A6A6"/>
              <w:right w:val="nil"/>
            </w:tcBorders>
            <w:shd w:val="clear" w:color="auto" w:fill="auto"/>
            <w:vAlign w:val="center"/>
            <w:hideMark/>
          </w:tcPr>
          <w:p w14:paraId="2B629019"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59</w:t>
            </w:r>
          </w:p>
        </w:tc>
        <w:tc>
          <w:tcPr>
            <w:tcW w:w="827" w:type="dxa"/>
            <w:tcBorders>
              <w:top w:val="nil"/>
              <w:left w:val="nil"/>
              <w:bottom w:val="single" w:sz="8" w:space="0" w:color="A6A6A6"/>
              <w:right w:val="nil"/>
            </w:tcBorders>
            <w:shd w:val="clear" w:color="auto" w:fill="auto"/>
            <w:vAlign w:val="center"/>
            <w:hideMark/>
          </w:tcPr>
          <w:p w14:paraId="7F3EE1E0"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Caucasian</w:t>
            </w:r>
          </w:p>
        </w:tc>
        <w:tc>
          <w:tcPr>
            <w:tcW w:w="1568" w:type="dxa"/>
            <w:tcBorders>
              <w:top w:val="nil"/>
              <w:left w:val="nil"/>
              <w:bottom w:val="single" w:sz="8" w:space="0" w:color="A6A6A6"/>
              <w:right w:val="nil"/>
            </w:tcBorders>
            <w:shd w:val="clear" w:color="auto" w:fill="auto"/>
            <w:vAlign w:val="center"/>
            <w:hideMark/>
          </w:tcPr>
          <w:p w14:paraId="2A6C4391" w14:textId="77777777" w:rsidR="00694149" w:rsidRPr="00C57590" w:rsidRDefault="00694149" w:rsidP="00D87018">
            <w:pPr>
              <w:spacing w:after="0" w:line="360" w:lineRule="auto"/>
              <w:rPr>
                <w:rFonts w:ascii="Arial" w:eastAsia="Times New Roman" w:hAnsi="Arial" w:cs="Arial"/>
                <w:color w:val="000000"/>
                <w:sz w:val="13"/>
                <w:szCs w:val="13"/>
                <w:lang w:eastAsia="fr-FR"/>
              </w:rPr>
            </w:pPr>
            <w:r w:rsidRPr="00C57590">
              <w:rPr>
                <w:rFonts w:ascii="Arial" w:eastAsia="Times New Roman" w:hAnsi="Arial" w:cs="Arial"/>
                <w:color w:val="000000"/>
                <w:sz w:val="13"/>
                <w:szCs w:val="13"/>
                <w:lang w:eastAsia="fr-FR"/>
              </w:rPr>
              <w:t>Liver metastasis from carcinoid right lung</w:t>
            </w:r>
          </w:p>
        </w:tc>
        <w:tc>
          <w:tcPr>
            <w:tcW w:w="1253" w:type="dxa"/>
            <w:tcBorders>
              <w:top w:val="nil"/>
              <w:left w:val="nil"/>
              <w:bottom w:val="single" w:sz="8" w:space="0" w:color="A6A6A6"/>
              <w:right w:val="nil"/>
            </w:tcBorders>
            <w:shd w:val="clear" w:color="auto" w:fill="auto"/>
            <w:vAlign w:val="center"/>
            <w:hideMark/>
          </w:tcPr>
          <w:p w14:paraId="1668C874" w14:textId="3EF49B3D" w:rsidR="00694149" w:rsidRPr="00694149" w:rsidRDefault="00423D0A"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N</w:t>
            </w:r>
            <w:r w:rsidR="00694149" w:rsidRPr="00694149">
              <w:rPr>
                <w:rFonts w:ascii="Arial" w:eastAsia="Times New Roman" w:hAnsi="Arial" w:cs="Arial"/>
                <w:color w:val="000000"/>
                <w:sz w:val="13"/>
                <w:szCs w:val="13"/>
                <w:lang w:val="fr-FR" w:eastAsia="fr-FR"/>
              </w:rPr>
              <w:t>o</w:t>
            </w:r>
          </w:p>
        </w:tc>
        <w:tc>
          <w:tcPr>
            <w:tcW w:w="1597" w:type="dxa"/>
            <w:vMerge w:val="restart"/>
            <w:tcBorders>
              <w:top w:val="nil"/>
              <w:left w:val="nil"/>
              <w:bottom w:val="single" w:sz="8" w:space="0" w:color="000000"/>
              <w:right w:val="nil"/>
            </w:tcBorders>
            <w:shd w:val="clear" w:color="000000" w:fill="D9D9D9"/>
            <w:vAlign w:val="center"/>
            <w:hideMark/>
          </w:tcPr>
          <w:p w14:paraId="4CDEB526" w14:textId="77777777" w:rsidR="00694149" w:rsidRPr="00694149" w:rsidRDefault="00694149" w:rsidP="00D87018">
            <w:pPr>
              <w:spacing w:after="0" w:line="360" w:lineRule="auto"/>
              <w:jc w:val="center"/>
              <w:rPr>
                <w:rFonts w:ascii="Arial" w:eastAsia="Times New Roman" w:hAnsi="Arial" w:cs="Arial"/>
                <w:b/>
                <w:bCs/>
                <w:color w:val="000000"/>
                <w:sz w:val="13"/>
                <w:szCs w:val="13"/>
                <w:lang w:val="fr-FR" w:eastAsia="fr-FR"/>
              </w:rPr>
            </w:pPr>
            <w:r w:rsidRPr="00694149">
              <w:rPr>
                <w:rFonts w:ascii="Arial" w:eastAsia="Times New Roman" w:hAnsi="Arial" w:cs="Arial"/>
                <w:b/>
                <w:bCs/>
                <w:color w:val="000000"/>
                <w:sz w:val="13"/>
                <w:szCs w:val="13"/>
                <w:lang w:val="fr-FR" w:eastAsia="fr-FR"/>
              </w:rPr>
              <w:t xml:space="preserve">2D-sw </w:t>
            </w:r>
            <w:r w:rsidRPr="0038422A">
              <w:rPr>
                <w:rFonts w:ascii="Arial" w:eastAsia="Times New Roman" w:hAnsi="Arial" w:cs="Arial"/>
                <w:b/>
                <w:bCs/>
                <w:color w:val="000000"/>
                <w:sz w:val="13"/>
                <w:szCs w:val="13"/>
                <w:vertAlign w:val="superscript"/>
                <w:lang w:val="fr-FR" w:eastAsia="fr-FR"/>
              </w:rPr>
              <w:t>a</w:t>
            </w:r>
          </w:p>
        </w:tc>
        <w:tc>
          <w:tcPr>
            <w:tcW w:w="1843" w:type="dxa"/>
            <w:vMerge w:val="restart"/>
            <w:tcBorders>
              <w:top w:val="single" w:sz="8" w:space="0" w:color="A6A6A6"/>
              <w:left w:val="nil"/>
              <w:bottom w:val="single" w:sz="8" w:space="0" w:color="A6A6A6"/>
              <w:right w:val="nil"/>
            </w:tcBorders>
            <w:shd w:val="clear" w:color="auto" w:fill="auto"/>
            <w:noWrap/>
            <w:vAlign w:val="center"/>
            <w:hideMark/>
          </w:tcPr>
          <w:p w14:paraId="16D856B0"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FIA, TVX</w:t>
            </w:r>
          </w:p>
        </w:tc>
        <w:tc>
          <w:tcPr>
            <w:tcW w:w="1629" w:type="dxa"/>
            <w:vMerge w:val="restart"/>
            <w:tcBorders>
              <w:top w:val="single" w:sz="8" w:space="0" w:color="A6A6A6"/>
              <w:left w:val="nil"/>
              <w:bottom w:val="single" w:sz="8" w:space="0" w:color="000000"/>
              <w:right w:val="nil"/>
            </w:tcBorders>
            <w:shd w:val="clear" w:color="auto" w:fill="auto"/>
            <w:vAlign w:val="center"/>
            <w:hideMark/>
          </w:tcPr>
          <w:p w14:paraId="0482564A" w14:textId="77777777" w:rsidR="00694149" w:rsidRPr="00C57590" w:rsidRDefault="00694149" w:rsidP="00D87018">
            <w:pPr>
              <w:spacing w:after="0" w:line="360" w:lineRule="auto"/>
              <w:rPr>
                <w:rFonts w:ascii="Arial" w:eastAsia="Times New Roman" w:hAnsi="Arial" w:cs="Arial"/>
                <w:color w:val="000000"/>
                <w:sz w:val="13"/>
                <w:szCs w:val="13"/>
                <w:lang w:eastAsia="fr-FR"/>
              </w:rPr>
            </w:pPr>
            <w:r w:rsidRPr="00C57590">
              <w:rPr>
                <w:rFonts w:ascii="Arial" w:eastAsia="Times New Roman" w:hAnsi="Arial" w:cs="Arial"/>
                <w:color w:val="000000"/>
                <w:sz w:val="13"/>
                <w:szCs w:val="13"/>
                <w:lang w:eastAsia="fr-FR"/>
              </w:rPr>
              <w:t>Daily from D1 to D3</w:t>
            </w:r>
          </w:p>
        </w:tc>
        <w:tc>
          <w:tcPr>
            <w:tcW w:w="1489" w:type="dxa"/>
            <w:vMerge w:val="restart"/>
            <w:tcBorders>
              <w:top w:val="single" w:sz="8" w:space="0" w:color="A6A6A6"/>
              <w:left w:val="nil"/>
              <w:bottom w:val="single" w:sz="8" w:space="0" w:color="000000"/>
              <w:right w:val="nil"/>
            </w:tcBorders>
            <w:shd w:val="clear" w:color="auto" w:fill="auto"/>
            <w:vAlign w:val="center"/>
            <w:hideMark/>
          </w:tcPr>
          <w:p w14:paraId="1734F8C7" w14:textId="77777777" w:rsidR="00694149" w:rsidRPr="00C57590" w:rsidRDefault="00694149" w:rsidP="00D87018">
            <w:pPr>
              <w:spacing w:after="0" w:line="360" w:lineRule="auto"/>
              <w:rPr>
                <w:rFonts w:ascii="Arial" w:eastAsia="Times New Roman" w:hAnsi="Arial" w:cs="Arial"/>
                <w:color w:val="000000"/>
                <w:sz w:val="13"/>
                <w:szCs w:val="13"/>
                <w:lang w:eastAsia="fr-FR"/>
              </w:rPr>
            </w:pPr>
            <w:r w:rsidRPr="00C57590">
              <w:rPr>
                <w:rFonts w:ascii="Arial" w:eastAsia="Times New Roman" w:hAnsi="Arial" w:cs="Arial"/>
                <w:color w:val="000000"/>
                <w:sz w:val="13"/>
                <w:szCs w:val="13"/>
                <w:lang w:eastAsia="fr-FR"/>
              </w:rPr>
              <w:t>D2 &amp; D4: resazurin and ATP</w:t>
            </w:r>
          </w:p>
        </w:tc>
      </w:tr>
      <w:tr w:rsidR="00694149" w:rsidRPr="00694149" w14:paraId="29F7EA0F" w14:textId="77777777" w:rsidTr="00944C7C">
        <w:trPr>
          <w:trHeight w:val="195"/>
        </w:trPr>
        <w:tc>
          <w:tcPr>
            <w:tcW w:w="880" w:type="dxa"/>
            <w:tcBorders>
              <w:top w:val="nil"/>
              <w:left w:val="nil"/>
              <w:bottom w:val="single" w:sz="8" w:space="0" w:color="A6A6A6"/>
              <w:right w:val="nil"/>
            </w:tcBorders>
            <w:shd w:val="clear" w:color="auto" w:fill="auto"/>
            <w:vAlign w:val="center"/>
            <w:hideMark/>
          </w:tcPr>
          <w:p w14:paraId="2511FFDA"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S1359T</w:t>
            </w:r>
          </w:p>
        </w:tc>
        <w:tc>
          <w:tcPr>
            <w:tcW w:w="836" w:type="dxa"/>
            <w:tcBorders>
              <w:top w:val="nil"/>
              <w:left w:val="nil"/>
              <w:bottom w:val="single" w:sz="8" w:space="0" w:color="A6A6A6"/>
              <w:right w:val="nil"/>
            </w:tcBorders>
            <w:shd w:val="clear" w:color="auto" w:fill="auto"/>
            <w:vAlign w:val="center"/>
            <w:hideMark/>
          </w:tcPr>
          <w:p w14:paraId="3E911B39"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w:t>
            </w:r>
          </w:p>
        </w:tc>
        <w:tc>
          <w:tcPr>
            <w:tcW w:w="709" w:type="dxa"/>
            <w:tcBorders>
              <w:top w:val="nil"/>
              <w:left w:val="nil"/>
              <w:bottom w:val="single" w:sz="8" w:space="0" w:color="A6A6A6"/>
              <w:right w:val="nil"/>
            </w:tcBorders>
            <w:shd w:val="clear" w:color="auto" w:fill="auto"/>
            <w:vAlign w:val="center"/>
            <w:hideMark/>
          </w:tcPr>
          <w:p w14:paraId="5FCE290E"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78</w:t>
            </w:r>
          </w:p>
        </w:tc>
        <w:tc>
          <w:tcPr>
            <w:tcW w:w="827" w:type="dxa"/>
            <w:tcBorders>
              <w:top w:val="nil"/>
              <w:left w:val="nil"/>
              <w:bottom w:val="single" w:sz="8" w:space="0" w:color="A6A6A6"/>
              <w:right w:val="nil"/>
            </w:tcBorders>
            <w:shd w:val="clear" w:color="auto" w:fill="auto"/>
            <w:vAlign w:val="center"/>
            <w:hideMark/>
          </w:tcPr>
          <w:p w14:paraId="0309E5A4"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Caucasian</w:t>
            </w:r>
          </w:p>
        </w:tc>
        <w:tc>
          <w:tcPr>
            <w:tcW w:w="1568" w:type="dxa"/>
            <w:tcBorders>
              <w:top w:val="nil"/>
              <w:left w:val="nil"/>
              <w:bottom w:val="single" w:sz="8" w:space="0" w:color="A6A6A6"/>
              <w:right w:val="nil"/>
            </w:tcBorders>
            <w:shd w:val="clear" w:color="auto" w:fill="auto"/>
            <w:vAlign w:val="center"/>
            <w:hideMark/>
          </w:tcPr>
          <w:p w14:paraId="2DBB791B" w14:textId="77777777" w:rsidR="00694149" w:rsidRPr="00C57590" w:rsidRDefault="00694149" w:rsidP="00D87018">
            <w:pPr>
              <w:spacing w:after="0" w:line="360" w:lineRule="auto"/>
              <w:rPr>
                <w:rFonts w:ascii="Arial" w:eastAsia="Times New Roman" w:hAnsi="Arial" w:cs="Arial"/>
                <w:color w:val="000000"/>
                <w:sz w:val="13"/>
                <w:szCs w:val="13"/>
                <w:lang w:eastAsia="fr-FR"/>
              </w:rPr>
            </w:pPr>
            <w:r w:rsidRPr="00C57590">
              <w:rPr>
                <w:rFonts w:ascii="Arial" w:eastAsia="Times New Roman" w:hAnsi="Arial" w:cs="Arial"/>
                <w:color w:val="000000"/>
                <w:sz w:val="13"/>
                <w:szCs w:val="13"/>
                <w:lang w:eastAsia="fr-FR"/>
              </w:rPr>
              <w:t>Liver metastasis from Grawitz tumor</w:t>
            </w:r>
          </w:p>
        </w:tc>
        <w:tc>
          <w:tcPr>
            <w:tcW w:w="1253" w:type="dxa"/>
            <w:tcBorders>
              <w:top w:val="nil"/>
              <w:left w:val="nil"/>
              <w:bottom w:val="single" w:sz="8" w:space="0" w:color="A6A6A6"/>
              <w:right w:val="nil"/>
            </w:tcBorders>
            <w:shd w:val="clear" w:color="auto" w:fill="auto"/>
            <w:vAlign w:val="center"/>
            <w:hideMark/>
          </w:tcPr>
          <w:p w14:paraId="0C21C0F4" w14:textId="55F1ED9B" w:rsidR="00694149" w:rsidRPr="00694149" w:rsidRDefault="00423D0A"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N</w:t>
            </w:r>
            <w:r w:rsidR="00694149" w:rsidRPr="00694149">
              <w:rPr>
                <w:rFonts w:ascii="Arial" w:eastAsia="Times New Roman" w:hAnsi="Arial" w:cs="Arial"/>
                <w:color w:val="000000"/>
                <w:sz w:val="13"/>
                <w:szCs w:val="13"/>
                <w:lang w:val="fr-FR" w:eastAsia="fr-FR"/>
              </w:rPr>
              <w:t>o</w:t>
            </w:r>
          </w:p>
        </w:tc>
        <w:tc>
          <w:tcPr>
            <w:tcW w:w="1597" w:type="dxa"/>
            <w:vMerge/>
            <w:tcBorders>
              <w:top w:val="nil"/>
              <w:left w:val="nil"/>
              <w:bottom w:val="single" w:sz="8" w:space="0" w:color="000000"/>
              <w:right w:val="nil"/>
            </w:tcBorders>
            <w:vAlign w:val="center"/>
            <w:hideMark/>
          </w:tcPr>
          <w:p w14:paraId="05F40758" w14:textId="77777777" w:rsidR="00694149" w:rsidRPr="00694149" w:rsidRDefault="00694149" w:rsidP="00D87018">
            <w:pPr>
              <w:spacing w:after="0" w:line="360" w:lineRule="auto"/>
              <w:rPr>
                <w:rFonts w:ascii="Arial" w:eastAsia="Times New Roman" w:hAnsi="Arial" w:cs="Arial"/>
                <w:b/>
                <w:bCs/>
                <w:color w:val="000000"/>
                <w:sz w:val="13"/>
                <w:szCs w:val="13"/>
                <w:lang w:val="fr-FR" w:eastAsia="fr-FR"/>
              </w:rPr>
            </w:pPr>
          </w:p>
        </w:tc>
        <w:tc>
          <w:tcPr>
            <w:tcW w:w="1843" w:type="dxa"/>
            <w:vMerge/>
            <w:tcBorders>
              <w:top w:val="single" w:sz="8" w:space="0" w:color="A6A6A6"/>
              <w:left w:val="nil"/>
              <w:bottom w:val="single" w:sz="8" w:space="0" w:color="A6A6A6"/>
              <w:right w:val="nil"/>
            </w:tcBorders>
            <w:vAlign w:val="center"/>
            <w:hideMark/>
          </w:tcPr>
          <w:p w14:paraId="7DCA5F01"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p>
        </w:tc>
        <w:tc>
          <w:tcPr>
            <w:tcW w:w="1629" w:type="dxa"/>
            <w:vMerge/>
            <w:tcBorders>
              <w:top w:val="single" w:sz="8" w:space="0" w:color="A6A6A6"/>
              <w:left w:val="nil"/>
              <w:bottom w:val="single" w:sz="8" w:space="0" w:color="000000"/>
              <w:right w:val="nil"/>
            </w:tcBorders>
            <w:vAlign w:val="center"/>
            <w:hideMark/>
          </w:tcPr>
          <w:p w14:paraId="57ABB7BA"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p>
        </w:tc>
        <w:tc>
          <w:tcPr>
            <w:tcW w:w="1489" w:type="dxa"/>
            <w:vMerge/>
            <w:tcBorders>
              <w:top w:val="single" w:sz="8" w:space="0" w:color="A6A6A6"/>
              <w:left w:val="nil"/>
              <w:bottom w:val="single" w:sz="8" w:space="0" w:color="000000"/>
              <w:right w:val="nil"/>
            </w:tcBorders>
            <w:vAlign w:val="center"/>
            <w:hideMark/>
          </w:tcPr>
          <w:p w14:paraId="71B438E7"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p>
        </w:tc>
      </w:tr>
      <w:tr w:rsidR="00694149" w:rsidRPr="00694149" w14:paraId="6B5E0FC7" w14:textId="77777777" w:rsidTr="00944C7C">
        <w:trPr>
          <w:trHeight w:val="195"/>
        </w:trPr>
        <w:tc>
          <w:tcPr>
            <w:tcW w:w="880" w:type="dxa"/>
            <w:tcBorders>
              <w:top w:val="nil"/>
              <w:left w:val="nil"/>
              <w:bottom w:val="single" w:sz="8" w:space="0" w:color="A6A6A6"/>
              <w:right w:val="nil"/>
            </w:tcBorders>
            <w:shd w:val="clear" w:color="auto" w:fill="auto"/>
            <w:vAlign w:val="center"/>
            <w:hideMark/>
          </w:tcPr>
          <w:p w14:paraId="26DB09E8"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S1373T</w:t>
            </w:r>
          </w:p>
        </w:tc>
        <w:tc>
          <w:tcPr>
            <w:tcW w:w="836" w:type="dxa"/>
            <w:tcBorders>
              <w:top w:val="nil"/>
              <w:left w:val="nil"/>
              <w:bottom w:val="single" w:sz="8" w:space="0" w:color="A6A6A6"/>
              <w:right w:val="nil"/>
            </w:tcBorders>
            <w:shd w:val="clear" w:color="auto" w:fill="auto"/>
            <w:vAlign w:val="center"/>
            <w:hideMark/>
          </w:tcPr>
          <w:p w14:paraId="3C17D58F"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w:t>
            </w:r>
          </w:p>
        </w:tc>
        <w:tc>
          <w:tcPr>
            <w:tcW w:w="709" w:type="dxa"/>
            <w:tcBorders>
              <w:top w:val="nil"/>
              <w:left w:val="nil"/>
              <w:bottom w:val="single" w:sz="8" w:space="0" w:color="A6A6A6"/>
              <w:right w:val="nil"/>
            </w:tcBorders>
            <w:shd w:val="clear" w:color="auto" w:fill="auto"/>
            <w:vAlign w:val="center"/>
            <w:hideMark/>
          </w:tcPr>
          <w:p w14:paraId="7968A557"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69</w:t>
            </w:r>
          </w:p>
        </w:tc>
        <w:tc>
          <w:tcPr>
            <w:tcW w:w="827" w:type="dxa"/>
            <w:tcBorders>
              <w:top w:val="nil"/>
              <w:left w:val="nil"/>
              <w:bottom w:val="single" w:sz="8" w:space="0" w:color="A6A6A6"/>
              <w:right w:val="nil"/>
            </w:tcBorders>
            <w:shd w:val="clear" w:color="auto" w:fill="auto"/>
            <w:vAlign w:val="center"/>
            <w:hideMark/>
          </w:tcPr>
          <w:p w14:paraId="3E9BE501"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Caucasian</w:t>
            </w:r>
          </w:p>
        </w:tc>
        <w:tc>
          <w:tcPr>
            <w:tcW w:w="1568" w:type="dxa"/>
            <w:tcBorders>
              <w:top w:val="nil"/>
              <w:left w:val="nil"/>
              <w:bottom w:val="single" w:sz="8" w:space="0" w:color="A6A6A6"/>
              <w:right w:val="nil"/>
            </w:tcBorders>
            <w:shd w:val="clear" w:color="auto" w:fill="auto"/>
            <w:vAlign w:val="center"/>
            <w:hideMark/>
          </w:tcPr>
          <w:p w14:paraId="7DAD2E80" w14:textId="77777777" w:rsidR="00694149" w:rsidRPr="00C57590" w:rsidRDefault="00694149" w:rsidP="00D87018">
            <w:pPr>
              <w:spacing w:after="0" w:line="360" w:lineRule="auto"/>
              <w:rPr>
                <w:rFonts w:ascii="Arial" w:eastAsia="Times New Roman" w:hAnsi="Arial" w:cs="Arial"/>
                <w:color w:val="000000"/>
                <w:sz w:val="13"/>
                <w:szCs w:val="13"/>
                <w:lang w:eastAsia="fr-FR"/>
              </w:rPr>
            </w:pPr>
            <w:r w:rsidRPr="00C57590">
              <w:rPr>
                <w:rFonts w:ascii="Arial" w:eastAsia="Times New Roman" w:hAnsi="Arial" w:cs="Arial"/>
                <w:color w:val="000000"/>
                <w:sz w:val="13"/>
                <w:szCs w:val="13"/>
                <w:lang w:eastAsia="fr-FR"/>
              </w:rPr>
              <w:t>Liver metastases from sigmoid adenocarcinoma</w:t>
            </w:r>
          </w:p>
        </w:tc>
        <w:tc>
          <w:tcPr>
            <w:tcW w:w="1253" w:type="dxa"/>
            <w:tcBorders>
              <w:top w:val="nil"/>
              <w:left w:val="nil"/>
              <w:bottom w:val="single" w:sz="8" w:space="0" w:color="A6A6A6"/>
              <w:right w:val="nil"/>
            </w:tcBorders>
            <w:shd w:val="clear" w:color="auto" w:fill="auto"/>
            <w:vAlign w:val="center"/>
            <w:hideMark/>
          </w:tcPr>
          <w:p w14:paraId="77DDEE37"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Paracetamol</w:t>
            </w:r>
          </w:p>
        </w:tc>
        <w:tc>
          <w:tcPr>
            <w:tcW w:w="1597" w:type="dxa"/>
            <w:vMerge/>
            <w:tcBorders>
              <w:top w:val="nil"/>
              <w:left w:val="nil"/>
              <w:bottom w:val="single" w:sz="8" w:space="0" w:color="000000"/>
              <w:right w:val="nil"/>
            </w:tcBorders>
            <w:vAlign w:val="center"/>
            <w:hideMark/>
          </w:tcPr>
          <w:p w14:paraId="1808AECA" w14:textId="77777777" w:rsidR="00694149" w:rsidRPr="00694149" w:rsidRDefault="00694149" w:rsidP="00D87018">
            <w:pPr>
              <w:spacing w:after="0" w:line="360" w:lineRule="auto"/>
              <w:rPr>
                <w:rFonts w:ascii="Arial" w:eastAsia="Times New Roman" w:hAnsi="Arial" w:cs="Arial"/>
                <w:b/>
                <w:bCs/>
                <w:color w:val="000000"/>
                <w:sz w:val="13"/>
                <w:szCs w:val="13"/>
                <w:lang w:val="fr-FR" w:eastAsia="fr-FR"/>
              </w:rPr>
            </w:pPr>
          </w:p>
        </w:tc>
        <w:tc>
          <w:tcPr>
            <w:tcW w:w="1843" w:type="dxa"/>
            <w:vMerge/>
            <w:tcBorders>
              <w:top w:val="single" w:sz="8" w:space="0" w:color="A6A6A6"/>
              <w:left w:val="nil"/>
              <w:bottom w:val="single" w:sz="8" w:space="0" w:color="A6A6A6"/>
              <w:right w:val="nil"/>
            </w:tcBorders>
            <w:vAlign w:val="center"/>
            <w:hideMark/>
          </w:tcPr>
          <w:p w14:paraId="20264A22"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p>
        </w:tc>
        <w:tc>
          <w:tcPr>
            <w:tcW w:w="1629" w:type="dxa"/>
            <w:vMerge/>
            <w:tcBorders>
              <w:top w:val="single" w:sz="8" w:space="0" w:color="A6A6A6"/>
              <w:left w:val="nil"/>
              <w:bottom w:val="single" w:sz="8" w:space="0" w:color="000000"/>
              <w:right w:val="nil"/>
            </w:tcBorders>
            <w:vAlign w:val="center"/>
            <w:hideMark/>
          </w:tcPr>
          <w:p w14:paraId="77F6D084"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p>
        </w:tc>
        <w:tc>
          <w:tcPr>
            <w:tcW w:w="1489" w:type="dxa"/>
            <w:vMerge/>
            <w:tcBorders>
              <w:top w:val="single" w:sz="8" w:space="0" w:color="A6A6A6"/>
              <w:left w:val="nil"/>
              <w:bottom w:val="single" w:sz="8" w:space="0" w:color="000000"/>
              <w:right w:val="nil"/>
            </w:tcBorders>
            <w:vAlign w:val="center"/>
            <w:hideMark/>
          </w:tcPr>
          <w:p w14:paraId="52AA53CF"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p>
        </w:tc>
      </w:tr>
      <w:tr w:rsidR="00694149" w:rsidRPr="00694149" w14:paraId="483DD851" w14:textId="77777777" w:rsidTr="00944C7C">
        <w:trPr>
          <w:trHeight w:val="300"/>
        </w:trPr>
        <w:tc>
          <w:tcPr>
            <w:tcW w:w="880" w:type="dxa"/>
            <w:tcBorders>
              <w:top w:val="nil"/>
              <w:left w:val="nil"/>
              <w:bottom w:val="single" w:sz="8" w:space="0" w:color="A6A6A6"/>
              <w:right w:val="nil"/>
            </w:tcBorders>
            <w:shd w:val="clear" w:color="auto" w:fill="auto"/>
            <w:vAlign w:val="center"/>
            <w:hideMark/>
          </w:tcPr>
          <w:p w14:paraId="12902E7F"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B0403VT</w:t>
            </w:r>
          </w:p>
        </w:tc>
        <w:tc>
          <w:tcPr>
            <w:tcW w:w="836" w:type="dxa"/>
            <w:tcBorders>
              <w:top w:val="nil"/>
              <w:left w:val="nil"/>
              <w:bottom w:val="single" w:sz="8" w:space="0" w:color="A6A6A6"/>
              <w:right w:val="nil"/>
            </w:tcBorders>
            <w:shd w:val="clear" w:color="auto" w:fill="auto"/>
            <w:vAlign w:val="center"/>
            <w:hideMark/>
          </w:tcPr>
          <w:p w14:paraId="40547283"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w:t>
            </w:r>
          </w:p>
        </w:tc>
        <w:tc>
          <w:tcPr>
            <w:tcW w:w="709" w:type="dxa"/>
            <w:tcBorders>
              <w:top w:val="nil"/>
              <w:left w:val="nil"/>
              <w:bottom w:val="single" w:sz="8" w:space="0" w:color="A6A6A6"/>
              <w:right w:val="nil"/>
            </w:tcBorders>
            <w:shd w:val="clear" w:color="auto" w:fill="auto"/>
            <w:vAlign w:val="center"/>
            <w:hideMark/>
          </w:tcPr>
          <w:p w14:paraId="02B9E429"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47</w:t>
            </w:r>
          </w:p>
        </w:tc>
        <w:tc>
          <w:tcPr>
            <w:tcW w:w="827" w:type="dxa"/>
            <w:tcBorders>
              <w:top w:val="nil"/>
              <w:left w:val="nil"/>
              <w:bottom w:val="single" w:sz="8" w:space="0" w:color="A6A6A6"/>
              <w:right w:val="nil"/>
            </w:tcBorders>
            <w:shd w:val="clear" w:color="auto" w:fill="auto"/>
            <w:vAlign w:val="center"/>
            <w:hideMark/>
          </w:tcPr>
          <w:p w14:paraId="3072A0D5"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Caucasian</w:t>
            </w:r>
          </w:p>
        </w:tc>
        <w:tc>
          <w:tcPr>
            <w:tcW w:w="1568" w:type="dxa"/>
            <w:tcBorders>
              <w:top w:val="nil"/>
              <w:left w:val="nil"/>
              <w:bottom w:val="single" w:sz="8" w:space="0" w:color="A6A6A6"/>
              <w:right w:val="nil"/>
            </w:tcBorders>
            <w:shd w:val="clear" w:color="auto" w:fill="auto"/>
            <w:vAlign w:val="center"/>
            <w:hideMark/>
          </w:tcPr>
          <w:p w14:paraId="3890DE1A"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Non-transplantable liver</w:t>
            </w:r>
          </w:p>
        </w:tc>
        <w:tc>
          <w:tcPr>
            <w:tcW w:w="1253" w:type="dxa"/>
            <w:tcBorders>
              <w:top w:val="nil"/>
              <w:left w:val="nil"/>
              <w:bottom w:val="single" w:sz="8" w:space="0" w:color="A6A6A6"/>
              <w:right w:val="nil"/>
            </w:tcBorders>
            <w:shd w:val="clear" w:color="auto" w:fill="auto"/>
            <w:vAlign w:val="center"/>
            <w:hideMark/>
          </w:tcPr>
          <w:p w14:paraId="28A56A4E" w14:textId="5B9747A8"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Roc</w:t>
            </w:r>
            <w:r w:rsidR="0091414A">
              <w:rPr>
                <w:rFonts w:ascii="Arial" w:eastAsia="Times New Roman" w:hAnsi="Arial" w:cs="Arial"/>
                <w:color w:val="000000"/>
                <w:sz w:val="13"/>
                <w:szCs w:val="13"/>
                <w:lang w:val="fr-FR" w:eastAsia="fr-FR"/>
              </w:rPr>
              <w:t>e</w:t>
            </w:r>
            <w:r w:rsidRPr="00694149">
              <w:rPr>
                <w:rFonts w:ascii="Arial" w:eastAsia="Times New Roman" w:hAnsi="Arial" w:cs="Arial"/>
                <w:color w:val="000000"/>
                <w:sz w:val="13"/>
                <w:szCs w:val="13"/>
                <w:lang w:val="fr-FR" w:eastAsia="fr-FR"/>
              </w:rPr>
              <w:t>phine, Flagyl</w:t>
            </w:r>
          </w:p>
        </w:tc>
        <w:tc>
          <w:tcPr>
            <w:tcW w:w="1597" w:type="dxa"/>
            <w:vMerge/>
            <w:tcBorders>
              <w:top w:val="nil"/>
              <w:left w:val="nil"/>
              <w:bottom w:val="single" w:sz="8" w:space="0" w:color="000000"/>
              <w:right w:val="nil"/>
            </w:tcBorders>
            <w:vAlign w:val="center"/>
            <w:hideMark/>
          </w:tcPr>
          <w:p w14:paraId="6CEC0A86" w14:textId="77777777" w:rsidR="00694149" w:rsidRPr="00694149" w:rsidRDefault="00694149" w:rsidP="00D87018">
            <w:pPr>
              <w:spacing w:after="0" w:line="360" w:lineRule="auto"/>
              <w:rPr>
                <w:rFonts w:ascii="Arial" w:eastAsia="Times New Roman" w:hAnsi="Arial" w:cs="Arial"/>
                <w:b/>
                <w:bCs/>
                <w:color w:val="000000"/>
                <w:sz w:val="13"/>
                <w:szCs w:val="13"/>
                <w:lang w:val="fr-FR" w:eastAsia="fr-FR"/>
              </w:rPr>
            </w:pPr>
          </w:p>
        </w:tc>
        <w:tc>
          <w:tcPr>
            <w:tcW w:w="1843" w:type="dxa"/>
            <w:vMerge w:val="restart"/>
            <w:tcBorders>
              <w:top w:val="nil"/>
              <w:left w:val="nil"/>
              <w:bottom w:val="single" w:sz="8" w:space="0" w:color="000000"/>
              <w:right w:val="nil"/>
            </w:tcBorders>
            <w:shd w:val="clear" w:color="auto" w:fill="auto"/>
            <w:noWrap/>
            <w:vAlign w:val="center"/>
            <w:hideMark/>
          </w:tcPr>
          <w:p w14:paraId="365CAEDE"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CPZ, DCF</w:t>
            </w:r>
          </w:p>
        </w:tc>
        <w:tc>
          <w:tcPr>
            <w:tcW w:w="1629" w:type="dxa"/>
            <w:vMerge/>
            <w:tcBorders>
              <w:top w:val="single" w:sz="8" w:space="0" w:color="A6A6A6"/>
              <w:left w:val="nil"/>
              <w:bottom w:val="single" w:sz="8" w:space="0" w:color="000000"/>
              <w:right w:val="nil"/>
            </w:tcBorders>
            <w:vAlign w:val="center"/>
            <w:hideMark/>
          </w:tcPr>
          <w:p w14:paraId="1CAD3B9D"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p>
        </w:tc>
        <w:tc>
          <w:tcPr>
            <w:tcW w:w="1489" w:type="dxa"/>
            <w:vMerge/>
            <w:tcBorders>
              <w:top w:val="single" w:sz="8" w:space="0" w:color="A6A6A6"/>
              <w:left w:val="nil"/>
              <w:bottom w:val="single" w:sz="8" w:space="0" w:color="000000"/>
              <w:right w:val="nil"/>
            </w:tcBorders>
            <w:vAlign w:val="center"/>
            <w:hideMark/>
          </w:tcPr>
          <w:p w14:paraId="3CD4BC05"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p>
        </w:tc>
      </w:tr>
      <w:tr w:rsidR="00694149" w:rsidRPr="00694149" w14:paraId="31F3B250" w14:textId="77777777" w:rsidTr="00944C7C">
        <w:trPr>
          <w:trHeight w:val="195"/>
        </w:trPr>
        <w:tc>
          <w:tcPr>
            <w:tcW w:w="880" w:type="dxa"/>
            <w:tcBorders>
              <w:top w:val="nil"/>
              <w:left w:val="nil"/>
              <w:bottom w:val="single" w:sz="8" w:space="0" w:color="auto"/>
              <w:right w:val="nil"/>
            </w:tcBorders>
            <w:shd w:val="clear" w:color="auto" w:fill="auto"/>
            <w:vAlign w:val="center"/>
            <w:hideMark/>
          </w:tcPr>
          <w:p w14:paraId="07A086BA"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HHC300307</w:t>
            </w:r>
          </w:p>
        </w:tc>
        <w:tc>
          <w:tcPr>
            <w:tcW w:w="836" w:type="dxa"/>
            <w:tcBorders>
              <w:top w:val="nil"/>
              <w:left w:val="nil"/>
              <w:bottom w:val="single" w:sz="8" w:space="0" w:color="auto"/>
              <w:right w:val="nil"/>
            </w:tcBorders>
            <w:shd w:val="clear" w:color="auto" w:fill="auto"/>
            <w:vAlign w:val="center"/>
            <w:hideMark/>
          </w:tcPr>
          <w:p w14:paraId="345D453E"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w:t>
            </w:r>
          </w:p>
        </w:tc>
        <w:tc>
          <w:tcPr>
            <w:tcW w:w="709" w:type="dxa"/>
            <w:tcBorders>
              <w:top w:val="nil"/>
              <w:left w:val="nil"/>
              <w:bottom w:val="single" w:sz="8" w:space="0" w:color="auto"/>
              <w:right w:val="nil"/>
            </w:tcBorders>
            <w:shd w:val="clear" w:color="auto" w:fill="auto"/>
            <w:vAlign w:val="center"/>
            <w:hideMark/>
          </w:tcPr>
          <w:p w14:paraId="793633C9"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72</w:t>
            </w:r>
          </w:p>
        </w:tc>
        <w:tc>
          <w:tcPr>
            <w:tcW w:w="827" w:type="dxa"/>
            <w:tcBorders>
              <w:top w:val="nil"/>
              <w:left w:val="nil"/>
              <w:bottom w:val="single" w:sz="8" w:space="0" w:color="auto"/>
              <w:right w:val="nil"/>
            </w:tcBorders>
            <w:shd w:val="clear" w:color="auto" w:fill="auto"/>
            <w:vAlign w:val="center"/>
            <w:hideMark/>
          </w:tcPr>
          <w:p w14:paraId="2F6DA52D"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Caucasian</w:t>
            </w:r>
          </w:p>
        </w:tc>
        <w:tc>
          <w:tcPr>
            <w:tcW w:w="1568" w:type="dxa"/>
            <w:tcBorders>
              <w:top w:val="nil"/>
              <w:left w:val="nil"/>
              <w:bottom w:val="single" w:sz="8" w:space="0" w:color="auto"/>
              <w:right w:val="nil"/>
            </w:tcBorders>
            <w:shd w:val="clear" w:color="auto" w:fill="auto"/>
            <w:vAlign w:val="center"/>
            <w:hideMark/>
          </w:tcPr>
          <w:p w14:paraId="1C666C44"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MHCCR</w:t>
            </w:r>
          </w:p>
        </w:tc>
        <w:tc>
          <w:tcPr>
            <w:tcW w:w="1253" w:type="dxa"/>
            <w:tcBorders>
              <w:top w:val="nil"/>
              <w:left w:val="nil"/>
              <w:bottom w:val="single" w:sz="8" w:space="0" w:color="auto"/>
              <w:right w:val="nil"/>
            </w:tcBorders>
            <w:shd w:val="clear" w:color="auto" w:fill="auto"/>
            <w:vAlign w:val="center"/>
            <w:hideMark/>
          </w:tcPr>
          <w:p w14:paraId="20543A08"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Unknown</w:t>
            </w:r>
          </w:p>
        </w:tc>
        <w:tc>
          <w:tcPr>
            <w:tcW w:w="1597" w:type="dxa"/>
            <w:vMerge/>
            <w:tcBorders>
              <w:top w:val="nil"/>
              <w:left w:val="nil"/>
              <w:bottom w:val="single" w:sz="8" w:space="0" w:color="000000"/>
              <w:right w:val="nil"/>
            </w:tcBorders>
            <w:vAlign w:val="center"/>
            <w:hideMark/>
          </w:tcPr>
          <w:p w14:paraId="5A4309C4" w14:textId="77777777" w:rsidR="00694149" w:rsidRPr="00694149" w:rsidRDefault="00694149" w:rsidP="00D87018">
            <w:pPr>
              <w:spacing w:after="0" w:line="360" w:lineRule="auto"/>
              <w:rPr>
                <w:rFonts w:ascii="Arial" w:eastAsia="Times New Roman" w:hAnsi="Arial" w:cs="Arial"/>
                <w:b/>
                <w:bCs/>
                <w:color w:val="000000"/>
                <w:sz w:val="13"/>
                <w:szCs w:val="13"/>
                <w:lang w:val="fr-FR" w:eastAsia="fr-FR"/>
              </w:rPr>
            </w:pPr>
          </w:p>
        </w:tc>
        <w:tc>
          <w:tcPr>
            <w:tcW w:w="1843" w:type="dxa"/>
            <w:vMerge/>
            <w:tcBorders>
              <w:top w:val="nil"/>
              <w:left w:val="nil"/>
              <w:bottom w:val="single" w:sz="8" w:space="0" w:color="000000"/>
              <w:right w:val="nil"/>
            </w:tcBorders>
            <w:vAlign w:val="center"/>
            <w:hideMark/>
          </w:tcPr>
          <w:p w14:paraId="58DA7B45"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p>
        </w:tc>
        <w:tc>
          <w:tcPr>
            <w:tcW w:w="1629" w:type="dxa"/>
            <w:vMerge/>
            <w:tcBorders>
              <w:top w:val="single" w:sz="8" w:space="0" w:color="A6A6A6"/>
              <w:left w:val="nil"/>
              <w:bottom w:val="single" w:sz="8" w:space="0" w:color="000000"/>
              <w:right w:val="nil"/>
            </w:tcBorders>
            <w:vAlign w:val="center"/>
            <w:hideMark/>
          </w:tcPr>
          <w:p w14:paraId="50B7E274"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p>
        </w:tc>
        <w:tc>
          <w:tcPr>
            <w:tcW w:w="1489" w:type="dxa"/>
            <w:vMerge/>
            <w:tcBorders>
              <w:top w:val="single" w:sz="8" w:space="0" w:color="A6A6A6"/>
              <w:left w:val="nil"/>
              <w:bottom w:val="single" w:sz="8" w:space="0" w:color="000000"/>
              <w:right w:val="nil"/>
            </w:tcBorders>
            <w:vAlign w:val="center"/>
            <w:hideMark/>
          </w:tcPr>
          <w:p w14:paraId="3977548F"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p>
        </w:tc>
      </w:tr>
      <w:tr w:rsidR="00694149" w:rsidRPr="00C57590" w14:paraId="4741575E" w14:textId="77777777" w:rsidTr="00944C7C">
        <w:trPr>
          <w:trHeight w:val="195"/>
        </w:trPr>
        <w:tc>
          <w:tcPr>
            <w:tcW w:w="880" w:type="dxa"/>
            <w:vMerge w:val="restart"/>
            <w:tcBorders>
              <w:top w:val="nil"/>
              <w:left w:val="nil"/>
              <w:bottom w:val="single" w:sz="8" w:space="0" w:color="000000"/>
              <w:right w:val="nil"/>
            </w:tcBorders>
            <w:shd w:val="clear" w:color="000000" w:fill="FFFFFF"/>
            <w:vAlign w:val="center"/>
            <w:hideMark/>
          </w:tcPr>
          <w:p w14:paraId="6D0C8206"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N1309VT</w:t>
            </w:r>
          </w:p>
        </w:tc>
        <w:tc>
          <w:tcPr>
            <w:tcW w:w="836" w:type="dxa"/>
            <w:vMerge w:val="restart"/>
            <w:tcBorders>
              <w:top w:val="nil"/>
              <w:left w:val="nil"/>
              <w:bottom w:val="single" w:sz="8" w:space="0" w:color="000000"/>
              <w:right w:val="nil"/>
            </w:tcBorders>
            <w:shd w:val="clear" w:color="000000" w:fill="FFFFFF"/>
            <w:vAlign w:val="center"/>
            <w:hideMark/>
          </w:tcPr>
          <w:p w14:paraId="13E50DA7"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w:t>
            </w:r>
          </w:p>
        </w:tc>
        <w:tc>
          <w:tcPr>
            <w:tcW w:w="709" w:type="dxa"/>
            <w:vMerge w:val="restart"/>
            <w:tcBorders>
              <w:top w:val="nil"/>
              <w:left w:val="nil"/>
              <w:bottom w:val="single" w:sz="8" w:space="0" w:color="000000"/>
              <w:right w:val="nil"/>
            </w:tcBorders>
            <w:shd w:val="clear" w:color="000000" w:fill="FFFFFF"/>
            <w:vAlign w:val="center"/>
            <w:hideMark/>
          </w:tcPr>
          <w:p w14:paraId="554981AE"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75</w:t>
            </w:r>
          </w:p>
        </w:tc>
        <w:tc>
          <w:tcPr>
            <w:tcW w:w="827" w:type="dxa"/>
            <w:vMerge w:val="restart"/>
            <w:tcBorders>
              <w:top w:val="nil"/>
              <w:left w:val="nil"/>
              <w:bottom w:val="single" w:sz="8" w:space="0" w:color="000000"/>
              <w:right w:val="nil"/>
            </w:tcBorders>
            <w:shd w:val="clear" w:color="000000" w:fill="FFFFFF"/>
            <w:vAlign w:val="center"/>
            <w:hideMark/>
          </w:tcPr>
          <w:p w14:paraId="0000CB07"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Caucasian</w:t>
            </w:r>
          </w:p>
        </w:tc>
        <w:tc>
          <w:tcPr>
            <w:tcW w:w="1568" w:type="dxa"/>
            <w:vMerge w:val="restart"/>
            <w:tcBorders>
              <w:top w:val="nil"/>
              <w:left w:val="nil"/>
              <w:bottom w:val="single" w:sz="8" w:space="0" w:color="000000"/>
              <w:right w:val="nil"/>
            </w:tcBorders>
            <w:shd w:val="clear" w:color="000000" w:fill="FFFFFF"/>
            <w:vAlign w:val="center"/>
            <w:hideMark/>
          </w:tcPr>
          <w:p w14:paraId="397984B7"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Colorectal cancer</w:t>
            </w:r>
          </w:p>
        </w:tc>
        <w:tc>
          <w:tcPr>
            <w:tcW w:w="1253" w:type="dxa"/>
            <w:vMerge w:val="restart"/>
            <w:tcBorders>
              <w:top w:val="nil"/>
              <w:left w:val="nil"/>
              <w:bottom w:val="single" w:sz="8" w:space="0" w:color="000000"/>
              <w:right w:val="nil"/>
            </w:tcBorders>
            <w:shd w:val="clear" w:color="000000" w:fill="FFFFFF"/>
            <w:vAlign w:val="center"/>
            <w:hideMark/>
          </w:tcPr>
          <w:p w14:paraId="05E52AAA"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Tenordate</w:t>
            </w:r>
          </w:p>
        </w:tc>
        <w:tc>
          <w:tcPr>
            <w:tcW w:w="1597" w:type="dxa"/>
            <w:tcBorders>
              <w:top w:val="nil"/>
              <w:left w:val="nil"/>
              <w:bottom w:val="single" w:sz="8" w:space="0" w:color="auto"/>
              <w:right w:val="nil"/>
            </w:tcBorders>
            <w:shd w:val="clear" w:color="000000" w:fill="D9D9D9"/>
            <w:noWrap/>
            <w:vAlign w:val="center"/>
            <w:hideMark/>
          </w:tcPr>
          <w:p w14:paraId="43A27647" w14:textId="77777777" w:rsidR="00694149" w:rsidRPr="00694149" w:rsidRDefault="00694149" w:rsidP="00D87018">
            <w:pPr>
              <w:spacing w:after="0" w:line="360" w:lineRule="auto"/>
              <w:jc w:val="center"/>
              <w:rPr>
                <w:rFonts w:ascii="Arial" w:eastAsia="Times New Roman" w:hAnsi="Arial" w:cs="Arial"/>
                <w:b/>
                <w:bCs/>
                <w:color w:val="000000"/>
                <w:sz w:val="13"/>
                <w:szCs w:val="13"/>
                <w:lang w:val="fr-FR" w:eastAsia="fr-FR"/>
              </w:rPr>
            </w:pPr>
            <w:r w:rsidRPr="00694149">
              <w:rPr>
                <w:rFonts w:ascii="Arial" w:eastAsia="Times New Roman" w:hAnsi="Arial" w:cs="Arial"/>
                <w:b/>
                <w:bCs/>
                <w:color w:val="000000"/>
                <w:sz w:val="13"/>
                <w:szCs w:val="13"/>
                <w:lang w:val="fr-FR" w:eastAsia="fr-FR"/>
              </w:rPr>
              <w:t xml:space="preserve">2D-sw </w:t>
            </w:r>
            <w:r w:rsidRPr="00694149">
              <w:rPr>
                <w:rFonts w:ascii="Arial" w:eastAsia="Times New Roman" w:hAnsi="Arial" w:cs="Arial"/>
                <w:b/>
                <w:bCs/>
                <w:color w:val="000000"/>
                <w:sz w:val="13"/>
                <w:szCs w:val="13"/>
                <w:vertAlign w:val="superscript"/>
                <w:lang w:val="fr-FR" w:eastAsia="fr-FR"/>
              </w:rPr>
              <w:t>a</w:t>
            </w:r>
          </w:p>
        </w:tc>
        <w:tc>
          <w:tcPr>
            <w:tcW w:w="1843" w:type="dxa"/>
            <w:tcBorders>
              <w:top w:val="nil"/>
              <w:left w:val="nil"/>
              <w:bottom w:val="single" w:sz="8" w:space="0" w:color="auto"/>
              <w:right w:val="nil"/>
            </w:tcBorders>
            <w:shd w:val="clear" w:color="auto" w:fill="auto"/>
            <w:noWrap/>
            <w:vAlign w:val="center"/>
            <w:hideMark/>
          </w:tcPr>
          <w:p w14:paraId="4AA05650"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APAP, CPZ, DCF, TGZ</w:t>
            </w:r>
          </w:p>
        </w:tc>
        <w:tc>
          <w:tcPr>
            <w:tcW w:w="1629" w:type="dxa"/>
            <w:tcBorders>
              <w:top w:val="nil"/>
              <w:left w:val="nil"/>
              <w:bottom w:val="single" w:sz="8" w:space="0" w:color="auto"/>
              <w:right w:val="nil"/>
            </w:tcBorders>
            <w:shd w:val="clear" w:color="000000" w:fill="FFFFFF"/>
            <w:vAlign w:val="center"/>
            <w:hideMark/>
          </w:tcPr>
          <w:p w14:paraId="041C10B6" w14:textId="77777777" w:rsidR="00694149" w:rsidRPr="00C57590" w:rsidRDefault="00694149" w:rsidP="00D87018">
            <w:pPr>
              <w:spacing w:after="0" w:line="360" w:lineRule="auto"/>
              <w:rPr>
                <w:rFonts w:ascii="Arial" w:eastAsia="Times New Roman" w:hAnsi="Arial" w:cs="Arial"/>
                <w:color w:val="000000"/>
                <w:sz w:val="13"/>
                <w:szCs w:val="13"/>
                <w:lang w:eastAsia="fr-FR"/>
              </w:rPr>
            </w:pPr>
            <w:r w:rsidRPr="00C57590">
              <w:rPr>
                <w:rFonts w:ascii="Arial" w:eastAsia="Times New Roman" w:hAnsi="Arial" w:cs="Arial"/>
                <w:color w:val="000000"/>
                <w:sz w:val="13"/>
                <w:szCs w:val="13"/>
                <w:lang w:eastAsia="fr-FR"/>
              </w:rPr>
              <w:t>Daily from D1 to D3</w:t>
            </w:r>
          </w:p>
        </w:tc>
        <w:tc>
          <w:tcPr>
            <w:tcW w:w="1489" w:type="dxa"/>
            <w:tcBorders>
              <w:top w:val="nil"/>
              <w:left w:val="nil"/>
              <w:bottom w:val="single" w:sz="8" w:space="0" w:color="auto"/>
              <w:right w:val="nil"/>
            </w:tcBorders>
            <w:shd w:val="clear" w:color="auto" w:fill="auto"/>
            <w:vAlign w:val="center"/>
            <w:hideMark/>
          </w:tcPr>
          <w:p w14:paraId="43B9BAD5" w14:textId="77777777" w:rsidR="00694149" w:rsidRPr="00C57590" w:rsidRDefault="00694149" w:rsidP="00D87018">
            <w:pPr>
              <w:spacing w:after="0" w:line="360" w:lineRule="auto"/>
              <w:rPr>
                <w:rFonts w:ascii="Arial" w:eastAsia="Times New Roman" w:hAnsi="Arial" w:cs="Arial"/>
                <w:color w:val="000000"/>
                <w:sz w:val="13"/>
                <w:szCs w:val="13"/>
                <w:lang w:eastAsia="fr-FR"/>
              </w:rPr>
            </w:pPr>
            <w:r w:rsidRPr="00C57590">
              <w:rPr>
                <w:rFonts w:ascii="Arial" w:eastAsia="Times New Roman" w:hAnsi="Arial" w:cs="Arial"/>
                <w:color w:val="000000"/>
                <w:sz w:val="13"/>
                <w:szCs w:val="13"/>
                <w:lang w:eastAsia="fr-FR"/>
              </w:rPr>
              <w:t>D2 &amp; D4: resazurin and ATP</w:t>
            </w:r>
          </w:p>
        </w:tc>
      </w:tr>
      <w:tr w:rsidR="00694149" w:rsidRPr="00694149" w14:paraId="3E9D3914" w14:textId="77777777" w:rsidTr="00944C7C">
        <w:trPr>
          <w:trHeight w:val="195"/>
        </w:trPr>
        <w:tc>
          <w:tcPr>
            <w:tcW w:w="880" w:type="dxa"/>
            <w:vMerge/>
            <w:tcBorders>
              <w:top w:val="nil"/>
              <w:left w:val="nil"/>
              <w:bottom w:val="single" w:sz="8" w:space="0" w:color="000000"/>
              <w:right w:val="nil"/>
            </w:tcBorders>
            <w:vAlign w:val="center"/>
            <w:hideMark/>
          </w:tcPr>
          <w:p w14:paraId="30C190C2" w14:textId="77777777" w:rsidR="00694149" w:rsidRPr="00C57590" w:rsidRDefault="00694149" w:rsidP="00D87018">
            <w:pPr>
              <w:spacing w:after="0" w:line="360" w:lineRule="auto"/>
              <w:rPr>
                <w:rFonts w:ascii="Arial" w:eastAsia="Times New Roman" w:hAnsi="Arial" w:cs="Arial"/>
                <w:color w:val="000000"/>
                <w:sz w:val="13"/>
                <w:szCs w:val="13"/>
                <w:lang w:eastAsia="fr-FR"/>
              </w:rPr>
            </w:pPr>
          </w:p>
        </w:tc>
        <w:tc>
          <w:tcPr>
            <w:tcW w:w="836" w:type="dxa"/>
            <w:vMerge/>
            <w:tcBorders>
              <w:top w:val="nil"/>
              <w:left w:val="nil"/>
              <w:bottom w:val="single" w:sz="8" w:space="0" w:color="000000"/>
              <w:right w:val="nil"/>
            </w:tcBorders>
            <w:vAlign w:val="center"/>
            <w:hideMark/>
          </w:tcPr>
          <w:p w14:paraId="0CDB33A1" w14:textId="77777777" w:rsidR="00694149" w:rsidRPr="00C57590" w:rsidRDefault="00694149" w:rsidP="00D87018">
            <w:pPr>
              <w:spacing w:after="0" w:line="360" w:lineRule="auto"/>
              <w:rPr>
                <w:rFonts w:ascii="Arial" w:eastAsia="Times New Roman" w:hAnsi="Arial" w:cs="Arial"/>
                <w:color w:val="000000"/>
                <w:sz w:val="13"/>
                <w:szCs w:val="13"/>
                <w:lang w:eastAsia="fr-FR"/>
              </w:rPr>
            </w:pPr>
          </w:p>
        </w:tc>
        <w:tc>
          <w:tcPr>
            <w:tcW w:w="709" w:type="dxa"/>
            <w:vMerge/>
            <w:tcBorders>
              <w:top w:val="nil"/>
              <w:left w:val="nil"/>
              <w:bottom w:val="single" w:sz="8" w:space="0" w:color="000000"/>
              <w:right w:val="nil"/>
            </w:tcBorders>
            <w:vAlign w:val="center"/>
            <w:hideMark/>
          </w:tcPr>
          <w:p w14:paraId="50585019" w14:textId="77777777" w:rsidR="00694149" w:rsidRPr="00C57590" w:rsidRDefault="00694149" w:rsidP="00D87018">
            <w:pPr>
              <w:spacing w:after="0" w:line="360" w:lineRule="auto"/>
              <w:rPr>
                <w:rFonts w:ascii="Arial" w:eastAsia="Times New Roman" w:hAnsi="Arial" w:cs="Arial"/>
                <w:color w:val="000000"/>
                <w:sz w:val="13"/>
                <w:szCs w:val="13"/>
                <w:lang w:eastAsia="fr-FR"/>
              </w:rPr>
            </w:pPr>
          </w:p>
        </w:tc>
        <w:tc>
          <w:tcPr>
            <w:tcW w:w="827" w:type="dxa"/>
            <w:vMerge/>
            <w:tcBorders>
              <w:top w:val="nil"/>
              <w:left w:val="nil"/>
              <w:bottom w:val="single" w:sz="8" w:space="0" w:color="000000"/>
              <w:right w:val="nil"/>
            </w:tcBorders>
            <w:vAlign w:val="center"/>
            <w:hideMark/>
          </w:tcPr>
          <w:p w14:paraId="6705BA27" w14:textId="77777777" w:rsidR="00694149" w:rsidRPr="00C57590" w:rsidRDefault="00694149" w:rsidP="00D87018">
            <w:pPr>
              <w:spacing w:after="0" w:line="360" w:lineRule="auto"/>
              <w:rPr>
                <w:rFonts w:ascii="Arial" w:eastAsia="Times New Roman" w:hAnsi="Arial" w:cs="Arial"/>
                <w:color w:val="000000"/>
                <w:sz w:val="13"/>
                <w:szCs w:val="13"/>
                <w:lang w:eastAsia="fr-FR"/>
              </w:rPr>
            </w:pPr>
          </w:p>
        </w:tc>
        <w:tc>
          <w:tcPr>
            <w:tcW w:w="1568" w:type="dxa"/>
            <w:vMerge/>
            <w:tcBorders>
              <w:top w:val="nil"/>
              <w:left w:val="nil"/>
              <w:bottom w:val="single" w:sz="8" w:space="0" w:color="000000"/>
              <w:right w:val="nil"/>
            </w:tcBorders>
            <w:vAlign w:val="center"/>
            <w:hideMark/>
          </w:tcPr>
          <w:p w14:paraId="61C359A9" w14:textId="77777777" w:rsidR="00694149" w:rsidRPr="00C57590" w:rsidRDefault="00694149" w:rsidP="00D87018">
            <w:pPr>
              <w:spacing w:after="0" w:line="360" w:lineRule="auto"/>
              <w:rPr>
                <w:rFonts w:ascii="Arial" w:eastAsia="Times New Roman" w:hAnsi="Arial" w:cs="Arial"/>
                <w:color w:val="000000"/>
                <w:sz w:val="13"/>
                <w:szCs w:val="13"/>
                <w:lang w:eastAsia="fr-FR"/>
              </w:rPr>
            </w:pPr>
          </w:p>
        </w:tc>
        <w:tc>
          <w:tcPr>
            <w:tcW w:w="1253" w:type="dxa"/>
            <w:vMerge/>
            <w:tcBorders>
              <w:top w:val="nil"/>
              <w:left w:val="nil"/>
              <w:bottom w:val="single" w:sz="8" w:space="0" w:color="000000"/>
              <w:right w:val="nil"/>
            </w:tcBorders>
            <w:vAlign w:val="center"/>
            <w:hideMark/>
          </w:tcPr>
          <w:p w14:paraId="1E538D07" w14:textId="77777777" w:rsidR="00694149" w:rsidRPr="00C57590" w:rsidRDefault="00694149" w:rsidP="00D87018">
            <w:pPr>
              <w:spacing w:after="0" w:line="360" w:lineRule="auto"/>
              <w:rPr>
                <w:rFonts w:ascii="Arial" w:eastAsia="Times New Roman" w:hAnsi="Arial" w:cs="Arial"/>
                <w:color w:val="000000"/>
                <w:sz w:val="13"/>
                <w:szCs w:val="13"/>
                <w:lang w:eastAsia="fr-FR"/>
              </w:rPr>
            </w:pPr>
          </w:p>
        </w:tc>
        <w:tc>
          <w:tcPr>
            <w:tcW w:w="1597" w:type="dxa"/>
            <w:tcBorders>
              <w:top w:val="nil"/>
              <w:left w:val="nil"/>
              <w:bottom w:val="single" w:sz="8" w:space="0" w:color="auto"/>
              <w:right w:val="nil"/>
            </w:tcBorders>
            <w:shd w:val="clear" w:color="000000" w:fill="D9D9D9"/>
            <w:noWrap/>
            <w:vAlign w:val="center"/>
            <w:hideMark/>
          </w:tcPr>
          <w:p w14:paraId="0655F6DA" w14:textId="77777777" w:rsidR="00694149" w:rsidRPr="00C57590" w:rsidRDefault="00694149" w:rsidP="00D87018">
            <w:pPr>
              <w:spacing w:after="0" w:line="360" w:lineRule="auto"/>
              <w:jc w:val="center"/>
              <w:rPr>
                <w:rFonts w:ascii="Arial" w:eastAsia="Times New Roman" w:hAnsi="Arial" w:cs="Arial"/>
                <w:b/>
                <w:bCs/>
                <w:color w:val="000000"/>
                <w:sz w:val="13"/>
                <w:szCs w:val="13"/>
                <w:lang w:eastAsia="fr-FR"/>
              </w:rPr>
            </w:pPr>
            <w:r w:rsidRPr="00C57590">
              <w:rPr>
                <w:rFonts w:ascii="Arial" w:eastAsia="Times New Roman" w:hAnsi="Arial" w:cs="Arial"/>
                <w:b/>
                <w:bCs/>
                <w:color w:val="000000"/>
                <w:sz w:val="13"/>
                <w:szCs w:val="13"/>
                <w:lang w:eastAsia="fr-FR"/>
              </w:rPr>
              <w:t xml:space="preserve">3D-MT (In Sphero) </w:t>
            </w:r>
            <w:r w:rsidRPr="00C57590">
              <w:rPr>
                <w:rFonts w:ascii="Arial" w:eastAsia="Times New Roman" w:hAnsi="Arial" w:cs="Arial"/>
                <w:b/>
                <w:bCs/>
                <w:color w:val="000000"/>
                <w:sz w:val="13"/>
                <w:szCs w:val="13"/>
                <w:vertAlign w:val="superscript"/>
                <w:lang w:eastAsia="fr-FR"/>
              </w:rPr>
              <w:t>a</w:t>
            </w:r>
          </w:p>
        </w:tc>
        <w:tc>
          <w:tcPr>
            <w:tcW w:w="1843" w:type="dxa"/>
            <w:tcBorders>
              <w:top w:val="nil"/>
              <w:left w:val="nil"/>
              <w:bottom w:val="single" w:sz="8" w:space="0" w:color="auto"/>
              <w:right w:val="nil"/>
            </w:tcBorders>
            <w:shd w:val="clear" w:color="auto" w:fill="auto"/>
            <w:noWrap/>
            <w:vAlign w:val="center"/>
            <w:hideMark/>
          </w:tcPr>
          <w:p w14:paraId="2AEBAA3E"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APAP, CPZ; TGZ, TVX</w:t>
            </w:r>
          </w:p>
        </w:tc>
        <w:tc>
          <w:tcPr>
            <w:tcW w:w="1629" w:type="dxa"/>
            <w:tcBorders>
              <w:top w:val="nil"/>
              <w:left w:val="nil"/>
              <w:bottom w:val="single" w:sz="8" w:space="0" w:color="auto"/>
              <w:right w:val="nil"/>
            </w:tcBorders>
            <w:shd w:val="clear" w:color="000000" w:fill="FFFFFF"/>
            <w:vAlign w:val="center"/>
            <w:hideMark/>
          </w:tcPr>
          <w:p w14:paraId="2DEEC3F9" w14:textId="77777777" w:rsidR="00694149" w:rsidRPr="00C57590" w:rsidRDefault="00694149" w:rsidP="00D87018">
            <w:pPr>
              <w:spacing w:after="0" w:line="360" w:lineRule="auto"/>
              <w:rPr>
                <w:rFonts w:ascii="Arial" w:eastAsia="Times New Roman" w:hAnsi="Arial" w:cs="Arial"/>
                <w:color w:val="000000"/>
                <w:sz w:val="13"/>
                <w:szCs w:val="13"/>
                <w:lang w:eastAsia="fr-FR"/>
              </w:rPr>
            </w:pPr>
            <w:r w:rsidRPr="00C57590">
              <w:rPr>
                <w:rFonts w:ascii="Arial" w:eastAsia="Times New Roman" w:hAnsi="Arial" w:cs="Arial"/>
                <w:color w:val="000000"/>
                <w:sz w:val="13"/>
                <w:szCs w:val="13"/>
                <w:lang w:eastAsia="fr-FR"/>
              </w:rPr>
              <w:t>Daily from D7** to D9</w:t>
            </w:r>
          </w:p>
        </w:tc>
        <w:tc>
          <w:tcPr>
            <w:tcW w:w="1489" w:type="dxa"/>
            <w:tcBorders>
              <w:top w:val="nil"/>
              <w:left w:val="nil"/>
              <w:bottom w:val="single" w:sz="8" w:space="0" w:color="auto"/>
              <w:right w:val="nil"/>
            </w:tcBorders>
            <w:shd w:val="clear" w:color="auto" w:fill="auto"/>
            <w:vAlign w:val="center"/>
            <w:hideMark/>
          </w:tcPr>
          <w:p w14:paraId="3BE0EAD1"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D10: ATP</w:t>
            </w:r>
          </w:p>
        </w:tc>
      </w:tr>
      <w:tr w:rsidR="00694149" w:rsidRPr="00694149" w14:paraId="14B75376" w14:textId="77777777" w:rsidTr="00944C7C">
        <w:trPr>
          <w:trHeight w:val="195"/>
        </w:trPr>
        <w:tc>
          <w:tcPr>
            <w:tcW w:w="880" w:type="dxa"/>
            <w:vMerge w:val="restart"/>
            <w:tcBorders>
              <w:top w:val="nil"/>
              <w:left w:val="nil"/>
              <w:bottom w:val="single" w:sz="8" w:space="0" w:color="000000"/>
              <w:right w:val="nil"/>
            </w:tcBorders>
            <w:shd w:val="clear" w:color="auto" w:fill="auto"/>
            <w:vAlign w:val="center"/>
            <w:hideMark/>
          </w:tcPr>
          <w:p w14:paraId="30A39659"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IZT</w:t>
            </w:r>
          </w:p>
        </w:tc>
        <w:tc>
          <w:tcPr>
            <w:tcW w:w="836" w:type="dxa"/>
            <w:vMerge w:val="restart"/>
            <w:tcBorders>
              <w:top w:val="nil"/>
              <w:left w:val="nil"/>
              <w:bottom w:val="single" w:sz="8" w:space="0" w:color="000000"/>
              <w:right w:val="nil"/>
            </w:tcBorders>
            <w:shd w:val="clear" w:color="auto" w:fill="auto"/>
            <w:vAlign w:val="center"/>
            <w:hideMark/>
          </w:tcPr>
          <w:p w14:paraId="0ECBA542"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w:t>
            </w:r>
          </w:p>
        </w:tc>
        <w:tc>
          <w:tcPr>
            <w:tcW w:w="709" w:type="dxa"/>
            <w:vMerge w:val="restart"/>
            <w:tcBorders>
              <w:top w:val="nil"/>
              <w:left w:val="nil"/>
              <w:bottom w:val="single" w:sz="8" w:space="0" w:color="000000"/>
              <w:right w:val="nil"/>
            </w:tcBorders>
            <w:shd w:val="clear" w:color="auto" w:fill="auto"/>
            <w:vAlign w:val="center"/>
            <w:hideMark/>
          </w:tcPr>
          <w:p w14:paraId="358F8F0C"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44</w:t>
            </w:r>
          </w:p>
        </w:tc>
        <w:tc>
          <w:tcPr>
            <w:tcW w:w="827" w:type="dxa"/>
            <w:vMerge w:val="restart"/>
            <w:tcBorders>
              <w:top w:val="nil"/>
              <w:left w:val="nil"/>
              <w:bottom w:val="single" w:sz="8" w:space="0" w:color="000000"/>
              <w:right w:val="nil"/>
            </w:tcBorders>
            <w:shd w:val="clear" w:color="auto" w:fill="auto"/>
            <w:vAlign w:val="center"/>
            <w:hideMark/>
          </w:tcPr>
          <w:p w14:paraId="5F6F906E" w14:textId="77777777" w:rsidR="00694149" w:rsidRPr="00694149" w:rsidRDefault="00694149" w:rsidP="00D87018">
            <w:pPr>
              <w:spacing w:after="0" w:line="360" w:lineRule="auto"/>
              <w:jc w:val="center"/>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Caucasian</w:t>
            </w:r>
          </w:p>
        </w:tc>
        <w:tc>
          <w:tcPr>
            <w:tcW w:w="1568" w:type="dxa"/>
            <w:vMerge w:val="restart"/>
            <w:tcBorders>
              <w:top w:val="nil"/>
              <w:left w:val="nil"/>
              <w:bottom w:val="single" w:sz="8" w:space="0" w:color="000000"/>
              <w:right w:val="nil"/>
            </w:tcBorders>
            <w:shd w:val="clear" w:color="auto" w:fill="auto"/>
            <w:vAlign w:val="center"/>
            <w:hideMark/>
          </w:tcPr>
          <w:p w14:paraId="5604BA54"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HTN, type 2 diabetes, obstructive pulmonary disease, possible renal carcinoma</w:t>
            </w:r>
          </w:p>
        </w:tc>
        <w:tc>
          <w:tcPr>
            <w:tcW w:w="1253" w:type="dxa"/>
            <w:vMerge w:val="restart"/>
            <w:tcBorders>
              <w:top w:val="nil"/>
              <w:left w:val="nil"/>
              <w:bottom w:val="single" w:sz="8" w:space="0" w:color="000000"/>
              <w:right w:val="nil"/>
            </w:tcBorders>
            <w:shd w:val="clear" w:color="auto" w:fill="auto"/>
            <w:vAlign w:val="center"/>
            <w:hideMark/>
          </w:tcPr>
          <w:p w14:paraId="0E6D17B6" w14:textId="77777777" w:rsidR="00694149" w:rsidRPr="00694149" w:rsidRDefault="00694149" w:rsidP="00D87018">
            <w:pPr>
              <w:spacing w:after="0" w:line="360" w:lineRule="auto"/>
              <w:jc w:val="center"/>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Unknown </w:t>
            </w:r>
          </w:p>
        </w:tc>
        <w:tc>
          <w:tcPr>
            <w:tcW w:w="1597" w:type="dxa"/>
            <w:tcBorders>
              <w:top w:val="nil"/>
              <w:left w:val="nil"/>
              <w:bottom w:val="single" w:sz="8" w:space="0" w:color="auto"/>
              <w:right w:val="nil"/>
            </w:tcBorders>
            <w:shd w:val="clear" w:color="000000" w:fill="D9D9D9"/>
            <w:noWrap/>
            <w:vAlign w:val="center"/>
            <w:hideMark/>
          </w:tcPr>
          <w:p w14:paraId="0A3369E0" w14:textId="77777777" w:rsidR="00694149" w:rsidRPr="00C57590" w:rsidRDefault="00694149" w:rsidP="00D87018">
            <w:pPr>
              <w:spacing w:after="0" w:line="360" w:lineRule="auto"/>
              <w:jc w:val="center"/>
              <w:rPr>
                <w:rFonts w:ascii="Arial" w:eastAsia="Times New Roman" w:hAnsi="Arial" w:cs="Arial"/>
                <w:b/>
                <w:bCs/>
                <w:color w:val="000000"/>
                <w:sz w:val="13"/>
                <w:szCs w:val="13"/>
                <w:lang w:eastAsia="fr-FR"/>
              </w:rPr>
            </w:pPr>
            <w:r w:rsidRPr="00C57590">
              <w:rPr>
                <w:rFonts w:ascii="Arial" w:eastAsia="Times New Roman" w:hAnsi="Arial" w:cs="Arial"/>
                <w:b/>
                <w:bCs/>
                <w:color w:val="000000"/>
                <w:sz w:val="13"/>
                <w:szCs w:val="13"/>
                <w:lang w:eastAsia="fr-FR"/>
              </w:rPr>
              <w:t xml:space="preserve">Spheroid (InSphero) co-culture </w:t>
            </w:r>
            <w:r w:rsidRPr="00C57590">
              <w:rPr>
                <w:rFonts w:ascii="Arial" w:eastAsia="Times New Roman" w:hAnsi="Arial" w:cs="Arial"/>
                <w:b/>
                <w:bCs/>
                <w:color w:val="000000"/>
                <w:sz w:val="13"/>
                <w:szCs w:val="13"/>
                <w:vertAlign w:val="superscript"/>
                <w:lang w:eastAsia="fr-FR"/>
              </w:rPr>
              <w:t>c</w:t>
            </w:r>
          </w:p>
        </w:tc>
        <w:tc>
          <w:tcPr>
            <w:tcW w:w="1843" w:type="dxa"/>
            <w:tcBorders>
              <w:top w:val="nil"/>
              <w:left w:val="nil"/>
              <w:bottom w:val="single" w:sz="8" w:space="0" w:color="auto"/>
              <w:right w:val="nil"/>
            </w:tcBorders>
            <w:shd w:val="clear" w:color="auto" w:fill="auto"/>
            <w:vAlign w:val="center"/>
            <w:hideMark/>
          </w:tcPr>
          <w:p w14:paraId="71717829" w14:textId="77777777" w:rsidR="00694149" w:rsidRPr="00C57590" w:rsidRDefault="00694149" w:rsidP="00D87018">
            <w:pPr>
              <w:spacing w:after="0" w:line="360" w:lineRule="auto"/>
              <w:rPr>
                <w:rFonts w:ascii="Arial" w:eastAsia="Times New Roman" w:hAnsi="Arial" w:cs="Arial"/>
                <w:color w:val="000000"/>
                <w:sz w:val="13"/>
                <w:szCs w:val="13"/>
                <w:lang w:eastAsia="fr-FR"/>
              </w:rPr>
            </w:pPr>
            <w:r w:rsidRPr="00C57590">
              <w:rPr>
                <w:rFonts w:ascii="Arial" w:eastAsia="Times New Roman" w:hAnsi="Arial" w:cs="Arial"/>
                <w:color w:val="000000"/>
                <w:sz w:val="13"/>
                <w:szCs w:val="13"/>
                <w:lang w:eastAsia="fr-FR"/>
              </w:rPr>
              <w:t>16 training compounds (see list below)*</w:t>
            </w:r>
          </w:p>
        </w:tc>
        <w:tc>
          <w:tcPr>
            <w:tcW w:w="1629" w:type="dxa"/>
            <w:tcBorders>
              <w:top w:val="nil"/>
              <w:left w:val="nil"/>
              <w:bottom w:val="nil"/>
              <w:right w:val="nil"/>
            </w:tcBorders>
            <w:shd w:val="clear" w:color="auto" w:fill="auto"/>
            <w:noWrap/>
            <w:vAlign w:val="center"/>
            <w:hideMark/>
          </w:tcPr>
          <w:p w14:paraId="291BA92B" w14:textId="31A913E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D</w:t>
            </w:r>
            <w:r w:rsidR="00ED33BF">
              <w:rPr>
                <w:rFonts w:ascii="Arial" w:eastAsia="Times New Roman" w:hAnsi="Arial" w:cs="Arial"/>
                <w:color w:val="000000"/>
                <w:sz w:val="13"/>
                <w:szCs w:val="13"/>
                <w:lang w:val="fr-FR" w:eastAsia="fr-FR"/>
              </w:rPr>
              <w:t>6</w:t>
            </w:r>
            <w:r w:rsidRPr="00694149">
              <w:rPr>
                <w:rFonts w:ascii="Arial" w:eastAsia="Times New Roman" w:hAnsi="Arial" w:cs="Arial"/>
                <w:color w:val="000000"/>
                <w:sz w:val="13"/>
                <w:szCs w:val="13"/>
                <w:lang w:val="fr-FR" w:eastAsia="fr-FR"/>
              </w:rPr>
              <w:t>**, D1</w:t>
            </w:r>
            <w:r w:rsidR="00ED33BF">
              <w:rPr>
                <w:rFonts w:ascii="Arial" w:eastAsia="Times New Roman" w:hAnsi="Arial" w:cs="Arial"/>
                <w:color w:val="000000"/>
                <w:sz w:val="13"/>
                <w:szCs w:val="13"/>
                <w:lang w:val="fr-FR" w:eastAsia="fr-FR"/>
              </w:rPr>
              <w:t>1</w:t>
            </w:r>
            <w:r w:rsidRPr="00694149">
              <w:rPr>
                <w:rFonts w:ascii="Arial" w:eastAsia="Times New Roman" w:hAnsi="Arial" w:cs="Arial"/>
                <w:color w:val="000000"/>
                <w:sz w:val="13"/>
                <w:szCs w:val="13"/>
                <w:lang w:val="fr-FR" w:eastAsia="fr-FR"/>
              </w:rPr>
              <w:t xml:space="preserve"> and D1</w:t>
            </w:r>
            <w:r w:rsidR="00ED33BF">
              <w:rPr>
                <w:rFonts w:ascii="Arial" w:eastAsia="Times New Roman" w:hAnsi="Arial" w:cs="Arial"/>
                <w:color w:val="000000"/>
                <w:sz w:val="13"/>
                <w:szCs w:val="13"/>
                <w:lang w:val="fr-FR" w:eastAsia="fr-FR"/>
              </w:rPr>
              <w:t>5</w:t>
            </w:r>
          </w:p>
        </w:tc>
        <w:tc>
          <w:tcPr>
            <w:tcW w:w="1489" w:type="dxa"/>
            <w:tcBorders>
              <w:top w:val="nil"/>
              <w:left w:val="nil"/>
              <w:bottom w:val="nil"/>
              <w:right w:val="nil"/>
            </w:tcBorders>
            <w:shd w:val="clear" w:color="auto" w:fill="auto"/>
            <w:noWrap/>
            <w:vAlign w:val="center"/>
            <w:hideMark/>
          </w:tcPr>
          <w:p w14:paraId="25359C3B" w14:textId="3E6D45A8"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D2</w:t>
            </w:r>
            <w:r w:rsidR="00ED33BF">
              <w:rPr>
                <w:rFonts w:ascii="Arial" w:eastAsia="Times New Roman" w:hAnsi="Arial" w:cs="Arial"/>
                <w:color w:val="000000"/>
                <w:sz w:val="13"/>
                <w:szCs w:val="13"/>
                <w:lang w:val="fr-FR" w:eastAsia="fr-FR"/>
              </w:rPr>
              <w:t>0</w:t>
            </w:r>
            <w:r w:rsidRPr="00694149">
              <w:rPr>
                <w:rFonts w:ascii="Arial" w:eastAsia="Times New Roman" w:hAnsi="Arial" w:cs="Arial"/>
                <w:color w:val="000000"/>
                <w:sz w:val="13"/>
                <w:szCs w:val="13"/>
                <w:lang w:val="fr-FR" w:eastAsia="fr-FR"/>
              </w:rPr>
              <w:t>:ATP</w:t>
            </w:r>
          </w:p>
        </w:tc>
      </w:tr>
      <w:tr w:rsidR="00694149" w:rsidRPr="00694149" w14:paraId="6B25ABE4" w14:textId="77777777" w:rsidTr="00944C7C">
        <w:trPr>
          <w:trHeight w:val="195"/>
        </w:trPr>
        <w:tc>
          <w:tcPr>
            <w:tcW w:w="880" w:type="dxa"/>
            <w:vMerge/>
            <w:tcBorders>
              <w:top w:val="nil"/>
              <w:left w:val="nil"/>
              <w:bottom w:val="single" w:sz="8" w:space="0" w:color="000000"/>
              <w:right w:val="nil"/>
            </w:tcBorders>
            <w:vAlign w:val="center"/>
            <w:hideMark/>
          </w:tcPr>
          <w:p w14:paraId="5809890B"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p>
        </w:tc>
        <w:tc>
          <w:tcPr>
            <w:tcW w:w="836" w:type="dxa"/>
            <w:vMerge/>
            <w:tcBorders>
              <w:top w:val="nil"/>
              <w:left w:val="nil"/>
              <w:bottom w:val="single" w:sz="8" w:space="0" w:color="000000"/>
              <w:right w:val="nil"/>
            </w:tcBorders>
            <w:vAlign w:val="center"/>
            <w:hideMark/>
          </w:tcPr>
          <w:p w14:paraId="00DB4729"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p>
        </w:tc>
        <w:tc>
          <w:tcPr>
            <w:tcW w:w="709" w:type="dxa"/>
            <w:vMerge/>
            <w:tcBorders>
              <w:top w:val="nil"/>
              <w:left w:val="nil"/>
              <w:bottom w:val="single" w:sz="8" w:space="0" w:color="000000"/>
              <w:right w:val="nil"/>
            </w:tcBorders>
            <w:vAlign w:val="center"/>
            <w:hideMark/>
          </w:tcPr>
          <w:p w14:paraId="7745B367"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p>
        </w:tc>
        <w:tc>
          <w:tcPr>
            <w:tcW w:w="827" w:type="dxa"/>
            <w:vMerge/>
            <w:tcBorders>
              <w:top w:val="nil"/>
              <w:left w:val="nil"/>
              <w:bottom w:val="single" w:sz="8" w:space="0" w:color="000000"/>
              <w:right w:val="nil"/>
            </w:tcBorders>
            <w:vAlign w:val="center"/>
            <w:hideMark/>
          </w:tcPr>
          <w:p w14:paraId="48006982"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p>
        </w:tc>
        <w:tc>
          <w:tcPr>
            <w:tcW w:w="1568" w:type="dxa"/>
            <w:vMerge/>
            <w:tcBorders>
              <w:top w:val="nil"/>
              <w:left w:val="nil"/>
              <w:bottom w:val="single" w:sz="8" w:space="0" w:color="000000"/>
              <w:right w:val="nil"/>
            </w:tcBorders>
            <w:vAlign w:val="center"/>
            <w:hideMark/>
          </w:tcPr>
          <w:p w14:paraId="52DC859B"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p>
        </w:tc>
        <w:tc>
          <w:tcPr>
            <w:tcW w:w="1253" w:type="dxa"/>
            <w:vMerge/>
            <w:tcBorders>
              <w:top w:val="nil"/>
              <w:left w:val="nil"/>
              <w:bottom w:val="single" w:sz="8" w:space="0" w:color="000000"/>
              <w:right w:val="nil"/>
            </w:tcBorders>
            <w:vAlign w:val="center"/>
            <w:hideMark/>
          </w:tcPr>
          <w:p w14:paraId="70FE5BEE"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p>
        </w:tc>
        <w:tc>
          <w:tcPr>
            <w:tcW w:w="1597" w:type="dxa"/>
            <w:tcBorders>
              <w:top w:val="nil"/>
              <w:left w:val="nil"/>
              <w:bottom w:val="nil"/>
              <w:right w:val="nil"/>
            </w:tcBorders>
            <w:shd w:val="clear" w:color="000000" w:fill="D9D9D9"/>
            <w:noWrap/>
            <w:vAlign w:val="center"/>
            <w:hideMark/>
          </w:tcPr>
          <w:p w14:paraId="6919A462" w14:textId="77777777" w:rsidR="00694149" w:rsidRPr="00C57590" w:rsidRDefault="00694149" w:rsidP="00D87018">
            <w:pPr>
              <w:spacing w:after="0" w:line="360" w:lineRule="auto"/>
              <w:jc w:val="center"/>
              <w:rPr>
                <w:rFonts w:ascii="Arial" w:eastAsia="Times New Roman" w:hAnsi="Arial" w:cs="Arial"/>
                <w:b/>
                <w:bCs/>
                <w:color w:val="000000"/>
                <w:sz w:val="13"/>
                <w:szCs w:val="13"/>
                <w:lang w:eastAsia="fr-FR"/>
              </w:rPr>
            </w:pPr>
            <w:r w:rsidRPr="00C57590">
              <w:rPr>
                <w:rFonts w:ascii="Arial" w:eastAsia="Times New Roman" w:hAnsi="Arial" w:cs="Arial"/>
                <w:b/>
                <w:bCs/>
                <w:color w:val="000000"/>
                <w:sz w:val="13"/>
                <w:szCs w:val="13"/>
                <w:lang w:eastAsia="fr-FR"/>
              </w:rPr>
              <w:t xml:space="preserve">Spheroid (InSphero) co-culture </w:t>
            </w:r>
            <w:r w:rsidRPr="00C57590">
              <w:rPr>
                <w:rFonts w:ascii="Arial" w:eastAsia="Times New Roman" w:hAnsi="Arial" w:cs="Arial"/>
                <w:b/>
                <w:bCs/>
                <w:color w:val="000000"/>
                <w:sz w:val="13"/>
                <w:szCs w:val="13"/>
                <w:vertAlign w:val="superscript"/>
                <w:lang w:eastAsia="fr-FR"/>
              </w:rPr>
              <w:t>b</w:t>
            </w:r>
          </w:p>
        </w:tc>
        <w:tc>
          <w:tcPr>
            <w:tcW w:w="1843" w:type="dxa"/>
            <w:tcBorders>
              <w:top w:val="nil"/>
              <w:left w:val="nil"/>
              <w:bottom w:val="single" w:sz="8" w:space="0" w:color="A6A6A6"/>
              <w:right w:val="nil"/>
            </w:tcBorders>
            <w:shd w:val="clear" w:color="auto" w:fill="auto"/>
            <w:noWrap/>
            <w:vAlign w:val="center"/>
            <w:hideMark/>
          </w:tcPr>
          <w:p w14:paraId="17C4253C"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APAP, CPZ, DCF, TGZ</w:t>
            </w:r>
          </w:p>
        </w:tc>
        <w:tc>
          <w:tcPr>
            <w:tcW w:w="1629" w:type="dxa"/>
            <w:tcBorders>
              <w:top w:val="single" w:sz="8" w:space="0" w:color="auto"/>
              <w:left w:val="nil"/>
              <w:bottom w:val="nil"/>
              <w:right w:val="nil"/>
            </w:tcBorders>
            <w:shd w:val="clear" w:color="auto" w:fill="auto"/>
            <w:noWrap/>
            <w:vAlign w:val="center"/>
            <w:hideMark/>
          </w:tcPr>
          <w:p w14:paraId="5AD53C45" w14:textId="0116157A"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D</w:t>
            </w:r>
            <w:r w:rsidR="00ED33BF">
              <w:rPr>
                <w:rFonts w:ascii="Arial" w:eastAsia="Times New Roman" w:hAnsi="Arial" w:cs="Arial"/>
                <w:color w:val="000000"/>
                <w:sz w:val="13"/>
                <w:szCs w:val="13"/>
                <w:lang w:val="fr-FR" w:eastAsia="fr-FR"/>
              </w:rPr>
              <w:t>6</w:t>
            </w:r>
            <w:r w:rsidRPr="00694149">
              <w:rPr>
                <w:rFonts w:ascii="Arial" w:eastAsia="Times New Roman" w:hAnsi="Arial" w:cs="Arial"/>
                <w:color w:val="000000"/>
                <w:sz w:val="13"/>
                <w:szCs w:val="13"/>
                <w:lang w:val="fr-FR" w:eastAsia="fr-FR"/>
              </w:rPr>
              <w:t>**,D12,D16,D19</w:t>
            </w:r>
          </w:p>
        </w:tc>
        <w:tc>
          <w:tcPr>
            <w:tcW w:w="1489" w:type="dxa"/>
            <w:tcBorders>
              <w:top w:val="single" w:sz="8" w:space="0" w:color="auto"/>
              <w:left w:val="nil"/>
              <w:bottom w:val="single" w:sz="8" w:space="0" w:color="A6A6A6"/>
              <w:right w:val="nil"/>
            </w:tcBorders>
            <w:shd w:val="clear" w:color="auto" w:fill="auto"/>
            <w:noWrap/>
            <w:vAlign w:val="center"/>
            <w:hideMark/>
          </w:tcPr>
          <w:p w14:paraId="41761C3A"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D21:ATP</w:t>
            </w:r>
          </w:p>
        </w:tc>
      </w:tr>
      <w:tr w:rsidR="00694149" w:rsidRPr="00694149" w14:paraId="4D01689F" w14:textId="77777777" w:rsidTr="00944C7C">
        <w:trPr>
          <w:trHeight w:val="195"/>
        </w:trPr>
        <w:tc>
          <w:tcPr>
            <w:tcW w:w="880" w:type="dxa"/>
            <w:tcBorders>
              <w:top w:val="nil"/>
              <w:left w:val="nil"/>
              <w:bottom w:val="single" w:sz="8" w:space="0" w:color="auto"/>
              <w:right w:val="nil"/>
            </w:tcBorders>
            <w:shd w:val="clear" w:color="000000" w:fill="FFFFFF"/>
            <w:vAlign w:val="center"/>
            <w:hideMark/>
          </w:tcPr>
          <w:p w14:paraId="1F404D54"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S1195T</w:t>
            </w:r>
          </w:p>
        </w:tc>
        <w:tc>
          <w:tcPr>
            <w:tcW w:w="836" w:type="dxa"/>
            <w:tcBorders>
              <w:top w:val="nil"/>
              <w:left w:val="nil"/>
              <w:bottom w:val="single" w:sz="8" w:space="0" w:color="auto"/>
              <w:right w:val="nil"/>
            </w:tcBorders>
            <w:shd w:val="clear" w:color="auto" w:fill="auto"/>
            <w:vAlign w:val="center"/>
            <w:hideMark/>
          </w:tcPr>
          <w:p w14:paraId="00E360F8"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w:t>
            </w:r>
          </w:p>
        </w:tc>
        <w:tc>
          <w:tcPr>
            <w:tcW w:w="709" w:type="dxa"/>
            <w:tcBorders>
              <w:top w:val="nil"/>
              <w:left w:val="nil"/>
              <w:bottom w:val="single" w:sz="8" w:space="0" w:color="auto"/>
              <w:right w:val="nil"/>
            </w:tcBorders>
            <w:shd w:val="clear" w:color="auto" w:fill="auto"/>
            <w:vAlign w:val="center"/>
            <w:hideMark/>
          </w:tcPr>
          <w:p w14:paraId="2E0BA837" w14:textId="77777777" w:rsidR="00694149" w:rsidRPr="00694149" w:rsidRDefault="00694149" w:rsidP="00D87018">
            <w:pPr>
              <w:spacing w:after="0" w:line="360" w:lineRule="auto"/>
              <w:jc w:val="right"/>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62</w:t>
            </w:r>
          </w:p>
        </w:tc>
        <w:tc>
          <w:tcPr>
            <w:tcW w:w="827" w:type="dxa"/>
            <w:tcBorders>
              <w:top w:val="nil"/>
              <w:left w:val="nil"/>
              <w:bottom w:val="single" w:sz="8" w:space="0" w:color="auto"/>
              <w:right w:val="nil"/>
            </w:tcBorders>
            <w:shd w:val="clear" w:color="auto" w:fill="auto"/>
            <w:vAlign w:val="center"/>
            <w:hideMark/>
          </w:tcPr>
          <w:p w14:paraId="10412093"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Caucasian</w:t>
            </w:r>
          </w:p>
        </w:tc>
        <w:tc>
          <w:tcPr>
            <w:tcW w:w="1568" w:type="dxa"/>
            <w:tcBorders>
              <w:top w:val="nil"/>
              <w:left w:val="nil"/>
              <w:bottom w:val="single" w:sz="8" w:space="0" w:color="auto"/>
              <w:right w:val="nil"/>
            </w:tcBorders>
            <w:shd w:val="clear" w:color="auto" w:fill="auto"/>
            <w:vAlign w:val="center"/>
            <w:hideMark/>
          </w:tcPr>
          <w:p w14:paraId="2D8B572C" w14:textId="77777777" w:rsidR="00694149" w:rsidRPr="00C57590" w:rsidRDefault="00694149" w:rsidP="00D87018">
            <w:pPr>
              <w:spacing w:after="0" w:line="360" w:lineRule="auto"/>
              <w:rPr>
                <w:rFonts w:ascii="Arial" w:eastAsia="Times New Roman" w:hAnsi="Arial" w:cs="Arial"/>
                <w:color w:val="000000"/>
                <w:sz w:val="13"/>
                <w:szCs w:val="13"/>
                <w:lang w:eastAsia="fr-FR"/>
              </w:rPr>
            </w:pPr>
            <w:r w:rsidRPr="00C57590">
              <w:rPr>
                <w:rFonts w:ascii="Arial" w:eastAsia="Times New Roman" w:hAnsi="Arial" w:cs="Arial"/>
                <w:color w:val="000000"/>
                <w:sz w:val="13"/>
                <w:szCs w:val="13"/>
                <w:lang w:eastAsia="fr-FR"/>
              </w:rPr>
              <w:t>liver metastasis after pancreatic cancer</w:t>
            </w:r>
          </w:p>
        </w:tc>
        <w:tc>
          <w:tcPr>
            <w:tcW w:w="1253" w:type="dxa"/>
            <w:tcBorders>
              <w:top w:val="nil"/>
              <w:left w:val="nil"/>
              <w:bottom w:val="single" w:sz="8" w:space="0" w:color="auto"/>
              <w:right w:val="nil"/>
            </w:tcBorders>
            <w:shd w:val="clear" w:color="auto" w:fill="auto"/>
            <w:vAlign w:val="center"/>
            <w:hideMark/>
          </w:tcPr>
          <w:p w14:paraId="559BF1D0" w14:textId="1344C6AD" w:rsidR="00694149" w:rsidRPr="00694149" w:rsidRDefault="00423D0A"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N</w:t>
            </w:r>
            <w:r w:rsidR="00694149" w:rsidRPr="00694149">
              <w:rPr>
                <w:rFonts w:ascii="Arial" w:eastAsia="Times New Roman" w:hAnsi="Arial" w:cs="Arial"/>
                <w:color w:val="000000"/>
                <w:sz w:val="13"/>
                <w:szCs w:val="13"/>
                <w:lang w:val="fr-FR" w:eastAsia="fr-FR"/>
              </w:rPr>
              <w:t>o</w:t>
            </w:r>
          </w:p>
        </w:tc>
        <w:tc>
          <w:tcPr>
            <w:tcW w:w="1597" w:type="dxa"/>
            <w:tcBorders>
              <w:top w:val="single" w:sz="8" w:space="0" w:color="auto"/>
              <w:left w:val="nil"/>
              <w:bottom w:val="single" w:sz="8" w:space="0" w:color="auto"/>
              <w:right w:val="nil"/>
            </w:tcBorders>
            <w:shd w:val="clear" w:color="000000" w:fill="D9D9D9"/>
            <w:noWrap/>
            <w:vAlign w:val="center"/>
            <w:hideMark/>
          </w:tcPr>
          <w:p w14:paraId="5A988AF2" w14:textId="77777777" w:rsidR="00694149" w:rsidRPr="00C57590" w:rsidRDefault="00694149" w:rsidP="00D87018">
            <w:pPr>
              <w:spacing w:after="0" w:line="360" w:lineRule="auto"/>
              <w:jc w:val="center"/>
              <w:rPr>
                <w:rFonts w:ascii="Arial" w:eastAsia="Times New Roman" w:hAnsi="Arial" w:cs="Arial"/>
                <w:b/>
                <w:bCs/>
                <w:color w:val="000000"/>
                <w:sz w:val="13"/>
                <w:szCs w:val="13"/>
                <w:lang w:eastAsia="fr-FR"/>
              </w:rPr>
            </w:pPr>
            <w:r w:rsidRPr="00C57590">
              <w:rPr>
                <w:rFonts w:ascii="Arial" w:eastAsia="Times New Roman" w:hAnsi="Arial" w:cs="Arial"/>
                <w:b/>
                <w:bCs/>
                <w:color w:val="000000"/>
                <w:sz w:val="13"/>
                <w:szCs w:val="13"/>
                <w:lang w:eastAsia="fr-FR"/>
              </w:rPr>
              <w:t>2D-sw</w:t>
            </w:r>
            <w:r w:rsidRPr="00C57590">
              <w:rPr>
                <w:rFonts w:ascii="Arial" w:eastAsia="Times New Roman" w:hAnsi="Arial" w:cs="Arial"/>
                <w:b/>
                <w:bCs/>
                <w:color w:val="000000"/>
                <w:sz w:val="13"/>
                <w:szCs w:val="13"/>
                <w:vertAlign w:val="superscript"/>
                <w:lang w:eastAsia="fr-FR"/>
              </w:rPr>
              <w:t>a</w:t>
            </w:r>
            <w:r w:rsidRPr="00C57590">
              <w:rPr>
                <w:rFonts w:ascii="Arial" w:eastAsia="Times New Roman" w:hAnsi="Arial" w:cs="Arial"/>
                <w:b/>
                <w:bCs/>
                <w:color w:val="000000"/>
                <w:sz w:val="13"/>
                <w:szCs w:val="13"/>
                <w:lang w:eastAsia="fr-FR"/>
              </w:rPr>
              <w:t xml:space="preserve"> and 2D-sw co-culture</w:t>
            </w:r>
            <w:r w:rsidRPr="00C57590">
              <w:rPr>
                <w:rFonts w:ascii="Arial" w:eastAsia="Times New Roman" w:hAnsi="Arial" w:cs="Arial"/>
                <w:b/>
                <w:bCs/>
                <w:color w:val="000000"/>
                <w:sz w:val="13"/>
                <w:szCs w:val="13"/>
                <w:vertAlign w:val="superscript"/>
                <w:lang w:eastAsia="fr-FR"/>
              </w:rPr>
              <w:t>c</w:t>
            </w:r>
          </w:p>
        </w:tc>
        <w:tc>
          <w:tcPr>
            <w:tcW w:w="1843" w:type="dxa"/>
            <w:tcBorders>
              <w:top w:val="nil"/>
              <w:left w:val="nil"/>
              <w:bottom w:val="single" w:sz="8" w:space="0" w:color="auto"/>
              <w:right w:val="nil"/>
            </w:tcBorders>
            <w:shd w:val="clear" w:color="auto" w:fill="auto"/>
            <w:vAlign w:val="center"/>
            <w:hideMark/>
          </w:tcPr>
          <w:p w14:paraId="291747EC"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APAP, TVX, XIM</w:t>
            </w:r>
          </w:p>
        </w:tc>
        <w:tc>
          <w:tcPr>
            <w:tcW w:w="1629" w:type="dxa"/>
            <w:tcBorders>
              <w:top w:val="single" w:sz="8" w:space="0" w:color="auto"/>
              <w:left w:val="nil"/>
              <w:bottom w:val="single" w:sz="8" w:space="0" w:color="auto"/>
              <w:right w:val="nil"/>
            </w:tcBorders>
            <w:shd w:val="clear" w:color="auto" w:fill="auto"/>
            <w:noWrap/>
            <w:vAlign w:val="center"/>
            <w:hideMark/>
          </w:tcPr>
          <w:p w14:paraId="7D2EF2AF" w14:textId="77777777" w:rsidR="00694149" w:rsidRPr="00C57590" w:rsidRDefault="00694149" w:rsidP="00D87018">
            <w:pPr>
              <w:spacing w:after="0" w:line="360" w:lineRule="auto"/>
              <w:rPr>
                <w:rFonts w:ascii="Arial" w:eastAsia="Times New Roman" w:hAnsi="Arial" w:cs="Arial"/>
                <w:color w:val="000000"/>
                <w:sz w:val="13"/>
                <w:szCs w:val="13"/>
                <w:lang w:eastAsia="fr-FR"/>
              </w:rPr>
            </w:pPr>
            <w:r w:rsidRPr="00C57590">
              <w:rPr>
                <w:rFonts w:ascii="Arial" w:eastAsia="Times New Roman" w:hAnsi="Arial" w:cs="Arial"/>
                <w:color w:val="000000"/>
                <w:sz w:val="13"/>
                <w:szCs w:val="13"/>
                <w:lang w:eastAsia="fr-FR"/>
              </w:rPr>
              <w:t>Daily from D1 to D3</w:t>
            </w:r>
          </w:p>
        </w:tc>
        <w:tc>
          <w:tcPr>
            <w:tcW w:w="1489" w:type="dxa"/>
            <w:tcBorders>
              <w:top w:val="nil"/>
              <w:left w:val="nil"/>
              <w:bottom w:val="single" w:sz="8" w:space="0" w:color="auto"/>
              <w:right w:val="nil"/>
            </w:tcBorders>
            <w:shd w:val="clear" w:color="auto" w:fill="auto"/>
            <w:noWrap/>
            <w:vAlign w:val="center"/>
            <w:hideMark/>
          </w:tcPr>
          <w:p w14:paraId="0D212E7F"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D4: resazurin</w:t>
            </w:r>
          </w:p>
        </w:tc>
      </w:tr>
      <w:tr w:rsidR="00694149" w:rsidRPr="00694149" w14:paraId="2FE34FE9" w14:textId="77777777" w:rsidTr="00944C7C">
        <w:trPr>
          <w:trHeight w:val="195"/>
        </w:trPr>
        <w:tc>
          <w:tcPr>
            <w:tcW w:w="880" w:type="dxa"/>
            <w:tcBorders>
              <w:top w:val="nil"/>
              <w:left w:val="nil"/>
              <w:bottom w:val="single" w:sz="8" w:space="0" w:color="808080"/>
              <w:right w:val="nil"/>
            </w:tcBorders>
            <w:shd w:val="clear" w:color="000000" w:fill="FFFFFF"/>
            <w:vAlign w:val="center"/>
            <w:hideMark/>
          </w:tcPr>
          <w:p w14:paraId="4A17753A"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JNB</w:t>
            </w:r>
          </w:p>
        </w:tc>
        <w:tc>
          <w:tcPr>
            <w:tcW w:w="836" w:type="dxa"/>
            <w:tcBorders>
              <w:top w:val="nil"/>
              <w:left w:val="nil"/>
              <w:bottom w:val="single" w:sz="8" w:space="0" w:color="808080"/>
              <w:right w:val="nil"/>
            </w:tcBorders>
            <w:shd w:val="clear" w:color="auto" w:fill="auto"/>
            <w:vAlign w:val="center"/>
            <w:hideMark/>
          </w:tcPr>
          <w:p w14:paraId="00F90745"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w:t>
            </w:r>
          </w:p>
        </w:tc>
        <w:tc>
          <w:tcPr>
            <w:tcW w:w="709" w:type="dxa"/>
            <w:tcBorders>
              <w:top w:val="nil"/>
              <w:left w:val="nil"/>
              <w:bottom w:val="single" w:sz="8" w:space="0" w:color="808080"/>
              <w:right w:val="nil"/>
            </w:tcBorders>
            <w:shd w:val="clear" w:color="auto" w:fill="auto"/>
            <w:vAlign w:val="center"/>
            <w:hideMark/>
          </w:tcPr>
          <w:p w14:paraId="6C988355" w14:textId="77777777" w:rsidR="00694149" w:rsidRPr="00694149" w:rsidRDefault="00694149" w:rsidP="00D87018">
            <w:pPr>
              <w:spacing w:after="0" w:line="360" w:lineRule="auto"/>
              <w:jc w:val="right"/>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19</w:t>
            </w:r>
          </w:p>
        </w:tc>
        <w:tc>
          <w:tcPr>
            <w:tcW w:w="827" w:type="dxa"/>
            <w:tcBorders>
              <w:top w:val="nil"/>
              <w:left w:val="nil"/>
              <w:bottom w:val="single" w:sz="8" w:space="0" w:color="808080"/>
              <w:right w:val="nil"/>
            </w:tcBorders>
            <w:shd w:val="clear" w:color="auto" w:fill="auto"/>
            <w:vAlign w:val="center"/>
            <w:hideMark/>
          </w:tcPr>
          <w:p w14:paraId="31F34699"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Caucasian</w:t>
            </w:r>
          </w:p>
        </w:tc>
        <w:tc>
          <w:tcPr>
            <w:tcW w:w="1568" w:type="dxa"/>
            <w:tcBorders>
              <w:top w:val="nil"/>
              <w:left w:val="nil"/>
              <w:bottom w:val="single" w:sz="8" w:space="0" w:color="808080"/>
              <w:right w:val="nil"/>
            </w:tcBorders>
            <w:shd w:val="clear" w:color="auto" w:fill="auto"/>
            <w:vAlign w:val="center"/>
            <w:hideMark/>
          </w:tcPr>
          <w:p w14:paraId="5CE81E31"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Lupus</w:t>
            </w:r>
          </w:p>
        </w:tc>
        <w:tc>
          <w:tcPr>
            <w:tcW w:w="1253" w:type="dxa"/>
            <w:tcBorders>
              <w:top w:val="nil"/>
              <w:left w:val="nil"/>
              <w:bottom w:val="single" w:sz="8" w:space="0" w:color="808080"/>
              <w:right w:val="nil"/>
            </w:tcBorders>
            <w:shd w:val="clear" w:color="auto" w:fill="auto"/>
            <w:vAlign w:val="center"/>
            <w:hideMark/>
          </w:tcPr>
          <w:p w14:paraId="4FDB29FF"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Unknown</w:t>
            </w:r>
          </w:p>
        </w:tc>
        <w:tc>
          <w:tcPr>
            <w:tcW w:w="1597" w:type="dxa"/>
            <w:vMerge w:val="restart"/>
            <w:tcBorders>
              <w:top w:val="nil"/>
              <w:left w:val="nil"/>
              <w:bottom w:val="single" w:sz="8" w:space="0" w:color="000000"/>
              <w:right w:val="nil"/>
            </w:tcBorders>
            <w:shd w:val="clear" w:color="000000" w:fill="D9D9D9"/>
            <w:noWrap/>
            <w:vAlign w:val="center"/>
            <w:hideMark/>
          </w:tcPr>
          <w:p w14:paraId="25E70091" w14:textId="77777777" w:rsidR="00694149" w:rsidRPr="00C57590" w:rsidRDefault="00694149" w:rsidP="00D87018">
            <w:pPr>
              <w:spacing w:after="0" w:line="360" w:lineRule="auto"/>
              <w:jc w:val="center"/>
              <w:rPr>
                <w:rFonts w:ascii="Arial" w:eastAsia="Times New Roman" w:hAnsi="Arial" w:cs="Arial"/>
                <w:b/>
                <w:bCs/>
                <w:color w:val="000000"/>
                <w:sz w:val="13"/>
                <w:szCs w:val="13"/>
                <w:lang w:eastAsia="fr-FR"/>
              </w:rPr>
            </w:pPr>
            <w:r w:rsidRPr="00C57590">
              <w:rPr>
                <w:rFonts w:ascii="Arial" w:eastAsia="Times New Roman" w:hAnsi="Arial" w:cs="Arial"/>
                <w:b/>
                <w:bCs/>
                <w:color w:val="000000"/>
                <w:sz w:val="13"/>
                <w:szCs w:val="13"/>
                <w:lang w:eastAsia="fr-FR"/>
              </w:rPr>
              <w:t>2D-co-culture (Hepregen)</w:t>
            </w:r>
            <w:r w:rsidRPr="00C57590">
              <w:rPr>
                <w:rFonts w:ascii="Arial" w:eastAsia="Times New Roman" w:hAnsi="Arial" w:cs="Arial"/>
                <w:b/>
                <w:bCs/>
                <w:color w:val="000000"/>
                <w:sz w:val="13"/>
                <w:szCs w:val="13"/>
                <w:vertAlign w:val="superscript"/>
                <w:lang w:eastAsia="fr-FR"/>
              </w:rPr>
              <w:t>d</w:t>
            </w:r>
          </w:p>
        </w:tc>
        <w:tc>
          <w:tcPr>
            <w:tcW w:w="1843" w:type="dxa"/>
            <w:vMerge w:val="restart"/>
            <w:tcBorders>
              <w:top w:val="nil"/>
              <w:left w:val="nil"/>
              <w:bottom w:val="single" w:sz="8" w:space="0" w:color="000000"/>
              <w:right w:val="nil"/>
            </w:tcBorders>
            <w:shd w:val="clear" w:color="auto" w:fill="auto"/>
            <w:noWrap/>
            <w:vAlign w:val="center"/>
            <w:hideMark/>
          </w:tcPr>
          <w:p w14:paraId="2A0D87DB"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ENT, TOL</w:t>
            </w:r>
          </w:p>
        </w:tc>
        <w:tc>
          <w:tcPr>
            <w:tcW w:w="1629" w:type="dxa"/>
            <w:tcBorders>
              <w:top w:val="nil"/>
              <w:left w:val="nil"/>
              <w:bottom w:val="single" w:sz="8" w:space="0" w:color="808080"/>
              <w:right w:val="nil"/>
            </w:tcBorders>
            <w:shd w:val="clear" w:color="auto" w:fill="auto"/>
            <w:noWrap/>
            <w:vAlign w:val="center"/>
            <w:hideMark/>
          </w:tcPr>
          <w:p w14:paraId="6421937B"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 xml:space="preserve">D8** and D10 </w:t>
            </w:r>
          </w:p>
        </w:tc>
        <w:tc>
          <w:tcPr>
            <w:tcW w:w="1489" w:type="dxa"/>
            <w:tcBorders>
              <w:top w:val="nil"/>
              <w:left w:val="nil"/>
              <w:bottom w:val="single" w:sz="8" w:space="0" w:color="808080"/>
              <w:right w:val="nil"/>
            </w:tcBorders>
            <w:shd w:val="clear" w:color="auto" w:fill="auto"/>
            <w:noWrap/>
            <w:vAlign w:val="center"/>
            <w:hideMark/>
          </w:tcPr>
          <w:p w14:paraId="7723B4FD"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D13:ATP</w:t>
            </w:r>
          </w:p>
        </w:tc>
      </w:tr>
      <w:tr w:rsidR="00694149" w:rsidRPr="00694149" w14:paraId="210ABA7E" w14:textId="77777777" w:rsidTr="00944C7C">
        <w:trPr>
          <w:trHeight w:val="195"/>
        </w:trPr>
        <w:tc>
          <w:tcPr>
            <w:tcW w:w="880" w:type="dxa"/>
            <w:tcBorders>
              <w:top w:val="nil"/>
              <w:left w:val="nil"/>
              <w:bottom w:val="single" w:sz="8" w:space="0" w:color="auto"/>
              <w:right w:val="nil"/>
            </w:tcBorders>
            <w:shd w:val="clear" w:color="000000" w:fill="FFFFFF"/>
            <w:vAlign w:val="center"/>
            <w:hideMark/>
          </w:tcPr>
          <w:p w14:paraId="3E7D7D2E" w14:textId="77777777" w:rsidR="00694149" w:rsidRPr="00694149" w:rsidRDefault="00694149" w:rsidP="00D87018">
            <w:pPr>
              <w:spacing w:after="0" w:line="360" w:lineRule="auto"/>
              <w:jc w:val="right"/>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1307</w:t>
            </w:r>
          </w:p>
        </w:tc>
        <w:tc>
          <w:tcPr>
            <w:tcW w:w="836" w:type="dxa"/>
            <w:tcBorders>
              <w:top w:val="nil"/>
              <w:left w:val="nil"/>
              <w:bottom w:val="single" w:sz="8" w:space="0" w:color="auto"/>
              <w:right w:val="nil"/>
            </w:tcBorders>
            <w:shd w:val="clear" w:color="auto" w:fill="auto"/>
            <w:vAlign w:val="center"/>
            <w:hideMark/>
          </w:tcPr>
          <w:p w14:paraId="6F3817E3"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w:t>
            </w:r>
          </w:p>
        </w:tc>
        <w:tc>
          <w:tcPr>
            <w:tcW w:w="709" w:type="dxa"/>
            <w:tcBorders>
              <w:top w:val="nil"/>
              <w:left w:val="nil"/>
              <w:bottom w:val="single" w:sz="8" w:space="0" w:color="auto"/>
              <w:right w:val="nil"/>
            </w:tcBorders>
            <w:shd w:val="clear" w:color="auto" w:fill="auto"/>
            <w:vAlign w:val="center"/>
            <w:hideMark/>
          </w:tcPr>
          <w:p w14:paraId="55F958EC" w14:textId="77777777" w:rsidR="00694149" w:rsidRPr="00694149" w:rsidRDefault="00694149" w:rsidP="00D87018">
            <w:pPr>
              <w:spacing w:after="0" w:line="360" w:lineRule="auto"/>
              <w:jc w:val="right"/>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31</w:t>
            </w:r>
          </w:p>
        </w:tc>
        <w:tc>
          <w:tcPr>
            <w:tcW w:w="827" w:type="dxa"/>
            <w:tcBorders>
              <w:top w:val="nil"/>
              <w:left w:val="nil"/>
              <w:bottom w:val="single" w:sz="8" w:space="0" w:color="auto"/>
              <w:right w:val="nil"/>
            </w:tcBorders>
            <w:shd w:val="clear" w:color="auto" w:fill="auto"/>
            <w:vAlign w:val="center"/>
            <w:hideMark/>
          </w:tcPr>
          <w:p w14:paraId="59D54082"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Unknown</w:t>
            </w:r>
          </w:p>
        </w:tc>
        <w:tc>
          <w:tcPr>
            <w:tcW w:w="1568" w:type="dxa"/>
            <w:tcBorders>
              <w:top w:val="nil"/>
              <w:left w:val="nil"/>
              <w:bottom w:val="single" w:sz="8" w:space="0" w:color="auto"/>
              <w:right w:val="nil"/>
            </w:tcBorders>
            <w:shd w:val="clear" w:color="auto" w:fill="auto"/>
            <w:vAlign w:val="center"/>
            <w:hideMark/>
          </w:tcPr>
          <w:p w14:paraId="65188ED8" w14:textId="77777777" w:rsidR="00694149" w:rsidRPr="00C57590" w:rsidRDefault="00694149" w:rsidP="00D87018">
            <w:pPr>
              <w:spacing w:after="0" w:line="360" w:lineRule="auto"/>
              <w:rPr>
                <w:rFonts w:ascii="Arial" w:eastAsia="Times New Roman" w:hAnsi="Arial" w:cs="Arial"/>
                <w:color w:val="000000"/>
                <w:sz w:val="13"/>
                <w:szCs w:val="13"/>
                <w:lang w:eastAsia="fr-FR"/>
              </w:rPr>
            </w:pPr>
            <w:r w:rsidRPr="00C57590">
              <w:rPr>
                <w:rFonts w:ascii="Arial" w:eastAsia="Times New Roman" w:hAnsi="Arial" w:cs="Arial"/>
                <w:color w:val="000000"/>
                <w:sz w:val="13"/>
                <w:szCs w:val="13"/>
                <w:lang w:eastAsia="fr-FR"/>
              </w:rPr>
              <w:t>Anoxia, 2</w:t>
            </w:r>
            <w:r w:rsidRPr="00C57590">
              <w:rPr>
                <w:rFonts w:ascii="Arial" w:eastAsia="Times New Roman" w:hAnsi="Arial" w:cs="Arial"/>
                <w:color w:val="000000"/>
                <w:sz w:val="13"/>
                <w:szCs w:val="13"/>
                <w:vertAlign w:val="superscript"/>
                <w:lang w:eastAsia="fr-FR"/>
              </w:rPr>
              <w:t>nd</w:t>
            </w:r>
            <w:r w:rsidRPr="00C57590">
              <w:rPr>
                <w:rFonts w:ascii="Arial" w:eastAsia="Times New Roman" w:hAnsi="Arial" w:cs="Arial"/>
                <w:color w:val="000000"/>
                <w:sz w:val="13"/>
                <w:szCs w:val="13"/>
                <w:lang w:eastAsia="fr-FR"/>
              </w:rPr>
              <w:t xml:space="preserve"> to heroin overdose</w:t>
            </w:r>
          </w:p>
        </w:tc>
        <w:tc>
          <w:tcPr>
            <w:tcW w:w="1253" w:type="dxa"/>
            <w:tcBorders>
              <w:top w:val="nil"/>
              <w:left w:val="nil"/>
              <w:bottom w:val="single" w:sz="8" w:space="0" w:color="auto"/>
              <w:right w:val="nil"/>
            </w:tcBorders>
            <w:shd w:val="clear" w:color="auto" w:fill="auto"/>
            <w:vAlign w:val="center"/>
            <w:hideMark/>
          </w:tcPr>
          <w:p w14:paraId="7A2CE994"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Unknown</w:t>
            </w:r>
          </w:p>
        </w:tc>
        <w:tc>
          <w:tcPr>
            <w:tcW w:w="1597" w:type="dxa"/>
            <w:vMerge/>
            <w:tcBorders>
              <w:top w:val="nil"/>
              <w:left w:val="nil"/>
              <w:bottom w:val="single" w:sz="8" w:space="0" w:color="000000"/>
              <w:right w:val="nil"/>
            </w:tcBorders>
            <w:vAlign w:val="center"/>
            <w:hideMark/>
          </w:tcPr>
          <w:p w14:paraId="2809CF4C" w14:textId="77777777" w:rsidR="00694149" w:rsidRPr="00694149" w:rsidRDefault="00694149" w:rsidP="00D87018">
            <w:pPr>
              <w:spacing w:after="0" w:line="360" w:lineRule="auto"/>
              <w:rPr>
                <w:rFonts w:ascii="Arial" w:eastAsia="Times New Roman" w:hAnsi="Arial" w:cs="Arial"/>
                <w:b/>
                <w:bCs/>
                <w:color w:val="000000"/>
                <w:sz w:val="13"/>
                <w:szCs w:val="13"/>
                <w:lang w:val="fr-FR" w:eastAsia="fr-FR"/>
              </w:rPr>
            </w:pPr>
          </w:p>
        </w:tc>
        <w:tc>
          <w:tcPr>
            <w:tcW w:w="1843" w:type="dxa"/>
            <w:vMerge/>
            <w:tcBorders>
              <w:top w:val="nil"/>
              <w:left w:val="nil"/>
              <w:bottom w:val="single" w:sz="8" w:space="0" w:color="000000"/>
              <w:right w:val="nil"/>
            </w:tcBorders>
            <w:vAlign w:val="center"/>
            <w:hideMark/>
          </w:tcPr>
          <w:p w14:paraId="1B626C41"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p>
        </w:tc>
        <w:tc>
          <w:tcPr>
            <w:tcW w:w="1629" w:type="dxa"/>
            <w:tcBorders>
              <w:top w:val="nil"/>
              <w:left w:val="nil"/>
              <w:bottom w:val="single" w:sz="8" w:space="0" w:color="auto"/>
              <w:right w:val="nil"/>
            </w:tcBorders>
            <w:shd w:val="clear" w:color="auto" w:fill="auto"/>
            <w:noWrap/>
            <w:vAlign w:val="center"/>
            <w:hideMark/>
          </w:tcPr>
          <w:p w14:paraId="29DFC4B1"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D8**, D10, D13 and D15</w:t>
            </w:r>
          </w:p>
        </w:tc>
        <w:tc>
          <w:tcPr>
            <w:tcW w:w="1489" w:type="dxa"/>
            <w:tcBorders>
              <w:top w:val="nil"/>
              <w:left w:val="nil"/>
              <w:bottom w:val="single" w:sz="8" w:space="0" w:color="auto"/>
              <w:right w:val="nil"/>
            </w:tcBorders>
            <w:shd w:val="clear" w:color="auto" w:fill="auto"/>
            <w:noWrap/>
            <w:vAlign w:val="center"/>
            <w:hideMark/>
          </w:tcPr>
          <w:p w14:paraId="0889944B" w14:textId="77777777" w:rsidR="00694149" w:rsidRPr="00694149" w:rsidRDefault="00694149" w:rsidP="00D87018">
            <w:pPr>
              <w:spacing w:after="0" w:line="360" w:lineRule="auto"/>
              <w:rPr>
                <w:rFonts w:ascii="Arial" w:eastAsia="Times New Roman" w:hAnsi="Arial" w:cs="Arial"/>
                <w:color w:val="000000"/>
                <w:sz w:val="13"/>
                <w:szCs w:val="13"/>
                <w:lang w:val="fr-FR" w:eastAsia="fr-FR"/>
              </w:rPr>
            </w:pPr>
            <w:r w:rsidRPr="00694149">
              <w:rPr>
                <w:rFonts w:ascii="Arial" w:eastAsia="Times New Roman" w:hAnsi="Arial" w:cs="Arial"/>
                <w:color w:val="000000"/>
                <w:sz w:val="13"/>
                <w:szCs w:val="13"/>
                <w:lang w:val="fr-FR" w:eastAsia="fr-FR"/>
              </w:rPr>
              <w:t>D17: ATP</w:t>
            </w:r>
          </w:p>
        </w:tc>
      </w:tr>
    </w:tbl>
    <w:p w14:paraId="33A144EC" w14:textId="77777777" w:rsidR="00694149" w:rsidRDefault="00694149" w:rsidP="00D87018">
      <w:pPr>
        <w:spacing w:after="0" w:line="360" w:lineRule="auto"/>
        <w:rPr>
          <w:rFonts w:ascii="Arial" w:hAnsi="Arial" w:cs="Arial"/>
          <w:sz w:val="16"/>
          <w:szCs w:val="16"/>
        </w:rPr>
      </w:pPr>
    </w:p>
    <w:p w14:paraId="4CDDE0B5" w14:textId="77777777" w:rsidR="005839C4" w:rsidRPr="00057F02" w:rsidRDefault="00714B2A" w:rsidP="00D87018">
      <w:pPr>
        <w:spacing w:after="0" w:line="360" w:lineRule="auto"/>
        <w:rPr>
          <w:rFonts w:ascii="Arial" w:hAnsi="Arial" w:cs="Arial"/>
          <w:sz w:val="16"/>
          <w:szCs w:val="16"/>
        </w:rPr>
      </w:pPr>
      <w:r>
        <w:rPr>
          <w:rFonts w:ascii="Arial" w:hAnsi="Arial" w:cs="Arial"/>
          <w:sz w:val="16"/>
          <w:szCs w:val="16"/>
        </w:rPr>
        <w:t>♀: Female; ♂: Male</w:t>
      </w:r>
      <w:r w:rsidR="005839C4" w:rsidRPr="00057F02">
        <w:rPr>
          <w:rFonts w:ascii="Arial" w:hAnsi="Arial" w:cs="Arial"/>
          <w:sz w:val="16"/>
          <w:szCs w:val="16"/>
        </w:rPr>
        <w:t>; MHCCR: liver metastasis from colorectal cancer</w:t>
      </w:r>
      <w:r>
        <w:rPr>
          <w:rFonts w:ascii="Arial" w:hAnsi="Arial" w:cs="Arial"/>
          <w:sz w:val="16"/>
          <w:szCs w:val="16"/>
        </w:rPr>
        <w:t>; HTN: hypertension</w:t>
      </w:r>
    </w:p>
    <w:p w14:paraId="77026AD3" w14:textId="77777777" w:rsidR="005839C4" w:rsidRPr="00057F02" w:rsidRDefault="005839C4" w:rsidP="00D87018">
      <w:pPr>
        <w:spacing w:after="0" w:line="360" w:lineRule="auto"/>
        <w:rPr>
          <w:rFonts w:ascii="Arial" w:hAnsi="Arial" w:cs="Arial"/>
          <w:sz w:val="16"/>
          <w:szCs w:val="16"/>
        </w:rPr>
      </w:pPr>
      <w:r w:rsidRPr="00057F02">
        <w:rPr>
          <w:rFonts w:ascii="Arial" w:hAnsi="Arial" w:cs="Arial"/>
          <w:sz w:val="16"/>
          <w:szCs w:val="16"/>
        </w:rPr>
        <w:t xml:space="preserve">* </w:t>
      </w:r>
      <w:r w:rsidR="00006DBA" w:rsidRPr="00006DBA">
        <w:rPr>
          <w:rFonts w:ascii="Arial" w:eastAsiaTheme="minorEastAsia" w:hAnsi="Arial" w:cs="Arial"/>
          <w:sz w:val="16"/>
          <w:szCs w:val="16"/>
          <w:lang w:eastAsia="en-GB"/>
        </w:rPr>
        <w:t>acetaminophen</w:t>
      </w:r>
      <w:r w:rsidR="00006DBA" w:rsidRPr="00057F02">
        <w:rPr>
          <w:rFonts w:ascii="Arial" w:hAnsi="Arial" w:cs="Arial"/>
          <w:sz w:val="16"/>
          <w:szCs w:val="16"/>
        </w:rPr>
        <w:t xml:space="preserve"> </w:t>
      </w:r>
      <w:r w:rsidR="00006DBA">
        <w:rPr>
          <w:rFonts w:ascii="Arial" w:hAnsi="Arial" w:cs="Arial"/>
          <w:sz w:val="16"/>
          <w:szCs w:val="16"/>
        </w:rPr>
        <w:t>(APA</w:t>
      </w:r>
      <w:r w:rsidR="001E52B7">
        <w:rPr>
          <w:rFonts w:ascii="Arial" w:hAnsi="Arial" w:cs="Arial"/>
          <w:sz w:val="16"/>
          <w:szCs w:val="16"/>
        </w:rPr>
        <w:t>P)</w:t>
      </w:r>
      <w:r w:rsidRPr="00057F02">
        <w:rPr>
          <w:rFonts w:ascii="Arial" w:hAnsi="Arial" w:cs="Arial"/>
          <w:sz w:val="16"/>
          <w:szCs w:val="16"/>
        </w:rPr>
        <w:t xml:space="preserve">, </w:t>
      </w:r>
      <w:r w:rsidR="00006DBA">
        <w:rPr>
          <w:rFonts w:ascii="Arial" w:hAnsi="Arial" w:cs="Arial"/>
          <w:sz w:val="16"/>
          <w:szCs w:val="16"/>
        </w:rPr>
        <w:t>amiodarone (</w:t>
      </w:r>
      <w:r w:rsidRPr="00057F02">
        <w:rPr>
          <w:rFonts w:ascii="Arial" w:hAnsi="Arial" w:cs="Arial"/>
          <w:sz w:val="16"/>
          <w:szCs w:val="16"/>
        </w:rPr>
        <w:t>AMIO</w:t>
      </w:r>
      <w:r w:rsidR="00006DBA">
        <w:rPr>
          <w:rFonts w:ascii="Arial" w:hAnsi="Arial" w:cs="Arial"/>
          <w:sz w:val="16"/>
          <w:szCs w:val="16"/>
        </w:rPr>
        <w:t>)</w:t>
      </w:r>
      <w:r w:rsidRPr="00057F02">
        <w:rPr>
          <w:rFonts w:ascii="Arial" w:hAnsi="Arial" w:cs="Arial"/>
          <w:sz w:val="16"/>
          <w:szCs w:val="16"/>
        </w:rPr>
        <w:t xml:space="preserve">, </w:t>
      </w:r>
      <w:r w:rsidR="00006DBA">
        <w:rPr>
          <w:rFonts w:ascii="Arial" w:hAnsi="Arial" w:cs="Arial"/>
          <w:sz w:val="16"/>
          <w:szCs w:val="16"/>
        </w:rPr>
        <w:t>bosentan (</w:t>
      </w:r>
      <w:r w:rsidRPr="00057F02">
        <w:rPr>
          <w:rFonts w:ascii="Arial" w:hAnsi="Arial" w:cs="Arial"/>
          <w:sz w:val="16"/>
          <w:szCs w:val="16"/>
        </w:rPr>
        <w:t>BOS</w:t>
      </w:r>
      <w:r w:rsidR="00006DBA">
        <w:rPr>
          <w:rFonts w:ascii="Arial" w:hAnsi="Arial" w:cs="Arial"/>
          <w:sz w:val="16"/>
          <w:szCs w:val="16"/>
        </w:rPr>
        <w:t>)</w:t>
      </w:r>
      <w:r w:rsidRPr="00057F02">
        <w:rPr>
          <w:rFonts w:ascii="Arial" w:hAnsi="Arial" w:cs="Arial"/>
          <w:sz w:val="16"/>
          <w:szCs w:val="16"/>
        </w:rPr>
        <w:t xml:space="preserve">, </w:t>
      </w:r>
      <w:r w:rsidR="00006DBA">
        <w:rPr>
          <w:rFonts w:ascii="Arial" w:hAnsi="Arial" w:cs="Arial"/>
          <w:sz w:val="16"/>
          <w:szCs w:val="16"/>
        </w:rPr>
        <w:t>buspirone (</w:t>
      </w:r>
      <w:r w:rsidRPr="00057F02">
        <w:rPr>
          <w:rFonts w:ascii="Arial" w:hAnsi="Arial" w:cs="Arial"/>
          <w:sz w:val="16"/>
          <w:szCs w:val="16"/>
        </w:rPr>
        <w:t>BUS</w:t>
      </w:r>
      <w:r w:rsidR="00006DBA">
        <w:rPr>
          <w:rFonts w:ascii="Arial" w:hAnsi="Arial" w:cs="Arial"/>
          <w:sz w:val="16"/>
          <w:szCs w:val="16"/>
        </w:rPr>
        <w:t>)</w:t>
      </w:r>
      <w:r w:rsidRPr="00057F02">
        <w:rPr>
          <w:rFonts w:ascii="Arial" w:hAnsi="Arial" w:cs="Arial"/>
          <w:sz w:val="16"/>
          <w:szCs w:val="16"/>
        </w:rPr>
        <w:t xml:space="preserve">, </w:t>
      </w:r>
      <w:r w:rsidR="00006DBA">
        <w:rPr>
          <w:rFonts w:ascii="Arial" w:hAnsi="Arial" w:cs="Arial"/>
          <w:sz w:val="16"/>
          <w:szCs w:val="16"/>
        </w:rPr>
        <w:t>chlorpromazine (</w:t>
      </w:r>
      <w:r w:rsidRPr="00057F02">
        <w:rPr>
          <w:rFonts w:ascii="Arial" w:hAnsi="Arial" w:cs="Arial"/>
          <w:sz w:val="16"/>
          <w:szCs w:val="16"/>
        </w:rPr>
        <w:t>CPZ</w:t>
      </w:r>
      <w:r w:rsidR="00006DBA">
        <w:rPr>
          <w:rFonts w:ascii="Arial" w:hAnsi="Arial" w:cs="Arial"/>
          <w:sz w:val="16"/>
          <w:szCs w:val="16"/>
        </w:rPr>
        <w:t>)</w:t>
      </w:r>
      <w:r w:rsidRPr="00057F02">
        <w:rPr>
          <w:rFonts w:ascii="Arial" w:hAnsi="Arial" w:cs="Arial"/>
          <w:sz w:val="16"/>
          <w:szCs w:val="16"/>
        </w:rPr>
        <w:t xml:space="preserve">, </w:t>
      </w:r>
      <w:r w:rsidR="00006DBA">
        <w:rPr>
          <w:rFonts w:ascii="Arial" w:hAnsi="Arial" w:cs="Arial"/>
          <w:sz w:val="16"/>
          <w:szCs w:val="16"/>
        </w:rPr>
        <w:t>diclofenac (</w:t>
      </w:r>
      <w:r w:rsidRPr="00057F02">
        <w:rPr>
          <w:rFonts w:ascii="Arial" w:hAnsi="Arial" w:cs="Arial"/>
          <w:sz w:val="16"/>
          <w:szCs w:val="16"/>
        </w:rPr>
        <w:t>DCF</w:t>
      </w:r>
      <w:r w:rsidR="00006DBA">
        <w:rPr>
          <w:rFonts w:ascii="Arial" w:hAnsi="Arial" w:cs="Arial"/>
          <w:sz w:val="16"/>
          <w:szCs w:val="16"/>
        </w:rPr>
        <w:t>)</w:t>
      </w:r>
      <w:r w:rsidRPr="00057F02">
        <w:rPr>
          <w:rFonts w:ascii="Arial" w:hAnsi="Arial" w:cs="Arial"/>
          <w:sz w:val="16"/>
          <w:szCs w:val="16"/>
        </w:rPr>
        <w:t xml:space="preserve">, </w:t>
      </w:r>
      <w:r w:rsidR="00006DBA">
        <w:rPr>
          <w:rFonts w:ascii="Arial" w:hAnsi="Arial" w:cs="Arial"/>
          <w:sz w:val="16"/>
          <w:szCs w:val="16"/>
        </w:rPr>
        <w:t>entacapone (</w:t>
      </w:r>
      <w:r w:rsidRPr="00057F02">
        <w:rPr>
          <w:rFonts w:ascii="Arial" w:hAnsi="Arial" w:cs="Arial"/>
          <w:sz w:val="16"/>
          <w:szCs w:val="16"/>
        </w:rPr>
        <w:t>ENT</w:t>
      </w:r>
      <w:r w:rsidR="00006DBA">
        <w:rPr>
          <w:rFonts w:ascii="Arial" w:hAnsi="Arial" w:cs="Arial"/>
          <w:sz w:val="16"/>
          <w:szCs w:val="16"/>
        </w:rPr>
        <w:t>)</w:t>
      </w:r>
      <w:r w:rsidRPr="00057F02">
        <w:rPr>
          <w:rFonts w:ascii="Arial" w:hAnsi="Arial" w:cs="Arial"/>
          <w:sz w:val="16"/>
          <w:szCs w:val="16"/>
        </w:rPr>
        <w:t xml:space="preserve">, </w:t>
      </w:r>
      <w:r w:rsidR="00006DBA">
        <w:rPr>
          <w:rFonts w:ascii="Arial" w:hAnsi="Arial" w:cs="Arial"/>
          <w:sz w:val="16"/>
          <w:szCs w:val="16"/>
        </w:rPr>
        <w:t>fialuridine (</w:t>
      </w:r>
      <w:r w:rsidRPr="00057F02">
        <w:rPr>
          <w:rFonts w:ascii="Arial" w:hAnsi="Arial" w:cs="Arial"/>
          <w:sz w:val="16"/>
          <w:szCs w:val="16"/>
        </w:rPr>
        <w:t>FIA</w:t>
      </w:r>
      <w:r w:rsidR="00006DBA">
        <w:rPr>
          <w:rFonts w:ascii="Arial" w:hAnsi="Arial" w:cs="Arial"/>
          <w:sz w:val="16"/>
          <w:szCs w:val="16"/>
        </w:rPr>
        <w:t>)</w:t>
      </w:r>
      <w:r w:rsidRPr="00057F02">
        <w:rPr>
          <w:rFonts w:ascii="Arial" w:hAnsi="Arial" w:cs="Arial"/>
          <w:sz w:val="16"/>
          <w:szCs w:val="16"/>
        </w:rPr>
        <w:t xml:space="preserve">, </w:t>
      </w:r>
      <w:r w:rsidR="00006DBA">
        <w:rPr>
          <w:rFonts w:ascii="Arial" w:hAnsi="Arial" w:cs="Arial"/>
          <w:sz w:val="16"/>
          <w:szCs w:val="16"/>
        </w:rPr>
        <w:t>metformin (</w:t>
      </w:r>
      <w:r w:rsidRPr="00057F02">
        <w:rPr>
          <w:rFonts w:ascii="Arial" w:hAnsi="Arial" w:cs="Arial"/>
          <w:sz w:val="16"/>
          <w:szCs w:val="16"/>
        </w:rPr>
        <w:t>MET</w:t>
      </w:r>
      <w:r w:rsidR="00006DBA">
        <w:rPr>
          <w:rFonts w:ascii="Arial" w:hAnsi="Arial" w:cs="Arial"/>
          <w:sz w:val="16"/>
          <w:szCs w:val="16"/>
        </w:rPr>
        <w:t>)</w:t>
      </w:r>
      <w:r w:rsidRPr="00057F02">
        <w:rPr>
          <w:rFonts w:ascii="Arial" w:hAnsi="Arial" w:cs="Arial"/>
          <w:sz w:val="16"/>
          <w:szCs w:val="16"/>
        </w:rPr>
        <w:t xml:space="preserve">, </w:t>
      </w:r>
      <w:r w:rsidR="00006DBA">
        <w:rPr>
          <w:rFonts w:ascii="Arial" w:hAnsi="Arial" w:cs="Arial"/>
          <w:sz w:val="16"/>
          <w:szCs w:val="16"/>
        </w:rPr>
        <w:t>nefazodone</w:t>
      </w:r>
      <w:r w:rsidR="001E52B7">
        <w:rPr>
          <w:rFonts w:ascii="Arial" w:hAnsi="Arial" w:cs="Arial"/>
          <w:sz w:val="16"/>
          <w:szCs w:val="16"/>
        </w:rPr>
        <w:t xml:space="preserve"> </w:t>
      </w:r>
      <w:r w:rsidR="00006DBA">
        <w:rPr>
          <w:rFonts w:ascii="Arial" w:hAnsi="Arial" w:cs="Arial"/>
          <w:sz w:val="16"/>
          <w:szCs w:val="16"/>
        </w:rPr>
        <w:t>(</w:t>
      </w:r>
      <w:r w:rsidRPr="00057F02">
        <w:rPr>
          <w:rFonts w:ascii="Arial" w:hAnsi="Arial" w:cs="Arial"/>
          <w:sz w:val="16"/>
          <w:szCs w:val="16"/>
        </w:rPr>
        <w:t>NEF</w:t>
      </w:r>
      <w:r w:rsidR="00006DBA">
        <w:rPr>
          <w:rFonts w:ascii="Arial" w:hAnsi="Arial" w:cs="Arial"/>
          <w:sz w:val="16"/>
          <w:szCs w:val="16"/>
        </w:rPr>
        <w:t>)</w:t>
      </w:r>
      <w:r w:rsidRPr="00057F02">
        <w:rPr>
          <w:rFonts w:ascii="Arial" w:hAnsi="Arial" w:cs="Arial"/>
          <w:sz w:val="16"/>
          <w:szCs w:val="16"/>
        </w:rPr>
        <w:t xml:space="preserve">, </w:t>
      </w:r>
      <w:r w:rsidR="00006DBA">
        <w:rPr>
          <w:rFonts w:ascii="Arial" w:hAnsi="Arial" w:cs="Arial"/>
          <w:sz w:val="16"/>
          <w:szCs w:val="16"/>
        </w:rPr>
        <w:t>per</w:t>
      </w:r>
      <w:r w:rsidR="005E699C">
        <w:rPr>
          <w:rFonts w:ascii="Arial" w:hAnsi="Arial" w:cs="Arial"/>
          <w:sz w:val="16"/>
          <w:szCs w:val="16"/>
        </w:rPr>
        <w:t>hexiline (</w:t>
      </w:r>
      <w:r w:rsidRPr="00057F02">
        <w:rPr>
          <w:rFonts w:ascii="Arial" w:hAnsi="Arial" w:cs="Arial"/>
          <w:sz w:val="16"/>
          <w:szCs w:val="16"/>
        </w:rPr>
        <w:t>PER</w:t>
      </w:r>
      <w:r w:rsidR="005E699C">
        <w:rPr>
          <w:rFonts w:ascii="Arial" w:hAnsi="Arial" w:cs="Arial"/>
          <w:sz w:val="16"/>
          <w:szCs w:val="16"/>
        </w:rPr>
        <w:t>)</w:t>
      </w:r>
      <w:r w:rsidRPr="00057F02">
        <w:rPr>
          <w:rFonts w:ascii="Arial" w:hAnsi="Arial" w:cs="Arial"/>
          <w:sz w:val="16"/>
          <w:szCs w:val="16"/>
        </w:rPr>
        <w:t xml:space="preserve">, </w:t>
      </w:r>
      <w:r w:rsidR="005E699C">
        <w:rPr>
          <w:rFonts w:ascii="Arial" w:hAnsi="Arial" w:cs="Arial"/>
          <w:sz w:val="16"/>
          <w:szCs w:val="16"/>
        </w:rPr>
        <w:t>pioglitazone (</w:t>
      </w:r>
      <w:r w:rsidRPr="00057F02">
        <w:rPr>
          <w:rFonts w:ascii="Arial" w:hAnsi="Arial" w:cs="Arial"/>
          <w:sz w:val="16"/>
          <w:szCs w:val="16"/>
        </w:rPr>
        <w:t>PIO</w:t>
      </w:r>
      <w:r w:rsidR="005E699C">
        <w:rPr>
          <w:rFonts w:ascii="Arial" w:hAnsi="Arial" w:cs="Arial"/>
          <w:sz w:val="16"/>
          <w:szCs w:val="16"/>
        </w:rPr>
        <w:t>)</w:t>
      </w:r>
      <w:r w:rsidRPr="00057F02">
        <w:rPr>
          <w:rFonts w:ascii="Arial" w:hAnsi="Arial" w:cs="Arial"/>
          <w:sz w:val="16"/>
          <w:szCs w:val="16"/>
        </w:rPr>
        <w:t xml:space="preserve">, </w:t>
      </w:r>
      <w:r w:rsidR="005E699C">
        <w:rPr>
          <w:rFonts w:ascii="Arial" w:hAnsi="Arial" w:cs="Arial"/>
          <w:sz w:val="16"/>
          <w:szCs w:val="16"/>
        </w:rPr>
        <w:t>tolcapone (</w:t>
      </w:r>
      <w:r w:rsidRPr="00057F02">
        <w:rPr>
          <w:rFonts w:ascii="Arial" w:hAnsi="Arial" w:cs="Arial"/>
          <w:sz w:val="16"/>
          <w:szCs w:val="16"/>
        </w:rPr>
        <w:t>TOL</w:t>
      </w:r>
      <w:r w:rsidR="005E699C">
        <w:rPr>
          <w:rFonts w:ascii="Arial" w:hAnsi="Arial" w:cs="Arial"/>
          <w:sz w:val="16"/>
          <w:szCs w:val="16"/>
        </w:rPr>
        <w:t>)</w:t>
      </w:r>
      <w:r w:rsidRPr="00057F02">
        <w:rPr>
          <w:rFonts w:ascii="Arial" w:hAnsi="Arial" w:cs="Arial"/>
          <w:sz w:val="16"/>
          <w:szCs w:val="16"/>
        </w:rPr>
        <w:t xml:space="preserve">, </w:t>
      </w:r>
      <w:r w:rsidR="005E699C">
        <w:rPr>
          <w:rFonts w:ascii="Arial" w:hAnsi="Arial" w:cs="Arial"/>
          <w:sz w:val="16"/>
          <w:szCs w:val="16"/>
        </w:rPr>
        <w:t>troglitazone (</w:t>
      </w:r>
      <w:r w:rsidRPr="00057F02">
        <w:rPr>
          <w:rFonts w:ascii="Arial" w:hAnsi="Arial" w:cs="Arial"/>
          <w:sz w:val="16"/>
          <w:szCs w:val="16"/>
        </w:rPr>
        <w:t>TGZ</w:t>
      </w:r>
      <w:r w:rsidR="005E699C">
        <w:rPr>
          <w:rFonts w:ascii="Arial" w:hAnsi="Arial" w:cs="Arial"/>
          <w:sz w:val="16"/>
          <w:szCs w:val="16"/>
        </w:rPr>
        <w:t>)</w:t>
      </w:r>
      <w:r w:rsidRPr="00057F02">
        <w:rPr>
          <w:rFonts w:ascii="Arial" w:hAnsi="Arial" w:cs="Arial"/>
          <w:sz w:val="16"/>
          <w:szCs w:val="16"/>
        </w:rPr>
        <w:t>,</w:t>
      </w:r>
      <w:r w:rsidR="005E699C">
        <w:rPr>
          <w:rFonts w:ascii="Arial" w:hAnsi="Arial" w:cs="Arial"/>
          <w:sz w:val="16"/>
          <w:szCs w:val="16"/>
        </w:rPr>
        <w:t xml:space="preserve"> trovafloxacin (</w:t>
      </w:r>
      <w:r w:rsidRPr="00057F02">
        <w:rPr>
          <w:rFonts w:ascii="Arial" w:hAnsi="Arial" w:cs="Arial"/>
          <w:sz w:val="16"/>
          <w:szCs w:val="16"/>
        </w:rPr>
        <w:t>TVX</w:t>
      </w:r>
      <w:r w:rsidR="005E699C">
        <w:rPr>
          <w:rFonts w:ascii="Arial" w:hAnsi="Arial" w:cs="Arial"/>
          <w:sz w:val="16"/>
          <w:szCs w:val="16"/>
        </w:rPr>
        <w:t>)</w:t>
      </w:r>
      <w:r w:rsidRPr="00057F02">
        <w:rPr>
          <w:rFonts w:ascii="Arial" w:hAnsi="Arial" w:cs="Arial"/>
          <w:sz w:val="16"/>
          <w:szCs w:val="16"/>
        </w:rPr>
        <w:t xml:space="preserve">, </w:t>
      </w:r>
      <w:r w:rsidR="001E52B7">
        <w:rPr>
          <w:rFonts w:ascii="Arial" w:hAnsi="Arial" w:cs="Arial"/>
          <w:sz w:val="16"/>
          <w:szCs w:val="16"/>
        </w:rPr>
        <w:t>x</w:t>
      </w:r>
      <w:r w:rsidR="005E699C">
        <w:rPr>
          <w:rFonts w:ascii="Arial" w:hAnsi="Arial" w:cs="Arial"/>
          <w:sz w:val="16"/>
          <w:szCs w:val="16"/>
        </w:rPr>
        <w:t>imelagatran (</w:t>
      </w:r>
      <w:r w:rsidRPr="00057F02">
        <w:rPr>
          <w:rFonts w:ascii="Arial" w:hAnsi="Arial" w:cs="Arial"/>
          <w:sz w:val="16"/>
          <w:szCs w:val="16"/>
        </w:rPr>
        <w:t>XIM</w:t>
      </w:r>
      <w:r w:rsidR="005E699C">
        <w:rPr>
          <w:rFonts w:ascii="Arial" w:hAnsi="Arial" w:cs="Arial"/>
          <w:sz w:val="16"/>
          <w:szCs w:val="16"/>
        </w:rPr>
        <w:t>)</w:t>
      </w:r>
    </w:p>
    <w:p w14:paraId="32C91026" w14:textId="77777777" w:rsidR="005839C4" w:rsidRPr="00057F02" w:rsidRDefault="005839C4" w:rsidP="00D87018">
      <w:pPr>
        <w:spacing w:after="0" w:line="360" w:lineRule="auto"/>
        <w:rPr>
          <w:rFonts w:ascii="Arial" w:hAnsi="Arial" w:cs="Arial"/>
          <w:sz w:val="16"/>
          <w:szCs w:val="16"/>
        </w:rPr>
      </w:pPr>
      <w:r w:rsidRPr="00057F02">
        <w:rPr>
          <w:rFonts w:ascii="Arial" w:hAnsi="Arial" w:cs="Arial"/>
          <w:sz w:val="16"/>
          <w:szCs w:val="16"/>
        </w:rPr>
        <w:t xml:space="preserve">** stable 2D or </w:t>
      </w:r>
      <w:r w:rsidR="003D4DEF">
        <w:rPr>
          <w:rFonts w:ascii="Arial" w:hAnsi="Arial" w:cs="Arial"/>
          <w:sz w:val="16"/>
          <w:szCs w:val="16"/>
        </w:rPr>
        <w:t>3D-MT</w:t>
      </w:r>
      <w:r w:rsidRPr="00057F02">
        <w:rPr>
          <w:rFonts w:ascii="Arial" w:hAnsi="Arial" w:cs="Arial"/>
          <w:sz w:val="16"/>
          <w:szCs w:val="16"/>
        </w:rPr>
        <w:t xml:space="preserve"> co-cultures formed</w:t>
      </w:r>
    </w:p>
    <w:p w14:paraId="6E0FCA34" w14:textId="77777777" w:rsidR="005839C4" w:rsidRDefault="0073350B" w:rsidP="00D87018">
      <w:pPr>
        <w:tabs>
          <w:tab w:val="left" w:pos="9214"/>
        </w:tabs>
        <w:spacing w:after="0" w:line="360" w:lineRule="auto"/>
        <w:rPr>
          <w:rFonts w:ascii="Arial" w:hAnsi="Arial" w:cs="Arial"/>
          <w:sz w:val="16"/>
          <w:szCs w:val="16"/>
        </w:rPr>
      </w:pPr>
      <w:r>
        <w:rPr>
          <w:rFonts w:ascii="Arial" w:eastAsia="Times New Roman" w:hAnsi="Arial" w:cs="Arial"/>
          <w:color w:val="000000"/>
          <w:sz w:val="16"/>
          <w:szCs w:val="16"/>
          <w:vertAlign w:val="superscript"/>
          <w:lang w:eastAsia="fr-FR"/>
        </w:rPr>
        <w:t>a</w:t>
      </w:r>
      <w:r w:rsidR="005839C4" w:rsidRPr="00057F02">
        <w:rPr>
          <w:rFonts w:ascii="Arial" w:hAnsi="Arial" w:cs="Arial"/>
          <w:sz w:val="16"/>
          <w:szCs w:val="16"/>
        </w:rPr>
        <w:t xml:space="preserve"> monocultures, </w:t>
      </w:r>
      <w:r w:rsidRPr="00057F02">
        <w:rPr>
          <w:rFonts w:ascii="Arial" w:eastAsia="Times New Roman" w:hAnsi="Arial" w:cs="Arial"/>
          <w:color w:val="000000"/>
          <w:sz w:val="16"/>
          <w:szCs w:val="16"/>
          <w:vertAlign w:val="superscript"/>
          <w:lang w:eastAsia="fr-FR"/>
        </w:rPr>
        <w:t>b</w:t>
      </w:r>
      <w:r w:rsidRPr="00057F02">
        <w:rPr>
          <w:rFonts w:ascii="Arial" w:hAnsi="Arial" w:cs="Arial"/>
          <w:sz w:val="16"/>
          <w:szCs w:val="16"/>
        </w:rPr>
        <w:t xml:space="preserve"> </w:t>
      </w:r>
      <w:r w:rsidR="005839C4" w:rsidRPr="00057F02">
        <w:rPr>
          <w:rFonts w:ascii="Arial" w:hAnsi="Arial" w:cs="Arial"/>
          <w:sz w:val="16"/>
          <w:szCs w:val="16"/>
        </w:rPr>
        <w:t xml:space="preserve">co-cultures with kupffer cells, </w:t>
      </w:r>
      <w:r w:rsidRPr="00057F02">
        <w:rPr>
          <w:rFonts w:ascii="Arial" w:eastAsia="Times New Roman" w:hAnsi="Arial" w:cs="Arial"/>
          <w:color w:val="000000"/>
          <w:sz w:val="16"/>
          <w:szCs w:val="16"/>
          <w:vertAlign w:val="superscript"/>
          <w:lang w:eastAsia="fr-FR"/>
        </w:rPr>
        <w:t>c</w:t>
      </w:r>
      <w:r w:rsidRPr="00057F02">
        <w:rPr>
          <w:rFonts w:ascii="Arial" w:hAnsi="Arial" w:cs="Arial"/>
          <w:sz w:val="16"/>
          <w:szCs w:val="16"/>
        </w:rPr>
        <w:t xml:space="preserve"> </w:t>
      </w:r>
      <w:r w:rsidR="005839C4" w:rsidRPr="00057F02">
        <w:rPr>
          <w:rFonts w:ascii="Arial" w:hAnsi="Arial" w:cs="Arial"/>
          <w:sz w:val="16"/>
          <w:szCs w:val="16"/>
        </w:rPr>
        <w:t>co</w:t>
      </w:r>
      <w:r w:rsidR="00F24C8A">
        <w:rPr>
          <w:rFonts w:ascii="Arial" w:hAnsi="Arial" w:cs="Arial"/>
          <w:sz w:val="16"/>
          <w:szCs w:val="16"/>
        </w:rPr>
        <w:t>-cultures with</w:t>
      </w:r>
      <w:r w:rsidR="005839C4" w:rsidRPr="00057F02">
        <w:rPr>
          <w:rFonts w:ascii="Arial" w:hAnsi="Arial" w:cs="Arial"/>
          <w:sz w:val="16"/>
          <w:szCs w:val="16"/>
        </w:rPr>
        <w:t xml:space="preserve"> mixed non-parenchymal cells, </w:t>
      </w:r>
      <w:r w:rsidRPr="00057F02">
        <w:rPr>
          <w:rFonts w:ascii="Arial" w:eastAsia="Times New Roman" w:hAnsi="Arial" w:cs="Arial"/>
          <w:color w:val="000000"/>
          <w:sz w:val="16"/>
          <w:szCs w:val="16"/>
          <w:vertAlign w:val="superscript"/>
          <w:lang w:eastAsia="fr-FR"/>
        </w:rPr>
        <w:t>d</w:t>
      </w:r>
      <w:r w:rsidRPr="00057F02">
        <w:rPr>
          <w:rFonts w:ascii="Arial" w:hAnsi="Arial" w:cs="Arial"/>
          <w:sz w:val="16"/>
          <w:szCs w:val="16"/>
        </w:rPr>
        <w:t xml:space="preserve"> </w:t>
      </w:r>
      <w:r w:rsidR="005839C4" w:rsidRPr="00057F02">
        <w:rPr>
          <w:rFonts w:ascii="Arial" w:hAnsi="Arial" w:cs="Arial"/>
          <w:sz w:val="16"/>
          <w:szCs w:val="16"/>
        </w:rPr>
        <w:t>c</w:t>
      </w:r>
      <w:r w:rsidR="00AB2B41">
        <w:rPr>
          <w:rFonts w:ascii="Arial" w:hAnsi="Arial" w:cs="Arial"/>
          <w:sz w:val="16"/>
          <w:szCs w:val="16"/>
        </w:rPr>
        <w:t>o-cultures with mouse 3T3 cells</w:t>
      </w:r>
    </w:p>
    <w:p w14:paraId="6ECD1AA8" w14:textId="77777777" w:rsidR="00AB2B41" w:rsidRDefault="00AB2B41" w:rsidP="00D87018">
      <w:pPr>
        <w:spacing w:after="0" w:line="360" w:lineRule="auto"/>
        <w:rPr>
          <w:rFonts w:ascii="Arial" w:hAnsi="Arial" w:cs="Arial"/>
          <w:sz w:val="16"/>
          <w:szCs w:val="16"/>
        </w:rPr>
      </w:pPr>
    </w:p>
    <w:p w14:paraId="4D84A347" w14:textId="77777777" w:rsidR="005839C4" w:rsidRPr="0073350B" w:rsidRDefault="00EF2D73" w:rsidP="00D87018">
      <w:pPr>
        <w:spacing w:after="0" w:line="360" w:lineRule="auto"/>
        <w:jc w:val="both"/>
        <w:rPr>
          <w:rFonts w:ascii="Arial" w:hAnsi="Arial" w:cs="Arial"/>
        </w:rPr>
      </w:pPr>
      <w:commentRangeStart w:id="7"/>
      <w:r>
        <w:rPr>
          <w:rFonts w:ascii="Arial" w:hAnsi="Arial" w:cs="Arial"/>
          <w:b/>
        </w:rPr>
        <w:t>Table 1</w:t>
      </w:r>
      <w:commentRangeEnd w:id="7"/>
      <w:r w:rsidR="00357000">
        <w:rPr>
          <w:rStyle w:val="Marquedecommentaire"/>
        </w:rPr>
        <w:commentReference w:id="7"/>
      </w:r>
      <w:r w:rsidR="0073350B">
        <w:rPr>
          <w:rFonts w:ascii="Arial" w:hAnsi="Arial" w:cs="Arial"/>
        </w:rPr>
        <w:t>: Donor</w:t>
      </w:r>
      <w:r w:rsidR="005839C4" w:rsidRPr="00057F02">
        <w:rPr>
          <w:rFonts w:ascii="Arial" w:hAnsi="Arial" w:cs="Arial"/>
        </w:rPr>
        <w:t xml:space="preserve"> characteristics of cryopr</w:t>
      </w:r>
      <w:r w:rsidR="0073350B">
        <w:rPr>
          <w:rFonts w:ascii="Arial" w:hAnsi="Arial" w:cs="Arial"/>
        </w:rPr>
        <w:t xml:space="preserve">eserved human hepatocyte </w:t>
      </w:r>
      <w:r w:rsidR="00CE0BC5">
        <w:rPr>
          <w:rFonts w:ascii="Arial" w:hAnsi="Arial" w:cs="Arial"/>
        </w:rPr>
        <w:t xml:space="preserve">lots </w:t>
      </w:r>
      <w:r w:rsidR="005839C4" w:rsidRPr="00057F02">
        <w:rPr>
          <w:rFonts w:ascii="Arial" w:hAnsi="Arial" w:cs="Arial"/>
        </w:rPr>
        <w:t>used i</w:t>
      </w:r>
      <w:r w:rsidR="0073350B">
        <w:rPr>
          <w:rFonts w:ascii="Arial" w:hAnsi="Arial" w:cs="Arial"/>
        </w:rPr>
        <w:t>n this study,</w:t>
      </w:r>
      <w:r w:rsidR="005839C4" w:rsidRPr="00057F02">
        <w:rPr>
          <w:rFonts w:ascii="Arial" w:hAnsi="Arial" w:cs="Arial"/>
        </w:rPr>
        <w:t xml:space="preserve"> </w:t>
      </w:r>
      <w:r w:rsidR="00286449">
        <w:rPr>
          <w:rFonts w:ascii="Arial" w:hAnsi="Arial" w:cs="Arial"/>
        </w:rPr>
        <w:t>culture formats,</w:t>
      </w:r>
      <w:r w:rsidR="006450FB">
        <w:rPr>
          <w:rFonts w:ascii="Arial" w:hAnsi="Arial" w:cs="Arial"/>
        </w:rPr>
        <w:t xml:space="preserve"> </w:t>
      </w:r>
      <w:r w:rsidR="00286449">
        <w:rPr>
          <w:rFonts w:ascii="Arial" w:eastAsiaTheme="minorEastAsia" w:hAnsi="Arial" w:cs="Arial"/>
          <w:lang w:eastAsia="en-GB"/>
        </w:rPr>
        <w:t>TC</w:t>
      </w:r>
      <w:r w:rsidR="0073350B">
        <w:rPr>
          <w:rFonts w:ascii="Arial" w:hAnsi="Arial" w:cs="Arial"/>
        </w:rPr>
        <w:t>s, trea</w:t>
      </w:r>
      <w:r w:rsidR="00D82612">
        <w:rPr>
          <w:rFonts w:ascii="Arial" w:hAnsi="Arial" w:cs="Arial"/>
        </w:rPr>
        <w:t>tment conditions and end-points.</w:t>
      </w:r>
    </w:p>
    <w:p w14:paraId="7478CB8F" w14:textId="77777777" w:rsidR="005839C4" w:rsidRDefault="005839C4" w:rsidP="00D87018">
      <w:pPr>
        <w:spacing w:after="0" w:line="360" w:lineRule="auto"/>
        <w:jc w:val="both"/>
        <w:rPr>
          <w:rFonts w:ascii="Arial" w:eastAsiaTheme="minorEastAsia" w:hAnsi="Arial" w:cs="Arial"/>
          <w:lang w:eastAsia="en-GB"/>
        </w:rPr>
        <w:sectPr w:rsidR="005839C4" w:rsidSect="00884E48">
          <w:pgSz w:w="15840" w:h="12240" w:orient="landscape"/>
          <w:pgMar w:top="851" w:right="1418" w:bottom="1418" w:left="1418" w:header="709" w:footer="709" w:gutter="0"/>
          <w:lnNumType w:countBy="1" w:restart="continuous"/>
          <w:cols w:space="708"/>
          <w:docGrid w:linePitch="360"/>
        </w:sectPr>
      </w:pPr>
    </w:p>
    <w:p w14:paraId="592614F3" w14:textId="77777777" w:rsidR="00594904" w:rsidRPr="00AD686D" w:rsidRDefault="00594904" w:rsidP="00D87018">
      <w:pPr>
        <w:pStyle w:val="Titre3"/>
        <w:spacing w:line="360" w:lineRule="auto"/>
        <w:rPr>
          <w:rFonts w:eastAsiaTheme="minorEastAsia" w:cs="Arial"/>
        </w:rPr>
      </w:pPr>
      <w:r w:rsidRPr="00AD686D">
        <w:rPr>
          <w:rFonts w:eastAsiaTheme="minorEastAsia" w:cs="Arial"/>
        </w:rPr>
        <w:lastRenderedPageBreak/>
        <w:t>Resazurin assay</w:t>
      </w:r>
    </w:p>
    <w:p w14:paraId="24FE8C9D" w14:textId="77777777" w:rsidR="00AD686D" w:rsidRPr="00AD686D" w:rsidRDefault="00AD686D" w:rsidP="00D87018">
      <w:pPr>
        <w:spacing w:after="0" w:line="360" w:lineRule="auto"/>
        <w:jc w:val="both"/>
        <w:rPr>
          <w:rFonts w:ascii="Arial" w:eastAsiaTheme="minorEastAsia" w:hAnsi="Arial" w:cs="Arial"/>
          <w:lang w:eastAsia="en-GB"/>
        </w:rPr>
      </w:pPr>
      <w:r w:rsidRPr="00AD686D">
        <w:rPr>
          <w:rFonts w:ascii="Arial" w:eastAsiaTheme="minorEastAsia" w:hAnsi="Arial" w:cs="Arial"/>
          <w:lang w:eastAsia="en-GB"/>
        </w:rPr>
        <w:t xml:space="preserve">After incubation with </w:t>
      </w:r>
      <w:r>
        <w:rPr>
          <w:rFonts w:ascii="Arial" w:eastAsiaTheme="minorEastAsia" w:hAnsi="Arial" w:cs="Arial"/>
          <w:lang w:eastAsia="en-GB"/>
        </w:rPr>
        <w:t>TCs</w:t>
      </w:r>
      <w:r w:rsidRPr="00AD686D">
        <w:rPr>
          <w:rFonts w:ascii="Arial" w:eastAsiaTheme="minorEastAsia" w:hAnsi="Arial" w:cs="Arial"/>
          <w:lang w:eastAsia="en-GB"/>
        </w:rPr>
        <w:t xml:space="preserve">, cell viability was determined using a 4.5 mM stock solution of resazurin (Sigma-Aldrich, Saint-Quentin Fallavier, France) prepared in phosphate buffer. </w:t>
      </w:r>
      <w:r>
        <w:rPr>
          <w:rFonts w:ascii="Arial" w:eastAsiaTheme="minorEastAsia" w:hAnsi="Arial" w:cs="Arial"/>
          <w:lang w:eastAsia="en-GB"/>
        </w:rPr>
        <w:t xml:space="preserve">This stock solution was added </w:t>
      </w:r>
      <w:r w:rsidRPr="00AD686D">
        <w:rPr>
          <w:rFonts w:ascii="Arial" w:eastAsiaTheme="minorEastAsia" w:hAnsi="Arial" w:cs="Arial"/>
          <w:lang w:eastAsia="en-GB"/>
        </w:rPr>
        <w:t xml:space="preserve">to the cells at 10 % of the cell culture volume to give a final concentration of 450 μM resazurin. The cells were incubated for </w:t>
      </w:r>
      <w:r w:rsidR="00283F7D">
        <w:rPr>
          <w:rFonts w:ascii="Arial" w:eastAsiaTheme="minorEastAsia" w:hAnsi="Arial" w:cs="Arial"/>
          <w:lang w:eastAsia="en-GB"/>
        </w:rPr>
        <w:t xml:space="preserve">30 min (suspensions) or </w:t>
      </w:r>
      <w:r w:rsidRPr="00AD686D">
        <w:rPr>
          <w:rFonts w:ascii="Arial" w:eastAsiaTheme="minorEastAsia" w:hAnsi="Arial" w:cs="Arial"/>
          <w:lang w:eastAsia="en-GB"/>
        </w:rPr>
        <w:t xml:space="preserve">1 hour </w:t>
      </w:r>
      <w:r w:rsidR="00283F7D">
        <w:rPr>
          <w:rFonts w:ascii="Arial" w:eastAsiaTheme="minorEastAsia" w:hAnsi="Arial" w:cs="Arial"/>
          <w:lang w:eastAsia="en-GB"/>
        </w:rPr>
        <w:t xml:space="preserve">(monolayers) </w:t>
      </w:r>
      <w:r w:rsidRPr="00AD686D">
        <w:rPr>
          <w:rFonts w:ascii="Arial" w:hAnsi="Arial" w:cs="Arial"/>
          <w:iCs/>
        </w:rPr>
        <w:t>in a humidified chamber at 37°C with 5% CO</w:t>
      </w:r>
      <w:r w:rsidRPr="00AD686D">
        <w:rPr>
          <w:rFonts w:ascii="Arial" w:hAnsi="Arial" w:cs="Arial"/>
          <w:iCs/>
          <w:vertAlign w:val="subscript"/>
        </w:rPr>
        <w:t>2</w:t>
      </w:r>
      <w:r>
        <w:rPr>
          <w:rFonts w:ascii="Arial" w:eastAsiaTheme="minorEastAsia" w:hAnsi="Arial" w:cs="Arial"/>
          <w:lang w:eastAsia="en-GB"/>
        </w:rPr>
        <w:t>. T</w:t>
      </w:r>
      <w:r w:rsidRPr="00AD686D">
        <w:rPr>
          <w:rFonts w:ascii="Arial" w:eastAsiaTheme="minorEastAsia" w:hAnsi="Arial" w:cs="Arial"/>
          <w:lang w:eastAsia="en-GB"/>
        </w:rPr>
        <w:t xml:space="preserve">he </w:t>
      </w:r>
      <w:r>
        <w:rPr>
          <w:rFonts w:ascii="Arial" w:eastAsiaTheme="minorEastAsia" w:hAnsi="Arial" w:cs="Arial"/>
          <w:lang w:eastAsia="en-GB"/>
        </w:rPr>
        <w:t>supernatant (after a 5 min centrifugation step at 350</w:t>
      </w:r>
      <w:r w:rsidR="00B2181F">
        <w:rPr>
          <w:rFonts w:ascii="Arial" w:eastAsiaTheme="minorEastAsia" w:hAnsi="Arial" w:cs="Arial"/>
          <w:lang w:eastAsia="en-GB"/>
        </w:rPr>
        <w:t xml:space="preserve"> </w:t>
      </w:r>
      <w:r>
        <w:rPr>
          <w:rFonts w:ascii="Arial" w:eastAsiaTheme="minorEastAsia" w:hAnsi="Arial" w:cs="Arial"/>
          <w:lang w:eastAsia="en-GB"/>
        </w:rPr>
        <w:t xml:space="preserve">g of suspended hepatocytes) or </w:t>
      </w:r>
      <w:r w:rsidRPr="00AD686D">
        <w:rPr>
          <w:rFonts w:ascii="Arial" w:eastAsiaTheme="minorEastAsia" w:hAnsi="Arial" w:cs="Arial"/>
          <w:lang w:eastAsia="en-GB"/>
        </w:rPr>
        <w:t>medium samples were transferred into black, flat-bottom 96-well plates. Reduction of the resazurin dye results in the highly fluorescent product, resorufin which is measured at 530 – 560 nm excitation wavelength and 590 nm emission wavelength.</w:t>
      </w:r>
    </w:p>
    <w:p w14:paraId="546530CF" w14:textId="77777777" w:rsidR="00AD686D" w:rsidRPr="00AD686D" w:rsidRDefault="00AD686D" w:rsidP="00D87018">
      <w:pPr>
        <w:spacing w:line="360" w:lineRule="auto"/>
        <w:rPr>
          <w:highlight w:val="yellow"/>
          <w:lang w:eastAsia="fr-FR"/>
        </w:rPr>
      </w:pPr>
    </w:p>
    <w:p w14:paraId="490E63DE" w14:textId="77777777" w:rsidR="00704BE1" w:rsidRPr="005E1391" w:rsidRDefault="004F5ADE" w:rsidP="00D87018">
      <w:pPr>
        <w:pStyle w:val="Titre3"/>
        <w:spacing w:line="360" w:lineRule="auto"/>
        <w:rPr>
          <w:rFonts w:eastAsiaTheme="minorEastAsia" w:cs="Arial"/>
        </w:rPr>
      </w:pPr>
      <w:r w:rsidRPr="005E1391">
        <w:rPr>
          <w:rFonts w:eastAsiaTheme="minorEastAsia" w:cs="Arial"/>
        </w:rPr>
        <w:t>ATP assay</w:t>
      </w:r>
    </w:p>
    <w:p w14:paraId="481A205A" w14:textId="77777777" w:rsidR="00641373" w:rsidRPr="00746C27" w:rsidRDefault="00704BE1" w:rsidP="00D87018">
      <w:pPr>
        <w:spacing w:after="0" w:line="360" w:lineRule="auto"/>
        <w:jc w:val="both"/>
        <w:rPr>
          <w:rFonts w:ascii="Arial" w:eastAsiaTheme="minorEastAsia" w:hAnsi="Arial" w:cs="Arial"/>
          <w:lang w:eastAsia="en-GB"/>
        </w:rPr>
      </w:pPr>
      <w:r w:rsidRPr="005E1391">
        <w:rPr>
          <w:rFonts w:ascii="Arial" w:eastAsiaTheme="minorEastAsia" w:hAnsi="Arial" w:cs="Arial"/>
          <w:lang w:eastAsia="en-GB"/>
        </w:rPr>
        <w:t xml:space="preserve">After incubation with </w:t>
      </w:r>
      <w:r w:rsidR="004A1187">
        <w:rPr>
          <w:rFonts w:ascii="Arial" w:eastAsiaTheme="minorEastAsia" w:hAnsi="Arial" w:cs="Arial"/>
          <w:lang w:eastAsia="en-GB"/>
        </w:rPr>
        <w:t>TCs</w:t>
      </w:r>
      <w:r w:rsidRPr="005E1391">
        <w:rPr>
          <w:rFonts w:ascii="Arial" w:eastAsiaTheme="minorEastAsia" w:hAnsi="Arial" w:cs="Arial"/>
          <w:lang w:eastAsia="en-GB"/>
        </w:rPr>
        <w:t xml:space="preserve">, the cells </w:t>
      </w:r>
      <w:r w:rsidR="0028760F" w:rsidRPr="005E1391">
        <w:rPr>
          <w:rFonts w:ascii="Arial" w:eastAsiaTheme="minorEastAsia" w:hAnsi="Arial" w:cs="Arial"/>
          <w:lang w:eastAsia="en-GB"/>
        </w:rPr>
        <w:t>cultured in 2D</w:t>
      </w:r>
      <w:r w:rsidR="00C91A2C" w:rsidRPr="005E1391">
        <w:rPr>
          <w:rFonts w:ascii="Arial" w:eastAsiaTheme="minorEastAsia" w:hAnsi="Arial" w:cs="Arial"/>
          <w:lang w:eastAsia="en-GB"/>
        </w:rPr>
        <w:t>-format</w:t>
      </w:r>
      <w:r w:rsidR="0028760F" w:rsidRPr="005E1391">
        <w:rPr>
          <w:rFonts w:ascii="Arial" w:eastAsiaTheme="minorEastAsia" w:hAnsi="Arial" w:cs="Arial"/>
          <w:lang w:eastAsia="en-GB"/>
        </w:rPr>
        <w:t xml:space="preserve"> </w:t>
      </w:r>
      <w:r w:rsidRPr="005E1391">
        <w:rPr>
          <w:rFonts w:ascii="Arial" w:eastAsiaTheme="minorEastAsia" w:hAnsi="Arial" w:cs="Arial"/>
          <w:lang w:eastAsia="en-GB"/>
        </w:rPr>
        <w:t>were wash</w:t>
      </w:r>
      <w:r w:rsidR="0027163C">
        <w:rPr>
          <w:rFonts w:ascii="Arial" w:eastAsiaTheme="minorEastAsia" w:hAnsi="Arial" w:cs="Arial"/>
          <w:lang w:eastAsia="en-GB"/>
        </w:rPr>
        <w:t>ed twice with PBS and</w:t>
      </w:r>
      <w:r w:rsidRPr="005E1391">
        <w:rPr>
          <w:rFonts w:ascii="Arial" w:eastAsiaTheme="minorEastAsia" w:hAnsi="Arial" w:cs="Arial"/>
          <w:lang w:eastAsia="en-GB"/>
        </w:rPr>
        <w:t xml:space="preserve"> fresh PBS and </w:t>
      </w:r>
      <w:r w:rsidR="00DB6B1E" w:rsidRPr="005E1391">
        <w:rPr>
          <w:rFonts w:ascii="Arial" w:eastAsiaTheme="minorEastAsia" w:hAnsi="Arial" w:cs="Arial"/>
          <w:lang w:eastAsia="en-GB"/>
        </w:rPr>
        <w:t>CellTiter-</w:t>
      </w:r>
      <w:r w:rsidRPr="005E1391">
        <w:rPr>
          <w:rFonts w:ascii="Arial" w:eastAsiaTheme="minorEastAsia" w:hAnsi="Arial" w:cs="Arial"/>
          <w:lang w:eastAsia="en-GB"/>
        </w:rPr>
        <w:t>Glo</w:t>
      </w:r>
      <w:r w:rsidR="00DB6B1E" w:rsidRPr="005E1391">
        <w:rPr>
          <w:rFonts w:ascii="Arial" w:eastAsiaTheme="minorEastAsia" w:hAnsi="Arial" w:cs="Arial"/>
          <w:vertAlign w:val="superscript"/>
          <w:lang w:eastAsia="en-GB"/>
        </w:rPr>
        <w:sym w:font="Symbol" w:char="F0D2"/>
      </w:r>
      <w:r w:rsidRPr="005E1391">
        <w:rPr>
          <w:rFonts w:ascii="Arial" w:eastAsiaTheme="minorEastAsia" w:hAnsi="Arial" w:cs="Arial"/>
          <w:lang w:eastAsia="en-GB"/>
        </w:rPr>
        <w:t xml:space="preserve"> solution </w:t>
      </w:r>
      <w:r w:rsidR="00641373" w:rsidRPr="005E1391">
        <w:rPr>
          <w:rFonts w:ascii="Arial" w:eastAsiaTheme="minorEastAsia" w:hAnsi="Arial" w:cs="Arial"/>
          <w:lang w:eastAsia="en-GB"/>
        </w:rPr>
        <w:t xml:space="preserve">(Promega, Madison, WI, USA) </w:t>
      </w:r>
      <w:r w:rsidRPr="005E1391">
        <w:rPr>
          <w:rFonts w:ascii="Arial" w:eastAsiaTheme="minorEastAsia" w:hAnsi="Arial" w:cs="Arial"/>
          <w:lang w:eastAsia="en-GB"/>
        </w:rPr>
        <w:t>in equal volumes</w:t>
      </w:r>
      <w:r w:rsidR="0027163C">
        <w:rPr>
          <w:rFonts w:ascii="Arial" w:eastAsiaTheme="minorEastAsia" w:hAnsi="Arial" w:cs="Arial"/>
          <w:lang w:eastAsia="en-GB"/>
        </w:rPr>
        <w:t xml:space="preserve"> were added</w:t>
      </w:r>
      <w:r w:rsidRPr="005E1391">
        <w:rPr>
          <w:rFonts w:ascii="Arial" w:eastAsiaTheme="minorEastAsia" w:hAnsi="Arial" w:cs="Arial"/>
          <w:lang w:eastAsia="en-GB"/>
        </w:rPr>
        <w:t>. The cells were placed in a plate shaker for 2 minutes to induce lysis and left to incubate (10 min</w:t>
      </w:r>
      <w:r w:rsidR="00775ECF" w:rsidRPr="005E1391">
        <w:rPr>
          <w:rFonts w:ascii="Arial" w:eastAsiaTheme="minorEastAsia" w:hAnsi="Arial" w:cs="Arial"/>
          <w:lang w:eastAsia="en-GB"/>
        </w:rPr>
        <w:t>utes</w:t>
      </w:r>
      <w:r w:rsidRPr="005E1391">
        <w:rPr>
          <w:rFonts w:ascii="Arial" w:eastAsiaTheme="minorEastAsia" w:hAnsi="Arial" w:cs="Arial"/>
          <w:lang w:eastAsia="en-GB"/>
        </w:rPr>
        <w:t xml:space="preserve">; room temperature). The supernatant samples were transferred into opaque flat-bottomed </w:t>
      </w:r>
      <w:r w:rsidR="00DB6B1E" w:rsidRPr="005E1391">
        <w:rPr>
          <w:rFonts w:ascii="Arial" w:eastAsiaTheme="minorEastAsia" w:hAnsi="Arial" w:cs="Arial"/>
          <w:lang w:eastAsia="en-GB"/>
        </w:rPr>
        <w:t>96-</w:t>
      </w:r>
      <w:r w:rsidRPr="005E1391">
        <w:rPr>
          <w:rFonts w:ascii="Arial" w:eastAsiaTheme="minorEastAsia" w:hAnsi="Arial" w:cs="Arial"/>
          <w:lang w:eastAsia="en-GB"/>
        </w:rPr>
        <w:t>well plates (Greiner-Bio-One, Frickenhausen, Germany) a</w:t>
      </w:r>
      <w:r w:rsidR="00775ECF" w:rsidRPr="005E1391">
        <w:rPr>
          <w:rFonts w:ascii="Arial" w:eastAsiaTheme="minorEastAsia" w:hAnsi="Arial" w:cs="Arial"/>
          <w:lang w:eastAsia="en-GB"/>
        </w:rPr>
        <w:t>nd the luminescence measured.</w:t>
      </w:r>
    </w:p>
    <w:p w14:paraId="2D57FB55" w14:textId="77777777" w:rsidR="00A73E1E" w:rsidRPr="005E1391" w:rsidRDefault="008075A8" w:rsidP="00D87018">
      <w:pPr>
        <w:spacing w:line="360" w:lineRule="auto"/>
        <w:jc w:val="both"/>
        <w:rPr>
          <w:rFonts w:ascii="Arial" w:eastAsiaTheme="minorEastAsia" w:hAnsi="Arial" w:cs="Arial"/>
          <w:lang w:eastAsia="en-GB"/>
        </w:rPr>
      </w:pPr>
      <w:r w:rsidRPr="005E1391">
        <w:rPr>
          <w:rFonts w:ascii="Arial" w:eastAsiaTheme="minorEastAsia" w:hAnsi="Arial" w:cs="Arial"/>
          <w:lang w:eastAsia="en-GB"/>
        </w:rPr>
        <w:t xml:space="preserve">After incubation with </w:t>
      </w:r>
      <w:r w:rsidR="004A1187">
        <w:rPr>
          <w:rFonts w:ascii="Arial" w:eastAsiaTheme="minorEastAsia" w:hAnsi="Arial" w:cs="Arial"/>
          <w:lang w:eastAsia="en-GB"/>
        </w:rPr>
        <w:t>TCs</w:t>
      </w:r>
      <w:r w:rsidRPr="005E1391">
        <w:rPr>
          <w:rFonts w:ascii="Arial" w:eastAsiaTheme="minorEastAsia" w:hAnsi="Arial" w:cs="Arial"/>
          <w:lang w:eastAsia="en-GB"/>
        </w:rPr>
        <w:t xml:space="preserve">, the medium </w:t>
      </w:r>
      <w:r w:rsidR="0028760F" w:rsidRPr="005E1391">
        <w:rPr>
          <w:rFonts w:ascii="Arial" w:eastAsiaTheme="minorEastAsia" w:hAnsi="Arial" w:cs="Arial"/>
          <w:lang w:eastAsia="en-GB"/>
        </w:rPr>
        <w:t xml:space="preserve">from cells cultured in </w:t>
      </w:r>
      <w:r w:rsidR="006D01C7">
        <w:rPr>
          <w:rFonts w:ascii="Arial" w:eastAsiaTheme="minorEastAsia" w:hAnsi="Arial" w:cs="Arial"/>
          <w:lang w:eastAsia="en-GB"/>
        </w:rPr>
        <w:t>3D-</w:t>
      </w:r>
      <w:r w:rsidR="00E5104C" w:rsidRPr="005E1391">
        <w:rPr>
          <w:rFonts w:ascii="Arial" w:eastAsiaTheme="minorEastAsia" w:hAnsi="Arial" w:cs="Arial"/>
          <w:lang w:eastAsia="en-GB"/>
        </w:rPr>
        <w:t>MT</w:t>
      </w:r>
      <w:r w:rsidR="0028760F" w:rsidRPr="005E1391">
        <w:rPr>
          <w:rFonts w:ascii="Arial" w:eastAsiaTheme="minorEastAsia" w:hAnsi="Arial" w:cs="Arial"/>
          <w:lang w:eastAsia="en-GB"/>
        </w:rPr>
        <w:t xml:space="preserve"> </w:t>
      </w:r>
      <w:r w:rsidRPr="005E1391">
        <w:rPr>
          <w:rFonts w:ascii="Arial" w:eastAsiaTheme="minorEastAsia" w:hAnsi="Arial" w:cs="Arial"/>
          <w:lang w:eastAsia="en-GB"/>
        </w:rPr>
        <w:t>was removed and 40 μl of a 1:1 diluted CellTiter-Glo</w:t>
      </w:r>
      <w:r w:rsidR="00DB6B1E" w:rsidRPr="005E1391">
        <w:rPr>
          <w:rFonts w:ascii="Arial" w:eastAsiaTheme="minorEastAsia" w:hAnsi="Arial" w:cs="Arial"/>
          <w:vertAlign w:val="superscript"/>
          <w:lang w:eastAsia="en-GB"/>
        </w:rPr>
        <w:sym w:font="Symbol" w:char="F0D2"/>
      </w:r>
      <w:r w:rsidRPr="005E1391">
        <w:rPr>
          <w:rFonts w:ascii="Arial" w:eastAsiaTheme="minorEastAsia" w:hAnsi="Arial" w:cs="Arial"/>
          <w:lang w:eastAsia="en-GB"/>
        </w:rPr>
        <w:t xml:space="preserve"> 3D Cell Viability reagent (Promega</w:t>
      </w:r>
      <w:r w:rsidR="00F86BD0" w:rsidRPr="00F86BD0">
        <w:t xml:space="preserve"> </w:t>
      </w:r>
      <w:r w:rsidR="00F86BD0" w:rsidRPr="00F86BD0">
        <w:rPr>
          <w:rFonts w:ascii="Arial" w:eastAsiaTheme="minorEastAsia" w:hAnsi="Arial" w:cs="Arial"/>
          <w:lang w:eastAsia="en-GB"/>
        </w:rPr>
        <w:t>Madison, WI, USA</w:t>
      </w:r>
      <w:r w:rsidRPr="005E1391">
        <w:rPr>
          <w:rFonts w:ascii="Arial" w:eastAsiaTheme="minorEastAsia" w:hAnsi="Arial" w:cs="Arial"/>
          <w:lang w:eastAsia="en-GB"/>
        </w:rPr>
        <w:t>) (with culture medium) was added to GravityTRAP plates with a Viaflo96-system. The reagent in the wells was pipetted up and down and transferred into a white-half area assay plate and incubated for 20 min</w:t>
      </w:r>
      <w:r w:rsidR="00775ECF" w:rsidRPr="005E1391">
        <w:rPr>
          <w:rFonts w:ascii="Arial" w:eastAsiaTheme="minorEastAsia" w:hAnsi="Arial" w:cs="Arial"/>
          <w:lang w:eastAsia="en-GB"/>
        </w:rPr>
        <w:t>utes</w:t>
      </w:r>
      <w:r w:rsidRPr="005E1391">
        <w:rPr>
          <w:rFonts w:ascii="Arial" w:eastAsiaTheme="minorEastAsia" w:hAnsi="Arial" w:cs="Arial"/>
          <w:lang w:eastAsia="en-GB"/>
        </w:rPr>
        <w:t xml:space="preserve"> at RT on a shaker in the dark. Subsequently, luminescence was measured. Internal ATP standards were measured for calculation of ATP/</w:t>
      </w:r>
      <w:r w:rsidR="006D01C7">
        <w:rPr>
          <w:rFonts w:ascii="Arial" w:eastAsiaTheme="minorEastAsia" w:hAnsi="Arial" w:cs="Arial"/>
          <w:lang w:eastAsia="en-GB"/>
        </w:rPr>
        <w:t>3D-</w:t>
      </w:r>
      <w:r w:rsidRPr="005E1391">
        <w:rPr>
          <w:rFonts w:ascii="Arial" w:eastAsiaTheme="minorEastAsia" w:hAnsi="Arial" w:cs="Arial"/>
          <w:lang w:eastAsia="en-GB"/>
        </w:rPr>
        <w:t>MT.</w:t>
      </w:r>
    </w:p>
    <w:p w14:paraId="2351AF2B" w14:textId="77777777" w:rsidR="000D6767" w:rsidRPr="005E1391" w:rsidRDefault="00704BE1" w:rsidP="00D87018">
      <w:pPr>
        <w:pStyle w:val="Titre2"/>
        <w:spacing w:line="360" w:lineRule="auto"/>
        <w:rPr>
          <w:rFonts w:eastAsiaTheme="minorEastAsia" w:cs="Arial"/>
        </w:rPr>
      </w:pPr>
      <w:r w:rsidRPr="005E1391">
        <w:rPr>
          <w:rFonts w:eastAsiaTheme="minorEastAsia" w:cs="Arial"/>
        </w:rPr>
        <w:t>D</w:t>
      </w:r>
      <w:r w:rsidR="00775ECF" w:rsidRPr="005E1391">
        <w:rPr>
          <w:rFonts w:eastAsiaTheme="minorEastAsia" w:cs="Arial"/>
        </w:rPr>
        <w:t>ata analysis</w:t>
      </w:r>
    </w:p>
    <w:p w14:paraId="648687D9" w14:textId="4C36BEB8" w:rsidR="00D044DD" w:rsidRPr="0038422A" w:rsidRDefault="00704BE1" w:rsidP="00D87018">
      <w:pPr>
        <w:spacing w:after="0" w:line="360" w:lineRule="auto"/>
        <w:jc w:val="both"/>
        <w:rPr>
          <w:rFonts w:ascii="Arial" w:hAnsi="Arial" w:cs="Arial"/>
        </w:rPr>
      </w:pPr>
      <w:r w:rsidRPr="005E1391">
        <w:rPr>
          <w:rFonts w:ascii="Arial" w:eastAsiaTheme="minorEastAsia" w:hAnsi="Arial" w:cs="Arial"/>
          <w:lang w:eastAsia="en-GB"/>
        </w:rPr>
        <w:t>Cell viability was determined as the percentage of the fluorescent resorufin after incubation with resazurin in the treated cells compared with vehicle control or the percentage of ATP detected in the treated cells compared with vehicle control.</w:t>
      </w:r>
      <w:r w:rsidR="000D6767" w:rsidRPr="005E1391">
        <w:rPr>
          <w:rFonts w:ascii="Arial" w:eastAsiaTheme="minorEastAsia" w:hAnsi="Arial" w:cs="Arial"/>
          <w:lang w:eastAsia="en-GB"/>
        </w:rPr>
        <w:t xml:space="preserve"> </w:t>
      </w:r>
      <w:r w:rsidR="00594904">
        <w:rPr>
          <w:rFonts w:ascii="Arial" w:eastAsiaTheme="minorEastAsia" w:hAnsi="Arial" w:cs="Arial"/>
          <w:lang w:eastAsia="en-GB"/>
        </w:rPr>
        <w:t xml:space="preserve">For a given TC, the </w:t>
      </w:r>
      <w:r w:rsidR="00594904" w:rsidRPr="00313397">
        <w:rPr>
          <w:rFonts w:ascii="Arial" w:hAnsi="Arial" w:cs="Arial"/>
        </w:rPr>
        <w:t>highe</w:t>
      </w:r>
      <w:r w:rsidR="00594904">
        <w:rPr>
          <w:rFonts w:ascii="Arial" w:hAnsi="Arial" w:cs="Arial"/>
        </w:rPr>
        <w:t xml:space="preserve">st concentration without a clear cytotoxic effect, defined as </w:t>
      </w:r>
      <w:r w:rsidR="00594904" w:rsidRPr="00313397">
        <w:rPr>
          <w:rFonts w:ascii="Arial" w:hAnsi="Arial" w:cs="Arial"/>
        </w:rPr>
        <w:t xml:space="preserve">inducing no more than 20 </w:t>
      </w:r>
      <w:r w:rsidR="00594904">
        <w:rPr>
          <w:rFonts w:ascii="Arial" w:hAnsi="Arial" w:cs="Arial"/>
        </w:rPr>
        <w:t xml:space="preserve">% </w:t>
      </w:r>
      <w:r w:rsidR="00594904" w:rsidRPr="00313397">
        <w:rPr>
          <w:rFonts w:ascii="Arial" w:hAnsi="Arial" w:cs="Arial"/>
        </w:rPr>
        <w:t>cell death</w:t>
      </w:r>
      <w:r w:rsidR="00594904">
        <w:rPr>
          <w:rFonts w:ascii="Arial" w:eastAsiaTheme="minorEastAsia" w:hAnsi="Arial" w:cs="Arial"/>
          <w:lang w:eastAsia="en-GB"/>
        </w:rPr>
        <w:t xml:space="preserve"> </w:t>
      </w:r>
      <w:r w:rsidR="00AA479F">
        <w:rPr>
          <w:rFonts w:ascii="Arial" w:eastAsiaTheme="minorEastAsia" w:hAnsi="Arial" w:cs="Arial"/>
          <w:lang w:eastAsia="en-GB"/>
        </w:rPr>
        <w:t xml:space="preserve">or ATP depletion </w:t>
      </w:r>
      <w:r w:rsidR="00594904">
        <w:rPr>
          <w:rFonts w:ascii="Arial" w:eastAsiaTheme="minorEastAsia" w:hAnsi="Arial" w:cs="Arial"/>
          <w:lang w:eastAsia="en-GB"/>
        </w:rPr>
        <w:t>was</w:t>
      </w:r>
      <w:r w:rsidR="00902150">
        <w:rPr>
          <w:rFonts w:ascii="Arial" w:eastAsiaTheme="minorEastAsia" w:hAnsi="Arial" w:cs="Arial"/>
          <w:lang w:eastAsia="en-GB"/>
        </w:rPr>
        <w:t xml:space="preserve"> determined graphically.</w:t>
      </w:r>
      <w:r w:rsidR="00AA479F" w:rsidRPr="00AA479F">
        <w:rPr>
          <w:rFonts w:ascii="Arial" w:hAnsi="Arial" w:cs="Arial"/>
        </w:rPr>
        <w:t xml:space="preserve"> </w:t>
      </w:r>
      <w:r w:rsidR="00A22B11">
        <w:rPr>
          <w:rFonts w:ascii="Arial" w:hAnsi="Arial" w:cs="Arial"/>
        </w:rPr>
        <w:t>Eighty % viability is indeed generally considered as a cut-</w:t>
      </w:r>
      <w:r w:rsidR="00A22B11">
        <w:rPr>
          <w:rFonts w:ascii="Arial" w:hAnsi="Arial" w:cs="Arial"/>
        </w:rPr>
        <w:lastRenderedPageBreak/>
        <w:t>off</w:t>
      </w:r>
      <w:r w:rsidR="00CE2A81">
        <w:rPr>
          <w:rFonts w:ascii="Arial" w:hAnsi="Arial" w:cs="Arial"/>
        </w:rPr>
        <w:t xml:space="preserve"> for a cytotoxic effect (Bordessa et al., 2014). </w:t>
      </w:r>
      <w:r w:rsidR="00A22B11">
        <w:rPr>
          <w:rFonts w:ascii="Arial" w:hAnsi="Arial" w:cs="Arial"/>
        </w:rPr>
        <w:t xml:space="preserve"> </w:t>
      </w:r>
      <w:r w:rsidR="00AA479F" w:rsidRPr="00313397">
        <w:rPr>
          <w:rFonts w:ascii="Arial" w:hAnsi="Arial" w:cs="Arial"/>
        </w:rPr>
        <w:t xml:space="preserve">From </w:t>
      </w:r>
      <w:r w:rsidR="00CE2A81">
        <w:rPr>
          <w:rFonts w:ascii="Arial" w:hAnsi="Arial" w:cs="Arial"/>
        </w:rPr>
        <w:t>the</w:t>
      </w:r>
      <w:r w:rsidR="00AA479F" w:rsidRPr="00313397">
        <w:rPr>
          <w:rFonts w:ascii="Arial" w:hAnsi="Arial" w:cs="Arial"/>
        </w:rPr>
        <w:t xml:space="preserve"> highe</w:t>
      </w:r>
      <w:r w:rsidR="00AA479F">
        <w:rPr>
          <w:rFonts w:ascii="Arial" w:hAnsi="Arial" w:cs="Arial"/>
        </w:rPr>
        <w:t xml:space="preserve">st concentration without a clear cytotoxic effect </w:t>
      </w:r>
      <w:r w:rsidR="00CE2A81">
        <w:rPr>
          <w:rFonts w:ascii="Arial" w:hAnsi="Arial" w:cs="Arial"/>
        </w:rPr>
        <w:t>and its</w:t>
      </w:r>
      <w:r w:rsidR="00AA479F" w:rsidRPr="00313397">
        <w:rPr>
          <w:rFonts w:ascii="Arial" w:hAnsi="Arial" w:cs="Arial"/>
        </w:rPr>
        <w:t xml:space="preserve"> C</w:t>
      </w:r>
      <w:r w:rsidR="00AA479F" w:rsidRPr="00313397">
        <w:rPr>
          <w:rFonts w:ascii="Arial" w:hAnsi="Arial" w:cs="Arial"/>
          <w:vertAlign w:val="subscript"/>
        </w:rPr>
        <w:t>max</w:t>
      </w:r>
      <w:r w:rsidR="00AA479F" w:rsidRPr="00313397">
        <w:rPr>
          <w:rFonts w:ascii="Arial" w:hAnsi="Arial" w:cs="Arial"/>
        </w:rPr>
        <w:t xml:space="preserve"> </w:t>
      </w:r>
      <w:r w:rsidR="00AA479F" w:rsidRPr="00712165">
        <w:rPr>
          <w:rFonts w:ascii="Arial" w:hAnsi="Arial" w:cs="Arial"/>
          <w:i/>
        </w:rPr>
        <w:t>in vivo</w:t>
      </w:r>
      <w:r w:rsidR="00AA479F" w:rsidRPr="00313397">
        <w:rPr>
          <w:rFonts w:ascii="Arial" w:hAnsi="Arial" w:cs="Arial"/>
        </w:rPr>
        <w:t>, a safety margin (SM) was calculated</w:t>
      </w:r>
      <w:r w:rsidR="00CE2A81">
        <w:rPr>
          <w:rFonts w:ascii="Arial" w:hAnsi="Arial" w:cs="Arial"/>
        </w:rPr>
        <w:t xml:space="preserve"> for each TC</w:t>
      </w:r>
      <w:r w:rsidR="00AA479F" w:rsidRPr="00313397">
        <w:rPr>
          <w:rFonts w:ascii="Arial" w:hAnsi="Arial" w:cs="Arial"/>
        </w:rPr>
        <w:t>. A</w:t>
      </w:r>
      <w:r w:rsidR="00AA479F">
        <w:rPr>
          <w:rFonts w:ascii="Arial" w:hAnsi="Arial" w:cs="Arial"/>
        </w:rPr>
        <w:t>n</w:t>
      </w:r>
      <w:r w:rsidR="00AA479F" w:rsidRPr="00313397">
        <w:rPr>
          <w:rFonts w:ascii="Arial" w:hAnsi="Arial" w:cs="Arial"/>
        </w:rPr>
        <w:t xml:space="preserve"> SM &lt;</w:t>
      </w:r>
      <w:r w:rsidR="00AA479F">
        <w:rPr>
          <w:rFonts w:ascii="Arial" w:hAnsi="Arial" w:cs="Arial"/>
        </w:rPr>
        <w:t xml:space="preserve"> </w:t>
      </w:r>
      <w:r w:rsidR="00AA479F" w:rsidRPr="00313397">
        <w:rPr>
          <w:rFonts w:ascii="Arial" w:hAnsi="Arial" w:cs="Arial"/>
        </w:rPr>
        <w:t>10 was set as identification of a DILI risk (Mu</w:t>
      </w:r>
      <w:r w:rsidR="00AA479F">
        <w:rPr>
          <w:rFonts w:ascii="Arial" w:hAnsi="Arial" w:cs="Arial"/>
        </w:rPr>
        <w:t>e</w:t>
      </w:r>
      <w:r w:rsidR="00AA479F" w:rsidRPr="00313397">
        <w:rPr>
          <w:rFonts w:ascii="Arial" w:hAnsi="Arial" w:cs="Arial"/>
        </w:rPr>
        <w:t>ller et al., 2015)</w:t>
      </w:r>
      <w:r w:rsidR="00AA479F">
        <w:rPr>
          <w:rFonts w:ascii="Arial" w:hAnsi="Arial" w:cs="Arial"/>
        </w:rPr>
        <w:t>.</w:t>
      </w:r>
    </w:p>
    <w:p w14:paraId="18167583" w14:textId="77777777" w:rsidR="00746C27" w:rsidRDefault="00746C27" w:rsidP="00D87018">
      <w:pPr>
        <w:spacing w:after="0" w:line="360" w:lineRule="auto"/>
        <w:jc w:val="both"/>
        <w:rPr>
          <w:rFonts w:ascii="Arial" w:eastAsiaTheme="minorEastAsia" w:hAnsi="Arial" w:cs="Arial"/>
          <w:lang w:eastAsia="en-GB"/>
        </w:rPr>
      </w:pPr>
      <w:r w:rsidRPr="008605C3">
        <w:rPr>
          <w:rFonts w:ascii="Arial" w:eastAsiaTheme="minorEastAsia" w:hAnsi="Arial" w:cs="Arial"/>
          <w:lang w:eastAsia="en-GB"/>
        </w:rPr>
        <w:t>In order to calculate hepatocyte- only responses for ATP in micropatterned co-cultures (HepatoPac), cellular ATP levels were also determined in stromal-only cultures (i.e. murine 3T3 fibroblasts).  ATP signals in stromal-only control cultures were subtracted from those of HepatoPacTM co-cultures to obtain hepatocyte-specific effects.</w:t>
      </w:r>
    </w:p>
    <w:p w14:paraId="557EF0B6" w14:textId="77777777" w:rsidR="00A22B11" w:rsidRPr="008605C3" w:rsidRDefault="00A22B11" w:rsidP="00D87018">
      <w:pPr>
        <w:spacing w:after="0" w:line="360" w:lineRule="auto"/>
        <w:jc w:val="both"/>
        <w:rPr>
          <w:rFonts w:ascii="Arial" w:eastAsiaTheme="minorEastAsia" w:hAnsi="Arial" w:cs="Arial"/>
          <w:lang w:eastAsia="en-GB"/>
        </w:rPr>
      </w:pPr>
    </w:p>
    <w:p w14:paraId="30A6E8B9" w14:textId="77777777" w:rsidR="00746C27" w:rsidRPr="005E1391" w:rsidRDefault="00746C27" w:rsidP="00D87018">
      <w:pPr>
        <w:spacing w:after="0" w:line="360" w:lineRule="auto"/>
        <w:jc w:val="both"/>
        <w:rPr>
          <w:rFonts w:ascii="Arial" w:eastAsiaTheme="minorEastAsia" w:hAnsi="Arial" w:cs="Arial"/>
          <w:lang w:eastAsia="en-GB"/>
        </w:rPr>
      </w:pPr>
    </w:p>
    <w:p w14:paraId="0E3ADBA6" w14:textId="77777777" w:rsidR="00746C27" w:rsidRDefault="00746C27" w:rsidP="00D87018">
      <w:pPr>
        <w:spacing w:after="0" w:line="360" w:lineRule="auto"/>
        <w:jc w:val="both"/>
        <w:rPr>
          <w:rFonts w:ascii="Arial" w:eastAsiaTheme="minorEastAsia" w:hAnsi="Arial" w:cs="Arial"/>
          <w:lang w:eastAsia="en-GB"/>
        </w:rPr>
      </w:pPr>
    </w:p>
    <w:p w14:paraId="03092C00" w14:textId="77777777" w:rsidR="00546EA1" w:rsidRDefault="00546EA1" w:rsidP="00D87018">
      <w:pPr>
        <w:spacing w:after="0" w:line="360" w:lineRule="auto"/>
        <w:jc w:val="both"/>
        <w:rPr>
          <w:rFonts w:ascii="Arial" w:eastAsiaTheme="minorEastAsia" w:hAnsi="Arial" w:cs="Arial"/>
          <w:lang w:eastAsia="en-GB"/>
        </w:rPr>
      </w:pPr>
      <w:r>
        <w:rPr>
          <w:rFonts w:ascii="Arial" w:eastAsiaTheme="minorEastAsia" w:hAnsi="Arial" w:cs="Arial"/>
          <w:lang w:eastAsia="en-GB"/>
        </w:rPr>
        <w:br w:type="page"/>
      </w:r>
    </w:p>
    <w:p w14:paraId="11E9B46D" w14:textId="77777777" w:rsidR="00512971" w:rsidRPr="005E1391" w:rsidRDefault="00192D11" w:rsidP="00D87018">
      <w:pPr>
        <w:pStyle w:val="Titre1"/>
        <w:spacing w:line="360" w:lineRule="auto"/>
      </w:pPr>
      <w:r w:rsidRPr="005E1391">
        <w:lastRenderedPageBreak/>
        <w:t>Results</w:t>
      </w:r>
      <w:r w:rsidR="0005475E" w:rsidRPr="005E1391">
        <w:t xml:space="preserve"> and Discussion</w:t>
      </w:r>
    </w:p>
    <w:p w14:paraId="4DBB6475" w14:textId="77777777" w:rsidR="005B2555" w:rsidRPr="005E1391" w:rsidRDefault="00EE2C6E" w:rsidP="00D87018">
      <w:pPr>
        <w:pStyle w:val="Titre2"/>
        <w:spacing w:line="360" w:lineRule="auto"/>
        <w:rPr>
          <w:rFonts w:cs="Arial"/>
          <w:lang w:val="en-US"/>
        </w:rPr>
      </w:pPr>
      <w:r>
        <w:rPr>
          <w:rFonts w:cs="Arial"/>
          <w:lang w:val="en-US"/>
        </w:rPr>
        <w:t xml:space="preserve">Viability </w:t>
      </w:r>
      <w:r w:rsidR="00A5225E" w:rsidRPr="005E1391">
        <w:rPr>
          <w:rFonts w:cs="Arial"/>
          <w:lang w:val="en-US"/>
        </w:rPr>
        <w:t xml:space="preserve">profiles </w:t>
      </w:r>
      <w:r w:rsidR="00020FAF">
        <w:rPr>
          <w:rFonts w:cs="Arial"/>
          <w:lang w:val="en-US"/>
        </w:rPr>
        <w:t xml:space="preserve">in Suspended </w:t>
      </w:r>
      <w:r w:rsidR="00AB1D9D" w:rsidRPr="005E1391">
        <w:rPr>
          <w:rFonts w:cs="Arial"/>
          <w:lang w:val="en-US"/>
        </w:rPr>
        <w:t>Pooled H</w:t>
      </w:r>
      <w:r w:rsidR="0074551D" w:rsidRPr="005E1391">
        <w:rPr>
          <w:rFonts w:cs="Arial"/>
          <w:lang w:val="en-US"/>
        </w:rPr>
        <w:t xml:space="preserve">uman </w:t>
      </w:r>
      <w:r w:rsidR="00E85709" w:rsidRPr="005E1391">
        <w:rPr>
          <w:rFonts w:cs="Arial"/>
          <w:lang w:val="en-US"/>
        </w:rPr>
        <w:t>H</w:t>
      </w:r>
      <w:r w:rsidR="00546EA1">
        <w:rPr>
          <w:rFonts w:cs="Arial"/>
          <w:lang w:val="en-US"/>
        </w:rPr>
        <w:t>epatocytes</w:t>
      </w:r>
    </w:p>
    <w:p w14:paraId="2909C974" w14:textId="6B3F771A" w:rsidR="00902150" w:rsidRDefault="00EB224C" w:rsidP="00D87018">
      <w:pPr>
        <w:spacing w:after="0" w:line="360" w:lineRule="auto"/>
        <w:jc w:val="both"/>
        <w:rPr>
          <w:rFonts w:ascii="Arial" w:hAnsi="Arial" w:cs="Arial"/>
        </w:rPr>
      </w:pPr>
      <w:r w:rsidRPr="005060B6">
        <w:rPr>
          <w:rFonts w:ascii="Arial" w:hAnsi="Arial" w:cs="Arial"/>
        </w:rPr>
        <w:t>Figur</w:t>
      </w:r>
      <w:r w:rsidR="00852CA1" w:rsidRPr="005060B6">
        <w:rPr>
          <w:rFonts w:ascii="Arial" w:hAnsi="Arial" w:cs="Arial"/>
        </w:rPr>
        <w:t>e</w:t>
      </w:r>
      <w:r w:rsidR="00CE0BC5">
        <w:rPr>
          <w:rFonts w:ascii="Arial" w:hAnsi="Arial" w:cs="Arial"/>
        </w:rPr>
        <w:t xml:space="preserve"> 1</w:t>
      </w:r>
      <w:r w:rsidR="007C1FBD" w:rsidRPr="005060B6">
        <w:rPr>
          <w:rFonts w:ascii="Arial" w:hAnsi="Arial" w:cs="Arial"/>
        </w:rPr>
        <w:t xml:space="preserve"> shows the </w:t>
      </w:r>
      <w:r w:rsidR="00124D7E" w:rsidRPr="005060B6">
        <w:rPr>
          <w:rFonts w:ascii="Arial" w:hAnsi="Arial" w:cs="Arial"/>
        </w:rPr>
        <w:t xml:space="preserve">viability </w:t>
      </w:r>
      <w:r w:rsidR="007C1FBD" w:rsidRPr="005060B6">
        <w:rPr>
          <w:rFonts w:ascii="Arial" w:hAnsi="Arial" w:cs="Arial"/>
        </w:rPr>
        <w:t xml:space="preserve">profiles </w:t>
      </w:r>
      <w:r w:rsidR="00097E29" w:rsidRPr="005060B6">
        <w:rPr>
          <w:rFonts w:ascii="Arial" w:hAnsi="Arial" w:cs="Arial"/>
        </w:rPr>
        <w:t>obtained with</w:t>
      </w:r>
      <w:r w:rsidR="007C1FBD" w:rsidRPr="005060B6">
        <w:rPr>
          <w:rFonts w:ascii="Arial" w:hAnsi="Arial" w:cs="Arial"/>
        </w:rPr>
        <w:t xml:space="preserve"> </w:t>
      </w:r>
      <w:r w:rsidR="00C96257" w:rsidRPr="005060B6">
        <w:rPr>
          <w:rFonts w:ascii="Arial" w:hAnsi="Arial" w:cs="Arial"/>
        </w:rPr>
        <w:t>the</w:t>
      </w:r>
      <w:r w:rsidR="00097E29" w:rsidRPr="005060B6">
        <w:rPr>
          <w:rFonts w:ascii="Arial" w:hAnsi="Arial" w:cs="Arial"/>
        </w:rPr>
        <w:t xml:space="preserve"> pool of cryopreserved human hepatocytes </w:t>
      </w:r>
      <w:r w:rsidR="00C55BCB">
        <w:rPr>
          <w:rFonts w:ascii="Arial" w:hAnsi="Arial" w:cs="Arial"/>
        </w:rPr>
        <w:t>(</w:t>
      </w:r>
      <w:r w:rsidR="002B02DB">
        <w:rPr>
          <w:rFonts w:ascii="Arial" w:hAnsi="Arial" w:cs="Arial"/>
        </w:rPr>
        <w:t xml:space="preserve">P0203T </w:t>
      </w:r>
      <w:r w:rsidR="00C55BCB">
        <w:rPr>
          <w:rFonts w:ascii="Arial" w:hAnsi="Arial" w:cs="Arial"/>
        </w:rPr>
        <w:t>n</w:t>
      </w:r>
      <w:r w:rsidR="00E845A4">
        <w:rPr>
          <w:rFonts w:ascii="Arial" w:hAnsi="Arial" w:cs="Arial"/>
        </w:rPr>
        <w:t xml:space="preserve"> </w:t>
      </w:r>
      <w:r w:rsidR="00C55BCB">
        <w:rPr>
          <w:rFonts w:ascii="Arial" w:hAnsi="Arial" w:cs="Arial"/>
        </w:rPr>
        <w:t>=</w:t>
      </w:r>
      <w:r w:rsidR="00E845A4">
        <w:rPr>
          <w:rFonts w:ascii="Arial" w:hAnsi="Arial" w:cs="Arial"/>
        </w:rPr>
        <w:t xml:space="preserve"> </w:t>
      </w:r>
      <w:r w:rsidR="00C55BCB">
        <w:rPr>
          <w:rFonts w:ascii="Arial" w:hAnsi="Arial" w:cs="Arial"/>
        </w:rPr>
        <w:t xml:space="preserve">13 donors) </w:t>
      </w:r>
      <w:r w:rsidR="00097E29" w:rsidRPr="005060B6">
        <w:rPr>
          <w:rFonts w:ascii="Arial" w:hAnsi="Arial" w:cs="Arial"/>
        </w:rPr>
        <w:t>exposed for 2</w:t>
      </w:r>
      <w:r w:rsidR="00C91A2C" w:rsidRPr="005060B6">
        <w:rPr>
          <w:rFonts w:ascii="Arial" w:hAnsi="Arial" w:cs="Arial"/>
        </w:rPr>
        <w:t xml:space="preserve"> </w:t>
      </w:r>
      <w:r w:rsidR="00097E29" w:rsidRPr="005060B6">
        <w:rPr>
          <w:rFonts w:ascii="Arial" w:hAnsi="Arial" w:cs="Arial"/>
        </w:rPr>
        <w:t>h</w:t>
      </w:r>
      <w:r w:rsidR="00C96257" w:rsidRPr="005060B6">
        <w:rPr>
          <w:rFonts w:ascii="Arial" w:hAnsi="Arial" w:cs="Arial"/>
        </w:rPr>
        <w:t>ours</w:t>
      </w:r>
      <w:r w:rsidR="00097E29" w:rsidRPr="005060B6">
        <w:rPr>
          <w:rFonts w:ascii="Arial" w:hAnsi="Arial" w:cs="Arial"/>
        </w:rPr>
        <w:t xml:space="preserve"> to </w:t>
      </w:r>
      <w:r w:rsidR="00802959" w:rsidRPr="005060B6">
        <w:rPr>
          <w:rFonts w:ascii="Arial" w:hAnsi="Arial" w:cs="Arial"/>
        </w:rPr>
        <w:t xml:space="preserve">the </w:t>
      </w:r>
      <w:r w:rsidR="00ED33FC" w:rsidRPr="005060B6">
        <w:rPr>
          <w:rFonts w:ascii="Arial" w:hAnsi="Arial" w:cs="Arial"/>
        </w:rPr>
        <w:t xml:space="preserve">16 </w:t>
      </w:r>
      <w:r w:rsidR="00350332">
        <w:rPr>
          <w:rFonts w:ascii="Arial" w:hAnsi="Arial" w:cs="Arial"/>
        </w:rPr>
        <w:t xml:space="preserve">TCs </w:t>
      </w:r>
      <w:r w:rsidR="002577BB" w:rsidRPr="005060B6">
        <w:rPr>
          <w:rFonts w:ascii="Arial" w:hAnsi="Arial" w:cs="Arial"/>
        </w:rPr>
        <w:t xml:space="preserve">compared to the mean </w:t>
      </w:r>
      <w:r w:rsidR="00156EEF" w:rsidRPr="005060B6">
        <w:rPr>
          <w:rFonts w:ascii="Arial" w:hAnsi="Arial" w:cs="Arial"/>
        </w:rPr>
        <w:t xml:space="preserve">viability </w:t>
      </w:r>
      <w:r w:rsidR="002577BB" w:rsidRPr="005060B6">
        <w:rPr>
          <w:rFonts w:ascii="Arial" w:hAnsi="Arial" w:cs="Arial"/>
        </w:rPr>
        <w:t>profiles obtained with plated</w:t>
      </w:r>
      <w:r w:rsidR="00802959" w:rsidRPr="005060B6">
        <w:rPr>
          <w:rFonts w:ascii="Arial" w:hAnsi="Arial" w:cs="Arial"/>
        </w:rPr>
        <w:t xml:space="preserve"> cryopreserved human hepatocyte preparations</w:t>
      </w:r>
      <w:r w:rsidR="002577BB" w:rsidRPr="005060B6">
        <w:rPr>
          <w:rFonts w:ascii="Arial" w:hAnsi="Arial" w:cs="Arial"/>
        </w:rPr>
        <w:t xml:space="preserve"> </w:t>
      </w:r>
      <w:r w:rsidR="00C55BCB">
        <w:rPr>
          <w:rFonts w:ascii="Arial" w:hAnsi="Arial" w:cs="Arial"/>
        </w:rPr>
        <w:t xml:space="preserve">in </w:t>
      </w:r>
      <w:r w:rsidR="00B92517">
        <w:rPr>
          <w:rFonts w:ascii="Arial" w:hAnsi="Arial" w:cs="Arial"/>
        </w:rPr>
        <w:t>2D-</w:t>
      </w:r>
      <w:r w:rsidR="00C55BCB">
        <w:rPr>
          <w:rFonts w:ascii="Arial" w:hAnsi="Arial" w:cs="Arial"/>
        </w:rPr>
        <w:t xml:space="preserve">sw </w:t>
      </w:r>
      <w:r w:rsidR="00B92517">
        <w:rPr>
          <w:rFonts w:ascii="Arial" w:hAnsi="Arial" w:cs="Arial"/>
        </w:rPr>
        <w:t>mono</w:t>
      </w:r>
      <w:r w:rsidR="00C55BCB">
        <w:rPr>
          <w:rFonts w:ascii="Arial" w:hAnsi="Arial" w:cs="Arial"/>
        </w:rPr>
        <w:t>culture (n</w:t>
      </w:r>
      <w:r w:rsidR="00B92517">
        <w:rPr>
          <w:rFonts w:ascii="Arial" w:hAnsi="Arial" w:cs="Arial"/>
        </w:rPr>
        <w:t xml:space="preserve"> </w:t>
      </w:r>
      <w:r w:rsidR="00C55BCB">
        <w:rPr>
          <w:rFonts w:ascii="Arial" w:hAnsi="Arial" w:cs="Arial"/>
        </w:rPr>
        <w:t xml:space="preserve">= </w:t>
      </w:r>
      <w:r w:rsidR="00B92517">
        <w:rPr>
          <w:rFonts w:ascii="Arial" w:hAnsi="Arial" w:cs="Arial"/>
        </w:rPr>
        <w:t xml:space="preserve">3 </w:t>
      </w:r>
      <w:r w:rsidR="00C55BCB">
        <w:rPr>
          <w:rFonts w:ascii="Arial" w:hAnsi="Arial" w:cs="Arial"/>
        </w:rPr>
        <w:t>-</w:t>
      </w:r>
      <w:r w:rsidR="00B92517">
        <w:rPr>
          <w:rFonts w:ascii="Arial" w:hAnsi="Arial" w:cs="Arial"/>
        </w:rPr>
        <w:t xml:space="preserve"> </w:t>
      </w:r>
      <w:r w:rsidR="00C55BCB">
        <w:rPr>
          <w:rFonts w:ascii="Arial" w:hAnsi="Arial" w:cs="Arial"/>
        </w:rPr>
        <w:t xml:space="preserve">5 donors) </w:t>
      </w:r>
      <w:r w:rsidR="002577BB" w:rsidRPr="005060B6">
        <w:rPr>
          <w:rFonts w:ascii="Arial" w:hAnsi="Arial" w:cs="Arial"/>
        </w:rPr>
        <w:t>exposed</w:t>
      </w:r>
      <w:r w:rsidR="00B8321D">
        <w:rPr>
          <w:rFonts w:ascii="Arial" w:hAnsi="Arial" w:cs="Arial"/>
        </w:rPr>
        <w:t xml:space="preserve"> </w:t>
      </w:r>
      <w:r w:rsidR="00560E9C">
        <w:rPr>
          <w:rFonts w:ascii="Arial" w:hAnsi="Arial" w:cs="Arial"/>
        </w:rPr>
        <w:t>for 24 hours.</w:t>
      </w:r>
    </w:p>
    <w:p w14:paraId="77821EA9" w14:textId="77777777" w:rsidR="00546EA1" w:rsidRDefault="00546EA1" w:rsidP="00D87018">
      <w:pPr>
        <w:spacing w:after="0" w:line="360" w:lineRule="auto"/>
        <w:jc w:val="both"/>
        <w:rPr>
          <w:rFonts w:ascii="Arial" w:hAnsi="Arial" w:cs="Arial"/>
        </w:rPr>
        <w:sectPr w:rsidR="00546EA1" w:rsidSect="00884E48">
          <w:pgSz w:w="12240" w:h="15840"/>
          <w:pgMar w:top="1417" w:right="1417" w:bottom="1417" w:left="1417" w:header="708" w:footer="708" w:gutter="0"/>
          <w:lnNumType w:countBy="1" w:restart="continuous"/>
          <w:cols w:space="708"/>
          <w:docGrid w:linePitch="360"/>
        </w:sectPr>
      </w:pPr>
    </w:p>
    <w:p w14:paraId="55DF2A16" w14:textId="77777777" w:rsidR="00546EA1" w:rsidRDefault="00546EA1" w:rsidP="00D87018">
      <w:pPr>
        <w:spacing w:after="0" w:line="360" w:lineRule="auto"/>
        <w:jc w:val="both"/>
        <w:rPr>
          <w:rFonts w:ascii="Arial" w:hAnsi="Arial" w:cs="Arial"/>
        </w:rPr>
      </w:pPr>
    </w:p>
    <w:p w14:paraId="6D5E6F06" w14:textId="77777777" w:rsidR="00D5608E" w:rsidRDefault="00D5608E" w:rsidP="00D87018">
      <w:pPr>
        <w:spacing w:after="0" w:line="360" w:lineRule="auto"/>
        <w:jc w:val="both"/>
        <w:rPr>
          <w:rFonts w:ascii="Arial" w:hAnsi="Arial" w:cs="Arial"/>
        </w:rPr>
      </w:pPr>
    </w:p>
    <w:p w14:paraId="5AD61BA2" w14:textId="77777777" w:rsidR="00D5608E" w:rsidRPr="00F05C5C" w:rsidRDefault="00D5608E" w:rsidP="00D87018">
      <w:pPr>
        <w:spacing w:after="0" w:line="360" w:lineRule="auto"/>
        <w:jc w:val="both"/>
        <w:rPr>
          <w:rFonts w:ascii="Arial" w:hAnsi="Arial" w:cs="Arial"/>
        </w:rPr>
      </w:pPr>
      <w:r>
        <w:rPr>
          <w:rFonts w:ascii="Arial" w:hAnsi="Arial" w:cs="Arial"/>
          <w:noProof/>
          <w:lang w:val="fr-FR" w:eastAsia="fr-FR"/>
        </w:rPr>
        <w:drawing>
          <wp:inline distT="0" distB="0" distL="0" distR="0" wp14:anchorId="59CAEEA8" wp14:editId="59329838">
            <wp:extent cx="8276400" cy="44784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76400" cy="4478400"/>
                    </a:xfrm>
                    <a:prstGeom prst="rect">
                      <a:avLst/>
                    </a:prstGeom>
                    <a:noFill/>
                  </pic:spPr>
                </pic:pic>
              </a:graphicData>
            </a:graphic>
          </wp:inline>
        </w:drawing>
      </w:r>
    </w:p>
    <w:p w14:paraId="481C32E6" w14:textId="2A6AD476" w:rsidR="0038422A" w:rsidRPr="00132EB7" w:rsidRDefault="00546EA1" w:rsidP="00D87018">
      <w:pPr>
        <w:spacing w:after="0" w:line="360" w:lineRule="auto"/>
        <w:jc w:val="both"/>
        <w:rPr>
          <w:rFonts w:ascii="Arial" w:hAnsi="Arial" w:cs="Arial"/>
          <w:sz w:val="20"/>
          <w:szCs w:val="20"/>
        </w:rPr>
      </w:pPr>
      <w:commentRangeStart w:id="8"/>
      <w:r w:rsidRPr="00132EB7">
        <w:rPr>
          <w:rFonts w:ascii="Arial" w:hAnsi="Arial" w:cs="Arial"/>
          <w:b/>
          <w:sz w:val="20"/>
          <w:szCs w:val="20"/>
        </w:rPr>
        <w:t>Figure 1</w:t>
      </w:r>
      <w:commentRangeEnd w:id="8"/>
      <w:r w:rsidR="00357000">
        <w:rPr>
          <w:rStyle w:val="Marquedecommentaire"/>
        </w:rPr>
        <w:commentReference w:id="8"/>
      </w:r>
      <w:r w:rsidRPr="00132EB7">
        <w:rPr>
          <w:rFonts w:ascii="Arial" w:hAnsi="Arial" w:cs="Arial"/>
          <w:b/>
          <w:sz w:val="20"/>
          <w:szCs w:val="20"/>
        </w:rPr>
        <w:t xml:space="preserve">: </w:t>
      </w:r>
      <w:r w:rsidRPr="00132EB7">
        <w:rPr>
          <w:rFonts w:ascii="Arial" w:hAnsi="Arial" w:cs="Arial"/>
          <w:sz w:val="20"/>
          <w:szCs w:val="20"/>
        </w:rPr>
        <w:t xml:space="preserve">Cell viability profiles of 16 </w:t>
      </w:r>
      <w:r w:rsidRPr="00132EB7">
        <w:rPr>
          <w:rFonts w:ascii="Arial" w:eastAsiaTheme="minorEastAsia" w:hAnsi="Arial" w:cs="Arial"/>
          <w:sz w:val="20"/>
          <w:szCs w:val="20"/>
          <w:lang w:eastAsia="en-GB"/>
        </w:rPr>
        <w:t>TC</w:t>
      </w:r>
      <w:r w:rsidRPr="00132EB7">
        <w:rPr>
          <w:rFonts w:ascii="Arial" w:hAnsi="Arial" w:cs="Arial"/>
          <w:sz w:val="20"/>
          <w:szCs w:val="20"/>
        </w:rPr>
        <w:t>s in a pool (P0203T, n</w:t>
      </w:r>
      <w:r w:rsidR="00E845A4" w:rsidRPr="00132EB7">
        <w:rPr>
          <w:rFonts w:ascii="Arial" w:hAnsi="Arial" w:cs="Arial"/>
          <w:sz w:val="20"/>
          <w:szCs w:val="20"/>
        </w:rPr>
        <w:t xml:space="preserve"> </w:t>
      </w:r>
      <w:r w:rsidRPr="00132EB7">
        <w:rPr>
          <w:rFonts w:ascii="Arial" w:hAnsi="Arial" w:cs="Arial"/>
          <w:sz w:val="20"/>
          <w:szCs w:val="20"/>
        </w:rPr>
        <w:t xml:space="preserve">= 13 donors) of suspended human hepatocytes after 2 hours of exposure (black solid line) and in human hepatocytes (mean of 3 to 5 donors) in 2D-sw </w:t>
      </w:r>
      <w:r w:rsidR="00F24C8A" w:rsidRPr="00132EB7">
        <w:rPr>
          <w:rFonts w:ascii="Arial" w:hAnsi="Arial" w:cs="Arial"/>
          <w:sz w:val="20"/>
          <w:szCs w:val="20"/>
        </w:rPr>
        <w:t>mono</w:t>
      </w:r>
      <w:r w:rsidRPr="00132EB7">
        <w:rPr>
          <w:rFonts w:ascii="Arial" w:hAnsi="Arial" w:cs="Arial"/>
          <w:sz w:val="20"/>
          <w:szCs w:val="20"/>
        </w:rPr>
        <w:t xml:space="preserve">cultures exposed </w:t>
      </w:r>
      <w:r w:rsidR="003773A8">
        <w:rPr>
          <w:rFonts w:ascii="Arial" w:hAnsi="Arial" w:cs="Arial"/>
          <w:sz w:val="20"/>
          <w:szCs w:val="20"/>
        </w:rPr>
        <w:t xml:space="preserve">at day 2 after plating </w:t>
      </w:r>
      <w:r w:rsidRPr="00132EB7">
        <w:rPr>
          <w:rFonts w:ascii="Arial" w:hAnsi="Arial" w:cs="Arial"/>
          <w:sz w:val="20"/>
          <w:szCs w:val="20"/>
        </w:rPr>
        <w:t xml:space="preserve">for </w:t>
      </w:r>
      <w:r w:rsidR="003773A8">
        <w:rPr>
          <w:rFonts w:ascii="Arial" w:hAnsi="Arial" w:cs="Arial"/>
          <w:sz w:val="20"/>
          <w:szCs w:val="20"/>
        </w:rPr>
        <w:t>24</w:t>
      </w:r>
      <w:r w:rsidR="00B2181F">
        <w:rPr>
          <w:rFonts w:ascii="Arial" w:hAnsi="Arial" w:cs="Arial"/>
          <w:sz w:val="20"/>
          <w:szCs w:val="20"/>
        </w:rPr>
        <w:t xml:space="preserve"> </w:t>
      </w:r>
      <w:r w:rsidR="003773A8">
        <w:rPr>
          <w:rFonts w:ascii="Arial" w:hAnsi="Arial" w:cs="Arial"/>
          <w:sz w:val="20"/>
          <w:szCs w:val="20"/>
        </w:rPr>
        <w:t>h</w:t>
      </w:r>
      <w:r w:rsidR="00B2181F">
        <w:rPr>
          <w:rFonts w:ascii="Arial" w:hAnsi="Arial" w:cs="Arial"/>
          <w:sz w:val="20"/>
          <w:szCs w:val="20"/>
        </w:rPr>
        <w:t>ours</w:t>
      </w:r>
      <w:r w:rsidR="003773A8">
        <w:rPr>
          <w:rFonts w:ascii="Arial" w:hAnsi="Arial" w:cs="Arial"/>
          <w:sz w:val="20"/>
          <w:szCs w:val="20"/>
        </w:rPr>
        <w:t xml:space="preserve"> </w:t>
      </w:r>
      <w:r w:rsidRPr="00132EB7">
        <w:rPr>
          <w:rFonts w:ascii="Arial" w:hAnsi="Arial" w:cs="Arial"/>
          <w:sz w:val="20"/>
          <w:szCs w:val="20"/>
        </w:rPr>
        <w:t xml:space="preserve">(dotted line). For treatment protocol details see Table I. </w:t>
      </w:r>
      <w:r w:rsidR="00F05C5C">
        <w:rPr>
          <w:rFonts w:ascii="Arial" w:hAnsi="Arial" w:cs="Arial"/>
          <w:sz w:val="20"/>
          <w:szCs w:val="20"/>
        </w:rPr>
        <w:t>Total C</w:t>
      </w:r>
      <w:r w:rsidR="00F05C5C" w:rsidRPr="00F05C5C">
        <w:rPr>
          <w:rFonts w:ascii="Arial" w:hAnsi="Arial" w:cs="Arial"/>
          <w:sz w:val="20"/>
          <w:szCs w:val="20"/>
          <w:vertAlign w:val="subscript"/>
        </w:rPr>
        <w:t>max</w:t>
      </w:r>
      <w:r w:rsidR="00F05C5C">
        <w:rPr>
          <w:rFonts w:ascii="Arial" w:hAnsi="Arial" w:cs="Arial"/>
          <w:sz w:val="20"/>
          <w:szCs w:val="20"/>
        </w:rPr>
        <w:t xml:space="preserve"> is represented by the vertical grey line. </w:t>
      </w:r>
      <w:r w:rsidRPr="00132EB7">
        <w:rPr>
          <w:rFonts w:ascii="Arial" w:hAnsi="Arial" w:cs="Arial"/>
          <w:sz w:val="20"/>
          <w:szCs w:val="20"/>
        </w:rPr>
        <w:t>2D-sw monoculture data except for chlorpromazine, fialuridine and trovafloxacin are from Sison-Young et al.,</w:t>
      </w:r>
      <w:r w:rsidR="00A37CEF">
        <w:rPr>
          <w:rFonts w:ascii="Arial" w:hAnsi="Arial" w:cs="Arial"/>
          <w:sz w:val="20"/>
          <w:szCs w:val="20"/>
        </w:rPr>
        <w:t xml:space="preserve"> </w:t>
      </w:r>
      <w:r w:rsidR="0038422A">
        <w:rPr>
          <w:rFonts w:ascii="Arial" w:hAnsi="Arial" w:cs="Arial"/>
          <w:sz w:val="20"/>
          <w:szCs w:val="20"/>
        </w:rPr>
        <w:t xml:space="preserve">2016 </w:t>
      </w:r>
      <w:r w:rsidRPr="00132EB7">
        <w:rPr>
          <w:rFonts w:ascii="Arial" w:hAnsi="Arial" w:cs="Arial"/>
          <w:sz w:val="20"/>
          <w:szCs w:val="20"/>
        </w:rPr>
        <w:t>.</w:t>
      </w:r>
    </w:p>
    <w:p w14:paraId="1C2B5DCD" w14:textId="77777777" w:rsidR="00546EA1" w:rsidRDefault="00546EA1" w:rsidP="00D87018">
      <w:pPr>
        <w:spacing w:after="0" w:line="360" w:lineRule="auto"/>
        <w:jc w:val="both"/>
        <w:rPr>
          <w:rFonts w:ascii="Arial" w:hAnsi="Arial" w:cs="Arial"/>
        </w:rPr>
        <w:sectPr w:rsidR="00546EA1" w:rsidSect="00546EA1">
          <w:type w:val="evenPage"/>
          <w:pgSz w:w="15840" w:h="12240" w:orient="landscape"/>
          <w:pgMar w:top="1417" w:right="1417" w:bottom="1417" w:left="1417" w:header="708" w:footer="708" w:gutter="0"/>
          <w:lnNumType w:countBy="1" w:restart="continuous"/>
          <w:cols w:space="708"/>
          <w:docGrid w:linePitch="360"/>
        </w:sectPr>
      </w:pPr>
    </w:p>
    <w:p w14:paraId="46BA389F" w14:textId="77777777" w:rsidR="00BE6FFA" w:rsidRDefault="00F671D5" w:rsidP="00D87018">
      <w:pPr>
        <w:spacing w:after="0" w:line="360" w:lineRule="auto"/>
        <w:jc w:val="both"/>
        <w:rPr>
          <w:rFonts w:ascii="Arial" w:hAnsi="Arial" w:cs="Arial"/>
        </w:rPr>
      </w:pPr>
      <w:r w:rsidRPr="005060B6">
        <w:rPr>
          <w:rFonts w:ascii="Arial" w:hAnsi="Arial" w:cs="Arial"/>
        </w:rPr>
        <w:lastRenderedPageBreak/>
        <w:t>Viability</w:t>
      </w:r>
      <w:r w:rsidRPr="005E1391">
        <w:rPr>
          <w:rFonts w:ascii="Arial" w:hAnsi="Arial" w:cs="Arial"/>
        </w:rPr>
        <w:t xml:space="preserve"> profiles </w:t>
      </w:r>
      <w:r w:rsidR="00985DA3">
        <w:rPr>
          <w:rFonts w:ascii="Arial" w:hAnsi="Arial" w:cs="Arial"/>
        </w:rPr>
        <w:t xml:space="preserve">obtained with 11/16 TCs </w:t>
      </w:r>
      <w:r w:rsidRPr="005E1391">
        <w:rPr>
          <w:rFonts w:ascii="Arial" w:hAnsi="Arial" w:cs="Arial"/>
        </w:rPr>
        <w:t xml:space="preserve">after a single 2 hour exposure of a pool of cryopreserved human hepatocytes in suspension were </w:t>
      </w:r>
      <w:r w:rsidR="00560E9C">
        <w:rPr>
          <w:rFonts w:ascii="Arial" w:hAnsi="Arial" w:cs="Arial"/>
        </w:rPr>
        <w:t xml:space="preserve">comparable </w:t>
      </w:r>
      <w:r w:rsidRPr="005E1391">
        <w:rPr>
          <w:rFonts w:ascii="Arial" w:hAnsi="Arial" w:cs="Arial"/>
        </w:rPr>
        <w:t>to the mean viability profile of cryopreserved huma</w:t>
      </w:r>
      <w:r w:rsidR="00C55BCB">
        <w:rPr>
          <w:rFonts w:ascii="Arial" w:hAnsi="Arial" w:cs="Arial"/>
        </w:rPr>
        <w:t xml:space="preserve">n hepatocytes in 2D-sw </w:t>
      </w:r>
      <w:r w:rsidR="00CC6BBD">
        <w:rPr>
          <w:rFonts w:ascii="Arial" w:hAnsi="Arial" w:cs="Arial"/>
        </w:rPr>
        <w:t>mono</w:t>
      </w:r>
      <w:r w:rsidR="00C55BCB">
        <w:rPr>
          <w:rFonts w:ascii="Arial" w:hAnsi="Arial" w:cs="Arial"/>
        </w:rPr>
        <w:t xml:space="preserve">culture </w:t>
      </w:r>
      <w:r w:rsidR="00985DA3">
        <w:rPr>
          <w:rFonts w:ascii="Arial" w:hAnsi="Arial" w:cs="Arial"/>
        </w:rPr>
        <w:t xml:space="preserve">after a single </w:t>
      </w:r>
      <w:r w:rsidR="003773A8">
        <w:rPr>
          <w:rFonts w:ascii="Arial" w:hAnsi="Arial" w:cs="Arial"/>
        </w:rPr>
        <w:t xml:space="preserve">24h </w:t>
      </w:r>
      <w:r w:rsidR="00985DA3">
        <w:rPr>
          <w:rFonts w:ascii="Arial" w:hAnsi="Arial" w:cs="Arial"/>
        </w:rPr>
        <w:t xml:space="preserve">exposure, </w:t>
      </w:r>
      <w:r w:rsidRPr="005E1391">
        <w:rPr>
          <w:rFonts w:ascii="Arial" w:hAnsi="Arial" w:cs="Arial"/>
          <w:i/>
        </w:rPr>
        <w:t>i.e</w:t>
      </w:r>
      <w:r w:rsidRPr="005E1391">
        <w:rPr>
          <w:rFonts w:ascii="Arial" w:hAnsi="Arial" w:cs="Arial"/>
        </w:rPr>
        <w:t xml:space="preserve">. </w:t>
      </w:r>
      <w:r w:rsidR="00985DA3">
        <w:rPr>
          <w:rFonts w:ascii="Arial" w:hAnsi="Arial" w:cs="Arial"/>
        </w:rPr>
        <w:t xml:space="preserve">for </w:t>
      </w:r>
      <w:r w:rsidRPr="005E1391">
        <w:rPr>
          <w:rFonts w:ascii="Arial" w:hAnsi="Arial" w:cs="Arial"/>
        </w:rPr>
        <w:t xml:space="preserve">bosentan, buspirone, chlorpromazine, diclofenac, fialuridine, metformin, nefazodone, perhexiline, pioglitazone, tolcapone and troglitazone. </w:t>
      </w:r>
      <w:r w:rsidR="00985DA3">
        <w:rPr>
          <w:rFonts w:ascii="Arial" w:hAnsi="Arial" w:cs="Arial"/>
        </w:rPr>
        <w:t xml:space="preserve">Suspended hepatocytes </w:t>
      </w:r>
      <w:r w:rsidRPr="005E1391">
        <w:rPr>
          <w:rFonts w:ascii="Arial" w:hAnsi="Arial" w:cs="Arial"/>
        </w:rPr>
        <w:t xml:space="preserve">were less sensitive to 5/16 TCs, </w:t>
      </w:r>
      <w:r w:rsidRPr="005E1391">
        <w:rPr>
          <w:rFonts w:ascii="Arial" w:hAnsi="Arial" w:cs="Arial"/>
          <w:i/>
        </w:rPr>
        <w:t>i.e</w:t>
      </w:r>
      <w:r w:rsidRPr="005E1391">
        <w:rPr>
          <w:rFonts w:ascii="Arial" w:hAnsi="Arial" w:cs="Arial"/>
        </w:rPr>
        <w:t xml:space="preserve">. acetaminophen, amiodarone, entacapone, trovafloxacin, and ximelagatran. </w:t>
      </w:r>
    </w:p>
    <w:p w14:paraId="711AF99C" w14:textId="77777777" w:rsidR="00546EA1" w:rsidRDefault="00546EA1" w:rsidP="00D87018">
      <w:pPr>
        <w:spacing w:after="0" w:line="360" w:lineRule="auto"/>
        <w:jc w:val="both"/>
        <w:rPr>
          <w:rFonts w:ascii="Arial" w:hAnsi="Arial" w:cs="Arial"/>
        </w:rPr>
      </w:pPr>
    </w:p>
    <w:p w14:paraId="32E6CB4F" w14:textId="77777777" w:rsidR="00541465" w:rsidRDefault="00C55BCB" w:rsidP="00D87018">
      <w:pPr>
        <w:spacing w:after="0" w:line="360" w:lineRule="auto"/>
        <w:jc w:val="both"/>
        <w:rPr>
          <w:rFonts w:ascii="Arial" w:hAnsi="Arial" w:cs="Arial"/>
        </w:rPr>
      </w:pPr>
      <w:r w:rsidRPr="005060B6">
        <w:rPr>
          <w:rFonts w:ascii="Arial" w:hAnsi="Arial" w:cs="Arial"/>
        </w:rPr>
        <w:t>Based on the highest concentration without a clear cytotoxic effect (set at less than 20% loss of cell viability</w:t>
      </w:r>
      <w:r>
        <w:rPr>
          <w:rFonts w:ascii="Arial" w:hAnsi="Arial" w:cs="Arial"/>
        </w:rPr>
        <w:t>)</w:t>
      </w:r>
      <w:r w:rsidRPr="005060B6">
        <w:rPr>
          <w:rFonts w:ascii="Arial" w:hAnsi="Arial" w:cs="Arial"/>
        </w:rPr>
        <w:t>, a</w:t>
      </w:r>
      <w:r w:rsidR="00985688">
        <w:rPr>
          <w:rFonts w:ascii="Arial" w:hAnsi="Arial" w:cs="Arial"/>
        </w:rPr>
        <w:t>n</w:t>
      </w:r>
      <w:r w:rsidRPr="005060B6">
        <w:rPr>
          <w:rFonts w:ascii="Arial" w:hAnsi="Arial" w:cs="Arial"/>
        </w:rPr>
        <w:t xml:space="preserve"> SM was cal</w:t>
      </w:r>
      <w:r w:rsidR="00B24593">
        <w:rPr>
          <w:rFonts w:ascii="Arial" w:hAnsi="Arial" w:cs="Arial"/>
        </w:rPr>
        <w:t>culated and reported in Table 2</w:t>
      </w:r>
      <w:r>
        <w:rPr>
          <w:rFonts w:ascii="Arial" w:hAnsi="Arial" w:cs="Arial"/>
        </w:rPr>
        <w:t>.</w:t>
      </w:r>
    </w:p>
    <w:p w14:paraId="5B12766E" w14:textId="77777777" w:rsidR="00C55BCB" w:rsidRDefault="00C55BCB" w:rsidP="00D87018">
      <w:pPr>
        <w:spacing w:after="0" w:line="360" w:lineRule="auto"/>
        <w:jc w:val="both"/>
        <w:rPr>
          <w:rFonts w:ascii="Arial" w:hAnsi="Arial" w:cs="Arial"/>
        </w:rPr>
      </w:pPr>
    </w:p>
    <w:p w14:paraId="6E5646E7" w14:textId="77777777" w:rsidR="00546EA1" w:rsidRDefault="00546EA1" w:rsidP="00D87018">
      <w:pPr>
        <w:spacing w:line="360" w:lineRule="auto"/>
        <w:rPr>
          <w:rFonts w:ascii="Arial" w:hAnsi="Arial" w:cs="Arial"/>
        </w:rPr>
      </w:pPr>
    </w:p>
    <w:p w14:paraId="7EEB102A" w14:textId="77777777" w:rsidR="00847308" w:rsidRPr="00847308" w:rsidRDefault="00847308" w:rsidP="00D87018">
      <w:pPr>
        <w:pStyle w:val="Titre1"/>
        <w:numPr>
          <w:ilvl w:val="0"/>
          <w:numId w:val="0"/>
        </w:numPr>
        <w:spacing w:line="360" w:lineRule="auto"/>
        <w:ind w:left="431"/>
        <w:rPr>
          <w:lang w:val="en-US"/>
        </w:rPr>
      </w:pPr>
      <w:r w:rsidRPr="00847308">
        <w:rPr>
          <w:lang w:val="en-US"/>
        </w:rPr>
        <w:t xml:space="preserve">3.2 </w:t>
      </w:r>
      <w:r w:rsidR="00EE2C6E">
        <w:rPr>
          <w:lang w:val="en-US"/>
        </w:rPr>
        <w:t xml:space="preserve">Viability </w:t>
      </w:r>
      <w:r w:rsidR="00EE2C6E" w:rsidRPr="00EE2C6E">
        <w:rPr>
          <w:i/>
          <w:lang w:val="en-US"/>
        </w:rPr>
        <w:t>versus</w:t>
      </w:r>
      <w:r w:rsidR="00EE2C6E">
        <w:rPr>
          <w:lang w:val="en-US"/>
        </w:rPr>
        <w:t xml:space="preserve"> ATP </w:t>
      </w:r>
      <w:r w:rsidR="00020FAF">
        <w:rPr>
          <w:lang w:val="en-US"/>
        </w:rPr>
        <w:t xml:space="preserve">profiles in Human Hepatocytes in 2D-sw </w:t>
      </w:r>
      <w:r w:rsidR="00CC6BBD">
        <w:rPr>
          <w:lang w:val="en-US"/>
        </w:rPr>
        <w:t>mono</w:t>
      </w:r>
      <w:r w:rsidR="003C36A9">
        <w:rPr>
          <w:lang w:val="en-US"/>
        </w:rPr>
        <w:t>culture</w:t>
      </w:r>
    </w:p>
    <w:p w14:paraId="1AD80C07" w14:textId="73344CBF" w:rsidR="001B102D" w:rsidRPr="005E1391" w:rsidRDefault="006B66A7" w:rsidP="00D87018">
      <w:pPr>
        <w:spacing w:line="360" w:lineRule="auto"/>
        <w:jc w:val="both"/>
        <w:rPr>
          <w:rFonts w:ascii="Arial" w:hAnsi="Arial" w:cs="Arial"/>
        </w:rPr>
      </w:pPr>
      <w:r w:rsidRPr="005E1391">
        <w:rPr>
          <w:rFonts w:ascii="Arial" w:hAnsi="Arial" w:cs="Arial"/>
        </w:rPr>
        <w:t>T</w:t>
      </w:r>
      <w:r w:rsidR="003362C7" w:rsidRPr="005060B6">
        <w:rPr>
          <w:rFonts w:ascii="Arial" w:hAnsi="Arial" w:cs="Arial"/>
        </w:rPr>
        <w:t xml:space="preserve">he viability </w:t>
      </w:r>
      <w:r w:rsidR="00CE0BC5">
        <w:rPr>
          <w:rFonts w:ascii="Arial" w:hAnsi="Arial" w:cs="Arial"/>
        </w:rPr>
        <w:t xml:space="preserve">(resazurin) </w:t>
      </w:r>
      <w:r w:rsidR="003362C7" w:rsidRPr="005060B6">
        <w:rPr>
          <w:rFonts w:ascii="Arial" w:hAnsi="Arial" w:cs="Arial"/>
        </w:rPr>
        <w:t>and ATP profiles were equivalent for chlorpromazine</w:t>
      </w:r>
      <w:r w:rsidR="00B27FF0" w:rsidRPr="005060B6">
        <w:rPr>
          <w:rFonts w:ascii="Arial" w:hAnsi="Arial" w:cs="Arial"/>
        </w:rPr>
        <w:t xml:space="preserve"> </w:t>
      </w:r>
      <w:r w:rsidR="0039105A" w:rsidRPr="005060B6">
        <w:rPr>
          <w:rFonts w:ascii="Arial" w:hAnsi="Arial" w:cs="Arial"/>
        </w:rPr>
        <w:t xml:space="preserve">and trovafloxacin </w:t>
      </w:r>
      <w:r w:rsidR="00020FAF">
        <w:rPr>
          <w:rFonts w:ascii="Arial" w:hAnsi="Arial" w:cs="Arial"/>
        </w:rPr>
        <w:t xml:space="preserve">in </w:t>
      </w:r>
      <w:r w:rsidR="00CE0BC5">
        <w:rPr>
          <w:rFonts w:ascii="Arial" w:hAnsi="Arial" w:cs="Arial"/>
        </w:rPr>
        <w:t xml:space="preserve">human hepatocytes in </w:t>
      </w:r>
      <w:r w:rsidR="004C4343" w:rsidRPr="005060B6">
        <w:rPr>
          <w:rFonts w:ascii="Arial" w:hAnsi="Arial" w:cs="Arial"/>
        </w:rPr>
        <w:t xml:space="preserve">2D-sw </w:t>
      </w:r>
      <w:r w:rsidR="00EF2D73">
        <w:rPr>
          <w:rFonts w:ascii="Arial" w:hAnsi="Arial" w:cs="Arial"/>
        </w:rPr>
        <w:t>mono</w:t>
      </w:r>
      <w:r w:rsidR="004C4343" w:rsidRPr="005060B6">
        <w:rPr>
          <w:rFonts w:ascii="Arial" w:hAnsi="Arial" w:cs="Arial"/>
        </w:rPr>
        <w:t xml:space="preserve">culture </w:t>
      </w:r>
      <w:r w:rsidR="00B82A67" w:rsidRPr="005060B6">
        <w:rPr>
          <w:rFonts w:ascii="Arial" w:hAnsi="Arial" w:cs="Arial"/>
        </w:rPr>
        <w:t xml:space="preserve">configuration </w:t>
      </w:r>
      <w:r w:rsidR="00C55BCB" w:rsidRPr="005060B6">
        <w:rPr>
          <w:rFonts w:ascii="Arial" w:hAnsi="Arial" w:cs="Arial"/>
        </w:rPr>
        <w:t xml:space="preserve">(n = 3) </w:t>
      </w:r>
      <w:r w:rsidR="004C4343" w:rsidRPr="005060B6">
        <w:rPr>
          <w:rFonts w:ascii="Arial" w:hAnsi="Arial" w:cs="Arial"/>
        </w:rPr>
        <w:t>ex</w:t>
      </w:r>
      <w:r w:rsidR="00E41C48" w:rsidRPr="005060B6">
        <w:rPr>
          <w:rFonts w:ascii="Arial" w:hAnsi="Arial" w:cs="Arial"/>
        </w:rPr>
        <w:t xml:space="preserve">posed for up to </w:t>
      </w:r>
      <w:r w:rsidR="003D2F99">
        <w:rPr>
          <w:rFonts w:ascii="Arial" w:hAnsi="Arial" w:cs="Arial"/>
        </w:rPr>
        <w:t xml:space="preserve">3 days </w:t>
      </w:r>
      <w:r w:rsidR="00E41C48" w:rsidRPr="005060B6">
        <w:rPr>
          <w:rFonts w:ascii="Arial" w:hAnsi="Arial" w:cs="Arial"/>
        </w:rPr>
        <w:t>(data not s</w:t>
      </w:r>
      <w:r w:rsidR="004C4343" w:rsidRPr="005060B6">
        <w:rPr>
          <w:rFonts w:ascii="Arial" w:hAnsi="Arial" w:cs="Arial"/>
        </w:rPr>
        <w:t>hown)</w:t>
      </w:r>
      <w:r w:rsidRPr="005060B6">
        <w:rPr>
          <w:rFonts w:ascii="Arial" w:hAnsi="Arial" w:cs="Arial"/>
        </w:rPr>
        <w:t xml:space="preserve"> as </w:t>
      </w:r>
      <w:r w:rsidR="000143C0" w:rsidRPr="005060B6">
        <w:rPr>
          <w:rFonts w:ascii="Arial" w:hAnsi="Arial" w:cs="Arial"/>
        </w:rPr>
        <w:t xml:space="preserve">reported for the 13 </w:t>
      </w:r>
      <w:r w:rsidR="0027163C">
        <w:rPr>
          <w:rFonts w:ascii="Arial" w:hAnsi="Arial" w:cs="Arial"/>
        </w:rPr>
        <w:t xml:space="preserve">TCs </w:t>
      </w:r>
      <w:r w:rsidR="00020FAF">
        <w:rPr>
          <w:rFonts w:ascii="Arial" w:hAnsi="Arial" w:cs="Arial"/>
        </w:rPr>
        <w:t xml:space="preserve">previously </w:t>
      </w:r>
      <w:r w:rsidR="00080C02">
        <w:rPr>
          <w:rFonts w:ascii="Arial" w:hAnsi="Arial" w:cs="Arial"/>
        </w:rPr>
        <w:t>tested</w:t>
      </w:r>
      <w:r w:rsidR="00080C02" w:rsidRPr="005060B6">
        <w:rPr>
          <w:rFonts w:ascii="Arial" w:hAnsi="Arial" w:cs="Arial"/>
        </w:rPr>
        <w:t xml:space="preserve"> </w:t>
      </w:r>
      <w:r w:rsidRPr="005060B6">
        <w:rPr>
          <w:rFonts w:ascii="Arial" w:hAnsi="Arial" w:cs="Arial"/>
        </w:rPr>
        <w:t>(</w:t>
      </w:r>
      <w:r w:rsidRPr="005060B6">
        <w:rPr>
          <w:rFonts w:ascii="Arial" w:eastAsiaTheme="minorEastAsia" w:hAnsi="Arial" w:cs="Arial"/>
          <w:lang w:eastAsia="en-GB"/>
        </w:rPr>
        <w:t xml:space="preserve">Sison-Young et al., </w:t>
      </w:r>
      <w:r w:rsidR="00B23D3E">
        <w:rPr>
          <w:rFonts w:ascii="Arial" w:eastAsiaTheme="minorEastAsia" w:hAnsi="Arial" w:cs="Arial"/>
          <w:lang w:eastAsia="en-GB"/>
        </w:rPr>
        <w:t>in pre</w:t>
      </w:r>
      <w:r w:rsidR="00E85342">
        <w:rPr>
          <w:rFonts w:ascii="Arial" w:eastAsiaTheme="minorEastAsia" w:hAnsi="Arial" w:cs="Arial"/>
          <w:lang w:eastAsia="en-GB"/>
        </w:rPr>
        <w:t>ss</w:t>
      </w:r>
      <w:r w:rsidRPr="005060B6">
        <w:rPr>
          <w:rFonts w:ascii="Arial" w:eastAsiaTheme="minorEastAsia" w:hAnsi="Arial" w:cs="Arial"/>
          <w:lang w:eastAsia="en-GB"/>
        </w:rPr>
        <w:t>)</w:t>
      </w:r>
      <w:r w:rsidRPr="005060B6">
        <w:rPr>
          <w:rFonts w:ascii="Arial" w:hAnsi="Arial" w:cs="Arial"/>
        </w:rPr>
        <w:t xml:space="preserve">. </w:t>
      </w:r>
      <w:r w:rsidR="00907FF4" w:rsidRPr="005060B6">
        <w:rPr>
          <w:rFonts w:ascii="Arial" w:hAnsi="Arial" w:cs="Arial"/>
        </w:rPr>
        <w:t>In contrast, f</w:t>
      </w:r>
      <w:r w:rsidR="00406FA8" w:rsidRPr="005060B6">
        <w:rPr>
          <w:rFonts w:ascii="Arial" w:hAnsi="Arial" w:cs="Arial"/>
        </w:rPr>
        <w:t>ialuridine</w:t>
      </w:r>
      <w:r w:rsidR="00787840" w:rsidRPr="005060B6">
        <w:rPr>
          <w:rFonts w:ascii="Arial" w:hAnsi="Arial" w:cs="Arial"/>
        </w:rPr>
        <w:t xml:space="preserve"> was </w:t>
      </w:r>
      <w:r w:rsidR="00124D7E" w:rsidRPr="005060B6">
        <w:rPr>
          <w:rFonts w:ascii="Arial" w:hAnsi="Arial" w:cs="Arial"/>
        </w:rPr>
        <w:t xml:space="preserve">found </w:t>
      </w:r>
      <w:r w:rsidR="00E34699">
        <w:rPr>
          <w:rFonts w:ascii="Arial" w:hAnsi="Arial" w:cs="Arial"/>
        </w:rPr>
        <w:t xml:space="preserve">to be </w:t>
      </w:r>
      <w:r w:rsidR="00124D7E" w:rsidRPr="005060B6">
        <w:rPr>
          <w:rFonts w:ascii="Arial" w:hAnsi="Arial" w:cs="Arial"/>
        </w:rPr>
        <w:t>non</w:t>
      </w:r>
      <w:r w:rsidR="00320E3E" w:rsidRPr="005060B6">
        <w:rPr>
          <w:rFonts w:ascii="Arial" w:hAnsi="Arial" w:cs="Arial"/>
        </w:rPr>
        <w:t>-</w:t>
      </w:r>
      <w:r w:rsidR="00124D7E" w:rsidRPr="005060B6">
        <w:rPr>
          <w:rFonts w:ascii="Arial" w:hAnsi="Arial" w:cs="Arial"/>
        </w:rPr>
        <w:t>cytotoxic</w:t>
      </w:r>
      <w:r w:rsidR="00320E3E" w:rsidRPr="005060B6">
        <w:rPr>
          <w:rFonts w:ascii="Arial" w:hAnsi="Arial" w:cs="Arial"/>
        </w:rPr>
        <w:t xml:space="preserve"> in the resazurin assay</w:t>
      </w:r>
      <w:r w:rsidR="00124D7E" w:rsidRPr="005060B6">
        <w:rPr>
          <w:rFonts w:ascii="Arial" w:hAnsi="Arial" w:cs="Arial"/>
        </w:rPr>
        <w:t xml:space="preserve"> up to 300 µM</w:t>
      </w:r>
      <w:r w:rsidR="00E34699">
        <w:rPr>
          <w:rFonts w:ascii="Arial" w:hAnsi="Arial" w:cs="Arial"/>
        </w:rPr>
        <w:t>,</w:t>
      </w:r>
      <w:r w:rsidR="00124D7E" w:rsidRPr="005060B6">
        <w:rPr>
          <w:rFonts w:ascii="Arial" w:hAnsi="Arial" w:cs="Arial"/>
        </w:rPr>
        <w:t xml:space="preserve"> both after </w:t>
      </w:r>
      <w:r w:rsidR="00930930">
        <w:rPr>
          <w:rFonts w:ascii="Arial" w:hAnsi="Arial" w:cs="Arial"/>
        </w:rPr>
        <w:t xml:space="preserve">1 day and 3 days of </w:t>
      </w:r>
      <w:r w:rsidR="00080C02">
        <w:rPr>
          <w:rFonts w:ascii="Arial" w:hAnsi="Arial" w:cs="Arial"/>
        </w:rPr>
        <w:t xml:space="preserve">exposure, </w:t>
      </w:r>
      <w:r w:rsidR="00124D7E" w:rsidRPr="005060B6">
        <w:rPr>
          <w:rFonts w:ascii="Arial" w:hAnsi="Arial" w:cs="Arial"/>
        </w:rPr>
        <w:t>deplete</w:t>
      </w:r>
      <w:r w:rsidR="00320E3E" w:rsidRPr="005060B6">
        <w:rPr>
          <w:rFonts w:ascii="Arial" w:hAnsi="Arial" w:cs="Arial"/>
        </w:rPr>
        <w:t>d</w:t>
      </w:r>
      <w:r w:rsidR="00124D7E" w:rsidRPr="005060B6">
        <w:rPr>
          <w:rFonts w:ascii="Arial" w:hAnsi="Arial" w:cs="Arial"/>
        </w:rPr>
        <w:t xml:space="preserve"> ATP in a concentration-dependent manner </w:t>
      </w:r>
      <w:r w:rsidR="00E34699">
        <w:rPr>
          <w:rFonts w:ascii="Arial" w:hAnsi="Arial" w:cs="Arial"/>
        </w:rPr>
        <w:t>above</w:t>
      </w:r>
      <w:r w:rsidR="00E34699" w:rsidRPr="005060B6">
        <w:rPr>
          <w:rFonts w:ascii="Arial" w:hAnsi="Arial" w:cs="Arial"/>
        </w:rPr>
        <w:t xml:space="preserve"> </w:t>
      </w:r>
      <w:r w:rsidR="00124D7E" w:rsidRPr="005060B6">
        <w:rPr>
          <w:rFonts w:ascii="Arial" w:hAnsi="Arial" w:cs="Arial"/>
        </w:rPr>
        <w:t>3 µM</w:t>
      </w:r>
      <w:r w:rsidR="00E34699">
        <w:rPr>
          <w:rFonts w:ascii="Arial" w:hAnsi="Arial" w:cs="Arial"/>
        </w:rPr>
        <w:t>,</w:t>
      </w:r>
      <w:r w:rsidR="00124D7E" w:rsidRPr="005060B6">
        <w:rPr>
          <w:rFonts w:ascii="Arial" w:hAnsi="Arial" w:cs="Arial"/>
        </w:rPr>
        <w:t xml:space="preserve"> after </w:t>
      </w:r>
      <w:r w:rsidR="00930930">
        <w:rPr>
          <w:rFonts w:ascii="Arial" w:hAnsi="Arial" w:cs="Arial"/>
        </w:rPr>
        <w:t xml:space="preserve">3 days </w:t>
      </w:r>
      <w:r w:rsidR="00124D7E" w:rsidRPr="005060B6">
        <w:rPr>
          <w:rFonts w:ascii="Arial" w:hAnsi="Arial" w:cs="Arial"/>
        </w:rPr>
        <w:t>of exposure, with a 60</w:t>
      </w:r>
      <w:r w:rsidR="00C91A2C" w:rsidRPr="005060B6">
        <w:rPr>
          <w:rFonts w:ascii="Arial" w:hAnsi="Arial" w:cs="Arial"/>
        </w:rPr>
        <w:t xml:space="preserve"> </w:t>
      </w:r>
      <w:r w:rsidR="00124D7E" w:rsidRPr="005060B6">
        <w:rPr>
          <w:rFonts w:ascii="Arial" w:hAnsi="Arial" w:cs="Arial"/>
        </w:rPr>
        <w:t>% ATP depletion being observed at 300</w:t>
      </w:r>
      <w:r w:rsidR="00C91A2C" w:rsidRPr="005060B6">
        <w:rPr>
          <w:rFonts w:ascii="Arial" w:hAnsi="Arial" w:cs="Arial"/>
        </w:rPr>
        <w:t xml:space="preserve"> </w:t>
      </w:r>
      <w:r w:rsidR="00124D7E" w:rsidRPr="005060B6">
        <w:rPr>
          <w:rFonts w:ascii="Arial" w:hAnsi="Arial" w:cs="Arial"/>
        </w:rPr>
        <w:t xml:space="preserve">µM (Figure </w:t>
      </w:r>
      <w:r w:rsidR="002130E8">
        <w:rPr>
          <w:rFonts w:ascii="Arial" w:hAnsi="Arial" w:cs="Arial"/>
        </w:rPr>
        <w:t>2</w:t>
      </w:r>
      <w:r w:rsidR="00B729B1">
        <w:rPr>
          <w:rFonts w:ascii="Arial" w:hAnsi="Arial" w:cs="Arial"/>
        </w:rPr>
        <w:t>c</w:t>
      </w:r>
      <w:r w:rsidR="00124D7E" w:rsidRPr="005060B6">
        <w:rPr>
          <w:rFonts w:ascii="Arial" w:hAnsi="Arial" w:cs="Arial"/>
        </w:rPr>
        <w:t>).</w:t>
      </w:r>
      <w:r w:rsidR="003518C4" w:rsidRPr="005060B6">
        <w:rPr>
          <w:rFonts w:ascii="Arial" w:hAnsi="Arial" w:cs="Arial"/>
        </w:rPr>
        <w:t xml:space="preserve"> </w:t>
      </w:r>
      <w:r w:rsidR="00892ABB" w:rsidRPr="005060B6">
        <w:rPr>
          <w:rFonts w:ascii="Arial" w:hAnsi="Arial" w:cs="Arial"/>
        </w:rPr>
        <w:t xml:space="preserve">This observation is in accordance with the </w:t>
      </w:r>
      <w:r w:rsidR="008E4A91" w:rsidRPr="005060B6">
        <w:rPr>
          <w:rFonts w:ascii="Arial" w:hAnsi="Arial" w:cs="Arial"/>
        </w:rPr>
        <w:t>mitochondrial toxicity-related mechanism</w:t>
      </w:r>
      <w:r w:rsidR="00892ABB" w:rsidRPr="005060B6">
        <w:rPr>
          <w:rFonts w:ascii="Arial" w:hAnsi="Arial" w:cs="Arial"/>
        </w:rPr>
        <w:t xml:space="preserve"> of hepatotoxicity in humans re</w:t>
      </w:r>
      <w:r w:rsidR="00EB224C" w:rsidRPr="005060B6">
        <w:rPr>
          <w:rFonts w:ascii="Arial" w:hAnsi="Arial" w:cs="Arial"/>
        </w:rPr>
        <w:t xml:space="preserve">ported for this </w:t>
      </w:r>
      <w:r w:rsidR="00FC6407" w:rsidRPr="005060B6">
        <w:rPr>
          <w:rFonts w:ascii="Arial" w:hAnsi="Arial" w:cs="Arial"/>
        </w:rPr>
        <w:t xml:space="preserve">drug </w:t>
      </w:r>
      <w:r w:rsidR="00892ABB" w:rsidRPr="005060B6">
        <w:rPr>
          <w:rFonts w:ascii="Arial" w:hAnsi="Arial" w:cs="Arial"/>
        </w:rPr>
        <w:t>(</w:t>
      </w:r>
      <w:r w:rsidR="008E4A91" w:rsidRPr="005060B6">
        <w:rPr>
          <w:rFonts w:ascii="Arial" w:hAnsi="Arial" w:cs="Arial"/>
        </w:rPr>
        <w:t>Kleiner et al., 1997</w:t>
      </w:r>
      <w:r w:rsidR="00892ABB" w:rsidRPr="005060B6">
        <w:rPr>
          <w:rFonts w:ascii="Arial" w:hAnsi="Arial" w:cs="Arial"/>
        </w:rPr>
        <w:t>)</w:t>
      </w:r>
      <w:r w:rsidR="00FC7EFF" w:rsidRPr="005060B6">
        <w:rPr>
          <w:rFonts w:ascii="Arial" w:hAnsi="Arial" w:cs="Arial"/>
        </w:rPr>
        <w:t xml:space="preserve">. </w:t>
      </w:r>
      <w:r w:rsidR="00320E3E" w:rsidRPr="005060B6">
        <w:rPr>
          <w:rFonts w:ascii="Arial" w:hAnsi="Arial" w:cs="Arial"/>
        </w:rPr>
        <w:t>Consequently, t</w:t>
      </w:r>
      <w:r w:rsidR="003518C4" w:rsidRPr="005060B6">
        <w:rPr>
          <w:rFonts w:ascii="Arial" w:hAnsi="Arial" w:cs="Arial"/>
        </w:rPr>
        <w:t xml:space="preserve">he </w:t>
      </w:r>
      <w:r w:rsidR="00835DC6" w:rsidRPr="005060B6">
        <w:rPr>
          <w:rFonts w:ascii="Arial" w:hAnsi="Arial" w:cs="Arial"/>
        </w:rPr>
        <w:t>SM</w:t>
      </w:r>
      <w:r w:rsidR="003518C4" w:rsidRPr="005060B6">
        <w:rPr>
          <w:rFonts w:ascii="Arial" w:hAnsi="Arial" w:cs="Arial"/>
        </w:rPr>
        <w:t xml:space="preserve"> </w:t>
      </w:r>
      <w:r w:rsidR="00350332">
        <w:rPr>
          <w:rFonts w:ascii="Arial" w:hAnsi="Arial" w:cs="Arial"/>
        </w:rPr>
        <w:t xml:space="preserve">after 3 days of exposure </w:t>
      </w:r>
      <w:r w:rsidR="003518C4" w:rsidRPr="005060B6">
        <w:rPr>
          <w:rFonts w:ascii="Arial" w:hAnsi="Arial" w:cs="Arial"/>
        </w:rPr>
        <w:t xml:space="preserve">was </w:t>
      </w:r>
      <w:r w:rsidR="00350332">
        <w:rPr>
          <w:rFonts w:ascii="Arial" w:hAnsi="Arial" w:cs="Arial"/>
        </w:rPr>
        <w:t>calculated based on</w:t>
      </w:r>
      <w:r w:rsidR="00320E3E" w:rsidRPr="005060B6">
        <w:rPr>
          <w:rFonts w:ascii="Arial" w:hAnsi="Arial" w:cs="Arial"/>
        </w:rPr>
        <w:t xml:space="preserve"> </w:t>
      </w:r>
      <w:r w:rsidR="003518C4" w:rsidRPr="005060B6">
        <w:rPr>
          <w:rFonts w:ascii="Arial" w:hAnsi="Arial" w:cs="Arial"/>
        </w:rPr>
        <w:t>ATP depletion</w:t>
      </w:r>
      <w:r w:rsidR="00B24593">
        <w:rPr>
          <w:rFonts w:ascii="Arial" w:hAnsi="Arial" w:cs="Arial"/>
        </w:rPr>
        <w:t xml:space="preserve"> (see Table 2</w:t>
      </w:r>
      <w:r w:rsidR="000156B2" w:rsidRPr="005060B6">
        <w:rPr>
          <w:rFonts w:ascii="Arial" w:hAnsi="Arial" w:cs="Arial"/>
        </w:rPr>
        <w:t>)</w:t>
      </w:r>
      <w:r w:rsidR="00A5225E" w:rsidRPr="005060B6">
        <w:rPr>
          <w:rFonts w:ascii="Arial" w:hAnsi="Arial" w:cs="Arial"/>
        </w:rPr>
        <w:t>.</w:t>
      </w:r>
    </w:p>
    <w:p w14:paraId="6D522A41" w14:textId="7EE4D146" w:rsidR="00E85709" w:rsidRPr="005D3D03" w:rsidRDefault="005D3D03" w:rsidP="00D87018">
      <w:pPr>
        <w:spacing w:line="360" w:lineRule="auto"/>
        <w:jc w:val="center"/>
        <w:rPr>
          <w:rFonts w:ascii="Arial" w:hAnsi="Arial" w:cs="Arial"/>
        </w:rPr>
      </w:pPr>
      <w:r>
        <w:rPr>
          <w:rFonts w:ascii="Arial" w:hAnsi="Arial" w:cs="Arial"/>
          <w:noProof/>
          <w:lang w:val="fr-FR" w:eastAsia="fr-FR"/>
        </w:rPr>
        <w:drawing>
          <wp:inline distT="0" distB="0" distL="0" distR="0" wp14:anchorId="2B3D53B5" wp14:editId="6AC1022B">
            <wp:extent cx="4010400" cy="2473200"/>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0400" cy="2473200"/>
                    </a:xfrm>
                    <a:prstGeom prst="rect">
                      <a:avLst/>
                    </a:prstGeom>
                    <a:noFill/>
                  </pic:spPr>
                </pic:pic>
              </a:graphicData>
            </a:graphic>
          </wp:inline>
        </w:drawing>
      </w:r>
    </w:p>
    <w:p w14:paraId="042BE4EC" w14:textId="77777777" w:rsidR="002130E8" w:rsidRDefault="002130E8" w:rsidP="00D87018">
      <w:pPr>
        <w:spacing w:after="0" w:line="360" w:lineRule="auto"/>
        <w:jc w:val="both"/>
        <w:rPr>
          <w:rFonts w:ascii="Arial" w:hAnsi="Arial" w:cs="Arial"/>
        </w:rPr>
      </w:pPr>
      <w:commentRangeStart w:id="9"/>
      <w:r>
        <w:rPr>
          <w:rFonts w:ascii="Arial" w:hAnsi="Arial" w:cs="Arial"/>
          <w:b/>
        </w:rPr>
        <w:lastRenderedPageBreak/>
        <w:t>Figure 2</w:t>
      </w:r>
      <w:commentRangeEnd w:id="9"/>
      <w:r w:rsidR="00357000">
        <w:rPr>
          <w:rStyle w:val="Marquedecommentaire"/>
        </w:rPr>
        <w:commentReference w:id="9"/>
      </w:r>
      <w:r w:rsidR="00902150" w:rsidRPr="00057F02">
        <w:rPr>
          <w:rFonts w:ascii="Arial" w:hAnsi="Arial" w:cs="Arial"/>
          <w:b/>
        </w:rPr>
        <w:t xml:space="preserve">: </w:t>
      </w:r>
      <w:r w:rsidR="00902150" w:rsidRPr="00057F02">
        <w:rPr>
          <w:rFonts w:ascii="Arial" w:hAnsi="Arial" w:cs="Arial"/>
        </w:rPr>
        <w:t>cell viability (in black) and ATP content (in grey) profiles of fialuridine in human hepatocytes (n = 3 donors) in 2D-</w:t>
      </w:r>
      <w:r w:rsidR="00930930">
        <w:rPr>
          <w:rFonts w:ascii="Arial" w:hAnsi="Arial" w:cs="Arial"/>
        </w:rPr>
        <w:t xml:space="preserve">sw </w:t>
      </w:r>
      <w:r w:rsidR="00F24C8A">
        <w:rPr>
          <w:rFonts w:ascii="Arial" w:hAnsi="Arial" w:cs="Arial"/>
        </w:rPr>
        <w:t>mono</w:t>
      </w:r>
      <w:r w:rsidR="00930930">
        <w:rPr>
          <w:rFonts w:ascii="Arial" w:hAnsi="Arial" w:cs="Arial"/>
        </w:rPr>
        <w:t>cultures exposed for 1 day</w:t>
      </w:r>
      <w:r w:rsidR="00902150" w:rsidRPr="00057F02">
        <w:rPr>
          <w:rFonts w:ascii="Arial" w:hAnsi="Arial" w:cs="Arial"/>
        </w:rPr>
        <w:t xml:space="preserve"> (</w:t>
      </w:r>
      <w:r w:rsidR="00902150">
        <w:rPr>
          <w:rFonts w:ascii="Arial" w:hAnsi="Arial" w:cs="Arial"/>
        </w:rPr>
        <w:t>solid</w:t>
      </w:r>
      <w:r w:rsidR="00902150" w:rsidRPr="00057F02">
        <w:rPr>
          <w:rFonts w:ascii="Arial" w:hAnsi="Arial" w:cs="Arial"/>
        </w:rPr>
        <w:t xml:space="preserve"> lines) </w:t>
      </w:r>
      <w:r w:rsidR="00F24C8A">
        <w:rPr>
          <w:rFonts w:ascii="Arial" w:hAnsi="Arial" w:cs="Arial"/>
        </w:rPr>
        <w:t xml:space="preserve">and </w:t>
      </w:r>
      <w:r w:rsidR="00930930">
        <w:rPr>
          <w:rFonts w:ascii="Arial" w:hAnsi="Arial" w:cs="Arial"/>
        </w:rPr>
        <w:t xml:space="preserve">3 days </w:t>
      </w:r>
      <w:r w:rsidR="00902150" w:rsidRPr="00057F02">
        <w:rPr>
          <w:rFonts w:ascii="Arial" w:hAnsi="Arial" w:cs="Arial"/>
        </w:rPr>
        <w:t>(d</w:t>
      </w:r>
      <w:r w:rsidR="00902150">
        <w:rPr>
          <w:rFonts w:ascii="Arial" w:hAnsi="Arial" w:cs="Arial"/>
        </w:rPr>
        <w:t>ash</w:t>
      </w:r>
      <w:r w:rsidR="00902150" w:rsidRPr="00057F02">
        <w:rPr>
          <w:rFonts w:ascii="Arial" w:hAnsi="Arial" w:cs="Arial"/>
        </w:rPr>
        <w:t>ed lines)</w:t>
      </w:r>
      <w:r w:rsidR="005529BA">
        <w:rPr>
          <w:rFonts w:ascii="Arial" w:hAnsi="Arial" w:cs="Arial"/>
        </w:rPr>
        <w:t>.</w:t>
      </w:r>
      <w:r w:rsidR="00F05C5C">
        <w:rPr>
          <w:rFonts w:ascii="Arial" w:hAnsi="Arial" w:cs="Arial"/>
        </w:rPr>
        <w:t xml:space="preserve"> Total Cmax is represented by the vertical grey line.</w:t>
      </w:r>
    </w:p>
    <w:p w14:paraId="387140FC" w14:textId="77777777" w:rsidR="00A37CEF" w:rsidRDefault="00A37CEF" w:rsidP="00D87018">
      <w:pPr>
        <w:spacing w:after="0" w:line="360" w:lineRule="auto"/>
        <w:jc w:val="both"/>
        <w:rPr>
          <w:rFonts w:ascii="Arial" w:hAnsi="Arial" w:cs="Arial"/>
        </w:rPr>
      </w:pPr>
    </w:p>
    <w:p w14:paraId="656E3639" w14:textId="77777777" w:rsidR="00020FAF" w:rsidRPr="003D3381" w:rsidRDefault="00020FAF" w:rsidP="00D87018">
      <w:pPr>
        <w:pStyle w:val="Titre2"/>
        <w:numPr>
          <w:ilvl w:val="1"/>
          <w:numId w:val="14"/>
        </w:numPr>
        <w:spacing w:line="360" w:lineRule="auto"/>
        <w:rPr>
          <w:rFonts w:cs="Arial"/>
          <w:lang w:val="en-US"/>
        </w:rPr>
      </w:pPr>
      <w:r>
        <w:rPr>
          <w:rFonts w:cs="Arial"/>
          <w:lang w:val="en-US"/>
        </w:rPr>
        <w:t>Cytotoxicity</w:t>
      </w:r>
      <w:r w:rsidRPr="005E1391">
        <w:rPr>
          <w:rFonts w:cs="Arial"/>
          <w:lang w:val="en-US"/>
        </w:rPr>
        <w:t xml:space="preserve"> profiles </w:t>
      </w:r>
      <w:r>
        <w:rPr>
          <w:rFonts w:cs="Arial"/>
          <w:lang w:val="en-US"/>
        </w:rPr>
        <w:t xml:space="preserve">in </w:t>
      </w:r>
      <w:r w:rsidRPr="005E1391">
        <w:rPr>
          <w:rFonts w:cs="Arial"/>
          <w:lang w:val="en-US"/>
        </w:rPr>
        <w:t>established 3D</w:t>
      </w:r>
      <w:r>
        <w:rPr>
          <w:rFonts w:cs="Arial"/>
          <w:lang w:val="en-US"/>
        </w:rPr>
        <w:t>-</w:t>
      </w:r>
      <w:r w:rsidRPr="005E1391">
        <w:rPr>
          <w:rFonts w:cs="Arial"/>
          <w:lang w:val="en-US"/>
        </w:rPr>
        <w:t>co-cultures</w:t>
      </w:r>
    </w:p>
    <w:p w14:paraId="502309E3" w14:textId="77777777" w:rsidR="00020FAF" w:rsidRDefault="00020FAF" w:rsidP="00D87018">
      <w:pPr>
        <w:spacing w:after="0" w:line="360" w:lineRule="auto"/>
        <w:jc w:val="both"/>
        <w:rPr>
          <w:rFonts w:ascii="Arial" w:hAnsi="Arial" w:cs="Arial"/>
        </w:rPr>
      </w:pPr>
      <w:r w:rsidRPr="005060B6">
        <w:rPr>
          <w:rFonts w:ascii="Arial" w:hAnsi="Arial" w:cs="Arial"/>
        </w:rPr>
        <w:t xml:space="preserve">The 16 </w:t>
      </w:r>
      <w:r>
        <w:rPr>
          <w:rFonts w:ascii="Arial" w:hAnsi="Arial" w:cs="Arial"/>
        </w:rPr>
        <w:t xml:space="preserve">TCs </w:t>
      </w:r>
      <w:r w:rsidRPr="005060B6">
        <w:rPr>
          <w:rFonts w:ascii="Arial" w:hAnsi="Arial" w:cs="Arial"/>
        </w:rPr>
        <w:t xml:space="preserve">were </w:t>
      </w:r>
      <w:r>
        <w:rPr>
          <w:rFonts w:ascii="Arial" w:hAnsi="Arial" w:cs="Arial"/>
        </w:rPr>
        <w:t xml:space="preserve">also </w:t>
      </w:r>
      <w:r w:rsidRPr="005060B6">
        <w:rPr>
          <w:rFonts w:ascii="Arial" w:hAnsi="Arial" w:cs="Arial"/>
        </w:rPr>
        <w:t>evaluated in</w:t>
      </w:r>
      <w:r>
        <w:rPr>
          <w:rFonts w:ascii="Arial" w:hAnsi="Arial" w:cs="Arial"/>
        </w:rPr>
        <w:t xml:space="preserve"> 3D-MT </w:t>
      </w:r>
      <w:r w:rsidR="00F375AE">
        <w:rPr>
          <w:rFonts w:ascii="Arial" w:hAnsi="Arial" w:cs="Arial"/>
        </w:rPr>
        <w:t xml:space="preserve">co-cultures </w:t>
      </w:r>
      <w:r>
        <w:rPr>
          <w:rFonts w:ascii="Arial" w:hAnsi="Arial" w:cs="Arial"/>
        </w:rPr>
        <w:t xml:space="preserve">consisting of </w:t>
      </w:r>
      <w:r w:rsidRPr="005060B6">
        <w:rPr>
          <w:rFonts w:ascii="Arial" w:hAnsi="Arial" w:cs="Arial"/>
        </w:rPr>
        <w:t>cryopreserv</w:t>
      </w:r>
      <w:r>
        <w:rPr>
          <w:rFonts w:ascii="Arial" w:hAnsi="Arial" w:cs="Arial"/>
        </w:rPr>
        <w:t xml:space="preserve">ed human hepatocytes </w:t>
      </w:r>
      <w:r w:rsidRPr="005060B6">
        <w:rPr>
          <w:rFonts w:ascii="Arial" w:hAnsi="Arial" w:cs="Arial"/>
        </w:rPr>
        <w:t xml:space="preserve">(n = 1 donor) co-cultured with </w:t>
      </w:r>
      <w:r w:rsidR="00F24C8A" w:rsidRPr="005E1391">
        <w:rPr>
          <w:rFonts w:ascii="Arial" w:hAnsi="Arial" w:cs="Arial"/>
          <w:lang w:val="en-GB"/>
        </w:rPr>
        <w:t xml:space="preserve">mixed cryopreserved liver </w:t>
      </w:r>
      <w:r w:rsidR="00F24C8A">
        <w:rPr>
          <w:rFonts w:ascii="Arial" w:hAnsi="Arial" w:cs="Arial"/>
          <w:lang w:val="en-GB"/>
        </w:rPr>
        <w:t>non parenchymal cells (</w:t>
      </w:r>
      <w:r w:rsidRPr="005060B6">
        <w:rPr>
          <w:rFonts w:ascii="Arial" w:hAnsi="Arial" w:cs="Arial"/>
        </w:rPr>
        <w:t>NPC</w:t>
      </w:r>
      <w:r w:rsidR="00F24C8A">
        <w:rPr>
          <w:rFonts w:ascii="Arial" w:hAnsi="Arial" w:cs="Arial"/>
        </w:rPr>
        <w:t>)</w:t>
      </w:r>
      <w:r w:rsidRPr="005060B6">
        <w:rPr>
          <w:rFonts w:ascii="Arial" w:hAnsi="Arial" w:cs="Arial"/>
        </w:rPr>
        <w:t xml:space="preserve"> and submitted to </w:t>
      </w:r>
      <w:r w:rsidR="00B24593">
        <w:rPr>
          <w:rFonts w:ascii="Arial" w:hAnsi="Arial" w:cs="Arial"/>
        </w:rPr>
        <w:t>3</w:t>
      </w:r>
      <w:r w:rsidRPr="005060B6">
        <w:rPr>
          <w:rFonts w:ascii="Arial" w:hAnsi="Arial" w:cs="Arial"/>
        </w:rPr>
        <w:t xml:space="preserve"> repeat-treatments ove</w:t>
      </w:r>
      <w:r w:rsidR="00B24593">
        <w:rPr>
          <w:rFonts w:ascii="Arial" w:hAnsi="Arial" w:cs="Arial"/>
        </w:rPr>
        <w:t>r 14 days as outlined in Table 1</w:t>
      </w:r>
      <w:r w:rsidRPr="005060B6">
        <w:rPr>
          <w:rFonts w:ascii="Arial" w:hAnsi="Arial" w:cs="Arial"/>
        </w:rPr>
        <w:t xml:space="preserve">. The results obtained on ATP content are shown in Figure </w:t>
      </w:r>
      <w:r>
        <w:rPr>
          <w:rFonts w:ascii="Arial" w:hAnsi="Arial" w:cs="Arial"/>
        </w:rPr>
        <w:t>3</w:t>
      </w:r>
      <w:r w:rsidRPr="005060B6">
        <w:rPr>
          <w:rFonts w:ascii="Arial" w:hAnsi="Arial" w:cs="Arial"/>
        </w:rPr>
        <w:t xml:space="preserve">, and compared to the mean ATP content observed in plated cryopreserved human hepatocytes (n = 3 </w:t>
      </w:r>
      <w:r w:rsidR="00504C1C">
        <w:rPr>
          <w:rFonts w:ascii="Arial" w:hAnsi="Arial" w:cs="Arial"/>
        </w:rPr>
        <w:t>–</w:t>
      </w:r>
      <w:r w:rsidRPr="005060B6">
        <w:rPr>
          <w:rFonts w:ascii="Arial" w:hAnsi="Arial" w:cs="Arial"/>
        </w:rPr>
        <w:t xml:space="preserve"> 5</w:t>
      </w:r>
      <w:r w:rsidR="00504C1C">
        <w:rPr>
          <w:rFonts w:ascii="Arial" w:hAnsi="Arial" w:cs="Arial"/>
        </w:rPr>
        <w:t xml:space="preserve"> donors</w:t>
      </w:r>
      <w:r w:rsidRPr="005060B6">
        <w:rPr>
          <w:rFonts w:ascii="Arial" w:hAnsi="Arial" w:cs="Arial"/>
        </w:rPr>
        <w:t>) daily treated for</w:t>
      </w:r>
      <w:r>
        <w:rPr>
          <w:rFonts w:ascii="Arial" w:hAnsi="Arial" w:cs="Arial"/>
        </w:rPr>
        <w:t xml:space="preserve"> 3 days </w:t>
      </w:r>
      <w:r w:rsidRPr="005060B6">
        <w:rPr>
          <w:rFonts w:ascii="Arial" w:hAnsi="Arial" w:cs="Arial"/>
        </w:rPr>
        <w:t xml:space="preserve">in 2D-sw </w:t>
      </w:r>
      <w:r w:rsidR="00CC6BBD">
        <w:rPr>
          <w:rFonts w:ascii="Arial" w:hAnsi="Arial" w:cs="Arial"/>
        </w:rPr>
        <w:t>mono</w:t>
      </w:r>
      <w:r w:rsidRPr="005060B6">
        <w:rPr>
          <w:rFonts w:ascii="Arial" w:hAnsi="Arial" w:cs="Arial"/>
        </w:rPr>
        <w:t>cultures.</w:t>
      </w:r>
    </w:p>
    <w:p w14:paraId="6B3F39DB" w14:textId="77777777" w:rsidR="001B4ECA" w:rsidRDefault="001B4ECA" w:rsidP="00D87018">
      <w:pPr>
        <w:spacing w:after="0" w:line="360" w:lineRule="auto"/>
        <w:jc w:val="both"/>
        <w:rPr>
          <w:rFonts w:ascii="Arial" w:hAnsi="Arial" w:cs="Arial"/>
        </w:rPr>
        <w:sectPr w:rsidR="001B4ECA" w:rsidSect="00884E48">
          <w:pgSz w:w="12240" w:h="15840"/>
          <w:pgMar w:top="1417" w:right="1417" w:bottom="1417" w:left="1417" w:header="708" w:footer="708" w:gutter="0"/>
          <w:lnNumType w:countBy="1" w:restart="continuous"/>
          <w:cols w:space="708"/>
          <w:docGrid w:linePitch="360"/>
        </w:sectPr>
      </w:pPr>
    </w:p>
    <w:p w14:paraId="739B7214" w14:textId="77777777" w:rsidR="00020FAF" w:rsidRPr="00D655BA" w:rsidRDefault="00D655BA" w:rsidP="00D87018">
      <w:pPr>
        <w:spacing w:after="0" w:line="360" w:lineRule="auto"/>
        <w:jc w:val="both"/>
        <w:rPr>
          <w:rFonts w:ascii="Arial" w:hAnsi="Arial" w:cs="Arial"/>
          <w:sz w:val="6"/>
          <w:szCs w:val="6"/>
        </w:rPr>
      </w:pPr>
      <w:r w:rsidRPr="00D655BA">
        <w:rPr>
          <w:noProof/>
          <w:lang w:val="fr-FR" w:eastAsia="fr-FR"/>
        </w:rPr>
        <w:lastRenderedPageBreak/>
        <w:drawing>
          <wp:inline distT="0" distB="0" distL="0" distR="0" wp14:anchorId="19533DF8" wp14:editId="297D0B71">
            <wp:extent cx="8243848" cy="4720856"/>
            <wp:effectExtent l="19050" t="0" r="4802" b="0"/>
            <wp:docPr id="2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8247832" cy="4723137"/>
                    </a:xfrm>
                    <a:prstGeom prst="rect">
                      <a:avLst/>
                    </a:prstGeom>
                    <a:noFill/>
                    <a:ln w="9525">
                      <a:noFill/>
                      <a:miter lim="800000"/>
                      <a:headEnd/>
                      <a:tailEnd/>
                    </a:ln>
                  </pic:spPr>
                </pic:pic>
              </a:graphicData>
            </a:graphic>
          </wp:inline>
        </w:drawing>
      </w:r>
    </w:p>
    <w:p w14:paraId="2D745C48" w14:textId="77777777" w:rsidR="001B4ECA" w:rsidRPr="00057F02" w:rsidRDefault="001B4ECA" w:rsidP="00D87018">
      <w:pPr>
        <w:spacing w:after="0" w:line="360" w:lineRule="auto"/>
        <w:jc w:val="both"/>
        <w:rPr>
          <w:rFonts w:ascii="Arial" w:hAnsi="Arial" w:cs="Arial"/>
          <w:sz w:val="16"/>
          <w:szCs w:val="16"/>
        </w:rPr>
      </w:pPr>
      <w:r w:rsidRPr="00057F02">
        <w:rPr>
          <w:rFonts w:ascii="Arial" w:hAnsi="Arial" w:cs="Arial"/>
          <w:sz w:val="16"/>
          <w:szCs w:val="16"/>
        </w:rPr>
        <w:t xml:space="preserve">(a): </w:t>
      </w:r>
      <w:r>
        <w:rPr>
          <w:rFonts w:ascii="Arial" w:hAnsi="Arial" w:cs="Arial"/>
          <w:sz w:val="16"/>
          <w:szCs w:val="16"/>
        </w:rPr>
        <w:t>precipitation in hLiMM culture medium</w:t>
      </w:r>
    </w:p>
    <w:p w14:paraId="7A004188" w14:textId="2C4F70C9" w:rsidR="00C877E1" w:rsidRPr="00132EB7" w:rsidRDefault="001B4ECA" w:rsidP="00D87018">
      <w:pPr>
        <w:spacing w:after="0" w:line="360" w:lineRule="auto"/>
        <w:jc w:val="both"/>
        <w:rPr>
          <w:rFonts w:ascii="Arial" w:hAnsi="Arial" w:cs="Arial"/>
          <w:sz w:val="20"/>
          <w:szCs w:val="20"/>
        </w:rPr>
      </w:pPr>
      <w:commentRangeStart w:id="10"/>
      <w:r w:rsidRPr="00132EB7">
        <w:rPr>
          <w:rFonts w:ascii="Arial" w:hAnsi="Arial" w:cs="Arial"/>
          <w:b/>
          <w:sz w:val="20"/>
          <w:szCs w:val="20"/>
        </w:rPr>
        <w:t>Figure 3</w:t>
      </w:r>
      <w:commentRangeEnd w:id="10"/>
      <w:r w:rsidR="00357000">
        <w:rPr>
          <w:rStyle w:val="Marquedecommentaire"/>
        </w:rPr>
        <w:commentReference w:id="10"/>
      </w:r>
      <w:r w:rsidRPr="00132EB7">
        <w:rPr>
          <w:rFonts w:ascii="Arial" w:hAnsi="Arial" w:cs="Arial"/>
          <w:b/>
          <w:sz w:val="20"/>
          <w:szCs w:val="20"/>
        </w:rPr>
        <w:t xml:space="preserve">: </w:t>
      </w:r>
      <w:r w:rsidRPr="00132EB7">
        <w:rPr>
          <w:rFonts w:ascii="Arial" w:hAnsi="Arial" w:cs="Arial"/>
          <w:sz w:val="20"/>
          <w:szCs w:val="20"/>
        </w:rPr>
        <w:t xml:space="preserve">Profiles of ATP content in 3D-MT </w:t>
      </w:r>
      <w:r w:rsidR="00322DC7" w:rsidRPr="00132EB7">
        <w:rPr>
          <w:rFonts w:ascii="Arial" w:hAnsi="Arial" w:cs="Arial"/>
          <w:sz w:val="20"/>
          <w:szCs w:val="20"/>
        </w:rPr>
        <w:t xml:space="preserve">co-cultures </w:t>
      </w:r>
      <w:r w:rsidRPr="00132EB7">
        <w:rPr>
          <w:rFonts w:ascii="Arial" w:hAnsi="Arial" w:cs="Arial"/>
          <w:sz w:val="20"/>
          <w:szCs w:val="20"/>
        </w:rPr>
        <w:t xml:space="preserve">consisting of human hepatocytes (n = 1 donor) co-cultured either with NPC and exposed to the 16 TCs over a 14-day culture period (3 treatments, black) or with Kupffer cells and exposed to acetaminophen, chlorpromazine, diclofenac or troglitazone over a 14-day culture period (4 treatments, grey). As a comparison, profiles of mean </w:t>
      </w:r>
      <w:r w:rsidR="00322DC7" w:rsidRPr="00132EB7">
        <w:rPr>
          <w:rFonts w:ascii="Arial" w:hAnsi="Arial" w:cs="Arial"/>
          <w:sz w:val="20"/>
          <w:szCs w:val="20"/>
        </w:rPr>
        <w:t>ATP content of human hepatocyte 2D-sw monocultures</w:t>
      </w:r>
      <w:r w:rsidRPr="00132EB7">
        <w:rPr>
          <w:rFonts w:ascii="Arial" w:hAnsi="Arial" w:cs="Arial"/>
          <w:sz w:val="20"/>
          <w:szCs w:val="20"/>
        </w:rPr>
        <w:t xml:space="preserve"> (n = 3 - 5) daily exposed for 3 days (dotted line) are also shown.</w:t>
      </w:r>
      <w:r w:rsidR="00D655BA">
        <w:rPr>
          <w:rFonts w:ascii="Arial" w:hAnsi="Arial" w:cs="Arial"/>
          <w:sz w:val="20"/>
          <w:szCs w:val="20"/>
        </w:rPr>
        <w:t xml:space="preserve"> Total Cmax is represented by the vertical grey line.</w:t>
      </w:r>
      <w:r w:rsidRPr="00132EB7">
        <w:rPr>
          <w:rFonts w:ascii="Arial" w:hAnsi="Arial" w:cs="Arial"/>
          <w:sz w:val="20"/>
          <w:szCs w:val="20"/>
        </w:rPr>
        <w:t xml:space="preserve"> For treatment protocol details see Table 1. 2D-sw monoculture data except for chlorpromazine, fialuridine and trovafloxacin are from Sison-Young et al., </w:t>
      </w:r>
      <w:r w:rsidR="00C877E1">
        <w:rPr>
          <w:rFonts w:ascii="Arial" w:hAnsi="Arial" w:cs="Arial"/>
          <w:sz w:val="20"/>
          <w:szCs w:val="20"/>
        </w:rPr>
        <w:t>2016</w:t>
      </w:r>
      <w:r w:rsidRPr="00132EB7">
        <w:rPr>
          <w:rFonts w:ascii="Arial" w:hAnsi="Arial" w:cs="Arial"/>
          <w:sz w:val="20"/>
          <w:szCs w:val="20"/>
        </w:rPr>
        <w:t>.</w:t>
      </w:r>
    </w:p>
    <w:p w14:paraId="303B0735" w14:textId="77777777" w:rsidR="001B4ECA" w:rsidRDefault="001B4ECA" w:rsidP="00D87018">
      <w:pPr>
        <w:spacing w:after="0" w:line="360" w:lineRule="auto"/>
        <w:jc w:val="both"/>
        <w:rPr>
          <w:rFonts w:ascii="Arial" w:hAnsi="Arial" w:cs="Arial"/>
        </w:rPr>
        <w:sectPr w:rsidR="001B4ECA" w:rsidSect="00D655BA">
          <w:pgSz w:w="15840" w:h="12240" w:orient="landscape"/>
          <w:pgMar w:top="1177" w:right="1417" w:bottom="1417" w:left="1417" w:header="708" w:footer="708" w:gutter="0"/>
          <w:lnNumType w:countBy="1" w:restart="continuous"/>
          <w:cols w:space="708"/>
          <w:docGrid w:linePitch="360"/>
        </w:sectPr>
      </w:pPr>
    </w:p>
    <w:p w14:paraId="63905125" w14:textId="77777777" w:rsidR="00D14630" w:rsidRDefault="00020FAF" w:rsidP="00D87018">
      <w:pPr>
        <w:spacing w:after="0" w:line="360" w:lineRule="auto"/>
        <w:jc w:val="both"/>
        <w:rPr>
          <w:rFonts w:ascii="Arial" w:hAnsi="Arial" w:cs="Arial"/>
        </w:rPr>
      </w:pPr>
      <w:r w:rsidRPr="005060B6">
        <w:rPr>
          <w:rFonts w:ascii="Arial" w:hAnsi="Arial" w:cs="Arial"/>
        </w:rPr>
        <w:lastRenderedPageBreak/>
        <w:t xml:space="preserve">Also shown in </w:t>
      </w:r>
      <w:r>
        <w:rPr>
          <w:rFonts w:ascii="Arial" w:hAnsi="Arial" w:cs="Arial"/>
        </w:rPr>
        <w:t>this figure is the ATP content</w:t>
      </w:r>
      <w:r w:rsidRPr="005060B6">
        <w:rPr>
          <w:rFonts w:ascii="Arial" w:hAnsi="Arial" w:cs="Arial"/>
        </w:rPr>
        <w:t xml:space="preserve"> </w:t>
      </w:r>
      <w:r>
        <w:rPr>
          <w:rFonts w:ascii="Arial" w:hAnsi="Arial" w:cs="Arial"/>
        </w:rPr>
        <w:t xml:space="preserve">in 3D-MT </w:t>
      </w:r>
      <w:r w:rsidR="00504C1C">
        <w:rPr>
          <w:rFonts w:ascii="Arial" w:hAnsi="Arial" w:cs="Arial"/>
        </w:rPr>
        <w:t xml:space="preserve">co-cultures </w:t>
      </w:r>
      <w:r>
        <w:rPr>
          <w:rFonts w:ascii="Arial" w:hAnsi="Arial" w:cs="Arial"/>
        </w:rPr>
        <w:t xml:space="preserve">consisting of </w:t>
      </w:r>
      <w:r w:rsidRPr="005060B6">
        <w:rPr>
          <w:rFonts w:ascii="Arial" w:hAnsi="Arial" w:cs="Arial"/>
        </w:rPr>
        <w:t>cryopreserved human hepat</w:t>
      </w:r>
      <w:r>
        <w:rPr>
          <w:rFonts w:ascii="Arial" w:hAnsi="Arial" w:cs="Arial"/>
        </w:rPr>
        <w:t>ocyte co-cultured</w:t>
      </w:r>
      <w:r w:rsidRPr="005060B6">
        <w:rPr>
          <w:rFonts w:ascii="Arial" w:hAnsi="Arial" w:cs="Arial"/>
        </w:rPr>
        <w:t xml:space="preserve"> with Kupffer cells and exposed to acetaminophen, chlorpromazine, diclofenac or troglitazone, according to the treatment regimen outlined in Table </w:t>
      </w:r>
      <w:r w:rsidR="00B24593">
        <w:rPr>
          <w:rFonts w:ascii="Arial" w:hAnsi="Arial" w:cs="Arial"/>
        </w:rPr>
        <w:t>1</w:t>
      </w:r>
      <w:r w:rsidRPr="005060B6">
        <w:rPr>
          <w:rFonts w:ascii="Arial" w:hAnsi="Arial" w:cs="Arial"/>
        </w:rPr>
        <w:t xml:space="preserve">, </w:t>
      </w:r>
      <w:r w:rsidRPr="005060B6">
        <w:rPr>
          <w:rFonts w:ascii="Arial" w:hAnsi="Arial" w:cs="Arial"/>
          <w:i/>
        </w:rPr>
        <w:t>i.e.</w:t>
      </w:r>
      <w:r w:rsidRPr="005060B6">
        <w:rPr>
          <w:rFonts w:ascii="Arial" w:hAnsi="Arial" w:cs="Arial"/>
        </w:rPr>
        <w:t xml:space="preserve"> four repeat-treatments over 14 days in </w:t>
      </w:r>
      <w:r>
        <w:rPr>
          <w:rFonts w:ascii="Arial" w:hAnsi="Arial" w:cs="Arial"/>
        </w:rPr>
        <w:t>3D-</w:t>
      </w:r>
      <w:r w:rsidRPr="005060B6">
        <w:rPr>
          <w:rFonts w:ascii="Arial" w:hAnsi="Arial" w:cs="Arial"/>
        </w:rPr>
        <w:t xml:space="preserve">MT. The profiles of ATP depletion were similar in the two types of </w:t>
      </w:r>
      <w:r>
        <w:rPr>
          <w:rFonts w:ascii="Arial" w:hAnsi="Arial" w:cs="Arial"/>
        </w:rPr>
        <w:t>3D-</w:t>
      </w:r>
      <w:r w:rsidRPr="005060B6">
        <w:rPr>
          <w:rFonts w:ascii="Arial" w:hAnsi="Arial" w:cs="Arial"/>
        </w:rPr>
        <w:t xml:space="preserve">MT </w:t>
      </w:r>
      <w:r w:rsidR="00504C1C">
        <w:rPr>
          <w:rFonts w:ascii="Arial" w:hAnsi="Arial" w:cs="Arial"/>
        </w:rPr>
        <w:t>co-cultures</w:t>
      </w:r>
      <w:r w:rsidR="00504C1C" w:rsidRPr="005060B6">
        <w:rPr>
          <w:rFonts w:ascii="Arial" w:hAnsi="Arial" w:cs="Arial"/>
        </w:rPr>
        <w:t xml:space="preserve"> </w:t>
      </w:r>
      <w:r w:rsidRPr="005060B6">
        <w:rPr>
          <w:rFonts w:ascii="Arial" w:hAnsi="Arial" w:cs="Arial"/>
        </w:rPr>
        <w:t>(with Kupffer cells or NPC) and two types of treatment regimen (3 or 4 over 14 days).</w:t>
      </w:r>
    </w:p>
    <w:p w14:paraId="3285F0ED" w14:textId="77777777" w:rsidR="009F2BC1" w:rsidRDefault="009F2BC1" w:rsidP="00D87018">
      <w:pPr>
        <w:spacing w:after="0" w:line="360" w:lineRule="auto"/>
        <w:jc w:val="both"/>
        <w:rPr>
          <w:rFonts w:ascii="Arial" w:hAnsi="Arial" w:cs="Arial"/>
        </w:rPr>
      </w:pPr>
    </w:p>
    <w:p w14:paraId="577890EF" w14:textId="0AA898C0" w:rsidR="00D14630" w:rsidRDefault="00D14630" w:rsidP="00D87018">
      <w:pPr>
        <w:spacing w:after="0" w:line="360" w:lineRule="auto"/>
        <w:jc w:val="both"/>
        <w:rPr>
          <w:rFonts w:ascii="Arial" w:hAnsi="Arial" w:cs="Arial"/>
        </w:rPr>
      </w:pPr>
      <w:r>
        <w:rPr>
          <w:rFonts w:ascii="Arial" w:hAnsi="Arial" w:cs="Arial"/>
        </w:rPr>
        <w:t>S</w:t>
      </w:r>
      <w:r w:rsidR="004E5CBA">
        <w:rPr>
          <w:rFonts w:ascii="Arial" w:hAnsi="Arial" w:cs="Arial"/>
        </w:rPr>
        <w:t>even</w:t>
      </w:r>
      <w:r w:rsidRPr="005060B6">
        <w:rPr>
          <w:rFonts w:ascii="Arial" w:hAnsi="Arial" w:cs="Arial"/>
        </w:rPr>
        <w:t xml:space="preserve">/16 TCs </w:t>
      </w:r>
      <w:r w:rsidRPr="005060B6">
        <w:rPr>
          <w:rFonts w:ascii="Arial" w:hAnsi="Arial" w:cs="Arial"/>
          <w:i/>
        </w:rPr>
        <w:t>i.e.</w:t>
      </w:r>
      <w:r w:rsidRPr="005060B6">
        <w:rPr>
          <w:rFonts w:ascii="Arial" w:hAnsi="Arial" w:cs="Arial"/>
        </w:rPr>
        <w:t xml:space="preserve"> acetaminophen, </w:t>
      </w:r>
      <w:r w:rsidR="004E5CBA" w:rsidRPr="00CC6BBD">
        <w:rPr>
          <w:rFonts w:ascii="Arial" w:hAnsi="Arial" w:cs="Arial"/>
        </w:rPr>
        <w:t>buspirone,</w:t>
      </w:r>
      <w:r w:rsidR="004E5CBA">
        <w:rPr>
          <w:rFonts w:ascii="Arial" w:hAnsi="Arial" w:cs="Arial"/>
        </w:rPr>
        <w:t xml:space="preserve"> </w:t>
      </w:r>
      <w:r w:rsidRPr="005060B6">
        <w:rPr>
          <w:rFonts w:ascii="Arial" w:hAnsi="Arial" w:cs="Arial"/>
        </w:rPr>
        <w:t xml:space="preserve">diclofenac, metformin, perhexiline, troglitazone and ximelagatran displayed a similar ATP depletion profile in </w:t>
      </w:r>
      <w:r>
        <w:rPr>
          <w:rFonts w:ascii="Arial" w:hAnsi="Arial" w:cs="Arial"/>
        </w:rPr>
        <w:t>3D-</w:t>
      </w:r>
      <w:r w:rsidR="00504C1C">
        <w:rPr>
          <w:rFonts w:ascii="Arial" w:hAnsi="Arial" w:cs="Arial"/>
        </w:rPr>
        <w:t xml:space="preserve">MT </w:t>
      </w:r>
      <w:r w:rsidRPr="005060B6">
        <w:rPr>
          <w:rFonts w:ascii="Arial" w:hAnsi="Arial" w:cs="Arial"/>
        </w:rPr>
        <w:t>co-culture</w:t>
      </w:r>
      <w:r w:rsidR="00504C1C">
        <w:rPr>
          <w:rFonts w:ascii="Arial" w:hAnsi="Arial" w:cs="Arial"/>
        </w:rPr>
        <w:t>s</w:t>
      </w:r>
      <w:r w:rsidRPr="005060B6">
        <w:rPr>
          <w:rFonts w:ascii="Arial" w:hAnsi="Arial" w:cs="Arial"/>
        </w:rPr>
        <w:t xml:space="preserve"> compared t</w:t>
      </w:r>
      <w:r>
        <w:rPr>
          <w:rFonts w:ascii="Arial" w:hAnsi="Arial" w:cs="Arial"/>
        </w:rPr>
        <w:t xml:space="preserve">o the mean 2D-sw </w:t>
      </w:r>
      <w:r w:rsidR="00CC6BBD">
        <w:rPr>
          <w:rFonts w:ascii="Arial" w:hAnsi="Arial" w:cs="Arial"/>
        </w:rPr>
        <w:t>mono</w:t>
      </w:r>
      <w:r>
        <w:rPr>
          <w:rFonts w:ascii="Arial" w:hAnsi="Arial" w:cs="Arial"/>
        </w:rPr>
        <w:t>cultures, and</w:t>
      </w:r>
      <w:r w:rsidRPr="005060B6">
        <w:rPr>
          <w:rFonts w:ascii="Arial" w:hAnsi="Arial" w:cs="Arial"/>
        </w:rPr>
        <w:t xml:space="preserve"> 7/16 TCs, </w:t>
      </w:r>
      <w:r w:rsidRPr="005060B6">
        <w:rPr>
          <w:rFonts w:ascii="Arial" w:hAnsi="Arial" w:cs="Arial"/>
          <w:i/>
        </w:rPr>
        <w:t>i.e.</w:t>
      </w:r>
      <w:r w:rsidRPr="005060B6">
        <w:rPr>
          <w:rFonts w:ascii="Arial" w:hAnsi="Arial" w:cs="Arial"/>
        </w:rPr>
        <w:t xml:space="preserve"> amiodarone, bosentan, chlorpromazine, entacapone, nefazodone, tolcapone and trovafloxacin showed ATP depletion at higher concentrations in </w:t>
      </w:r>
      <w:r>
        <w:rPr>
          <w:rFonts w:ascii="Arial" w:hAnsi="Arial" w:cs="Arial"/>
        </w:rPr>
        <w:t>3D-</w:t>
      </w:r>
      <w:r w:rsidR="00504C1C">
        <w:rPr>
          <w:rFonts w:ascii="Arial" w:hAnsi="Arial" w:cs="Arial"/>
        </w:rPr>
        <w:t xml:space="preserve">MT </w:t>
      </w:r>
      <w:r w:rsidRPr="005060B6">
        <w:rPr>
          <w:rFonts w:ascii="Arial" w:hAnsi="Arial" w:cs="Arial"/>
        </w:rPr>
        <w:t xml:space="preserve">co-cultures compared to the mean 2D–sw </w:t>
      </w:r>
      <w:r w:rsidR="00CC6BBD">
        <w:rPr>
          <w:rFonts w:ascii="Arial" w:hAnsi="Arial" w:cs="Arial"/>
        </w:rPr>
        <w:t>mono</w:t>
      </w:r>
      <w:r w:rsidRPr="005060B6">
        <w:rPr>
          <w:rFonts w:ascii="Arial" w:hAnsi="Arial" w:cs="Arial"/>
        </w:rPr>
        <w:t xml:space="preserve">cultures. It should however be noted that the latter precipitated in </w:t>
      </w:r>
      <w:r w:rsidRPr="005060B6">
        <w:rPr>
          <w:rFonts w:ascii="Arial" w:eastAsiaTheme="minorEastAsia" w:hAnsi="Arial" w:cs="Arial"/>
          <w:lang w:eastAsia="en-GB"/>
        </w:rPr>
        <w:t>hLiMM</w:t>
      </w:r>
      <w:r w:rsidRPr="005060B6">
        <w:rPr>
          <w:rFonts w:ascii="Arial" w:hAnsi="Arial" w:cs="Arial"/>
        </w:rPr>
        <w:t xml:space="preserve"> culture medium </w:t>
      </w:r>
      <w:r w:rsidR="00526905">
        <w:rPr>
          <w:rFonts w:ascii="Arial" w:hAnsi="Arial" w:cs="Arial"/>
        </w:rPr>
        <w:t>above</w:t>
      </w:r>
      <w:r w:rsidR="00526905" w:rsidRPr="005060B6">
        <w:rPr>
          <w:rFonts w:ascii="Arial" w:hAnsi="Arial" w:cs="Arial"/>
        </w:rPr>
        <w:t xml:space="preserve"> </w:t>
      </w:r>
      <w:r w:rsidRPr="005060B6">
        <w:rPr>
          <w:rFonts w:ascii="Arial" w:hAnsi="Arial" w:cs="Arial"/>
        </w:rPr>
        <w:t xml:space="preserve">250 µM. </w:t>
      </w:r>
      <w:r>
        <w:rPr>
          <w:rFonts w:ascii="Arial" w:hAnsi="Arial" w:cs="Arial"/>
        </w:rPr>
        <w:t>T</w:t>
      </w:r>
      <w:r w:rsidR="004E5CBA">
        <w:rPr>
          <w:rFonts w:ascii="Arial" w:hAnsi="Arial" w:cs="Arial"/>
        </w:rPr>
        <w:t>wo</w:t>
      </w:r>
      <w:r>
        <w:rPr>
          <w:rFonts w:ascii="Arial" w:hAnsi="Arial" w:cs="Arial"/>
        </w:rPr>
        <w:t>/16 TCs</w:t>
      </w:r>
      <w:r w:rsidRPr="00CC6BBD">
        <w:rPr>
          <w:rFonts w:ascii="Arial" w:hAnsi="Arial" w:cs="Arial"/>
        </w:rPr>
        <w:t xml:space="preserve">, </w:t>
      </w:r>
      <w:r w:rsidRPr="00CC6BBD">
        <w:rPr>
          <w:rFonts w:ascii="Arial" w:hAnsi="Arial" w:cs="Arial"/>
          <w:i/>
        </w:rPr>
        <w:t>i.e.</w:t>
      </w:r>
      <w:r w:rsidRPr="00CC6BBD">
        <w:rPr>
          <w:rFonts w:ascii="Arial" w:hAnsi="Arial" w:cs="Arial"/>
        </w:rPr>
        <w:t xml:space="preserve"> </w:t>
      </w:r>
      <w:r w:rsidRPr="005060B6">
        <w:rPr>
          <w:rFonts w:ascii="Arial" w:hAnsi="Arial" w:cs="Arial"/>
        </w:rPr>
        <w:t xml:space="preserve">fialuridine and pioglitazone depleted ATP in </w:t>
      </w:r>
      <w:r>
        <w:rPr>
          <w:rFonts w:ascii="Arial" w:hAnsi="Arial" w:cs="Arial"/>
        </w:rPr>
        <w:t>3D-</w:t>
      </w:r>
      <w:r w:rsidRPr="005060B6">
        <w:rPr>
          <w:rFonts w:ascii="Arial" w:hAnsi="Arial" w:cs="Arial"/>
        </w:rPr>
        <w:t xml:space="preserve">MT-co-cultures at lower concentrations than in the mean 2D-sw </w:t>
      </w:r>
      <w:r w:rsidR="00CC6BBD">
        <w:rPr>
          <w:rFonts w:ascii="Arial" w:hAnsi="Arial" w:cs="Arial"/>
        </w:rPr>
        <w:t>mono</w:t>
      </w:r>
      <w:r w:rsidRPr="005060B6">
        <w:rPr>
          <w:rFonts w:ascii="Arial" w:hAnsi="Arial" w:cs="Arial"/>
        </w:rPr>
        <w:t xml:space="preserve">cultures, </w:t>
      </w:r>
      <w:r>
        <w:rPr>
          <w:rFonts w:ascii="Arial" w:hAnsi="Arial" w:cs="Arial"/>
        </w:rPr>
        <w:t xml:space="preserve">with pioglitazone </w:t>
      </w:r>
      <w:r w:rsidRPr="005060B6">
        <w:rPr>
          <w:rFonts w:ascii="Arial" w:hAnsi="Arial" w:cs="Arial"/>
        </w:rPr>
        <w:t>precipitat</w:t>
      </w:r>
      <w:r>
        <w:rPr>
          <w:rFonts w:ascii="Arial" w:hAnsi="Arial" w:cs="Arial"/>
        </w:rPr>
        <w:t xml:space="preserve">ing </w:t>
      </w:r>
      <w:r w:rsidRPr="005060B6">
        <w:rPr>
          <w:rFonts w:ascii="Arial" w:hAnsi="Arial" w:cs="Arial"/>
        </w:rPr>
        <w:t xml:space="preserve">in </w:t>
      </w:r>
      <w:r w:rsidRPr="005060B6">
        <w:rPr>
          <w:rFonts w:ascii="Arial" w:eastAsiaTheme="minorEastAsia" w:hAnsi="Arial" w:cs="Arial"/>
          <w:lang w:eastAsia="en-GB"/>
        </w:rPr>
        <w:t>hLiMM</w:t>
      </w:r>
      <w:r w:rsidR="00A1625A">
        <w:rPr>
          <w:rFonts w:ascii="Arial" w:hAnsi="Arial" w:cs="Arial"/>
        </w:rPr>
        <w:t xml:space="preserve"> culture medium from 15</w:t>
      </w:r>
      <w:r w:rsidR="00B2181F">
        <w:rPr>
          <w:rFonts w:ascii="Arial" w:hAnsi="Arial" w:cs="Arial"/>
        </w:rPr>
        <w:t>.6</w:t>
      </w:r>
      <w:r w:rsidR="00A1625A">
        <w:rPr>
          <w:rFonts w:ascii="Arial" w:hAnsi="Arial" w:cs="Arial"/>
        </w:rPr>
        <w:t xml:space="preserve"> µM.</w:t>
      </w:r>
    </w:p>
    <w:p w14:paraId="475CFCB0" w14:textId="77777777" w:rsidR="00546EA1" w:rsidRDefault="00546EA1" w:rsidP="00D87018">
      <w:pPr>
        <w:spacing w:after="0" w:line="360" w:lineRule="auto"/>
        <w:jc w:val="both"/>
        <w:rPr>
          <w:rFonts w:ascii="Arial" w:hAnsi="Arial" w:cs="Arial"/>
        </w:rPr>
      </w:pPr>
    </w:p>
    <w:p w14:paraId="5556B9F0" w14:textId="77777777" w:rsidR="00A13CC8" w:rsidRDefault="00A13CC8" w:rsidP="00D87018">
      <w:pPr>
        <w:spacing w:after="0" w:line="360" w:lineRule="auto"/>
        <w:jc w:val="both"/>
        <w:rPr>
          <w:rFonts w:ascii="Arial" w:hAnsi="Arial" w:cs="Arial"/>
        </w:rPr>
      </w:pPr>
      <w:r w:rsidRPr="005060B6">
        <w:rPr>
          <w:rFonts w:ascii="Arial" w:hAnsi="Arial" w:cs="Arial"/>
        </w:rPr>
        <w:t>Based on the highest concentration having no adverse effect on ATP content, a</w:t>
      </w:r>
      <w:r w:rsidR="00F6009C">
        <w:rPr>
          <w:rFonts w:ascii="Arial" w:hAnsi="Arial" w:cs="Arial"/>
        </w:rPr>
        <w:t>n</w:t>
      </w:r>
      <w:r w:rsidRPr="005060B6">
        <w:rPr>
          <w:rFonts w:ascii="Arial" w:hAnsi="Arial" w:cs="Arial"/>
        </w:rPr>
        <w:t xml:space="preserve"> SM was cal</w:t>
      </w:r>
      <w:r w:rsidR="00965D0D">
        <w:rPr>
          <w:rFonts w:ascii="Arial" w:hAnsi="Arial" w:cs="Arial"/>
        </w:rPr>
        <w:t>culated and reported in Table 2</w:t>
      </w:r>
      <w:r w:rsidR="001B4ECA">
        <w:rPr>
          <w:rFonts w:ascii="Arial" w:hAnsi="Arial" w:cs="Arial"/>
        </w:rPr>
        <w:t>.</w:t>
      </w:r>
    </w:p>
    <w:p w14:paraId="7B280965" w14:textId="77777777" w:rsidR="001B4ECA" w:rsidRDefault="001B4ECA" w:rsidP="00D87018">
      <w:pPr>
        <w:spacing w:after="0" w:line="360" w:lineRule="auto"/>
        <w:jc w:val="both"/>
        <w:rPr>
          <w:rFonts w:ascii="Arial" w:hAnsi="Arial" w:cs="Arial"/>
        </w:rPr>
      </w:pPr>
      <w:r>
        <w:rPr>
          <w:rFonts w:ascii="Arial" w:hAnsi="Arial" w:cs="Arial"/>
        </w:rPr>
        <w:br w:type="page"/>
      </w:r>
    </w:p>
    <w:p w14:paraId="49FD6665" w14:textId="77777777" w:rsidR="00D5608E" w:rsidRDefault="00D5608E" w:rsidP="00D87018">
      <w:pPr>
        <w:spacing w:before="240" w:after="0" w:line="360" w:lineRule="auto"/>
        <w:ind w:left="-284"/>
        <w:jc w:val="both"/>
        <w:rPr>
          <w:rFonts w:ascii="Arial" w:hAnsi="Arial" w:cs="Arial"/>
          <w:b/>
          <w:sz w:val="20"/>
          <w:szCs w:val="20"/>
        </w:rPr>
      </w:pPr>
    </w:p>
    <w:tbl>
      <w:tblPr>
        <w:tblW w:w="8820" w:type="dxa"/>
        <w:tblInd w:w="55" w:type="dxa"/>
        <w:tblCellMar>
          <w:left w:w="70" w:type="dxa"/>
          <w:right w:w="70" w:type="dxa"/>
        </w:tblCellMar>
        <w:tblLook w:val="04A0" w:firstRow="1" w:lastRow="0" w:firstColumn="1" w:lastColumn="0" w:noHBand="0" w:noVBand="1"/>
      </w:tblPr>
      <w:tblGrid>
        <w:gridCol w:w="1100"/>
        <w:gridCol w:w="940"/>
        <w:gridCol w:w="400"/>
        <w:gridCol w:w="1028"/>
        <w:gridCol w:w="912"/>
        <w:gridCol w:w="727"/>
        <w:gridCol w:w="613"/>
        <w:gridCol w:w="420"/>
        <w:gridCol w:w="940"/>
        <w:gridCol w:w="1039"/>
        <w:gridCol w:w="701"/>
      </w:tblGrid>
      <w:tr w:rsidR="00D5608E" w:rsidRPr="00D5608E" w14:paraId="6F51F3C7" w14:textId="77777777" w:rsidTr="00944C7C">
        <w:trPr>
          <w:trHeight w:val="300"/>
        </w:trPr>
        <w:tc>
          <w:tcPr>
            <w:tcW w:w="11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94E1087" w14:textId="77777777" w:rsidR="00D5608E" w:rsidRPr="00D5608E" w:rsidRDefault="00D5608E" w:rsidP="00D87018">
            <w:pPr>
              <w:spacing w:after="0" w:line="360" w:lineRule="auto"/>
              <w:jc w:val="center"/>
              <w:rPr>
                <w:rFonts w:ascii="Arial" w:eastAsia="Times New Roman" w:hAnsi="Arial" w:cs="Arial"/>
                <w:b/>
                <w:bCs/>
                <w:color w:val="000000"/>
                <w:sz w:val="13"/>
                <w:szCs w:val="13"/>
                <w:lang w:val="fr-FR" w:eastAsia="fr-FR"/>
              </w:rPr>
            </w:pPr>
            <w:r w:rsidRPr="00D5608E">
              <w:rPr>
                <w:rFonts w:ascii="Arial" w:eastAsia="Times New Roman" w:hAnsi="Arial" w:cs="Arial"/>
                <w:b/>
                <w:bCs/>
                <w:color w:val="000000"/>
                <w:sz w:val="13"/>
                <w:szCs w:val="13"/>
                <w:lang w:val="fr-FR" w:eastAsia="fr-FR"/>
              </w:rPr>
              <w:t>Compounds</w:t>
            </w:r>
          </w:p>
        </w:tc>
        <w:tc>
          <w:tcPr>
            <w:tcW w:w="940" w:type="dxa"/>
            <w:tcBorders>
              <w:top w:val="single" w:sz="8" w:space="0" w:color="auto"/>
              <w:left w:val="nil"/>
              <w:bottom w:val="single" w:sz="4" w:space="0" w:color="auto"/>
              <w:right w:val="single" w:sz="8" w:space="0" w:color="auto"/>
            </w:tcBorders>
            <w:shd w:val="clear" w:color="auto" w:fill="auto"/>
            <w:noWrap/>
            <w:vAlign w:val="center"/>
            <w:hideMark/>
          </w:tcPr>
          <w:p w14:paraId="62DCCABB" w14:textId="77777777" w:rsidR="00D5608E" w:rsidRPr="00D5608E" w:rsidRDefault="00D5608E" w:rsidP="00D87018">
            <w:pPr>
              <w:spacing w:after="0" w:line="360" w:lineRule="auto"/>
              <w:jc w:val="center"/>
              <w:rPr>
                <w:rFonts w:ascii="Arial" w:eastAsia="Times New Roman" w:hAnsi="Arial" w:cs="Arial"/>
                <w:b/>
                <w:bCs/>
                <w:color w:val="000000"/>
                <w:sz w:val="13"/>
                <w:szCs w:val="13"/>
                <w:lang w:val="fr-FR" w:eastAsia="fr-FR"/>
              </w:rPr>
            </w:pPr>
            <w:r w:rsidRPr="00D5608E">
              <w:rPr>
                <w:rFonts w:ascii="Arial" w:eastAsia="Times New Roman" w:hAnsi="Arial" w:cs="Arial"/>
                <w:b/>
                <w:bCs/>
                <w:color w:val="000000"/>
                <w:sz w:val="13"/>
                <w:szCs w:val="13"/>
                <w:lang w:val="fr-FR" w:eastAsia="fr-FR"/>
              </w:rPr>
              <w:t>Cmax (µM)</w:t>
            </w:r>
          </w:p>
        </w:tc>
        <w:tc>
          <w:tcPr>
            <w:tcW w:w="400" w:type="dxa"/>
            <w:tcBorders>
              <w:top w:val="nil"/>
              <w:left w:val="nil"/>
              <w:bottom w:val="nil"/>
              <w:right w:val="nil"/>
            </w:tcBorders>
            <w:shd w:val="clear" w:color="000000" w:fill="FFFFFF"/>
            <w:noWrap/>
            <w:vAlign w:val="center"/>
            <w:hideMark/>
          </w:tcPr>
          <w:p w14:paraId="4B5A50E8" w14:textId="77777777" w:rsidR="00D5608E" w:rsidRPr="00D5608E" w:rsidRDefault="00D5608E" w:rsidP="00D87018">
            <w:pPr>
              <w:spacing w:after="0" w:line="360" w:lineRule="auto"/>
              <w:jc w:val="center"/>
              <w:rPr>
                <w:rFonts w:ascii="Arial" w:eastAsia="Times New Roman" w:hAnsi="Arial" w:cs="Arial"/>
                <w:b/>
                <w:bCs/>
                <w:color w:val="000000"/>
                <w:sz w:val="13"/>
                <w:szCs w:val="13"/>
                <w:lang w:val="fr-FR" w:eastAsia="fr-FR"/>
              </w:rPr>
            </w:pPr>
          </w:p>
        </w:tc>
        <w:tc>
          <w:tcPr>
            <w:tcW w:w="1940"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62DEC07A" w14:textId="77777777" w:rsidR="00D5608E" w:rsidRPr="00D5608E" w:rsidRDefault="00D5608E" w:rsidP="00D87018">
            <w:pPr>
              <w:spacing w:after="0" w:line="360" w:lineRule="auto"/>
              <w:jc w:val="center"/>
              <w:rPr>
                <w:rFonts w:ascii="Arial" w:eastAsia="Times New Roman" w:hAnsi="Arial" w:cs="Arial"/>
                <w:b/>
                <w:bCs/>
                <w:color w:val="000000"/>
                <w:sz w:val="13"/>
                <w:szCs w:val="13"/>
                <w:lang w:val="fr-FR" w:eastAsia="fr-FR"/>
              </w:rPr>
            </w:pPr>
            <w:r w:rsidRPr="00D5608E">
              <w:rPr>
                <w:rFonts w:ascii="Arial" w:eastAsia="Times New Roman" w:hAnsi="Arial" w:cs="Arial"/>
                <w:b/>
                <w:bCs/>
                <w:color w:val="000000"/>
                <w:sz w:val="13"/>
                <w:szCs w:val="13"/>
                <w:lang w:val="fr-FR" w:eastAsia="fr-FR"/>
              </w:rPr>
              <w:t>Pool Susp  2h</w:t>
            </w:r>
          </w:p>
        </w:tc>
        <w:tc>
          <w:tcPr>
            <w:tcW w:w="1340"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168AED40" w14:textId="77777777" w:rsidR="00D5608E" w:rsidRPr="00D5608E" w:rsidRDefault="00D5608E" w:rsidP="00D87018">
            <w:pPr>
              <w:spacing w:after="0" w:line="360" w:lineRule="auto"/>
              <w:jc w:val="center"/>
              <w:rPr>
                <w:rFonts w:ascii="Arial" w:eastAsia="Times New Roman" w:hAnsi="Arial" w:cs="Arial"/>
                <w:b/>
                <w:bCs/>
                <w:color w:val="000000"/>
                <w:sz w:val="13"/>
                <w:szCs w:val="13"/>
                <w:lang w:val="fr-FR" w:eastAsia="fr-FR"/>
              </w:rPr>
            </w:pPr>
            <w:r w:rsidRPr="00D5608E">
              <w:rPr>
                <w:rFonts w:ascii="Arial" w:eastAsia="Times New Roman" w:hAnsi="Arial" w:cs="Arial"/>
                <w:b/>
                <w:bCs/>
                <w:color w:val="000000"/>
                <w:sz w:val="13"/>
                <w:szCs w:val="13"/>
                <w:lang w:val="fr-FR" w:eastAsia="fr-FR"/>
              </w:rPr>
              <w:t>Spheroid co-cult D14</w:t>
            </w:r>
          </w:p>
        </w:tc>
        <w:tc>
          <w:tcPr>
            <w:tcW w:w="420" w:type="dxa"/>
            <w:tcBorders>
              <w:top w:val="nil"/>
              <w:left w:val="nil"/>
              <w:bottom w:val="nil"/>
              <w:right w:val="nil"/>
            </w:tcBorders>
            <w:shd w:val="clear" w:color="000000" w:fill="FFFFFF"/>
            <w:noWrap/>
            <w:vAlign w:val="center"/>
            <w:hideMark/>
          </w:tcPr>
          <w:p w14:paraId="6ABC7D6D"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p>
        </w:tc>
        <w:tc>
          <w:tcPr>
            <w:tcW w:w="9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C249BE2" w14:textId="77777777" w:rsidR="00D5608E" w:rsidRPr="00D5608E" w:rsidRDefault="00D5608E" w:rsidP="00D87018">
            <w:pPr>
              <w:spacing w:after="0" w:line="360" w:lineRule="auto"/>
              <w:jc w:val="center"/>
              <w:rPr>
                <w:rFonts w:ascii="Arial" w:eastAsia="Times New Roman" w:hAnsi="Arial" w:cs="Arial"/>
                <w:b/>
                <w:bCs/>
                <w:color w:val="000000"/>
                <w:sz w:val="13"/>
                <w:szCs w:val="13"/>
                <w:lang w:val="fr-FR" w:eastAsia="fr-FR"/>
              </w:rPr>
            </w:pPr>
            <w:r w:rsidRPr="00D5608E">
              <w:rPr>
                <w:rFonts w:ascii="Arial" w:eastAsia="Times New Roman" w:hAnsi="Arial" w:cs="Arial"/>
                <w:b/>
                <w:bCs/>
                <w:color w:val="000000"/>
                <w:sz w:val="13"/>
                <w:szCs w:val="13"/>
                <w:lang w:val="fr-FR" w:eastAsia="fr-FR"/>
              </w:rPr>
              <w:t>2Dsw-/24h</w:t>
            </w:r>
          </w:p>
        </w:tc>
        <w:tc>
          <w:tcPr>
            <w:tcW w:w="1740"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037D0C6A" w14:textId="77777777" w:rsidR="00D5608E" w:rsidRPr="00D5608E" w:rsidRDefault="00D5608E" w:rsidP="00D87018">
            <w:pPr>
              <w:spacing w:after="0" w:line="360" w:lineRule="auto"/>
              <w:jc w:val="center"/>
              <w:rPr>
                <w:rFonts w:ascii="Arial" w:eastAsia="Times New Roman" w:hAnsi="Arial" w:cs="Arial"/>
                <w:b/>
                <w:bCs/>
                <w:color w:val="000000"/>
                <w:sz w:val="13"/>
                <w:szCs w:val="13"/>
                <w:lang w:val="fr-FR" w:eastAsia="fr-FR"/>
              </w:rPr>
            </w:pPr>
            <w:r w:rsidRPr="00D5608E">
              <w:rPr>
                <w:rFonts w:ascii="Arial" w:eastAsia="Times New Roman" w:hAnsi="Arial" w:cs="Arial"/>
                <w:b/>
                <w:bCs/>
                <w:color w:val="000000"/>
                <w:sz w:val="13"/>
                <w:szCs w:val="13"/>
                <w:lang w:val="fr-FR" w:eastAsia="fr-FR"/>
              </w:rPr>
              <w:t>2Dsw- daily/ 72h</w:t>
            </w:r>
          </w:p>
        </w:tc>
      </w:tr>
      <w:tr w:rsidR="00944C7C" w:rsidRPr="00D5608E" w14:paraId="2BB344AA" w14:textId="77777777" w:rsidTr="00D5608E">
        <w:trPr>
          <w:trHeight w:val="300"/>
        </w:trPr>
        <w:tc>
          <w:tcPr>
            <w:tcW w:w="1100" w:type="dxa"/>
            <w:tcBorders>
              <w:top w:val="nil"/>
              <w:left w:val="single" w:sz="8" w:space="0" w:color="auto"/>
              <w:bottom w:val="nil"/>
              <w:right w:val="nil"/>
            </w:tcBorders>
            <w:shd w:val="clear" w:color="auto" w:fill="auto"/>
            <w:noWrap/>
            <w:vAlign w:val="center"/>
            <w:hideMark/>
          </w:tcPr>
          <w:p w14:paraId="36021F1E"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p>
        </w:tc>
        <w:tc>
          <w:tcPr>
            <w:tcW w:w="940" w:type="dxa"/>
            <w:tcBorders>
              <w:top w:val="nil"/>
              <w:left w:val="single" w:sz="4" w:space="0" w:color="auto"/>
              <w:bottom w:val="nil"/>
              <w:right w:val="single" w:sz="8" w:space="0" w:color="auto"/>
            </w:tcBorders>
            <w:shd w:val="clear" w:color="000000" w:fill="FFFFFF"/>
            <w:noWrap/>
            <w:vAlign w:val="center"/>
            <w:hideMark/>
          </w:tcPr>
          <w:p w14:paraId="0A708543"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p>
        </w:tc>
        <w:tc>
          <w:tcPr>
            <w:tcW w:w="400" w:type="dxa"/>
            <w:tcBorders>
              <w:top w:val="nil"/>
              <w:left w:val="nil"/>
              <w:bottom w:val="nil"/>
              <w:right w:val="nil"/>
            </w:tcBorders>
            <w:shd w:val="clear" w:color="000000" w:fill="FFFFFF"/>
            <w:noWrap/>
            <w:vAlign w:val="center"/>
            <w:hideMark/>
          </w:tcPr>
          <w:p w14:paraId="19B51A22"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p>
        </w:tc>
        <w:tc>
          <w:tcPr>
            <w:tcW w:w="1028" w:type="dxa"/>
            <w:tcBorders>
              <w:top w:val="nil"/>
              <w:left w:val="single" w:sz="8" w:space="0" w:color="auto"/>
              <w:bottom w:val="nil"/>
              <w:right w:val="nil"/>
            </w:tcBorders>
            <w:shd w:val="clear" w:color="000000" w:fill="A6A6A6"/>
            <w:noWrap/>
            <w:vAlign w:val="center"/>
            <w:hideMark/>
          </w:tcPr>
          <w:p w14:paraId="53B84612" w14:textId="7338A5B5" w:rsidR="00D5608E" w:rsidRPr="00D5608E" w:rsidRDefault="005D3D03" w:rsidP="00D87018">
            <w:pPr>
              <w:spacing w:after="0" w:line="360" w:lineRule="auto"/>
              <w:jc w:val="center"/>
              <w:rPr>
                <w:rFonts w:ascii="Arial" w:eastAsia="Times New Roman" w:hAnsi="Arial" w:cs="Arial"/>
                <w:b/>
                <w:bCs/>
                <w:color w:val="000000"/>
                <w:sz w:val="13"/>
                <w:szCs w:val="13"/>
                <w:lang w:val="fr-FR" w:eastAsia="fr-FR"/>
              </w:rPr>
            </w:pPr>
            <w:r>
              <w:rPr>
                <w:rFonts w:ascii="Arial" w:eastAsia="Times New Roman" w:hAnsi="Arial" w:cs="Arial"/>
                <w:b/>
                <w:bCs/>
                <w:color w:val="000000"/>
                <w:sz w:val="13"/>
                <w:szCs w:val="13"/>
                <w:lang w:val="fr-FR" w:eastAsia="fr-FR"/>
              </w:rPr>
              <w:t>IC</w:t>
            </w:r>
            <w:r w:rsidRPr="005D3D03">
              <w:rPr>
                <w:rFonts w:ascii="Arial" w:eastAsia="Times New Roman" w:hAnsi="Arial" w:cs="Arial"/>
                <w:b/>
                <w:bCs/>
                <w:color w:val="000000"/>
                <w:sz w:val="13"/>
                <w:szCs w:val="13"/>
                <w:vertAlign w:val="subscript"/>
                <w:lang w:val="fr-FR" w:eastAsia="fr-FR"/>
              </w:rPr>
              <w:t>20</w:t>
            </w:r>
            <w:r w:rsidR="00D5608E" w:rsidRPr="00D5608E">
              <w:rPr>
                <w:rFonts w:ascii="Arial" w:eastAsia="Times New Roman" w:hAnsi="Arial" w:cs="Arial"/>
                <w:b/>
                <w:bCs/>
                <w:color w:val="000000"/>
                <w:sz w:val="13"/>
                <w:szCs w:val="13"/>
                <w:vertAlign w:val="superscript"/>
                <w:lang w:val="fr-FR" w:eastAsia="fr-FR"/>
              </w:rPr>
              <w:t>resazurin</w:t>
            </w:r>
          </w:p>
        </w:tc>
        <w:tc>
          <w:tcPr>
            <w:tcW w:w="912" w:type="dxa"/>
            <w:tcBorders>
              <w:top w:val="nil"/>
              <w:left w:val="nil"/>
              <w:bottom w:val="nil"/>
              <w:right w:val="single" w:sz="8" w:space="0" w:color="auto"/>
            </w:tcBorders>
            <w:shd w:val="clear" w:color="000000" w:fill="A6A6A6"/>
            <w:noWrap/>
            <w:vAlign w:val="center"/>
            <w:hideMark/>
          </w:tcPr>
          <w:p w14:paraId="5F64F176" w14:textId="77777777" w:rsidR="00D5608E" w:rsidRPr="00D5608E" w:rsidRDefault="00D5608E" w:rsidP="00D87018">
            <w:pPr>
              <w:spacing w:after="0" w:line="360" w:lineRule="auto"/>
              <w:jc w:val="center"/>
              <w:rPr>
                <w:rFonts w:ascii="Arial" w:eastAsia="Times New Roman" w:hAnsi="Arial" w:cs="Arial"/>
                <w:b/>
                <w:bCs/>
                <w:color w:val="000000"/>
                <w:sz w:val="13"/>
                <w:szCs w:val="13"/>
                <w:lang w:val="fr-FR" w:eastAsia="fr-FR"/>
              </w:rPr>
            </w:pPr>
            <w:r w:rsidRPr="00D5608E">
              <w:rPr>
                <w:rFonts w:ascii="Arial" w:eastAsia="Times New Roman" w:hAnsi="Arial" w:cs="Arial"/>
                <w:b/>
                <w:bCs/>
                <w:color w:val="000000"/>
                <w:sz w:val="13"/>
                <w:szCs w:val="13"/>
                <w:lang w:val="fr-FR" w:eastAsia="fr-FR"/>
              </w:rPr>
              <w:t>SM</w:t>
            </w:r>
            <w:r w:rsidRPr="00D5608E">
              <w:rPr>
                <w:rFonts w:ascii="Arial" w:eastAsia="Times New Roman" w:hAnsi="Arial" w:cs="Arial"/>
                <w:b/>
                <w:bCs/>
                <w:color w:val="000000"/>
                <w:sz w:val="13"/>
                <w:szCs w:val="13"/>
                <w:vertAlign w:val="superscript"/>
                <w:lang w:val="fr-FR" w:eastAsia="fr-FR"/>
              </w:rPr>
              <w:t>resasurin</w:t>
            </w:r>
          </w:p>
        </w:tc>
        <w:tc>
          <w:tcPr>
            <w:tcW w:w="727" w:type="dxa"/>
            <w:tcBorders>
              <w:top w:val="nil"/>
              <w:left w:val="nil"/>
              <w:bottom w:val="nil"/>
              <w:right w:val="nil"/>
            </w:tcBorders>
            <w:shd w:val="clear" w:color="000000" w:fill="A6A6A6"/>
            <w:noWrap/>
            <w:vAlign w:val="center"/>
            <w:hideMark/>
          </w:tcPr>
          <w:p w14:paraId="3E901C4D" w14:textId="51E718E4" w:rsidR="00D5608E" w:rsidRPr="00D5608E" w:rsidRDefault="005D3D03" w:rsidP="00D87018">
            <w:pPr>
              <w:spacing w:after="0" w:line="360" w:lineRule="auto"/>
              <w:jc w:val="center"/>
              <w:rPr>
                <w:rFonts w:ascii="Arial" w:eastAsia="Times New Roman" w:hAnsi="Arial" w:cs="Arial"/>
                <w:b/>
                <w:bCs/>
                <w:color w:val="000000"/>
                <w:sz w:val="13"/>
                <w:szCs w:val="13"/>
                <w:lang w:val="fr-FR" w:eastAsia="fr-FR"/>
              </w:rPr>
            </w:pPr>
            <w:r>
              <w:rPr>
                <w:rFonts w:ascii="Arial" w:eastAsia="Times New Roman" w:hAnsi="Arial" w:cs="Arial"/>
                <w:b/>
                <w:bCs/>
                <w:color w:val="000000"/>
                <w:sz w:val="13"/>
                <w:szCs w:val="13"/>
                <w:lang w:val="fr-FR" w:eastAsia="fr-FR"/>
              </w:rPr>
              <w:t>IC</w:t>
            </w:r>
            <w:r w:rsidRPr="005D3D03">
              <w:rPr>
                <w:rFonts w:ascii="Arial" w:eastAsia="Times New Roman" w:hAnsi="Arial" w:cs="Arial"/>
                <w:b/>
                <w:bCs/>
                <w:color w:val="000000"/>
                <w:sz w:val="13"/>
                <w:szCs w:val="13"/>
                <w:vertAlign w:val="subscript"/>
                <w:lang w:val="fr-FR" w:eastAsia="fr-FR"/>
              </w:rPr>
              <w:t>20</w:t>
            </w:r>
            <w:r w:rsidR="00D5608E" w:rsidRPr="00D5608E">
              <w:rPr>
                <w:rFonts w:ascii="Arial" w:eastAsia="Times New Roman" w:hAnsi="Arial" w:cs="Arial"/>
                <w:b/>
                <w:bCs/>
                <w:color w:val="000000"/>
                <w:sz w:val="13"/>
                <w:szCs w:val="13"/>
                <w:vertAlign w:val="superscript"/>
                <w:lang w:val="fr-FR" w:eastAsia="fr-FR"/>
              </w:rPr>
              <w:t>ATP</w:t>
            </w:r>
          </w:p>
        </w:tc>
        <w:tc>
          <w:tcPr>
            <w:tcW w:w="613" w:type="dxa"/>
            <w:tcBorders>
              <w:top w:val="nil"/>
              <w:left w:val="nil"/>
              <w:bottom w:val="nil"/>
              <w:right w:val="single" w:sz="8" w:space="0" w:color="auto"/>
            </w:tcBorders>
            <w:shd w:val="clear" w:color="000000" w:fill="A6A6A6"/>
            <w:noWrap/>
            <w:vAlign w:val="center"/>
            <w:hideMark/>
          </w:tcPr>
          <w:p w14:paraId="399A870C" w14:textId="77777777" w:rsidR="00D5608E" w:rsidRPr="00D5608E" w:rsidRDefault="00D5608E" w:rsidP="00D87018">
            <w:pPr>
              <w:spacing w:after="0" w:line="360" w:lineRule="auto"/>
              <w:jc w:val="center"/>
              <w:rPr>
                <w:rFonts w:ascii="Arial" w:eastAsia="Times New Roman" w:hAnsi="Arial" w:cs="Arial"/>
                <w:b/>
                <w:bCs/>
                <w:sz w:val="13"/>
                <w:szCs w:val="13"/>
                <w:lang w:val="fr-FR" w:eastAsia="fr-FR"/>
              </w:rPr>
            </w:pPr>
            <w:r w:rsidRPr="00D5608E">
              <w:rPr>
                <w:rFonts w:ascii="Arial" w:eastAsia="Times New Roman" w:hAnsi="Arial" w:cs="Arial"/>
                <w:b/>
                <w:bCs/>
                <w:sz w:val="13"/>
                <w:szCs w:val="13"/>
                <w:lang w:val="fr-FR" w:eastAsia="fr-FR"/>
              </w:rPr>
              <w:t>SM</w:t>
            </w:r>
            <w:r w:rsidRPr="00D5608E">
              <w:rPr>
                <w:rFonts w:ascii="Arial" w:eastAsia="Times New Roman" w:hAnsi="Arial" w:cs="Arial"/>
                <w:b/>
                <w:bCs/>
                <w:sz w:val="13"/>
                <w:szCs w:val="13"/>
                <w:vertAlign w:val="superscript"/>
                <w:lang w:val="fr-FR" w:eastAsia="fr-FR"/>
              </w:rPr>
              <w:t>ATP</w:t>
            </w:r>
          </w:p>
        </w:tc>
        <w:tc>
          <w:tcPr>
            <w:tcW w:w="420" w:type="dxa"/>
            <w:tcBorders>
              <w:top w:val="nil"/>
              <w:left w:val="nil"/>
              <w:bottom w:val="nil"/>
              <w:right w:val="nil"/>
            </w:tcBorders>
            <w:shd w:val="clear" w:color="000000" w:fill="FFFFFF"/>
            <w:noWrap/>
            <w:vAlign w:val="center"/>
            <w:hideMark/>
          </w:tcPr>
          <w:p w14:paraId="783B9F5D"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p>
        </w:tc>
        <w:tc>
          <w:tcPr>
            <w:tcW w:w="940" w:type="dxa"/>
            <w:tcBorders>
              <w:top w:val="nil"/>
              <w:left w:val="single" w:sz="8" w:space="0" w:color="auto"/>
              <w:bottom w:val="nil"/>
              <w:right w:val="single" w:sz="8" w:space="0" w:color="auto"/>
            </w:tcBorders>
            <w:shd w:val="clear" w:color="000000" w:fill="A6A6A6"/>
            <w:noWrap/>
            <w:vAlign w:val="center"/>
            <w:hideMark/>
          </w:tcPr>
          <w:p w14:paraId="225DA1FB" w14:textId="77777777" w:rsidR="00D5608E" w:rsidRPr="00D5608E" w:rsidRDefault="00D5608E" w:rsidP="00D87018">
            <w:pPr>
              <w:spacing w:after="0" w:line="360" w:lineRule="auto"/>
              <w:jc w:val="center"/>
              <w:rPr>
                <w:rFonts w:ascii="Arial" w:eastAsia="Times New Roman" w:hAnsi="Arial" w:cs="Arial"/>
                <w:b/>
                <w:bCs/>
                <w:color w:val="000000"/>
                <w:sz w:val="13"/>
                <w:szCs w:val="13"/>
                <w:lang w:val="fr-FR" w:eastAsia="fr-FR"/>
              </w:rPr>
            </w:pPr>
            <w:r w:rsidRPr="00D5608E">
              <w:rPr>
                <w:rFonts w:ascii="Arial" w:eastAsia="Times New Roman" w:hAnsi="Arial" w:cs="Arial"/>
                <w:b/>
                <w:bCs/>
                <w:color w:val="000000"/>
                <w:sz w:val="13"/>
                <w:szCs w:val="13"/>
                <w:lang w:val="fr-FR" w:eastAsia="fr-FR"/>
              </w:rPr>
              <w:t>SM</w:t>
            </w:r>
            <w:r w:rsidRPr="00D5608E">
              <w:rPr>
                <w:rFonts w:ascii="Arial" w:eastAsia="Times New Roman" w:hAnsi="Arial" w:cs="Arial"/>
                <w:b/>
                <w:bCs/>
                <w:color w:val="000000"/>
                <w:sz w:val="13"/>
                <w:szCs w:val="13"/>
                <w:vertAlign w:val="superscript"/>
                <w:lang w:val="fr-FR" w:eastAsia="fr-FR"/>
              </w:rPr>
              <w:t>resasurin</w:t>
            </w:r>
          </w:p>
        </w:tc>
        <w:tc>
          <w:tcPr>
            <w:tcW w:w="1039" w:type="dxa"/>
            <w:tcBorders>
              <w:top w:val="nil"/>
              <w:left w:val="nil"/>
              <w:bottom w:val="nil"/>
              <w:right w:val="nil"/>
            </w:tcBorders>
            <w:shd w:val="clear" w:color="000000" w:fill="A6A6A6"/>
            <w:noWrap/>
            <w:vAlign w:val="center"/>
            <w:hideMark/>
          </w:tcPr>
          <w:p w14:paraId="7D1BE2F0" w14:textId="77777777" w:rsidR="00D5608E" w:rsidRPr="00D5608E" w:rsidRDefault="00D5608E" w:rsidP="00D87018">
            <w:pPr>
              <w:spacing w:after="0" w:line="360" w:lineRule="auto"/>
              <w:jc w:val="center"/>
              <w:rPr>
                <w:rFonts w:ascii="Arial" w:eastAsia="Times New Roman" w:hAnsi="Arial" w:cs="Arial"/>
                <w:b/>
                <w:bCs/>
                <w:color w:val="000000"/>
                <w:sz w:val="13"/>
                <w:szCs w:val="13"/>
                <w:lang w:val="fr-FR" w:eastAsia="fr-FR"/>
              </w:rPr>
            </w:pPr>
            <w:r w:rsidRPr="00D5608E">
              <w:rPr>
                <w:rFonts w:ascii="Arial" w:eastAsia="Times New Roman" w:hAnsi="Arial" w:cs="Arial"/>
                <w:b/>
                <w:bCs/>
                <w:color w:val="000000"/>
                <w:sz w:val="13"/>
                <w:szCs w:val="13"/>
                <w:lang w:val="fr-FR" w:eastAsia="fr-FR"/>
              </w:rPr>
              <w:t>SM</w:t>
            </w:r>
            <w:r w:rsidRPr="00D5608E">
              <w:rPr>
                <w:rFonts w:ascii="Arial" w:eastAsia="Times New Roman" w:hAnsi="Arial" w:cs="Arial"/>
                <w:b/>
                <w:bCs/>
                <w:color w:val="000000"/>
                <w:sz w:val="13"/>
                <w:szCs w:val="13"/>
                <w:vertAlign w:val="superscript"/>
                <w:lang w:val="fr-FR" w:eastAsia="fr-FR"/>
              </w:rPr>
              <w:t>resazurin</w:t>
            </w:r>
          </w:p>
        </w:tc>
        <w:tc>
          <w:tcPr>
            <w:tcW w:w="701" w:type="dxa"/>
            <w:tcBorders>
              <w:top w:val="nil"/>
              <w:left w:val="nil"/>
              <w:bottom w:val="nil"/>
              <w:right w:val="single" w:sz="8" w:space="0" w:color="auto"/>
            </w:tcBorders>
            <w:shd w:val="clear" w:color="000000" w:fill="A6A6A6"/>
            <w:noWrap/>
            <w:vAlign w:val="center"/>
            <w:hideMark/>
          </w:tcPr>
          <w:p w14:paraId="31DDF957" w14:textId="77777777" w:rsidR="00D5608E" w:rsidRPr="00D5608E" w:rsidRDefault="00D5608E" w:rsidP="00D87018">
            <w:pPr>
              <w:spacing w:after="0" w:line="360" w:lineRule="auto"/>
              <w:jc w:val="center"/>
              <w:rPr>
                <w:rFonts w:ascii="Arial" w:eastAsia="Times New Roman" w:hAnsi="Arial" w:cs="Arial"/>
                <w:b/>
                <w:bCs/>
                <w:color w:val="000000"/>
                <w:sz w:val="13"/>
                <w:szCs w:val="13"/>
                <w:lang w:val="fr-FR" w:eastAsia="fr-FR"/>
              </w:rPr>
            </w:pPr>
            <w:r w:rsidRPr="00D5608E">
              <w:rPr>
                <w:rFonts w:ascii="Arial" w:eastAsia="Times New Roman" w:hAnsi="Arial" w:cs="Arial"/>
                <w:b/>
                <w:bCs/>
                <w:color w:val="000000"/>
                <w:sz w:val="13"/>
                <w:szCs w:val="13"/>
                <w:lang w:val="fr-FR" w:eastAsia="fr-FR"/>
              </w:rPr>
              <w:t>SM</w:t>
            </w:r>
            <w:r w:rsidRPr="00D5608E">
              <w:rPr>
                <w:rFonts w:ascii="Arial" w:eastAsia="Times New Roman" w:hAnsi="Arial" w:cs="Arial"/>
                <w:b/>
                <w:bCs/>
                <w:color w:val="000000"/>
                <w:sz w:val="13"/>
                <w:szCs w:val="13"/>
                <w:vertAlign w:val="superscript"/>
                <w:lang w:val="fr-FR" w:eastAsia="fr-FR"/>
              </w:rPr>
              <w:t>ATP</w:t>
            </w:r>
          </w:p>
        </w:tc>
      </w:tr>
      <w:tr w:rsidR="00944C7C" w:rsidRPr="00D5608E" w14:paraId="2B657A25" w14:textId="77777777" w:rsidTr="00D5608E">
        <w:trPr>
          <w:trHeight w:val="300"/>
        </w:trPr>
        <w:tc>
          <w:tcPr>
            <w:tcW w:w="1100" w:type="dxa"/>
            <w:tcBorders>
              <w:top w:val="nil"/>
              <w:left w:val="single" w:sz="8" w:space="0" w:color="auto"/>
              <w:bottom w:val="nil"/>
              <w:right w:val="single" w:sz="4" w:space="0" w:color="auto"/>
            </w:tcBorders>
            <w:shd w:val="clear" w:color="auto" w:fill="auto"/>
            <w:noWrap/>
            <w:vAlign w:val="center"/>
            <w:hideMark/>
          </w:tcPr>
          <w:p w14:paraId="175E013B"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Acetaminophen</w:t>
            </w:r>
          </w:p>
        </w:tc>
        <w:tc>
          <w:tcPr>
            <w:tcW w:w="940" w:type="dxa"/>
            <w:tcBorders>
              <w:top w:val="nil"/>
              <w:left w:val="nil"/>
              <w:bottom w:val="nil"/>
              <w:right w:val="single" w:sz="8" w:space="0" w:color="auto"/>
            </w:tcBorders>
            <w:shd w:val="clear" w:color="000000" w:fill="FFFFFF"/>
            <w:noWrap/>
            <w:vAlign w:val="center"/>
            <w:hideMark/>
          </w:tcPr>
          <w:p w14:paraId="0C61F540"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r w:rsidRPr="00D5608E">
              <w:rPr>
                <w:rFonts w:ascii="Arial" w:eastAsia="Times New Roman" w:hAnsi="Arial" w:cs="Arial"/>
                <w:color w:val="000000"/>
                <w:sz w:val="13"/>
                <w:szCs w:val="13"/>
                <w:lang w:val="fr-FR" w:eastAsia="fr-FR"/>
              </w:rPr>
              <w:t>139</w:t>
            </w:r>
          </w:p>
        </w:tc>
        <w:tc>
          <w:tcPr>
            <w:tcW w:w="400" w:type="dxa"/>
            <w:tcBorders>
              <w:top w:val="nil"/>
              <w:left w:val="nil"/>
              <w:bottom w:val="nil"/>
              <w:right w:val="nil"/>
            </w:tcBorders>
            <w:shd w:val="clear" w:color="000000" w:fill="FFFFFF"/>
            <w:noWrap/>
            <w:vAlign w:val="center"/>
            <w:hideMark/>
          </w:tcPr>
          <w:p w14:paraId="250A504C"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p>
        </w:tc>
        <w:tc>
          <w:tcPr>
            <w:tcW w:w="1028" w:type="dxa"/>
            <w:tcBorders>
              <w:top w:val="nil"/>
              <w:left w:val="single" w:sz="8" w:space="0" w:color="auto"/>
              <w:bottom w:val="nil"/>
              <w:right w:val="nil"/>
            </w:tcBorders>
            <w:shd w:val="clear" w:color="auto" w:fill="auto"/>
            <w:noWrap/>
            <w:vAlign w:val="center"/>
            <w:hideMark/>
          </w:tcPr>
          <w:p w14:paraId="17B7485B"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r w:rsidRPr="00D5608E">
              <w:rPr>
                <w:rFonts w:ascii="Arial" w:eastAsia="Times New Roman" w:hAnsi="Arial" w:cs="Arial"/>
                <w:color w:val="000000"/>
                <w:sz w:val="13"/>
                <w:szCs w:val="13"/>
                <w:lang w:val="fr-FR" w:eastAsia="fr-FR"/>
              </w:rPr>
              <w:t>10000</w:t>
            </w:r>
          </w:p>
        </w:tc>
        <w:tc>
          <w:tcPr>
            <w:tcW w:w="912" w:type="dxa"/>
            <w:tcBorders>
              <w:top w:val="nil"/>
              <w:left w:val="nil"/>
              <w:bottom w:val="nil"/>
              <w:right w:val="single" w:sz="8" w:space="0" w:color="auto"/>
            </w:tcBorders>
            <w:shd w:val="clear" w:color="auto" w:fill="auto"/>
            <w:noWrap/>
            <w:vAlign w:val="center"/>
            <w:hideMark/>
          </w:tcPr>
          <w:p w14:paraId="6D5F8F3E"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72</w:t>
            </w:r>
          </w:p>
        </w:tc>
        <w:tc>
          <w:tcPr>
            <w:tcW w:w="727" w:type="dxa"/>
            <w:tcBorders>
              <w:top w:val="nil"/>
              <w:left w:val="nil"/>
              <w:bottom w:val="nil"/>
              <w:right w:val="nil"/>
            </w:tcBorders>
            <w:shd w:val="clear" w:color="000000" w:fill="FFFFFF"/>
            <w:noWrap/>
            <w:vAlign w:val="center"/>
            <w:hideMark/>
          </w:tcPr>
          <w:p w14:paraId="0607229B"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300</w:t>
            </w:r>
          </w:p>
        </w:tc>
        <w:tc>
          <w:tcPr>
            <w:tcW w:w="613" w:type="dxa"/>
            <w:tcBorders>
              <w:top w:val="nil"/>
              <w:left w:val="nil"/>
              <w:bottom w:val="nil"/>
              <w:right w:val="single" w:sz="8" w:space="0" w:color="auto"/>
            </w:tcBorders>
            <w:shd w:val="clear" w:color="000000" w:fill="D9D9D9"/>
            <w:noWrap/>
            <w:vAlign w:val="center"/>
            <w:hideMark/>
          </w:tcPr>
          <w:p w14:paraId="5AC74922" w14:textId="77777777" w:rsidR="00D5608E" w:rsidRPr="00D5608E" w:rsidRDefault="00D5608E" w:rsidP="00D87018">
            <w:pPr>
              <w:spacing w:after="0" w:line="360" w:lineRule="auto"/>
              <w:jc w:val="center"/>
              <w:rPr>
                <w:rFonts w:ascii="Arial" w:eastAsia="Times New Roman" w:hAnsi="Arial" w:cs="Arial"/>
                <w:b/>
                <w:bCs/>
                <w:sz w:val="13"/>
                <w:szCs w:val="13"/>
                <w:lang w:val="fr-FR" w:eastAsia="fr-FR"/>
              </w:rPr>
            </w:pPr>
            <w:r w:rsidRPr="00D5608E">
              <w:rPr>
                <w:rFonts w:ascii="Arial" w:eastAsia="Times New Roman" w:hAnsi="Arial" w:cs="Arial"/>
                <w:b/>
                <w:bCs/>
                <w:sz w:val="13"/>
                <w:szCs w:val="13"/>
                <w:lang w:val="fr-FR" w:eastAsia="fr-FR"/>
              </w:rPr>
              <w:t>2</w:t>
            </w:r>
          </w:p>
        </w:tc>
        <w:tc>
          <w:tcPr>
            <w:tcW w:w="420" w:type="dxa"/>
            <w:tcBorders>
              <w:top w:val="nil"/>
              <w:left w:val="nil"/>
              <w:bottom w:val="nil"/>
              <w:right w:val="nil"/>
            </w:tcBorders>
            <w:shd w:val="clear" w:color="000000" w:fill="FFFFFF"/>
            <w:noWrap/>
            <w:vAlign w:val="center"/>
            <w:hideMark/>
          </w:tcPr>
          <w:p w14:paraId="2A4D795D"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p>
        </w:tc>
        <w:tc>
          <w:tcPr>
            <w:tcW w:w="940" w:type="dxa"/>
            <w:tcBorders>
              <w:top w:val="nil"/>
              <w:left w:val="single" w:sz="8" w:space="0" w:color="auto"/>
              <w:bottom w:val="nil"/>
              <w:right w:val="single" w:sz="8" w:space="0" w:color="auto"/>
            </w:tcBorders>
            <w:shd w:val="clear" w:color="000000" w:fill="D9D9D9"/>
            <w:noWrap/>
            <w:vAlign w:val="center"/>
            <w:hideMark/>
          </w:tcPr>
          <w:p w14:paraId="7935C0B8" w14:textId="77777777" w:rsidR="00D5608E" w:rsidRPr="00D5608E" w:rsidRDefault="00D5608E" w:rsidP="00D87018">
            <w:pPr>
              <w:spacing w:after="0" w:line="360" w:lineRule="auto"/>
              <w:jc w:val="center"/>
              <w:rPr>
                <w:rFonts w:ascii="Arial" w:eastAsia="Times New Roman" w:hAnsi="Arial" w:cs="Arial"/>
                <w:b/>
                <w:bCs/>
                <w:sz w:val="13"/>
                <w:szCs w:val="13"/>
                <w:lang w:val="fr-FR" w:eastAsia="fr-FR"/>
              </w:rPr>
            </w:pPr>
            <w:r w:rsidRPr="00D5608E">
              <w:rPr>
                <w:rFonts w:ascii="Arial" w:eastAsia="Times New Roman" w:hAnsi="Arial" w:cs="Arial"/>
                <w:b/>
                <w:bCs/>
                <w:sz w:val="13"/>
                <w:szCs w:val="13"/>
                <w:lang w:val="fr-FR" w:eastAsia="fr-FR"/>
              </w:rPr>
              <w:t>7</w:t>
            </w:r>
          </w:p>
        </w:tc>
        <w:tc>
          <w:tcPr>
            <w:tcW w:w="1039" w:type="dxa"/>
            <w:tcBorders>
              <w:top w:val="nil"/>
              <w:left w:val="nil"/>
              <w:bottom w:val="nil"/>
              <w:right w:val="nil"/>
            </w:tcBorders>
            <w:shd w:val="clear" w:color="000000" w:fill="D9D9D9"/>
            <w:noWrap/>
            <w:vAlign w:val="center"/>
            <w:hideMark/>
          </w:tcPr>
          <w:p w14:paraId="1E2F4E2E" w14:textId="77777777" w:rsidR="00D5608E" w:rsidRPr="00D5608E" w:rsidRDefault="00D5608E" w:rsidP="00D87018">
            <w:pPr>
              <w:spacing w:after="0" w:line="360" w:lineRule="auto"/>
              <w:jc w:val="center"/>
              <w:rPr>
                <w:rFonts w:ascii="Arial" w:eastAsia="Times New Roman" w:hAnsi="Arial" w:cs="Arial"/>
                <w:b/>
                <w:bCs/>
                <w:sz w:val="13"/>
                <w:szCs w:val="13"/>
                <w:lang w:val="fr-FR" w:eastAsia="fr-FR"/>
              </w:rPr>
            </w:pPr>
            <w:r w:rsidRPr="00D5608E">
              <w:rPr>
                <w:rFonts w:ascii="Arial" w:eastAsia="Times New Roman" w:hAnsi="Arial" w:cs="Arial"/>
                <w:b/>
                <w:bCs/>
                <w:sz w:val="13"/>
                <w:szCs w:val="13"/>
                <w:lang w:val="fr-FR" w:eastAsia="fr-FR"/>
              </w:rPr>
              <w:t>2</w:t>
            </w:r>
          </w:p>
        </w:tc>
        <w:tc>
          <w:tcPr>
            <w:tcW w:w="701" w:type="dxa"/>
            <w:tcBorders>
              <w:top w:val="nil"/>
              <w:left w:val="nil"/>
              <w:bottom w:val="nil"/>
              <w:right w:val="single" w:sz="8" w:space="0" w:color="auto"/>
            </w:tcBorders>
            <w:shd w:val="clear" w:color="000000" w:fill="D9D9D9"/>
            <w:noWrap/>
            <w:vAlign w:val="center"/>
            <w:hideMark/>
          </w:tcPr>
          <w:p w14:paraId="17D6ED97" w14:textId="77777777" w:rsidR="00D5608E" w:rsidRPr="00D5608E" w:rsidRDefault="00D5608E" w:rsidP="00D87018">
            <w:pPr>
              <w:spacing w:after="0" w:line="360" w:lineRule="auto"/>
              <w:jc w:val="center"/>
              <w:rPr>
                <w:rFonts w:ascii="Arial" w:eastAsia="Times New Roman" w:hAnsi="Arial" w:cs="Arial"/>
                <w:b/>
                <w:bCs/>
                <w:sz w:val="13"/>
                <w:szCs w:val="13"/>
                <w:lang w:val="fr-FR" w:eastAsia="fr-FR"/>
              </w:rPr>
            </w:pPr>
            <w:r w:rsidRPr="00D5608E">
              <w:rPr>
                <w:rFonts w:ascii="Arial" w:eastAsia="Times New Roman" w:hAnsi="Arial" w:cs="Arial"/>
                <w:b/>
                <w:bCs/>
                <w:sz w:val="13"/>
                <w:szCs w:val="13"/>
                <w:lang w:val="fr-FR" w:eastAsia="fr-FR"/>
              </w:rPr>
              <w:t>2</w:t>
            </w:r>
          </w:p>
        </w:tc>
      </w:tr>
      <w:tr w:rsidR="00944C7C" w:rsidRPr="00D5608E" w14:paraId="03DFE204" w14:textId="77777777" w:rsidTr="00D5608E">
        <w:trPr>
          <w:trHeight w:val="300"/>
        </w:trPr>
        <w:tc>
          <w:tcPr>
            <w:tcW w:w="1100" w:type="dxa"/>
            <w:tcBorders>
              <w:top w:val="nil"/>
              <w:left w:val="single" w:sz="8" w:space="0" w:color="auto"/>
              <w:bottom w:val="nil"/>
              <w:right w:val="single" w:sz="4" w:space="0" w:color="auto"/>
            </w:tcBorders>
            <w:shd w:val="clear" w:color="auto" w:fill="auto"/>
            <w:noWrap/>
            <w:vAlign w:val="center"/>
            <w:hideMark/>
          </w:tcPr>
          <w:p w14:paraId="6F0BB16F"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Amiodarone</w:t>
            </w:r>
          </w:p>
        </w:tc>
        <w:tc>
          <w:tcPr>
            <w:tcW w:w="940" w:type="dxa"/>
            <w:tcBorders>
              <w:top w:val="nil"/>
              <w:left w:val="nil"/>
              <w:bottom w:val="nil"/>
              <w:right w:val="single" w:sz="8" w:space="0" w:color="auto"/>
            </w:tcBorders>
            <w:shd w:val="clear" w:color="000000" w:fill="FFFFFF"/>
            <w:noWrap/>
            <w:vAlign w:val="center"/>
            <w:hideMark/>
          </w:tcPr>
          <w:p w14:paraId="2EA2E0EB"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r w:rsidRPr="00D5608E">
              <w:rPr>
                <w:rFonts w:ascii="Arial" w:eastAsia="Times New Roman" w:hAnsi="Arial" w:cs="Arial"/>
                <w:color w:val="000000"/>
                <w:sz w:val="13"/>
                <w:szCs w:val="13"/>
                <w:lang w:val="fr-FR" w:eastAsia="fr-FR"/>
              </w:rPr>
              <w:t>0.81</w:t>
            </w:r>
          </w:p>
        </w:tc>
        <w:tc>
          <w:tcPr>
            <w:tcW w:w="400" w:type="dxa"/>
            <w:tcBorders>
              <w:top w:val="nil"/>
              <w:left w:val="nil"/>
              <w:bottom w:val="nil"/>
              <w:right w:val="nil"/>
            </w:tcBorders>
            <w:shd w:val="clear" w:color="000000" w:fill="FFFFFF"/>
            <w:noWrap/>
            <w:vAlign w:val="center"/>
            <w:hideMark/>
          </w:tcPr>
          <w:p w14:paraId="399B58EF"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p>
        </w:tc>
        <w:tc>
          <w:tcPr>
            <w:tcW w:w="1028" w:type="dxa"/>
            <w:tcBorders>
              <w:top w:val="nil"/>
              <w:left w:val="single" w:sz="8" w:space="0" w:color="auto"/>
              <w:bottom w:val="nil"/>
              <w:right w:val="nil"/>
            </w:tcBorders>
            <w:shd w:val="clear" w:color="000000" w:fill="FFFFFF"/>
            <w:noWrap/>
            <w:vAlign w:val="center"/>
            <w:hideMark/>
          </w:tcPr>
          <w:p w14:paraId="17AFA032"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r w:rsidRPr="00D5608E">
              <w:rPr>
                <w:rFonts w:ascii="Arial" w:eastAsia="Times New Roman" w:hAnsi="Arial" w:cs="Arial"/>
                <w:color w:val="000000"/>
                <w:sz w:val="13"/>
                <w:szCs w:val="13"/>
                <w:lang w:val="fr-FR" w:eastAsia="fr-FR"/>
              </w:rPr>
              <w:t>30</w:t>
            </w:r>
          </w:p>
        </w:tc>
        <w:tc>
          <w:tcPr>
            <w:tcW w:w="912" w:type="dxa"/>
            <w:tcBorders>
              <w:top w:val="nil"/>
              <w:left w:val="nil"/>
              <w:bottom w:val="nil"/>
              <w:right w:val="single" w:sz="8" w:space="0" w:color="auto"/>
            </w:tcBorders>
            <w:shd w:val="clear" w:color="000000" w:fill="FFFFFF"/>
            <w:noWrap/>
            <w:vAlign w:val="center"/>
            <w:hideMark/>
          </w:tcPr>
          <w:p w14:paraId="47A149B2"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37</w:t>
            </w:r>
          </w:p>
        </w:tc>
        <w:tc>
          <w:tcPr>
            <w:tcW w:w="727" w:type="dxa"/>
            <w:tcBorders>
              <w:top w:val="nil"/>
              <w:left w:val="nil"/>
              <w:bottom w:val="nil"/>
              <w:right w:val="nil"/>
            </w:tcBorders>
            <w:shd w:val="clear" w:color="000000" w:fill="FFFFFF"/>
            <w:noWrap/>
            <w:vAlign w:val="center"/>
            <w:hideMark/>
          </w:tcPr>
          <w:p w14:paraId="11951FF6"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25</w:t>
            </w:r>
          </w:p>
        </w:tc>
        <w:tc>
          <w:tcPr>
            <w:tcW w:w="613" w:type="dxa"/>
            <w:tcBorders>
              <w:top w:val="nil"/>
              <w:left w:val="nil"/>
              <w:bottom w:val="nil"/>
              <w:right w:val="single" w:sz="8" w:space="0" w:color="auto"/>
            </w:tcBorders>
            <w:shd w:val="clear" w:color="000000" w:fill="FFFFFF"/>
            <w:noWrap/>
            <w:vAlign w:val="center"/>
            <w:hideMark/>
          </w:tcPr>
          <w:p w14:paraId="20F7E23B"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31</w:t>
            </w:r>
          </w:p>
        </w:tc>
        <w:tc>
          <w:tcPr>
            <w:tcW w:w="420" w:type="dxa"/>
            <w:tcBorders>
              <w:top w:val="nil"/>
              <w:left w:val="nil"/>
              <w:bottom w:val="nil"/>
              <w:right w:val="nil"/>
            </w:tcBorders>
            <w:shd w:val="clear" w:color="000000" w:fill="FFFFFF"/>
            <w:noWrap/>
            <w:vAlign w:val="center"/>
            <w:hideMark/>
          </w:tcPr>
          <w:p w14:paraId="60AEBE4F"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p>
        </w:tc>
        <w:tc>
          <w:tcPr>
            <w:tcW w:w="940" w:type="dxa"/>
            <w:tcBorders>
              <w:top w:val="nil"/>
              <w:left w:val="single" w:sz="8" w:space="0" w:color="auto"/>
              <w:bottom w:val="nil"/>
              <w:right w:val="single" w:sz="8" w:space="0" w:color="auto"/>
            </w:tcBorders>
            <w:shd w:val="clear" w:color="000000" w:fill="FFFFFF"/>
            <w:noWrap/>
            <w:vAlign w:val="center"/>
            <w:hideMark/>
          </w:tcPr>
          <w:p w14:paraId="2AC7C47A"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12</w:t>
            </w:r>
          </w:p>
        </w:tc>
        <w:tc>
          <w:tcPr>
            <w:tcW w:w="1039" w:type="dxa"/>
            <w:tcBorders>
              <w:top w:val="nil"/>
              <w:left w:val="nil"/>
              <w:bottom w:val="nil"/>
              <w:right w:val="nil"/>
            </w:tcBorders>
            <w:shd w:val="clear" w:color="000000" w:fill="D9D9D9"/>
            <w:noWrap/>
            <w:vAlign w:val="center"/>
            <w:hideMark/>
          </w:tcPr>
          <w:p w14:paraId="4CC945C0" w14:textId="77777777" w:rsidR="00D5608E" w:rsidRPr="00D5608E" w:rsidRDefault="00D5608E" w:rsidP="00D87018">
            <w:pPr>
              <w:spacing w:after="0" w:line="360" w:lineRule="auto"/>
              <w:jc w:val="center"/>
              <w:rPr>
                <w:rFonts w:ascii="Arial" w:eastAsia="Times New Roman" w:hAnsi="Arial" w:cs="Arial"/>
                <w:b/>
                <w:bCs/>
                <w:sz w:val="13"/>
                <w:szCs w:val="13"/>
                <w:lang w:val="fr-FR" w:eastAsia="fr-FR"/>
              </w:rPr>
            </w:pPr>
            <w:r w:rsidRPr="00D5608E">
              <w:rPr>
                <w:rFonts w:ascii="Arial" w:eastAsia="Times New Roman" w:hAnsi="Arial" w:cs="Arial"/>
                <w:b/>
                <w:bCs/>
                <w:sz w:val="13"/>
                <w:szCs w:val="13"/>
                <w:lang w:val="fr-FR" w:eastAsia="fr-FR"/>
              </w:rPr>
              <w:t>4</w:t>
            </w:r>
          </w:p>
        </w:tc>
        <w:tc>
          <w:tcPr>
            <w:tcW w:w="701" w:type="dxa"/>
            <w:tcBorders>
              <w:top w:val="nil"/>
              <w:left w:val="nil"/>
              <w:bottom w:val="nil"/>
              <w:right w:val="single" w:sz="8" w:space="0" w:color="auto"/>
            </w:tcBorders>
            <w:shd w:val="clear" w:color="000000" w:fill="D9D9D9"/>
            <w:noWrap/>
            <w:vAlign w:val="center"/>
            <w:hideMark/>
          </w:tcPr>
          <w:p w14:paraId="6085B0E3" w14:textId="77777777" w:rsidR="00D5608E" w:rsidRPr="00D5608E" w:rsidRDefault="00D5608E" w:rsidP="00D87018">
            <w:pPr>
              <w:spacing w:after="0" w:line="360" w:lineRule="auto"/>
              <w:jc w:val="center"/>
              <w:rPr>
                <w:rFonts w:ascii="Arial" w:eastAsia="Times New Roman" w:hAnsi="Arial" w:cs="Arial"/>
                <w:b/>
                <w:bCs/>
                <w:sz w:val="13"/>
                <w:szCs w:val="13"/>
                <w:lang w:val="fr-FR" w:eastAsia="fr-FR"/>
              </w:rPr>
            </w:pPr>
            <w:r w:rsidRPr="00D5608E">
              <w:rPr>
                <w:rFonts w:ascii="Arial" w:eastAsia="Times New Roman" w:hAnsi="Arial" w:cs="Arial"/>
                <w:b/>
                <w:bCs/>
                <w:sz w:val="13"/>
                <w:szCs w:val="13"/>
                <w:lang w:val="fr-FR" w:eastAsia="fr-FR"/>
              </w:rPr>
              <w:t>4</w:t>
            </w:r>
          </w:p>
        </w:tc>
      </w:tr>
      <w:tr w:rsidR="00944C7C" w:rsidRPr="00D5608E" w14:paraId="539ED473" w14:textId="77777777" w:rsidTr="00D5608E">
        <w:trPr>
          <w:trHeight w:val="300"/>
        </w:trPr>
        <w:tc>
          <w:tcPr>
            <w:tcW w:w="1100" w:type="dxa"/>
            <w:tcBorders>
              <w:top w:val="nil"/>
              <w:left w:val="single" w:sz="8" w:space="0" w:color="auto"/>
              <w:bottom w:val="nil"/>
              <w:right w:val="single" w:sz="4" w:space="0" w:color="auto"/>
            </w:tcBorders>
            <w:shd w:val="clear" w:color="auto" w:fill="auto"/>
            <w:noWrap/>
            <w:vAlign w:val="center"/>
            <w:hideMark/>
          </w:tcPr>
          <w:p w14:paraId="3EEE55FF"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Bosentan</w:t>
            </w:r>
          </w:p>
        </w:tc>
        <w:tc>
          <w:tcPr>
            <w:tcW w:w="940" w:type="dxa"/>
            <w:tcBorders>
              <w:top w:val="nil"/>
              <w:left w:val="nil"/>
              <w:bottom w:val="nil"/>
              <w:right w:val="single" w:sz="8" w:space="0" w:color="auto"/>
            </w:tcBorders>
            <w:shd w:val="clear" w:color="000000" w:fill="FFFFFF"/>
            <w:noWrap/>
            <w:vAlign w:val="center"/>
            <w:hideMark/>
          </w:tcPr>
          <w:p w14:paraId="5865E75C"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r w:rsidRPr="00D5608E">
              <w:rPr>
                <w:rFonts w:ascii="Arial" w:eastAsia="Times New Roman" w:hAnsi="Arial" w:cs="Arial"/>
                <w:color w:val="000000"/>
                <w:sz w:val="13"/>
                <w:szCs w:val="13"/>
                <w:lang w:val="fr-FR" w:eastAsia="fr-FR"/>
              </w:rPr>
              <w:t>7.39</w:t>
            </w:r>
          </w:p>
        </w:tc>
        <w:tc>
          <w:tcPr>
            <w:tcW w:w="400" w:type="dxa"/>
            <w:tcBorders>
              <w:top w:val="nil"/>
              <w:left w:val="nil"/>
              <w:bottom w:val="nil"/>
              <w:right w:val="nil"/>
            </w:tcBorders>
            <w:shd w:val="clear" w:color="000000" w:fill="FFFFFF"/>
            <w:noWrap/>
            <w:vAlign w:val="center"/>
            <w:hideMark/>
          </w:tcPr>
          <w:p w14:paraId="58699873"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p>
        </w:tc>
        <w:tc>
          <w:tcPr>
            <w:tcW w:w="1028" w:type="dxa"/>
            <w:tcBorders>
              <w:top w:val="nil"/>
              <w:left w:val="single" w:sz="8" w:space="0" w:color="auto"/>
              <w:bottom w:val="nil"/>
              <w:right w:val="nil"/>
            </w:tcBorders>
            <w:shd w:val="clear" w:color="000000" w:fill="FFFFFF"/>
            <w:noWrap/>
            <w:vAlign w:val="center"/>
            <w:hideMark/>
          </w:tcPr>
          <w:p w14:paraId="660A606C"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r w:rsidRPr="00D5608E">
              <w:rPr>
                <w:rFonts w:ascii="Arial" w:eastAsia="Times New Roman" w:hAnsi="Arial" w:cs="Arial"/>
                <w:color w:val="000000"/>
                <w:sz w:val="13"/>
                <w:szCs w:val="13"/>
                <w:lang w:val="fr-FR" w:eastAsia="fr-FR"/>
              </w:rPr>
              <w:t>&gt;300</w:t>
            </w:r>
          </w:p>
        </w:tc>
        <w:tc>
          <w:tcPr>
            <w:tcW w:w="912" w:type="dxa"/>
            <w:tcBorders>
              <w:top w:val="nil"/>
              <w:left w:val="nil"/>
              <w:bottom w:val="nil"/>
              <w:right w:val="single" w:sz="8" w:space="0" w:color="auto"/>
            </w:tcBorders>
            <w:shd w:val="clear" w:color="000000" w:fill="FFFFFF"/>
            <w:noWrap/>
            <w:vAlign w:val="center"/>
            <w:hideMark/>
          </w:tcPr>
          <w:p w14:paraId="3721F79C"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&gt;41</w:t>
            </w:r>
          </w:p>
        </w:tc>
        <w:tc>
          <w:tcPr>
            <w:tcW w:w="727" w:type="dxa"/>
            <w:tcBorders>
              <w:top w:val="nil"/>
              <w:left w:val="nil"/>
              <w:bottom w:val="nil"/>
              <w:right w:val="nil"/>
            </w:tcBorders>
            <w:shd w:val="clear" w:color="000000" w:fill="FFFFFF"/>
            <w:noWrap/>
            <w:vAlign w:val="center"/>
            <w:hideMark/>
          </w:tcPr>
          <w:p w14:paraId="2D24F67D"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100</w:t>
            </w:r>
          </w:p>
        </w:tc>
        <w:tc>
          <w:tcPr>
            <w:tcW w:w="613" w:type="dxa"/>
            <w:tcBorders>
              <w:top w:val="nil"/>
              <w:left w:val="nil"/>
              <w:bottom w:val="nil"/>
              <w:right w:val="single" w:sz="8" w:space="0" w:color="auto"/>
            </w:tcBorders>
            <w:shd w:val="clear" w:color="000000" w:fill="FFFFFF"/>
            <w:noWrap/>
            <w:vAlign w:val="center"/>
            <w:hideMark/>
          </w:tcPr>
          <w:p w14:paraId="7E10D294"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14</w:t>
            </w:r>
          </w:p>
        </w:tc>
        <w:tc>
          <w:tcPr>
            <w:tcW w:w="420" w:type="dxa"/>
            <w:tcBorders>
              <w:top w:val="nil"/>
              <w:left w:val="nil"/>
              <w:bottom w:val="nil"/>
              <w:right w:val="nil"/>
            </w:tcBorders>
            <w:shd w:val="clear" w:color="000000" w:fill="FFFFFF"/>
            <w:noWrap/>
            <w:vAlign w:val="center"/>
            <w:hideMark/>
          </w:tcPr>
          <w:p w14:paraId="666B684E"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p>
        </w:tc>
        <w:tc>
          <w:tcPr>
            <w:tcW w:w="940" w:type="dxa"/>
            <w:tcBorders>
              <w:top w:val="nil"/>
              <w:left w:val="single" w:sz="8" w:space="0" w:color="auto"/>
              <w:bottom w:val="nil"/>
              <w:right w:val="single" w:sz="8" w:space="0" w:color="auto"/>
            </w:tcBorders>
            <w:shd w:val="clear" w:color="000000" w:fill="FFFFFF"/>
            <w:noWrap/>
            <w:vAlign w:val="center"/>
            <w:hideMark/>
          </w:tcPr>
          <w:p w14:paraId="418D71F2"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14</w:t>
            </w:r>
          </w:p>
        </w:tc>
        <w:tc>
          <w:tcPr>
            <w:tcW w:w="1039" w:type="dxa"/>
            <w:tcBorders>
              <w:top w:val="nil"/>
              <w:left w:val="nil"/>
              <w:bottom w:val="nil"/>
              <w:right w:val="nil"/>
            </w:tcBorders>
            <w:shd w:val="clear" w:color="000000" w:fill="D9D9D9"/>
            <w:noWrap/>
            <w:vAlign w:val="center"/>
            <w:hideMark/>
          </w:tcPr>
          <w:p w14:paraId="6A59232F" w14:textId="77777777" w:rsidR="00D5608E" w:rsidRPr="00D5608E" w:rsidRDefault="00D5608E" w:rsidP="00D87018">
            <w:pPr>
              <w:spacing w:after="0" w:line="360" w:lineRule="auto"/>
              <w:jc w:val="center"/>
              <w:rPr>
                <w:rFonts w:ascii="Arial" w:eastAsia="Times New Roman" w:hAnsi="Arial" w:cs="Arial"/>
                <w:b/>
                <w:bCs/>
                <w:sz w:val="13"/>
                <w:szCs w:val="13"/>
                <w:lang w:val="fr-FR" w:eastAsia="fr-FR"/>
              </w:rPr>
            </w:pPr>
            <w:r w:rsidRPr="00D5608E">
              <w:rPr>
                <w:rFonts w:ascii="Arial" w:eastAsia="Times New Roman" w:hAnsi="Arial" w:cs="Arial"/>
                <w:b/>
                <w:bCs/>
                <w:sz w:val="13"/>
                <w:szCs w:val="13"/>
                <w:lang w:val="fr-FR" w:eastAsia="fr-FR"/>
              </w:rPr>
              <w:t>7</w:t>
            </w:r>
          </w:p>
        </w:tc>
        <w:tc>
          <w:tcPr>
            <w:tcW w:w="701" w:type="dxa"/>
            <w:tcBorders>
              <w:top w:val="nil"/>
              <w:left w:val="nil"/>
              <w:bottom w:val="nil"/>
              <w:right w:val="single" w:sz="8" w:space="0" w:color="auto"/>
            </w:tcBorders>
            <w:shd w:val="clear" w:color="000000" w:fill="D9D9D9"/>
            <w:noWrap/>
            <w:vAlign w:val="center"/>
            <w:hideMark/>
          </w:tcPr>
          <w:p w14:paraId="78A7ACD8" w14:textId="77777777" w:rsidR="00D5608E" w:rsidRPr="00D5608E" w:rsidRDefault="00D5608E" w:rsidP="00D87018">
            <w:pPr>
              <w:spacing w:after="0" w:line="360" w:lineRule="auto"/>
              <w:jc w:val="center"/>
              <w:rPr>
                <w:rFonts w:ascii="Arial" w:eastAsia="Times New Roman" w:hAnsi="Arial" w:cs="Arial"/>
                <w:b/>
                <w:bCs/>
                <w:sz w:val="13"/>
                <w:szCs w:val="13"/>
                <w:lang w:val="fr-FR" w:eastAsia="fr-FR"/>
              </w:rPr>
            </w:pPr>
            <w:r w:rsidRPr="00D5608E">
              <w:rPr>
                <w:rFonts w:ascii="Arial" w:eastAsia="Times New Roman" w:hAnsi="Arial" w:cs="Arial"/>
                <w:b/>
                <w:bCs/>
                <w:sz w:val="13"/>
                <w:szCs w:val="13"/>
                <w:lang w:val="fr-FR" w:eastAsia="fr-FR"/>
              </w:rPr>
              <w:t>1</w:t>
            </w:r>
          </w:p>
        </w:tc>
      </w:tr>
      <w:tr w:rsidR="00944C7C" w:rsidRPr="00D5608E" w14:paraId="5A53C0D3" w14:textId="77777777" w:rsidTr="00D5608E">
        <w:trPr>
          <w:trHeight w:val="300"/>
        </w:trPr>
        <w:tc>
          <w:tcPr>
            <w:tcW w:w="1100" w:type="dxa"/>
            <w:tcBorders>
              <w:top w:val="nil"/>
              <w:left w:val="single" w:sz="8" w:space="0" w:color="auto"/>
              <w:bottom w:val="nil"/>
              <w:right w:val="single" w:sz="4" w:space="0" w:color="auto"/>
            </w:tcBorders>
            <w:shd w:val="clear" w:color="auto" w:fill="auto"/>
            <w:noWrap/>
            <w:vAlign w:val="center"/>
            <w:hideMark/>
          </w:tcPr>
          <w:p w14:paraId="0F4934E5"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*Buspirone</w:t>
            </w:r>
          </w:p>
        </w:tc>
        <w:tc>
          <w:tcPr>
            <w:tcW w:w="940" w:type="dxa"/>
            <w:tcBorders>
              <w:top w:val="nil"/>
              <w:left w:val="nil"/>
              <w:bottom w:val="nil"/>
              <w:right w:val="single" w:sz="8" w:space="0" w:color="auto"/>
            </w:tcBorders>
            <w:shd w:val="clear" w:color="000000" w:fill="FFFFFF"/>
            <w:noWrap/>
            <w:vAlign w:val="center"/>
            <w:hideMark/>
          </w:tcPr>
          <w:p w14:paraId="067EE500"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r w:rsidRPr="00D5608E">
              <w:rPr>
                <w:rFonts w:ascii="Arial" w:eastAsia="Times New Roman" w:hAnsi="Arial" w:cs="Arial"/>
                <w:color w:val="000000"/>
                <w:sz w:val="13"/>
                <w:szCs w:val="13"/>
                <w:lang w:val="fr-FR" w:eastAsia="fr-FR"/>
              </w:rPr>
              <w:t>0.01</w:t>
            </w:r>
          </w:p>
        </w:tc>
        <w:tc>
          <w:tcPr>
            <w:tcW w:w="400" w:type="dxa"/>
            <w:tcBorders>
              <w:top w:val="nil"/>
              <w:left w:val="nil"/>
              <w:bottom w:val="nil"/>
              <w:right w:val="nil"/>
            </w:tcBorders>
            <w:shd w:val="clear" w:color="000000" w:fill="FFFFFF"/>
            <w:noWrap/>
            <w:vAlign w:val="center"/>
            <w:hideMark/>
          </w:tcPr>
          <w:p w14:paraId="4D23E021"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p>
        </w:tc>
        <w:tc>
          <w:tcPr>
            <w:tcW w:w="1028" w:type="dxa"/>
            <w:tcBorders>
              <w:top w:val="nil"/>
              <w:left w:val="single" w:sz="8" w:space="0" w:color="auto"/>
              <w:bottom w:val="nil"/>
              <w:right w:val="nil"/>
            </w:tcBorders>
            <w:shd w:val="clear" w:color="000000" w:fill="FFFFFF"/>
            <w:noWrap/>
            <w:vAlign w:val="center"/>
            <w:hideMark/>
          </w:tcPr>
          <w:p w14:paraId="745A357D"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r w:rsidRPr="00D5608E">
              <w:rPr>
                <w:rFonts w:ascii="Arial" w:eastAsia="Times New Roman" w:hAnsi="Arial" w:cs="Arial"/>
                <w:color w:val="000000"/>
                <w:sz w:val="13"/>
                <w:szCs w:val="13"/>
                <w:lang w:val="fr-FR" w:eastAsia="fr-FR"/>
              </w:rPr>
              <w:t>&gt;300</w:t>
            </w:r>
          </w:p>
        </w:tc>
        <w:tc>
          <w:tcPr>
            <w:tcW w:w="912" w:type="dxa"/>
            <w:tcBorders>
              <w:top w:val="nil"/>
              <w:left w:val="nil"/>
              <w:bottom w:val="nil"/>
              <w:right w:val="single" w:sz="8" w:space="0" w:color="auto"/>
            </w:tcBorders>
            <w:shd w:val="clear" w:color="000000" w:fill="D9D9D9"/>
            <w:noWrap/>
            <w:vAlign w:val="center"/>
            <w:hideMark/>
          </w:tcPr>
          <w:p w14:paraId="43C30501"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&gt;30000</w:t>
            </w:r>
          </w:p>
        </w:tc>
        <w:tc>
          <w:tcPr>
            <w:tcW w:w="727" w:type="dxa"/>
            <w:tcBorders>
              <w:top w:val="nil"/>
              <w:left w:val="nil"/>
              <w:bottom w:val="nil"/>
              <w:right w:val="nil"/>
            </w:tcBorders>
            <w:shd w:val="clear" w:color="000000" w:fill="FFFFFF"/>
            <w:noWrap/>
            <w:vAlign w:val="center"/>
            <w:hideMark/>
          </w:tcPr>
          <w:p w14:paraId="2BA3D64D"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100</w:t>
            </w:r>
          </w:p>
        </w:tc>
        <w:tc>
          <w:tcPr>
            <w:tcW w:w="613" w:type="dxa"/>
            <w:tcBorders>
              <w:top w:val="nil"/>
              <w:left w:val="nil"/>
              <w:bottom w:val="nil"/>
              <w:right w:val="single" w:sz="8" w:space="0" w:color="auto"/>
            </w:tcBorders>
            <w:shd w:val="clear" w:color="000000" w:fill="D9D9D9"/>
            <w:noWrap/>
            <w:vAlign w:val="center"/>
            <w:hideMark/>
          </w:tcPr>
          <w:p w14:paraId="476100C5"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10000</w:t>
            </w:r>
          </w:p>
        </w:tc>
        <w:tc>
          <w:tcPr>
            <w:tcW w:w="420" w:type="dxa"/>
            <w:tcBorders>
              <w:top w:val="nil"/>
              <w:left w:val="nil"/>
              <w:bottom w:val="nil"/>
              <w:right w:val="nil"/>
            </w:tcBorders>
            <w:shd w:val="clear" w:color="000000" w:fill="FFFFFF"/>
            <w:noWrap/>
            <w:vAlign w:val="center"/>
            <w:hideMark/>
          </w:tcPr>
          <w:p w14:paraId="6F675344"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p>
        </w:tc>
        <w:tc>
          <w:tcPr>
            <w:tcW w:w="940" w:type="dxa"/>
            <w:tcBorders>
              <w:top w:val="nil"/>
              <w:left w:val="single" w:sz="8" w:space="0" w:color="auto"/>
              <w:bottom w:val="nil"/>
              <w:right w:val="single" w:sz="8" w:space="0" w:color="auto"/>
            </w:tcBorders>
            <w:shd w:val="clear" w:color="000000" w:fill="D9D9D9"/>
            <w:noWrap/>
            <w:vAlign w:val="center"/>
            <w:hideMark/>
          </w:tcPr>
          <w:p w14:paraId="69F23F67"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10000</w:t>
            </w:r>
          </w:p>
        </w:tc>
        <w:tc>
          <w:tcPr>
            <w:tcW w:w="1039" w:type="dxa"/>
            <w:tcBorders>
              <w:top w:val="nil"/>
              <w:left w:val="nil"/>
              <w:bottom w:val="nil"/>
              <w:right w:val="nil"/>
            </w:tcBorders>
            <w:shd w:val="clear" w:color="000000" w:fill="D9D9D9"/>
            <w:noWrap/>
            <w:vAlign w:val="center"/>
            <w:hideMark/>
          </w:tcPr>
          <w:p w14:paraId="0D773B3F"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10000</w:t>
            </w:r>
          </w:p>
        </w:tc>
        <w:tc>
          <w:tcPr>
            <w:tcW w:w="701" w:type="dxa"/>
            <w:tcBorders>
              <w:top w:val="nil"/>
              <w:left w:val="nil"/>
              <w:bottom w:val="nil"/>
              <w:right w:val="single" w:sz="8" w:space="0" w:color="auto"/>
            </w:tcBorders>
            <w:shd w:val="clear" w:color="000000" w:fill="D9D9D9"/>
            <w:noWrap/>
            <w:vAlign w:val="center"/>
            <w:hideMark/>
          </w:tcPr>
          <w:p w14:paraId="322897C9"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10000</w:t>
            </w:r>
          </w:p>
        </w:tc>
      </w:tr>
      <w:tr w:rsidR="00944C7C" w:rsidRPr="00D5608E" w14:paraId="189E5E16" w14:textId="77777777" w:rsidTr="00D5608E">
        <w:trPr>
          <w:trHeight w:val="300"/>
        </w:trPr>
        <w:tc>
          <w:tcPr>
            <w:tcW w:w="1100" w:type="dxa"/>
            <w:tcBorders>
              <w:top w:val="nil"/>
              <w:left w:val="single" w:sz="8" w:space="0" w:color="auto"/>
              <w:bottom w:val="nil"/>
              <w:right w:val="single" w:sz="4" w:space="0" w:color="auto"/>
            </w:tcBorders>
            <w:shd w:val="clear" w:color="auto" w:fill="auto"/>
            <w:noWrap/>
            <w:vAlign w:val="center"/>
            <w:hideMark/>
          </w:tcPr>
          <w:p w14:paraId="5A195171"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Chlorpromazine</w:t>
            </w:r>
          </w:p>
        </w:tc>
        <w:tc>
          <w:tcPr>
            <w:tcW w:w="940" w:type="dxa"/>
            <w:tcBorders>
              <w:top w:val="nil"/>
              <w:left w:val="nil"/>
              <w:bottom w:val="nil"/>
              <w:right w:val="single" w:sz="8" w:space="0" w:color="auto"/>
            </w:tcBorders>
            <w:shd w:val="clear" w:color="000000" w:fill="FFFFFF"/>
            <w:noWrap/>
            <w:vAlign w:val="center"/>
            <w:hideMark/>
          </w:tcPr>
          <w:p w14:paraId="18564062"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r w:rsidRPr="00D5608E">
              <w:rPr>
                <w:rFonts w:ascii="Arial" w:eastAsia="Times New Roman" w:hAnsi="Arial" w:cs="Arial"/>
                <w:color w:val="000000"/>
                <w:sz w:val="13"/>
                <w:szCs w:val="13"/>
                <w:lang w:val="fr-FR" w:eastAsia="fr-FR"/>
              </w:rPr>
              <w:t>0.84</w:t>
            </w:r>
          </w:p>
        </w:tc>
        <w:tc>
          <w:tcPr>
            <w:tcW w:w="400" w:type="dxa"/>
            <w:tcBorders>
              <w:top w:val="nil"/>
              <w:left w:val="nil"/>
              <w:bottom w:val="nil"/>
              <w:right w:val="nil"/>
            </w:tcBorders>
            <w:shd w:val="clear" w:color="000000" w:fill="FFFFFF"/>
            <w:noWrap/>
            <w:vAlign w:val="center"/>
            <w:hideMark/>
          </w:tcPr>
          <w:p w14:paraId="3FF0AB65"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p>
        </w:tc>
        <w:tc>
          <w:tcPr>
            <w:tcW w:w="1028" w:type="dxa"/>
            <w:tcBorders>
              <w:top w:val="nil"/>
              <w:left w:val="single" w:sz="8" w:space="0" w:color="auto"/>
              <w:bottom w:val="nil"/>
              <w:right w:val="nil"/>
            </w:tcBorders>
            <w:shd w:val="clear" w:color="000000" w:fill="FFFFFF"/>
            <w:noWrap/>
            <w:vAlign w:val="center"/>
            <w:hideMark/>
          </w:tcPr>
          <w:p w14:paraId="0EEC1996"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r w:rsidRPr="00D5608E">
              <w:rPr>
                <w:rFonts w:ascii="Arial" w:eastAsia="Times New Roman" w:hAnsi="Arial" w:cs="Arial"/>
                <w:color w:val="000000"/>
                <w:sz w:val="13"/>
                <w:szCs w:val="13"/>
                <w:lang w:val="fr-FR" w:eastAsia="fr-FR"/>
              </w:rPr>
              <w:t>20</w:t>
            </w:r>
          </w:p>
        </w:tc>
        <w:tc>
          <w:tcPr>
            <w:tcW w:w="912" w:type="dxa"/>
            <w:tcBorders>
              <w:top w:val="nil"/>
              <w:left w:val="nil"/>
              <w:bottom w:val="nil"/>
              <w:right w:val="single" w:sz="8" w:space="0" w:color="auto"/>
            </w:tcBorders>
            <w:shd w:val="clear" w:color="auto" w:fill="auto"/>
            <w:noWrap/>
            <w:vAlign w:val="center"/>
            <w:hideMark/>
          </w:tcPr>
          <w:p w14:paraId="129E4572"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24</w:t>
            </w:r>
          </w:p>
        </w:tc>
        <w:tc>
          <w:tcPr>
            <w:tcW w:w="727" w:type="dxa"/>
            <w:tcBorders>
              <w:top w:val="nil"/>
              <w:left w:val="nil"/>
              <w:bottom w:val="nil"/>
              <w:right w:val="nil"/>
            </w:tcBorders>
            <w:shd w:val="clear" w:color="000000" w:fill="FFFFFF"/>
            <w:noWrap/>
            <w:vAlign w:val="center"/>
            <w:hideMark/>
          </w:tcPr>
          <w:p w14:paraId="5CDAD17F"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5</w:t>
            </w:r>
          </w:p>
        </w:tc>
        <w:tc>
          <w:tcPr>
            <w:tcW w:w="613" w:type="dxa"/>
            <w:tcBorders>
              <w:top w:val="nil"/>
              <w:left w:val="nil"/>
              <w:bottom w:val="nil"/>
              <w:right w:val="single" w:sz="8" w:space="0" w:color="auto"/>
            </w:tcBorders>
            <w:shd w:val="clear" w:color="000000" w:fill="D9D9D9"/>
            <w:noWrap/>
            <w:vAlign w:val="center"/>
            <w:hideMark/>
          </w:tcPr>
          <w:p w14:paraId="51A3DFFC" w14:textId="77777777" w:rsidR="00D5608E" w:rsidRPr="00D5608E" w:rsidRDefault="00D5608E" w:rsidP="00D87018">
            <w:pPr>
              <w:spacing w:after="0" w:line="360" w:lineRule="auto"/>
              <w:jc w:val="center"/>
              <w:rPr>
                <w:rFonts w:ascii="Arial" w:eastAsia="Times New Roman" w:hAnsi="Arial" w:cs="Arial"/>
                <w:b/>
                <w:bCs/>
                <w:sz w:val="13"/>
                <w:szCs w:val="13"/>
                <w:lang w:val="fr-FR" w:eastAsia="fr-FR"/>
              </w:rPr>
            </w:pPr>
            <w:r w:rsidRPr="00D5608E">
              <w:rPr>
                <w:rFonts w:ascii="Arial" w:eastAsia="Times New Roman" w:hAnsi="Arial" w:cs="Arial"/>
                <w:b/>
                <w:bCs/>
                <w:sz w:val="13"/>
                <w:szCs w:val="13"/>
                <w:lang w:val="fr-FR" w:eastAsia="fr-FR"/>
              </w:rPr>
              <w:t>6</w:t>
            </w:r>
          </w:p>
        </w:tc>
        <w:tc>
          <w:tcPr>
            <w:tcW w:w="420" w:type="dxa"/>
            <w:tcBorders>
              <w:top w:val="nil"/>
              <w:left w:val="nil"/>
              <w:bottom w:val="nil"/>
              <w:right w:val="nil"/>
            </w:tcBorders>
            <w:shd w:val="clear" w:color="000000" w:fill="FFFFFF"/>
            <w:noWrap/>
            <w:vAlign w:val="center"/>
            <w:hideMark/>
          </w:tcPr>
          <w:p w14:paraId="16D4A123"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p>
        </w:tc>
        <w:tc>
          <w:tcPr>
            <w:tcW w:w="940" w:type="dxa"/>
            <w:tcBorders>
              <w:top w:val="nil"/>
              <w:left w:val="single" w:sz="8" w:space="0" w:color="auto"/>
              <w:bottom w:val="nil"/>
              <w:right w:val="single" w:sz="8" w:space="0" w:color="auto"/>
            </w:tcBorders>
            <w:shd w:val="clear" w:color="000000" w:fill="D9D9D9"/>
            <w:noWrap/>
            <w:vAlign w:val="center"/>
            <w:hideMark/>
          </w:tcPr>
          <w:p w14:paraId="76368657" w14:textId="77777777" w:rsidR="00D5608E" w:rsidRPr="00D5608E" w:rsidRDefault="00D5608E" w:rsidP="00D87018">
            <w:pPr>
              <w:spacing w:after="0" w:line="360" w:lineRule="auto"/>
              <w:jc w:val="center"/>
              <w:rPr>
                <w:rFonts w:ascii="Arial" w:eastAsia="Times New Roman" w:hAnsi="Arial" w:cs="Arial"/>
                <w:b/>
                <w:bCs/>
                <w:sz w:val="13"/>
                <w:szCs w:val="13"/>
                <w:lang w:val="fr-FR" w:eastAsia="fr-FR"/>
              </w:rPr>
            </w:pPr>
            <w:r w:rsidRPr="00D5608E">
              <w:rPr>
                <w:rFonts w:ascii="Arial" w:eastAsia="Times New Roman" w:hAnsi="Arial" w:cs="Arial"/>
                <w:b/>
                <w:bCs/>
                <w:sz w:val="13"/>
                <w:szCs w:val="13"/>
                <w:lang w:val="fr-FR" w:eastAsia="fr-FR"/>
              </w:rPr>
              <w:t>4</w:t>
            </w:r>
          </w:p>
        </w:tc>
        <w:tc>
          <w:tcPr>
            <w:tcW w:w="1039" w:type="dxa"/>
            <w:tcBorders>
              <w:top w:val="nil"/>
              <w:left w:val="nil"/>
              <w:bottom w:val="nil"/>
              <w:right w:val="nil"/>
            </w:tcBorders>
            <w:shd w:val="clear" w:color="000000" w:fill="D9D9D9"/>
            <w:noWrap/>
            <w:vAlign w:val="center"/>
            <w:hideMark/>
          </w:tcPr>
          <w:p w14:paraId="24CCB483" w14:textId="77777777" w:rsidR="00D5608E" w:rsidRPr="00D5608E" w:rsidRDefault="00D5608E" w:rsidP="00D87018">
            <w:pPr>
              <w:spacing w:after="0" w:line="360" w:lineRule="auto"/>
              <w:jc w:val="center"/>
              <w:rPr>
                <w:rFonts w:ascii="Arial" w:eastAsia="Times New Roman" w:hAnsi="Arial" w:cs="Arial"/>
                <w:b/>
                <w:bCs/>
                <w:sz w:val="13"/>
                <w:szCs w:val="13"/>
                <w:lang w:val="fr-FR" w:eastAsia="fr-FR"/>
              </w:rPr>
            </w:pPr>
            <w:r w:rsidRPr="00D5608E">
              <w:rPr>
                <w:rFonts w:ascii="Arial" w:eastAsia="Times New Roman" w:hAnsi="Arial" w:cs="Arial"/>
                <w:b/>
                <w:bCs/>
                <w:sz w:val="13"/>
                <w:szCs w:val="13"/>
                <w:lang w:val="fr-FR" w:eastAsia="fr-FR"/>
              </w:rPr>
              <w:t>1</w:t>
            </w:r>
          </w:p>
        </w:tc>
        <w:tc>
          <w:tcPr>
            <w:tcW w:w="701" w:type="dxa"/>
            <w:tcBorders>
              <w:top w:val="nil"/>
              <w:left w:val="nil"/>
              <w:bottom w:val="nil"/>
              <w:right w:val="single" w:sz="8" w:space="0" w:color="auto"/>
            </w:tcBorders>
            <w:shd w:val="clear" w:color="000000" w:fill="D9D9D9"/>
            <w:noWrap/>
            <w:vAlign w:val="center"/>
            <w:hideMark/>
          </w:tcPr>
          <w:p w14:paraId="5C35D7A3" w14:textId="77777777" w:rsidR="00D5608E" w:rsidRPr="00D5608E" w:rsidRDefault="00D5608E" w:rsidP="00D87018">
            <w:pPr>
              <w:spacing w:after="0" w:line="360" w:lineRule="auto"/>
              <w:jc w:val="center"/>
              <w:rPr>
                <w:rFonts w:ascii="Arial" w:eastAsia="Times New Roman" w:hAnsi="Arial" w:cs="Arial"/>
                <w:b/>
                <w:bCs/>
                <w:sz w:val="13"/>
                <w:szCs w:val="13"/>
                <w:lang w:val="fr-FR" w:eastAsia="fr-FR"/>
              </w:rPr>
            </w:pPr>
            <w:r w:rsidRPr="00D5608E">
              <w:rPr>
                <w:rFonts w:ascii="Arial" w:eastAsia="Times New Roman" w:hAnsi="Arial" w:cs="Arial"/>
                <w:b/>
                <w:bCs/>
                <w:sz w:val="13"/>
                <w:szCs w:val="13"/>
                <w:lang w:val="fr-FR" w:eastAsia="fr-FR"/>
              </w:rPr>
              <w:t>1</w:t>
            </w:r>
          </w:p>
        </w:tc>
      </w:tr>
      <w:tr w:rsidR="00944C7C" w:rsidRPr="00D5608E" w14:paraId="612DD21D" w14:textId="77777777" w:rsidTr="00D5608E">
        <w:trPr>
          <w:trHeight w:val="300"/>
        </w:trPr>
        <w:tc>
          <w:tcPr>
            <w:tcW w:w="1100" w:type="dxa"/>
            <w:tcBorders>
              <w:top w:val="nil"/>
              <w:left w:val="single" w:sz="8" w:space="0" w:color="auto"/>
              <w:bottom w:val="nil"/>
              <w:right w:val="single" w:sz="4" w:space="0" w:color="auto"/>
            </w:tcBorders>
            <w:shd w:val="clear" w:color="auto" w:fill="auto"/>
            <w:noWrap/>
            <w:vAlign w:val="center"/>
            <w:hideMark/>
          </w:tcPr>
          <w:p w14:paraId="0E8C2B9E"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Diclofenac</w:t>
            </w:r>
          </w:p>
        </w:tc>
        <w:tc>
          <w:tcPr>
            <w:tcW w:w="940" w:type="dxa"/>
            <w:tcBorders>
              <w:top w:val="nil"/>
              <w:left w:val="nil"/>
              <w:bottom w:val="nil"/>
              <w:right w:val="single" w:sz="8" w:space="0" w:color="auto"/>
            </w:tcBorders>
            <w:shd w:val="clear" w:color="000000" w:fill="FFFFFF"/>
            <w:noWrap/>
            <w:vAlign w:val="center"/>
            <w:hideMark/>
          </w:tcPr>
          <w:p w14:paraId="3271F3A9"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r w:rsidRPr="00D5608E">
              <w:rPr>
                <w:rFonts w:ascii="Arial" w:eastAsia="Times New Roman" w:hAnsi="Arial" w:cs="Arial"/>
                <w:color w:val="000000"/>
                <w:sz w:val="13"/>
                <w:szCs w:val="13"/>
                <w:lang w:val="fr-FR" w:eastAsia="fr-FR"/>
              </w:rPr>
              <w:t>7.99</w:t>
            </w:r>
          </w:p>
        </w:tc>
        <w:tc>
          <w:tcPr>
            <w:tcW w:w="400" w:type="dxa"/>
            <w:tcBorders>
              <w:top w:val="nil"/>
              <w:left w:val="nil"/>
              <w:bottom w:val="nil"/>
              <w:right w:val="nil"/>
            </w:tcBorders>
            <w:shd w:val="clear" w:color="000000" w:fill="FFFFFF"/>
            <w:noWrap/>
            <w:vAlign w:val="center"/>
            <w:hideMark/>
          </w:tcPr>
          <w:p w14:paraId="589D7B20"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p>
        </w:tc>
        <w:tc>
          <w:tcPr>
            <w:tcW w:w="1028" w:type="dxa"/>
            <w:tcBorders>
              <w:top w:val="nil"/>
              <w:left w:val="single" w:sz="8" w:space="0" w:color="auto"/>
              <w:bottom w:val="nil"/>
              <w:right w:val="nil"/>
            </w:tcBorders>
            <w:shd w:val="clear" w:color="000000" w:fill="FFFFFF"/>
            <w:noWrap/>
            <w:vAlign w:val="center"/>
            <w:hideMark/>
          </w:tcPr>
          <w:p w14:paraId="2C896792"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r w:rsidRPr="00D5608E">
              <w:rPr>
                <w:rFonts w:ascii="Arial" w:eastAsia="Times New Roman" w:hAnsi="Arial" w:cs="Arial"/>
                <w:color w:val="000000"/>
                <w:sz w:val="13"/>
                <w:szCs w:val="13"/>
                <w:lang w:val="fr-FR" w:eastAsia="fr-FR"/>
              </w:rPr>
              <w:t>300</w:t>
            </w:r>
          </w:p>
        </w:tc>
        <w:tc>
          <w:tcPr>
            <w:tcW w:w="912" w:type="dxa"/>
            <w:tcBorders>
              <w:top w:val="nil"/>
              <w:left w:val="nil"/>
              <w:bottom w:val="nil"/>
              <w:right w:val="single" w:sz="8" w:space="0" w:color="auto"/>
            </w:tcBorders>
            <w:shd w:val="clear" w:color="000000" w:fill="FFFFFF"/>
            <w:noWrap/>
            <w:vAlign w:val="center"/>
            <w:hideMark/>
          </w:tcPr>
          <w:p w14:paraId="2E5729ED"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38</w:t>
            </w:r>
          </w:p>
        </w:tc>
        <w:tc>
          <w:tcPr>
            <w:tcW w:w="727" w:type="dxa"/>
            <w:tcBorders>
              <w:top w:val="nil"/>
              <w:left w:val="nil"/>
              <w:bottom w:val="nil"/>
              <w:right w:val="nil"/>
            </w:tcBorders>
            <w:shd w:val="clear" w:color="000000" w:fill="FFFFFF"/>
            <w:noWrap/>
            <w:vAlign w:val="center"/>
            <w:hideMark/>
          </w:tcPr>
          <w:p w14:paraId="60F0336D"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30</w:t>
            </w:r>
          </w:p>
        </w:tc>
        <w:tc>
          <w:tcPr>
            <w:tcW w:w="613" w:type="dxa"/>
            <w:tcBorders>
              <w:top w:val="nil"/>
              <w:left w:val="nil"/>
              <w:bottom w:val="nil"/>
              <w:right w:val="single" w:sz="8" w:space="0" w:color="auto"/>
            </w:tcBorders>
            <w:shd w:val="clear" w:color="000000" w:fill="D9D9D9"/>
            <w:noWrap/>
            <w:vAlign w:val="center"/>
            <w:hideMark/>
          </w:tcPr>
          <w:p w14:paraId="79F1BDA0" w14:textId="77777777" w:rsidR="00D5608E" w:rsidRPr="00D5608E" w:rsidRDefault="00D5608E" w:rsidP="00D87018">
            <w:pPr>
              <w:spacing w:after="0" w:line="360" w:lineRule="auto"/>
              <w:jc w:val="center"/>
              <w:rPr>
                <w:rFonts w:ascii="Arial" w:eastAsia="Times New Roman" w:hAnsi="Arial" w:cs="Arial"/>
                <w:b/>
                <w:bCs/>
                <w:sz w:val="13"/>
                <w:szCs w:val="13"/>
                <w:lang w:val="fr-FR" w:eastAsia="fr-FR"/>
              </w:rPr>
            </w:pPr>
            <w:r w:rsidRPr="00D5608E">
              <w:rPr>
                <w:rFonts w:ascii="Arial" w:eastAsia="Times New Roman" w:hAnsi="Arial" w:cs="Arial"/>
                <w:b/>
                <w:bCs/>
                <w:sz w:val="13"/>
                <w:szCs w:val="13"/>
                <w:lang w:val="fr-FR" w:eastAsia="fr-FR"/>
              </w:rPr>
              <w:t>4</w:t>
            </w:r>
          </w:p>
        </w:tc>
        <w:tc>
          <w:tcPr>
            <w:tcW w:w="420" w:type="dxa"/>
            <w:tcBorders>
              <w:top w:val="nil"/>
              <w:left w:val="nil"/>
              <w:bottom w:val="nil"/>
              <w:right w:val="nil"/>
            </w:tcBorders>
            <w:shd w:val="clear" w:color="000000" w:fill="FFFFFF"/>
            <w:noWrap/>
            <w:vAlign w:val="center"/>
            <w:hideMark/>
          </w:tcPr>
          <w:p w14:paraId="4A04ABF2"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p>
        </w:tc>
        <w:tc>
          <w:tcPr>
            <w:tcW w:w="940" w:type="dxa"/>
            <w:tcBorders>
              <w:top w:val="nil"/>
              <w:left w:val="single" w:sz="8" w:space="0" w:color="auto"/>
              <w:bottom w:val="nil"/>
              <w:right w:val="single" w:sz="8" w:space="0" w:color="auto"/>
            </w:tcBorders>
            <w:shd w:val="clear" w:color="000000" w:fill="FFFFFF"/>
            <w:noWrap/>
            <w:vAlign w:val="center"/>
            <w:hideMark/>
          </w:tcPr>
          <w:p w14:paraId="30453077"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13</w:t>
            </w:r>
          </w:p>
        </w:tc>
        <w:tc>
          <w:tcPr>
            <w:tcW w:w="1039" w:type="dxa"/>
            <w:tcBorders>
              <w:top w:val="nil"/>
              <w:left w:val="nil"/>
              <w:bottom w:val="nil"/>
              <w:right w:val="nil"/>
            </w:tcBorders>
            <w:shd w:val="clear" w:color="000000" w:fill="D9D9D9"/>
            <w:noWrap/>
            <w:vAlign w:val="center"/>
            <w:hideMark/>
          </w:tcPr>
          <w:p w14:paraId="69611EFE" w14:textId="77777777" w:rsidR="00D5608E" w:rsidRPr="00D5608E" w:rsidRDefault="00D5608E" w:rsidP="00D87018">
            <w:pPr>
              <w:spacing w:after="0" w:line="360" w:lineRule="auto"/>
              <w:jc w:val="center"/>
              <w:rPr>
                <w:rFonts w:ascii="Arial" w:eastAsia="Times New Roman" w:hAnsi="Arial" w:cs="Arial"/>
                <w:b/>
                <w:bCs/>
                <w:sz w:val="13"/>
                <w:szCs w:val="13"/>
                <w:lang w:val="fr-FR" w:eastAsia="fr-FR"/>
              </w:rPr>
            </w:pPr>
            <w:r w:rsidRPr="00D5608E">
              <w:rPr>
                <w:rFonts w:ascii="Arial" w:eastAsia="Times New Roman" w:hAnsi="Arial" w:cs="Arial"/>
                <w:b/>
                <w:bCs/>
                <w:sz w:val="13"/>
                <w:szCs w:val="13"/>
                <w:lang w:val="fr-FR" w:eastAsia="fr-FR"/>
              </w:rPr>
              <w:t>1</w:t>
            </w:r>
          </w:p>
        </w:tc>
        <w:tc>
          <w:tcPr>
            <w:tcW w:w="701" w:type="dxa"/>
            <w:tcBorders>
              <w:top w:val="nil"/>
              <w:left w:val="nil"/>
              <w:bottom w:val="nil"/>
              <w:right w:val="single" w:sz="8" w:space="0" w:color="auto"/>
            </w:tcBorders>
            <w:shd w:val="clear" w:color="000000" w:fill="D9D9D9"/>
            <w:noWrap/>
            <w:vAlign w:val="center"/>
            <w:hideMark/>
          </w:tcPr>
          <w:p w14:paraId="4DEEE757" w14:textId="77777777" w:rsidR="00D5608E" w:rsidRPr="00D5608E" w:rsidRDefault="00D5608E" w:rsidP="00D87018">
            <w:pPr>
              <w:spacing w:after="0" w:line="360" w:lineRule="auto"/>
              <w:jc w:val="center"/>
              <w:rPr>
                <w:rFonts w:ascii="Arial" w:eastAsia="Times New Roman" w:hAnsi="Arial" w:cs="Arial"/>
                <w:b/>
                <w:bCs/>
                <w:sz w:val="13"/>
                <w:szCs w:val="13"/>
                <w:lang w:val="fr-FR" w:eastAsia="fr-FR"/>
              </w:rPr>
            </w:pPr>
            <w:r w:rsidRPr="00D5608E">
              <w:rPr>
                <w:rFonts w:ascii="Arial" w:eastAsia="Times New Roman" w:hAnsi="Arial" w:cs="Arial"/>
                <w:b/>
                <w:bCs/>
                <w:sz w:val="13"/>
                <w:szCs w:val="13"/>
                <w:lang w:val="fr-FR" w:eastAsia="fr-FR"/>
              </w:rPr>
              <w:t>1</w:t>
            </w:r>
          </w:p>
        </w:tc>
      </w:tr>
      <w:tr w:rsidR="00944C7C" w:rsidRPr="00D5608E" w14:paraId="4A5A26CB" w14:textId="77777777" w:rsidTr="00D5608E">
        <w:trPr>
          <w:trHeight w:val="300"/>
        </w:trPr>
        <w:tc>
          <w:tcPr>
            <w:tcW w:w="1100" w:type="dxa"/>
            <w:tcBorders>
              <w:top w:val="nil"/>
              <w:left w:val="single" w:sz="8" w:space="0" w:color="auto"/>
              <w:bottom w:val="nil"/>
              <w:right w:val="single" w:sz="4" w:space="0" w:color="auto"/>
            </w:tcBorders>
            <w:shd w:val="clear" w:color="auto" w:fill="auto"/>
            <w:noWrap/>
            <w:vAlign w:val="center"/>
            <w:hideMark/>
          </w:tcPr>
          <w:p w14:paraId="35E296C0"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*Entacapone</w:t>
            </w:r>
          </w:p>
        </w:tc>
        <w:tc>
          <w:tcPr>
            <w:tcW w:w="940" w:type="dxa"/>
            <w:tcBorders>
              <w:top w:val="nil"/>
              <w:left w:val="nil"/>
              <w:bottom w:val="nil"/>
              <w:right w:val="single" w:sz="8" w:space="0" w:color="auto"/>
            </w:tcBorders>
            <w:shd w:val="clear" w:color="000000" w:fill="FFFFFF"/>
            <w:noWrap/>
            <w:vAlign w:val="center"/>
            <w:hideMark/>
          </w:tcPr>
          <w:p w14:paraId="50BE1306"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r w:rsidRPr="00D5608E">
              <w:rPr>
                <w:rFonts w:ascii="Arial" w:eastAsia="Times New Roman" w:hAnsi="Arial" w:cs="Arial"/>
                <w:color w:val="000000"/>
                <w:sz w:val="13"/>
                <w:szCs w:val="13"/>
                <w:lang w:val="fr-FR" w:eastAsia="fr-FR"/>
              </w:rPr>
              <w:t>4.34</w:t>
            </w:r>
          </w:p>
        </w:tc>
        <w:tc>
          <w:tcPr>
            <w:tcW w:w="400" w:type="dxa"/>
            <w:tcBorders>
              <w:top w:val="nil"/>
              <w:left w:val="nil"/>
              <w:bottom w:val="nil"/>
              <w:right w:val="nil"/>
            </w:tcBorders>
            <w:shd w:val="clear" w:color="000000" w:fill="FFFFFF"/>
            <w:noWrap/>
            <w:vAlign w:val="center"/>
            <w:hideMark/>
          </w:tcPr>
          <w:p w14:paraId="26ECADC4"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p>
        </w:tc>
        <w:tc>
          <w:tcPr>
            <w:tcW w:w="1028" w:type="dxa"/>
            <w:tcBorders>
              <w:top w:val="nil"/>
              <w:left w:val="single" w:sz="8" w:space="0" w:color="auto"/>
              <w:bottom w:val="nil"/>
              <w:right w:val="nil"/>
            </w:tcBorders>
            <w:shd w:val="clear" w:color="000000" w:fill="FFFFFF"/>
            <w:noWrap/>
            <w:vAlign w:val="center"/>
            <w:hideMark/>
          </w:tcPr>
          <w:p w14:paraId="60D2F0D9"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r w:rsidRPr="00D5608E">
              <w:rPr>
                <w:rFonts w:ascii="Arial" w:eastAsia="Times New Roman" w:hAnsi="Arial" w:cs="Arial"/>
                <w:color w:val="000000"/>
                <w:sz w:val="13"/>
                <w:szCs w:val="13"/>
                <w:lang w:val="fr-FR" w:eastAsia="fr-FR"/>
              </w:rPr>
              <w:t>100</w:t>
            </w:r>
          </w:p>
        </w:tc>
        <w:tc>
          <w:tcPr>
            <w:tcW w:w="912" w:type="dxa"/>
            <w:tcBorders>
              <w:top w:val="nil"/>
              <w:left w:val="nil"/>
              <w:bottom w:val="nil"/>
              <w:right w:val="single" w:sz="8" w:space="0" w:color="auto"/>
            </w:tcBorders>
            <w:shd w:val="clear" w:color="000000" w:fill="D9D9D9"/>
            <w:noWrap/>
            <w:vAlign w:val="center"/>
            <w:hideMark/>
          </w:tcPr>
          <w:p w14:paraId="176E9AF6"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23</w:t>
            </w:r>
          </w:p>
        </w:tc>
        <w:tc>
          <w:tcPr>
            <w:tcW w:w="727" w:type="dxa"/>
            <w:tcBorders>
              <w:top w:val="nil"/>
              <w:left w:val="nil"/>
              <w:bottom w:val="nil"/>
              <w:right w:val="nil"/>
            </w:tcBorders>
            <w:shd w:val="clear" w:color="000000" w:fill="FFFFFF"/>
            <w:noWrap/>
            <w:vAlign w:val="center"/>
            <w:hideMark/>
          </w:tcPr>
          <w:p w14:paraId="093B98F3"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100</w:t>
            </w:r>
          </w:p>
        </w:tc>
        <w:tc>
          <w:tcPr>
            <w:tcW w:w="613" w:type="dxa"/>
            <w:tcBorders>
              <w:top w:val="nil"/>
              <w:left w:val="nil"/>
              <w:bottom w:val="nil"/>
              <w:right w:val="single" w:sz="8" w:space="0" w:color="auto"/>
            </w:tcBorders>
            <w:shd w:val="clear" w:color="000000" w:fill="D9D9D9"/>
            <w:noWrap/>
            <w:vAlign w:val="center"/>
            <w:hideMark/>
          </w:tcPr>
          <w:p w14:paraId="4E6763FD"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23</w:t>
            </w:r>
          </w:p>
        </w:tc>
        <w:tc>
          <w:tcPr>
            <w:tcW w:w="420" w:type="dxa"/>
            <w:tcBorders>
              <w:top w:val="nil"/>
              <w:left w:val="nil"/>
              <w:bottom w:val="nil"/>
              <w:right w:val="nil"/>
            </w:tcBorders>
            <w:shd w:val="clear" w:color="000000" w:fill="FFFFFF"/>
            <w:noWrap/>
            <w:vAlign w:val="center"/>
            <w:hideMark/>
          </w:tcPr>
          <w:p w14:paraId="6F73C636"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p>
        </w:tc>
        <w:tc>
          <w:tcPr>
            <w:tcW w:w="940" w:type="dxa"/>
            <w:tcBorders>
              <w:top w:val="nil"/>
              <w:left w:val="single" w:sz="8" w:space="0" w:color="auto"/>
              <w:bottom w:val="nil"/>
              <w:right w:val="single" w:sz="8" w:space="0" w:color="auto"/>
            </w:tcBorders>
            <w:shd w:val="clear" w:color="000000" w:fill="FFFFFF"/>
            <w:noWrap/>
            <w:vAlign w:val="center"/>
            <w:hideMark/>
          </w:tcPr>
          <w:p w14:paraId="4787F5A3" w14:textId="77777777" w:rsidR="00D5608E" w:rsidRPr="00D5608E" w:rsidRDefault="00D5608E" w:rsidP="00D87018">
            <w:pPr>
              <w:spacing w:after="0" w:line="360" w:lineRule="auto"/>
              <w:jc w:val="center"/>
              <w:rPr>
                <w:rFonts w:ascii="Arial" w:eastAsia="Times New Roman" w:hAnsi="Arial" w:cs="Arial"/>
                <w:b/>
                <w:bCs/>
                <w:sz w:val="13"/>
                <w:szCs w:val="13"/>
                <w:lang w:val="fr-FR" w:eastAsia="fr-FR"/>
              </w:rPr>
            </w:pPr>
            <w:r w:rsidRPr="00D5608E">
              <w:rPr>
                <w:rFonts w:ascii="Arial" w:eastAsia="Times New Roman" w:hAnsi="Arial" w:cs="Arial"/>
                <w:b/>
                <w:bCs/>
                <w:sz w:val="13"/>
                <w:szCs w:val="13"/>
                <w:lang w:val="fr-FR" w:eastAsia="fr-FR"/>
              </w:rPr>
              <w:t>2</w:t>
            </w:r>
          </w:p>
        </w:tc>
        <w:tc>
          <w:tcPr>
            <w:tcW w:w="1039" w:type="dxa"/>
            <w:tcBorders>
              <w:top w:val="nil"/>
              <w:left w:val="nil"/>
              <w:bottom w:val="nil"/>
              <w:right w:val="nil"/>
            </w:tcBorders>
            <w:shd w:val="clear" w:color="000000" w:fill="FFFFFF"/>
            <w:noWrap/>
            <w:vAlign w:val="center"/>
            <w:hideMark/>
          </w:tcPr>
          <w:p w14:paraId="45E736F8" w14:textId="77777777" w:rsidR="00D5608E" w:rsidRPr="00D5608E" w:rsidRDefault="00D5608E" w:rsidP="00D87018">
            <w:pPr>
              <w:spacing w:after="0" w:line="360" w:lineRule="auto"/>
              <w:jc w:val="center"/>
              <w:rPr>
                <w:rFonts w:ascii="Arial" w:eastAsia="Times New Roman" w:hAnsi="Arial" w:cs="Arial"/>
                <w:b/>
                <w:bCs/>
                <w:sz w:val="13"/>
                <w:szCs w:val="13"/>
                <w:lang w:val="fr-FR" w:eastAsia="fr-FR"/>
              </w:rPr>
            </w:pPr>
            <w:r w:rsidRPr="00D5608E">
              <w:rPr>
                <w:rFonts w:ascii="Arial" w:eastAsia="Times New Roman" w:hAnsi="Arial" w:cs="Arial"/>
                <w:b/>
                <w:bCs/>
                <w:sz w:val="13"/>
                <w:szCs w:val="13"/>
                <w:lang w:val="fr-FR" w:eastAsia="fr-FR"/>
              </w:rPr>
              <w:t>2</w:t>
            </w:r>
          </w:p>
        </w:tc>
        <w:tc>
          <w:tcPr>
            <w:tcW w:w="701" w:type="dxa"/>
            <w:tcBorders>
              <w:top w:val="nil"/>
              <w:left w:val="nil"/>
              <w:bottom w:val="nil"/>
              <w:right w:val="single" w:sz="8" w:space="0" w:color="auto"/>
            </w:tcBorders>
            <w:shd w:val="clear" w:color="000000" w:fill="FFFFFF"/>
            <w:noWrap/>
            <w:vAlign w:val="center"/>
            <w:hideMark/>
          </w:tcPr>
          <w:p w14:paraId="5234B03E" w14:textId="77777777" w:rsidR="00D5608E" w:rsidRPr="00D5608E" w:rsidRDefault="00D5608E" w:rsidP="00D87018">
            <w:pPr>
              <w:spacing w:after="0" w:line="360" w:lineRule="auto"/>
              <w:jc w:val="center"/>
              <w:rPr>
                <w:rFonts w:ascii="Arial" w:eastAsia="Times New Roman" w:hAnsi="Arial" w:cs="Arial"/>
                <w:b/>
                <w:bCs/>
                <w:sz w:val="13"/>
                <w:szCs w:val="13"/>
                <w:lang w:val="fr-FR" w:eastAsia="fr-FR"/>
              </w:rPr>
            </w:pPr>
            <w:r w:rsidRPr="00D5608E">
              <w:rPr>
                <w:rFonts w:ascii="Arial" w:eastAsia="Times New Roman" w:hAnsi="Arial" w:cs="Arial"/>
                <w:b/>
                <w:bCs/>
                <w:sz w:val="13"/>
                <w:szCs w:val="13"/>
                <w:lang w:val="fr-FR" w:eastAsia="fr-FR"/>
              </w:rPr>
              <w:t>2</w:t>
            </w:r>
          </w:p>
        </w:tc>
      </w:tr>
      <w:tr w:rsidR="00944C7C" w:rsidRPr="00D5608E" w14:paraId="25405DE4" w14:textId="77777777" w:rsidTr="00D5608E">
        <w:trPr>
          <w:trHeight w:val="300"/>
        </w:trPr>
        <w:tc>
          <w:tcPr>
            <w:tcW w:w="1100" w:type="dxa"/>
            <w:tcBorders>
              <w:top w:val="nil"/>
              <w:left w:val="single" w:sz="8" w:space="0" w:color="auto"/>
              <w:bottom w:val="nil"/>
              <w:right w:val="single" w:sz="4" w:space="0" w:color="auto"/>
            </w:tcBorders>
            <w:shd w:val="clear" w:color="auto" w:fill="auto"/>
            <w:noWrap/>
            <w:vAlign w:val="center"/>
            <w:hideMark/>
          </w:tcPr>
          <w:p w14:paraId="7F8F25A4"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Fialuridine</w:t>
            </w:r>
          </w:p>
        </w:tc>
        <w:tc>
          <w:tcPr>
            <w:tcW w:w="940" w:type="dxa"/>
            <w:tcBorders>
              <w:top w:val="nil"/>
              <w:left w:val="nil"/>
              <w:bottom w:val="nil"/>
              <w:right w:val="single" w:sz="8" w:space="0" w:color="auto"/>
            </w:tcBorders>
            <w:shd w:val="clear" w:color="000000" w:fill="FFFFFF"/>
            <w:noWrap/>
            <w:vAlign w:val="center"/>
            <w:hideMark/>
          </w:tcPr>
          <w:p w14:paraId="31A3F3FF"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r w:rsidRPr="00D5608E">
              <w:rPr>
                <w:rFonts w:ascii="Arial" w:eastAsia="Times New Roman" w:hAnsi="Arial" w:cs="Arial"/>
                <w:color w:val="000000"/>
                <w:sz w:val="13"/>
                <w:szCs w:val="13"/>
                <w:lang w:val="fr-FR" w:eastAsia="fr-FR"/>
              </w:rPr>
              <w:t>0.64</w:t>
            </w:r>
          </w:p>
        </w:tc>
        <w:tc>
          <w:tcPr>
            <w:tcW w:w="400" w:type="dxa"/>
            <w:tcBorders>
              <w:top w:val="nil"/>
              <w:left w:val="nil"/>
              <w:bottom w:val="nil"/>
              <w:right w:val="nil"/>
            </w:tcBorders>
            <w:shd w:val="clear" w:color="000000" w:fill="FFFFFF"/>
            <w:noWrap/>
            <w:vAlign w:val="center"/>
            <w:hideMark/>
          </w:tcPr>
          <w:p w14:paraId="79D45B5E"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p>
        </w:tc>
        <w:tc>
          <w:tcPr>
            <w:tcW w:w="1028" w:type="dxa"/>
            <w:tcBorders>
              <w:top w:val="nil"/>
              <w:left w:val="single" w:sz="8" w:space="0" w:color="auto"/>
              <w:bottom w:val="nil"/>
              <w:right w:val="nil"/>
            </w:tcBorders>
            <w:shd w:val="clear" w:color="auto" w:fill="auto"/>
            <w:noWrap/>
            <w:vAlign w:val="center"/>
            <w:hideMark/>
          </w:tcPr>
          <w:p w14:paraId="62C22E44"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r w:rsidRPr="00D5608E">
              <w:rPr>
                <w:rFonts w:ascii="Arial" w:eastAsia="Times New Roman" w:hAnsi="Arial" w:cs="Arial"/>
                <w:color w:val="000000"/>
                <w:sz w:val="13"/>
                <w:szCs w:val="13"/>
                <w:lang w:val="fr-FR" w:eastAsia="fr-FR"/>
              </w:rPr>
              <w:t>&gt;300</w:t>
            </w:r>
          </w:p>
        </w:tc>
        <w:tc>
          <w:tcPr>
            <w:tcW w:w="912" w:type="dxa"/>
            <w:tcBorders>
              <w:top w:val="nil"/>
              <w:left w:val="nil"/>
              <w:bottom w:val="nil"/>
              <w:right w:val="single" w:sz="8" w:space="0" w:color="auto"/>
            </w:tcBorders>
            <w:shd w:val="clear" w:color="auto" w:fill="auto"/>
            <w:noWrap/>
            <w:vAlign w:val="center"/>
            <w:hideMark/>
          </w:tcPr>
          <w:p w14:paraId="4E75D020"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&gt;469</w:t>
            </w:r>
          </w:p>
        </w:tc>
        <w:tc>
          <w:tcPr>
            <w:tcW w:w="727" w:type="dxa"/>
            <w:tcBorders>
              <w:top w:val="nil"/>
              <w:left w:val="nil"/>
              <w:bottom w:val="nil"/>
              <w:right w:val="nil"/>
            </w:tcBorders>
            <w:shd w:val="clear" w:color="000000" w:fill="FFFFFF"/>
            <w:noWrap/>
            <w:vAlign w:val="center"/>
            <w:hideMark/>
          </w:tcPr>
          <w:p w14:paraId="18BE4B45"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&lt;4</w:t>
            </w:r>
          </w:p>
        </w:tc>
        <w:tc>
          <w:tcPr>
            <w:tcW w:w="613" w:type="dxa"/>
            <w:tcBorders>
              <w:top w:val="nil"/>
              <w:left w:val="nil"/>
              <w:bottom w:val="nil"/>
              <w:right w:val="single" w:sz="8" w:space="0" w:color="auto"/>
            </w:tcBorders>
            <w:shd w:val="clear" w:color="000000" w:fill="D9D9D9"/>
            <w:noWrap/>
            <w:vAlign w:val="center"/>
            <w:hideMark/>
          </w:tcPr>
          <w:p w14:paraId="575A6244" w14:textId="77777777" w:rsidR="00D5608E" w:rsidRPr="00D5608E" w:rsidRDefault="00D5608E" w:rsidP="00D87018">
            <w:pPr>
              <w:spacing w:after="0" w:line="360" w:lineRule="auto"/>
              <w:jc w:val="center"/>
              <w:rPr>
                <w:rFonts w:ascii="Arial" w:eastAsia="Times New Roman" w:hAnsi="Arial" w:cs="Arial"/>
                <w:b/>
                <w:bCs/>
                <w:sz w:val="13"/>
                <w:szCs w:val="13"/>
                <w:lang w:val="fr-FR" w:eastAsia="fr-FR"/>
              </w:rPr>
            </w:pPr>
            <w:r w:rsidRPr="00D5608E">
              <w:rPr>
                <w:rFonts w:ascii="Arial" w:eastAsia="Times New Roman" w:hAnsi="Arial" w:cs="Arial"/>
                <w:b/>
                <w:bCs/>
                <w:sz w:val="13"/>
                <w:szCs w:val="13"/>
                <w:lang w:val="fr-FR" w:eastAsia="fr-FR"/>
              </w:rPr>
              <w:t>&lt;6</w:t>
            </w:r>
          </w:p>
        </w:tc>
        <w:tc>
          <w:tcPr>
            <w:tcW w:w="420" w:type="dxa"/>
            <w:tcBorders>
              <w:top w:val="nil"/>
              <w:left w:val="nil"/>
              <w:bottom w:val="nil"/>
              <w:right w:val="nil"/>
            </w:tcBorders>
            <w:shd w:val="clear" w:color="000000" w:fill="FFFFFF"/>
            <w:noWrap/>
            <w:vAlign w:val="center"/>
            <w:hideMark/>
          </w:tcPr>
          <w:p w14:paraId="4178C07E"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p>
        </w:tc>
        <w:tc>
          <w:tcPr>
            <w:tcW w:w="940" w:type="dxa"/>
            <w:tcBorders>
              <w:top w:val="nil"/>
              <w:left w:val="single" w:sz="8" w:space="0" w:color="auto"/>
              <w:bottom w:val="nil"/>
              <w:right w:val="single" w:sz="8" w:space="0" w:color="auto"/>
            </w:tcBorders>
            <w:shd w:val="clear" w:color="auto" w:fill="auto"/>
            <w:noWrap/>
            <w:vAlign w:val="center"/>
            <w:hideMark/>
          </w:tcPr>
          <w:p w14:paraId="507D69EE"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&gt;469</w:t>
            </w:r>
          </w:p>
        </w:tc>
        <w:tc>
          <w:tcPr>
            <w:tcW w:w="1039" w:type="dxa"/>
            <w:tcBorders>
              <w:top w:val="nil"/>
              <w:left w:val="nil"/>
              <w:bottom w:val="nil"/>
              <w:right w:val="nil"/>
            </w:tcBorders>
            <w:shd w:val="clear" w:color="000000" w:fill="FFFFFF"/>
            <w:noWrap/>
            <w:vAlign w:val="center"/>
            <w:hideMark/>
          </w:tcPr>
          <w:p w14:paraId="7655A63A"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&gt;469</w:t>
            </w:r>
          </w:p>
        </w:tc>
        <w:tc>
          <w:tcPr>
            <w:tcW w:w="701" w:type="dxa"/>
            <w:tcBorders>
              <w:top w:val="nil"/>
              <w:left w:val="nil"/>
              <w:bottom w:val="nil"/>
              <w:right w:val="single" w:sz="8" w:space="0" w:color="auto"/>
            </w:tcBorders>
            <w:shd w:val="clear" w:color="000000" w:fill="D9D9D9"/>
            <w:noWrap/>
            <w:vAlign w:val="center"/>
            <w:hideMark/>
          </w:tcPr>
          <w:p w14:paraId="4ED6E5F2" w14:textId="77777777" w:rsidR="00D5608E" w:rsidRPr="00D5608E" w:rsidRDefault="00D5608E" w:rsidP="00D87018">
            <w:pPr>
              <w:spacing w:after="0" w:line="360" w:lineRule="auto"/>
              <w:jc w:val="center"/>
              <w:rPr>
                <w:rFonts w:ascii="Arial" w:eastAsia="Times New Roman" w:hAnsi="Arial" w:cs="Arial"/>
                <w:b/>
                <w:bCs/>
                <w:sz w:val="13"/>
                <w:szCs w:val="13"/>
                <w:lang w:val="fr-FR" w:eastAsia="fr-FR"/>
              </w:rPr>
            </w:pPr>
            <w:r w:rsidRPr="00D5608E">
              <w:rPr>
                <w:rFonts w:ascii="Arial" w:eastAsia="Times New Roman" w:hAnsi="Arial" w:cs="Arial"/>
                <w:b/>
                <w:bCs/>
                <w:sz w:val="13"/>
                <w:szCs w:val="13"/>
                <w:lang w:val="fr-FR" w:eastAsia="fr-FR"/>
              </w:rPr>
              <w:t>8</w:t>
            </w:r>
          </w:p>
        </w:tc>
      </w:tr>
      <w:tr w:rsidR="00944C7C" w:rsidRPr="00D5608E" w14:paraId="0666FE5C" w14:textId="77777777" w:rsidTr="00D5608E">
        <w:trPr>
          <w:trHeight w:val="300"/>
        </w:trPr>
        <w:tc>
          <w:tcPr>
            <w:tcW w:w="1100" w:type="dxa"/>
            <w:tcBorders>
              <w:top w:val="nil"/>
              <w:left w:val="single" w:sz="8" w:space="0" w:color="auto"/>
              <w:bottom w:val="nil"/>
              <w:right w:val="single" w:sz="4" w:space="0" w:color="auto"/>
            </w:tcBorders>
            <w:shd w:val="clear" w:color="auto" w:fill="auto"/>
            <w:noWrap/>
            <w:vAlign w:val="center"/>
            <w:hideMark/>
          </w:tcPr>
          <w:p w14:paraId="315EB9AA"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*Metformin</w:t>
            </w:r>
          </w:p>
        </w:tc>
        <w:tc>
          <w:tcPr>
            <w:tcW w:w="940" w:type="dxa"/>
            <w:tcBorders>
              <w:top w:val="nil"/>
              <w:left w:val="nil"/>
              <w:bottom w:val="nil"/>
              <w:right w:val="single" w:sz="8" w:space="0" w:color="auto"/>
            </w:tcBorders>
            <w:shd w:val="clear" w:color="000000" w:fill="FFFFFF"/>
            <w:noWrap/>
            <w:vAlign w:val="center"/>
            <w:hideMark/>
          </w:tcPr>
          <w:p w14:paraId="1A056D53"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r w:rsidRPr="00D5608E">
              <w:rPr>
                <w:rFonts w:ascii="Arial" w:eastAsia="Times New Roman" w:hAnsi="Arial" w:cs="Arial"/>
                <w:color w:val="000000"/>
                <w:sz w:val="13"/>
                <w:szCs w:val="13"/>
                <w:lang w:val="fr-FR" w:eastAsia="fr-FR"/>
              </w:rPr>
              <w:t>7.75</w:t>
            </w:r>
          </w:p>
        </w:tc>
        <w:tc>
          <w:tcPr>
            <w:tcW w:w="400" w:type="dxa"/>
            <w:tcBorders>
              <w:top w:val="nil"/>
              <w:left w:val="nil"/>
              <w:bottom w:val="nil"/>
              <w:right w:val="nil"/>
            </w:tcBorders>
            <w:shd w:val="clear" w:color="000000" w:fill="FFFFFF"/>
            <w:noWrap/>
            <w:vAlign w:val="center"/>
            <w:hideMark/>
          </w:tcPr>
          <w:p w14:paraId="5D3FD654"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p>
        </w:tc>
        <w:tc>
          <w:tcPr>
            <w:tcW w:w="1028" w:type="dxa"/>
            <w:tcBorders>
              <w:top w:val="nil"/>
              <w:left w:val="single" w:sz="8" w:space="0" w:color="auto"/>
              <w:bottom w:val="nil"/>
              <w:right w:val="nil"/>
            </w:tcBorders>
            <w:shd w:val="clear" w:color="000000" w:fill="FFFFFF"/>
            <w:noWrap/>
            <w:vAlign w:val="center"/>
            <w:hideMark/>
          </w:tcPr>
          <w:p w14:paraId="750E31CC"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r w:rsidRPr="00D5608E">
              <w:rPr>
                <w:rFonts w:ascii="Arial" w:eastAsia="Times New Roman" w:hAnsi="Arial" w:cs="Arial"/>
                <w:color w:val="000000"/>
                <w:sz w:val="13"/>
                <w:szCs w:val="13"/>
                <w:lang w:val="fr-FR" w:eastAsia="fr-FR"/>
              </w:rPr>
              <w:t>500</w:t>
            </w:r>
          </w:p>
        </w:tc>
        <w:tc>
          <w:tcPr>
            <w:tcW w:w="912" w:type="dxa"/>
            <w:tcBorders>
              <w:top w:val="nil"/>
              <w:left w:val="nil"/>
              <w:bottom w:val="nil"/>
              <w:right w:val="single" w:sz="8" w:space="0" w:color="auto"/>
            </w:tcBorders>
            <w:shd w:val="clear" w:color="000000" w:fill="D9D9D9"/>
            <w:noWrap/>
            <w:vAlign w:val="center"/>
            <w:hideMark/>
          </w:tcPr>
          <w:p w14:paraId="3C9964C8"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65</w:t>
            </w:r>
          </w:p>
        </w:tc>
        <w:tc>
          <w:tcPr>
            <w:tcW w:w="727" w:type="dxa"/>
            <w:tcBorders>
              <w:top w:val="nil"/>
              <w:left w:val="nil"/>
              <w:bottom w:val="nil"/>
              <w:right w:val="nil"/>
            </w:tcBorders>
            <w:shd w:val="clear" w:color="000000" w:fill="FFFFFF"/>
            <w:noWrap/>
            <w:vAlign w:val="center"/>
            <w:hideMark/>
          </w:tcPr>
          <w:p w14:paraId="63BC284B"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250</w:t>
            </w:r>
          </w:p>
        </w:tc>
        <w:tc>
          <w:tcPr>
            <w:tcW w:w="613" w:type="dxa"/>
            <w:tcBorders>
              <w:top w:val="nil"/>
              <w:left w:val="nil"/>
              <w:bottom w:val="nil"/>
              <w:right w:val="single" w:sz="8" w:space="0" w:color="auto"/>
            </w:tcBorders>
            <w:shd w:val="clear" w:color="000000" w:fill="D9D9D9"/>
            <w:noWrap/>
            <w:vAlign w:val="center"/>
            <w:hideMark/>
          </w:tcPr>
          <w:p w14:paraId="4462A4B4"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32</w:t>
            </w:r>
          </w:p>
        </w:tc>
        <w:tc>
          <w:tcPr>
            <w:tcW w:w="420" w:type="dxa"/>
            <w:tcBorders>
              <w:top w:val="nil"/>
              <w:left w:val="nil"/>
              <w:bottom w:val="nil"/>
              <w:right w:val="nil"/>
            </w:tcBorders>
            <w:shd w:val="clear" w:color="000000" w:fill="FFFFFF"/>
            <w:noWrap/>
            <w:vAlign w:val="center"/>
            <w:hideMark/>
          </w:tcPr>
          <w:p w14:paraId="175576F8"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p>
        </w:tc>
        <w:tc>
          <w:tcPr>
            <w:tcW w:w="940" w:type="dxa"/>
            <w:tcBorders>
              <w:top w:val="nil"/>
              <w:left w:val="single" w:sz="8" w:space="0" w:color="auto"/>
              <w:bottom w:val="nil"/>
              <w:right w:val="single" w:sz="8" w:space="0" w:color="auto"/>
            </w:tcBorders>
            <w:shd w:val="clear" w:color="000000" w:fill="D9D9D9"/>
            <w:noWrap/>
            <w:vAlign w:val="center"/>
            <w:hideMark/>
          </w:tcPr>
          <w:p w14:paraId="44C1B8F2"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&gt;39</w:t>
            </w:r>
          </w:p>
        </w:tc>
        <w:tc>
          <w:tcPr>
            <w:tcW w:w="1039" w:type="dxa"/>
            <w:tcBorders>
              <w:top w:val="nil"/>
              <w:left w:val="nil"/>
              <w:bottom w:val="nil"/>
              <w:right w:val="nil"/>
            </w:tcBorders>
            <w:shd w:val="clear" w:color="000000" w:fill="D9D9D9"/>
            <w:noWrap/>
            <w:vAlign w:val="center"/>
            <w:hideMark/>
          </w:tcPr>
          <w:p w14:paraId="56E1063C"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13</w:t>
            </w:r>
          </w:p>
        </w:tc>
        <w:tc>
          <w:tcPr>
            <w:tcW w:w="701" w:type="dxa"/>
            <w:tcBorders>
              <w:top w:val="nil"/>
              <w:left w:val="nil"/>
              <w:bottom w:val="nil"/>
              <w:right w:val="single" w:sz="8" w:space="0" w:color="auto"/>
            </w:tcBorders>
            <w:shd w:val="clear" w:color="000000" w:fill="D9D9D9"/>
            <w:noWrap/>
            <w:vAlign w:val="center"/>
            <w:hideMark/>
          </w:tcPr>
          <w:p w14:paraId="11B92256"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13</w:t>
            </w:r>
          </w:p>
        </w:tc>
      </w:tr>
      <w:tr w:rsidR="00944C7C" w:rsidRPr="00D5608E" w14:paraId="7A3DA41F" w14:textId="77777777" w:rsidTr="00D5608E">
        <w:trPr>
          <w:trHeight w:val="300"/>
        </w:trPr>
        <w:tc>
          <w:tcPr>
            <w:tcW w:w="1100" w:type="dxa"/>
            <w:tcBorders>
              <w:top w:val="nil"/>
              <w:left w:val="single" w:sz="8" w:space="0" w:color="auto"/>
              <w:bottom w:val="nil"/>
              <w:right w:val="single" w:sz="4" w:space="0" w:color="auto"/>
            </w:tcBorders>
            <w:shd w:val="clear" w:color="auto" w:fill="auto"/>
            <w:noWrap/>
            <w:vAlign w:val="center"/>
            <w:hideMark/>
          </w:tcPr>
          <w:p w14:paraId="3838BCFB"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Nefazodone</w:t>
            </w:r>
          </w:p>
        </w:tc>
        <w:tc>
          <w:tcPr>
            <w:tcW w:w="940" w:type="dxa"/>
            <w:tcBorders>
              <w:top w:val="nil"/>
              <w:left w:val="nil"/>
              <w:bottom w:val="nil"/>
              <w:right w:val="single" w:sz="8" w:space="0" w:color="auto"/>
            </w:tcBorders>
            <w:shd w:val="clear" w:color="000000" w:fill="FFFFFF"/>
            <w:noWrap/>
            <w:vAlign w:val="center"/>
            <w:hideMark/>
          </w:tcPr>
          <w:p w14:paraId="73B6AD71"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r w:rsidRPr="00D5608E">
              <w:rPr>
                <w:rFonts w:ascii="Arial" w:eastAsia="Times New Roman" w:hAnsi="Arial" w:cs="Arial"/>
                <w:color w:val="000000"/>
                <w:sz w:val="13"/>
                <w:szCs w:val="13"/>
                <w:lang w:val="fr-FR" w:eastAsia="fr-FR"/>
              </w:rPr>
              <w:t>4.26</w:t>
            </w:r>
          </w:p>
        </w:tc>
        <w:tc>
          <w:tcPr>
            <w:tcW w:w="400" w:type="dxa"/>
            <w:tcBorders>
              <w:top w:val="nil"/>
              <w:left w:val="nil"/>
              <w:bottom w:val="nil"/>
              <w:right w:val="nil"/>
            </w:tcBorders>
            <w:shd w:val="clear" w:color="000000" w:fill="FFFFFF"/>
            <w:noWrap/>
            <w:vAlign w:val="center"/>
            <w:hideMark/>
          </w:tcPr>
          <w:p w14:paraId="4228B419"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p>
        </w:tc>
        <w:tc>
          <w:tcPr>
            <w:tcW w:w="1028" w:type="dxa"/>
            <w:tcBorders>
              <w:top w:val="nil"/>
              <w:left w:val="single" w:sz="8" w:space="0" w:color="auto"/>
              <w:bottom w:val="nil"/>
              <w:right w:val="nil"/>
            </w:tcBorders>
            <w:shd w:val="clear" w:color="000000" w:fill="FFFFFF"/>
            <w:noWrap/>
            <w:vAlign w:val="center"/>
            <w:hideMark/>
          </w:tcPr>
          <w:p w14:paraId="2E91FA3A"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r w:rsidRPr="00D5608E">
              <w:rPr>
                <w:rFonts w:ascii="Arial" w:eastAsia="Times New Roman" w:hAnsi="Arial" w:cs="Arial"/>
                <w:color w:val="000000"/>
                <w:sz w:val="13"/>
                <w:szCs w:val="13"/>
                <w:lang w:val="fr-FR" w:eastAsia="fr-FR"/>
              </w:rPr>
              <w:t>30</w:t>
            </w:r>
          </w:p>
        </w:tc>
        <w:tc>
          <w:tcPr>
            <w:tcW w:w="912" w:type="dxa"/>
            <w:tcBorders>
              <w:top w:val="nil"/>
              <w:left w:val="nil"/>
              <w:bottom w:val="nil"/>
              <w:right w:val="single" w:sz="8" w:space="0" w:color="auto"/>
            </w:tcBorders>
            <w:shd w:val="clear" w:color="000000" w:fill="D9D9D9"/>
            <w:noWrap/>
            <w:vAlign w:val="center"/>
            <w:hideMark/>
          </w:tcPr>
          <w:p w14:paraId="31394010" w14:textId="77777777" w:rsidR="00D5608E" w:rsidRPr="00D5608E" w:rsidRDefault="00D5608E" w:rsidP="00D87018">
            <w:pPr>
              <w:spacing w:after="0" w:line="360" w:lineRule="auto"/>
              <w:jc w:val="center"/>
              <w:rPr>
                <w:rFonts w:ascii="Arial" w:eastAsia="Times New Roman" w:hAnsi="Arial" w:cs="Arial"/>
                <w:b/>
                <w:bCs/>
                <w:sz w:val="13"/>
                <w:szCs w:val="13"/>
                <w:lang w:val="fr-FR" w:eastAsia="fr-FR"/>
              </w:rPr>
            </w:pPr>
            <w:r w:rsidRPr="00D5608E">
              <w:rPr>
                <w:rFonts w:ascii="Arial" w:eastAsia="Times New Roman" w:hAnsi="Arial" w:cs="Arial"/>
                <w:b/>
                <w:bCs/>
                <w:sz w:val="13"/>
                <w:szCs w:val="13"/>
                <w:lang w:val="fr-FR" w:eastAsia="fr-FR"/>
              </w:rPr>
              <w:t>7</w:t>
            </w:r>
          </w:p>
        </w:tc>
        <w:tc>
          <w:tcPr>
            <w:tcW w:w="727" w:type="dxa"/>
            <w:tcBorders>
              <w:top w:val="nil"/>
              <w:left w:val="nil"/>
              <w:bottom w:val="nil"/>
              <w:right w:val="nil"/>
            </w:tcBorders>
            <w:shd w:val="clear" w:color="000000" w:fill="FFFFFF"/>
            <w:noWrap/>
            <w:vAlign w:val="center"/>
            <w:hideMark/>
          </w:tcPr>
          <w:p w14:paraId="7C5B7A1A"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30</w:t>
            </w:r>
          </w:p>
        </w:tc>
        <w:tc>
          <w:tcPr>
            <w:tcW w:w="613" w:type="dxa"/>
            <w:tcBorders>
              <w:top w:val="nil"/>
              <w:left w:val="nil"/>
              <w:bottom w:val="nil"/>
              <w:right w:val="single" w:sz="8" w:space="0" w:color="auto"/>
            </w:tcBorders>
            <w:shd w:val="clear" w:color="000000" w:fill="D9D9D9"/>
            <w:noWrap/>
            <w:vAlign w:val="center"/>
            <w:hideMark/>
          </w:tcPr>
          <w:p w14:paraId="5C6844E9" w14:textId="77777777" w:rsidR="00D5608E" w:rsidRPr="00D5608E" w:rsidRDefault="00D5608E" w:rsidP="00D87018">
            <w:pPr>
              <w:spacing w:after="0" w:line="360" w:lineRule="auto"/>
              <w:jc w:val="center"/>
              <w:rPr>
                <w:rFonts w:ascii="Arial" w:eastAsia="Times New Roman" w:hAnsi="Arial" w:cs="Arial"/>
                <w:b/>
                <w:bCs/>
                <w:sz w:val="13"/>
                <w:szCs w:val="13"/>
                <w:lang w:val="fr-FR" w:eastAsia="fr-FR"/>
              </w:rPr>
            </w:pPr>
            <w:r w:rsidRPr="00D5608E">
              <w:rPr>
                <w:rFonts w:ascii="Arial" w:eastAsia="Times New Roman" w:hAnsi="Arial" w:cs="Arial"/>
                <w:b/>
                <w:bCs/>
                <w:sz w:val="13"/>
                <w:szCs w:val="13"/>
                <w:lang w:val="fr-FR" w:eastAsia="fr-FR"/>
              </w:rPr>
              <w:t>7</w:t>
            </w:r>
          </w:p>
        </w:tc>
        <w:tc>
          <w:tcPr>
            <w:tcW w:w="420" w:type="dxa"/>
            <w:tcBorders>
              <w:top w:val="nil"/>
              <w:left w:val="nil"/>
              <w:bottom w:val="nil"/>
              <w:right w:val="nil"/>
            </w:tcBorders>
            <w:shd w:val="clear" w:color="000000" w:fill="FFFFFF"/>
            <w:noWrap/>
            <w:vAlign w:val="center"/>
            <w:hideMark/>
          </w:tcPr>
          <w:p w14:paraId="27287616"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p>
        </w:tc>
        <w:tc>
          <w:tcPr>
            <w:tcW w:w="940" w:type="dxa"/>
            <w:tcBorders>
              <w:top w:val="nil"/>
              <w:left w:val="single" w:sz="8" w:space="0" w:color="auto"/>
              <w:bottom w:val="nil"/>
              <w:right w:val="single" w:sz="8" w:space="0" w:color="auto"/>
            </w:tcBorders>
            <w:shd w:val="clear" w:color="000000" w:fill="D9D9D9"/>
            <w:noWrap/>
            <w:vAlign w:val="center"/>
            <w:hideMark/>
          </w:tcPr>
          <w:p w14:paraId="564702DB" w14:textId="77777777" w:rsidR="00D5608E" w:rsidRPr="00D5608E" w:rsidRDefault="00D5608E" w:rsidP="00D87018">
            <w:pPr>
              <w:spacing w:after="0" w:line="360" w:lineRule="auto"/>
              <w:jc w:val="center"/>
              <w:rPr>
                <w:rFonts w:ascii="Arial" w:eastAsia="Times New Roman" w:hAnsi="Arial" w:cs="Arial"/>
                <w:b/>
                <w:bCs/>
                <w:sz w:val="13"/>
                <w:szCs w:val="13"/>
                <w:lang w:val="fr-FR" w:eastAsia="fr-FR"/>
              </w:rPr>
            </w:pPr>
            <w:r w:rsidRPr="00D5608E">
              <w:rPr>
                <w:rFonts w:ascii="Arial" w:eastAsia="Times New Roman" w:hAnsi="Arial" w:cs="Arial"/>
                <w:b/>
                <w:bCs/>
                <w:sz w:val="13"/>
                <w:szCs w:val="13"/>
                <w:lang w:val="fr-FR" w:eastAsia="fr-FR"/>
              </w:rPr>
              <w:t>2</w:t>
            </w:r>
          </w:p>
        </w:tc>
        <w:tc>
          <w:tcPr>
            <w:tcW w:w="1039" w:type="dxa"/>
            <w:tcBorders>
              <w:top w:val="nil"/>
              <w:left w:val="nil"/>
              <w:bottom w:val="nil"/>
              <w:right w:val="nil"/>
            </w:tcBorders>
            <w:shd w:val="clear" w:color="000000" w:fill="D9D9D9"/>
            <w:noWrap/>
            <w:vAlign w:val="center"/>
            <w:hideMark/>
          </w:tcPr>
          <w:p w14:paraId="7D4575BB" w14:textId="77777777" w:rsidR="00D5608E" w:rsidRPr="00D5608E" w:rsidRDefault="00D5608E" w:rsidP="00D87018">
            <w:pPr>
              <w:spacing w:after="0" w:line="360" w:lineRule="auto"/>
              <w:jc w:val="center"/>
              <w:rPr>
                <w:rFonts w:ascii="Arial" w:eastAsia="Times New Roman" w:hAnsi="Arial" w:cs="Arial"/>
                <w:b/>
                <w:bCs/>
                <w:sz w:val="13"/>
                <w:szCs w:val="13"/>
                <w:lang w:val="fr-FR" w:eastAsia="fr-FR"/>
              </w:rPr>
            </w:pPr>
            <w:r w:rsidRPr="00D5608E">
              <w:rPr>
                <w:rFonts w:ascii="Arial" w:eastAsia="Times New Roman" w:hAnsi="Arial" w:cs="Arial"/>
                <w:b/>
                <w:bCs/>
                <w:sz w:val="13"/>
                <w:szCs w:val="13"/>
                <w:lang w:val="fr-FR" w:eastAsia="fr-FR"/>
              </w:rPr>
              <w:t>1</w:t>
            </w:r>
          </w:p>
        </w:tc>
        <w:tc>
          <w:tcPr>
            <w:tcW w:w="701" w:type="dxa"/>
            <w:tcBorders>
              <w:top w:val="nil"/>
              <w:left w:val="nil"/>
              <w:bottom w:val="nil"/>
              <w:right w:val="single" w:sz="8" w:space="0" w:color="auto"/>
            </w:tcBorders>
            <w:shd w:val="clear" w:color="000000" w:fill="D9D9D9"/>
            <w:noWrap/>
            <w:vAlign w:val="center"/>
            <w:hideMark/>
          </w:tcPr>
          <w:p w14:paraId="6CC26F88" w14:textId="77777777" w:rsidR="00D5608E" w:rsidRPr="00D5608E" w:rsidRDefault="00D5608E" w:rsidP="00D87018">
            <w:pPr>
              <w:spacing w:after="0" w:line="360" w:lineRule="auto"/>
              <w:jc w:val="center"/>
              <w:rPr>
                <w:rFonts w:ascii="Arial" w:eastAsia="Times New Roman" w:hAnsi="Arial" w:cs="Arial"/>
                <w:b/>
                <w:bCs/>
                <w:sz w:val="13"/>
                <w:szCs w:val="13"/>
                <w:lang w:val="fr-FR" w:eastAsia="fr-FR"/>
              </w:rPr>
            </w:pPr>
            <w:r w:rsidRPr="00D5608E">
              <w:rPr>
                <w:rFonts w:ascii="Arial" w:eastAsia="Times New Roman" w:hAnsi="Arial" w:cs="Arial"/>
                <w:b/>
                <w:bCs/>
                <w:sz w:val="13"/>
                <w:szCs w:val="13"/>
                <w:lang w:val="fr-FR" w:eastAsia="fr-FR"/>
              </w:rPr>
              <w:t>1</w:t>
            </w:r>
          </w:p>
        </w:tc>
      </w:tr>
      <w:tr w:rsidR="00944C7C" w:rsidRPr="00D5608E" w14:paraId="7EAAC5A9" w14:textId="77777777" w:rsidTr="00D5608E">
        <w:trPr>
          <w:trHeight w:val="300"/>
        </w:trPr>
        <w:tc>
          <w:tcPr>
            <w:tcW w:w="1100" w:type="dxa"/>
            <w:tcBorders>
              <w:top w:val="nil"/>
              <w:left w:val="single" w:sz="8" w:space="0" w:color="auto"/>
              <w:bottom w:val="nil"/>
              <w:right w:val="single" w:sz="4" w:space="0" w:color="auto"/>
            </w:tcBorders>
            <w:shd w:val="clear" w:color="auto" w:fill="auto"/>
            <w:noWrap/>
            <w:vAlign w:val="center"/>
            <w:hideMark/>
          </w:tcPr>
          <w:p w14:paraId="29CE32DF"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Perhexiline</w:t>
            </w:r>
          </w:p>
        </w:tc>
        <w:tc>
          <w:tcPr>
            <w:tcW w:w="940" w:type="dxa"/>
            <w:tcBorders>
              <w:top w:val="nil"/>
              <w:left w:val="nil"/>
              <w:bottom w:val="nil"/>
              <w:right w:val="single" w:sz="8" w:space="0" w:color="auto"/>
            </w:tcBorders>
            <w:shd w:val="clear" w:color="000000" w:fill="FFFFFF"/>
            <w:noWrap/>
            <w:vAlign w:val="center"/>
            <w:hideMark/>
          </w:tcPr>
          <w:p w14:paraId="6682675B"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r w:rsidRPr="00D5608E">
              <w:rPr>
                <w:rFonts w:ascii="Arial" w:eastAsia="Times New Roman" w:hAnsi="Arial" w:cs="Arial"/>
                <w:color w:val="000000"/>
                <w:sz w:val="13"/>
                <w:szCs w:val="13"/>
                <w:lang w:val="fr-FR" w:eastAsia="fr-FR"/>
              </w:rPr>
              <w:t>2.16</w:t>
            </w:r>
          </w:p>
        </w:tc>
        <w:tc>
          <w:tcPr>
            <w:tcW w:w="400" w:type="dxa"/>
            <w:tcBorders>
              <w:top w:val="nil"/>
              <w:left w:val="nil"/>
              <w:bottom w:val="nil"/>
              <w:right w:val="nil"/>
            </w:tcBorders>
            <w:shd w:val="clear" w:color="000000" w:fill="FFFFFF"/>
            <w:noWrap/>
            <w:vAlign w:val="center"/>
            <w:hideMark/>
          </w:tcPr>
          <w:p w14:paraId="33C3FFCD"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p>
        </w:tc>
        <w:tc>
          <w:tcPr>
            <w:tcW w:w="1028" w:type="dxa"/>
            <w:tcBorders>
              <w:top w:val="nil"/>
              <w:left w:val="single" w:sz="8" w:space="0" w:color="auto"/>
              <w:bottom w:val="nil"/>
              <w:right w:val="nil"/>
            </w:tcBorders>
            <w:shd w:val="clear" w:color="000000" w:fill="FFFFFF"/>
            <w:noWrap/>
            <w:vAlign w:val="center"/>
            <w:hideMark/>
          </w:tcPr>
          <w:p w14:paraId="01392AFA"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r w:rsidRPr="00D5608E">
              <w:rPr>
                <w:rFonts w:ascii="Arial" w:eastAsia="Times New Roman" w:hAnsi="Arial" w:cs="Arial"/>
                <w:color w:val="000000"/>
                <w:sz w:val="13"/>
                <w:szCs w:val="13"/>
                <w:lang w:val="fr-FR" w:eastAsia="fr-FR"/>
              </w:rPr>
              <w:t>5</w:t>
            </w:r>
          </w:p>
        </w:tc>
        <w:tc>
          <w:tcPr>
            <w:tcW w:w="912" w:type="dxa"/>
            <w:tcBorders>
              <w:top w:val="nil"/>
              <w:left w:val="nil"/>
              <w:bottom w:val="nil"/>
              <w:right w:val="single" w:sz="8" w:space="0" w:color="auto"/>
            </w:tcBorders>
            <w:shd w:val="clear" w:color="000000" w:fill="D9D9D9"/>
            <w:noWrap/>
            <w:vAlign w:val="center"/>
            <w:hideMark/>
          </w:tcPr>
          <w:p w14:paraId="09326196" w14:textId="77777777" w:rsidR="00D5608E" w:rsidRPr="00D5608E" w:rsidRDefault="00D5608E" w:rsidP="00D87018">
            <w:pPr>
              <w:spacing w:after="0" w:line="360" w:lineRule="auto"/>
              <w:jc w:val="center"/>
              <w:rPr>
                <w:rFonts w:ascii="Arial" w:eastAsia="Times New Roman" w:hAnsi="Arial" w:cs="Arial"/>
                <w:b/>
                <w:bCs/>
                <w:sz w:val="13"/>
                <w:szCs w:val="13"/>
                <w:lang w:val="fr-FR" w:eastAsia="fr-FR"/>
              </w:rPr>
            </w:pPr>
            <w:r w:rsidRPr="00D5608E">
              <w:rPr>
                <w:rFonts w:ascii="Arial" w:eastAsia="Times New Roman" w:hAnsi="Arial" w:cs="Arial"/>
                <w:b/>
                <w:bCs/>
                <w:sz w:val="13"/>
                <w:szCs w:val="13"/>
                <w:lang w:val="fr-FR" w:eastAsia="fr-FR"/>
              </w:rPr>
              <w:t>2</w:t>
            </w:r>
          </w:p>
        </w:tc>
        <w:tc>
          <w:tcPr>
            <w:tcW w:w="727" w:type="dxa"/>
            <w:tcBorders>
              <w:top w:val="nil"/>
              <w:left w:val="nil"/>
              <w:bottom w:val="nil"/>
              <w:right w:val="nil"/>
            </w:tcBorders>
            <w:shd w:val="clear" w:color="000000" w:fill="FFFFFF"/>
            <w:noWrap/>
            <w:vAlign w:val="center"/>
            <w:hideMark/>
          </w:tcPr>
          <w:p w14:paraId="6CD663C6"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2</w:t>
            </w:r>
          </w:p>
        </w:tc>
        <w:tc>
          <w:tcPr>
            <w:tcW w:w="613" w:type="dxa"/>
            <w:tcBorders>
              <w:top w:val="nil"/>
              <w:left w:val="nil"/>
              <w:bottom w:val="nil"/>
              <w:right w:val="single" w:sz="8" w:space="0" w:color="auto"/>
            </w:tcBorders>
            <w:shd w:val="clear" w:color="000000" w:fill="D9D9D9"/>
            <w:noWrap/>
            <w:vAlign w:val="center"/>
            <w:hideMark/>
          </w:tcPr>
          <w:p w14:paraId="77BE95AE" w14:textId="77777777" w:rsidR="00D5608E" w:rsidRPr="00D5608E" w:rsidRDefault="00D5608E" w:rsidP="00D87018">
            <w:pPr>
              <w:spacing w:after="0" w:line="360" w:lineRule="auto"/>
              <w:jc w:val="center"/>
              <w:rPr>
                <w:rFonts w:ascii="Arial" w:eastAsia="Times New Roman" w:hAnsi="Arial" w:cs="Arial"/>
                <w:b/>
                <w:bCs/>
                <w:sz w:val="13"/>
                <w:szCs w:val="13"/>
                <w:lang w:val="fr-FR" w:eastAsia="fr-FR"/>
              </w:rPr>
            </w:pPr>
            <w:r w:rsidRPr="00D5608E">
              <w:rPr>
                <w:rFonts w:ascii="Arial" w:eastAsia="Times New Roman" w:hAnsi="Arial" w:cs="Arial"/>
                <w:b/>
                <w:bCs/>
                <w:sz w:val="13"/>
                <w:szCs w:val="13"/>
                <w:lang w:val="fr-FR" w:eastAsia="fr-FR"/>
              </w:rPr>
              <w:t>1</w:t>
            </w:r>
          </w:p>
        </w:tc>
        <w:tc>
          <w:tcPr>
            <w:tcW w:w="420" w:type="dxa"/>
            <w:tcBorders>
              <w:top w:val="nil"/>
              <w:left w:val="nil"/>
              <w:bottom w:val="nil"/>
              <w:right w:val="nil"/>
            </w:tcBorders>
            <w:shd w:val="clear" w:color="000000" w:fill="FFFFFF"/>
            <w:noWrap/>
            <w:vAlign w:val="center"/>
            <w:hideMark/>
          </w:tcPr>
          <w:p w14:paraId="65812846"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p>
        </w:tc>
        <w:tc>
          <w:tcPr>
            <w:tcW w:w="940" w:type="dxa"/>
            <w:tcBorders>
              <w:top w:val="nil"/>
              <w:left w:val="single" w:sz="8" w:space="0" w:color="auto"/>
              <w:bottom w:val="nil"/>
              <w:right w:val="single" w:sz="8" w:space="0" w:color="auto"/>
            </w:tcBorders>
            <w:shd w:val="clear" w:color="000000" w:fill="D9D9D9"/>
            <w:noWrap/>
            <w:vAlign w:val="center"/>
            <w:hideMark/>
          </w:tcPr>
          <w:p w14:paraId="26F2ED35" w14:textId="77777777" w:rsidR="00D5608E" w:rsidRPr="00D5608E" w:rsidRDefault="00D5608E" w:rsidP="00D87018">
            <w:pPr>
              <w:spacing w:after="0" w:line="360" w:lineRule="auto"/>
              <w:jc w:val="center"/>
              <w:rPr>
                <w:rFonts w:ascii="Arial" w:eastAsia="Times New Roman" w:hAnsi="Arial" w:cs="Arial"/>
                <w:b/>
                <w:bCs/>
                <w:sz w:val="13"/>
                <w:szCs w:val="13"/>
                <w:lang w:val="fr-FR" w:eastAsia="fr-FR"/>
              </w:rPr>
            </w:pPr>
            <w:r w:rsidRPr="00D5608E">
              <w:rPr>
                <w:rFonts w:ascii="Arial" w:eastAsia="Times New Roman" w:hAnsi="Arial" w:cs="Arial"/>
                <w:b/>
                <w:bCs/>
                <w:sz w:val="13"/>
                <w:szCs w:val="13"/>
                <w:lang w:val="fr-FR" w:eastAsia="fr-FR"/>
              </w:rPr>
              <w:t>2</w:t>
            </w:r>
          </w:p>
        </w:tc>
        <w:tc>
          <w:tcPr>
            <w:tcW w:w="1039" w:type="dxa"/>
            <w:tcBorders>
              <w:top w:val="nil"/>
              <w:left w:val="nil"/>
              <w:bottom w:val="nil"/>
              <w:right w:val="nil"/>
            </w:tcBorders>
            <w:shd w:val="clear" w:color="000000" w:fill="D9D9D9"/>
            <w:noWrap/>
            <w:vAlign w:val="center"/>
            <w:hideMark/>
          </w:tcPr>
          <w:p w14:paraId="5082D3AF" w14:textId="77777777" w:rsidR="00D5608E" w:rsidRPr="00D5608E" w:rsidRDefault="00D5608E" w:rsidP="00D87018">
            <w:pPr>
              <w:spacing w:after="0" w:line="360" w:lineRule="auto"/>
              <w:jc w:val="center"/>
              <w:rPr>
                <w:rFonts w:ascii="Arial" w:eastAsia="Times New Roman" w:hAnsi="Arial" w:cs="Arial"/>
                <w:b/>
                <w:bCs/>
                <w:sz w:val="13"/>
                <w:szCs w:val="13"/>
                <w:lang w:val="fr-FR" w:eastAsia="fr-FR"/>
              </w:rPr>
            </w:pPr>
            <w:r w:rsidRPr="00D5608E">
              <w:rPr>
                <w:rFonts w:ascii="Arial" w:eastAsia="Times New Roman" w:hAnsi="Arial" w:cs="Arial"/>
                <w:b/>
                <w:bCs/>
                <w:sz w:val="13"/>
                <w:szCs w:val="13"/>
                <w:lang w:val="fr-FR" w:eastAsia="fr-FR"/>
              </w:rPr>
              <w:t>&lt;1</w:t>
            </w:r>
          </w:p>
        </w:tc>
        <w:tc>
          <w:tcPr>
            <w:tcW w:w="701" w:type="dxa"/>
            <w:tcBorders>
              <w:top w:val="nil"/>
              <w:left w:val="nil"/>
              <w:bottom w:val="nil"/>
              <w:right w:val="single" w:sz="8" w:space="0" w:color="auto"/>
            </w:tcBorders>
            <w:shd w:val="clear" w:color="000000" w:fill="D9D9D9"/>
            <w:noWrap/>
            <w:vAlign w:val="center"/>
            <w:hideMark/>
          </w:tcPr>
          <w:p w14:paraId="45FFBAB7" w14:textId="77777777" w:rsidR="00D5608E" w:rsidRPr="00D5608E" w:rsidRDefault="00D5608E" w:rsidP="00D87018">
            <w:pPr>
              <w:spacing w:after="0" w:line="360" w:lineRule="auto"/>
              <w:jc w:val="center"/>
              <w:rPr>
                <w:rFonts w:ascii="Arial" w:eastAsia="Times New Roman" w:hAnsi="Arial" w:cs="Arial"/>
                <w:b/>
                <w:bCs/>
                <w:sz w:val="13"/>
                <w:szCs w:val="13"/>
                <w:lang w:val="fr-FR" w:eastAsia="fr-FR"/>
              </w:rPr>
            </w:pPr>
            <w:r w:rsidRPr="00D5608E">
              <w:rPr>
                <w:rFonts w:ascii="Arial" w:eastAsia="Times New Roman" w:hAnsi="Arial" w:cs="Arial"/>
                <w:b/>
                <w:bCs/>
                <w:sz w:val="13"/>
                <w:szCs w:val="13"/>
                <w:lang w:val="fr-FR" w:eastAsia="fr-FR"/>
              </w:rPr>
              <w:t>&lt;1</w:t>
            </w:r>
          </w:p>
        </w:tc>
      </w:tr>
      <w:tr w:rsidR="00944C7C" w:rsidRPr="00D5608E" w14:paraId="67F473F2" w14:textId="77777777" w:rsidTr="00D5608E">
        <w:trPr>
          <w:trHeight w:val="300"/>
        </w:trPr>
        <w:tc>
          <w:tcPr>
            <w:tcW w:w="1100" w:type="dxa"/>
            <w:tcBorders>
              <w:top w:val="nil"/>
              <w:left w:val="single" w:sz="8" w:space="0" w:color="auto"/>
              <w:bottom w:val="nil"/>
              <w:right w:val="single" w:sz="4" w:space="0" w:color="auto"/>
            </w:tcBorders>
            <w:shd w:val="clear" w:color="auto" w:fill="auto"/>
            <w:noWrap/>
            <w:vAlign w:val="center"/>
            <w:hideMark/>
          </w:tcPr>
          <w:p w14:paraId="786DD3A9"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*Pioglitazone</w:t>
            </w:r>
          </w:p>
        </w:tc>
        <w:tc>
          <w:tcPr>
            <w:tcW w:w="940" w:type="dxa"/>
            <w:tcBorders>
              <w:top w:val="nil"/>
              <w:left w:val="nil"/>
              <w:bottom w:val="nil"/>
              <w:right w:val="single" w:sz="8" w:space="0" w:color="auto"/>
            </w:tcBorders>
            <w:shd w:val="clear" w:color="auto" w:fill="auto"/>
            <w:noWrap/>
            <w:vAlign w:val="center"/>
            <w:hideMark/>
          </w:tcPr>
          <w:p w14:paraId="285DF08F"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r w:rsidRPr="00D5608E">
              <w:rPr>
                <w:rFonts w:ascii="Arial" w:eastAsia="Times New Roman" w:hAnsi="Arial" w:cs="Arial"/>
                <w:color w:val="000000"/>
                <w:sz w:val="13"/>
                <w:szCs w:val="13"/>
                <w:lang w:val="fr-FR" w:eastAsia="fr-FR"/>
              </w:rPr>
              <w:t>2.95</w:t>
            </w:r>
          </w:p>
        </w:tc>
        <w:tc>
          <w:tcPr>
            <w:tcW w:w="400" w:type="dxa"/>
            <w:tcBorders>
              <w:top w:val="nil"/>
              <w:left w:val="nil"/>
              <w:bottom w:val="nil"/>
              <w:right w:val="nil"/>
            </w:tcBorders>
            <w:shd w:val="clear" w:color="auto" w:fill="auto"/>
            <w:noWrap/>
            <w:vAlign w:val="center"/>
            <w:hideMark/>
          </w:tcPr>
          <w:p w14:paraId="36E262A9"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p>
        </w:tc>
        <w:tc>
          <w:tcPr>
            <w:tcW w:w="1028" w:type="dxa"/>
            <w:tcBorders>
              <w:top w:val="nil"/>
              <w:left w:val="single" w:sz="8" w:space="0" w:color="auto"/>
              <w:bottom w:val="nil"/>
              <w:right w:val="nil"/>
            </w:tcBorders>
            <w:shd w:val="clear" w:color="000000" w:fill="FFFFFF"/>
            <w:noWrap/>
            <w:vAlign w:val="center"/>
            <w:hideMark/>
          </w:tcPr>
          <w:p w14:paraId="25EFB687"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r w:rsidRPr="00D5608E">
              <w:rPr>
                <w:rFonts w:ascii="Arial" w:eastAsia="Times New Roman" w:hAnsi="Arial" w:cs="Arial"/>
                <w:color w:val="000000"/>
                <w:sz w:val="13"/>
                <w:szCs w:val="13"/>
                <w:lang w:val="fr-FR" w:eastAsia="fr-FR"/>
              </w:rPr>
              <w:t>&gt;300</w:t>
            </w:r>
          </w:p>
        </w:tc>
        <w:tc>
          <w:tcPr>
            <w:tcW w:w="912" w:type="dxa"/>
            <w:tcBorders>
              <w:top w:val="nil"/>
              <w:left w:val="nil"/>
              <w:bottom w:val="nil"/>
              <w:right w:val="single" w:sz="8" w:space="0" w:color="auto"/>
            </w:tcBorders>
            <w:shd w:val="clear" w:color="000000" w:fill="D9D9D9"/>
            <w:noWrap/>
            <w:vAlign w:val="center"/>
            <w:hideMark/>
          </w:tcPr>
          <w:p w14:paraId="783A174E"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&gt;102</w:t>
            </w:r>
          </w:p>
        </w:tc>
        <w:tc>
          <w:tcPr>
            <w:tcW w:w="727" w:type="dxa"/>
            <w:tcBorders>
              <w:top w:val="nil"/>
              <w:left w:val="nil"/>
              <w:bottom w:val="nil"/>
              <w:right w:val="nil"/>
            </w:tcBorders>
            <w:shd w:val="clear" w:color="auto" w:fill="auto"/>
            <w:noWrap/>
            <w:vAlign w:val="center"/>
            <w:hideMark/>
          </w:tcPr>
          <w:p w14:paraId="679D095D"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30</w:t>
            </w:r>
          </w:p>
        </w:tc>
        <w:tc>
          <w:tcPr>
            <w:tcW w:w="613" w:type="dxa"/>
            <w:tcBorders>
              <w:top w:val="nil"/>
              <w:left w:val="nil"/>
              <w:bottom w:val="nil"/>
              <w:right w:val="single" w:sz="8" w:space="0" w:color="auto"/>
            </w:tcBorders>
            <w:shd w:val="clear" w:color="000000" w:fill="D9D9D9"/>
            <w:noWrap/>
            <w:vAlign w:val="center"/>
            <w:hideMark/>
          </w:tcPr>
          <w:p w14:paraId="0E7D22B5"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10</w:t>
            </w:r>
          </w:p>
        </w:tc>
        <w:tc>
          <w:tcPr>
            <w:tcW w:w="420" w:type="dxa"/>
            <w:tcBorders>
              <w:top w:val="nil"/>
              <w:left w:val="nil"/>
              <w:bottom w:val="nil"/>
              <w:right w:val="nil"/>
            </w:tcBorders>
            <w:shd w:val="clear" w:color="000000" w:fill="FFFFFF"/>
            <w:noWrap/>
            <w:vAlign w:val="center"/>
            <w:hideMark/>
          </w:tcPr>
          <w:p w14:paraId="71A93F23"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p>
        </w:tc>
        <w:tc>
          <w:tcPr>
            <w:tcW w:w="940" w:type="dxa"/>
            <w:tcBorders>
              <w:top w:val="nil"/>
              <w:left w:val="single" w:sz="8" w:space="0" w:color="auto"/>
              <w:bottom w:val="nil"/>
              <w:right w:val="single" w:sz="8" w:space="0" w:color="auto"/>
            </w:tcBorders>
            <w:shd w:val="clear" w:color="000000" w:fill="D9D9D9"/>
            <w:noWrap/>
            <w:vAlign w:val="center"/>
            <w:hideMark/>
          </w:tcPr>
          <w:p w14:paraId="04E80333"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&gt;102</w:t>
            </w:r>
          </w:p>
        </w:tc>
        <w:tc>
          <w:tcPr>
            <w:tcW w:w="1039" w:type="dxa"/>
            <w:tcBorders>
              <w:top w:val="nil"/>
              <w:left w:val="nil"/>
              <w:bottom w:val="nil"/>
              <w:right w:val="nil"/>
            </w:tcBorders>
            <w:shd w:val="clear" w:color="000000" w:fill="D9D9D9"/>
            <w:noWrap/>
            <w:vAlign w:val="center"/>
            <w:hideMark/>
          </w:tcPr>
          <w:p w14:paraId="53CF7B24"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&gt;102</w:t>
            </w:r>
          </w:p>
        </w:tc>
        <w:tc>
          <w:tcPr>
            <w:tcW w:w="701" w:type="dxa"/>
            <w:tcBorders>
              <w:top w:val="nil"/>
              <w:left w:val="nil"/>
              <w:bottom w:val="nil"/>
              <w:right w:val="single" w:sz="8" w:space="0" w:color="auto"/>
            </w:tcBorders>
            <w:shd w:val="clear" w:color="000000" w:fill="D9D9D9"/>
            <w:noWrap/>
            <w:vAlign w:val="center"/>
            <w:hideMark/>
          </w:tcPr>
          <w:p w14:paraId="59B3F615"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34</w:t>
            </w:r>
          </w:p>
        </w:tc>
      </w:tr>
      <w:tr w:rsidR="00944C7C" w:rsidRPr="00D5608E" w14:paraId="5090529D" w14:textId="77777777" w:rsidTr="00D5608E">
        <w:trPr>
          <w:trHeight w:val="300"/>
        </w:trPr>
        <w:tc>
          <w:tcPr>
            <w:tcW w:w="1100" w:type="dxa"/>
            <w:tcBorders>
              <w:top w:val="nil"/>
              <w:left w:val="single" w:sz="8" w:space="0" w:color="auto"/>
              <w:bottom w:val="nil"/>
              <w:right w:val="single" w:sz="4" w:space="0" w:color="auto"/>
            </w:tcBorders>
            <w:shd w:val="clear" w:color="auto" w:fill="auto"/>
            <w:noWrap/>
            <w:vAlign w:val="center"/>
            <w:hideMark/>
          </w:tcPr>
          <w:p w14:paraId="2810EF78"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Tolcapone</w:t>
            </w:r>
          </w:p>
        </w:tc>
        <w:tc>
          <w:tcPr>
            <w:tcW w:w="940" w:type="dxa"/>
            <w:tcBorders>
              <w:top w:val="nil"/>
              <w:left w:val="nil"/>
              <w:bottom w:val="nil"/>
              <w:right w:val="single" w:sz="8" w:space="0" w:color="auto"/>
            </w:tcBorders>
            <w:shd w:val="clear" w:color="000000" w:fill="FFFFFF"/>
            <w:noWrap/>
            <w:vAlign w:val="center"/>
            <w:hideMark/>
          </w:tcPr>
          <w:p w14:paraId="2CBF9F4B"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r w:rsidRPr="00D5608E">
              <w:rPr>
                <w:rFonts w:ascii="Arial" w:eastAsia="Times New Roman" w:hAnsi="Arial" w:cs="Arial"/>
                <w:color w:val="000000"/>
                <w:sz w:val="13"/>
                <w:szCs w:val="13"/>
                <w:lang w:val="fr-FR" w:eastAsia="fr-FR"/>
              </w:rPr>
              <w:t>27.8</w:t>
            </w:r>
          </w:p>
        </w:tc>
        <w:tc>
          <w:tcPr>
            <w:tcW w:w="400" w:type="dxa"/>
            <w:tcBorders>
              <w:top w:val="nil"/>
              <w:left w:val="nil"/>
              <w:bottom w:val="nil"/>
              <w:right w:val="nil"/>
            </w:tcBorders>
            <w:shd w:val="clear" w:color="000000" w:fill="FFFFFF"/>
            <w:noWrap/>
            <w:vAlign w:val="center"/>
            <w:hideMark/>
          </w:tcPr>
          <w:p w14:paraId="4E4ECBC6"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p>
        </w:tc>
        <w:tc>
          <w:tcPr>
            <w:tcW w:w="1028" w:type="dxa"/>
            <w:tcBorders>
              <w:top w:val="nil"/>
              <w:left w:val="single" w:sz="8" w:space="0" w:color="auto"/>
              <w:bottom w:val="nil"/>
              <w:right w:val="nil"/>
            </w:tcBorders>
            <w:shd w:val="clear" w:color="000000" w:fill="FFFFFF"/>
            <w:noWrap/>
            <w:vAlign w:val="center"/>
            <w:hideMark/>
          </w:tcPr>
          <w:p w14:paraId="3FEC485E"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r w:rsidRPr="00D5608E">
              <w:rPr>
                <w:rFonts w:ascii="Arial" w:eastAsia="Times New Roman" w:hAnsi="Arial" w:cs="Arial"/>
                <w:color w:val="000000"/>
                <w:sz w:val="13"/>
                <w:szCs w:val="13"/>
                <w:lang w:val="fr-FR" w:eastAsia="fr-FR"/>
              </w:rPr>
              <w:t>10</w:t>
            </w:r>
          </w:p>
        </w:tc>
        <w:tc>
          <w:tcPr>
            <w:tcW w:w="912" w:type="dxa"/>
            <w:tcBorders>
              <w:top w:val="nil"/>
              <w:left w:val="nil"/>
              <w:bottom w:val="nil"/>
              <w:right w:val="single" w:sz="8" w:space="0" w:color="auto"/>
            </w:tcBorders>
            <w:shd w:val="clear" w:color="000000" w:fill="D9D9D9"/>
            <w:noWrap/>
            <w:vAlign w:val="center"/>
            <w:hideMark/>
          </w:tcPr>
          <w:p w14:paraId="66A10507" w14:textId="77777777" w:rsidR="00D5608E" w:rsidRPr="00D5608E" w:rsidRDefault="00D5608E" w:rsidP="00D87018">
            <w:pPr>
              <w:spacing w:after="0" w:line="360" w:lineRule="auto"/>
              <w:jc w:val="center"/>
              <w:rPr>
                <w:rFonts w:ascii="Arial" w:eastAsia="Times New Roman" w:hAnsi="Arial" w:cs="Arial"/>
                <w:b/>
                <w:bCs/>
                <w:sz w:val="13"/>
                <w:szCs w:val="13"/>
                <w:lang w:val="fr-FR" w:eastAsia="fr-FR"/>
              </w:rPr>
            </w:pPr>
            <w:r w:rsidRPr="00D5608E">
              <w:rPr>
                <w:rFonts w:ascii="Arial" w:eastAsia="Times New Roman" w:hAnsi="Arial" w:cs="Arial"/>
                <w:b/>
                <w:bCs/>
                <w:sz w:val="13"/>
                <w:szCs w:val="13"/>
                <w:lang w:val="fr-FR" w:eastAsia="fr-FR"/>
              </w:rPr>
              <w:t>0.4</w:t>
            </w:r>
          </w:p>
        </w:tc>
        <w:tc>
          <w:tcPr>
            <w:tcW w:w="727" w:type="dxa"/>
            <w:tcBorders>
              <w:top w:val="nil"/>
              <w:left w:val="nil"/>
              <w:bottom w:val="nil"/>
              <w:right w:val="nil"/>
            </w:tcBorders>
            <w:shd w:val="clear" w:color="000000" w:fill="FFFFFF"/>
            <w:noWrap/>
            <w:vAlign w:val="center"/>
            <w:hideMark/>
          </w:tcPr>
          <w:p w14:paraId="4A4AD74D"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20</w:t>
            </w:r>
          </w:p>
        </w:tc>
        <w:tc>
          <w:tcPr>
            <w:tcW w:w="613" w:type="dxa"/>
            <w:tcBorders>
              <w:top w:val="nil"/>
              <w:left w:val="nil"/>
              <w:bottom w:val="nil"/>
              <w:right w:val="single" w:sz="8" w:space="0" w:color="auto"/>
            </w:tcBorders>
            <w:shd w:val="clear" w:color="000000" w:fill="D9D9D9"/>
            <w:noWrap/>
            <w:vAlign w:val="center"/>
            <w:hideMark/>
          </w:tcPr>
          <w:p w14:paraId="3432852E" w14:textId="77777777" w:rsidR="00D5608E" w:rsidRPr="00D5608E" w:rsidRDefault="00D5608E" w:rsidP="00D87018">
            <w:pPr>
              <w:spacing w:after="0" w:line="360" w:lineRule="auto"/>
              <w:jc w:val="center"/>
              <w:rPr>
                <w:rFonts w:ascii="Arial" w:eastAsia="Times New Roman" w:hAnsi="Arial" w:cs="Arial"/>
                <w:b/>
                <w:bCs/>
                <w:sz w:val="13"/>
                <w:szCs w:val="13"/>
                <w:lang w:val="fr-FR" w:eastAsia="fr-FR"/>
              </w:rPr>
            </w:pPr>
            <w:r w:rsidRPr="00D5608E">
              <w:rPr>
                <w:rFonts w:ascii="Arial" w:eastAsia="Times New Roman" w:hAnsi="Arial" w:cs="Arial"/>
                <w:b/>
                <w:bCs/>
                <w:sz w:val="13"/>
                <w:szCs w:val="13"/>
                <w:lang w:val="fr-FR" w:eastAsia="fr-FR"/>
              </w:rPr>
              <w:t>0.7</w:t>
            </w:r>
          </w:p>
        </w:tc>
        <w:tc>
          <w:tcPr>
            <w:tcW w:w="420" w:type="dxa"/>
            <w:tcBorders>
              <w:top w:val="nil"/>
              <w:left w:val="nil"/>
              <w:bottom w:val="nil"/>
              <w:right w:val="nil"/>
            </w:tcBorders>
            <w:shd w:val="clear" w:color="000000" w:fill="FFFFFF"/>
            <w:noWrap/>
            <w:vAlign w:val="center"/>
            <w:hideMark/>
          </w:tcPr>
          <w:p w14:paraId="112C183F"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p>
        </w:tc>
        <w:tc>
          <w:tcPr>
            <w:tcW w:w="940" w:type="dxa"/>
            <w:tcBorders>
              <w:top w:val="nil"/>
              <w:left w:val="single" w:sz="8" w:space="0" w:color="auto"/>
              <w:bottom w:val="nil"/>
              <w:right w:val="single" w:sz="8" w:space="0" w:color="auto"/>
            </w:tcBorders>
            <w:shd w:val="clear" w:color="000000" w:fill="D9D9D9"/>
            <w:noWrap/>
            <w:vAlign w:val="center"/>
            <w:hideMark/>
          </w:tcPr>
          <w:p w14:paraId="63AAD6E4" w14:textId="77777777" w:rsidR="00D5608E" w:rsidRPr="00D5608E" w:rsidRDefault="00D5608E" w:rsidP="00D87018">
            <w:pPr>
              <w:spacing w:after="0" w:line="360" w:lineRule="auto"/>
              <w:jc w:val="center"/>
              <w:rPr>
                <w:rFonts w:ascii="Arial" w:eastAsia="Times New Roman" w:hAnsi="Arial" w:cs="Arial"/>
                <w:b/>
                <w:bCs/>
                <w:sz w:val="13"/>
                <w:szCs w:val="13"/>
                <w:lang w:val="fr-FR" w:eastAsia="fr-FR"/>
              </w:rPr>
            </w:pPr>
            <w:r w:rsidRPr="00D5608E">
              <w:rPr>
                <w:rFonts w:ascii="Arial" w:eastAsia="Times New Roman" w:hAnsi="Arial" w:cs="Arial"/>
                <w:b/>
                <w:bCs/>
                <w:sz w:val="13"/>
                <w:szCs w:val="13"/>
                <w:lang w:val="fr-FR" w:eastAsia="fr-FR"/>
              </w:rPr>
              <w:t>0.4</w:t>
            </w:r>
          </w:p>
        </w:tc>
        <w:tc>
          <w:tcPr>
            <w:tcW w:w="1039" w:type="dxa"/>
            <w:tcBorders>
              <w:top w:val="nil"/>
              <w:left w:val="nil"/>
              <w:bottom w:val="nil"/>
              <w:right w:val="nil"/>
            </w:tcBorders>
            <w:shd w:val="clear" w:color="000000" w:fill="D9D9D9"/>
            <w:noWrap/>
            <w:vAlign w:val="center"/>
            <w:hideMark/>
          </w:tcPr>
          <w:p w14:paraId="2C02D6E6" w14:textId="77777777" w:rsidR="00D5608E" w:rsidRPr="00D5608E" w:rsidRDefault="00D5608E" w:rsidP="00D87018">
            <w:pPr>
              <w:spacing w:after="0" w:line="360" w:lineRule="auto"/>
              <w:jc w:val="center"/>
              <w:rPr>
                <w:rFonts w:ascii="Arial" w:eastAsia="Times New Roman" w:hAnsi="Arial" w:cs="Arial"/>
                <w:b/>
                <w:bCs/>
                <w:sz w:val="13"/>
                <w:szCs w:val="13"/>
                <w:lang w:val="fr-FR" w:eastAsia="fr-FR"/>
              </w:rPr>
            </w:pPr>
            <w:r w:rsidRPr="00D5608E">
              <w:rPr>
                <w:rFonts w:ascii="Arial" w:eastAsia="Times New Roman" w:hAnsi="Arial" w:cs="Arial"/>
                <w:b/>
                <w:bCs/>
                <w:sz w:val="13"/>
                <w:szCs w:val="13"/>
                <w:lang w:val="fr-FR" w:eastAsia="fr-FR"/>
              </w:rPr>
              <w:t>&lt;0.4</w:t>
            </w:r>
          </w:p>
        </w:tc>
        <w:tc>
          <w:tcPr>
            <w:tcW w:w="701" w:type="dxa"/>
            <w:tcBorders>
              <w:top w:val="nil"/>
              <w:left w:val="nil"/>
              <w:bottom w:val="nil"/>
              <w:right w:val="single" w:sz="8" w:space="0" w:color="auto"/>
            </w:tcBorders>
            <w:shd w:val="clear" w:color="000000" w:fill="D9D9D9"/>
            <w:noWrap/>
            <w:vAlign w:val="center"/>
            <w:hideMark/>
          </w:tcPr>
          <w:p w14:paraId="03FB08E1" w14:textId="77777777" w:rsidR="00D5608E" w:rsidRPr="00D5608E" w:rsidRDefault="00D5608E" w:rsidP="00D87018">
            <w:pPr>
              <w:spacing w:after="0" w:line="360" w:lineRule="auto"/>
              <w:jc w:val="center"/>
              <w:rPr>
                <w:rFonts w:ascii="Arial" w:eastAsia="Times New Roman" w:hAnsi="Arial" w:cs="Arial"/>
                <w:b/>
                <w:bCs/>
                <w:sz w:val="13"/>
                <w:szCs w:val="13"/>
                <w:lang w:val="fr-FR" w:eastAsia="fr-FR"/>
              </w:rPr>
            </w:pPr>
            <w:r w:rsidRPr="00D5608E">
              <w:rPr>
                <w:rFonts w:ascii="Arial" w:eastAsia="Times New Roman" w:hAnsi="Arial" w:cs="Arial"/>
                <w:b/>
                <w:bCs/>
                <w:sz w:val="13"/>
                <w:szCs w:val="13"/>
                <w:lang w:val="fr-FR" w:eastAsia="fr-FR"/>
              </w:rPr>
              <w:t>0.1</w:t>
            </w:r>
          </w:p>
        </w:tc>
      </w:tr>
      <w:tr w:rsidR="00944C7C" w:rsidRPr="00D5608E" w14:paraId="3A613770" w14:textId="77777777" w:rsidTr="00D5608E">
        <w:trPr>
          <w:trHeight w:val="300"/>
        </w:trPr>
        <w:tc>
          <w:tcPr>
            <w:tcW w:w="1100" w:type="dxa"/>
            <w:tcBorders>
              <w:top w:val="nil"/>
              <w:left w:val="single" w:sz="8" w:space="0" w:color="auto"/>
              <w:bottom w:val="nil"/>
              <w:right w:val="single" w:sz="4" w:space="0" w:color="auto"/>
            </w:tcBorders>
            <w:shd w:val="clear" w:color="auto" w:fill="auto"/>
            <w:noWrap/>
            <w:vAlign w:val="center"/>
            <w:hideMark/>
          </w:tcPr>
          <w:p w14:paraId="4BBE37B0"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Troglitazone</w:t>
            </w:r>
          </w:p>
        </w:tc>
        <w:tc>
          <w:tcPr>
            <w:tcW w:w="940" w:type="dxa"/>
            <w:tcBorders>
              <w:top w:val="nil"/>
              <w:left w:val="nil"/>
              <w:bottom w:val="nil"/>
              <w:right w:val="single" w:sz="8" w:space="0" w:color="auto"/>
            </w:tcBorders>
            <w:shd w:val="clear" w:color="000000" w:fill="FFFFFF"/>
            <w:noWrap/>
            <w:vAlign w:val="center"/>
            <w:hideMark/>
          </w:tcPr>
          <w:p w14:paraId="5B6B2EEE"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r w:rsidRPr="00D5608E">
              <w:rPr>
                <w:rFonts w:ascii="Arial" w:eastAsia="Times New Roman" w:hAnsi="Arial" w:cs="Arial"/>
                <w:color w:val="000000"/>
                <w:sz w:val="13"/>
                <w:szCs w:val="13"/>
                <w:lang w:val="fr-FR" w:eastAsia="fr-FR"/>
              </w:rPr>
              <w:t>6.39</w:t>
            </w:r>
          </w:p>
        </w:tc>
        <w:tc>
          <w:tcPr>
            <w:tcW w:w="400" w:type="dxa"/>
            <w:tcBorders>
              <w:top w:val="nil"/>
              <w:left w:val="nil"/>
              <w:bottom w:val="nil"/>
              <w:right w:val="nil"/>
            </w:tcBorders>
            <w:shd w:val="clear" w:color="000000" w:fill="FFFFFF"/>
            <w:noWrap/>
            <w:vAlign w:val="center"/>
            <w:hideMark/>
          </w:tcPr>
          <w:p w14:paraId="39F4520E"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p>
        </w:tc>
        <w:tc>
          <w:tcPr>
            <w:tcW w:w="1028" w:type="dxa"/>
            <w:tcBorders>
              <w:top w:val="nil"/>
              <w:left w:val="single" w:sz="8" w:space="0" w:color="auto"/>
              <w:bottom w:val="nil"/>
              <w:right w:val="nil"/>
            </w:tcBorders>
            <w:shd w:val="clear" w:color="000000" w:fill="FFFFFF"/>
            <w:noWrap/>
            <w:vAlign w:val="center"/>
            <w:hideMark/>
          </w:tcPr>
          <w:p w14:paraId="6CFCA4A5"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r w:rsidRPr="00D5608E">
              <w:rPr>
                <w:rFonts w:ascii="Arial" w:eastAsia="Times New Roman" w:hAnsi="Arial" w:cs="Arial"/>
                <w:color w:val="000000"/>
                <w:sz w:val="13"/>
                <w:szCs w:val="13"/>
                <w:lang w:val="fr-FR" w:eastAsia="fr-FR"/>
              </w:rPr>
              <w:t>10</w:t>
            </w:r>
          </w:p>
        </w:tc>
        <w:tc>
          <w:tcPr>
            <w:tcW w:w="912" w:type="dxa"/>
            <w:tcBorders>
              <w:top w:val="nil"/>
              <w:left w:val="nil"/>
              <w:bottom w:val="nil"/>
              <w:right w:val="single" w:sz="8" w:space="0" w:color="auto"/>
            </w:tcBorders>
            <w:shd w:val="clear" w:color="000000" w:fill="D9D9D9"/>
            <w:noWrap/>
            <w:vAlign w:val="center"/>
            <w:hideMark/>
          </w:tcPr>
          <w:p w14:paraId="33454BAC" w14:textId="77777777" w:rsidR="00D5608E" w:rsidRPr="00D5608E" w:rsidRDefault="00D5608E" w:rsidP="00D87018">
            <w:pPr>
              <w:spacing w:after="0" w:line="360" w:lineRule="auto"/>
              <w:jc w:val="center"/>
              <w:rPr>
                <w:rFonts w:ascii="Arial" w:eastAsia="Times New Roman" w:hAnsi="Arial" w:cs="Arial"/>
                <w:b/>
                <w:bCs/>
                <w:sz w:val="13"/>
                <w:szCs w:val="13"/>
                <w:lang w:val="fr-FR" w:eastAsia="fr-FR"/>
              </w:rPr>
            </w:pPr>
            <w:r w:rsidRPr="00D5608E">
              <w:rPr>
                <w:rFonts w:ascii="Arial" w:eastAsia="Times New Roman" w:hAnsi="Arial" w:cs="Arial"/>
                <w:b/>
                <w:bCs/>
                <w:sz w:val="13"/>
                <w:szCs w:val="13"/>
                <w:lang w:val="fr-FR" w:eastAsia="fr-FR"/>
              </w:rPr>
              <w:t>2</w:t>
            </w:r>
          </w:p>
        </w:tc>
        <w:tc>
          <w:tcPr>
            <w:tcW w:w="727" w:type="dxa"/>
            <w:tcBorders>
              <w:top w:val="nil"/>
              <w:left w:val="nil"/>
              <w:bottom w:val="nil"/>
              <w:right w:val="nil"/>
            </w:tcBorders>
            <w:shd w:val="clear" w:color="000000" w:fill="FFFFFF"/>
            <w:noWrap/>
            <w:vAlign w:val="center"/>
            <w:hideMark/>
          </w:tcPr>
          <w:p w14:paraId="0474D789"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5</w:t>
            </w:r>
          </w:p>
        </w:tc>
        <w:tc>
          <w:tcPr>
            <w:tcW w:w="613" w:type="dxa"/>
            <w:tcBorders>
              <w:top w:val="nil"/>
              <w:left w:val="nil"/>
              <w:bottom w:val="nil"/>
              <w:right w:val="single" w:sz="8" w:space="0" w:color="auto"/>
            </w:tcBorders>
            <w:shd w:val="clear" w:color="000000" w:fill="D9D9D9"/>
            <w:noWrap/>
            <w:vAlign w:val="center"/>
            <w:hideMark/>
          </w:tcPr>
          <w:p w14:paraId="117D5247" w14:textId="77777777" w:rsidR="00D5608E" w:rsidRPr="00D5608E" w:rsidRDefault="00D5608E" w:rsidP="00D87018">
            <w:pPr>
              <w:spacing w:after="0" w:line="360" w:lineRule="auto"/>
              <w:jc w:val="center"/>
              <w:rPr>
                <w:rFonts w:ascii="Arial" w:eastAsia="Times New Roman" w:hAnsi="Arial" w:cs="Arial"/>
                <w:b/>
                <w:bCs/>
                <w:sz w:val="13"/>
                <w:szCs w:val="13"/>
                <w:lang w:val="fr-FR" w:eastAsia="fr-FR"/>
              </w:rPr>
            </w:pPr>
            <w:r w:rsidRPr="00D5608E">
              <w:rPr>
                <w:rFonts w:ascii="Arial" w:eastAsia="Times New Roman" w:hAnsi="Arial" w:cs="Arial"/>
                <w:b/>
                <w:bCs/>
                <w:sz w:val="13"/>
                <w:szCs w:val="13"/>
                <w:lang w:val="fr-FR" w:eastAsia="fr-FR"/>
              </w:rPr>
              <w:t>1</w:t>
            </w:r>
          </w:p>
        </w:tc>
        <w:tc>
          <w:tcPr>
            <w:tcW w:w="420" w:type="dxa"/>
            <w:tcBorders>
              <w:top w:val="nil"/>
              <w:left w:val="nil"/>
              <w:bottom w:val="nil"/>
              <w:right w:val="nil"/>
            </w:tcBorders>
            <w:shd w:val="clear" w:color="000000" w:fill="FFFFFF"/>
            <w:noWrap/>
            <w:vAlign w:val="center"/>
            <w:hideMark/>
          </w:tcPr>
          <w:p w14:paraId="0FCA276B"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p>
        </w:tc>
        <w:tc>
          <w:tcPr>
            <w:tcW w:w="940" w:type="dxa"/>
            <w:tcBorders>
              <w:top w:val="nil"/>
              <w:left w:val="single" w:sz="8" w:space="0" w:color="auto"/>
              <w:bottom w:val="nil"/>
              <w:right w:val="single" w:sz="8" w:space="0" w:color="auto"/>
            </w:tcBorders>
            <w:shd w:val="clear" w:color="000000" w:fill="D9D9D9"/>
            <w:noWrap/>
            <w:vAlign w:val="center"/>
            <w:hideMark/>
          </w:tcPr>
          <w:p w14:paraId="5956DB22" w14:textId="77777777" w:rsidR="00D5608E" w:rsidRPr="00D5608E" w:rsidRDefault="00D5608E" w:rsidP="00D87018">
            <w:pPr>
              <w:spacing w:after="0" w:line="360" w:lineRule="auto"/>
              <w:jc w:val="center"/>
              <w:rPr>
                <w:rFonts w:ascii="Arial" w:eastAsia="Times New Roman" w:hAnsi="Arial" w:cs="Arial"/>
                <w:b/>
                <w:bCs/>
                <w:sz w:val="13"/>
                <w:szCs w:val="13"/>
                <w:lang w:val="fr-FR" w:eastAsia="fr-FR"/>
              </w:rPr>
            </w:pPr>
            <w:r w:rsidRPr="00D5608E">
              <w:rPr>
                <w:rFonts w:ascii="Arial" w:eastAsia="Times New Roman" w:hAnsi="Arial" w:cs="Arial"/>
                <w:b/>
                <w:bCs/>
                <w:sz w:val="13"/>
                <w:szCs w:val="13"/>
                <w:lang w:val="fr-FR" w:eastAsia="fr-FR"/>
              </w:rPr>
              <w:t>2</w:t>
            </w:r>
          </w:p>
        </w:tc>
        <w:tc>
          <w:tcPr>
            <w:tcW w:w="1039" w:type="dxa"/>
            <w:tcBorders>
              <w:top w:val="nil"/>
              <w:left w:val="nil"/>
              <w:bottom w:val="nil"/>
              <w:right w:val="nil"/>
            </w:tcBorders>
            <w:shd w:val="clear" w:color="000000" w:fill="D9D9D9"/>
            <w:noWrap/>
            <w:vAlign w:val="center"/>
            <w:hideMark/>
          </w:tcPr>
          <w:p w14:paraId="74218815" w14:textId="77777777" w:rsidR="00D5608E" w:rsidRPr="00D5608E" w:rsidRDefault="00D5608E" w:rsidP="00D87018">
            <w:pPr>
              <w:spacing w:after="0" w:line="360" w:lineRule="auto"/>
              <w:jc w:val="center"/>
              <w:rPr>
                <w:rFonts w:ascii="Arial" w:eastAsia="Times New Roman" w:hAnsi="Arial" w:cs="Arial"/>
                <w:b/>
                <w:bCs/>
                <w:sz w:val="13"/>
                <w:szCs w:val="13"/>
                <w:lang w:val="fr-FR" w:eastAsia="fr-FR"/>
              </w:rPr>
            </w:pPr>
            <w:r w:rsidRPr="00D5608E">
              <w:rPr>
                <w:rFonts w:ascii="Arial" w:eastAsia="Times New Roman" w:hAnsi="Arial" w:cs="Arial"/>
                <w:b/>
                <w:bCs/>
                <w:sz w:val="13"/>
                <w:szCs w:val="13"/>
                <w:lang w:val="fr-FR" w:eastAsia="fr-FR"/>
              </w:rPr>
              <w:t>0.5</w:t>
            </w:r>
          </w:p>
        </w:tc>
        <w:tc>
          <w:tcPr>
            <w:tcW w:w="701" w:type="dxa"/>
            <w:tcBorders>
              <w:top w:val="nil"/>
              <w:left w:val="nil"/>
              <w:bottom w:val="nil"/>
              <w:right w:val="single" w:sz="8" w:space="0" w:color="auto"/>
            </w:tcBorders>
            <w:shd w:val="clear" w:color="000000" w:fill="D9D9D9"/>
            <w:noWrap/>
            <w:vAlign w:val="center"/>
            <w:hideMark/>
          </w:tcPr>
          <w:p w14:paraId="456E7A93" w14:textId="77777777" w:rsidR="00D5608E" w:rsidRPr="00D5608E" w:rsidRDefault="00D5608E" w:rsidP="00D87018">
            <w:pPr>
              <w:spacing w:after="0" w:line="360" w:lineRule="auto"/>
              <w:jc w:val="center"/>
              <w:rPr>
                <w:rFonts w:ascii="Arial" w:eastAsia="Times New Roman" w:hAnsi="Arial" w:cs="Arial"/>
                <w:b/>
                <w:bCs/>
                <w:sz w:val="13"/>
                <w:szCs w:val="13"/>
                <w:lang w:val="fr-FR" w:eastAsia="fr-FR"/>
              </w:rPr>
            </w:pPr>
            <w:r w:rsidRPr="00D5608E">
              <w:rPr>
                <w:rFonts w:ascii="Arial" w:eastAsia="Times New Roman" w:hAnsi="Arial" w:cs="Arial"/>
                <w:b/>
                <w:bCs/>
                <w:sz w:val="13"/>
                <w:szCs w:val="13"/>
                <w:lang w:val="fr-FR" w:eastAsia="fr-FR"/>
              </w:rPr>
              <w:t>0.5</w:t>
            </w:r>
          </w:p>
        </w:tc>
      </w:tr>
      <w:tr w:rsidR="00944C7C" w:rsidRPr="00D5608E" w14:paraId="09134134" w14:textId="77777777" w:rsidTr="00D5608E">
        <w:trPr>
          <w:trHeight w:val="300"/>
        </w:trPr>
        <w:tc>
          <w:tcPr>
            <w:tcW w:w="1100" w:type="dxa"/>
            <w:tcBorders>
              <w:top w:val="nil"/>
              <w:left w:val="single" w:sz="8" w:space="0" w:color="auto"/>
              <w:bottom w:val="nil"/>
              <w:right w:val="single" w:sz="4" w:space="0" w:color="auto"/>
            </w:tcBorders>
            <w:shd w:val="clear" w:color="auto" w:fill="auto"/>
            <w:noWrap/>
            <w:vAlign w:val="center"/>
            <w:hideMark/>
          </w:tcPr>
          <w:p w14:paraId="3E989BF4"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Trovafloxacin</w:t>
            </w:r>
          </w:p>
        </w:tc>
        <w:tc>
          <w:tcPr>
            <w:tcW w:w="940" w:type="dxa"/>
            <w:tcBorders>
              <w:top w:val="nil"/>
              <w:left w:val="nil"/>
              <w:bottom w:val="nil"/>
              <w:right w:val="single" w:sz="8" w:space="0" w:color="auto"/>
            </w:tcBorders>
            <w:shd w:val="clear" w:color="000000" w:fill="FFFFFF"/>
            <w:noWrap/>
            <w:vAlign w:val="center"/>
            <w:hideMark/>
          </w:tcPr>
          <w:p w14:paraId="7FA3B86D"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r w:rsidRPr="00D5608E">
              <w:rPr>
                <w:rFonts w:ascii="Arial" w:eastAsia="Times New Roman" w:hAnsi="Arial" w:cs="Arial"/>
                <w:color w:val="000000"/>
                <w:sz w:val="13"/>
                <w:szCs w:val="13"/>
                <w:lang w:val="fr-FR" w:eastAsia="fr-FR"/>
              </w:rPr>
              <w:t>19.7</w:t>
            </w:r>
          </w:p>
        </w:tc>
        <w:tc>
          <w:tcPr>
            <w:tcW w:w="400" w:type="dxa"/>
            <w:tcBorders>
              <w:top w:val="nil"/>
              <w:left w:val="nil"/>
              <w:bottom w:val="nil"/>
              <w:right w:val="nil"/>
            </w:tcBorders>
            <w:shd w:val="clear" w:color="000000" w:fill="FFFFFF"/>
            <w:noWrap/>
            <w:vAlign w:val="center"/>
            <w:hideMark/>
          </w:tcPr>
          <w:p w14:paraId="46E7372A"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p>
        </w:tc>
        <w:tc>
          <w:tcPr>
            <w:tcW w:w="1028" w:type="dxa"/>
            <w:tcBorders>
              <w:top w:val="nil"/>
              <w:left w:val="single" w:sz="8" w:space="0" w:color="auto"/>
              <w:bottom w:val="nil"/>
              <w:right w:val="nil"/>
            </w:tcBorders>
            <w:shd w:val="clear" w:color="000000" w:fill="FFFFFF"/>
            <w:noWrap/>
            <w:vAlign w:val="center"/>
            <w:hideMark/>
          </w:tcPr>
          <w:p w14:paraId="2F3C32FB"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r w:rsidRPr="00D5608E">
              <w:rPr>
                <w:rFonts w:ascii="Arial" w:eastAsia="Times New Roman" w:hAnsi="Arial" w:cs="Arial"/>
                <w:color w:val="000000"/>
                <w:sz w:val="13"/>
                <w:szCs w:val="13"/>
                <w:lang w:val="fr-FR" w:eastAsia="fr-FR"/>
              </w:rPr>
              <w:t>100</w:t>
            </w:r>
          </w:p>
        </w:tc>
        <w:tc>
          <w:tcPr>
            <w:tcW w:w="912" w:type="dxa"/>
            <w:tcBorders>
              <w:top w:val="nil"/>
              <w:left w:val="nil"/>
              <w:bottom w:val="nil"/>
              <w:right w:val="single" w:sz="8" w:space="0" w:color="auto"/>
            </w:tcBorders>
            <w:shd w:val="clear" w:color="000000" w:fill="D9D9D9"/>
            <w:noWrap/>
            <w:vAlign w:val="center"/>
            <w:hideMark/>
          </w:tcPr>
          <w:p w14:paraId="337C902A" w14:textId="77777777" w:rsidR="00D5608E" w:rsidRPr="00D5608E" w:rsidRDefault="00D5608E" w:rsidP="00D87018">
            <w:pPr>
              <w:spacing w:after="0" w:line="360" w:lineRule="auto"/>
              <w:jc w:val="center"/>
              <w:rPr>
                <w:rFonts w:ascii="Arial" w:eastAsia="Times New Roman" w:hAnsi="Arial" w:cs="Arial"/>
                <w:b/>
                <w:bCs/>
                <w:sz w:val="13"/>
                <w:szCs w:val="13"/>
                <w:lang w:val="fr-FR" w:eastAsia="fr-FR"/>
              </w:rPr>
            </w:pPr>
            <w:r w:rsidRPr="00D5608E">
              <w:rPr>
                <w:rFonts w:ascii="Arial" w:eastAsia="Times New Roman" w:hAnsi="Arial" w:cs="Arial"/>
                <w:b/>
                <w:bCs/>
                <w:sz w:val="13"/>
                <w:szCs w:val="13"/>
                <w:lang w:val="fr-FR" w:eastAsia="fr-FR"/>
              </w:rPr>
              <w:t>5</w:t>
            </w:r>
          </w:p>
        </w:tc>
        <w:tc>
          <w:tcPr>
            <w:tcW w:w="727" w:type="dxa"/>
            <w:tcBorders>
              <w:top w:val="nil"/>
              <w:left w:val="nil"/>
              <w:bottom w:val="nil"/>
              <w:right w:val="nil"/>
            </w:tcBorders>
            <w:shd w:val="clear" w:color="000000" w:fill="FFFFFF"/>
            <w:noWrap/>
            <w:vAlign w:val="center"/>
            <w:hideMark/>
          </w:tcPr>
          <w:p w14:paraId="4CB371F3"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100</w:t>
            </w:r>
          </w:p>
        </w:tc>
        <w:tc>
          <w:tcPr>
            <w:tcW w:w="613" w:type="dxa"/>
            <w:tcBorders>
              <w:top w:val="nil"/>
              <w:left w:val="nil"/>
              <w:bottom w:val="nil"/>
              <w:right w:val="single" w:sz="8" w:space="0" w:color="auto"/>
            </w:tcBorders>
            <w:shd w:val="clear" w:color="000000" w:fill="D9D9D9"/>
            <w:noWrap/>
            <w:vAlign w:val="center"/>
            <w:hideMark/>
          </w:tcPr>
          <w:p w14:paraId="1B275730" w14:textId="77777777" w:rsidR="00D5608E" w:rsidRPr="00D5608E" w:rsidRDefault="00D5608E" w:rsidP="00D87018">
            <w:pPr>
              <w:spacing w:after="0" w:line="360" w:lineRule="auto"/>
              <w:jc w:val="center"/>
              <w:rPr>
                <w:rFonts w:ascii="Arial" w:eastAsia="Times New Roman" w:hAnsi="Arial" w:cs="Arial"/>
                <w:b/>
                <w:bCs/>
                <w:sz w:val="13"/>
                <w:szCs w:val="13"/>
                <w:lang w:val="fr-FR" w:eastAsia="fr-FR"/>
              </w:rPr>
            </w:pPr>
            <w:r w:rsidRPr="00D5608E">
              <w:rPr>
                <w:rFonts w:ascii="Arial" w:eastAsia="Times New Roman" w:hAnsi="Arial" w:cs="Arial"/>
                <w:b/>
                <w:bCs/>
                <w:sz w:val="13"/>
                <w:szCs w:val="13"/>
                <w:lang w:val="fr-FR" w:eastAsia="fr-FR"/>
              </w:rPr>
              <w:t>5</w:t>
            </w:r>
          </w:p>
        </w:tc>
        <w:tc>
          <w:tcPr>
            <w:tcW w:w="420" w:type="dxa"/>
            <w:tcBorders>
              <w:top w:val="nil"/>
              <w:left w:val="nil"/>
              <w:bottom w:val="nil"/>
              <w:right w:val="nil"/>
            </w:tcBorders>
            <w:shd w:val="clear" w:color="000000" w:fill="FFFFFF"/>
            <w:noWrap/>
            <w:vAlign w:val="center"/>
            <w:hideMark/>
          </w:tcPr>
          <w:p w14:paraId="4F489318"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p>
        </w:tc>
        <w:tc>
          <w:tcPr>
            <w:tcW w:w="940" w:type="dxa"/>
            <w:tcBorders>
              <w:top w:val="nil"/>
              <w:left w:val="single" w:sz="8" w:space="0" w:color="auto"/>
              <w:bottom w:val="nil"/>
              <w:right w:val="single" w:sz="8" w:space="0" w:color="auto"/>
            </w:tcBorders>
            <w:shd w:val="clear" w:color="000000" w:fill="D9D9D9"/>
            <w:noWrap/>
            <w:vAlign w:val="center"/>
            <w:hideMark/>
          </w:tcPr>
          <w:p w14:paraId="2E3FE493" w14:textId="77777777" w:rsidR="00D5608E" w:rsidRPr="00D5608E" w:rsidRDefault="00D5608E" w:rsidP="00D87018">
            <w:pPr>
              <w:spacing w:after="0" w:line="360" w:lineRule="auto"/>
              <w:jc w:val="center"/>
              <w:rPr>
                <w:rFonts w:ascii="Arial" w:eastAsia="Times New Roman" w:hAnsi="Arial" w:cs="Arial"/>
                <w:b/>
                <w:bCs/>
                <w:sz w:val="13"/>
                <w:szCs w:val="13"/>
                <w:lang w:val="fr-FR" w:eastAsia="fr-FR"/>
              </w:rPr>
            </w:pPr>
            <w:r w:rsidRPr="00D5608E">
              <w:rPr>
                <w:rFonts w:ascii="Arial" w:eastAsia="Times New Roman" w:hAnsi="Arial" w:cs="Arial"/>
                <w:b/>
                <w:bCs/>
                <w:sz w:val="13"/>
                <w:szCs w:val="13"/>
                <w:lang w:val="fr-FR" w:eastAsia="fr-FR"/>
              </w:rPr>
              <w:t>1</w:t>
            </w:r>
          </w:p>
        </w:tc>
        <w:tc>
          <w:tcPr>
            <w:tcW w:w="1039" w:type="dxa"/>
            <w:tcBorders>
              <w:top w:val="nil"/>
              <w:left w:val="nil"/>
              <w:bottom w:val="nil"/>
              <w:right w:val="nil"/>
            </w:tcBorders>
            <w:shd w:val="clear" w:color="000000" w:fill="D9D9D9"/>
            <w:noWrap/>
            <w:vAlign w:val="center"/>
            <w:hideMark/>
          </w:tcPr>
          <w:p w14:paraId="6430A19C" w14:textId="77777777" w:rsidR="00D5608E" w:rsidRPr="00D5608E" w:rsidRDefault="00D5608E" w:rsidP="00D87018">
            <w:pPr>
              <w:spacing w:after="0" w:line="360" w:lineRule="auto"/>
              <w:jc w:val="center"/>
              <w:rPr>
                <w:rFonts w:ascii="Arial" w:eastAsia="Times New Roman" w:hAnsi="Arial" w:cs="Arial"/>
                <w:b/>
                <w:bCs/>
                <w:sz w:val="13"/>
                <w:szCs w:val="13"/>
                <w:lang w:val="fr-FR" w:eastAsia="fr-FR"/>
              </w:rPr>
            </w:pPr>
            <w:r w:rsidRPr="00D5608E">
              <w:rPr>
                <w:rFonts w:ascii="Arial" w:eastAsia="Times New Roman" w:hAnsi="Arial" w:cs="Arial"/>
                <w:b/>
                <w:bCs/>
                <w:sz w:val="13"/>
                <w:szCs w:val="13"/>
                <w:lang w:val="fr-FR" w:eastAsia="fr-FR"/>
              </w:rPr>
              <w:t>0.5</w:t>
            </w:r>
          </w:p>
        </w:tc>
        <w:tc>
          <w:tcPr>
            <w:tcW w:w="701" w:type="dxa"/>
            <w:tcBorders>
              <w:top w:val="nil"/>
              <w:left w:val="nil"/>
              <w:bottom w:val="nil"/>
              <w:right w:val="single" w:sz="8" w:space="0" w:color="auto"/>
            </w:tcBorders>
            <w:shd w:val="clear" w:color="000000" w:fill="D9D9D9"/>
            <w:noWrap/>
            <w:vAlign w:val="center"/>
            <w:hideMark/>
          </w:tcPr>
          <w:p w14:paraId="38B4BF14" w14:textId="77777777" w:rsidR="00D5608E" w:rsidRPr="00D5608E" w:rsidRDefault="00D5608E" w:rsidP="00D87018">
            <w:pPr>
              <w:spacing w:after="0" w:line="360" w:lineRule="auto"/>
              <w:jc w:val="center"/>
              <w:rPr>
                <w:rFonts w:ascii="Arial" w:eastAsia="Times New Roman" w:hAnsi="Arial" w:cs="Arial"/>
                <w:b/>
                <w:bCs/>
                <w:sz w:val="13"/>
                <w:szCs w:val="13"/>
                <w:lang w:val="fr-FR" w:eastAsia="fr-FR"/>
              </w:rPr>
            </w:pPr>
            <w:r w:rsidRPr="00D5608E">
              <w:rPr>
                <w:rFonts w:ascii="Arial" w:eastAsia="Times New Roman" w:hAnsi="Arial" w:cs="Arial"/>
                <w:b/>
                <w:bCs/>
                <w:sz w:val="13"/>
                <w:szCs w:val="13"/>
                <w:lang w:val="fr-FR" w:eastAsia="fr-FR"/>
              </w:rPr>
              <w:t>1.5</w:t>
            </w:r>
          </w:p>
        </w:tc>
      </w:tr>
      <w:tr w:rsidR="00944C7C" w:rsidRPr="00D5608E" w14:paraId="0E14FBAE" w14:textId="77777777" w:rsidTr="00D5608E">
        <w:trPr>
          <w:trHeight w:val="315"/>
        </w:trPr>
        <w:tc>
          <w:tcPr>
            <w:tcW w:w="1100" w:type="dxa"/>
            <w:tcBorders>
              <w:top w:val="nil"/>
              <w:left w:val="single" w:sz="8" w:space="0" w:color="auto"/>
              <w:bottom w:val="single" w:sz="8" w:space="0" w:color="auto"/>
              <w:right w:val="single" w:sz="4" w:space="0" w:color="auto"/>
            </w:tcBorders>
            <w:shd w:val="clear" w:color="auto" w:fill="auto"/>
            <w:noWrap/>
            <w:vAlign w:val="center"/>
            <w:hideMark/>
          </w:tcPr>
          <w:p w14:paraId="42B920B0"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Ximelagatran</w:t>
            </w:r>
          </w:p>
        </w:tc>
        <w:tc>
          <w:tcPr>
            <w:tcW w:w="940" w:type="dxa"/>
            <w:tcBorders>
              <w:top w:val="nil"/>
              <w:left w:val="nil"/>
              <w:bottom w:val="single" w:sz="8" w:space="0" w:color="auto"/>
              <w:right w:val="single" w:sz="8" w:space="0" w:color="auto"/>
            </w:tcBorders>
            <w:shd w:val="clear" w:color="000000" w:fill="FFFFFF"/>
            <w:noWrap/>
            <w:vAlign w:val="center"/>
            <w:hideMark/>
          </w:tcPr>
          <w:p w14:paraId="5327CDA3"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r w:rsidRPr="00D5608E">
              <w:rPr>
                <w:rFonts w:ascii="Arial" w:eastAsia="Times New Roman" w:hAnsi="Arial" w:cs="Arial"/>
                <w:color w:val="000000"/>
                <w:sz w:val="13"/>
                <w:szCs w:val="13"/>
                <w:lang w:val="fr-FR" w:eastAsia="fr-FR"/>
              </w:rPr>
              <w:t>0.30</w:t>
            </w:r>
          </w:p>
        </w:tc>
        <w:tc>
          <w:tcPr>
            <w:tcW w:w="400" w:type="dxa"/>
            <w:tcBorders>
              <w:top w:val="nil"/>
              <w:left w:val="nil"/>
              <w:bottom w:val="nil"/>
              <w:right w:val="nil"/>
            </w:tcBorders>
            <w:shd w:val="clear" w:color="000000" w:fill="FFFFFF"/>
            <w:noWrap/>
            <w:vAlign w:val="center"/>
            <w:hideMark/>
          </w:tcPr>
          <w:p w14:paraId="3908CDEB"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p>
        </w:tc>
        <w:tc>
          <w:tcPr>
            <w:tcW w:w="1028" w:type="dxa"/>
            <w:tcBorders>
              <w:top w:val="nil"/>
              <w:left w:val="single" w:sz="8" w:space="0" w:color="auto"/>
              <w:bottom w:val="single" w:sz="8" w:space="0" w:color="auto"/>
              <w:right w:val="nil"/>
            </w:tcBorders>
            <w:shd w:val="clear" w:color="000000" w:fill="FFFFFF"/>
            <w:noWrap/>
            <w:vAlign w:val="center"/>
            <w:hideMark/>
          </w:tcPr>
          <w:p w14:paraId="21D072D6"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r w:rsidRPr="00D5608E">
              <w:rPr>
                <w:rFonts w:ascii="Arial" w:eastAsia="Times New Roman" w:hAnsi="Arial" w:cs="Arial"/>
                <w:color w:val="000000"/>
                <w:sz w:val="13"/>
                <w:szCs w:val="13"/>
                <w:lang w:val="fr-FR" w:eastAsia="fr-FR"/>
              </w:rPr>
              <w:t>&gt;300</w:t>
            </w:r>
          </w:p>
        </w:tc>
        <w:tc>
          <w:tcPr>
            <w:tcW w:w="912" w:type="dxa"/>
            <w:tcBorders>
              <w:top w:val="nil"/>
              <w:left w:val="nil"/>
              <w:bottom w:val="single" w:sz="8" w:space="0" w:color="auto"/>
              <w:right w:val="single" w:sz="8" w:space="0" w:color="auto"/>
            </w:tcBorders>
            <w:shd w:val="clear" w:color="000000" w:fill="FFFFFF"/>
            <w:noWrap/>
            <w:vAlign w:val="center"/>
            <w:hideMark/>
          </w:tcPr>
          <w:p w14:paraId="54D233A3"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&gt;1000</w:t>
            </w:r>
          </w:p>
        </w:tc>
        <w:tc>
          <w:tcPr>
            <w:tcW w:w="727" w:type="dxa"/>
            <w:tcBorders>
              <w:top w:val="nil"/>
              <w:left w:val="nil"/>
              <w:bottom w:val="single" w:sz="8" w:space="0" w:color="auto"/>
              <w:right w:val="nil"/>
            </w:tcBorders>
            <w:shd w:val="clear" w:color="000000" w:fill="FFFFFF"/>
            <w:noWrap/>
            <w:vAlign w:val="center"/>
            <w:hideMark/>
          </w:tcPr>
          <w:p w14:paraId="1F13E163"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25</w:t>
            </w:r>
          </w:p>
        </w:tc>
        <w:tc>
          <w:tcPr>
            <w:tcW w:w="613" w:type="dxa"/>
            <w:tcBorders>
              <w:top w:val="nil"/>
              <w:left w:val="nil"/>
              <w:bottom w:val="single" w:sz="8" w:space="0" w:color="auto"/>
              <w:right w:val="single" w:sz="8" w:space="0" w:color="auto"/>
            </w:tcBorders>
            <w:shd w:val="clear" w:color="000000" w:fill="FFFFFF"/>
            <w:noWrap/>
            <w:vAlign w:val="center"/>
            <w:hideMark/>
          </w:tcPr>
          <w:p w14:paraId="58BA5F64"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83</w:t>
            </w:r>
          </w:p>
        </w:tc>
        <w:tc>
          <w:tcPr>
            <w:tcW w:w="420" w:type="dxa"/>
            <w:tcBorders>
              <w:top w:val="nil"/>
              <w:left w:val="nil"/>
              <w:bottom w:val="nil"/>
              <w:right w:val="nil"/>
            </w:tcBorders>
            <w:shd w:val="clear" w:color="000000" w:fill="FFFFFF"/>
            <w:noWrap/>
            <w:vAlign w:val="center"/>
            <w:hideMark/>
          </w:tcPr>
          <w:p w14:paraId="00EA63A9" w14:textId="77777777" w:rsidR="00D5608E" w:rsidRPr="00D5608E" w:rsidRDefault="00D5608E" w:rsidP="00D87018">
            <w:pPr>
              <w:spacing w:after="0" w:line="360" w:lineRule="auto"/>
              <w:jc w:val="center"/>
              <w:rPr>
                <w:rFonts w:ascii="Arial" w:eastAsia="Times New Roman" w:hAnsi="Arial" w:cs="Arial"/>
                <w:color w:val="000000"/>
                <w:sz w:val="13"/>
                <w:szCs w:val="13"/>
                <w:lang w:val="fr-FR" w:eastAsia="fr-FR"/>
              </w:rPr>
            </w:pPr>
          </w:p>
        </w:tc>
        <w:tc>
          <w:tcPr>
            <w:tcW w:w="940" w:type="dxa"/>
            <w:tcBorders>
              <w:top w:val="nil"/>
              <w:left w:val="single" w:sz="8" w:space="0" w:color="auto"/>
              <w:bottom w:val="single" w:sz="8" w:space="0" w:color="auto"/>
              <w:right w:val="single" w:sz="8" w:space="0" w:color="auto"/>
            </w:tcBorders>
            <w:shd w:val="clear" w:color="000000" w:fill="FFFFFF"/>
            <w:noWrap/>
            <w:vAlign w:val="center"/>
            <w:hideMark/>
          </w:tcPr>
          <w:p w14:paraId="3AFE0630"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333</w:t>
            </w:r>
          </w:p>
        </w:tc>
        <w:tc>
          <w:tcPr>
            <w:tcW w:w="1039" w:type="dxa"/>
            <w:tcBorders>
              <w:top w:val="nil"/>
              <w:left w:val="nil"/>
              <w:bottom w:val="single" w:sz="8" w:space="0" w:color="auto"/>
              <w:right w:val="nil"/>
            </w:tcBorders>
            <w:shd w:val="clear" w:color="000000" w:fill="FFFFFF"/>
            <w:noWrap/>
            <w:vAlign w:val="center"/>
            <w:hideMark/>
          </w:tcPr>
          <w:p w14:paraId="3E403754"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167</w:t>
            </w:r>
          </w:p>
        </w:tc>
        <w:tc>
          <w:tcPr>
            <w:tcW w:w="701" w:type="dxa"/>
            <w:tcBorders>
              <w:top w:val="nil"/>
              <w:left w:val="nil"/>
              <w:bottom w:val="single" w:sz="8" w:space="0" w:color="auto"/>
              <w:right w:val="single" w:sz="8" w:space="0" w:color="auto"/>
            </w:tcBorders>
            <w:shd w:val="clear" w:color="000000" w:fill="FFFFFF"/>
            <w:noWrap/>
            <w:vAlign w:val="center"/>
            <w:hideMark/>
          </w:tcPr>
          <w:p w14:paraId="4097794B" w14:textId="77777777" w:rsidR="00D5608E" w:rsidRPr="00D5608E" w:rsidRDefault="00D5608E" w:rsidP="00D87018">
            <w:pPr>
              <w:spacing w:after="0" w:line="360" w:lineRule="auto"/>
              <w:jc w:val="center"/>
              <w:rPr>
                <w:rFonts w:ascii="Arial" w:eastAsia="Times New Roman" w:hAnsi="Arial" w:cs="Arial"/>
                <w:sz w:val="13"/>
                <w:szCs w:val="13"/>
                <w:lang w:val="fr-FR" w:eastAsia="fr-FR"/>
              </w:rPr>
            </w:pPr>
            <w:r w:rsidRPr="00D5608E">
              <w:rPr>
                <w:rFonts w:ascii="Arial" w:eastAsia="Times New Roman" w:hAnsi="Arial" w:cs="Arial"/>
                <w:sz w:val="13"/>
                <w:szCs w:val="13"/>
                <w:lang w:val="fr-FR" w:eastAsia="fr-FR"/>
              </w:rPr>
              <w:t>333</w:t>
            </w:r>
          </w:p>
        </w:tc>
      </w:tr>
    </w:tbl>
    <w:p w14:paraId="5607F5FC" w14:textId="77777777" w:rsidR="00D5608E" w:rsidRDefault="00D5608E" w:rsidP="00D87018">
      <w:pPr>
        <w:spacing w:before="240" w:after="0" w:line="360" w:lineRule="auto"/>
        <w:ind w:left="-284"/>
        <w:jc w:val="both"/>
        <w:rPr>
          <w:rFonts w:ascii="Arial" w:hAnsi="Arial" w:cs="Arial"/>
          <w:b/>
          <w:sz w:val="20"/>
          <w:szCs w:val="20"/>
        </w:rPr>
      </w:pPr>
    </w:p>
    <w:p w14:paraId="0A74B218" w14:textId="52F6C801" w:rsidR="00D14630" w:rsidRDefault="002A3435" w:rsidP="00D87018">
      <w:pPr>
        <w:spacing w:before="240" w:after="0" w:line="360" w:lineRule="auto"/>
        <w:jc w:val="both"/>
        <w:rPr>
          <w:rFonts w:ascii="Arial" w:hAnsi="Arial" w:cs="Arial"/>
        </w:rPr>
      </w:pPr>
      <w:commentRangeStart w:id="11"/>
      <w:r w:rsidRPr="00132EB7">
        <w:rPr>
          <w:rFonts w:ascii="Arial" w:hAnsi="Arial" w:cs="Arial"/>
          <w:b/>
          <w:sz w:val="20"/>
          <w:szCs w:val="20"/>
        </w:rPr>
        <w:t>Table 2</w:t>
      </w:r>
      <w:commentRangeEnd w:id="11"/>
      <w:r w:rsidR="00357000">
        <w:rPr>
          <w:rStyle w:val="Marquedecommentaire"/>
        </w:rPr>
        <w:commentReference w:id="11"/>
      </w:r>
      <w:r w:rsidRPr="00132EB7">
        <w:rPr>
          <w:rFonts w:ascii="Arial" w:hAnsi="Arial" w:cs="Arial"/>
          <w:b/>
          <w:sz w:val="20"/>
          <w:szCs w:val="20"/>
        </w:rPr>
        <w:t>:</w:t>
      </w:r>
      <w:r w:rsidRPr="00132EB7">
        <w:rPr>
          <w:rFonts w:ascii="Arial" w:hAnsi="Arial" w:cs="Arial"/>
          <w:sz w:val="20"/>
          <w:szCs w:val="20"/>
        </w:rPr>
        <w:t xml:space="preserve"> C</w:t>
      </w:r>
      <w:r w:rsidRPr="00132EB7">
        <w:rPr>
          <w:rFonts w:ascii="Arial" w:hAnsi="Arial" w:cs="Arial"/>
          <w:sz w:val="20"/>
          <w:szCs w:val="20"/>
          <w:vertAlign w:val="subscript"/>
        </w:rPr>
        <w:t>max</w:t>
      </w:r>
      <w:r w:rsidRPr="00132EB7">
        <w:rPr>
          <w:rFonts w:ascii="Arial" w:hAnsi="Arial" w:cs="Arial"/>
          <w:sz w:val="20"/>
          <w:szCs w:val="20"/>
        </w:rPr>
        <w:t>, IC</w:t>
      </w:r>
      <w:r w:rsidRPr="00132EB7">
        <w:rPr>
          <w:rFonts w:ascii="Arial" w:hAnsi="Arial" w:cs="Arial"/>
          <w:sz w:val="20"/>
          <w:szCs w:val="20"/>
          <w:vertAlign w:val="subscript"/>
        </w:rPr>
        <w:t>20</w:t>
      </w:r>
      <w:r w:rsidRPr="00132EB7">
        <w:rPr>
          <w:rFonts w:ascii="Arial" w:hAnsi="Arial" w:cs="Arial"/>
          <w:sz w:val="20"/>
          <w:szCs w:val="20"/>
        </w:rPr>
        <w:t xml:space="preserve"> (highest concentration inducing less than 20% cell viability loss) and calculated SM </w:t>
      </w:r>
      <w:r w:rsidR="00B24593" w:rsidRPr="00132EB7">
        <w:rPr>
          <w:rFonts w:ascii="Arial" w:hAnsi="Arial" w:cs="Arial"/>
          <w:sz w:val="20"/>
          <w:szCs w:val="20"/>
        </w:rPr>
        <w:t>(IC</w:t>
      </w:r>
      <w:r w:rsidR="00B24593" w:rsidRPr="00132EB7">
        <w:rPr>
          <w:rFonts w:ascii="Arial" w:hAnsi="Arial" w:cs="Arial"/>
          <w:sz w:val="20"/>
          <w:szCs w:val="20"/>
          <w:vertAlign w:val="subscript"/>
        </w:rPr>
        <w:t>20</w:t>
      </w:r>
      <w:r w:rsidR="00B24593" w:rsidRPr="00132EB7">
        <w:rPr>
          <w:rFonts w:ascii="Arial" w:hAnsi="Arial" w:cs="Arial"/>
          <w:sz w:val="20"/>
          <w:szCs w:val="20"/>
        </w:rPr>
        <w:t>/C</w:t>
      </w:r>
      <w:r w:rsidR="00B24593" w:rsidRPr="00132EB7">
        <w:rPr>
          <w:rFonts w:ascii="Arial" w:hAnsi="Arial" w:cs="Arial"/>
          <w:sz w:val="20"/>
          <w:szCs w:val="20"/>
          <w:vertAlign w:val="subscript"/>
        </w:rPr>
        <w:t>max</w:t>
      </w:r>
      <w:r w:rsidR="00B24593" w:rsidRPr="00132EB7">
        <w:rPr>
          <w:rFonts w:ascii="Arial" w:hAnsi="Arial" w:cs="Arial"/>
          <w:sz w:val="20"/>
          <w:szCs w:val="20"/>
        </w:rPr>
        <w:t xml:space="preserve">) </w:t>
      </w:r>
      <w:r w:rsidRPr="00132EB7">
        <w:rPr>
          <w:rFonts w:ascii="Arial" w:hAnsi="Arial" w:cs="Arial"/>
          <w:sz w:val="20"/>
          <w:szCs w:val="20"/>
        </w:rPr>
        <w:t xml:space="preserve">values. </w:t>
      </w:r>
      <w:r w:rsidRPr="00A37CEF">
        <w:rPr>
          <w:rFonts w:ascii="Arial" w:hAnsi="Arial" w:cs="Arial"/>
          <w:sz w:val="20"/>
          <w:szCs w:val="20"/>
        </w:rPr>
        <w:t xml:space="preserve">The grey area indicates </w:t>
      </w:r>
      <w:r w:rsidR="00C877E1" w:rsidRPr="00A37CEF">
        <w:rPr>
          <w:rFonts w:ascii="Arial" w:hAnsi="Arial" w:cs="Arial"/>
          <w:sz w:val="20"/>
          <w:szCs w:val="20"/>
        </w:rPr>
        <w:t xml:space="preserve">correct </w:t>
      </w:r>
      <w:r w:rsidRPr="00A37CEF">
        <w:rPr>
          <w:rFonts w:ascii="Arial" w:hAnsi="Arial" w:cs="Arial"/>
          <w:i/>
          <w:sz w:val="20"/>
          <w:szCs w:val="20"/>
        </w:rPr>
        <w:t>in vivo</w:t>
      </w:r>
      <w:r w:rsidRPr="00A37CEF">
        <w:rPr>
          <w:rFonts w:ascii="Arial" w:hAnsi="Arial" w:cs="Arial"/>
          <w:sz w:val="20"/>
          <w:szCs w:val="20"/>
        </w:rPr>
        <w:t xml:space="preserve"> data</w:t>
      </w:r>
      <w:r w:rsidR="00C877E1" w:rsidRPr="00A37CEF">
        <w:rPr>
          <w:rFonts w:ascii="Arial" w:hAnsi="Arial" w:cs="Arial"/>
          <w:sz w:val="20"/>
          <w:szCs w:val="20"/>
        </w:rPr>
        <w:t xml:space="preserve"> prediction</w:t>
      </w:r>
      <w:r w:rsidRPr="00A37CEF">
        <w:rPr>
          <w:rFonts w:ascii="Arial" w:hAnsi="Arial" w:cs="Arial"/>
          <w:sz w:val="20"/>
          <w:szCs w:val="20"/>
        </w:rPr>
        <w:t>. The values in bold indicate a</w:t>
      </w:r>
      <w:r w:rsidR="00C01EB0" w:rsidRPr="00A37CEF">
        <w:rPr>
          <w:rFonts w:ascii="Arial" w:hAnsi="Arial" w:cs="Arial"/>
          <w:sz w:val="20"/>
          <w:szCs w:val="20"/>
        </w:rPr>
        <w:t>n</w:t>
      </w:r>
      <w:r w:rsidRPr="00A37CEF">
        <w:rPr>
          <w:rFonts w:ascii="Arial" w:hAnsi="Arial" w:cs="Arial"/>
          <w:sz w:val="20"/>
          <w:szCs w:val="20"/>
        </w:rPr>
        <w:t xml:space="preserve"> SM</w:t>
      </w:r>
      <w:r w:rsidR="00F42F67" w:rsidRPr="00A37CEF">
        <w:rPr>
          <w:rFonts w:ascii="Arial" w:hAnsi="Arial" w:cs="Arial"/>
          <w:sz w:val="20"/>
          <w:szCs w:val="20"/>
        </w:rPr>
        <w:t xml:space="preserve"> </w:t>
      </w:r>
      <w:r w:rsidR="00C01EB0" w:rsidRPr="00A37CEF">
        <w:rPr>
          <w:rFonts w:ascii="Arial" w:hAnsi="Arial" w:cs="Arial"/>
          <w:sz w:val="20"/>
          <w:szCs w:val="20"/>
        </w:rPr>
        <w:t xml:space="preserve">of </w:t>
      </w:r>
      <w:r w:rsidRPr="00A37CEF">
        <w:rPr>
          <w:rFonts w:ascii="Arial" w:hAnsi="Arial" w:cs="Arial"/>
          <w:sz w:val="20"/>
          <w:szCs w:val="20"/>
        </w:rPr>
        <w:t>&lt;</w:t>
      </w:r>
      <w:r w:rsidR="00F42F67" w:rsidRPr="00A37CEF">
        <w:rPr>
          <w:rFonts w:ascii="Arial" w:hAnsi="Arial" w:cs="Arial"/>
          <w:sz w:val="20"/>
          <w:szCs w:val="20"/>
        </w:rPr>
        <w:t xml:space="preserve"> </w:t>
      </w:r>
      <w:r w:rsidRPr="00A37CEF">
        <w:rPr>
          <w:rFonts w:ascii="Arial" w:hAnsi="Arial" w:cs="Arial"/>
          <w:sz w:val="20"/>
          <w:szCs w:val="20"/>
        </w:rPr>
        <w:t>10</w:t>
      </w:r>
      <w:r w:rsidR="00CC6BBD" w:rsidRPr="00A37CEF">
        <w:rPr>
          <w:rFonts w:ascii="Arial" w:hAnsi="Arial" w:cs="Arial"/>
          <w:sz w:val="20"/>
          <w:szCs w:val="20"/>
        </w:rPr>
        <w:t>. *</w:t>
      </w:r>
      <w:r w:rsidR="005D0040" w:rsidRPr="00A37CEF">
        <w:rPr>
          <w:rFonts w:ascii="Arial" w:hAnsi="Arial" w:cs="Arial"/>
          <w:sz w:val="20"/>
          <w:szCs w:val="20"/>
        </w:rPr>
        <w:t xml:space="preserve"> correspond to non-DILI TCs</w:t>
      </w:r>
      <w:r w:rsidR="00132EB7" w:rsidRPr="00A37CEF">
        <w:rPr>
          <w:rFonts w:ascii="Arial" w:hAnsi="Arial" w:cs="Arial"/>
          <w:sz w:val="20"/>
          <w:szCs w:val="20"/>
        </w:rPr>
        <w:t>.</w:t>
      </w:r>
      <w:r w:rsidR="00B4368E" w:rsidRPr="00B4368E">
        <w:rPr>
          <w:rFonts w:ascii="Arial" w:hAnsi="Arial" w:cs="Arial"/>
          <w:sz w:val="20"/>
          <w:szCs w:val="20"/>
        </w:rPr>
        <w:t xml:space="preserve"> </w:t>
      </w:r>
    </w:p>
    <w:p w14:paraId="646FF1B1" w14:textId="77777777" w:rsidR="00C877E1" w:rsidRDefault="00C877E1" w:rsidP="00D87018">
      <w:pPr>
        <w:spacing w:line="360" w:lineRule="auto"/>
        <w:jc w:val="both"/>
        <w:rPr>
          <w:rFonts w:ascii="Arial" w:eastAsiaTheme="minorEastAsia" w:hAnsi="Arial" w:cs="Arial"/>
          <w:lang w:eastAsia="en-GB"/>
        </w:rPr>
      </w:pPr>
    </w:p>
    <w:p w14:paraId="39E10BA0" w14:textId="77777777" w:rsidR="00F5319C" w:rsidRPr="00D67DA8" w:rsidRDefault="00BA7610" w:rsidP="00D87018">
      <w:pPr>
        <w:spacing w:line="360" w:lineRule="auto"/>
        <w:jc w:val="both"/>
        <w:rPr>
          <w:rFonts w:ascii="Arial" w:eastAsiaTheme="minorEastAsia" w:hAnsi="Arial" w:cs="Arial"/>
          <w:lang w:eastAsia="en-GB"/>
        </w:rPr>
      </w:pPr>
      <w:r>
        <w:rPr>
          <w:rFonts w:ascii="Arial" w:eastAsiaTheme="minorEastAsia" w:hAnsi="Arial" w:cs="Arial"/>
          <w:lang w:eastAsia="en-GB"/>
        </w:rPr>
        <w:t>O</w:t>
      </w:r>
      <w:r w:rsidR="00020FAF" w:rsidRPr="005E1391">
        <w:rPr>
          <w:rFonts w:ascii="Arial" w:eastAsiaTheme="minorEastAsia" w:hAnsi="Arial" w:cs="Arial"/>
          <w:lang w:eastAsia="en-GB"/>
        </w:rPr>
        <w:t xml:space="preserve">nly </w:t>
      </w:r>
      <w:r w:rsidR="00CC6BBD">
        <w:rPr>
          <w:rFonts w:ascii="Arial" w:eastAsiaTheme="minorEastAsia" w:hAnsi="Arial" w:cs="Arial"/>
          <w:lang w:eastAsia="en-GB"/>
        </w:rPr>
        <w:t>5</w:t>
      </w:r>
      <w:r w:rsidR="00020FAF" w:rsidRPr="005E1391">
        <w:rPr>
          <w:rFonts w:ascii="Arial" w:eastAsiaTheme="minorEastAsia" w:hAnsi="Arial" w:cs="Arial"/>
          <w:lang w:eastAsia="en-GB"/>
        </w:rPr>
        <w:t>/12 DILI-compounds were correctly identified after a single exposure for 2 hours of pool</w:t>
      </w:r>
      <w:r w:rsidR="00020FAF">
        <w:rPr>
          <w:rFonts w:ascii="Arial" w:eastAsiaTheme="minorEastAsia" w:hAnsi="Arial" w:cs="Arial"/>
          <w:lang w:eastAsia="en-GB"/>
        </w:rPr>
        <w:t xml:space="preserve">ed human hepatocytes </w:t>
      </w:r>
      <w:r w:rsidR="00020FAF" w:rsidRPr="005E1391">
        <w:rPr>
          <w:rFonts w:ascii="Arial" w:eastAsiaTheme="minorEastAsia" w:hAnsi="Arial" w:cs="Arial"/>
          <w:lang w:eastAsia="en-GB"/>
        </w:rPr>
        <w:t>in suspension</w:t>
      </w:r>
      <w:r w:rsidR="00080C02">
        <w:rPr>
          <w:rFonts w:ascii="Arial" w:eastAsiaTheme="minorEastAsia" w:hAnsi="Arial" w:cs="Arial"/>
          <w:lang w:eastAsia="en-GB"/>
        </w:rPr>
        <w:t xml:space="preserve"> and</w:t>
      </w:r>
      <w:r w:rsidR="005222E8">
        <w:rPr>
          <w:rFonts w:ascii="Arial" w:eastAsiaTheme="minorEastAsia" w:hAnsi="Arial" w:cs="Arial"/>
          <w:lang w:eastAsia="en-GB"/>
        </w:rPr>
        <w:t xml:space="preserve"> 7/12 DILI-compounds</w:t>
      </w:r>
      <w:r w:rsidR="00020FAF" w:rsidRPr="005E1391">
        <w:rPr>
          <w:rFonts w:ascii="Arial" w:eastAsiaTheme="minorEastAsia" w:hAnsi="Arial" w:cs="Arial"/>
          <w:lang w:eastAsia="en-GB"/>
        </w:rPr>
        <w:t xml:space="preserve"> </w:t>
      </w:r>
      <w:r w:rsidR="00F5319C" w:rsidRPr="005E1391">
        <w:rPr>
          <w:rFonts w:ascii="Arial" w:eastAsiaTheme="minorEastAsia" w:hAnsi="Arial" w:cs="Arial"/>
          <w:lang w:eastAsia="en-GB"/>
        </w:rPr>
        <w:t xml:space="preserve">after </w:t>
      </w:r>
      <w:r w:rsidR="00F5319C" w:rsidRPr="00F5319C">
        <w:rPr>
          <w:rFonts w:ascii="Arial" w:eastAsiaTheme="minorEastAsia" w:hAnsi="Arial" w:cs="Arial"/>
          <w:lang w:eastAsia="en-GB"/>
        </w:rPr>
        <w:t>a single exposure for</w:t>
      </w:r>
      <w:r w:rsidR="00020FAF" w:rsidRPr="005E1391">
        <w:rPr>
          <w:rFonts w:ascii="Arial" w:eastAsiaTheme="minorEastAsia" w:hAnsi="Arial" w:cs="Arial"/>
          <w:lang w:eastAsia="en-GB"/>
        </w:rPr>
        <w:t xml:space="preserve"> </w:t>
      </w:r>
      <w:r w:rsidR="008E6D26">
        <w:rPr>
          <w:rFonts w:ascii="Arial" w:eastAsiaTheme="minorEastAsia" w:hAnsi="Arial" w:cs="Arial"/>
          <w:lang w:eastAsia="en-GB"/>
        </w:rPr>
        <w:t xml:space="preserve">24 hours </w:t>
      </w:r>
      <w:r w:rsidR="00020FAF" w:rsidRPr="005E1391">
        <w:rPr>
          <w:rFonts w:ascii="Arial" w:eastAsiaTheme="minorEastAsia" w:hAnsi="Arial" w:cs="Arial"/>
          <w:lang w:eastAsia="en-GB"/>
        </w:rPr>
        <w:t>of 2D-s</w:t>
      </w:r>
      <w:r w:rsidR="00020FAF">
        <w:rPr>
          <w:rFonts w:ascii="Arial" w:eastAsiaTheme="minorEastAsia" w:hAnsi="Arial" w:cs="Arial"/>
          <w:lang w:eastAsia="en-GB"/>
        </w:rPr>
        <w:t>w</w:t>
      </w:r>
      <w:r w:rsidR="00020FAF" w:rsidRPr="005E1391">
        <w:rPr>
          <w:rFonts w:ascii="Arial" w:eastAsiaTheme="minorEastAsia" w:hAnsi="Arial" w:cs="Arial"/>
          <w:lang w:eastAsia="en-GB"/>
        </w:rPr>
        <w:t xml:space="preserve"> </w:t>
      </w:r>
      <w:r w:rsidR="00020FAF">
        <w:rPr>
          <w:rFonts w:ascii="Arial" w:eastAsiaTheme="minorEastAsia" w:hAnsi="Arial" w:cs="Arial"/>
          <w:lang w:eastAsia="en-GB"/>
        </w:rPr>
        <w:t xml:space="preserve">human hepatocyte </w:t>
      </w:r>
      <w:r w:rsidR="00020FAF" w:rsidRPr="005E1391">
        <w:rPr>
          <w:rFonts w:ascii="Arial" w:eastAsiaTheme="minorEastAsia" w:hAnsi="Arial" w:cs="Arial"/>
          <w:lang w:eastAsia="en-GB"/>
        </w:rPr>
        <w:t xml:space="preserve">monocultures (mean of 3 </w:t>
      </w:r>
      <w:r w:rsidR="00020FAF">
        <w:rPr>
          <w:rFonts w:ascii="Arial" w:eastAsiaTheme="minorEastAsia" w:hAnsi="Arial" w:cs="Arial"/>
          <w:lang w:eastAsia="en-GB"/>
        </w:rPr>
        <w:t>to</w:t>
      </w:r>
      <w:r w:rsidR="00020FAF" w:rsidRPr="005E1391">
        <w:rPr>
          <w:rFonts w:ascii="Arial" w:eastAsiaTheme="minorEastAsia" w:hAnsi="Arial" w:cs="Arial"/>
          <w:lang w:eastAsia="en-GB"/>
        </w:rPr>
        <w:t xml:space="preserve"> 5</w:t>
      </w:r>
      <w:r w:rsidR="00020FAF">
        <w:rPr>
          <w:rFonts w:ascii="Arial" w:eastAsiaTheme="minorEastAsia" w:hAnsi="Arial" w:cs="Arial"/>
          <w:lang w:eastAsia="en-GB"/>
        </w:rPr>
        <w:t xml:space="preserve"> donors</w:t>
      </w:r>
      <w:r w:rsidR="00020FAF" w:rsidRPr="005E1391">
        <w:rPr>
          <w:rFonts w:ascii="Arial" w:eastAsiaTheme="minorEastAsia" w:hAnsi="Arial" w:cs="Arial"/>
          <w:lang w:eastAsia="en-GB"/>
        </w:rPr>
        <w:t>)</w:t>
      </w:r>
      <w:r>
        <w:rPr>
          <w:rFonts w:ascii="Arial" w:eastAsiaTheme="minorEastAsia" w:hAnsi="Arial" w:cs="Arial"/>
          <w:lang w:eastAsia="en-GB"/>
        </w:rPr>
        <w:t>.</w:t>
      </w:r>
      <w:r w:rsidR="00D67DA8">
        <w:rPr>
          <w:rFonts w:ascii="Arial" w:eastAsiaTheme="minorEastAsia" w:hAnsi="Arial" w:cs="Arial"/>
          <w:lang w:eastAsia="en-GB"/>
        </w:rPr>
        <w:t xml:space="preserve"> The</w:t>
      </w:r>
      <w:r w:rsidR="00D14630" w:rsidRPr="005E1391">
        <w:rPr>
          <w:rFonts w:ascii="Arial" w:eastAsiaTheme="minorEastAsia" w:hAnsi="Arial" w:cs="Arial"/>
          <w:lang w:eastAsia="en-GB"/>
        </w:rPr>
        <w:t xml:space="preserve"> </w:t>
      </w:r>
      <w:r w:rsidR="00D14630">
        <w:rPr>
          <w:rFonts w:ascii="Arial" w:eastAsiaTheme="minorEastAsia" w:hAnsi="Arial" w:cs="Arial"/>
          <w:lang w:eastAsia="en-GB"/>
        </w:rPr>
        <w:t>3</w:t>
      </w:r>
      <w:r w:rsidR="00D67DA8">
        <w:rPr>
          <w:rFonts w:ascii="Arial" w:eastAsiaTheme="minorEastAsia" w:hAnsi="Arial" w:cs="Arial"/>
          <w:lang w:eastAsia="en-GB"/>
        </w:rPr>
        <w:t>D-</w:t>
      </w:r>
      <w:r w:rsidR="00D14630">
        <w:rPr>
          <w:rFonts w:ascii="Arial" w:eastAsiaTheme="minorEastAsia" w:hAnsi="Arial" w:cs="Arial"/>
          <w:lang w:eastAsia="en-GB"/>
        </w:rPr>
        <w:t xml:space="preserve">MT </w:t>
      </w:r>
      <w:r w:rsidR="00504C1C">
        <w:rPr>
          <w:rFonts w:ascii="Arial" w:hAnsi="Arial" w:cs="Arial"/>
        </w:rPr>
        <w:t>co-culture</w:t>
      </w:r>
      <w:r w:rsidR="00504C1C">
        <w:rPr>
          <w:rFonts w:ascii="Arial" w:eastAsiaTheme="minorEastAsia" w:hAnsi="Arial" w:cs="Arial"/>
          <w:lang w:eastAsia="en-GB"/>
        </w:rPr>
        <w:t xml:space="preserve"> of </w:t>
      </w:r>
      <w:r w:rsidR="00D14630">
        <w:rPr>
          <w:rFonts w:ascii="Arial" w:eastAsiaTheme="minorEastAsia" w:hAnsi="Arial" w:cs="Arial"/>
          <w:lang w:eastAsia="en-GB"/>
        </w:rPr>
        <w:t>human hepatocyte</w:t>
      </w:r>
      <w:r w:rsidR="00504C1C">
        <w:rPr>
          <w:rFonts w:ascii="Arial" w:eastAsiaTheme="minorEastAsia" w:hAnsi="Arial" w:cs="Arial"/>
          <w:lang w:eastAsia="en-GB"/>
        </w:rPr>
        <w:t xml:space="preserve">s with </w:t>
      </w:r>
      <w:r w:rsidR="00D14630">
        <w:rPr>
          <w:rFonts w:ascii="Arial" w:eastAsiaTheme="minorEastAsia" w:hAnsi="Arial" w:cs="Arial"/>
          <w:lang w:eastAsia="en-GB"/>
        </w:rPr>
        <w:t xml:space="preserve">NPC (1 donor) </w:t>
      </w:r>
      <w:r w:rsidR="00D14630" w:rsidRPr="005E1391">
        <w:rPr>
          <w:rFonts w:ascii="Arial" w:eastAsiaTheme="minorEastAsia" w:hAnsi="Arial" w:cs="Arial"/>
          <w:lang w:eastAsia="en-GB"/>
        </w:rPr>
        <w:t xml:space="preserve">identified </w:t>
      </w:r>
      <w:r w:rsidR="00D14630">
        <w:rPr>
          <w:rFonts w:ascii="Arial" w:eastAsiaTheme="minorEastAsia" w:hAnsi="Arial" w:cs="Arial"/>
          <w:lang w:eastAsia="en-GB"/>
        </w:rPr>
        <w:t>9/12 DILI-compounds based on the ATP depletion profiles</w:t>
      </w:r>
      <w:r w:rsidR="00D67DA8">
        <w:rPr>
          <w:rFonts w:ascii="Arial" w:eastAsiaTheme="minorEastAsia" w:hAnsi="Arial" w:cs="Arial"/>
          <w:lang w:eastAsia="en-GB"/>
        </w:rPr>
        <w:t xml:space="preserve"> after a 14-day exposure period (3 treatments)</w:t>
      </w:r>
      <w:r>
        <w:rPr>
          <w:rFonts w:ascii="Arial" w:eastAsiaTheme="minorEastAsia" w:hAnsi="Arial" w:cs="Arial"/>
          <w:lang w:eastAsia="en-GB"/>
        </w:rPr>
        <w:t>. I</w:t>
      </w:r>
      <w:r w:rsidR="00D67DA8">
        <w:rPr>
          <w:rFonts w:ascii="Arial" w:eastAsiaTheme="minorEastAsia" w:hAnsi="Arial" w:cs="Arial"/>
          <w:lang w:eastAsia="en-GB"/>
        </w:rPr>
        <w:t>n</w:t>
      </w:r>
      <w:r w:rsidR="00630A80">
        <w:rPr>
          <w:rFonts w:ascii="Arial" w:eastAsiaTheme="minorEastAsia" w:hAnsi="Arial" w:cs="Arial"/>
          <w:lang w:eastAsia="en-GB"/>
        </w:rPr>
        <w:t xml:space="preserve"> addition to ximelagatran, </w:t>
      </w:r>
      <w:r>
        <w:rPr>
          <w:rFonts w:ascii="Arial" w:eastAsiaTheme="minorEastAsia" w:hAnsi="Arial" w:cs="Arial"/>
          <w:lang w:eastAsia="en-GB"/>
        </w:rPr>
        <w:t>also not identified in</w:t>
      </w:r>
      <w:r w:rsidRPr="005E1391">
        <w:rPr>
          <w:rFonts w:ascii="Arial" w:eastAsiaTheme="minorEastAsia" w:hAnsi="Arial" w:cs="Arial"/>
          <w:lang w:eastAsia="en-GB"/>
        </w:rPr>
        <w:t xml:space="preserve"> 2D-s</w:t>
      </w:r>
      <w:r>
        <w:rPr>
          <w:rFonts w:ascii="Arial" w:eastAsiaTheme="minorEastAsia" w:hAnsi="Arial" w:cs="Arial"/>
          <w:lang w:eastAsia="en-GB"/>
        </w:rPr>
        <w:t xml:space="preserve">w human hepatocyte </w:t>
      </w:r>
      <w:r w:rsidRPr="005E1391">
        <w:rPr>
          <w:rFonts w:ascii="Arial" w:eastAsiaTheme="minorEastAsia" w:hAnsi="Arial" w:cs="Arial"/>
          <w:lang w:eastAsia="en-GB"/>
        </w:rPr>
        <w:t xml:space="preserve">monocultures (mean of 3 </w:t>
      </w:r>
      <w:r>
        <w:rPr>
          <w:rFonts w:ascii="Arial" w:eastAsiaTheme="minorEastAsia" w:hAnsi="Arial" w:cs="Arial"/>
          <w:lang w:eastAsia="en-GB"/>
        </w:rPr>
        <w:t>to</w:t>
      </w:r>
      <w:r w:rsidRPr="005E1391">
        <w:rPr>
          <w:rFonts w:ascii="Arial" w:eastAsiaTheme="minorEastAsia" w:hAnsi="Arial" w:cs="Arial"/>
          <w:lang w:eastAsia="en-GB"/>
        </w:rPr>
        <w:t xml:space="preserve"> 5</w:t>
      </w:r>
      <w:r>
        <w:rPr>
          <w:rFonts w:ascii="Arial" w:eastAsiaTheme="minorEastAsia" w:hAnsi="Arial" w:cs="Arial"/>
          <w:lang w:eastAsia="en-GB"/>
        </w:rPr>
        <w:t xml:space="preserve"> donors</w:t>
      </w:r>
      <w:r w:rsidRPr="005E1391">
        <w:rPr>
          <w:rFonts w:ascii="Arial" w:eastAsiaTheme="minorEastAsia" w:hAnsi="Arial" w:cs="Arial"/>
          <w:lang w:eastAsia="en-GB"/>
        </w:rPr>
        <w:t>)</w:t>
      </w:r>
      <w:r>
        <w:rPr>
          <w:rFonts w:ascii="Arial" w:eastAsiaTheme="minorEastAsia" w:hAnsi="Arial" w:cs="Arial"/>
          <w:lang w:eastAsia="en-GB"/>
        </w:rPr>
        <w:t xml:space="preserve"> based on the ATP depletion profiles, </w:t>
      </w:r>
      <w:r w:rsidR="00D14630">
        <w:rPr>
          <w:rFonts w:ascii="Arial" w:eastAsiaTheme="minorEastAsia" w:hAnsi="Arial" w:cs="Arial"/>
          <w:lang w:eastAsia="en-GB"/>
        </w:rPr>
        <w:t xml:space="preserve">bosentan and amiodarone were </w:t>
      </w:r>
      <w:r w:rsidR="00630A80">
        <w:rPr>
          <w:rFonts w:ascii="Arial" w:eastAsiaTheme="minorEastAsia" w:hAnsi="Arial" w:cs="Arial"/>
          <w:lang w:eastAsia="en-GB"/>
        </w:rPr>
        <w:t>not correctly identified as DILI-compounds</w:t>
      </w:r>
      <w:r w:rsidR="008E6D26">
        <w:rPr>
          <w:rFonts w:ascii="Arial" w:eastAsiaTheme="minorEastAsia" w:hAnsi="Arial" w:cs="Arial"/>
          <w:lang w:eastAsia="en-GB"/>
        </w:rPr>
        <w:t xml:space="preserve"> in the 3D-MT co-culture of human hepatocytes with NPCs</w:t>
      </w:r>
      <w:r w:rsidR="00D14630">
        <w:rPr>
          <w:rFonts w:ascii="Arial" w:eastAsiaTheme="minorEastAsia" w:hAnsi="Arial" w:cs="Arial"/>
          <w:lang w:eastAsia="en-GB"/>
        </w:rPr>
        <w:t>.</w:t>
      </w:r>
    </w:p>
    <w:p w14:paraId="0987C8DA" w14:textId="056B37F4" w:rsidR="00BB1442" w:rsidRDefault="00BA7610" w:rsidP="00D87018">
      <w:pPr>
        <w:spacing w:after="0" w:line="360" w:lineRule="auto"/>
        <w:jc w:val="both"/>
        <w:rPr>
          <w:rFonts w:ascii="Arial" w:hAnsi="Arial" w:cs="Arial"/>
        </w:rPr>
      </w:pPr>
      <w:r>
        <w:rPr>
          <w:rFonts w:ascii="Arial" w:hAnsi="Arial" w:cs="Arial"/>
        </w:rPr>
        <w:t>T</w:t>
      </w:r>
      <w:r w:rsidR="00D14630">
        <w:rPr>
          <w:rFonts w:ascii="Arial" w:hAnsi="Arial" w:cs="Arial"/>
        </w:rPr>
        <w:t>he t</w:t>
      </w:r>
      <w:r w:rsidR="00BB1442" w:rsidRPr="005060B6">
        <w:rPr>
          <w:rFonts w:ascii="Arial" w:hAnsi="Arial" w:cs="Arial"/>
        </w:rPr>
        <w:t xml:space="preserve">wo well-known hepatotoxic compounds amiodarone and bosentan </w:t>
      </w:r>
      <w:r w:rsidR="00BB1442">
        <w:rPr>
          <w:rFonts w:ascii="Arial" w:hAnsi="Arial" w:cs="Arial"/>
        </w:rPr>
        <w:t>were</w:t>
      </w:r>
      <w:r w:rsidR="00D14630">
        <w:rPr>
          <w:rFonts w:ascii="Arial" w:hAnsi="Arial" w:cs="Arial"/>
        </w:rPr>
        <w:t xml:space="preserve"> correctly evaluated as DILI</w:t>
      </w:r>
      <w:r w:rsidR="007933DB">
        <w:rPr>
          <w:rFonts w:ascii="Arial" w:hAnsi="Arial" w:cs="Arial"/>
        </w:rPr>
        <w:t xml:space="preserve"> </w:t>
      </w:r>
      <w:r w:rsidR="007933DB" w:rsidRPr="00A37CEF">
        <w:rPr>
          <w:rFonts w:ascii="Arial" w:hAnsi="Arial" w:cs="Arial"/>
        </w:rPr>
        <w:t>positive</w:t>
      </w:r>
      <w:r w:rsidR="00D14630">
        <w:rPr>
          <w:rFonts w:ascii="Arial" w:hAnsi="Arial" w:cs="Arial"/>
        </w:rPr>
        <w:t xml:space="preserve"> in </w:t>
      </w:r>
      <w:r w:rsidR="00BB1442" w:rsidRPr="005060B6">
        <w:rPr>
          <w:rFonts w:ascii="Arial" w:hAnsi="Arial" w:cs="Arial"/>
        </w:rPr>
        <w:t>human hepatocyte</w:t>
      </w:r>
      <w:r w:rsidR="00BB1442">
        <w:rPr>
          <w:rFonts w:ascii="Arial" w:hAnsi="Arial" w:cs="Arial"/>
        </w:rPr>
        <w:t>s</w:t>
      </w:r>
      <w:r w:rsidR="00BB1442" w:rsidRPr="005060B6">
        <w:rPr>
          <w:rFonts w:ascii="Arial" w:hAnsi="Arial" w:cs="Arial"/>
        </w:rPr>
        <w:t xml:space="preserve"> cultured in the </w:t>
      </w:r>
      <w:r w:rsidR="00BB1442" w:rsidRPr="005060B6">
        <w:rPr>
          <w:rStyle w:val="highlight"/>
          <w:rFonts w:ascii="Arial" w:hAnsi="Arial" w:cs="Arial"/>
        </w:rPr>
        <w:t>micropatterned</w:t>
      </w:r>
      <w:r w:rsidR="00504C1C">
        <w:rPr>
          <w:rFonts w:ascii="Arial" w:hAnsi="Arial" w:cs="Arial"/>
        </w:rPr>
        <w:t xml:space="preserve"> 2D </w:t>
      </w:r>
      <w:r w:rsidR="00BB1442" w:rsidRPr="005060B6">
        <w:rPr>
          <w:rStyle w:val="highlight"/>
          <w:rFonts w:ascii="Arial" w:hAnsi="Arial" w:cs="Arial"/>
        </w:rPr>
        <w:t>co-culture</w:t>
      </w:r>
      <w:r w:rsidR="00BB1442" w:rsidRPr="005060B6">
        <w:rPr>
          <w:rFonts w:ascii="Arial" w:hAnsi="Arial" w:cs="Arial"/>
        </w:rPr>
        <w:t xml:space="preserve"> format treated </w:t>
      </w:r>
      <w:r w:rsidR="00493493">
        <w:rPr>
          <w:rFonts w:ascii="Arial" w:hAnsi="Arial" w:cs="Arial"/>
        </w:rPr>
        <w:t xml:space="preserve">twice </w:t>
      </w:r>
      <w:r w:rsidR="00BB1442" w:rsidRPr="005060B6">
        <w:rPr>
          <w:rFonts w:ascii="Arial" w:hAnsi="Arial" w:cs="Arial"/>
        </w:rPr>
        <w:t xml:space="preserve">over </w:t>
      </w:r>
      <w:r w:rsidR="00493493">
        <w:rPr>
          <w:rFonts w:ascii="Arial" w:hAnsi="Arial" w:cs="Arial"/>
        </w:rPr>
        <w:t xml:space="preserve">five </w:t>
      </w:r>
      <w:r w:rsidR="005529BA">
        <w:rPr>
          <w:rFonts w:ascii="Arial" w:hAnsi="Arial" w:cs="Arial"/>
        </w:rPr>
        <w:t xml:space="preserve"> </w:t>
      </w:r>
      <w:r w:rsidR="00BB1442">
        <w:rPr>
          <w:rFonts w:ascii="Arial" w:hAnsi="Arial" w:cs="Arial"/>
        </w:rPr>
        <w:t>days (</w:t>
      </w:r>
      <w:r w:rsidR="00D14630">
        <w:rPr>
          <w:rFonts w:ascii="Arial" w:hAnsi="Arial" w:cs="Arial"/>
        </w:rPr>
        <w:t>n</w:t>
      </w:r>
      <w:r w:rsidR="00E845A4">
        <w:rPr>
          <w:rFonts w:ascii="Arial" w:hAnsi="Arial" w:cs="Arial"/>
        </w:rPr>
        <w:t xml:space="preserve"> </w:t>
      </w:r>
      <w:r w:rsidR="00D14630">
        <w:rPr>
          <w:rFonts w:ascii="Arial" w:hAnsi="Arial" w:cs="Arial"/>
        </w:rPr>
        <w:t>=</w:t>
      </w:r>
      <w:r w:rsidR="00E845A4">
        <w:rPr>
          <w:rFonts w:ascii="Arial" w:hAnsi="Arial" w:cs="Arial"/>
        </w:rPr>
        <w:t xml:space="preserve"> </w:t>
      </w:r>
      <w:r w:rsidR="00D14630">
        <w:rPr>
          <w:rFonts w:ascii="Arial" w:hAnsi="Arial" w:cs="Arial"/>
        </w:rPr>
        <w:t xml:space="preserve">1, </w:t>
      </w:r>
      <w:r w:rsidR="00BB1442">
        <w:rPr>
          <w:rFonts w:ascii="Arial" w:hAnsi="Arial" w:cs="Arial"/>
        </w:rPr>
        <w:t xml:space="preserve">SM = </w:t>
      </w:r>
      <w:r w:rsidR="00435EE2">
        <w:rPr>
          <w:rFonts w:ascii="Arial" w:hAnsi="Arial" w:cs="Arial"/>
        </w:rPr>
        <w:t>6</w:t>
      </w:r>
      <w:r w:rsidR="00BB1442">
        <w:rPr>
          <w:rFonts w:ascii="Arial" w:hAnsi="Arial" w:cs="Arial"/>
        </w:rPr>
        <w:t xml:space="preserve">, </w:t>
      </w:r>
      <w:r w:rsidR="00BB1442" w:rsidRPr="005060B6">
        <w:rPr>
          <w:rFonts w:ascii="Arial" w:hAnsi="Arial" w:cs="Arial"/>
        </w:rPr>
        <w:t>data not shown). The variable SM</w:t>
      </w:r>
      <w:r w:rsidR="00BB1442">
        <w:rPr>
          <w:rFonts w:ascii="Arial" w:hAnsi="Arial" w:cs="Arial"/>
        </w:rPr>
        <w:t>s</w:t>
      </w:r>
      <w:r w:rsidR="00BB1442" w:rsidRPr="005060B6">
        <w:rPr>
          <w:rFonts w:ascii="Arial" w:hAnsi="Arial" w:cs="Arial"/>
        </w:rPr>
        <w:t xml:space="preserve"> </w:t>
      </w:r>
      <w:r w:rsidR="0044727D">
        <w:rPr>
          <w:rFonts w:ascii="Arial" w:hAnsi="Arial" w:cs="Arial"/>
        </w:rPr>
        <w:t xml:space="preserve">could be at least </w:t>
      </w:r>
      <w:r>
        <w:rPr>
          <w:rFonts w:ascii="Arial" w:hAnsi="Arial" w:cs="Arial"/>
        </w:rPr>
        <w:lastRenderedPageBreak/>
        <w:t xml:space="preserve">in part </w:t>
      </w:r>
      <w:r w:rsidR="00BB1442" w:rsidRPr="005060B6">
        <w:rPr>
          <w:rFonts w:ascii="Arial" w:hAnsi="Arial" w:cs="Arial"/>
        </w:rPr>
        <w:t>related to inter-donor variability in sensitivity to these</w:t>
      </w:r>
      <w:r w:rsidR="000F3C9F">
        <w:rPr>
          <w:rFonts w:ascii="Arial" w:hAnsi="Arial" w:cs="Arial"/>
        </w:rPr>
        <w:t xml:space="preserve"> compounds</w:t>
      </w:r>
      <w:r w:rsidR="00B04B5F">
        <w:rPr>
          <w:rFonts w:ascii="Arial" w:hAnsi="Arial" w:cs="Arial"/>
        </w:rPr>
        <w:t>.</w:t>
      </w:r>
      <w:r w:rsidR="00BB1442" w:rsidRPr="005060B6">
        <w:rPr>
          <w:rFonts w:ascii="Arial" w:hAnsi="Arial" w:cs="Arial"/>
        </w:rPr>
        <w:t xml:space="preserve"> </w:t>
      </w:r>
      <w:r w:rsidR="00BB1442">
        <w:rPr>
          <w:rFonts w:ascii="Arial" w:hAnsi="Arial" w:cs="Arial"/>
        </w:rPr>
        <w:t>Indeed, t</w:t>
      </w:r>
      <w:r w:rsidR="00BB1442" w:rsidRPr="005060B6">
        <w:rPr>
          <w:rFonts w:ascii="Arial" w:hAnsi="Arial" w:cs="Arial"/>
        </w:rPr>
        <w:t xml:space="preserve">he SM for amiodarone ranged between 4 and 37 </w:t>
      </w:r>
      <w:r w:rsidR="009F2BBE">
        <w:rPr>
          <w:rFonts w:ascii="Arial" w:hAnsi="Arial" w:cs="Arial"/>
        </w:rPr>
        <w:t xml:space="preserve">in the 4-5 </w:t>
      </w:r>
      <w:r w:rsidR="009F2BBE" w:rsidRPr="005060B6">
        <w:rPr>
          <w:rFonts w:ascii="Arial" w:hAnsi="Arial" w:cs="Arial"/>
        </w:rPr>
        <w:t xml:space="preserve">human 2D-sw </w:t>
      </w:r>
      <w:r w:rsidR="009F2BBE">
        <w:rPr>
          <w:rFonts w:ascii="Arial" w:hAnsi="Arial" w:cs="Arial"/>
        </w:rPr>
        <w:t>monocultures</w:t>
      </w:r>
      <w:r w:rsidR="009F2BBE" w:rsidRPr="005060B6">
        <w:rPr>
          <w:rFonts w:ascii="Arial" w:hAnsi="Arial" w:cs="Arial"/>
        </w:rPr>
        <w:t xml:space="preserve"> exposed for </w:t>
      </w:r>
      <w:r w:rsidR="009F2BBE">
        <w:rPr>
          <w:rFonts w:ascii="Arial" w:hAnsi="Arial" w:cs="Arial"/>
        </w:rPr>
        <w:t>3 days (data not shown)</w:t>
      </w:r>
      <w:r w:rsidR="00BB1442" w:rsidRPr="005060B6">
        <w:rPr>
          <w:rFonts w:ascii="Arial" w:hAnsi="Arial" w:cs="Arial"/>
        </w:rPr>
        <w:t xml:space="preserve">. This is in accordance with our recent finding of a certain degree of </w:t>
      </w:r>
      <w:r w:rsidR="004306FB">
        <w:rPr>
          <w:rFonts w:ascii="Arial" w:hAnsi="Arial" w:cs="Arial"/>
        </w:rPr>
        <w:t xml:space="preserve">inter-donor </w:t>
      </w:r>
      <w:r w:rsidR="00BB1442" w:rsidRPr="005060B6">
        <w:rPr>
          <w:rFonts w:ascii="Arial" w:hAnsi="Arial" w:cs="Arial"/>
        </w:rPr>
        <w:t>variability in the metabolic clearances of amiodarone (Pomponio et al., 201</w:t>
      </w:r>
      <w:r w:rsidR="00BB1442">
        <w:rPr>
          <w:rFonts w:ascii="Arial" w:hAnsi="Arial" w:cs="Arial"/>
        </w:rPr>
        <w:t>5</w:t>
      </w:r>
      <w:r w:rsidR="00BB1442" w:rsidRPr="005060B6">
        <w:rPr>
          <w:rFonts w:ascii="Arial" w:hAnsi="Arial" w:cs="Arial"/>
        </w:rPr>
        <w:t>), m</w:t>
      </w:r>
      <w:r w:rsidR="00BB1442" w:rsidRPr="005060B6">
        <w:rPr>
          <w:rFonts w:ascii="Arial" w:hAnsi="Arial" w:cs="Arial"/>
          <w:lang w:val="en-GB"/>
        </w:rPr>
        <w:t xml:space="preserve">ost probably related to </w:t>
      </w:r>
      <w:r w:rsidR="00B326E0">
        <w:rPr>
          <w:rFonts w:ascii="Arial" w:hAnsi="Arial" w:cs="Arial"/>
          <w:lang w:val="en-GB"/>
        </w:rPr>
        <w:t xml:space="preserve">either a </w:t>
      </w:r>
      <w:r w:rsidR="00BB1442" w:rsidRPr="005060B6">
        <w:rPr>
          <w:rFonts w:ascii="Arial" w:hAnsi="Arial" w:cs="Arial"/>
          <w:lang w:val="en-GB"/>
        </w:rPr>
        <w:t>difference in drug metabolizing Phase I and</w:t>
      </w:r>
      <w:r w:rsidR="00B326E0">
        <w:rPr>
          <w:rFonts w:ascii="Arial" w:hAnsi="Arial" w:cs="Arial"/>
          <w:lang w:val="en-GB"/>
        </w:rPr>
        <w:t>/or</w:t>
      </w:r>
      <w:r w:rsidR="00BB1442" w:rsidRPr="005060B6">
        <w:rPr>
          <w:rFonts w:ascii="Arial" w:hAnsi="Arial" w:cs="Arial"/>
          <w:lang w:val="en-GB"/>
        </w:rPr>
        <w:t xml:space="preserve"> Phase II enzyme</w:t>
      </w:r>
      <w:r w:rsidR="00B326E0">
        <w:rPr>
          <w:rFonts w:ascii="Arial" w:hAnsi="Arial" w:cs="Arial"/>
          <w:lang w:val="en-GB"/>
        </w:rPr>
        <w:t xml:space="preserve"> and/or </w:t>
      </w:r>
      <w:r w:rsidR="00BB1442" w:rsidRPr="005060B6">
        <w:rPr>
          <w:rFonts w:ascii="Arial" w:hAnsi="Arial" w:cs="Arial"/>
          <w:lang w:val="en-GB"/>
        </w:rPr>
        <w:t>transporter activities</w:t>
      </w:r>
      <w:r w:rsidR="00BB1442" w:rsidRPr="005060B6">
        <w:rPr>
          <w:rFonts w:ascii="Arial" w:hAnsi="Arial" w:cs="Arial"/>
        </w:rPr>
        <w:t xml:space="preserve">. Similarly, </w:t>
      </w:r>
      <w:r w:rsidR="00F6009C">
        <w:rPr>
          <w:rFonts w:ascii="Arial" w:hAnsi="Arial" w:cs="Arial"/>
        </w:rPr>
        <w:t xml:space="preserve">the </w:t>
      </w:r>
      <w:r w:rsidR="00BB1442" w:rsidRPr="005060B6">
        <w:rPr>
          <w:rFonts w:ascii="Arial" w:hAnsi="Arial" w:cs="Arial"/>
        </w:rPr>
        <w:t xml:space="preserve">SM of bosentan varied between 0.7 and 14 </w:t>
      </w:r>
      <w:r w:rsidR="009F2BBE">
        <w:rPr>
          <w:rFonts w:ascii="Arial" w:hAnsi="Arial" w:cs="Arial"/>
        </w:rPr>
        <w:t xml:space="preserve">in the 4-5 human </w:t>
      </w:r>
      <w:r w:rsidR="009F2BBE" w:rsidRPr="005060B6">
        <w:rPr>
          <w:rFonts w:ascii="Arial" w:hAnsi="Arial" w:cs="Arial"/>
        </w:rPr>
        <w:t xml:space="preserve">2D-sw </w:t>
      </w:r>
      <w:r w:rsidR="009F2BBE">
        <w:rPr>
          <w:rFonts w:ascii="Arial" w:hAnsi="Arial" w:cs="Arial"/>
        </w:rPr>
        <w:t>monocultures</w:t>
      </w:r>
      <w:r w:rsidR="009F2BBE" w:rsidRPr="005060B6">
        <w:rPr>
          <w:rFonts w:ascii="Arial" w:hAnsi="Arial" w:cs="Arial"/>
        </w:rPr>
        <w:t xml:space="preserve"> exposed for </w:t>
      </w:r>
      <w:r w:rsidR="009F2BBE">
        <w:rPr>
          <w:rFonts w:ascii="Arial" w:hAnsi="Arial" w:cs="Arial"/>
        </w:rPr>
        <w:t>3 days</w:t>
      </w:r>
      <w:r w:rsidR="000F3C9F">
        <w:rPr>
          <w:rFonts w:ascii="Arial" w:hAnsi="Arial" w:cs="Arial"/>
        </w:rPr>
        <w:t xml:space="preserve"> (</w:t>
      </w:r>
      <w:r w:rsidR="009F2BBE">
        <w:rPr>
          <w:rFonts w:ascii="Arial" w:hAnsi="Arial" w:cs="Arial"/>
        </w:rPr>
        <w:t>data not shown</w:t>
      </w:r>
      <w:r w:rsidR="00BB1442">
        <w:rPr>
          <w:rFonts w:ascii="Arial" w:hAnsi="Arial" w:cs="Arial"/>
        </w:rPr>
        <w:t>)</w:t>
      </w:r>
      <w:r w:rsidR="00BB1442" w:rsidRPr="005060B6">
        <w:rPr>
          <w:rFonts w:ascii="Arial" w:hAnsi="Arial" w:cs="Arial"/>
        </w:rPr>
        <w:t xml:space="preserve">. The mechanisms of hepatotoxicity of bosentan </w:t>
      </w:r>
      <w:r w:rsidR="0086297C">
        <w:rPr>
          <w:rFonts w:ascii="Arial" w:hAnsi="Arial" w:cs="Arial"/>
        </w:rPr>
        <w:t>are</w:t>
      </w:r>
      <w:r w:rsidR="00BB1442" w:rsidRPr="005060B6">
        <w:rPr>
          <w:rFonts w:ascii="Arial" w:hAnsi="Arial" w:cs="Arial"/>
        </w:rPr>
        <w:t xml:space="preserve"> at least partly related to its inhibitory effect of the Bile Salt Export Pump </w:t>
      </w:r>
      <w:r w:rsidR="000F3C9F">
        <w:rPr>
          <w:rFonts w:ascii="Arial" w:hAnsi="Arial" w:cs="Arial"/>
        </w:rPr>
        <w:t xml:space="preserve">(BSEP) </w:t>
      </w:r>
      <w:r w:rsidR="00BB1442" w:rsidRPr="005060B6">
        <w:rPr>
          <w:rFonts w:ascii="Arial" w:hAnsi="Arial" w:cs="Arial"/>
        </w:rPr>
        <w:t>(Ho et al., 2010)</w:t>
      </w:r>
      <w:r w:rsidR="00BA1D58">
        <w:rPr>
          <w:rFonts w:ascii="Arial" w:hAnsi="Arial" w:cs="Arial"/>
        </w:rPr>
        <w:t>, and to CYP2C9-dependent formation of a cytotoxic metabolite (Matsun</w:t>
      </w:r>
      <w:r w:rsidR="00BA1D58" w:rsidRPr="00A37CEF">
        <w:rPr>
          <w:rFonts w:ascii="Arial" w:hAnsi="Arial" w:cs="Arial"/>
        </w:rPr>
        <w:t>aga et al., 2016)</w:t>
      </w:r>
      <w:r w:rsidR="00BB1442" w:rsidRPr="00A37CEF">
        <w:rPr>
          <w:rFonts w:ascii="Arial" w:hAnsi="Arial" w:cs="Arial"/>
        </w:rPr>
        <w:t>. Differences in the expression and function of th</w:t>
      </w:r>
      <w:r w:rsidR="0086297C" w:rsidRPr="00A37CEF">
        <w:rPr>
          <w:rFonts w:ascii="Arial" w:hAnsi="Arial" w:cs="Arial"/>
        </w:rPr>
        <w:t>e</w:t>
      </w:r>
      <w:r w:rsidR="00BB1442" w:rsidRPr="00A37CEF">
        <w:rPr>
          <w:rFonts w:ascii="Arial" w:hAnsi="Arial" w:cs="Arial"/>
        </w:rPr>
        <w:t xml:space="preserve"> BSEP</w:t>
      </w:r>
      <w:r w:rsidR="00BA1D58" w:rsidRPr="00A37CEF">
        <w:rPr>
          <w:rFonts w:ascii="Arial" w:hAnsi="Arial" w:cs="Arial"/>
        </w:rPr>
        <w:t xml:space="preserve"> and CYP2C9</w:t>
      </w:r>
      <w:r w:rsidR="00BB1442" w:rsidRPr="00A37CEF">
        <w:rPr>
          <w:rFonts w:ascii="Arial" w:hAnsi="Arial" w:cs="Arial"/>
        </w:rPr>
        <w:t xml:space="preserve"> protein</w:t>
      </w:r>
      <w:r w:rsidR="00BA1D58" w:rsidRPr="00A37CEF">
        <w:rPr>
          <w:rFonts w:ascii="Arial" w:hAnsi="Arial" w:cs="Arial"/>
        </w:rPr>
        <w:t>s</w:t>
      </w:r>
      <w:r w:rsidR="00BB1442" w:rsidRPr="00A37CEF">
        <w:rPr>
          <w:rFonts w:ascii="Arial" w:hAnsi="Arial" w:cs="Arial"/>
        </w:rPr>
        <w:t xml:space="preserve"> could explain the </w:t>
      </w:r>
      <w:r w:rsidR="004306FB" w:rsidRPr="00A37CEF">
        <w:rPr>
          <w:rFonts w:ascii="Arial" w:hAnsi="Arial" w:cs="Arial"/>
        </w:rPr>
        <w:t>inter-donor variability</w:t>
      </w:r>
      <w:r w:rsidR="00BB1442" w:rsidRPr="00A37CEF">
        <w:rPr>
          <w:rFonts w:ascii="Arial" w:hAnsi="Arial" w:cs="Arial"/>
        </w:rPr>
        <w:t>,</w:t>
      </w:r>
      <w:r w:rsidR="007933DB" w:rsidRPr="00A37CEF">
        <w:rPr>
          <w:rFonts w:ascii="Arial" w:hAnsi="Arial" w:cs="Arial"/>
        </w:rPr>
        <w:t xml:space="preserve"> regardless of</w:t>
      </w:r>
      <w:r w:rsidR="00BB1442" w:rsidRPr="00A37CEF">
        <w:rPr>
          <w:rFonts w:ascii="Arial" w:hAnsi="Arial" w:cs="Arial"/>
        </w:rPr>
        <w:t xml:space="preserve"> the culture and treatment format used.</w:t>
      </w:r>
    </w:p>
    <w:p w14:paraId="393110DD" w14:textId="77777777" w:rsidR="00BB1442" w:rsidRDefault="00BB1442" w:rsidP="00D87018">
      <w:pPr>
        <w:spacing w:after="0" w:line="360" w:lineRule="auto"/>
        <w:jc w:val="both"/>
        <w:rPr>
          <w:rFonts w:ascii="Arial" w:hAnsi="Arial" w:cs="Arial"/>
        </w:rPr>
      </w:pPr>
    </w:p>
    <w:p w14:paraId="2A60B492" w14:textId="77777777" w:rsidR="00BB1442" w:rsidRDefault="00BB1442" w:rsidP="00D87018">
      <w:pPr>
        <w:spacing w:after="0" w:line="360" w:lineRule="auto"/>
        <w:jc w:val="center"/>
        <w:rPr>
          <w:rFonts w:ascii="Arial" w:hAnsi="Arial" w:cs="Arial"/>
          <w:b/>
        </w:rPr>
      </w:pPr>
    </w:p>
    <w:p w14:paraId="5AFC070D" w14:textId="77777777" w:rsidR="00BB1442" w:rsidRPr="005060B6" w:rsidRDefault="00BB1442" w:rsidP="00D87018">
      <w:pPr>
        <w:spacing w:after="0" w:line="360" w:lineRule="auto"/>
        <w:jc w:val="both"/>
        <w:rPr>
          <w:rFonts w:ascii="Arial" w:hAnsi="Arial" w:cs="Arial"/>
        </w:rPr>
      </w:pPr>
    </w:p>
    <w:p w14:paraId="11A7588A" w14:textId="77777777" w:rsidR="00BB1442" w:rsidRDefault="00BB1442" w:rsidP="00D87018">
      <w:pPr>
        <w:spacing w:after="0" w:line="360" w:lineRule="auto"/>
        <w:jc w:val="both"/>
        <w:rPr>
          <w:rFonts w:ascii="Arial" w:hAnsi="Arial" w:cs="Arial"/>
        </w:rPr>
      </w:pPr>
      <w:r w:rsidRPr="00A37CEF">
        <w:rPr>
          <w:rFonts w:ascii="Arial" w:hAnsi="Arial" w:cs="Arial"/>
        </w:rPr>
        <w:t xml:space="preserve">Inter-donor variability was also observed in the response of human 2D-sw </w:t>
      </w:r>
      <w:r w:rsidR="000F3C9F" w:rsidRPr="00A37CEF">
        <w:rPr>
          <w:rFonts w:ascii="Arial" w:hAnsi="Arial" w:cs="Arial"/>
        </w:rPr>
        <w:t>mono</w:t>
      </w:r>
      <w:r w:rsidRPr="00A37CEF">
        <w:rPr>
          <w:rFonts w:ascii="Arial" w:hAnsi="Arial" w:cs="Arial"/>
        </w:rPr>
        <w:t>cultures exposed for 1 day or 3 days to acetaminophen, chlorpromazine, diclofenac, perhexiline and trovafloxacin (data not shown), however a</w:t>
      </w:r>
      <w:r w:rsidR="00F6009C" w:rsidRPr="00A37CEF">
        <w:rPr>
          <w:rFonts w:ascii="Arial" w:hAnsi="Arial" w:cs="Arial"/>
        </w:rPr>
        <w:t>n</w:t>
      </w:r>
      <w:r w:rsidRPr="00A37CEF">
        <w:rPr>
          <w:rFonts w:ascii="Arial" w:hAnsi="Arial" w:cs="Arial"/>
        </w:rPr>
        <w:t xml:space="preserve"> SM</w:t>
      </w:r>
      <w:r w:rsidR="00F6009C" w:rsidRPr="00A37CEF">
        <w:rPr>
          <w:rFonts w:ascii="Arial" w:hAnsi="Arial" w:cs="Arial"/>
        </w:rPr>
        <w:t xml:space="preserve"> of</w:t>
      </w:r>
      <w:r w:rsidRPr="00A37CEF">
        <w:rPr>
          <w:rFonts w:ascii="Arial" w:hAnsi="Arial" w:cs="Arial"/>
        </w:rPr>
        <w:t xml:space="preserve"> &lt; 10 in all tested culture and treatment formats was observed, leading to their unequivocal classification as strongly cytotoxic compounds.</w:t>
      </w:r>
    </w:p>
    <w:p w14:paraId="5BFC5F4D" w14:textId="77777777" w:rsidR="00D81BBD" w:rsidRPr="005060B6" w:rsidRDefault="00D81BBD" w:rsidP="00D87018">
      <w:pPr>
        <w:spacing w:after="0" w:line="360" w:lineRule="auto"/>
        <w:jc w:val="both"/>
        <w:rPr>
          <w:rFonts w:ascii="Arial" w:hAnsi="Arial" w:cs="Arial"/>
        </w:rPr>
      </w:pPr>
    </w:p>
    <w:p w14:paraId="7BE0FD83" w14:textId="77777777" w:rsidR="00504C1C" w:rsidRDefault="00F24C8A" w:rsidP="00D87018">
      <w:pPr>
        <w:spacing w:after="0" w:line="360" w:lineRule="auto"/>
        <w:jc w:val="both"/>
        <w:rPr>
          <w:rFonts w:ascii="Arial" w:hAnsi="Arial" w:cs="Arial"/>
        </w:rPr>
      </w:pPr>
      <w:r>
        <w:rPr>
          <w:rFonts w:ascii="Arial" w:hAnsi="Arial" w:cs="Arial"/>
        </w:rPr>
        <w:t>Entacapone was chosen, like b</w:t>
      </w:r>
      <w:r w:rsidR="00623690" w:rsidRPr="005060B6">
        <w:rPr>
          <w:rFonts w:ascii="Arial" w:hAnsi="Arial" w:cs="Arial"/>
        </w:rPr>
        <w:t>uspirone</w:t>
      </w:r>
      <w:r>
        <w:rPr>
          <w:rFonts w:ascii="Arial" w:hAnsi="Arial" w:cs="Arial"/>
        </w:rPr>
        <w:t xml:space="preserve">, </w:t>
      </w:r>
      <w:r w:rsidR="00623690" w:rsidRPr="005060B6">
        <w:rPr>
          <w:rFonts w:ascii="Arial" w:hAnsi="Arial" w:cs="Arial"/>
        </w:rPr>
        <w:t xml:space="preserve">metformin and pioglitazone as </w:t>
      </w:r>
      <w:r>
        <w:rPr>
          <w:rFonts w:ascii="Arial" w:hAnsi="Arial" w:cs="Arial"/>
        </w:rPr>
        <w:t>a negative control</w:t>
      </w:r>
      <w:r w:rsidR="00623690" w:rsidRPr="005060B6">
        <w:rPr>
          <w:rFonts w:ascii="Arial" w:hAnsi="Arial" w:cs="Arial"/>
        </w:rPr>
        <w:t xml:space="preserve">, </w:t>
      </w:r>
      <w:r w:rsidR="00623690" w:rsidRPr="005060B6">
        <w:rPr>
          <w:rFonts w:ascii="Arial" w:hAnsi="Arial" w:cs="Arial"/>
          <w:i/>
        </w:rPr>
        <w:t>i.e.</w:t>
      </w:r>
      <w:r w:rsidR="00623690" w:rsidRPr="005060B6">
        <w:rPr>
          <w:rFonts w:ascii="Arial" w:hAnsi="Arial" w:cs="Arial"/>
        </w:rPr>
        <w:t xml:space="preserve"> non-hepatotoxic to humans based on available literature information</w:t>
      </w:r>
      <w:r w:rsidR="000F3C9F">
        <w:rPr>
          <w:rFonts w:ascii="Arial" w:hAnsi="Arial" w:cs="Arial"/>
        </w:rPr>
        <w:t>. Table 2</w:t>
      </w:r>
      <w:r w:rsidR="00623690" w:rsidRPr="005060B6">
        <w:rPr>
          <w:rFonts w:ascii="Arial" w:hAnsi="Arial" w:cs="Arial"/>
        </w:rPr>
        <w:t xml:space="preserve"> shows that buspirone, metformin and pioglitazone present</w:t>
      </w:r>
      <w:r w:rsidR="0086297C">
        <w:rPr>
          <w:rFonts w:ascii="Arial" w:hAnsi="Arial" w:cs="Arial"/>
        </w:rPr>
        <w:t>ed</w:t>
      </w:r>
      <w:r w:rsidR="00623690" w:rsidRPr="005060B6">
        <w:rPr>
          <w:rFonts w:ascii="Arial" w:hAnsi="Arial" w:cs="Arial"/>
        </w:rPr>
        <w:t xml:space="preserve"> indeed a</w:t>
      </w:r>
      <w:r w:rsidR="00F6009C">
        <w:rPr>
          <w:rFonts w:ascii="Arial" w:hAnsi="Arial" w:cs="Arial"/>
        </w:rPr>
        <w:t>n</w:t>
      </w:r>
      <w:r w:rsidR="00623690" w:rsidRPr="005060B6">
        <w:rPr>
          <w:rFonts w:ascii="Arial" w:hAnsi="Arial" w:cs="Arial"/>
        </w:rPr>
        <w:t xml:space="preserve"> SM of ≥ 10 in human hepatocytes in all tested culture and treatment conditions.</w:t>
      </w:r>
    </w:p>
    <w:p w14:paraId="016A840E" w14:textId="6B74ABD0" w:rsidR="00D43C96" w:rsidRDefault="00362B4B" w:rsidP="00D87018">
      <w:pPr>
        <w:spacing w:line="360" w:lineRule="auto"/>
        <w:jc w:val="both"/>
        <w:rPr>
          <w:rFonts w:ascii="Arial" w:hAnsi="Arial" w:cs="Arial"/>
        </w:rPr>
      </w:pPr>
      <w:r>
        <w:rPr>
          <w:rFonts w:ascii="Arial" w:hAnsi="Arial" w:cs="Arial"/>
        </w:rPr>
        <w:t>E</w:t>
      </w:r>
      <w:r w:rsidR="001B4ECA">
        <w:rPr>
          <w:rFonts w:ascii="Arial" w:hAnsi="Arial" w:cs="Arial"/>
        </w:rPr>
        <w:t>ntacapone presented a</w:t>
      </w:r>
      <w:r w:rsidR="00F6009C">
        <w:rPr>
          <w:rFonts w:ascii="Arial" w:hAnsi="Arial" w:cs="Arial"/>
        </w:rPr>
        <w:t>n</w:t>
      </w:r>
      <w:r w:rsidR="001B4ECA">
        <w:rPr>
          <w:rFonts w:ascii="Arial" w:hAnsi="Arial" w:cs="Arial"/>
        </w:rPr>
        <w:t xml:space="preserve"> SM </w:t>
      </w:r>
      <w:r w:rsidR="00623690" w:rsidRPr="005060B6">
        <w:rPr>
          <w:rFonts w:ascii="Arial" w:hAnsi="Arial" w:cs="Arial"/>
        </w:rPr>
        <w:t>&gt;</w:t>
      </w:r>
      <w:r w:rsidR="00623690">
        <w:rPr>
          <w:rFonts w:ascii="Arial" w:hAnsi="Arial" w:cs="Arial"/>
        </w:rPr>
        <w:t xml:space="preserve"> </w:t>
      </w:r>
      <w:r w:rsidR="00623690" w:rsidRPr="005060B6">
        <w:rPr>
          <w:rFonts w:ascii="Arial" w:hAnsi="Arial" w:cs="Arial"/>
        </w:rPr>
        <w:t xml:space="preserve">20 in the pool of suspended human hepatocytes as well as in the </w:t>
      </w:r>
      <w:r w:rsidR="00623690">
        <w:rPr>
          <w:rFonts w:ascii="Arial" w:hAnsi="Arial" w:cs="Arial"/>
        </w:rPr>
        <w:t>3D-</w:t>
      </w:r>
      <w:r w:rsidR="00623690" w:rsidRPr="005060B6">
        <w:rPr>
          <w:rFonts w:ascii="Arial" w:hAnsi="Arial" w:cs="Arial"/>
        </w:rPr>
        <w:t xml:space="preserve">MT </w:t>
      </w:r>
      <w:r w:rsidR="00504C1C">
        <w:rPr>
          <w:rFonts w:ascii="Arial" w:hAnsi="Arial" w:cs="Arial"/>
        </w:rPr>
        <w:t>co-culture</w:t>
      </w:r>
      <w:r w:rsidR="00504C1C" w:rsidRPr="005060B6">
        <w:rPr>
          <w:rFonts w:ascii="Arial" w:hAnsi="Arial" w:cs="Arial"/>
        </w:rPr>
        <w:t xml:space="preserve"> </w:t>
      </w:r>
      <w:r w:rsidR="00623690" w:rsidRPr="005060B6">
        <w:rPr>
          <w:rFonts w:ascii="Arial" w:hAnsi="Arial" w:cs="Arial"/>
        </w:rPr>
        <w:t xml:space="preserve">exposed for 14 days (three treatments), </w:t>
      </w:r>
      <w:r>
        <w:rPr>
          <w:rFonts w:ascii="Arial" w:hAnsi="Arial" w:cs="Arial"/>
        </w:rPr>
        <w:t xml:space="preserve">while </w:t>
      </w:r>
      <w:r w:rsidR="00623690" w:rsidRPr="005060B6">
        <w:rPr>
          <w:rFonts w:ascii="Arial" w:hAnsi="Arial" w:cs="Arial"/>
        </w:rPr>
        <w:t xml:space="preserve">the SM was only 2 based on both mean cell viability loss and ATP depletion of human hepatocytes in 2D-sw </w:t>
      </w:r>
      <w:r w:rsidR="000F3C9F">
        <w:rPr>
          <w:rFonts w:ascii="Arial" w:hAnsi="Arial" w:cs="Arial"/>
        </w:rPr>
        <w:t>mono</w:t>
      </w:r>
      <w:r w:rsidR="00623690" w:rsidRPr="005060B6">
        <w:rPr>
          <w:rFonts w:ascii="Arial" w:hAnsi="Arial" w:cs="Arial"/>
        </w:rPr>
        <w:t xml:space="preserve">cultures, when treated for </w:t>
      </w:r>
      <w:r w:rsidR="00623690">
        <w:rPr>
          <w:rFonts w:ascii="Arial" w:hAnsi="Arial" w:cs="Arial"/>
        </w:rPr>
        <w:t>1 day or 3 days</w:t>
      </w:r>
      <w:r>
        <w:rPr>
          <w:rFonts w:ascii="Arial" w:hAnsi="Arial" w:cs="Arial"/>
        </w:rPr>
        <w:t xml:space="preserve"> </w:t>
      </w:r>
      <w:r w:rsidRPr="005060B6">
        <w:rPr>
          <w:rFonts w:ascii="Arial" w:hAnsi="Arial" w:cs="Arial"/>
        </w:rPr>
        <w:t>(Sison-</w:t>
      </w:r>
      <w:r w:rsidRPr="00B23D3E">
        <w:rPr>
          <w:rFonts w:ascii="Arial" w:hAnsi="Arial" w:cs="Arial"/>
        </w:rPr>
        <w:t xml:space="preserve">Young </w:t>
      </w:r>
      <w:r w:rsidRPr="00B362BF">
        <w:rPr>
          <w:rFonts w:ascii="Arial" w:hAnsi="Arial" w:cs="Arial"/>
        </w:rPr>
        <w:t>et al.</w:t>
      </w:r>
      <w:r w:rsidRPr="00B23D3E">
        <w:rPr>
          <w:rFonts w:ascii="Arial" w:hAnsi="Arial" w:cs="Arial"/>
        </w:rPr>
        <w:t>,</w:t>
      </w:r>
      <w:r w:rsidR="00A37CEF">
        <w:rPr>
          <w:rFonts w:ascii="Arial" w:hAnsi="Arial" w:cs="Arial"/>
        </w:rPr>
        <w:t xml:space="preserve"> 2016</w:t>
      </w:r>
      <w:r>
        <w:rPr>
          <w:rFonts w:ascii="Arial" w:hAnsi="Arial" w:cs="Arial"/>
        </w:rPr>
        <w:t>)</w:t>
      </w:r>
      <w:r w:rsidR="00623690" w:rsidRPr="005060B6">
        <w:rPr>
          <w:rFonts w:ascii="Arial" w:hAnsi="Arial" w:cs="Arial"/>
        </w:rPr>
        <w:t>.</w:t>
      </w:r>
      <w:r w:rsidR="00504C1C">
        <w:rPr>
          <w:rFonts w:ascii="Arial" w:hAnsi="Arial" w:cs="Arial"/>
        </w:rPr>
        <w:t xml:space="preserve"> </w:t>
      </w:r>
      <w:r w:rsidR="00FF3398">
        <w:rPr>
          <w:rFonts w:ascii="Arial" w:hAnsi="Arial" w:cs="Arial"/>
        </w:rPr>
        <w:t>E</w:t>
      </w:r>
      <w:r w:rsidR="0059693D" w:rsidRPr="005060B6">
        <w:rPr>
          <w:rFonts w:ascii="Arial" w:hAnsi="Arial" w:cs="Arial"/>
        </w:rPr>
        <w:t>ntacapone and its hepatotoxic counterpart</w:t>
      </w:r>
      <w:r w:rsidR="007933DB">
        <w:rPr>
          <w:rFonts w:ascii="Arial" w:hAnsi="Arial" w:cs="Arial"/>
        </w:rPr>
        <w:t>,</w:t>
      </w:r>
      <w:r w:rsidR="0059693D" w:rsidRPr="005060B6">
        <w:rPr>
          <w:rFonts w:ascii="Arial" w:hAnsi="Arial" w:cs="Arial"/>
        </w:rPr>
        <w:t xml:space="preserve"> tolcapone</w:t>
      </w:r>
      <w:r w:rsidR="007933DB">
        <w:rPr>
          <w:rFonts w:ascii="Arial" w:hAnsi="Arial" w:cs="Arial"/>
        </w:rPr>
        <w:t>,</w:t>
      </w:r>
      <w:r w:rsidR="0059693D" w:rsidRPr="005060B6">
        <w:rPr>
          <w:rFonts w:ascii="Arial" w:hAnsi="Arial" w:cs="Arial"/>
        </w:rPr>
        <w:t xml:space="preserve"> were </w:t>
      </w:r>
      <w:r w:rsidR="002C64A3" w:rsidRPr="005060B6">
        <w:rPr>
          <w:rFonts w:ascii="Arial" w:hAnsi="Arial" w:cs="Arial"/>
        </w:rPr>
        <w:t xml:space="preserve">also </w:t>
      </w:r>
      <w:r w:rsidR="0059693D" w:rsidRPr="005060B6">
        <w:rPr>
          <w:rFonts w:ascii="Arial" w:hAnsi="Arial" w:cs="Arial"/>
        </w:rPr>
        <w:t xml:space="preserve">assessed using human hepatocytes in a </w:t>
      </w:r>
      <w:r w:rsidR="0059693D" w:rsidRPr="005060B6">
        <w:rPr>
          <w:rStyle w:val="highlight"/>
          <w:rFonts w:ascii="Arial" w:hAnsi="Arial" w:cs="Arial"/>
        </w:rPr>
        <w:t>micropatterned</w:t>
      </w:r>
      <w:r w:rsidR="00504C1C">
        <w:rPr>
          <w:rFonts w:ascii="Arial" w:hAnsi="Arial" w:cs="Arial"/>
        </w:rPr>
        <w:t xml:space="preserve"> 2D </w:t>
      </w:r>
      <w:r w:rsidR="0059693D" w:rsidRPr="005060B6">
        <w:rPr>
          <w:rStyle w:val="highlight"/>
          <w:rFonts w:ascii="Arial" w:hAnsi="Arial" w:cs="Arial"/>
        </w:rPr>
        <w:t>co</w:t>
      </w:r>
      <w:r w:rsidR="00F74AEA" w:rsidRPr="005060B6">
        <w:rPr>
          <w:rStyle w:val="highlight"/>
          <w:rFonts w:ascii="Arial" w:hAnsi="Arial" w:cs="Arial"/>
        </w:rPr>
        <w:t>-</w:t>
      </w:r>
      <w:r w:rsidR="0059693D" w:rsidRPr="005060B6">
        <w:rPr>
          <w:rStyle w:val="highlight"/>
          <w:rFonts w:ascii="Arial" w:hAnsi="Arial" w:cs="Arial"/>
        </w:rPr>
        <w:t>culture</w:t>
      </w:r>
      <w:r w:rsidR="0059693D" w:rsidRPr="005060B6">
        <w:rPr>
          <w:rFonts w:ascii="Arial" w:hAnsi="Arial" w:cs="Arial"/>
        </w:rPr>
        <w:t xml:space="preserve"> format (human hepatocyte-mouse fibroblast co-culture) </w:t>
      </w:r>
      <w:r w:rsidR="00FF3398">
        <w:rPr>
          <w:rFonts w:ascii="Arial" w:hAnsi="Arial" w:cs="Arial"/>
        </w:rPr>
        <w:t xml:space="preserve">exposed </w:t>
      </w:r>
      <w:r w:rsidR="0059693D" w:rsidRPr="005060B6">
        <w:rPr>
          <w:rFonts w:ascii="Arial" w:hAnsi="Arial" w:cs="Arial"/>
        </w:rPr>
        <w:t xml:space="preserve">for </w:t>
      </w:r>
      <w:r w:rsidR="00493493">
        <w:rPr>
          <w:rFonts w:ascii="Arial" w:hAnsi="Arial" w:cs="Arial"/>
        </w:rPr>
        <w:t xml:space="preserve">five or </w:t>
      </w:r>
      <w:r w:rsidR="005529BA">
        <w:rPr>
          <w:rFonts w:ascii="Arial" w:hAnsi="Arial" w:cs="Arial"/>
        </w:rPr>
        <w:t>nine</w:t>
      </w:r>
      <w:r w:rsidR="005529BA" w:rsidRPr="005060B6">
        <w:rPr>
          <w:rFonts w:ascii="Arial" w:hAnsi="Arial" w:cs="Arial"/>
        </w:rPr>
        <w:t xml:space="preserve"> </w:t>
      </w:r>
      <w:r w:rsidR="0059693D" w:rsidRPr="005060B6">
        <w:rPr>
          <w:rFonts w:ascii="Arial" w:hAnsi="Arial" w:cs="Arial"/>
        </w:rPr>
        <w:t>days (</w:t>
      </w:r>
      <w:r w:rsidR="00493493">
        <w:rPr>
          <w:rFonts w:ascii="Arial" w:hAnsi="Arial" w:cs="Arial"/>
        </w:rPr>
        <w:t xml:space="preserve">twice or </w:t>
      </w:r>
      <w:r w:rsidR="005529BA">
        <w:rPr>
          <w:rFonts w:ascii="Arial" w:hAnsi="Arial" w:cs="Arial"/>
        </w:rPr>
        <w:t>four</w:t>
      </w:r>
      <w:r w:rsidR="005529BA" w:rsidRPr="005060B6">
        <w:rPr>
          <w:rFonts w:ascii="Arial" w:hAnsi="Arial" w:cs="Arial"/>
        </w:rPr>
        <w:t xml:space="preserve"> </w:t>
      </w:r>
      <w:r w:rsidR="0059693D" w:rsidRPr="005060B6">
        <w:rPr>
          <w:rFonts w:ascii="Arial" w:hAnsi="Arial" w:cs="Arial"/>
        </w:rPr>
        <w:t xml:space="preserve">treatments). </w:t>
      </w:r>
      <w:r w:rsidR="00B326E0">
        <w:rPr>
          <w:rFonts w:ascii="Arial" w:hAnsi="Arial" w:cs="Arial"/>
        </w:rPr>
        <w:t>T</w:t>
      </w:r>
      <w:r w:rsidR="0059693D" w:rsidRPr="005060B6">
        <w:rPr>
          <w:rFonts w:ascii="Arial" w:hAnsi="Arial" w:cs="Arial"/>
        </w:rPr>
        <w:t>olcapone was clearly cytotoxic from 25 µM, in the range of its C</w:t>
      </w:r>
      <w:r w:rsidR="0059693D" w:rsidRPr="005060B6">
        <w:rPr>
          <w:rFonts w:ascii="Arial" w:hAnsi="Arial" w:cs="Arial"/>
          <w:vertAlign w:val="subscript"/>
        </w:rPr>
        <w:t>max</w:t>
      </w:r>
      <w:r w:rsidR="0059693D" w:rsidRPr="005060B6">
        <w:rPr>
          <w:rFonts w:ascii="Arial" w:hAnsi="Arial" w:cs="Arial"/>
        </w:rPr>
        <w:t xml:space="preserve">, as also observed in all other culture and treatment formats, entacapone displayed clear </w:t>
      </w:r>
      <w:r w:rsidR="002C64A3" w:rsidRPr="005060B6">
        <w:rPr>
          <w:rFonts w:ascii="Arial" w:hAnsi="Arial" w:cs="Arial"/>
        </w:rPr>
        <w:lastRenderedPageBreak/>
        <w:t>cyto</w:t>
      </w:r>
      <w:r w:rsidR="0059693D" w:rsidRPr="005060B6">
        <w:rPr>
          <w:rFonts w:ascii="Arial" w:hAnsi="Arial" w:cs="Arial"/>
        </w:rPr>
        <w:t xml:space="preserve">toxicity only for concentrations higher than 50 µM to human hepatocytes in the </w:t>
      </w:r>
      <w:r w:rsidR="0059693D" w:rsidRPr="005060B6">
        <w:rPr>
          <w:rStyle w:val="highlight"/>
          <w:rFonts w:ascii="Arial" w:hAnsi="Arial" w:cs="Arial"/>
        </w:rPr>
        <w:t>micropatterned</w:t>
      </w:r>
      <w:r w:rsidR="00504C1C">
        <w:rPr>
          <w:rFonts w:ascii="Arial" w:hAnsi="Arial" w:cs="Arial"/>
        </w:rPr>
        <w:t xml:space="preserve"> 2D </w:t>
      </w:r>
      <w:r w:rsidR="0059693D" w:rsidRPr="005060B6">
        <w:rPr>
          <w:rStyle w:val="highlight"/>
          <w:rFonts w:ascii="Arial" w:hAnsi="Arial" w:cs="Arial"/>
        </w:rPr>
        <w:t>co</w:t>
      </w:r>
      <w:r w:rsidR="00F74AEA" w:rsidRPr="005060B6">
        <w:rPr>
          <w:rStyle w:val="highlight"/>
          <w:rFonts w:ascii="Arial" w:hAnsi="Arial" w:cs="Arial"/>
        </w:rPr>
        <w:t>-</w:t>
      </w:r>
      <w:r w:rsidR="0059693D" w:rsidRPr="005060B6">
        <w:rPr>
          <w:rStyle w:val="highlight"/>
          <w:rFonts w:ascii="Arial" w:hAnsi="Arial" w:cs="Arial"/>
        </w:rPr>
        <w:t>culture</w:t>
      </w:r>
      <w:r w:rsidR="0059693D" w:rsidRPr="005060B6">
        <w:rPr>
          <w:rFonts w:ascii="Arial" w:hAnsi="Arial" w:cs="Arial"/>
        </w:rPr>
        <w:t xml:space="preserve"> format </w:t>
      </w:r>
      <w:r w:rsidR="008E3077" w:rsidRPr="005060B6">
        <w:rPr>
          <w:rFonts w:ascii="Arial" w:hAnsi="Arial" w:cs="Arial"/>
        </w:rPr>
        <w:t xml:space="preserve">(Figure </w:t>
      </w:r>
      <w:r w:rsidR="005D03AF">
        <w:rPr>
          <w:rFonts w:ascii="Arial" w:hAnsi="Arial" w:cs="Arial"/>
        </w:rPr>
        <w:t>4</w:t>
      </w:r>
      <w:r w:rsidR="0059693D" w:rsidRPr="005060B6">
        <w:rPr>
          <w:rFonts w:ascii="Arial" w:hAnsi="Arial" w:cs="Arial"/>
        </w:rPr>
        <w:t>)</w:t>
      </w:r>
    </w:p>
    <w:p w14:paraId="6E58AB21" w14:textId="77777777" w:rsidR="005060B6" w:rsidRDefault="005060B6" w:rsidP="00D87018">
      <w:pPr>
        <w:spacing w:after="0" w:line="360" w:lineRule="auto"/>
        <w:jc w:val="both"/>
        <w:rPr>
          <w:rFonts w:ascii="Arial" w:hAnsi="Arial" w:cs="Arial"/>
        </w:rPr>
      </w:pPr>
    </w:p>
    <w:p w14:paraId="5AAA0AF9" w14:textId="77777777" w:rsidR="00D5608E" w:rsidRDefault="00D5608E" w:rsidP="00D87018">
      <w:pPr>
        <w:spacing w:after="0" w:line="360" w:lineRule="auto"/>
        <w:jc w:val="both"/>
        <w:rPr>
          <w:rFonts w:ascii="Arial" w:hAnsi="Arial" w:cs="Arial"/>
          <w:b/>
          <w:sz w:val="20"/>
          <w:szCs w:val="20"/>
        </w:rPr>
      </w:pPr>
    </w:p>
    <w:p w14:paraId="4873CCBF" w14:textId="77777777" w:rsidR="00D5608E" w:rsidRDefault="00D5608E" w:rsidP="00D87018">
      <w:pPr>
        <w:spacing w:after="0" w:line="360" w:lineRule="auto"/>
        <w:jc w:val="both"/>
        <w:rPr>
          <w:rFonts w:ascii="Arial" w:hAnsi="Arial" w:cs="Arial"/>
          <w:b/>
          <w:sz w:val="20"/>
          <w:szCs w:val="20"/>
        </w:rPr>
      </w:pPr>
      <w:r>
        <w:rPr>
          <w:rFonts w:ascii="Arial" w:hAnsi="Arial" w:cs="Arial"/>
          <w:b/>
          <w:noProof/>
          <w:sz w:val="20"/>
          <w:szCs w:val="20"/>
          <w:lang w:val="fr-FR" w:eastAsia="fr-FR"/>
        </w:rPr>
        <w:drawing>
          <wp:inline distT="0" distB="0" distL="0" distR="0" wp14:anchorId="3D2CB84E" wp14:editId="77A76266">
            <wp:extent cx="5943600" cy="20772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077200"/>
                    </a:xfrm>
                    <a:prstGeom prst="rect">
                      <a:avLst/>
                    </a:prstGeom>
                    <a:noFill/>
                  </pic:spPr>
                </pic:pic>
              </a:graphicData>
            </a:graphic>
          </wp:inline>
        </w:drawing>
      </w:r>
    </w:p>
    <w:p w14:paraId="1D829082" w14:textId="77777777" w:rsidR="00F671D5" w:rsidRPr="003C7325" w:rsidRDefault="00FF3398" w:rsidP="00D87018">
      <w:pPr>
        <w:spacing w:after="0" w:line="360" w:lineRule="auto"/>
        <w:jc w:val="both"/>
        <w:rPr>
          <w:rFonts w:ascii="Arial" w:hAnsi="Arial" w:cs="Arial"/>
          <w:sz w:val="20"/>
          <w:szCs w:val="20"/>
        </w:rPr>
      </w:pPr>
      <w:commentRangeStart w:id="12"/>
      <w:r w:rsidRPr="003C7325">
        <w:rPr>
          <w:rFonts w:ascii="Arial" w:hAnsi="Arial" w:cs="Arial"/>
          <w:b/>
          <w:sz w:val="20"/>
          <w:szCs w:val="20"/>
        </w:rPr>
        <w:t>Figure 4</w:t>
      </w:r>
      <w:commentRangeEnd w:id="12"/>
      <w:r w:rsidR="00357000">
        <w:rPr>
          <w:rStyle w:val="Marquedecommentaire"/>
        </w:rPr>
        <w:commentReference w:id="12"/>
      </w:r>
      <w:r w:rsidR="00F671D5" w:rsidRPr="003C7325">
        <w:rPr>
          <w:rFonts w:ascii="Arial" w:hAnsi="Arial" w:cs="Arial"/>
          <w:b/>
          <w:sz w:val="20"/>
          <w:szCs w:val="20"/>
        </w:rPr>
        <w:t>:</w:t>
      </w:r>
      <w:r w:rsidR="00F671D5" w:rsidRPr="003C7325">
        <w:rPr>
          <w:rFonts w:ascii="Arial" w:hAnsi="Arial" w:cs="Arial"/>
          <w:sz w:val="20"/>
          <w:szCs w:val="20"/>
        </w:rPr>
        <w:t xml:space="preserve"> ATP </w:t>
      </w:r>
      <w:r w:rsidR="00425119" w:rsidRPr="003C7325">
        <w:rPr>
          <w:rFonts w:ascii="Arial" w:hAnsi="Arial" w:cs="Arial"/>
          <w:sz w:val="20"/>
          <w:szCs w:val="20"/>
        </w:rPr>
        <w:t xml:space="preserve">depletion profile </w:t>
      </w:r>
      <w:r w:rsidR="00F671D5" w:rsidRPr="003C7325">
        <w:rPr>
          <w:rFonts w:ascii="Arial" w:hAnsi="Arial" w:cs="Arial"/>
          <w:sz w:val="20"/>
          <w:szCs w:val="20"/>
        </w:rPr>
        <w:t>of entacapone and tolcapone in human hepatocyte</w:t>
      </w:r>
      <w:r w:rsidR="00425119" w:rsidRPr="003C7325">
        <w:rPr>
          <w:rFonts w:ascii="Arial" w:hAnsi="Arial" w:cs="Arial"/>
          <w:sz w:val="20"/>
          <w:szCs w:val="20"/>
        </w:rPr>
        <w:t xml:space="preserve"> cultures, </w:t>
      </w:r>
      <w:r w:rsidRPr="003C7325">
        <w:rPr>
          <w:rFonts w:ascii="Arial" w:hAnsi="Arial" w:cs="Arial"/>
          <w:sz w:val="20"/>
          <w:szCs w:val="20"/>
        </w:rPr>
        <w:t xml:space="preserve">2D-sw </w:t>
      </w:r>
      <w:r w:rsidR="00504C1C" w:rsidRPr="003C7325">
        <w:rPr>
          <w:rFonts w:ascii="Arial" w:hAnsi="Arial" w:cs="Arial"/>
          <w:sz w:val="20"/>
          <w:szCs w:val="20"/>
        </w:rPr>
        <w:t>mono</w:t>
      </w:r>
      <w:r w:rsidRPr="003C7325">
        <w:rPr>
          <w:rFonts w:ascii="Arial" w:hAnsi="Arial" w:cs="Arial"/>
          <w:sz w:val="20"/>
          <w:szCs w:val="20"/>
        </w:rPr>
        <w:t xml:space="preserve">cultures </w:t>
      </w:r>
      <w:r w:rsidR="00F671D5" w:rsidRPr="003C7325">
        <w:rPr>
          <w:rFonts w:ascii="Arial" w:hAnsi="Arial" w:cs="Arial"/>
          <w:sz w:val="20"/>
          <w:szCs w:val="20"/>
        </w:rPr>
        <w:t>(</w:t>
      </w:r>
      <w:r w:rsidRPr="003C7325">
        <w:rPr>
          <w:rFonts w:ascii="Arial" w:hAnsi="Arial" w:cs="Arial"/>
          <w:sz w:val="20"/>
          <w:szCs w:val="20"/>
        </w:rPr>
        <w:t xml:space="preserve">3-day treatment, </w:t>
      </w:r>
      <w:r w:rsidR="00F671D5" w:rsidRPr="003C7325">
        <w:rPr>
          <w:rFonts w:ascii="Arial" w:hAnsi="Arial" w:cs="Arial"/>
          <w:sz w:val="20"/>
          <w:szCs w:val="20"/>
        </w:rPr>
        <w:t>solid</w:t>
      </w:r>
      <w:r w:rsidR="00043A99" w:rsidRPr="003C7325">
        <w:rPr>
          <w:rFonts w:ascii="Arial" w:hAnsi="Arial" w:cs="Arial"/>
          <w:sz w:val="20"/>
          <w:szCs w:val="20"/>
        </w:rPr>
        <w:t xml:space="preserve"> line), </w:t>
      </w:r>
      <w:r w:rsidR="00504C1C" w:rsidRPr="003C7325">
        <w:rPr>
          <w:rFonts w:ascii="Arial" w:hAnsi="Arial" w:cs="Arial"/>
          <w:sz w:val="20"/>
          <w:szCs w:val="20"/>
        </w:rPr>
        <w:t xml:space="preserve">2D </w:t>
      </w:r>
      <w:r w:rsidR="00425119" w:rsidRPr="003C7325">
        <w:rPr>
          <w:rFonts w:ascii="Arial" w:hAnsi="Arial" w:cs="Arial"/>
          <w:sz w:val="20"/>
          <w:szCs w:val="20"/>
        </w:rPr>
        <w:t xml:space="preserve">co-culture with mouse 3T3 cells </w:t>
      </w:r>
      <w:r w:rsidRPr="003C7325">
        <w:rPr>
          <w:rFonts w:ascii="Arial" w:hAnsi="Arial" w:cs="Arial"/>
          <w:sz w:val="20"/>
          <w:szCs w:val="20"/>
        </w:rPr>
        <w:t>(</w:t>
      </w:r>
      <w:r w:rsidR="000C1EDC" w:rsidRPr="003C7325">
        <w:rPr>
          <w:rFonts w:ascii="Arial" w:hAnsi="Arial" w:cs="Arial"/>
          <w:sz w:val="20"/>
          <w:szCs w:val="20"/>
        </w:rPr>
        <w:t>5</w:t>
      </w:r>
      <w:r w:rsidRPr="003C7325">
        <w:rPr>
          <w:rFonts w:ascii="Arial" w:hAnsi="Arial" w:cs="Arial"/>
          <w:sz w:val="20"/>
          <w:szCs w:val="20"/>
        </w:rPr>
        <w:t>-day</w:t>
      </w:r>
      <w:r w:rsidR="000C1EDC" w:rsidRPr="003C7325">
        <w:rPr>
          <w:rFonts w:ascii="Arial" w:hAnsi="Arial" w:cs="Arial"/>
          <w:sz w:val="20"/>
          <w:szCs w:val="20"/>
        </w:rPr>
        <w:t xml:space="preserve"> (</w:t>
      </w:r>
      <w:r w:rsidR="0073792D" w:rsidRPr="003C7325">
        <w:rPr>
          <w:rFonts w:ascii="Arial" w:hAnsi="Arial" w:cs="Arial"/>
          <w:sz w:val="20"/>
          <w:szCs w:val="20"/>
        </w:rPr>
        <w:t>▲</w:t>
      </w:r>
      <w:r w:rsidR="000C1EDC" w:rsidRPr="003C7325">
        <w:rPr>
          <w:rFonts w:ascii="Arial" w:hAnsi="Arial" w:cs="Arial"/>
          <w:sz w:val="20"/>
          <w:szCs w:val="20"/>
        </w:rPr>
        <w:t>) or 9-day (</w:t>
      </w:r>
      <w:r w:rsidR="00E83239" w:rsidRPr="003C7325">
        <w:rPr>
          <w:rFonts w:ascii="Arial" w:hAnsi="Arial" w:cs="Arial"/>
          <w:sz w:val="20"/>
          <w:szCs w:val="20"/>
        </w:rPr>
        <w:sym w:font="Wingdings 2" w:char="F0AE"/>
      </w:r>
      <w:r w:rsidR="000C1EDC" w:rsidRPr="003C7325">
        <w:rPr>
          <w:rFonts w:ascii="Arial" w:hAnsi="Arial" w:cs="Arial"/>
          <w:sz w:val="20"/>
          <w:szCs w:val="20"/>
        </w:rPr>
        <w:t>)</w:t>
      </w:r>
      <w:r w:rsidRPr="003C7325">
        <w:rPr>
          <w:rFonts w:ascii="Arial" w:hAnsi="Arial" w:cs="Arial"/>
          <w:sz w:val="20"/>
          <w:szCs w:val="20"/>
        </w:rPr>
        <w:t xml:space="preserve"> treatment, </w:t>
      </w:r>
      <w:r w:rsidR="00425119" w:rsidRPr="003C7325">
        <w:rPr>
          <w:rFonts w:ascii="Arial" w:hAnsi="Arial" w:cs="Arial"/>
          <w:sz w:val="20"/>
          <w:szCs w:val="20"/>
        </w:rPr>
        <w:t>dotted line</w:t>
      </w:r>
      <w:r w:rsidR="000C1EDC" w:rsidRPr="003C7325">
        <w:rPr>
          <w:rFonts w:ascii="Arial" w:hAnsi="Arial" w:cs="Arial"/>
          <w:sz w:val="20"/>
          <w:szCs w:val="20"/>
        </w:rPr>
        <w:t>s</w:t>
      </w:r>
      <w:r w:rsidR="00425119" w:rsidRPr="003C7325">
        <w:rPr>
          <w:rFonts w:ascii="Arial" w:hAnsi="Arial" w:cs="Arial"/>
          <w:sz w:val="20"/>
          <w:szCs w:val="20"/>
        </w:rPr>
        <w:t>) or</w:t>
      </w:r>
      <w:r w:rsidR="00F671D5" w:rsidRPr="003C7325">
        <w:rPr>
          <w:rFonts w:ascii="Arial" w:hAnsi="Arial" w:cs="Arial"/>
          <w:sz w:val="20"/>
          <w:szCs w:val="20"/>
        </w:rPr>
        <w:t xml:space="preserve"> </w:t>
      </w:r>
      <w:r w:rsidRPr="003C7325">
        <w:rPr>
          <w:rFonts w:ascii="Arial" w:hAnsi="Arial" w:cs="Arial"/>
          <w:sz w:val="20"/>
          <w:szCs w:val="20"/>
        </w:rPr>
        <w:t xml:space="preserve">3D-MT co-culture with NPC </w:t>
      </w:r>
      <w:r w:rsidR="00425119" w:rsidRPr="003C7325">
        <w:rPr>
          <w:rFonts w:ascii="Arial" w:hAnsi="Arial" w:cs="Arial"/>
          <w:sz w:val="20"/>
          <w:szCs w:val="20"/>
        </w:rPr>
        <w:t>(</w:t>
      </w:r>
      <w:r w:rsidRPr="003C7325">
        <w:rPr>
          <w:rFonts w:ascii="Arial" w:hAnsi="Arial" w:cs="Arial"/>
          <w:sz w:val="20"/>
          <w:szCs w:val="20"/>
        </w:rPr>
        <w:t>14-day treatment</w:t>
      </w:r>
      <w:r w:rsidR="00425119" w:rsidRPr="003C7325">
        <w:rPr>
          <w:rFonts w:ascii="Arial" w:hAnsi="Arial" w:cs="Arial"/>
          <w:sz w:val="20"/>
          <w:szCs w:val="20"/>
        </w:rPr>
        <w:t xml:space="preserve">, </w:t>
      </w:r>
      <w:r w:rsidR="009C062F" w:rsidRPr="003C7325">
        <w:rPr>
          <w:rFonts w:ascii="Arial" w:hAnsi="Arial" w:cs="Arial"/>
          <w:sz w:val="20"/>
          <w:szCs w:val="20"/>
        </w:rPr>
        <w:t xml:space="preserve">grey </w:t>
      </w:r>
      <w:r w:rsidR="00425119" w:rsidRPr="003C7325">
        <w:rPr>
          <w:rFonts w:ascii="Arial" w:hAnsi="Arial" w:cs="Arial"/>
          <w:sz w:val="20"/>
          <w:szCs w:val="20"/>
        </w:rPr>
        <w:t xml:space="preserve">line). </w:t>
      </w:r>
      <w:r w:rsidR="00F671D5" w:rsidRPr="003C7325">
        <w:rPr>
          <w:rFonts w:ascii="Arial" w:hAnsi="Arial" w:cs="Arial"/>
          <w:sz w:val="20"/>
          <w:szCs w:val="20"/>
        </w:rPr>
        <w:t>For treatment p</w:t>
      </w:r>
      <w:r w:rsidR="003D4DEF" w:rsidRPr="003C7325">
        <w:rPr>
          <w:rFonts w:ascii="Arial" w:hAnsi="Arial" w:cs="Arial"/>
          <w:sz w:val="20"/>
          <w:szCs w:val="20"/>
        </w:rPr>
        <w:t xml:space="preserve">rotocol details see Table </w:t>
      </w:r>
      <w:r w:rsidR="000F3C9F" w:rsidRPr="003C7325">
        <w:rPr>
          <w:rFonts w:ascii="Arial" w:hAnsi="Arial" w:cs="Arial"/>
          <w:sz w:val="20"/>
          <w:szCs w:val="20"/>
        </w:rPr>
        <w:t>1</w:t>
      </w:r>
      <w:r w:rsidR="003D4DEF" w:rsidRPr="003C7325">
        <w:rPr>
          <w:rFonts w:ascii="Arial" w:hAnsi="Arial" w:cs="Arial"/>
          <w:sz w:val="20"/>
          <w:szCs w:val="20"/>
        </w:rPr>
        <w:t>.</w:t>
      </w:r>
    </w:p>
    <w:p w14:paraId="34EE8BE4" w14:textId="77777777" w:rsidR="00BB1442" w:rsidRDefault="00BB1442" w:rsidP="00D87018">
      <w:pPr>
        <w:spacing w:after="0" w:line="360" w:lineRule="auto"/>
        <w:jc w:val="both"/>
        <w:rPr>
          <w:rFonts w:ascii="Arial" w:hAnsi="Arial" w:cs="Arial"/>
        </w:rPr>
      </w:pPr>
    </w:p>
    <w:p w14:paraId="3E797A4D" w14:textId="17FB0A58" w:rsidR="00FD582D" w:rsidRDefault="00FD582D" w:rsidP="00D87018">
      <w:pPr>
        <w:spacing w:after="0" w:line="360" w:lineRule="auto"/>
        <w:jc w:val="both"/>
        <w:rPr>
          <w:rFonts w:ascii="Arial" w:hAnsi="Arial" w:cs="Arial"/>
        </w:rPr>
      </w:pPr>
      <w:r w:rsidRPr="00367B9D">
        <w:rPr>
          <w:rFonts w:ascii="Arial" w:hAnsi="Arial" w:cs="Arial"/>
        </w:rPr>
        <w:t xml:space="preserve">No </w:t>
      </w:r>
      <w:r w:rsidR="004306FB" w:rsidRPr="00367B9D">
        <w:rPr>
          <w:rFonts w:ascii="Arial" w:hAnsi="Arial" w:cs="Arial"/>
        </w:rPr>
        <w:t>inter</w:t>
      </w:r>
      <w:r w:rsidRPr="00367B9D">
        <w:rPr>
          <w:rFonts w:ascii="Arial" w:hAnsi="Arial" w:cs="Arial"/>
        </w:rPr>
        <w:t>-donor variability</w:t>
      </w:r>
      <w:r w:rsidRPr="005060B6">
        <w:rPr>
          <w:rFonts w:ascii="Arial" w:hAnsi="Arial" w:cs="Arial"/>
        </w:rPr>
        <w:t xml:space="preserve"> was seen in the </w:t>
      </w:r>
      <w:r w:rsidR="00C21C21">
        <w:rPr>
          <w:rFonts w:ascii="Arial" w:hAnsi="Arial" w:cs="Arial"/>
        </w:rPr>
        <w:t>IC</w:t>
      </w:r>
      <w:r w:rsidR="00C21C21" w:rsidRPr="00367B9D">
        <w:rPr>
          <w:rFonts w:ascii="Arial" w:hAnsi="Arial" w:cs="Arial"/>
          <w:vertAlign w:val="subscript"/>
        </w:rPr>
        <w:t>20</w:t>
      </w:r>
      <w:r w:rsidR="00C21C21">
        <w:rPr>
          <w:rFonts w:ascii="Arial" w:hAnsi="Arial" w:cs="Arial"/>
        </w:rPr>
        <w:t xml:space="preserve"> with </w:t>
      </w:r>
      <w:r w:rsidRPr="005060B6">
        <w:rPr>
          <w:rFonts w:ascii="Arial" w:hAnsi="Arial" w:cs="Arial"/>
        </w:rPr>
        <w:t xml:space="preserve">the 4 human hepatocyte 2D-sw </w:t>
      </w:r>
      <w:r w:rsidR="000F3C9F">
        <w:rPr>
          <w:rFonts w:ascii="Arial" w:hAnsi="Arial" w:cs="Arial"/>
        </w:rPr>
        <w:t>mono</w:t>
      </w:r>
      <w:r w:rsidRPr="005060B6">
        <w:rPr>
          <w:rFonts w:ascii="Arial" w:hAnsi="Arial" w:cs="Arial"/>
        </w:rPr>
        <w:t xml:space="preserve">cultures exposed for </w:t>
      </w:r>
      <w:r>
        <w:rPr>
          <w:rFonts w:ascii="Arial" w:hAnsi="Arial" w:cs="Arial"/>
        </w:rPr>
        <w:t xml:space="preserve">3 days </w:t>
      </w:r>
      <w:r w:rsidRPr="005060B6">
        <w:rPr>
          <w:rFonts w:ascii="Arial" w:hAnsi="Arial" w:cs="Arial"/>
        </w:rPr>
        <w:t>to entacapone (</w:t>
      </w:r>
      <w:r w:rsidR="008F64F3">
        <w:rPr>
          <w:rFonts w:ascii="Arial" w:hAnsi="Arial" w:cs="Arial"/>
        </w:rPr>
        <w:t>data not shown</w:t>
      </w:r>
      <w:r w:rsidRPr="005060B6">
        <w:rPr>
          <w:rFonts w:ascii="Arial" w:hAnsi="Arial" w:cs="Arial"/>
        </w:rPr>
        <w:t xml:space="preserve">) confirming that further studies are needed to understand the high sensitivity to entacapone of 2D-sw </w:t>
      </w:r>
      <w:r w:rsidR="000F3C9F">
        <w:rPr>
          <w:rFonts w:ascii="Arial" w:hAnsi="Arial" w:cs="Arial"/>
        </w:rPr>
        <w:t>mono</w:t>
      </w:r>
      <w:r w:rsidRPr="005060B6">
        <w:rPr>
          <w:rFonts w:ascii="Arial" w:hAnsi="Arial" w:cs="Arial"/>
        </w:rPr>
        <w:t xml:space="preserve">cultures </w:t>
      </w:r>
      <w:r w:rsidRPr="0012166D">
        <w:rPr>
          <w:rFonts w:ascii="Arial" w:hAnsi="Arial" w:cs="Arial"/>
          <w:i/>
        </w:rPr>
        <w:t xml:space="preserve">versus </w:t>
      </w:r>
      <w:r w:rsidRPr="005060B6">
        <w:rPr>
          <w:rFonts w:ascii="Arial" w:hAnsi="Arial" w:cs="Arial"/>
        </w:rPr>
        <w:t xml:space="preserve">established long-term hepatocyte </w:t>
      </w:r>
      <w:r w:rsidR="00504C1C">
        <w:rPr>
          <w:rFonts w:ascii="Arial" w:hAnsi="Arial" w:cs="Arial"/>
        </w:rPr>
        <w:t xml:space="preserve">2D- and 3D </w:t>
      </w:r>
      <w:r>
        <w:rPr>
          <w:rFonts w:ascii="Arial" w:hAnsi="Arial" w:cs="Arial"/>
        </w:rPr>
        <w:t>co-</w:t>
      </w:r>
      <w:r w:rsidRPr="005060B6">
        <w:rPr>
          <w:rFonts w:ascii="Arial" w:hAnsi="Arial" w:cs="Arial"/>
        </w:rPr>
        <w:t>cultures.</w:t>
      </w:r>
    </w:p>
    <w:p w14:paraId="5555B8F5" w14:textId="77777777" w:rsidR="00FD582D" w:rsidRDefault="00FD582D" w:rsidP="00D87018">
      <w:pPr>
        <w:spacing w:line="360" w:lineRule="auto"/>
      </w:pPr>
    </w:p>
    <w:p w14:paraId="54A578CD" w14:textId="77777777" w:rsidR="00876931" w:rsidRPr="00BB1442" w:rsidRDefault="00BB1442" w:rsidP="00D87018">
      <w:pPr>
        <w:pStyle w:val="Titre2"/>
        <w:numPr>
          <w:ilvl w:val="1"/>
          <w:numId w:val="14"/>
        </w:numPr>
        <w:spacing w:line="360" w:lineRule="auto"/>
        <w:rPr>
          <w:rFonts w:cs="Arial"/>
          <w:lang w:val="en-US"/>
        </w:rPr>
      </w:pPr>
      <w:r w:rsidRPr="00BB1442">
        <w:rPr>
          <w:rFonts w:cs="Arial"/>
          <w:lang w:val="en-US"/>
        </w:rPr>
        <w:t>Influence of 2D and 3D Culture F</w:t>
      </w:r>
      <w:r w:rsidR="00876931" w:rsidRPr="00BB1442">
        <w:rPr>
          <w:rFonts w:cs="Arial"/>
          <w:lang w:val="en-US"/>
        </w:rPr>
        <w:t>ormat</w:t>
      </w:r>
      <w:r w:rsidRPr="00BB1442">
        <w:rPr>
          <w:rFonts w:cs="Arial"/>
          <w:lang w:val="en-US"/>
        </w:rPr>
        <w:t xml:space="preserve"> and Treatment Regimen</w:t>
      </w:r>
    </w:p>
    <w:p w14:paraId="2A3520B1" w14:textId="77777777" w:rsidR="00CE31FE" w:rsidRDefault="00B3433D" w:rsidP="00D87018">
      <w:pPr>
        <w:spacing w:after="0" w:line="360" w:lineRule="auto"/>
        <w:jc w:val="both"/>
        <w:rPr>
          <w:rFonts w:ascii="Arial" w:hAnsi="Arial" w:cs="Arial"/>
        </w:rPr>
      </w:pPr>
      <w:r>
        <w:rPr>
          <w:rFonts w:ascii="Arial" w:hAnsi="Arial" w:cs="Arial"/>
        </w:rPr>
        <w:t>Particularly s</w:t>
      </w:r>
      <w:r w:rsidR="00876931" w:rsidRPr="005060B6">
        <w:rPr>
          <w:rFonts w:ascii="Arial" w:hAnsi="Arial" w:cs="Arial"/>
        </w:rPr>
        <w:t xml:space="preserve">triking was the observation that the sensitivity of human hepatocytes in 2D-sw </w:t>
      </w:r>
      <w:r w:rsidR="000F3C9F">
        <w:rPr>
          <w:rFonts w:ascii="Arial" w:hAnsi="Arial" w:cs="Arial"/>
        </w:rPr>
        <w:t>mono</w:t>
      </w:r>
      <w:r w:rsidR="00876931" w:rsidRPr="005060B6">
        <w:rPr>
          <w:rFonts w:ascii="Arial" w:hAnsi="Arial" w:cs="Arial"/>
        </w:rPr>
        <w:t xml:space="preserve">cultures exposed for </w:t>
      </w:r>
      <w:r w:rsidR="000F3C9F">
        <w:rPr>
          <w:rFonts w:ascii="Arial" w:hAnsi="Arial" w:cs="Arial"/>
        </w:rPr>
        <w:t>3</w:t>
      </w:r>
      <w:r w:rsidR="00876931" w:rsidRPr="005060B6">
        <w:rPr>
          <w:rFonts w:ascii="Arial" w:hAnsi="Arial" w:cs="Arial"/>
        </w:rPr>
        <w:t xml:space="preserve"> consecutive days to trovafloxacin</w:t>
      </w:r>
      <w:r>
        <w:rPr>
          <w:rFonts w:ascii="Arial" w:hAnsi="Arial" w:cs="Arial"/>
        </w:rPr>
        <w:t>, which</w:t>
      </w:r>
      <w:r w:rsidR="0086297C">
        <w:rPr>
          <w:rFonts w:ascii="Arial" w:hAnsi="Arial" w:cs="Arial"/>
        </w:rPr>
        <w:t xml:space="preserve"> </w:t>
      </w:r>
      <w:r w:rsidR="00876931" w:rsidRPr="005060B6">
        <w:rPr>
          <w:rFonts w:ascii="Arial" w:hAnsi="Arial" w:cs="Arial"/>
        </w:rPr>
        <w:t xml:space="preserve">was </w:t>
      </w:r>
      <w:r w:rsidR="000F3C9F">
        <w:rPr>
          <w:rFonts w:ascii="Arial" w:hAnsi="Arial" w:cs="Arial"/>
        </w:rPr>
        <w:t>o</w:t>
      </w:r>
      <w:r w:rsidR="0086297C">
        <w:rPr>
          <w:rFonts w:ascii="Arial" w:hAnsi="Arial" w:cs="Arial"/>
        </w:rPr>
        <w:t>n</w:t>
      </w:r>
      <w:r w:rsidR="000F3C9F">
        <w:rPr>
          <w:rFonts w:ascii="Arial" w:hAnsi="Arial" w:cs="Arial"/>
        </w:rPr>
        <w:t xml:space="preserve"> average 3</w:t>
      </w:r>
      <w:r w:rsidR="00876931" w:rsidRPr="005060B6">
        <w:rPr>
          <w:rFonts w:ascii="Arial" w:hAnsi="Arial" w:cs="Arial"/>
        </w:rPr>
        <w:t xml:space="preserve">-fold higher than </w:t>
      </w:r>
      <w:r w:rsidR="00876931">
        <w:rPr>
          <w:rFonts w:ascii="Arial" w:hAnsi="Arial" w:cs="Arial"/>
        </w:rPr>
        <w:t>3D-</w:t>
      </w:r>
      <w:r w:rsidR="00876931" w:rsidRPr="005060B6">
        <w:rPr>
          <w:rFonts w:ascii="Arial" w:hAnsi="Arial" w:cs="Arial"/>
        </w:rPr>
        <w:t>MT</w:t>
      </w:r>
      <w:r w:rsidR="00876931">
        <w:rPr>
          <w:rFonts w:ascii="Arial" w:hAnsi="Arial" w:cs="Arial"/>
        </w:rPr>
        <w:t xml:space="preserve"> </w:t>
      </w:r>
      <w:r w:rsidR="00504C1C">
        <w:rPr>
          <w:rFonts w:ascii="Arial" w:hAnsi="Arial" w:cs="Arial"/>
        </w:rPr>
        <w:t xml:space="preserve">co-culture </w:t>
      </w:r>
      <w:r w:rsidR="00876931" w:rsidRPr="005060B6">
        <w:rPr>
          <w:rFonts w:ascii="Arial" w:hAnsi="Arial" w:cs="Arial"/>
        </w:rPr>
        <w:t xml:space="preserve">exposed for 14 days (Table </w:t>
      </w:r>
      <w:r w:rsidR="000F3C9F">
        <w:rPr>
          <w:rFonts w:ascii="Arial" w:hAnsi="Arial" w:cs="Arial"/>
        </w:rPr>
        <w:t>2</w:t>
      </w:r>
      <w:r w:rsidR="00876931" w:rsidRPr="005060B6">
        <w:rPr>
          <w:rFonts w:ascii="Arial" w:hAnsi="Arial" w:cs="Arial"/>
        </w:rPr>
        <w:t xml:space="preserve">). We </w:t>
      </w:r>
      <w:r w:rsidR="007933DB" w:rsidRPr="00367B9D">
        <w:rPr>
          <w:rFonts w:ascii="Arial" w:hAnsi="Arial" w:cs="Arial"/>
        </w:rPr>
        <w:t>postulated</w:t>
      </w:r>
      <w:r w:rsidR="00876931" w:rsidRPr="005060B6">
        <w:rPr>
          <w:rFonts w:ascii="Arial" w:hAnsi="Arial" w:cs="Arial"/>
        </w:rPr>
        <w:t xml:space="preserve"> if </w:t>
      </w:r>
      <w:r w:rsidR="00876931">
        <w:rPr>
          <w:rFonts w:ascii="Arial" w:hAnsi="Arial" w:cs="Arial"/>
        </w:rPr>
        <w:t xml:space="preserve">culture format </w:t>
      </w:r>
      <w:r w:rsidR="00BB1442">
        <w:rPr>
          <w:rFonts w:ascii="Arial" w:hAnsi="Arial" w:cs="Arial"/>
        </w:rPr>
        <w:t xml:space="preserve">and treatment regimen </w:t>
      </w:r>
      <w:r w:rsidR="00876931" w:rsidRPr="005060B6">
        <w:rPr>
          <w:rFonts w:ascii="Arial" w:hAnsi="Arial" w:cs="Arial"/>
        </w:rPr>
        <w:t xml:space="preserve">could affect the outcome of the ATP-depletion profile. A comparative experiment was performed using </w:t>
      </w:r>
      <w:r w:rsidR="0086297C">
        <w:rPr>
          <w:rFonts w:ascii="Arial" w:hAnsi="Arial" w:cs="Arial"/>
        </w:rPr>
        <w:t>the</w:t>
      </w:r>
      <w:r w:rsidR="00876931" w:rsidRPr="005060B6">
        <w:rPr>
          <w:rFonts w:ascii="Arial" w:hAnsi="Arial" w:cs="Arial"/>
        </w:rPr>
        <w:t xml:space="preserve"> same human cryopreserved hepatocyte preparation in monoculture in a 2D-sw and 3D</w:t>
      </w:r>
      <w:r w:rsidR="00876931">
        <w:rPr>
          <w:rFonts w:ascii="Arial" w:hAnsi="Arial" w:cs="Arial"/>
        </w:rPr>
        <w:t>-MT</w:t>
      </w:r>
      <w:r w:rsidR="00876931" w:rsidRPr="005060B6">
        <w:rPr>
          <w:rFonts w:ascii="Arial" w:hAnsi="Arial" w:cs="Arial"/>
        </w:rPr>
        <w:t xml:space="preserve"> format and </w:t>
      </w:r>
      <w:r w:rsidR="008D7167">
        <w:rPr>
          <w:rFonts w:ascii="Arial" w:hAnsi="Arial" w:cs="Arial"/>
        </w:rPr>
        <w:t>exposed</w:t>
      </w:r>
      <w:r w:rsidR="0086297C">
        <w:rPr>
          <w:rFonts w:ascii="Arial" w:hAnsi="Arial" w:cs="Arial"/>
        </w:rPr>
        <w:t xml:space="preserve"> daily</w:t>
      </w:r>
      <w:r w:rsidR="008D7167">
        <w:rPr>
          <w:rFonts w:ascii="Arial" w:hAnsi="Arial" w:cs="Arial"/>
        </w:rPr>
        <w:t xml:space="preserve"> to trovafloxacin for 4</w:t>
      </w:r>
      <w:r w:rsidR="00876931" w:rsidRPr="005060B6">
        <w:rPr>
          <w:rFonts w:ascii="Arial" w:hAnsi="Arial" w:cs="Arial"/>
        </w:rPr>
        <w:t xml:space="preserve"> days. Figure </w:t>
      </w:r>
      <w:r w:rsidR="00876931">
        <w:rPr>
          <w:rFonts w:ascii="Arial" w:hAnsi="Arial" w:cs="Arial"/>
        </w:rPr>
        <w:t>5</w:t>
      </w:r>
      <w:r w:rsidR="00876931" w:rsidRPr="005060B6">
        <w:rPr>
          <w:rFonts w:ascii="Arial" w:hAnsi="Arial" w:cs="Arial"/>
        </w:rPr>
        <w:t xml:space="preserve"> shows that the sensitivi</w:t>
      </w:r>
      <w:r w:rsidR="00876931">
        <w:rPr>
          <w:rFonts w:ascii="Arial" w:hAnsi="Arial" w:cs="Arial"/>
        </w:rPr>
        <w:t>ty of this human hepatocyte preparation</w:t>
      </w:r>
      <w:r w:rsidR="00876931" w:rsidRPr="005060B6">
        <w:rPr>
          <w:rFonts w:ascii="Arial" w:hAnsi="Arial" w:cs="Arial"/>
        </w:rPr>
        <w:t xml:space="preserve"> to trovafloxacin was equivalent in both culture formats, with ATP depletion occurring from concentrations over 10 µM. No precipitation of trovafloxacin in either of the two treatment media (</w:t>
      </w:r>
      <w:r w:rsidR="00876931">
        <w:rPr>
          <w:rFonts w:ascii="Arial" w:hAnsi="Arial" w:cs="Arial"/>
        </w:rPr>
        <w:t>h</w:t>
      </w:r>
      <w:r w:rsidR="00876931" w:rsidRPr="005060B6">
        <w:rPr>
          <w:rFonts w:ascii="Arial" w:eastAsiaTheme="minorEastAsia" w:hAnsi="Arial" w:cs="Arial"/>
          <w:lang w:eastAsia="en-GB"/>
        </w:rPr>
        <w:t>LiMM and serum-free KLC-</w:t>
      </w:r>
      <w:r w:rsidR="00876931" w:rsidRPr="005060B6">
        <w:rPr>
          <w:rFonts w:ascii="Arial" w:eastAsiaTheme="minorEastAsia" w:hAnsi="Arial" w:cs="Arial"/>
          <w:lang w:eastAsia="en-GB"/>
        </w:rPr>
        <w:lastRenderedPageBreak/>
        <w:t xml:space="preserve">Maintenance Medium) was observed. </w:t>
      </w:r>
      <w:r w:rsidR="00876931" w:rsidRPr="005060B6">
        <w:rPr>
          <w:rFonts w:ascii="Arial" w:hAnsi="Arial" w:cs="Arial"/>
        </w:rPr>
        <w:t xml:space="preserve">The sensitivity of the cells in the two culture formats to acetaminophen, </w:t>
      </w:r>
      <w:r w:rsidR="009C062F" w:rsidRPr="005060B6">
        <w:rPr>
          <w:rFonts w:ascii="Arial" w:hAnsi="Arial" w:cs="Arial"/>
        </w:rPr>
        <w:t xml:space="preserve">chlorpromazine </w:t>
      </w:r>
      <w:r w:rsidR="009C062F">
        <w:rPr>
          <w:rFonts w:ascii="Arial" w:hAnsi="Arial" w:cs="Arial"/>
        </w:rPr>
        <w:t xml:space="preserve">and </w:t>
      </w:r>
      <w:r w:rsidR="00876931" w:rsidRPr="005060B6">
        <w:rPr>
          <w:rFonts w:ascii="Arial" w:hAnsi="Arial" w:cs="Arial"/>
        </w:rPr>
        <w:t>troglitazone was also equivalent</w:t>
      </w:r>
      <w:r w:rsidR="006E248F">
        <w:rPr>
          <w:rFonts w:ascii="Arial" w:hAnsi="Arial" w:cs="Arial"/>
        </w:rPr>
        <w:t>.</w:t>
      </w:r>
      <w:r w:rsidR="00876931" w:rsidRPr="005060B6">
        <w:rPr>
          <w:rFonts w:ascii="Arial" w:hAnsi="Arial" w:cs="Arial"/>
        </w:rPr>
        <w:t xml:space="preserve"> </w:t>
      </w:r>
      <w:r w:rsidR="006E248F">
        <w:rPr>
          <w:rFonts w:ascii="Arial" w:hAnsi="Arial" w:cs="Arial"/>
        </w:rPr>
        <w:t xml:space="preserve">Interestingly, comparing the data form Figure 3 and Figure 5 shows that the cytotoxicity profile following a treatment regimen over 3 days to 3D-MT or 2Dsw monocultures are equivalent to those following a 14-day treatment regimen of </w:t>
      </w:r>
      <w:r w:rsidR="00876931">
        <w:rPr>
          <w:rFonts w:ascii="Arial" w:hAnsi="Arial" w:cs="Arial"/>
        </w:rPr>
        <w:t>3D-</w:t>
      </w:r>
      <w:r w:rsidR="00876931" w:rsidRPr="005060B6">
        <w:rPr>
          <w:rFonts w:ascii="Arial" w:hAnsi="Arial" w:cs="Arial"/>
        </w:rPr>
        <w:t>MT</w:t>
      </w:r>
      <w:r w:rsidR="00876931">
        <w:rPr>
          <w:rFonts w:ascii="Arial" w:hAnsi="Arial" w:cs="Arial"/>
        </w:rPr>
        <w:t xml:space="preserve"> </w:t>
      </w:r>
      <w:r w:rsidR="00504C1C">
        <w:rPr>
          <w:rFonts w:ascii="Arial" w:hAnsi="Arial" w:cs="Arial"/>
        </w:rPr>
        <w:t>co-</w:t>
      </w:r>
      <w:r w:rsidR="007E745B">
        <w:rPr>
          <w:rFonts w:ascii="Arial" w:hAnsi="Arial" w:cs="Arial"/>
        </w:rPr>
        <w:t>culture</w:t>
      </w:r>
      <w:r w:rsidR="006E248F">
        <w:rPr>
          <w:rFonts w:ascii="Arial" w:hAnsi="Arial" w:cs="Arial"/>
        </w:rPr>
        <w:t>s</w:t>
      </w:r>
      <w:r w:rsidR="007E745B">
        <w:rPr>
          <w:rFonts w:ascii="Arial" w:hAnsi="Arial" w:cs="Arial"/>
        </w:rPr>
        <w:t xml:space="preserve"> </w:t>
      </w:r>
      <w:r w:rsidR="00504C1C">
        <w:rPr>
          <w:rFonts w:ascii="Arial" w:hAnsi="Arial" w:cs="Arial"/>
        </w:rPr>
        <w:t>(</w:t>
      </w:r>
      <w:r w:rsidR="00876931" w:rsidRPr="005060B6">
        <w:rPr>
          <w:rFonts w:ascii="Arial" w:hAnsi="Arial" w:cs="Arial"/>
        </w:rPr>
        <w:t>Kupffer-cell</w:t>
      </w:r>
      <w:r w:rsidR="00876931">
        <w:rPr>
          <w:rFonts w:ascii="Arial" w:hAnsi="Arial" w:cs="Arial"/>
        </w:rPr>
        <w:t xml:space="preserve">s or </w:t>
      </w:r>
      <w:r w:rsidR="00876931" w:rsidRPr="005060B6">
        <w:rPr>
          <w:rFonts w:ascii="Arial" w:hAnsi="Arial" w:cs="Arial"/>
        </w:rPr>
        <w:t>NPC</w:t>
      </w:r>
      <w:r w:rsidR="00504C1C">
        <w:rPr>
          <w:rFonts w:ascii="Arial" w:hAnsi="Arial" w:cs="Arial"/>
        </w:rPr>
        <w:t>)</w:t>
      </w:r>
      <w:r w:rsidR="00876931" w:rsidRPr="005060B6">
        <w:rPr>
          <w:rFonts w:ascii="Arial" w:hAnsi="Arial" w:cs="Arial"/>
        </w:rPr>
        <w:t>.</w:t>
      </w:r>
    </w:p>
    <w:p w14:paraId="6B183C98" w14:textId="2674FD1D" w:rsidR="00876931" w:rsidRDefault="00876931" w:rsidP="00D87018">
      <w:pPr>
        <w:spacing w:after="0" w:line="360" w:lineRule="auto"/>
        <w:jc w:val="both"/>
        <w:rPr>
          <w:rFonts w:ascii="Arial" w:hAnsi="Arial" w:cs="Arial"/>
        </w:rPr>
      </w:pPr>
    </w:p>
    <w:p w14:paraId="1BD9712E" w14:textId="77777777" w:rsidR="00876931" w:rsidRDefault="00876931" w:rsidP="00D87018">
      <w:pPr>
        <w:spacing w:after="0" w:line="360" w:lineRule="auto"/>
        <w:jc w:val="center"/>
        <w:rPr>
          <w:rFonts w:ascii="Arial" w:hAnsi="Arial" w:cs="Arial"/>
        </w:rPr>
      </w:pPr>
      <w:r w:rsidRPr="00057F02">
        <w:rPr>
          <w:rFonts w:ascii="Arial" w:hAnsi="Arial" w:cs="Arial"/>
          <w:noProof/>
          <w:lang w:val="fr-FR" w:eastAsia="fr-FR"/>
        </w:rPr>
        <w:drawing>
          <wp:inline distT="0" distB="0" distL="0" distR="0" wp14:anchorId="6B76C9A1" wp14:editId="472218F4">
            <wp:extent cx="5615796" cy="3437568"/>
            <wp:effectExtent l="0" t="0" r="444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26341" cy="3444023"/>
                    </a:xfrm>
                    <a:prstGeom prst="rect">
                      <a:avLst/>
                    </a:prstGeom>
                    <a:noFill/>
                  </pic:spPr>
                </pic:pic>
              </a:graphicData>
            </a:graphic>
          </wp:inline>
        </w:drawing>
      </w:r>
    </w:p>
    <w:p w14:paraId="7FD7C328" w14:textId="77777777" w:rsidR="00876931" w:rsidRPr="003C7325" w:rsidRDefault="00876931" w:rsidP="00D87018">
      <w:pPr>
        <w:spacing w:after="0" w:line="360" w:lineRule="auto"/>
        <w:jc w:val="both"/>
        <w:rPr>
          <w:rFonts w:ascii="Arial" w:hAnsi="Arial" w:cs="Arial"/>
          <w:sz w:val="20"/>
          <w:szCs w:val="20"/>
        </w:rPr>
      </w:pPr>
      <w:commentRangeStart w:id="13"/>
      <w:r w:rsidRPr="003C7325">
        <w:rPr>
          <w:rFonts w:ascii="Arial" w:hAnsi="Arial" w:cs="Arial"/>
          <w:b/>
          <w:sz w:val="20"/>
          <w:szCs w:val="20"/>
        </w:rPr>
        <w:t>Figure 5</w:t>
      </w:r>
      <w:commentRangeEnd w:id="13"/>
      <w:r w:rsidR="00357000">
        <w:rPr>
          <w:rStyle w:val="Marquedecommentaire"/>
        </w:rPr>
        <w:commentReference w:id="13"/>
      </w:r>
      <w:r w:rsidRPr="003C7325">
        <w:rPr>
          <w:rFonts w:ascii="Arial" w:hAnsi="Arial" w:cs="Arial"/>
          <w:b/>
          <w:sz w:val="20"/>
          <w:szCs w:val="20"/>
        </w:rPr>
        <w:t xml:space="preserve">: </w:t>
      </w:r>
      <w:r w:rsidRPr="003C7325">
        <w:rPr>
          <w:rFonts w:ascii="Arial" w:hAnsi="Arial" w:cs="Arial"/>
          <w:sz w:val="20"/>
          <w:szCs w:val="20"/>
        </w:rPr>
        <w:t xml:space="preserve">profiles of ATP content in human hepatocyte monocultures (n = 1) daily exposed for 4 days to acetaminophen, chlorpromazine, troglitazone or trovafloxacin (2D-sw, black; 3D-MT, grey). </w:t>
      </w:r>
    </w:p>
    <w:p w14:paraId="1366C062" w14:textId="77777777" w:rsidR="00BB1442" w:rsidRDefault="00BB1442" w:rsidP="00D87018">
      <w:pPr>
        <w:spacing w:line="360" w:lineRule="auto"/>
      </w:pPr>
    </w:p>
    <w:p w14:paraId="67EF23F9" w14:textId="77777777" w:rsidR="00D375AC" w:rsidRPr="00623690" w:rsidRDefault="00D375AC" w:rsidP="00D87018">
      <w:pPr>
        <w:pStyle w:val="Titre2"/>
        <w:numPr>
          <w:ilvl w:val="1"/>
          <w:numId w:val="14"/>
        </w:numPr>
        <w:spacing w:line="360" w:lineRule="auto"/>
        <w:rPr>
          <w:rFonts w:cs="Arial"/>
          <w:lang w:val="en-US"/>
        </w:rPr>
      </w:pPr>
      <w:r>
        <w:rPr>
          <w:rFonts w:cs="Arial"/>
          <w:lang w:val="en-US"/>
        </w:rPr>
        <w:t xml:space="preserve">Co-culture and Inflammation </w:t>
      </w:r>
    </w:p>
    <w:p w14:paraId="5C440662" w14:textId="77777777" w:rsidR="00002B24" w:rsidRDefault="00457A73" w:rsidP="00D87018">
      <w:pPr>
        <w:spacing w:after="0" w:line="360" w:lineRule="auto"/>
        <w:jc w:val="both"/>
        <w:rPr>
          <w:rFonts w:ascii="Arial" w:hAnsi="Arial" w:cs="Arial"/>
        </w:rPr>
      </w:pPr>
      <w:bookmarkStart w:id="14" w:name="OLE_LINK19"/>
      <w:bookmarkStart w:id="15" w:name="OLE_LINK20"/>
      <w:bookmarkStart w:id="16" w:name="OLE_LINK15"/>
      <w:r w:rsidRPr="005060B6">
        <w:rPr>
          <w:rFonts w:ascii="Arial" w:hAnsi="Arial" w:cs="Arial"/>
        </w:rPr>
        <w:t xml:space="preserve">When </w:t>
      </w:r>
      <w:r w:rsidR="00EE2C6E">
        <w:rPr>
          <w:rFonts w:ascii="Arial" w:hAnsi="Arial" w:cs="Arial"/>
        </w:rPr>
        <w:t>2</w:t>
      </w:r>
      <w:r w:rsidR="00E732B8">
        <w:rPr>
          <w:rFonts w:ascii="Arial" w:hAnsi="Arial" w:cs="Arial"/>
        </w:rPr>
        <w:t xml:space="preserve">D </w:t>
      </w:r>
      <w:r w:rsidRPr="005060B6">
        <w:rPr>
          <w:rFonts w:ascii="Arial" w:hAnsi="Arial" w:cs="Arial"/>
        </w:rPr>
        <w:t>human hepatocyte</w:t>
      </w:r>
      <w:r w:rsidR="00E13A23" w:rsidRPr="005060B6">
        <w:rPr>
          <w:rFonts w:ascii="Arial" w:hAnsi="Arial" w:cs="Arial"/>
        </w:rPr>
        <w:t xml:space="preserve"> </w:t>
      </w:r>
      <w:r w:rsidRPr="005060B6">
        <w:rPr>
          <w:rFonts w:ascii="Arial" w:hAnsi="Arial" w:cs="Arial"/>
        </w:rPr>
        <w:t>preparation</w:t>
      </w:r>
      <w:r w:rsidR="006762B1">
        <w:rPr>
          <w:rFonts w:ascii="Arial" w:hAnsi="Arial" w:cs="Arial"/>
        </w:rPr>
        <w:t>s</w:t>
      </w:r>
      <w:r w:rsidRPr="005060B6">
        <w:rPr>
          <w:rFonts w:ascii="Arial" w:hAnsi="Arial" w:cs="Arial"/>
        </w:rPr>
        <w:t xml:space="preserve"> </w:t>
      </w:r>
      <w:r w:rsidR="00E13A23" w:rsidRPr="005060B6">
        <w:rPr>
          <w:rFonts w:ascii="Arial" w:hAnsi="Arial" w:cs="Arial"/>
        </w:rPr>
        <w:t>w</w:t>
      </w:r>
      <w:r w:rsidR="00EE2C6E">
        <w:rPr>
          <w:rFonts w:ascii="Arial" w:hAnsi="Arial" w:cs="Arial"/>
        </w:rPr>
        <w:t>ere</w:t>
      </w:r>
      <w:r w:rsidR="00E13A23" w:rsidRPr="005060B6">
        <w:rPr>
          <w:rFonts w:ascii="Arial" w:hAnsi="Arial" w:cs="Arial"/>
        </w:rPr>
        <w:t xml:space="preserve"> </w:t>
      </w:r>
      <w:r w:rsidR="001C0100" w:rsidRPr="005060B6">
        <w:rPr>
          <w:rFonts w:ascii="Arial" w:hAnsi="Arial" w:cs="Arial"/>
        </w:rPr>
        <w:t>co-culture</w:t>
      </w:r>
      <w:r w:rsidR="00E13A23" w:rsidRPr="005060B6">
        <w:rPr>
          <w:rFonts w:ascii="Arial" w:hAnsi="Arial" w:cs="Arial"/>
        </w:rPr>
        <w:t>d</w:t>
      </w:r>
      <w:r w:rsidR="00FD37C5">
        <w:rPr>
          <w:rFonts w:ascii="Arial" w:hAnsi="Arial" w:cs="Arial"/>
        </w:rPr>
        <w:t xml:space="preserve"> with NPC </w:t>
      </w:r>
      <w:r w:rsidR="001C0100" w:rsidRPr="005060B6">
        <w:rPr>
          <w:rFonts w:ascii="Arial" w:hAnsi="Arial" w:cs="Arial"/>
        </w:rPr>
        <w:t xml:space="preserve">in the presence of </w:t>
      </w:r>
      <w:r w:rsidR="00D521A8" w:rsidRPr="005060B6">
        <w:rPr>
          <w:rFonts w:ascii="Arial" w:hAnsi="Arial" w:cs="Arial"/>
        </w:rPr>
        <w:t>lipopolysaccharide (</w:t>
      </w:r>
      <w:r w:rsidR="001C0100" w:rsidRPr="005060B6">
        <w:rPr>
          <w:rFonts w:ascii="Arial" w:hAnsi="Arial" w:cs="Arial"/>
        </w:rPr>
        <w:t>LPS</w:t>
      </w:r>
      <w:r w:rsidR="00D521A8" w:rsidRPr="005060B6">
        <w:rPr>
          <w:rFonts w:ascii="Arial" w:hAnsi="Arial" w:cs="Arial"/>
        </w:rPr>
        <w:t>)</w:t>
      </w:r>
      <w:r w:rsidR="001C0100" w:rsidRPr="005060B6">
        <w:rPr>
          <w:rFonts w:ascii="Arial" w:hAnsi="Arial" w:cs="Arial"/>
        </w:rPr>
        <w:t xml:space="preserve">, </w:t>
      </w:r>
      <w:r w:rsidR="00B3433D">
        <w:rPr>
          <w:rFonts w:ascii="Arial" w:hAnsi="Arial" w:cs="Arial"/>
        </w:rPr>
        <w:t xml:space="preserve">which is </w:t>
      </w:r>
      <w:r w:rsidR="001C0100" w:rsidRPr="005060B6">
        <w:rPr>
          <w:rFonts w:ascii="Arial" w:hAnsi="Arial" w:cs="Arial"/>
        </w:rPr>
        <w:t xml:space="preserve">known to mimic the </w:t>
      </w:r>
      <w:r w:rsidR="001C0100" w:rsidRPr="0036464B">
        <w:rPr>
          <w:rFonts w:ascii="Arial" w:hAnsi="Arial" w:cs="Arial"/>
          <w:i/>
        </w:rPr>
        <w:t>in vivo</w:t>
      </w:r>
      <w:r w:rsidR="001C0100" w:rsidRPr="005060B6">
        <w:rPr>
          <w:rFonts w:ascii="Arial" w:hAnsi="Arial" w:cs="Arial"/>
        </w:rPr>
        <w:t xml:space="preserve"> stimulation of NPC by the immune system (</w:t>
      </w:r>
      <w:r w:rsidR="00D27D02" w:rsidRPr="005060B6">
        <w:rPr>
          <w:rFonts w:ascii="Arial" w:hAnsi="Arial" w:cs="Arial"/>
        </w:rPr>
        <w:t>Shaw et al., 2009</w:t>
      </w:r>
      <w:r w:rsidR="00E13A23" w:rsidRPr="005060B6">
        <w:rPr>
          <w:rFonts w:ascii="Arial" w:hAnsi="Arial" w:cs="Arial"/>
        </w:rPr>
        <w:t xml:space="preserve">), </w:t>
      </w:r>
      <w:r w:rsidR="00BB1442">
        <w:rPr>
          <w:rFonts w:ascii="Arial" w:hAnsi="Arial" w:cs="Arial"/>
        </w:rPr>
        <w:t xml:space="preserve">their sensitivity to </w:t>
      </w:r>
      <w:r w:rsidR="009F7EF2" w:rsidRPr="005060B6">
        <w:rPr>
          <w:rFonts w:ascii="Arial" w:hAnsi="Arial" w:cs="Arial"/>
        </w:rPr>
        <w:t xml:space="preserve">trovafloxacin </w:t>
      </w:r>
      <w:r w:rsidR="009F7EF2">
        <w:rPr>
          <w:rFonts w:ascii="Arial" w:hAnsi="Arial" w:cs="Arial"/>
        </w:rPr>
        <w:t>(5 µM and 10 µM</w:t>
      </w:r>
      <w:r w:rsidR="009F7EF2" w:rsidRPr="005060B6">
        <w:rPr>
          <w:rFonts w:ascii="Arial" w:hAnsi="Arial" w:cs="Arial"/>
        </w:rPr>
        <w:t>)</w:t>
      </w:r>
      <w:r w:rsidR="009F7EF2">
        <w:rPr>
          <w:rFonts w:ascii="Arial" w:hAnsi="Arial" w:cs="Arial"/>
        </w:rPr>
        <w:t xml:space="preserve"> </w:t>
      </w:r>
      <w:r w:rsidR="00AB78CC">
        <w:rPr>
          <w:rFonts w:ascii="Arial" w:hAnsi="Arial" w:cs="Arial"/>
        </w:rPr>
        <w:t>was increased</w:t>
      </w:r>
      <w:r w:rsidR="00BB1442">
        <w:rPr>
          <w:rFonts w:ascii="Arial" w:hAnsi="Arial" w:cs="Arial"/>
        </w:rPr>
        <w:t xml:space="preserve"> </w:t>
      </w:r>
      <w:r w:rsidR="007E2EF2">
        <w:rPr>
          <w:rFonts w:ascii="Arial" w:hAnsi="Arial" w:cs="Arial"/>
        </w:rPr>
        <w:t>(F</w:t>
      </w:r>
      <w:r w:rsidR="005F4A09">
        <w:rPr>
          <w:rFonts w:ascii="Arial" w:hAnsi="Arial" w:cs="Arial"/>
        </w:rPr>
        <w:t xml:space="preserve">igure 6) </w:t>
      </w:r>
      <w:r w:rsidR="00BB1442">
        <w:rPr>
          <w:rFonts w:ascii="Arial" w:hAnsi="Arial" w:cs="Arial"/>
        </w:rPr>
        <w:t xml:space="preserve">in </w:t>
      </w:r>
      <w:r w:rsidR="00BB1442" w:rsidRPr="005060B6">
        <w:rPr>
          <w:rFonts w:ascii="Arial" w:hAnsi="Arial" w:cs="Arial"/>
        </w:rPr>
        <w:t xml:space="preserve">accordance with reported involvements of the immune system in </w:t>
      </w:r>
      <w:r w:rsidR="00AB78CC">
        <w:rPr>
          <w:rFonts w:ascii="Arial" w:hAnsi="Arial" w:cs="Arial"/>
        </w:rPr>
        <w:t xml:space="preserve">its </w:t>
      </w:r>
      <w:r w:rsidR="00BB1442" w:rsidRPr="005060B6">
        <w:rPr>
          <w:rFonts w:ascii="Arial" w:hAnsi="Arial" w:cs="Arial"/>
        </w:rPr>
        <w:t xml:space="preserve">mechanism of </w:t>
      </w:r>
      <w:r w:rsidR="00BB1442">
        <w:rPr>
          <w:rFonts w:ascii="Arial" w:hAnsi="Arial" w:cs="Arial"/>
        </w:rPr>
        <w:t xml:space="preserve">hepatotoxicity of </w:t>
      </w:r>
      <w:r w:rsidR="00BB1442" w:rsidRPr="005060B6">
        <w:rPr>
          <w:rFonts w:ascii="Arial" w:hAnsi="Arial" w:cs="Arial"/>
        </w:rPr>
        <w:t>trovafloxacin (</w:t>
      </w:r>
      <w:r w:rsidR="00B23D3E">
        <w:rPr>
          <w:rFonts w:ascii="Arial" w:hAnsi="Arial" w:cs="Arial"/>
        </w:rPr>
        <w:t>Liguori et al., 2010; M</w:t>
      </w:r>
      <w:r w:rsidR="00BB1442" w:rsidRPr="005060B6">
        <w:rPr>
          <w:rFonts w:ascii="Arial" w:hAnsi="Arial" w:cs="Arial"/>
        </w:rPr>
        <w:t>essner et al., 2013)</w:t>
      </w:r>
      <w:r w:rsidR="00002B24">
        <w:rPr>
          <w:rFonts w:ascii="Arial" w:hAnsi="Arial" w:cs="Arial"/>
        </w:rPr>
        <w:t>, while</w:t>
      </w:r>
      <w:r w:rsidR="00AB78CC">
        <w:rPr>
          <w:rFonts w:ascii="Arial" w:hAnsi="Arial" w:cs="Arial"/>
        </w:rPr>
        <w:t xml:space="preserve">, as expected </w:t>
      </w:r>
      <w:r w:rsidR="00002B24">
        <w:rPr>
          <w:rFonts w:ascii="Arial" w:hAnsi="Arial" w:cs="Arial"/>
        </w:rPr>
        <w:t xml:space="preserve">their sensitivity to </w:t>
      </w:r>
      <w:r w:rsidR="005D1D9B">
        <w:rPr>
          <w:rFonts w:ascii="Arial" w:hAnsi="Arial" w:cs="Arial"/>
        </w:rPr>
        <w:t>ac</w:t>
      </w:r>
      <w:r w:rsidR="00521BD5">
        <w:rPr>
          <w:rFonts w:ascii="Arial" w:hAnsi="Arial" w:cs="Arial"/>
        </w:rPr>
        <w:t>etaminophen (100 µM and 300 µM)</w:t>
      </w:r>
      <w:r w:rsidR="00002B24">
        <w:rPr>
          <w:rFonts w:ascii="Arial" w:hAnsi="Arial" w:cs="Arial"/>
        </w:rPr>
        <w:t xml:space="preserve"> was not modified. </w:t>
      </w:r>
    </w:p>
    <w:p w14:paraId="38B5D244" w14:textId="53EB3991" w:rsidR="00AB78CC" w:rsidRDefault="00B44C92" w:rsidP="00D87018">
      <w:pPr>
        <w:spacing w:line="360" w:lineRule="auto"/>
        <w:jc w:val="both"/>
        <w:rPr>
          <w:rFonts w:ascii="Arial" w:eastAsiaTheme="minorEastAsia" w:hAnsi="Arial" w:cs="Arial"/>
          <w:lang w:eastAsia="en-GB"/>
        </w:rPr>
      </w:pPr>
      <w:r w:rsidRPr="005060B6">
        <w:rPr>
          <w:rFonts w:ascii="Arial" w:hAnsi="Arial" w:cs="Arial"/>
        </w:rPr>
        <w:t>Ximelagatran which induces hepatic injury i</w:t>
      </w:r>
      <w:r w:rsidR="00002B24">
        <w:rPr>
          <w:rFonts w:ascii="Arial" w:hAnsi="Arial" w:cs="Arial"/>
        </w:rPr>
        <w:t xml:space="preserve">n long-term clinical trials was </w:t>
      </w:r>
      <w:r w:rsidR="00C733C2">
        <w:rPr>
          <w:rFonts w:ascii="Arial" w:hAnsi="Arial" w:cs="Arial"/>
        </w:rPr>
        <w:t>not depicted in the present study</w:t>
      </w:r>
      <w:r w:rsidR="00C733C2" w:rsidRPr="005060B6">
        <w:rPr>
          <w:rFonts w:ascii="Arial" w:hAnsi="Arial" w:cs="Arial"/>
        </w:rPr>
        <w:t xml:space="preserve"> </w:t>
      </w:r>
      <w:r w:rsidR="00C733C2">
        <w:rPr>
          <w:rFonts w:ascii="Arial" w:hAnsi="Arial" w:cs="Arial"/>
        </w:rPr>
        <w:t>a</w:t>
      </w:r>
      <w:r w:rsidRPr="005060B6">
        <w:rPr>
          <w:rFonts w:ascii="Arial" w:hAnsi="Arial" w:cs="Arial"/>
        </w:rPr>
        <w:t>s potentially hepatotoxic in all culture systems and treatment protocols</w:t>
      </w:r>
      <w:r w:rsidR="00C733C2">
        <w:rPr>
          <w:rFonts w:ascii="Arial" w:hAnsi="Arial" w:cs="Arial"/>
        </w:rPr>
        <w:t xml:space="preserve">, as also </w:t>
      </w:r>
      <w:r w:rsidR="00C733C2">
        <w:rPr>
          <w:rFonts w:ascii="Arial" w:hAnsi="Arial" w:cs="Arial"/>
        </w:rPr>
        <w:lastRenderedPageBreak/>
        <w:t xml:space="preserve">previously reported </w:t>
      </w:r>
      <w:r w:rsidR="00002B24" w:rsidRPr="005060B6">
        <w:rPr>
          <w:rFonts w:ascii="Arial" w:hAnsi="Arial" w:cs="Arial"/>
        </w:rPr>
        <w:t xml:space="preserve">(Keisu </w:t>
      </w:r>
      <w:r w:rsidR="00002B24">
        <w:rPr>
          <w:rFonts w:ascii="Arial" w:hAnsi="Arial" w:cs="Arial"/>
        </w:rPr>
        <w:t>and Andersson</w:t>
      </w:r>
      <w:r w:rsidR="00002B24" w:rsidRPr="005060B6">
        <w:rPr>
          <w:rFonts w:ascii="Arial" w:hAnsi="Arial" w:cs="Arial"/>
        </w:rPr>
        <w:t>, 2010)</w:t>
      </w:r>
      <w:r w:rsidR="00C733C2">
        <w:rPr>
          <w:rFonts w:ascii="Arial" w:hAnsi="Arial" w:cs="Arial"/>
        </w:rPr>
        <w:t>.</w:t>
      </w:r>
      <w:r w:rsidR="00002B24">
        <w:rPr>
          <w:rFonts w:ascii="Arial" w:hAnsi="Arial" w:cs="Arial"/>
        </w:rPr>
        <w:t xml:space="preserve"> </w:t>
      </w:r>
      <w:r w:rsidR="007A14C8">
        <w:rPr>
          <w:rFonts w:ascii="Arial" w:hAnsi="Arial" w:cs="Arial"/>
        </w:rPr>
        <w:t>In the presence of lipopolysaccharide</w:t>
      </w:r>
      <w:r w:rsidR="00466074" w:rsidRPr="005060B6">
        <w:rPr>
          <w:rFonts w:ascii="Arial" w:hAnsi="Arial" w:cs="Arial"/>
        </w:rPr>
        <w:t xml:space="preserve">, </w:t>
      </w:r>
      <w:r w:rsidR="00C25372" w:rsidRPr="005060B6">
        <w:rPr>
          <w:rFonts w:ascii="Arial" w:hAnsi="Arial" w:cs="Arial"/>
        </w:rPr>
        <w:t xml:space="preserve">ATP values </w:t>
      </w:r>
      <w:r w:rsidR="006762B1">
        <w:rPr>
          <w:rFonts w:ascii="Arial" w:hAnsi="Arial" w:cs="Arial"/>
        </w:rPr>
        <w:t xml:space="preserve">were </w:t>
      </w:r>
      <w:r w:rsidR="00FA5E1E">
        <w:rPr>
          <w:rFonts w:ascii="Arial" w:hAnsi="Arial" w:cs="Arial"/>
        </w:rPr>
        <w:t xml:space="preserve">slightly (10 %) </w:t>
      </w:r>
      <w:r w:rsidR="006762B1">
        <w:rPr>
          <w:rFonts w:ascii="Arial" w:hAnsi="Arial" w:cs="Arial"/>
        </w:rPr>
        <w:t xml:space="preserve">decreased </w:t>
      </w:r>
      <w:r w:rsidR="00C9502E" w:rsidRPr="005060B6">
        <w:rPr>
          <w:rFonts w:ascii="Arial" w:hAnsi="Arial" w:cs="Arial"/>
        </w:rPr>
        <w:t xml:space="preserve">in 2D human hepatocyte-NPC co-cultures </w:t>
      </w:r>
      <w:r w:rsidR="00C25372" w:rsidRPr="005060B6">
        <w:rPr>
          <w:rFonts w:ascii="Arial" w:hAnsi="Arial" w:cs="Arial"/>
        </w:rPr>
        <w:t xml:space="preserve">following ximelagatran treatments at 25 µM </w:t>
      </w:r>
      <w:r w:rsidR="00C049B8" w:rsidRPr="005060B6">
        <w:rPr>
          <w:rFonts w:ascii="Arial" w:hAnsi="Arial" w:cs="Arial"/>
        </w:rPr>
        <w:t>(F</w:t>
      </w:r>
      <w:r w:rsidR="00194E65" w:rsidRPr="005060B6">
        <w:rPr>
          <w:rFonts w:ascii="Arial" w:hAnsi="Arial" w:cs="Arial"/>
        </w:rPr>
        <w:t xml:space="preserve">igure </w:t>
      </w:r>
      <w:r w:rsidR="006762B1">
        <w:rPr>
          <w:rFonts w:ascii="Arial" w:hAnsi="Arial" w:cs="Arial"/>
        </w:rPr>
        <w:t>6</w:t>
      </w:r>
      <w:r w:rsidR="00194E65" w:rsidRPr="005060B6">
        <w:rPr>
          <w:rFonts w:ascii="Arial" w:hAnsi="Arial" w:cs="Arial"/>
        </w:rPr>
        <w:t>)</w:t>
      </w:r>
      <w:r w:rsidR="00C25372" w:rsidRPr="005060B6">
        <w:rPr>
          <w:rFonts w:ascii="Arial" w:hAnsi="Arial" w:cs="Arial"/>
        </w:rPr>
        <w:t xml:space="preserve">. At lower concentrations of ximelagatran, </w:t>
      </w:r>
      <w:r w:rsidR="00B3433D">
        <w:rPr>
          <w:rFonts w:ascii="Arial" w:hAnsi="Arial" w:cs="Arial"/>
        </w:rPr>
        <w:t xml:space="preserve">an </w:t>
      </w:r>
      <w:r w:rsidR="00C9502E" w:rsidRPr="005060B6">
        <w:rPr>
          <w:rFonts w:ascii="Arial" w:hAnsi="Arial" w:cs="Arial"/>
        </w:rPr>
        <w:t xml:space="preserve">accentuation of ATP depletion </w:t>
      </w:r>
      <w:r w:rsidR="00C25372" w:rsidRPr="005060B6">
        <w:rPr>
          <w:rFonts w:ascii="Arial" w:hAnsi="Arial" w:cs="Arial"/>
        </w:rPr>
        <w:t xml:space="preserve">was </w:t>
      </w:r>
      <w:r w:rsidR="00B3433D">
        <w:rPr>
          <w:rFonts w:ascii="Arial" w:hAnsi="Arial" w:cs="Arial"/>
        </w:rPr>
        <w:t xml:space="preserve">not </w:t>
      </w:r>
      <w:r w:rsidR="00C25372" w:rsidRPr="005060B6">
        <w:rPr>
          <w:rFonts w:ascii="Arial" w:hAnsi="Arial" w:cs="Arial"/>
        </w:rPr>
        <w:t>observed</w:t>
      </w:r>
      <w:r w:rsidR="00B3433D">
        <w:rPr>
          <w:rFonts w:ascii="Arial" w:hAnsi="Arial" w:cs="Arial"/>
        </w:rPr>
        <w:t>,</w:t>
      </w:r>
      <w:r w:rsidR="00C25372" w:rsidRPr="005060B6">
        <w:rPr>
          <w:rFonts w:ascii="Arial" w:hAnsi="Arial" w:cs="Arial"/>
        </w:rPr>
        <w:t xml:space="preserve"> suggesting that</w:t>
      </w:r>
      <w:r w:rsidR="00AB78CC">
        <w:rPr>
          <w:rFonts w:ascii="Arial" w:eastAsiaTheme="minorEastAsia" w:hAnsi="Arial" w:cs="Arial"/>
          <w:lang w:eastAsia="en-GB"/>
        </w:rPr>
        <w:t xml:space="preserve"> </w:t>
      </w:r>
      <w:r w:rsidR="00AB78CC" w:rsidRPr="005E1391">
        <w:rPr>
          <w:rFonts w:ascii="Arial" w:eastAsiaTheme="minorEastAsia" w:hAnsi="Arial" w:cs="Arial"/>
          <w:lang w:eastAsia="en-GB"/>
        </w:rPr>
        <w:t xml:space="preserve">the </w:t>
      </w:r>
      <w:r w:rsidR="006E57ED" w:rsidRPr="00367B9D">
        <w:rPr>
          <w:rFonts w:ascii="Arial" w:eastAsiaTheme="minorEastAsia" w:hAnsi="Arial" w:cs="Arial"/>
          <w:lang w:eastAsia="en-GB"/>
        </w:rPr>
        <w:t xml:space="preserve">innate </w:t>
      </w:r>
      <w:r w:rsidR="00AB78CC" w:rsidRPr="00367B9D">
        <w:rPr>
          <w:rFonts w:ascii="Arial" w:hAnsi="Arial" w:cs="Arial"/>
        </w:rPr>
        <w:t xml:space="preserve">immune </w:t>
      </w:r>
      <w:r w:rsidR="006E57ED" w:rsidRPr="00367B9D">
        <w:rPr>
          <w:rFonts w:ascii="Arial" w:hAnsi="Arial" w:cs="Arial"/>
        </w:rPr>
        <w:t>cells</w:t>
      </w:r>
      <w:r w:rsidR="00AB78CC">
        <w:rPr>
          <w:rFonts w:ascii="Arial" w:eastAsiaTheme="minorEastAsia" w:hAnsi="Arial" w:cs="Arial"/>
          <w:lang w:eastAsia="en-GB"/>
        </w:rPr>
        <w:t xml:space="preserve"> play a minor role in</w:t>
      </w:r>
      <w:r w:rsidR="006E57ED">
        <w:rPr>
          <w:rFonts w:ascii="Arial" w:eastAsiaTheme="minorEastAsia" w:hAnsi="Arial" w:cs="Arial"/>
          <w:lang w:eastAsia="en-GB"/>
        </w:rPr>
        <w:t xml:space="preserve"> the</w:t>
      </w:r>
      <w:r w:rsidR="00AB78CC">
        <w:rPr>
          <w:rFonts w:ascii="Arial" w:eastAsiaTheme="minorEastAsia" w:hAnsi="Arial" w:cs="Arial"/>
          <w:lang w:eastAsia="en-GB"/>
        </w:rPr>
        <w:t xml:space="preserve"> ximelagatran mechanism</w:t>
      </w:r>
      <w:r w:rsidR="00AB78CC" w:rsidRPr="005E1391">
        <w:rPr>
          <w:rFonts w:ascii="Arial" w:eastAsiaTheme="minorEastAsia" w:hAnsi="Arial" w:cs="Arial"/>
          <w:lang w:eastAsia="en-GB"/>
        </w:rPr>
        <w:t xml:space="preserve"> of hepatotoxicity</w:t>
      </w:r>
      <w:r w:rsidR="00AB78CC">
        <w:rPr>
          <w:rFonts w:ascii="Arial" w:eastAsiaTheme="minorEastAsia" w:hAnsi="Arial" w:cs="Arial"/>
          <w:lang w:eastAsia="en-GB"/>
        </w:rPr>
        <w:t>.</w:t>
      </w:r>
    </w:p>
    <w:p w14:paraId="32504D6D" w14:textId="77777777" w:rsidR="003C36A9" w:rsidRDefault="003C36A9" w:rsidP="00D87018">
      <w:pPr>
        <w:spacing w:line="360" w:lineRule="auto"/>
        <w:jc w:val="both"/>
        <w:rPr>
          <w:rFonts w:ascii="Arial" w:eastAsiaTheme="minorEastAsia" w:hAnsi="Arial" w:cs="Arial"/>
          <w:lang w:eastAsia="en-GB"/>
        </w:rPr>
      </w:pPr>
    </w:p>
    <w:p w14:paraId="4DB71674" w14:textId="77777777" w:rsidR="00C828B6" w:rsidRDefault="007E2EF2" w:rsidP="00D87018">
      <w:pPr>
        <w:spacing w:after="0" w:line="360" w:lineRule="auto"/>
        <w:rPr>
          <w:rFonts w:ascii="Arial" w:hAnsi="Arial" w:cs="Arial"/>
          <w:b/>
        </w:rPr>
      </w:pPr>
      <w:r>
        <w:rPr>
          <w:rFonts w:ascii="Arial" w:hAnsi="Arial" w:cs="Arial"/>
          <w:b/>
          <w:noProof/>
          <w:lang w:val="fr-FR" w:eastAsia="fr-FR"/>
        </w:rPr>
        <w:drawing>
          <wp:inline distT="0" distB="0" distL="0" distR="0" wp14:anchorId="02241F09" wp14:editId="3EC7604E">
            <wp:extent cx="2901750" cy="19080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1750" cy="1908000"/>
                    </a:xfrm>
                    <a:prstGeom prst="rect">
                      <a:avLst/>
                    </a:prstGeom>
                    <a:noFill/>
                  </pic:spPr>
                </pic:pic>
              </a:graphicData>
            </a:graphic>
          </wp:inline>
        </w:drawing>
      </w:r>
      <w:r w:rsidR="00D94BEE">
        <w:rPr>
          <w:rFonts w:ascii="Arial" w:hAnsi="Arial" w:cs="Arial"/>
          <w:b/>
        </w:rPr>
        <w:t xml:space="preserve"> </w:t>
      </w:r>
      <w:r w:rsidR="00D94BEE">
        <w:rPr>
          <w:rFonts w:ascii="Arial" w:hAnsi="Arial" w:cs="Arial"/>
          <w:b/>
          <w:noProof/>
          <w:lang w:val="fr-FR" w:eastAsia="fr-FR"/>
        </w:rPr>
        <w:drawing>
          <wp:inline distT="0" distB="0" distL="0" distR="0" wp14:anchorId="01C6677C" wp14:editId="337CADAE">
            <wp:extent cx="2901750" cy="19080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1750" cy="1908000"/>
                    </a:xfrm>
                    <a:prstGeom prst="rect">
                      <a:avLst/>
                    </a:prstGeom>
                    <a:noFill/>
                  </pic:spPr>
                </pic:pic>
              </a:graphicData>
            </a:graphic>
          </wp:inline>
        </w:drawing>
      </w:r>
    </w:p>
    <w:p w14:paraId="03E54167" w14:textId="77777777" w:rsidR="00D94BEE" w:rsidRPr="00057F02" w:rsidRDefault="007E2EF2" w:rsidP="00D87018">
      <w:pPr>
        <w:spacing w:line="360" w:lineRule="auto"/>
        <w:rPr>
          <w:rFonts w:ascii="Arial" w:hAnsi="Arial" w:cs="Arial"/>
          <w:b/>
        </w:rPr>
      </w:pPr>
      <w:r>
        <w:rPr>
          <w:rFonts w:ascii="Arial" w:hAnsi="Arial" w:cs="Arial"/>
          <w:b/>
          <w:noProof/>
          <w:lang w:val="fr-FR" w:eastAsia="fr-FR"/>
        </w:rPr>
        <w:drawing>
          <wp:inline distT="0" distB="0" distL="0" distR="0" wp14:anchorId="511FB771" wp14:editId="48CD429E">
            <wp:extent cx="2901750" cy="19080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1750" cy="1908000"/>
                    </a:xfrm>
                    <a:prstGeom prst="rect">
                      <a:avLst/>
                    </a:prstGeom>
                    <a:noFill/>
                  </pic:spPr>
                </pic:pic>
              </a:graphicData>
            </a:graphic>
          </wp:inline>
        </w:drawing>
      </w:r>
    </w:p>
    <w:p w14:paraId="0D0AB70E" w14:textId="77777777" w:rsidR="00C828B6" w:rsidRPr="003C7325" w:rsidRDefault="002433E3" w:rsidP="00D87018">
      <w:pPr>
        <w:spacing w:after="0" w:line="360" w:lineRule="auto"/>
        <w:jc w:val="both"/>
        <w:rPr>
          <w:rFonts w:ascii="Arial" w:eastAsiaTheme="minorEastAsia" w:hAnsi="Arial" w:cs="Arial"/>
          <w:sz w:val="20"/>
          <w:szCs w:val="20"/>
          <w:lang w:eastAsia="en-GB"/>
        </w:rPr>
      </w:pPr>
      <w:commentRangeStart w:id="17"/>
      <w:r w:rsidRPr="003C7325">
        <w:rPr>
          <w:rFonts w:ascii="Arial" w:hAnsi="Arial" w:cs="Arial"/>
          <w:b/>
          <w:sz w:val="20"/>
          <w:szCs w:val="20"/>
        </w:rPr>
        <w:t>Figure 6</w:t>
      </w:r>
      <w:commentRangeEnd w:id="17"/>
      <w:r w:rsidR="00357000">
        <w:rPr>
          <w:rStyle w:val="Marquedecommentaire"/>
        </w:rPr>
        <w:commentReference w:id="17"/>
      </w:r>
      <w:r w:rsidRPr="003C7325">
        <w:rPr>
          <w:rFonts w:ascii="Arial" w:hAnsi="Arial" w:cs="Arial"/>
          <w:b/>
          <w:sz w:val="20"/>
          <w:szCs w:val="20"/>
        </w:rPr>
        <w:t>:</w:t>
      </w:r>
      <w:r w:rsidRPr="003C7325">
        <w:rPr>
          <w:rFonts w:ascii="Arial" w:hAnsi="Arial" w:cs="Arial"/>
          <w:sz w:val="20"/>
          <w:szCs w:val="20"/>
        </w:rPr>
        <w:t xml:space="preserve"> Cell viability profiles</w:t>
      </w:r>
      <w:r w:rsidR="003C36A9" w:rsidRPr="003C7325">
        <w:rPr>
          <w:rFonts w:ascii="Arial" w:hAnsi="Arial" w:cs="Arial"/>
          <w:sz w:val="20"/>
          <w:szCs w:val="20"/>
        </w:rPr>
        <w:t xml:space="preserve"> of acetaminophen</w:t>
      </w:r>
      <w:r w:rsidR="00D81BBD" w:rsidRPr="003C7325">
        <w:rPr>
          <w:rFonts w:ascii="Arial" w:hAnsi="Arial" w:cs="Arial"/>
          <w:sz w:val="20"/>
          <w:szCs w:val="20"/>
        </w:rPr>
        <w:t xml:space="preserve"> </w:t>
      </w:r>
      <w:r w:rsidRPr="003C7325">
        <w:rPr>
          <w:rFonts w:ascii="Arial" w:hAnsi="Arial" w:cs="Arial"/>
          <w:sz w:val="20"/>
          <w:szCs w:val="20"/>
        </w:rPr>
        <w:t>100 and 300</w:t>
      </w:r>
      <w:r w:rsidR="005F4A09" w:rsidRPr="003C7325">
        <w:rPr>
          <w:rFonts w:ascii="Arial" w:hAnsi="Arial" w:cs="Arial"/>
          <w:sz w:val="20"/>
          <w:szCs w:val="20"/>
        </w:rPr>
        <w:t xml:space="preserve"> </w:t>
      </w:r>
      <w:r w:rsidRPr="003C7325">
        <w:rPr>
          <w:rFonts w:ascii="Arial" w:hAnsi="Arial" w:cs="Arial"/>
          <w:sz w:val="20"/>
          <w:szCs w:val="20"/>
        </w:rPr>
        <w:t xml:space="preserve">µM, trovafloxacin 5 and 10 µM and ximelagatran 5, 10 and 25 µM on cell viability profiles of human hepatocytes (n = 1) in 2D- monoculture and </w:t>
      </w:r>
      <w:r w:rsidR="00FA5E1E" w:rsidRPr="003C7325">
        <w:rPr>
          <w:rFonts w:ascii="Arial" w:hAnsi="Arial" w:cs="Arial"/>
          <w:sz w:val="20"/>
          <w:szCs w:val="20"/>
        </w:rPr>
        <w:t xml:space="preserve">2D </w:t>
      </w:r>
      <w:r w:rsidRPr="003C7325">
        <w:rPr>
          <w:rFonts w:ascii="Arial" w:hAnsi="Arial" w:cs="Arial"/>
          <w:sz w:val="20"/>
          <w:szCs w:val="20"/>
        </w:rPr>
        <w:t xml:space="preserve">co-culture with NPC exposed daily over </w:t>
      </w:r>
      <w:r w:rsidR="00D556A5" w:rsidRPr="003C7325">
        <w:rPr>
          <w:rFonts w:ascii="Arial" w:hAnsi="Arial" w:cs="Arial"/>
          <w:sz w:val="20"/>
          <w:szCs w:val="20"/>
        </w:rPr>
        <w:t xml:space="preserve">48 </w:t>
      </w:r>
      <w:r w:rsidRPr="003C7325">
        <w:rPr>
          <w:rFonts w:ascii="Arial" w:hAnsi="Arial" w:cs="Arial"/>
          <w:sz w:val="20"/>
          <w:szCs w:val="20"/>
        </w:rPr>
        <w:t xml:space="preserve">hours </w:t>
      </w:r>
      <w:r w:rsidR="00FA5E1E" w:rsidRPr="003C7325">
        <w:rPr>
          <w:rFonts w:ascii="Arial" w:hAnsi="Arial" w:cs="Arial"/>
          <w:sz w:val="20"/>
          <w:szCs w:val="20"/>
        </w:rPr>
        <w:t>in the presence or absence of LPS</w:t>
      </w:r>
      <w:r w:rsidR="00694E68">
        <w:rPr>
          <w:rFonts w:ascii="Arial" w:hAnsi="Arial" w:cs="Arial"/>
          <w:sz w:val="20"/>
          <w:szCs w:val="20"/>
        </w:rPr>
        <w:t xml:space="preserve"> (0.01 mg/mL)</w:t>
      </w:r>
      <w:r w:rsidRPr="003C7325">
        <w:rPr>
          <w:rFonts w:ascii="Arial" w:hAnsi="Arial" w:cs="Arial"/>
          <w:sz w:val="20"/>
          <w:szCs w:val="20"/>
        </w:rPr>
        <w:t xml:space="preserve">. Results are expressed as % of viability </w:t>
      </w:r>
      <w:r w:rsidR="00FA5E1E" w:rsidRPr="003C7325">
        <w:rPr>
          <w:rFonts w:ascii="Arial" w:hAnsi="Arial" w:cs="Arial"/>
          <w:sz w:val="20"/>
          <w:szCs w:val="20"/>
        </w:rPr>
        <w:t xml:space="preserve">of </w:t>
      </w:r>
      <w:r w:rsidRPr="003C7325">
        <w:rPr>
          <w:rFonts w:ascii="Arial" w:hAnsi="Arial" w:cs="Arial"/>
          <w:sz w:val="20"/>
          <w:szCs w:val="20"/>
        </w:rPr>
        <w:t xml:space="preserve">human hepatocytes </w:t>
      </w:r>
      <w:r w:rsidR="00FA5E1E" w:rsidRPr="003C7325">
        <w:rPr>
          <w:rFonts w:ascii="Arial" w:hAnsi="Arial" w:cs="Arial"/>
          <w:sz w:val="20"/>
          <w:szCs w:val="20"/>
        </w:rPr>
        <w:t xml:space="preserve">in 2D monoculture </w:t>
      </w:r>
      <w:r w:rsidRPr="003C7325">
        <w:rPr>
          <w:rFonts w:ascii="Arial" w:hAnsi="Arial" w:cs="Arial"/>
          <w:sz w:val="20"/>
          <w:szCs w:val="20"/>
        </w:rPr>
        <w:t>exposed to these concentrations in the presence of LPS</w:t>
      </w:r>
      <w:r w:rsidR="00FA5E1E" w:rsidRPr="003C7325">
        <w:rPr>
          <w:rFonts w:ascii="Arial" w:hAnsi="Arial" w:cs="Arial"/>
          <w:sz w:val="20"/>
          <w:szCs w:val="20"/>
        </w:rPr>
        <w:t xml:space="preserve"> (controls)</w:t>
      </w:r>
      <w:r w:rsidRPr="003C7325">
        <w:rPr>
          <w:rFonts w:ascii="Arial" w:hAnsi="Arial" w:cs="Arial"/>
          <w:sz w:val="20"/>
          <w:szCs w:val="20"/>
        </w:rPr>
        <w:t>.</w:t>
      </w:r>
    </w:p>
    <w:p w14:paraId="6F1D551F" w14:textId="77777777" w:rsidR="00472F87" w:rsidRDefault="00472F87" w:rsidP="00D87018">
      <w:pPr>
        <w:spacing w:line="360" w:lineRule="auto"/>
        <w:jc w:val="both"/>
        <w:rPr>
          <w:rFonts w:ascii="Arial" w:eastAsiaTheme="minorEastAsia" w:hAnsi="Arial" w:cs="Arial"/>
          <w:lang w:eastAsia="en-GB"/>
        </w:rPr>
      </w:pPr>
    </w:p>
    <w:p w14:paraId="6995CE65" w14:textId="0E33DD70" w:rsidR="003F675E" w:rsidRDefault="004D2295" w:rsidP="00D87018">
      <w:pPr>
        <w:spacing w:line="360" w:lineRule="auto"/>
        <w:jc w:val="both"/>
        <w:rPr>
          <w:rFonts w:ascii="Arial" w:eastAsiaTheme="minorEastAsia" w:hAnsi="Arial" w:cs="Arial"/>
          <w:lang w:eastAsia="en-GB"/>
        </w:rPr>
      </w:pPr>
      <w:r w:rsidRPr="005E1391">
        <w:rPr>
          <w:rFonts w:ascii="Arial" w:eastAsiaTheme="minorEastAsia" w:hAnsi="Arial" w:cs="Arial"/>
          <w:lang w:eastAsia="en-GB"/>
        </w:rPr>
        <w:t xml:space="preserve">In summary, </w:t>
      </w:r>
      <w:r w:rsidR="00DB5F4E">
        <w:rPr>
          <w:rFonts w:ascii="Arial" w:eastAsiaTheme="minorEastAsia" w:hAnsi="Arial" w:cs="Arial"/>
          <w:lang w:eastAsia="en-GB"/>
        </w:rPr>
        <w:t xml:space="preserve">non-DILI-compounds were all (4/4) correctly identified </w:t>
      </w:r>
      <w:r w:rsidR="00DB5F4E" w:rsidRPr="005E1391">
        <w:rPr>
          <w:rFonts w:ascii="Arial" w:eastAsiaTheme="minorEastAsia" w:hAnsi="Arial" w:cs="Arial"/>
          <w:lang w:eastAsia="en-GB"/>
        </w:rPr>
        <w:t>after a single exposure for 2 hours of pool</w:t>
      </w:r>
      <w:r w:rsidR="00DB5F4E">
        <w:rPr>
          <w:rFonts w:ascii="Arial" w:eastAsiaTheme="minorEastAsia" w:hAnsi="Arial" w:cs="Arial"/>
          <w:lang w:eastAsia="en-GB"/>
        </w:rPr>
        <w:t xml:space="preserve">ed human hepatocytes </w:t>
      </w:r>
      <w:r w:rsidR="00DB5F4E" w:rsidRPr="005E1391">
        <w:rPr>
          <w:rFonts w:ascii="Arial" w:eastAsiaTheme="minorEastAsia" w:hAnsi="Arial" w:cs="Arial"/>
          <w:lang w:eastAsia="en-GB"/>
        </w:rPr>
        <w:t>in suspension</w:t>
      </w:r>
      <w:r w:rsidR="00DB5F4E">
        <w:rPr>
          <w:rFonts w:ascii="Arial" w:eastAsiaTheme="minorEastAsia" w:hAnsi="Arial" w:cs="Arial"/>
          <w:lang w:eastAsia="en-GB"/>
        </w:rPr>
        <w:t xml:space="preserve"> and after a</w:t>
      </w:r>
      <w:r w:rsidR="003F5D9A">
        <w:rPr>
          <w:rFonts w:ascii="Arial" w:eastAsiaTheme="minorEastAsia" w:hAnsi="Arial" w:cs="Arial"/>
          <w:lang w:eastAsia="en-GB"/>
        </w:rPr>
        <w:t xml:space="preserve"> </w:t>
      </w:r>
      <w:r w:rsidR="00DB5F4E">
        <w:rPr>
          <w:rFonts w:ascii="Arial" w:eastAsiaTheme="minorEastAsia" w:hAnsi="Arial" w:cs="Arial"/>
          <w:lang w:eastAsia="en-GB"/>
        </w:rPr>
        <w:t xml:space="preserve">14-day exposure (3 treatments) </w:t>
      </w:r>
      <w:r w:rsidR="00DB5F4E" w:rsidRPr="005E1391">
        <w:rPr>
          <w:rFonts w:ascii="Arial" w:eastAsiaTheme="minorEastAsia" w:hAnsi="Arial" w:cs="Arial"/>
          <w:lang w:eastAsia="en-GB"/>
        </w:rPr>
        <w:t xml:space="preserve">of </w:t>
      </w:r>
      <w:r w:rsidR="0076655B">
        <w:rPr>
          <w:rFonts w:ascii="Arial" w:eastAsiaTheme="minorEastAsia" w:hAnsi="Arial" w:cs="Arial"/>
          <w:lang w:eastAsia="en-GB"/>
        </w:rPr>
        <w:t xml:space="preserve">a </w:t>
      </w:r>
      <w:r w:rsidR="00DB5F4E">
        <w:rPr>
          <w:rFonts w:ascii="Arial" w:eastAsiaTheme="minorEastAsia" w:hAnsi="Arial" w:cs="Arial"/>
          <w:lang w:eastAsia="en-GB"/>
        </w:rPr>
        <w:t>3</w:t>
      </w:r>
      <w:r w:rsidR="00DB5F4E" w:rsidRPr="005E1391">
        <w:rPr>
          <w:rFonts w:ascii="Arial" w:eastAsiaTheme="minorEastAsia" w:hAnsi="Arial" w:cs="Arial"/>
          <w:lang w:eastAsia="en-GB"/>
        </w:rPr>
        <w:t>D-</w:t>
      </w:r>
      <w:r w:rsidR="0076655B">
        <w:rPr>
          <w:rFonts w:ascii="Arial" w:eastAsiaTheme="minorEastAsia" w:hAnsi="Arial" w:cs="Arial"/>
          <w:lang w:eastAsia="en-GB"/>
        </w:rPr>
        <w:t xml:space="preserve">MT </w:t>
      </w:r>
      <w:r w:rsidR="00FA5E1E">
        <w:rPr>
          <w:rFonts w:ascii="Arial" w:eastAsiaTheme="minorEastAsia" w:hAnsi="Arial" w:cs="Arial"/>
          <w:lang w:eastAsia="en-GB"/>
        </w:rPr>
        <w:t xml:space="preserve">co-culture </w:t>
      </w:r>
      <w:r w:rsidR="00DB5F4E">
        <w:rPr>
          <w:rFonts w:ascii="Arial" w:eastAsiaTheme="minorEastAsia" w:hAnsi="Arial" w:cs="Arial"/>
          <w:lang w:eastAsia="en-GB"/>
        </w:rPr>
        <w:t xml:space="preserve">(1 donor). In contrast, </w:t>
      </w:r>
      <w:r w:rsidR="00DB5F4E" w:rsidRPr="005E1391">
        <w:rPr>
          <w:rFonts w:ascii="Arial" w:eastAsiaTheme="minorEastAsia" w:hAnsi="Arial" w:cs="Arial"/>
          <w:lang w:eastAsia="en-GB"/>
        </w:rPr>
        <w:t xml:space="preserve">only </w:t>
      </w:r>
      <w:r w:rsidR="00864A4C">
        <w:rPr>
          <w:rFonts w:ascii="Arial" w:eastAsiaTheme="minorEastAsia" w:hAnsi="Arial" w:cs="Arial"/>
          <w:lang w:eastAsia="en-GB"/>
        </w:rPr>
        <w:t xml:space="preserve">about </w:t>
      </w:r>
      <w:r w:rsidR="00DB5F4E" w:rsidRPr="005E1391">
        <w:rPr>
          <w:rFonts w:ascii="Arial" w:eastAsiaTheme="minorEastAsia" w:hAnsi="Arial" w:cs="Arial"/>
          <w:lang w:eastAsia="en-GB"/>
        </w:rPr>
        <w:t>half of the DILI-compounds were correctly identified after a single exposure of 2 hours (pools of human hepatocytes in suspension)</w:t>
      </w:r>
      <w:r w:rsidR="00764D70">
        <w:rPr>
          <w:rFonts w:ascii="Arial" w:eastAsiaTheme="minorEastAsia" w:hAnsi="Arial" w:cs="Arial"/>
          <w:lang w:eastAsia="en-GB"/>
        </w:rPr>
        <w:t>.</w:t>
      </w:r>
      <w:r w:rsidR="00895214" w:rsidRPr="005E1391" w:rsidDel="00895214">
        <w:rPr>
          <w:rFonts w:ascii="Arial" w:eastAsiaTheme="minorEastAsia" w:hAnsi="Arial" w:cs="Arial"/>
          <w:lang w:eastAsia="en-GB"/>
        </w:rPr>
        <w:t xml:space="preserve"> </w:t>
      </w:r>
      <w:r w:rsidR="0076655B">
        <w:rPr>
          <w:rFonts w:ascii="Arial" w:eastAsiaTheme="minorEastAsia" w:hAnsi="Arial" w:cs="Arial"/>
          <w:lang w:eastAsia="en-GB"/>
        </w:rPr>
        <w:t xml:space="preserve">The </w:t>
      </w:r>
      <w:r w:rsidR="0076655B">
        <w:rPr>
          <w:rFonts w:ascii="Arial" w:eastAsiaTheme="minorEastAsia" w:hAnsi="Arial" w:cs="Arial"/>
          <w:lang w:eastAsia="en-GB"/>
        </w:rPr>
        <w:lastRenderedPageBreak/>
        <w:t>3</w:t>
      </w:r>
      <w:r w:rsidR="0076655B" w:rsidRPr="005E1391">
        <w:rPr>
          <w:rFonts w:ascii="Arial" w:eastAsiaTheme="minorEastAsia" w:hAnsi="Arial" w:cs="Arial"/>
          <w:lang w:eastAsia="en-GB"/>
        </w:rPr>
        <w:t>D-</w:t>
      </w:r>
      <w:r w:rsidR="0076655B">
        <w:rPr>
          <w:rFonts w:ascii="Arial" w:eastAsiaTheme="minorEastAsia" w:hAnsi="Arial" w:cs="Arial"/>
          <w:lang w:eastAsia="en-GB"/>
        </w:rPr>
        <w:t xml:space="preserve">MT </w:t>
      </w:r>
      <w:r w:rsidR="00864A4C">
        <w:rPr>
          <w:rFonts w:ascii="Arial" w:hAnsi="Arial" w:cs="Arial"/>
        </w:rPr>
        <w:t xml:space="preserve">co-culture </w:t>
      </w:r>
      <w:r w:rsidR="0076655B">
        <w:rPr>
          <w:rFonts w:ascii="Arial" w:eastAsiaTheme="minorEastAsia" w:hAnsi="Arial" w:cs="Arial"/>
          <w:lang w:eastAsia="en-GB"/>
        </w:rPr>
        <w:t>(1 donor)</w:t>
      </w:r>
      <w:r w:rsidR="004D0418">
        <w:rPr>
          <w:rFonts w:ascii="Arial" w:eastAsiaTheme="minorEastAsia" w:hAnsi="Arial" w:cs="Arial"/>
          <w:lang w:eastAsia="en-GB"/>
        </w:rPr>
        <w:t xml:space="preserve">, in addition to ximelagaran </w:t>
      </w:r>
      <w:r w:rsidR="000F036E">
        <w:rPr>
          <w:rFonts w:ascii="Arial" w:eastAsiaTheme="minorEastAsia" w:hAnsi="Arial" w:cs="Arial"/>
          <w:lang w:eastAsia="en-GB"/>
        </w:rPr>
        <w:t xml:space="preserve">(also not </w:t>
      </w:r>
      <w:r w:rsidR="00764D70">
        <w:rPr>
          <w:rFonts w:ascii="Arial" w:eastAsiaTheme="minorEastAsia" w:hAnsi="Arial" w:cs="Arial"/>
          <w:lang w:eastAsia="en-GB"/>
        </w:rPr>
        <w:t xml:space="preserve">identified </w:t>
      </w:r>
      <w:r w:rsidR="000F036E">
        <w:rPr>
          <w:rFonts w:ascii="Arial" w:eastAsiaTheme="minorEastAsia" w:hAnsi="Arial" w:cs="Arial"/>
          <w:lang w:eastAsia="en-GB"/>
        </w:rPr>
        <w:t xml:space="preserve">in human hepatocytes in </w:t>
      </w:r>
      <w:r w:rsidR="000F036E" w:rsidRPr="005E1391">
        <w:rPr>
          <w:rFonts w:ascii="Arial" w:eastAsiaTheme="minorEastAsia" w:hAnsi="Arial" w:cs="Arial"/>
          <w:lang w:eastAsia="en-GB"/>
        </w:rPr>
        <w:t xml:space="preserve">2D-sw </w:t>
      </w:r>
      <w:r w:rsidR="000F036E">
        <w:rPr>
          <w:rFonts w:ascii="Arial" w:eastAsiaTheme="minorEastAsia" w:hAnsi="Arial" w:cs="Arial"/>
          <w:lang w:eastAsia="en-GB"/>
        </w:rPr>
        <w:t>mono</w:t>
      </w:r>
      <w:r w:rsidR="000F036E" w:rsidRPr="005E1391">
        <w:rPr>
          <w:rFonts w:ascii="Arial" w:eastAsiaTheme="minorEastAsia" w:hAnsi="Arial" w:cs="Arial"/>
          <w:lang w:eastAsia="en-GB"/>
        </w:rPr>
        <w:t>cultures</w:t>
      </w:r>
      <w:r w:rsidR="000F036E">
        <w:rPr>
          <w:rFonts w:ascii="Arial" w:eastAsiaTheme="minorEastAsia" w:hAnsi="Arial" w:cs="Arial"/>
          <w:lang w:eastAsia="en-GB"/>
        </w:rPr>
        <w:t xml:space="preserve"> after a three-day exposure, Sison et al., 2016) </w:t>
      </w:r>
      <w:r w:rsidR="00764D70">
        <w:rPr>
          <w:rFonts w:ascii="Arial" w:eastAsiaTheme="minorEastAsia" w:hAnsi="Arial" w:cs="Arial"/>
          <w:lang w:eastAsia="en-GB"/>
        </w:rPr>
        <w:t xml:space="preserve">additionally </w:t>
      </w:r>
      <w:r w:rsidR="004D0418">
        <w:rPr>
          <w:rFonts w:ascii="Arial" w:eastAsiaTheme="minorEastAsia" w:hAnsi="Arial" w:cs="Arial"/>
          <w:lang w:eastAsia="en-GB"/>
        </w:rPr>
        <w:t xml:space="preserve">failed to detect amiodarone and </w:t>
      </w:r>
      <w:r w:rsidR="004D0418" w:rsidRPr="00BB2AA8">
        <w:rPr>
          <w:rFonts w:ascii="Arial" w:eastAsiaTheme="minorEastAsia" w:hAnsi="Arial" w:cs="Arial"/>
          <w:lang w:eastAsia="en-GB"/>
        </w:rPr>
        <w:t>bosentan</w:t>
      </w:r>
      <w:r w:rsidR="000F036E" w:rsidRPr="00BB2AA8">
        <w:rPr>
          <w:rFonts w:ascii="Arial" w:eastAsiaTheme="minorEastAsia" w:hAnsi="Arial" w:cs="Arial"/>
          <w:lang w:eastAsia="en-GB"/>
        </w:rPr>
        <w:t xml:space="preserve">. </w:t>
      </w:r>
      <w:r w:rsidR="004306FB" w:rsidRPr="00BB2AA8">
        <w:rPr>
          <w:rFonts w:ascii="Arial" w:eastAsiaTheme="minorEastAsia" w:hAnsi="Arial" w:cs="Arial"/>
          <w:lang w:eastAsia="en-GB"/>
        </w:rPr>
        <w:t>This could</w:t>
      </w:r>
      <w:r w:rsidR="000F036E" w:rsidRPr="00BB2AA8">
        <w:rPr>
          <w:rFonts w:ascii="Arial" w:eastAsiaTheme="minorEastAsia" w:hAnsi="Arial" w:cs="Arial"/>
          <w:lang w:eastAsia="en-GB"/>
        </w:rPr>
        <w:t xml:space="preserve"> </w:t>
      </w:r>
      <w:r w:rsidR="00764D70" w:rsidRPr="00BB2AA8">
        <w:rPr>
          <w:rFonts w:ascii="Arial" w:eastAsiaTheme="minorEastAsia" w:hAnsi="Arial" w:cs="Arial"/>
          <w:lang w:eastAsia="en-GB"/>
        </w:rPr>
        <w:t>in part be</w:t>
      </w:r>
      <w:r w:rsidR="000F036E" w:rsidRPr="00BB2AA8">
        <w:rPr>
          <w:rFonts w:ascii="Arial" w:eastAsiaTheme="minorEastAsia" w:hAnsi="Arial" w:cs="Arial"/>
          <w:lang w:eastAsia="en-GB"/>
        </w:rPr>
        <w:t xml:space="preserve"> due to inter</w:t>
      </w:r>
      <w:r w:rsidR="000F036E" w:rsidRPr="00BB2AA8" w:rsidDel="000F036E">
        <w:rPr>
          <w:rFonts w:ascii="Arial" w:eastAsiaTheme="minorEastAsia" w:hAnsi="Arial" w:cs="Arial"/>
          <w:lang w:eastAsia="en-GB"/>
        </w:rPr>
        <w:t xml:space="preserve"> </w:t>
      </w:r>
      <w:r w:rsidR="00C446E8" w:rsidRPr="00BB2AA8">
        <w:rPr>
          <w:rFonts w:ascii="Arial" w:eastAsiaTheme="minorEastAsia" w:hAnsi="Arial" w:cs="Arial"/>
          <w:lang w:eastAsia="en-GB"/>
        </w:rPr>
        <w:t>-donor variability in the sensitivity to amiodarone and bosentan</w:t>
      </w:r>
      <w:r w:rsidR="00857478" w:rsidRPr="00BB2AA8">
        <w:rPr>
          <w:rFonts w:ascii="Arial" w:eastAsiaTheme="minorEastAsia" w:hAnsi="Arial" w:cs="Arial"/>
          <w:lang w:eastAsia="en-GB"/>
        </w:rPr>
        <w:t>, h</w:t>
      </w:r>
      <w:r w:rsidR="008060FC" w:rsidRPr="00BB2AA8">
        <w:rPr>
          <w:rFonts w:ascii="Arial" w:eastAsiaTheme="minorEastAsia" w:hAnsi="Arial" w:cs="Arial"/>
          <w:lang w:eastAsia="en-GB"/>
        </w:rPr>
        <w:t>ighlighting the importance o</w:t>
      </w:r>
      <w:r w:rsidR="0028137E" w:rsidRPr="00BB2AA8">
        <w:rPr>
          <w:rFonts w:ascii="Arial" w:eastAsiaTheme="minorEastAsia" w:hAnsi="Arial" w:cs="Arial"/>
          <w:lang w:eastAsia="en-GB"/>
        </w:rPr>
        <w:t>f</w:t>
      </w:r>
      <w:r w:rsidR="008060FC" w:rsidRPr="00BB2AA8">
        <w:rPr>
          <w:rFonts w:ascii="Arial" w:eastAsiaTheme="minorEastAsia" w:hAnsi="Arial" w:cs="Arial"/>
          <w:lang w:eastAsia="en-GB"/>
        </w:rPr>
        <w:t xml:space="preserve"> assess</w:t>
      </w:r>
      <w:r w:rsidR="0028137E" w:rsidRPr="00BB2AA8">
        <w:rPr>
          <w:rFonts w:ascii="Arial" w:eastAsiaTheme="minorEastAsia" w:hAnsi="Arial" w:cs="Arial"/>
          <w:lang w:eastAsia="en-GB"/>
        </w:rPr>
        <w:t>ing</w:t>
      </w:r>
      <w:r w:rsidR="00AD36A1" w:rsidRPr="00BB2AA8">
        <w:rPr>
          <w:rFonts w:ascii="Arial" w:eastAsiaTheme="minorEastAsia" w:hAnsi="Arial" w:cs="Arial"/>
          <w:lang w:eastAsia="en-GB"/>
        </w:rPr>
        <w:t xml:space="preserve"> various human hepatocyte preparations</w:t>
      </w:r>
      <w:r w:rsidR="008060FC" w:rsidRPr="00BB2AA8">
        <w:rPr>
          <w:rFonts w:ascii="Arial" w:eastAsiaTheme="minorEastAsia" w:hAnsi="Arial" w:cs="Arial"/>
          <w:lang w:eastAsia="en-GB"/>
        </w:rPr>
        <w:t>.</w:t>
      </w:r>
      <w:r w:rsidR="00CF4D4E" w:rsidRPr="00BB2AA8">
        <w:rPr>
          <w:rFonts w:ascii="Arial" w:eastAsiaTheme="minorEastAsia" w:hAnsi="Arial" w:cs="Arial"/>
          <w:lang w:eastAsia="en-GB"/>
        </w:rPr>
        <w:t xml:space="preserve"> </w:t>
      </w:r>
      <w:r w:rsidR="004D0418" w:rsidRPr="00BB2AA8">
        <w:rPr>
          <w:rFonts w:ascii="Arial" w:eastAsiaTheme="minorEastAsia" w:hAnsi="Arial" w:cs="Arial"/>
          <w:lang w:eastAsia="en-GB"/>
        </w:rPr>
        <w:t>T</w:t>
      </w:r>
      <w:r w:rsidR="00CF4D4E" w:rsidRPr="00BB2AA8">
        <w:rPr>
          <w:rFonts w:ascii="Arial" w:eastAsiaTheme="minorEastAsia" w:hAnsi="Arial" w:cs="Arial"/>
          <w:lang w:eastAsia="en-GB"/>
        </w:rPr>
        <w:t>he prese</w:t>
      </w:r>
      <w:r w:rsidR="00CF4D4E" w:rsidRPr="005E1391">
        <w:rPr>
          <w:rFonts w:ascii="Arial" w:eastAsiaTheme="minorEastAsia" w:hAnsi="Arial" w:cs="Arial"/>
          <w:lang w:eastAsia="en-GB"/>
        </w:rPr>
        <w:t xml:space="preserve">nce of LPS in </w:t>
      </w:r>
      <w:r w:rsidR="0076655B">
        <w:rPr>
          <w:rFonts w:ascii="Arial" w:eastAsiaTheme="minorEastAsia" w:hAnsi="Arial" w:cs="Arial"/>
          <w:lang w:eastAsia="en-GB"/>
        </w:rPr>
        <w:t xml:space="preserve">2D </w:t>
      </w:r>
      <w:r w:rsidR="00CF4D4E" w:rsidRPr="005E1391">
        <w:rPr>
          <w:rFonts w:ascii="Arial" w:eastAsiaTheme="minorEastAsia" w:hAnsi="Arial" w:cs="Arial"/>
          <w:lang w:eastAsia="en-GB"/>
        </w:rPr>
        <w:t>human hepatocyte-NPC co-cultures</w:t>
      </w:r>
      <w:r w:rsidR="004D0418">
        <w:rPr>
          <w:rFonts w:ascii="Arial" w:eastAsiaTheme="minorEastAsia" w:hAnsi="Arial" w:cs="Arial"/>
          <w:lang w:eastAsia="en-GB"/>
        </w:rPr>
        <w:t xml:space="preserve"> </w:t>
      </w:r>
      <w:r w:rsidR="00CF4D4E" w:rsidRPr="005E1391">
        <w:rPr>
          <w:rFonts w:ascii="Arial" w:eastAsiaTheme="minorEastAsia" w:hAnsi="Arial" w:cs="Arial"/>
          <w:lang w:eastAsia="en-GB"/>
        </w:rPr>
        <w:t xml:space="preserve">increased their sensitivity to </w:t>
      </w:r>
      <w:r w:rsidR="004D0418">
        <w:rPr>
          <w:rFonts w:ascii="Arial" w:eastAsiaTheme="minorEastAsia" w:hAnsi="Arial" w:cs="Arial"/>
          <w:lang w:eastAsia="en-GB"/>
        </w:rPr>
        <w:t>ximelagatran</w:t>
      </w:r>
      <w:r w:rsidR="004306FB">
        <w:rPr>
          <w:rFonts w:ascii="Arial" w:eastAsiaTheme="minorEastAsia" w:hAnsi="Arial" w:cs="Arial"/>
          <w:lang w:eastAsia="en-GB"/>
        </w:rPr>
        <w:t>, but</w:t>
      </w:r>
      <w:r w:rsidR="004D0418">
        <w:rPr>
          <w:rFonts w:ascii="Arial" w:eastAsiaTheme="minorEastAsia" w:hAnsi="Arial" w:cs="Arial"/>
          <w:lang w:eastAsia="en-GB"/>
        </w:rPr>
        <w:t xml:space="preserve"> only at high concentrations, </w:t>
      </w:r>
      <w:r w:rsidR="004306FB">
        <w:rPr>
          <w:rFonts w:ascii="Arial" w:eastAsiaTheme="minorEastAsia" w:hAnsi="Arial" w:cs="Arial"/>
          <w:lang w:eastAsia="en-GB"/>
        </w:rPr>
        <w:t xml:space="preserve">which </w:t>
      </w:r>
      <w:r w:rsidR="004D0418">
        <w:rPr>
          <w:rFonts w:ascii="Arial" w:eastAsiaTheme="minorEastAsia" w:hAnsi="Arial" w:cs="Arial"/>
          <w:lang w:eastAsia="en-GB"/>
        </w:rPr>
        <w:t>did not allow classif</w:t>
      </w:r>
      <w:r w:rsidR="00764D70">
        <w:rPr>
          <w:rFonts w:ascii="Arial" w:eastAsiaTheme="minorEastAsia" w:hAnsi="Arial" w:cs="Arial"/>
          <w:lang w:eastAsia="en-GB"/>
        </w:rPr>
        <w:t>ication of</w:t>
      </w:r>
      <w:r w:rsidR="004D0418">
        <w:rPr>
          <w:rFonts w:ascii="Arial" w:eastAsiaTheme="minorEastAsia" w:hAnsi="Arial" w:cs="Arial"/>
          <w:lang w:eastAsia="en-GB"/>
        </w:rPr>
        <w:t xml:space="preserve"> it as a DILI compound</w:t>
      </w:r>
      <w:r w:rsidR="00B3433D">
        <w:rPr>
          <w:rFonts w:ascii="Arial" w:eastAsiaTheme="minorEastAsia" w:hAnsi="Arial" w:cs="Arial"/>
          <w:lang w:eastAsia="en-GB"/>
        </w:rPr>
        <w:t>.</w:t>
      </w:r>
      <w:r w:rsidR="004D0418">
        <w:rPr>
          <w:rFonts w:ascii="Arial" w:eastAsiaTheme="minorEastAsia" w:hAnsi="Arial" w:cs="Arial"/>
          <w:lang w:eastAsia="en-GB"/>
        </w:rPr>
        <w:t xml:space="preserve"> </w:t>
      </w:r>
    </w:p>
    <w:p w14:paraId="7FDDA511" w14:textId="4B65F3F9" w:rsidR="00B871B4" w:rsidRPr="00367B9D" w:rsidRDefault="003F675E" w:rsidP="00D87018">
      <w:pPr>
        <w:spacing w:line="360" w:lineRule="auto"/>
        <w:jc w:val="both"/>
        <w:rPr>
          <w:rFonts w:ascii="Arial" w:eastAsiaTheme="minorEastAsia" w:hAnsi="Arial" w:cs="Arial"/>
          <w:lang w:eastAsia="en-GB"/>
        </w:rPr>
      </w:pPr>
      <w:r w:rsidRPr="00367B9D">
        <w:rPr>
          <w:rFonts w:ascii="Arial" w:eastAsiaTheme="minorEastAsia" w:hAnsi="Arial" w:cs="Arial"/>
          <w:lang w:eastAsia="en-GB"/>
        </w:rPr>
        <w:t>The overall choice of a predictive DILI model depends upon a number of factors, particularly depending on which stage of the drug development pipeline the model will be deployed.</w:t>
      </w:r>
      <w:r w:rsidR="00A01AAC" w:rsidRPr="00367B9D">
        <w:rPr>
          <w:rFonts w:ascii="Arial" w:eastAsiaTheme="minorEastAsia" w:hAnsi="Arial" w:cs="Arial"/>
          <w:lang w:eastAsia="en-GB"/>
        </w:rPr>
        <w:t xml:space="preserve"> At early stages, cost, </w:t>
      </w:r>
      <w:r w:rsidR="00C4583D" w:rsidRPr="00367B9D">
        <w:rPr>
          <w:rFonts w:ascii="Arial" w:eastAsiaTheme="minorEastAsia" w:hAnsi="Arial" w:cs="Arial"/>
          <w:lang w:eastAsia="en-GB"/>
        </w:rPr>
        <w:t xml:space="preserve">throughput, turnaround time, </w:t>
      </w:r>
      <w:r w:rsidR="00A01AAC" w:rsidRPr="00367B9D">
        <w:rPr>
          <w:rFonts w:ascii="Arial" w:eastAsiaTheme="minorEastAsia" w:hAnsi="Arial" w:cs="Arial"/>
          <w:lang w:eastAsia="en-GB"/>
        </w:rPr>
        <w:t>sensitivity and specificity are important. At later stages</w:t>
      </w:r>
      <w:r w:rsidR="00C4583D" w:rsidRPr="00367B9D">
        <w:rPr>
          <w:rFonts w:ascii="Arial" w:eastAsiaTheme="minorEastAsia" w:hAnsi="Arial" w:cs="Arial"/>
          <w:lang w:eastAsia="en-GB"/>
        </w:rPr>
        <w:t>,</w:t>
      </w:r>
      <w:r w:rsidR="00A01AAC" w:rsidRPr="00367B9D">
        <w:rPr>
          <w:rFonts w:ascii="Arial" w:eastAsiaTheme="minorEastAsia" w:hAnsi="Arial" w:cs="Arial"/>
          <w:lang w:eastAsia="en-GB"/>
        </w:rPr>
        <w:t xml:space="preserve"> me</w:t>
      </w:r>
      <w:r w:rsidR="005302E6" w:rsidRPr="00367B9D">
        <w:rPr>
          <w:rFonts w:ascii="Arial" w:eastAsiaTheme="minorEastAsia" w:hAnsi="Arial" w:cs="Arial"/>
          <w:lang w:eastAsia="en-GB"/>
        </w:rPr>
        <w:t>chanistic recapitulation</w:t>
      </w:r>
      <w:r w:rsidR="00A01AAC" w:rsidRPr="00367B9D">
        <w:rPr>
          <w:rFonts w:ascii="Arial" w:eastAsiaTheme="minorEastAsia" w:hAnsi="Arial" w:cs="Arial"/>
          <w:lang w:eastAsia="en-GB"/>
        </w:rPr>
        <w:t xml:space="preserve"> </w:t>
      </w:r>
      <w:r w:rsidR="00367B9D">
        <w:rPr>
          <w:rFonts w:ascii="Arial" w:hAnsi="Arial" w:cs="Arial"/>
          <w:lang w:val="en-GB"/>
        </w:rPr>
        <w:t>(e.g. BSEP</w:t>
      </w:r>
      <w:r w:rsidR="00B871B4" w:rsidRPr="00367B9D">
        <w:rPr>
          <w:rFonts w:ascii="Arial" w:hAnsi="Arial" w:cs="Arial"/>
          <w:lang w:val="en-GB"/>
        </w:rPr>
        <w:t xml:space="preserve"> inhibition, mitotoxicity and toxic metabolite formation) </w:t>
      </w:r>
      <w:r w:rsidR="00A01AAC" w:rsidRPr="00367B9D">
        <w:rPr>
          <w:rFonts w:ascii="Arial" w:eastAsiaTheme="minorEastAsia" w:hAnsi="Arial" w:cs="Arial"/>
          <w:lang w:eastAsia="en-GB"/>
        </w:rPr>
        <w:t>and understanding donor variability becomes more important when nominating a candidate molecule for GLP studies. As such, a one-model-fits-all approach is unlikely to be feasibile during drug discovery, due consideration is needed as to the most appropriate time of deployment of each model between lead investigation</w:t>
      </w:r>
      <w:r w:rsidR="00C4583D" w:rsidRPr="00367B9D">
        <w:rPr>
          <w:rFonts w:ascii="Arial" w:eastAsiaTheme="minorEastAsia" w:hAnsi="Arial" w:cs="Arial"/>
          <w:lang w:eastAsia="en-GB"/>
        </w:rPr>
        <w:t xml:space="preserve"> and candidate drug investment decision.</w:t>
      </w:r>
      <w:r w:rsidR="00B871B4" w:rsidRPr="00367B9D">
        <w:rPr>
          <w:rFonts w:ascii="Arial" w:eastAsiaTheme="minorEastAsia" w:hAnsi="Arial" w:cs="Arial"/>
          <w:lang w:eastAsia="en-GB"/>
        </w:rPr>
        <w:t xml:space="preserve"> </w:t>
      </w:r>
      <w:r w:rsidR="00B871B4" w:rsidRPr="00367B9D">
        <w:rPr>
          <w:rFonts w:ascii="Arial" w:hAnsi="Arial" w:cs="Arial"/>
          <w:lang w:val="en-GB"/>
        </w:rPr>
        <w:t>Take home messages from this research are that (1) despite suspension human hepatocytes having the greatest metabolic capacity in the short term, they are the least predictive of clinical DILI across the MIP-DILI test compounds, (2)</w:t>
      </w:r>
      <w:r w:rsidR="00000671" w:rsidRPr="00367B9D">
        <w:rPr>
          <w:rFonts w:ascii="Arial" w:hAnsi="Arial" w:cs="Arial"/>
          <w:lang w:val="en-GB"/>
        </w:rPr>
        <w:t xml:space="preserve"> longer exposure periods than </w:t>
      </w:r>
      <w:r w:rsidR="00B871B4" w:rsidRPr="00367B9D">
        <w:rPr>
          <w:rFonts w:ascii="Arial" w:hAnsi="Arial" w:cs="Arial"/>
          <w:lang w:val="en-GB"/>
        </w:rPr>
        <w:t xml:space="preserve">72h </w:t>
      </w:r>
      <w:r w:rsidR="00000671" w:rsidRPr="00367B9D">
        <w:rPr>
          <w:rFonts w:ascii="Arial" w:hAnsi="Arial" w:cs="Arial"/>
          <w:lang w:val="en-GB"/>
        </w:rPr>
        <w:t xml:space="preserve">of human hepatocytes do not allow to increase DILI-prediction rate, (3) co-cultures </w:t>
      </w:r>
      <w:r w:rsidR="00B871B4" w:rsidRPr="00367B9D">
        <w:rPr>
          <w:rFonts w:ascii="Arial" w:hAnsi="Arial" w:cs="Arial"/>
          <w:lang w:val="en-GB"/>
        </w:rPr>
        <w:t xml:space="preserve">of human hepatocytes </w:t>
      </w:r>
      <w:r w:rsidR="00000671" w:rsidRPr="00367B9D">
        <w:rPr>
          <w:rFonts w:ascii="Arial" w:hAnsi="Arial" w:cs="Arial"/>
          <w:lang w:val="en-GB"/>
        </w:rPr>
        <w:t>with NPCs, in the presence of LPS during the 72h exposure period allow the assessment of innate immune system involvement of a given drug.</w:t>
      </w:r>
      <w:r w:rsidR="00000671">
        <w:rPr>
          <w:rFonts w:ascii="Arial" w:hAnsi="Arial" w:cs="Arial"/>
          <w:lang w:val="en-GB"/>
        </w:rPr>
        <w:t xml:space="preserve">  </w:t>
      </w:r>
    </w:p>
    <w:p w14:paraId="7ACBFF19" w14:textId="77777777" w:rsidR="00B871B4" w:rsidRPr="00367B9D" w:rsidRDefault="00B871B4" w:rsidP="00D87018">
      <w:pPr>
        <w:spacing w:line="360" w:lineRule="auto"/>
        <w:jc w:val="both"/>
        <w:rPr>
          <w:rFonts w:ascii="Arial" w:eastAsiaTheme="minorEastAsia" w:hAnsi="Arial" w:cs="Arial"/>
          <w:lang w:val="en-GB" w:eastAsia="en-GB"/>
        </w:rPr>
      </w:pPr>
    </w:p>
    <w:p w14:paraId="5DDFEB38" w14:textId="77777777" w:rsidR="00FA2677" w:rsidRDefault="00FA2677" w:rsidP="00D87018">
      <w:pPr>
        <w:spacing w:line="360" w:lineRule="auto"/>
        <w:rPr>
          <w:rFonts w:ascii="Arial" w:eastAsiaTheme="minorEastAsia" w:hAnsi="Arial" w:cs="Arial"/>
          <w:lang w:eastAsia="en-GB"/>
        </w:rPr>
      </w:pPr>
      <w:r>
        <w:rPr>
          <w:rFonts w:ascii="Arial" w:eastAsiaTheme="minorEastAsia" w:hAnsi="Arial" w:cs="Arial"/>
          <w:lang w:eastAsia="en-GB"/>
        </w:rPr>
        <w:br w:type="page"/>
      </w:r>
    </w:p>
    <w:p w14:paraId="724FB5FB" w14:textId="77777777" w:rsidR="00FA2677" w:rsidRDefault="00FA2677" w:rsidP="00D87018">
      <w:pPr>
        <w:pStyle w:val="NormalWeb"/>
        <w:spacing w:before="0" w:beforeAutospacing="0" w:after="0" w:afterAutospacing="0" w:line="360" w:lineRule="auto"/>
        <w:ind w:left="851" w:hanging="851"/>
        <w:jc w:val="both"/>
        <w:rPr>
          <w:rFonts w:ascii="Arial" w:hAnsi="Arial" w:cs="Arial"/>
          <w:b/>
          <w:bCs/>
          <w:sz w:val="22"/>
          <w:szCs w:val="22"/>
        </w:rPr>
      </w:pPr>
      <w:r w:rsidRPr="005E1391">
        <w:rPr>
          <w:rFonts w:ascii="Arial" w:hAnsi="Arial" w:cs="Arial"/>
          <w:b/>
          <w:bCs/>
          <w:sz w:val="22"/>
          <w:szCs w:val="22"/>
        </w:rPr>
        <w:lastRenderedPageBreak/>
        <w:t>Acknowledgments</w:t>
      </w:r>
    </w:p>
    <w:p w14:paraId="77055AF0" w14:textId="77777777" w:rsidR="00FA2677" w:rsidRPr="00541563" w:rsidRDefault="00FA2677" w:rsidP="00D87018">
      <w:pPr>
        <w:pStyle w:val="NormalWeb"/>
        <w:spacing w:before="0" w:beforeAutospacing="0" w:after="0" w:afterAutospacing="0" w:line="360" w:lineRule="auto"/>
        <w:ind w:left="851" w:hanging="851"/>
        <w:jc w:val="both"/>
        <w:rPr>
          <w:rFonts w:ascii="Arial" w:hAnsi="Arial" w:cs="Arial"/>
          <w:strike/>
          <w:sz w:val="22"/>
          <w:szCs w:val="22"/>
        </w:rPr>
      </w:pPr>
    </w:p>
    <w:p w14:paraId="6C028100" w14:textId="77777777" w:rsidR="008367F2" w:rsidRDefault="009122CA" w:rsidP="00D87018">
      <w:pPr>
        <w:spacing w:line="360" w:lineRule="auto"/>
        <w:jc w:val="both"/>
        <w:rPr>
          <w:rFonts w:ascii="Arial" w:hAnsi="Arial" w:cs="Arial"/>
        </w:rPr>
      </w:pPr>
      <w:r w:rsidRPr="005E1391">
        <w:rPr>
          <w:rFonts w:ascii="Arial" w:hAnsi="Arial" w:cs="Arial"/>
          <w:bCs/>
        </w:rPr>
        <w:t xml:space="preserve">We thank M. Untrau (KaLy-Cell) for technical assistance, </w:t>
      </w:r>
      <w:r w:rsidRPr="005E1391">
        <w:rPr>
          <w:rFonts w:ascii="Arial" w:hAnsi="Arial" w:cs="Arial"/>
        </w:rPr>
        <w:t xml:space="preserve">Simon Messner and </w:t>
      </w:r>
      <w:r>
        <w:rPr>
          <w:rFonts w:ascii="Arial" w:hAnsi="Arial" w:cs="Arial"/>
        </w:rPr>
        <w:t>Johannes Haugstetter (InSphero) for the delivery of high-quality liver microtissue and for the support with scientific expertise</w:t>
      </w:r>
      <w:r w:rsidR="003869B0">
        <w:rPr>
          <w:rFonts w:ascii="Arial" w:hAnsi="Arial" w:cs="Arial"/>
        </w:rPr>
        <w:t>, and Okey Ukairo for the work conducted at Hepregen.</w:t>
      </w:r>
      <w:bookmarkEnd w:id="14"/>
      <w:bookmarkEnd w:id="15"/>
    </w:p>
    <w:p w14:paraId="237E93AA" w14:textId="371BD1AA" w:rsidR="008362B5" w:rsidRPr="009122CA" w:rsidRDefault="00FD30C2" w:rsidP="00D87018">
      <w:pPr>
        <w:spacing w:line="360" w:lineRule="auto"/>
        <w:jc w:val="both"/>
        <w:rPr>
          <w:rFonts w:ascii="Arial" w:hAnsi="Arial" w:cs="Arial"/>
        </w:rPr>
      </w:pPr>
      <w:r w:rsidRPr="005E1391">
        <w:rPr>
          <w:rFonts w:ascii="Arial" w:hAnsi="Arial" w:cs="Arial"/>
        </w:rPr>
        <w:br w:type="page"/>
      </w:r>
      <w:bookmarkEnd w:id="16"/>
    </w:p>
    <w:p w14:paraId="49F39894" w14:textId="77777777" w:rsidR="008362B5" w:rsidRPr="005E1391" w:rsidRDefault="008362B5" w:rsidP="00D87018">
      <w:pPr>
        <w:pStyle w:val="Titre1"/>
        <w:spacing w:line="360" w:lineRule="auto"/>
      </w:pPr>
      <w:r w:rsidRPr="005E1391">
        <w:lastRenderedPageBreak/>
        <w:t>References</w:t>
      </w:r>
    </w:p>
    <w:p w14:paraId="21314BF8" w14:textId="77777777" w:rsidR="00286714" w:rsidRDefault="00286714" w:rsidP="00D87018">
      <w:pPr>
        <w:spacing w:after="0" w:line="360" w:lineRule="auto"/>
        <w:ind w:left="851" w:hanging="851"/>
        <w:jc w:val="both"/>
        <w:divId w:val="1756635283"/>
        <w:rPr>
          <w:rFonts w:ascii="Arial" w:hAnsi="Arial" w:cs="Arial"/>
          <w:szCs w:val="24"/>
          <w:lang w:val="en-GB"/>
        </w:rPr>
      </w:pPr>
      <w:r w:rsidRPr="005060B6">
        <w:rPr>
          <w:rFonts w:ascii="Arial" w:hAnsi="Arial" w:cs="Arial"/>
          <w:szCs w:val="24"/>
          <w:lang w:val="fr-FR"/>
        </w:rPr>
        <w:t xml:space="preserve">Alexandre E, Viollon-Abadie C, David P, Gandillet A, Coassolo P, Heyd B, Mantion G, Wolf P, Bachellier P, Jaeck D, Richert L. (2002). </w:t>
      </w:r>
      <w:r w:rsidRPr="005060B6">
        <w:rPr>
          <w:rFonts w:ascii="Arial" w:hAnsi="Arial" w:cs="Arial"/>
          <w:szCs w:val="24"/>
          <w:lang w:val="en-GB"/>
        </w:rPr>
        <w:t>Cryopreservation of adult human hepatocytes obtained from resected liver biopsies. Cryobiology 44:103-113.</w:t>
      </w:r>
    </w:p>
    <w:p w14:paraId="1CB3DA29" w14:textId="1A439ECF" w:rsidR="00464511" w:rsidRPr="00464511" w:rsidRDefault="006F7C39" w:rsidP="00D87018">
      <w:pPr>
        <w:pStyle w:val="NormalWeb"/>
        <w:spacing w:before="0" w:beforeAutospacing="0" w:after="0" w:afterAutospacing="0" w:line="360" w:lineRule="auto"/>
        <w:ind w:left="851" w:hanging="851"/>
        <w:jc w:val="both"/>
        <w:divId w:val="1756635283"/>
        <w:rPr>
          <w:rFonts w:ascii="Arial" w:hAnsi="Arial" w:cs="Arial"/>
          <w:noProof/>
          <w:sz w:val="22"/>
          <w:szCs w:val="22"/>
        </w:rPr>
      </w:pPr>
      <w:r w:rsidRPr="00673116">
        <w:rPr>
          <w:rFonts w:ascii="Arial" w:hAnsi="Arial" w:cs="Arial"/>
          <w:sz w:val="22"/>
          <w:szCs w:val="22"/>
        </w:rPr>
        <w:fldChar w:fldCharType="begin" w:fldLock="1"/>
      </w:r>
      <w:r w:rsidR="008362B5" w:rsidRPr="005060B6">
        <w:rPr>
          <w:rFonts w:ascii="Arial" w:hAnsi="Arial" w:cs="Arial"/>
          <w:sz w:val="22"/>
          <w:szCs w:val="22"/>
        </w:rPr>
        <w:instrText xml:space="preserve">ADDIN Mendeley Bibliography CSL_BIBLIOGRAPHY </w:instrText>
      </w:r>
      <w:r w:rsidRPr="00673116">
        <w:rPr>
          <w:rFonts w:ascii="Arial" w:hAnsi="Arial" w:cs="Arial"/>
          <w:sz w:val="22"/>
          <w:szCs w:val="22"/>
        </w:rPr>
        <w:fldChar w:fldCharType="separate"/>
      </w:r>
      <w:r w:rsidR="002B2980" w:rsidRPr="005060B6">
        <w:rPr>
          <w:rFonts w:ascii="Arial" w:hAnsi="Arial" w:cs="Arial"/>
          <w:noProof/>
          <w:sz w:val="22"/>
          <w:szCs w:val="22"/>
        </w:rPr>
        <w:t>Blanchard N, Richert L, Notter B, Delobel F, David P, Coassolo P, and Lavé T (2004) Impact of serum on clearance predictions obtained from s</w:t>
      </w:r>
      <w:r w:rsidR="002B2980" w:rsidRPr="00464511">
        <w:rPr>
          <w:rFonts w:ascii="Arial" w:hAnsi="Arial" w:cs="Arial"/>
          <w:noProof/>
          <w:sz w:val="22"/>
          <w:szCs w:val="22"/>
        </w:rPr>
        <w:t xml:space="preserve">uspensions and primary cultures of rat hepatocytes. </w:t>
      </w:r>
      <w:r w:rsidR="002B2980" w:rsidRPr="00464511">
        <w:rPr>
          <w:rFonts w:ascii="Arial" w:hAnsi="Arial" w:cs="Arial"/>
          <w:i/>
          <w:iCs/>
          <w:noProof/>
          <w:sz w:val="22"/>
          <w:szCs w:val="22"/>
        </w:rPr>
        <w:t>Eur J Pharm Sci</w:t>
      </w:r>
      <w:r w:rsidR="002B2980" w:rsidRPr="00464511">
        <w:rPr>
          <w:rFonts w:ascii="Arial" w:hAnsi="Arial" w:cs="Arial"/>
          <w:noProof/>
          <w:sz w:val="22"/>
          <w:szCs w:val="22"/>
        </w:rPr>
        <w:t xml:space="preserve"> </w:t>
      </w:r>
      <w:r w:rsidR="002B2980" w:rsidRPr="00464511">
        <w:rPr>
          <w:rFonts w:ascii="Arial" w:hAnsi="Arial" w:cs="Arial"/>
          <w:bCs/>
          <w:noProof/>
          <w:sz w:val="22"/>
          <w:szCs w:val="22"/>
        </w:rPr>
        <w:t>23</w:t>
      </w:r>
      <w:r w:rsidR="002B2980" w:rsidRPr="00464511">
        <w:rPr>
          <w:rFonts w:ascii="Arial" w:hAnsi="Arial" w:cs="Arial"/>
          <w:noProof/>
          <w:sz w:val="22"/>
          <w:szCs w:val="22"/>
        </w:rPr>
        <w:t>:189–99.</w:t>
      </w:r>
    </w:p>
    <w:p w14:paraId="6D5F75CE" w14:textId="587EAC33" w:rsidR="00464511" w:rsidRDefault="00464511" w:rsidP="00D87018">
      <w:pPr>
        <w:pStyle w:val="NormalWeb"/>
        <w:spacing w:before="0" w:beforeAutospacing="0" w:after="0" w:afterAutospacing="0" w:line="360" w:lineRule="auto"/>
        <w:ind w:left="851" w:hanging="851"/>
        <w:jc w:val="both"/>
        <w:divId w:val="1756635283"/>
        <w:rPr>
          <w:rFonts w:ascii="Arial" w:hAnsi="Arial" w:cs="Arial"/>
          <w:noProof/>
          <w:sz w:val="22"/>
          <w:szCs w:val="22"/>
        </w:rPr>
      </w:pPr>
      <w:r w:rsidRPr="00464511">
        <w:rPr>
          <w:rFonts w:ascii="Arial" w:hAnsi="Arial" w:cs="Arial"/>
          <w:noProof/>
          <w:sz w:val="22"/>
          <w:szCs w:val="22"/>
        </w:rPr>
        <w:t xml:space="preserve">Bordessa </w:t>
      </w:r>
      <w:r w:rsidRPr="00367B9D">
        <w:rPr>
          <w:rFonts w:ascii="Arial" w:hAnsi="Arial" w:cs="Arial"/>
          <w:sz w:val="22"/>
          <w:szCs w:val="22"/>
        </w:rPr>
        <w:t xml:space="preserve">A, Colin-Cassin C, Grillier-Vuissoz I, Kuntz S, Mazerbourg S, Husson G, Vo M, Flament S, Martin H, Chapleur Y, Boisbrun </w:t>
      </w:r>
      <w:r>
        <w:rPr>
          <w:rFonts w:ascii="Arial" w:hAnsi="Arial" w:cs="Arial"/>
          <w:sz w:val="22"/>
          <w:szCs w:val="22"/>
        </w:rPr>
        <w:t>(2014).</w:t>
      </w:r>
      <w:r w:rsidRPr="005060B6">
        <w:rPr>
          <w:rFonts w:ascii="Arial" w:hAnsi="Arial" w:cs="Arial"/>
          <w:noProof/>
          <w:sz w:val="22"/>
          <w:szCs w:val="22"/>
        </w:rPr>
        <w:t xml:space="preserve"> </w:t>
      </w:r>
      <w:r>
        <w:rPr>
          <w:rFonts w:ascii="Arial" w:hAnsi="Arial" w:cs="Arial"/>
          <w:noProof/>
          <w:sz w:val="22"/>
          <w:szCs w:val="22"/>
        </w:rPr>
        <w:t>Optimisation of troglitazone derivatives as potent anti-proliferative agents : towards more active and less toxic agents.</w:t>
      </w:r>
      <w:r w:rsidRPr="005060B6">
        <w:rPr>
          <w:rFonts w:ascii="Arial" w:hAnsi="Arial" w:cs="Arial"/>
          <w:noProof/>
          <w:sz w:val="22"/>
          <w:szCs w:val="22"/>
        </w:rPr>
        <w:t xml:space="preserve">. </w:t>
      </w:r>
      <w:r>
        <w:rPr>
          <w:rFonts w:ascii="Arial" w:hAnsi="Arial" w:cs="Arial"/>
          <w:i/>
          <w:iCs/>
          <w:noProof/>
          <w:sz w:val="22"/>
          <w:szCs w:val="22"/>
        </w:rPr>
        <w:t>Eur J Med</w:t>
      </w:r>
      <w:r w:rsidRPr="005060B6">
        <w:rPr>
          <w:rFonts w:ascii="Arial" w:hAnsi="Arial" w:cs="Arial"/>
          <w:i/>
          <w:iCs/>
          <w:noProof/>
          <w:sz w:val="22"/>
          <w:szCs w:val="22"/>
        </w:rPr>
        <w:t xml:space="preserve"> </w:t>
      </w:r>
      <w:r>
        <w:rPr>
          <w:rFonts w:ascii="Arial" w:hAnsi="Arial" w:cs="Arial"/>
          <w:i/>
          <w:iCs/>
          <w:noProof/>
          <w:sz w:val="22"/>
          <w:szCs w:val="22"/>
        </w:rPr>
        <w:t>Chem</w:t>
      </w:r>
      <w:r w:rsidRPr="005060B6">
        <w:rPr>
          <w:rFonts w:ascii="Arial" w:hAnsi="Arial" w:cs="Arial"/>
          <w:noProof/>
          <w:sz w:val="22"/>
          <w:szCs w:val="22"/>
        </w:rPr>
        <w:t xml:space="preserve"> </w:t>
      </w:r>
      <w:r>
        <w:rPr>
          <w:rFonts w:ascii="Arial" w:hAnsi="Arial" w:cs="Arial"/>
          <w:bCs/>
          <w:noProof/>
          <w:sz w:val="22"/>
          <w:szCs w:val="22"/>
        </w:rPr>
        <w:t>83</w:t>
      </w:r>
      <w:r>
        <w:rPr>
          <w:rFonts w:ascii="Arial" w:hAnsi="Arial" w:cs="Arial"/>
          <w:noProof/>
          <w:sz w:val="22"/>
          <w:szCs w:val="22"/>
        </w:rPr>
        <w:t>:12</w:t>
      </w:r>
      <w:r w:rsidRPr="005060B6">
        <w:rPr>
          <w:rFonts w:ascii="Arial" w:hAnsi="Arial" w:cs="Arial"/>
          <w:noProof/>
          <w:sz w:val="22"/>
          <w:szCs w:val="22"/>
        </w:rPr>
        <w:t>9–</w:t>
      </w:r>
      <w:r>
        <w:rPr>
          <w:rFonts w:ascii="Arial" w:hAnsi="Arial" w:cs="Arial"/>
          <w:noProof/>
          <w:sz w:val="22"/>
          <w:szCs w:val="22"/>
        </w:rPr>
        <w:t>140</w:t>
      </w:r>
      <w:r w:rsidRPr="005060B6">
        <w:rPr>
          <w:rFonts w:ascii="Arial" w:hAnsi="Arial" w:cs="Arial"/>
          <w:noProof/>
          <w:sz w:val="22"/>
          <w:szCs w:val="22"/>
        </w:rPr>
        <w:t>.</w:t>
      </w:r>
    </w:p>
    <w:p w14:paraId="507C2C88" w14:textId="77777777" w:rsidR="00005D91" w:rsidRPr="0010514A" w:rsidRDefault="00005D91" w:rsidP="00D87018">
      <w:pPr>
        <w:pStyle w:val="Titre1"/>
        <w:numPr>
          <w:ilvl w:val="0"/>
          <w:numId w:val="0"/>
        </w:numPr>
        <w:spacing w:line="360" w:lineRule="auto"/>
        <w:ind w:left="851" w:hanging="851"/>
        <w:divId w:val="1756635283"/>
        <w:rPr>
          <w:b w:val="0"/>
          <w:strike/>
          <w:szCs w:val="22"/>
        </w:rPr>
      </w:pPr>
      <w:r w:rsidRPr="00B32763">
        <w:rPr>
          <w:b w:val="0"/>
          <w:szCs w:val="22"/>
          <w:lang w:val="en-US"/>
        </w:rPr>
        <w:t>Darnell M</w:t>
      </w:r>
      <w:r w:rsidRPr="00AD7D2A">
        <w:rPr>
          <w:b w:val="0"/>
          <w:szCs w:val="22"/>
          <w:lang w:val="en-US"/>
        </w:rPr>
        <w:t xml:space="preserve">, </w:t>
      </w:r>
      <w:hyperlink r:id="rId19" w:history="1">
        <w:r w:rsidRPr="005060B6">
          <w:rPr>
            <w:rStyle w:val="Lienhypertexte"/>
            <w:b w:val="0"/>
            <w:color w:val="auto"/>
            <w:szCs w:val="22"/>
            <w:u w:val="none"/>
            <w:lang w:val="en-US"/>
          </w:rPr>
          <w:t>Ulvestad M</w:t>
        </w:r>
      </w:hyperlink>
      <w:r w:rsidRPr="00AD7D2A">
        <w:rPr>
          <w:b w:val="0"/>
          <w:szCs w:val="22"/>
          <w:lang w:val="en-US"/>
        </w:rPr>
        <w:t xml:space="preserve">, </w:t>
      </w:r>
      <w:r w:rsidRPr="00B32763">
        <w:rPr>
          <w:b w:val="0"/>
          <w:szCs w:val="22"/>
          <w:lang w:val="en-US"/>
        </w:rPr>
        <w:t>Ellis E</w:t>
      </w:r>
      <w:r w:rsidRPr="00AD7D2A">
        <w:rPr>
          <w:b w:val="0"/>
          <w:szCs w:val="22"/>
          <w:lang w:val="en-US"/>
        </w:rPr>
        <w:t xml:space="preserve">, </w:t>
      </w:r>
      <w:hyperlink r:id="rId20" w:history="1">
        <w:r w:rsidRPr="005060B6">
          <w:rPr>
            <w:rStyle w:val="Lienhypertexte"/>
            <w:b w:val="0"/>
            <w:color w:val="auto"/>
            <w:szCs w:val="22"/>
            <w:u w:val="none"/>
            <w:lang w:val="en-US"/>
          </w:rPr>
          <w:t>Weidolf L</w:t>
        </w:r>
      </w:hyperlink>
      <w:r w:rsidRPr="00AD7D2A">
        <w:rPr>
          <w:b w:val="0"/>
          <w:szCs w:val="22"/>
          <w:lang w:val="en-US"/>
        </w:rPr>
        <w:t xml:space="preserve">, and </w:t>
      </w:r>
      <w:hyperlink r:id="rId21" w:history="1">
        <w:r w:rsidRPr="005060B6">
          <w:rPr>
            <w:rStyle w:val="Lienhypertexte"/>
            <w:b w:val="0"/>
            <w:color w:val="auto"/>
            <w:szCs w:val="22"/>
            <w:u w:val="none"/>
            <w:lang w:val="en-US"/>
          </w:rPr>
          <w:t>Andersson TB</w:t>
        </w:r>
      </w:hyperlink>
      <w:r w:rsidRPr="00AD7D2A">
        <w:rPr>
          <w:b w:val="0"/>
          <w:szCs w:val="22"/>
          <w:lang w:val="en-US"/>
        </w:rPr>
        <w:t xml:space="preserve">. (2012) In vitro evaluation of major in vivo drug metabolic pathways using primary </w:t>
      </w:r>
      <w:r w:rsidRPr="005060B6">
        <w:rPr>
          <w:rStyle w:val="highlight"/>
          <w:b w:val="0"/>
          <w:szCs w:val="22"/>
          <w:lang w:val="en-US"/>
        </w:rPr>
        <w:t>human</w:t>
      </w:r>
      <w:r w:rsidRPr="00AD7D2A">
        <w:rPr>
          <w:b w:val="0"/>
          <w:szCs w:val="22"/>
          <w:lang w:val="en-US"/>
        </w:rPr>
        <w:t xml:space="preserve"> </w:t>
      </w:r>
      <w:r w:rsidRPr="005060B6">
        <w:rPr>
          <w:rStyle w:val="highlight"/>
          <w:b w:val="0"/>
          <w:szCs w:val="22"/>
          <w:lang w:val="en-US"/>
        </w:rPr>
        <w:t>hepatocytes</w:t>
      </w:r>
      <w:r w:rsidRPr="00AD7D2A">
        <w:rPr>
          <w:b w:val="0"/>
          <w:szCs w:val="22"/>
          <w:lang w:val="en-US"/>
        </w:rPr>
        <w:t xml:space="preserve"> and HepaRG cells in suspension and a dynamic three-dimensional bioreactor system. </w:t>
      </w:r>
      <w:r w:rsidRPr="0010514A">
        <w:rPr>
          <w:b w:val="0"/>
          <w:i/>
          <w:szCs w:val="22"/>
        </w:rPr>
        <w:t>J Pharmacol Exp Ther.</w:t>
      </w:r>
      <w:r w:rsidRPr="0010514A">
        <w:rPr>
          <w:b w:val="0"/>
          <w:szCs w:val="22"/>
        </w:rPr>
        <w:t xml:space="preserve"> 343:134-44.</w:t>
      </w:r>
    </w:p>
    <w:p w14:paraId="46C5433C" w14:textId="77777777" w:rsidR="00005D91" w:rsidRPr="005060B6" w:rsidRDefault="00005D91" w:rsidP="00D87018">
      <w:pPr>
        <w:spacing w:after="0" w:line="360" w:lineRule="auto"/>
        <w:ind w:left="851" w:hanging="851"/>
        <w:jc w:val="both"/>
        <w:divId w:val="1756635283"/>
        <w:rPr>
          <w:rFonts w:ascii="Arial" w:hAnsi="Arial" w:cs="Arial"/>
        </w:rPr>
      </w:pPr>
      <w:r w:rsidRPr="0010514A">
        <w:rPr>
          <w:rFonts w:ascii="Arial" w:hAnsi="Arial" w:cs="Arial"/>
          <w:lang w:val="fr-FR"/>
        </w:rPr>
        <w:t xml:space="preserve">den Braver-Sewradj SP, den Braver MW, Vermeulen NPE, Commandeur JNM, Richert L, Vos JC. </w:t>
      </w:r>
      <w:r w:rsidRPr="005060B6">
        <w:rPr>
          <w:rFonts w:ascii="Arial" w:hAnsi="Arial" w:cs="Arial"/>
        </w:rPr>
        <w:t>Combination of four substrates for assessment of variability between donor and culture conditions for cytochrome P450, UDP- glucuronosyltransferase and sulfotransferase activity in cryopreserved primary human hepatocytes</w:t>
      </w:r>
      <w:r w:rsidR="001128BF" w:rsidRPr="005060B6">
        <w:rPr>
          <w:rFonts w:ascii="Arial" w:hAnsi="Arial" w:cs="Arial"/>
        </w:rPr>
        <w:t xml:space="preserve"> (submitted)</w:t>
      </w:r>
      <w:r w:rsidR="00D502AA" w:rsidRPr="005060B6">
        <w:rPr>
          <w:rFonts w:ascii="Arial" w:hAnsi="Arial" w:cs="Arial"/>
        </w:rPr>
        <w:t>.</w:t>
      </w:r>
    </w:p>
    <w:p w14:paraId="18B128DF" w14:textId="77777777" w:rsidR="00D502AA" w:rsidRPr="005060B6" w:rsidRDefault="00D502AA" w:rsidP="00D87018">
      <w:pPr>
        <w:spacing w:after="0" w:line="360" w:lineRule="auto"/>
        <w:ind w:left="851" w:hanging="851"/>
        <w:jc w:val="both"/>
        <w:divId w:val="1756635283"/>
        <w:rPr>
          <w:rFonts w:ascii="Arial" w:hAnsi="Arial" w:cs="Arial"/>
        </w:rPr>
      </w:pPr>
      <w:r w:rsidRPr="005060B6">
        <w:rPr>
          <w:rFonts w:ascii="Arial" w:hAnsi="Arial" w:cs="Arial"/>
        </w:rPr>
        <w:t xml:space="preserve">Desbans, C., Hilgendorf, C., Lutz, M., Bachellier, P., Zacharias, T., Weber, J.C., Dolgos, H., Richert, L., Ungell, A.L., </w:t>
      </w:r>
      <w:r w:rsidR="00E775E4">
        <w:rPr>
          <w:rFonts w:ascii="Arial" w:hAnsi="Arial" w:cs="Arial"/>
        </w:rPr>
        <w:t>(</w:t>
      </w:r>
      <w:r w:rsidRPr="005060B6">
        <w:rPr>
          <w:rFonts w:ascii="Arial" w:hAnsi="Arial" w:cs="Arial"/>
        </w:rPr>
        <w:t>2014</w:t>
      </w:r>
      <w:r w:rsidR="00E775E4">
        <w:rPr>
          <w:rFonts w:ascii="Arial" w:hAnsi="Arial" w:cs="Arial"/>
        </w:rPr>
        <w:t>)</w:t>
      </w:r>
      <w:r w:rsidRPr="005060B6">
        <w:rPr>
          <w:rFonts w:ascii="Arial" w:hAnsi="Arial" w:cs="Arial"/>
        </w:rPr>
        <w:t>. Prediction of fraction metabolized via cyp3a in humans utilizing cryopreserved human hepatocytes from a set of 12 single donors. Xenobiotica: The Fate of Foreign Compounds in Biological Systems 44, 17–27.</w:t>
      </w:r>
    </w:p>
    <w:p w14:paraId="5F799ED8" w14:textId="77777777" w:rsidR="002B2980" w:rsidRPr="005060B6" w:rsidRDefault="002B2980" w:rsidP="00D87018">
      <w:pPr>
        <w:pStyle w:val="NormalWeb"/>
        <w:spacing w:before="0" w:beforeAutospacing="0" w:after="0" w:afterAutospacing="0" w:line="360" w:lineRule="auto"/>
        <w:ind w:left="851" w:hanging="851"/>
        <w:jc w:val="both"/>
        <w:divId w:val="1756635283"/>
        <w:rPr>
          <w:rFonts w:ascii="Arial" w:hAnsi="Arial" w:cs="Arial"/>
          <w:noProof/>
          <w:sz w:val="22"/>
          <w:szCs w:val="22"/>
        </w:rPr>
      </w:pPr>
      <w:r w:rsidRPr="005060B6">
        <w:rPr>
          <w:rFonts w:ascii="Arial" w:hAnsi="Arial" w:cs="Arial"/>
          <w:noProof/>
          <w:sz w:val="22"/>
          <w:szCs w:val="22"/>
        </w:rPr>
        <w:t xml:space="preserve">Elaut G, Papeleu P, Vinken M, Henkens T, Snykers S, Vanhaecke T, and Rogiers V (2006) Hepatocytes in suspension. </w:t>
      </w:r>
      <w:r w:rsidRPr="005060B6">
        <w:rPr>
          <w:rFonts w:ascii="Arial" w:hAnsi="Arial" w:cs="Arial"/>
          <w:i/>
          <w:iCs/>
          <w:noProof/>
          <w:sz w:val="22"/>
          <w:szCs w:val="22"/>
        </w:rPr>
        <w:t>Methods Mol Biol</w:t>
      </w:r>
      <w:r w:rsidRPr="005060B6">
        <w:rPr>
          <w:rFonts w:ascii="Arial" w:hAnsi="Arial" w:cs="Arial"/>
          <w:noProof/>
          <w:sz w:val="22"/>
          <w:szCs w:val="22"/>
        </w:rPr>
        <w:t xml:space="preserve"> </w:t>
      </w:r>
      <w:r w:rsidRPr="005060B6">
        <w:rPr>
          <w:rFonts w:ascii="Arial" w:hAnsi="Arial" w:cs="Arial"/>
          <w:bCs/>
          <w:noProof/>
          <w:sz w:val="22"/>
          <w:szCs w:val="22"/>
        </w:rPr>
        <w:t>320</w:t>
      </w:r>
      <w:r w:rsidRPr="005060B6">
        <w:rPr>
          <w:rFonts w:ascii="Arial" w:hAnsi="Arial" w:cs="Arial"/>
          <w:noProof/>
          <w:sz w:val="22"/>
          <w:szCs w:val="22"/>
        </w:rPr>
        <w:t>:255–63.</w:t>
      </w:r>
    </w:p>
    <w:p w14:paraId="57CFA846" w14:textId="77777777" w:rsidR="00286714" w:rsidRPr="00AD7D2A" w:rsidRDefault="007601F1" w:rsidP="00D87018">
      <w:pPr>
        <w:pStyle w:val="Titre1"/>
        <w:numPr>
          <w:ilvl w:val="0"/>
          <w:numId w:val="0"/>
        </w:numPr>
        <w:spacing w:line="360" w:lineRule="auto"/>
        <w:ind w:left="851" w:hanging="851"/>
        <w:divId w:val="1756635283"/>
        <w:rPr>
          <w:b w:val="0"/>
          <w:szCs w:val="22"/>
          <w:lang w:val="en-US"/>
        </w:rPr>
      </w:pPr>
      <w:hyperlink r:id="rId22" w:history="1">
        <w:r w:rsidR="00286714" w:rsidRPr="005060B6">
          <w:rPr>
            <w:rStyle w:val="Lienhypertexte"/>
            <w:b w:val="0"/>
            <w:color w:val="auto"/>
            <w:szCs w:val="22"/>
            <w:u w:val="none"/>
            <w:lang w:val="en-US"/>
          </w:rPr>
          <w:t>Gandhi A</w:t>
        </w:r>
      </w:hyperlink>
      <w:r w:rsidR="00286714" w:rsidRPr="00AD7D2A">
        <w:rPr>
          <w:b w:val="0"/>
          <w:szCs w:val="22"/>
          <w:lang w:val="en-US"/>
        </w:rPr>
        <w:t xml:space="preserve">, </w:t>
      </w:r>
      <w:hyperlink r:id="rId23" w:history="1">
        <w:r w:rsidR="00286714" w:rsidRPr="005060B6">
          <w:rPr>
            <w:rStyle w:val="Lienhypertexte"/>
            <w:b w:val="0"/>
            <w:color w:val="auto"/>
            <w:szCs w:val="22"/>
            <w:u w:val="none"/>
            <w:lang w:val="en-US"/>
          </w:rPr>
          <w:t>Guo T</w:t>
        </w:r>
      </w:hyperlink>
      <w:r w:rsidR="00286714" w:rsidRPr="00AD7D2A">
        <w:rPr>
          <w:b w:val="0"/>
          <w:szCs w:val="22"/>
          <w:lang w:val="en-US"/>
        </w:rPr>
        <w:t xml:space="preserve">, </w:t>
      </w:r>
      <w:hyperlink r:id="rId24" w:history="1">
        <w:r w:rsidR="00286714" w:rsidRPr="005060B6">
          <w:rPr>
            <w:rStyle w:val="Lienhypertexte"/>
            <w:b w:val="0"/>
            <w:color w:val="auto"/>
            <w:szCs w:val="22"/>
            <w:u w:val="none"/>
            <w:lang w:val="en-US"/>
          </w:rPr>
          <w:t>Shah P</w:t>
        </w:r>
      </w:hyperlink>
      <w:r w:rsidR="00286714" w:rsidRPr="00AD7D2A">
        <w:rPr>
          <w:b w:val="0"/>
          <w:szCs w:val="22"/>
          <w:lang w:val="en-US"/>
        </w:rPr>
        <w:t xml:space="preserve">, </w:t>
      </w:r>
      <w:hyperlink r:id="rId25" w:history="1">
        <w:r w:rsidR="00286714" w:rsidRPr="005060B6">
          <w:rPr>
            <w:rStyle w:val="Lienhypertexte"/>
            <w:b w:val="0"/>
            <w:color w:val="auto"/>
            <w:szCs w:val="22"/>
            <w:u w:val="none"/>
            <w:lang w:val="en-US"/>
          </w:rPr>
          <w:t>Moorthy B</w:t>
        </w:r>
      </w:hyperlink>
      <w:r w:rsidR="00286714" w:rsidRPr="00AD7D2A">
        <w:rPr>
          <w:b w:val="0"/>
          <w:szCs w:val="22"/>
          <w:lang w:val="en-US"/>
        </w:rPr>
        <w:t xml:space="preserve">, and </w:t>
      </w:r>
      <w:hyperlink r:id="rId26" w:history="1">
        <w:r w:rsidR="00286714" w:rsidRPr="005060B6">
          <w:rPr>
            <w:rStyle w:val="Lienhypertexte"/>
            <w:b w:val="0"/>
            <w:color w:val="auto"/>
            <w:szCs w:val="22"/>
            <w:u w:val="none"/>
            <w:lang w:val="en-US"/>
          </w:rPr>
          <w:t>Ghose R</w:t>
        </w:r>
      </w:hyperlink>
      <w:r w:rsidR="00286714" w:rsidRPr="00AD7D2A">
        <w:rPr>
          <w:b w:val="0"/>
          <w:szCs w:val="22"/>
          <w:lang w:val="en-US"/>
        </w:rPr>
        <w:t xml:space="preserve"> (2013).</w:t>
      </w:r>
      <w:r w:rsidR="00286714" w:rsidRPr="005060B6">
        <w:rPr>
          <w:rStyle w:val="highlight"/>
          <w:b w:val="0"/>
          <w:szCs w:val="22"/>
          <w:lang w:val="en-US"/>
        </w:rPr>
        <w:t xml:space="preserve"> Chlorpromazine</w:t>
      </w:r>
      <w:r w:rsidR="00286714" w:rsidRPr="00AD7D2A">
        <w:rPr>
          <w:b w:val="0"/>
          <w:szCs w:val="22"/>
          <w:lang w:val="en-US"/>
        </w:rPr>
        <w:t xml:space="preserve">-induced </w:t>
      </w:r>
      <w:r w:rsidR="00286714" w:rsidRPr="005060B6">
        <w:rPr>
          <w:rStyle w:val="highlight"/>
          <w:b w:val="0"/>
          <w:szCs w:val="22"/>
          <w:lang w:val="en-US"/>
        </w:rPr>
        <w:t>hepatotoxicity</w:t>
      </w:r>
      <w:r w:rsidR="00286714" w:rsidRPr="00AD7D2A">
        <w:rPr>
          <w:b w:val="0"/>
          <w:szCs w:val="22"/>
          <w:lang w:val="en-US"/>
        </w:rPr>
        <w:t xml:space="preserve"> during </w:t>
      </w:r>
      <w:r w:rsidR="00286714" w:rsidRPr="005060B6">
        <w:rPr>
          <w:rStyle w:val="highlight"/>
          <w:b w:val="0"/>
          <w:szCs w:val="22"/>
          <w:lang w:val="en-US"/>
        </w:rPr>
        <w:t>inflammation</w:t>
      </w:r>
      <w:r w:rsidR="00286714" w:rsidRPr="00AD7D2A">
        <w:rPr>
          <w:b w:val="0"/>
          <w:szCs w:val="22"/>
          <w:lang w:val="en-US"/>
        </w:rPr>
        <w:t xml:space="preserve"> is mediated by TIRAP-dependent signaling pathway in mice.</w:t>
      </w:r>
      <w:hyperlink r:id="rId27" w:tooltip="Toxicology and applied pharmacology." w:history="1">
        <w:r w:rsidR="00286714" w:rsidRPr="005060B6">
          <w:rPr>
            <w:rStyle w:val="Lienhypertexte"/>
            <w:b w:val="0"/>
            <w:i/>
            <w:color w:val="auto"/>
            <w:szCs w:val="22"/>
            <w:u w:val="none"/>
            <w:lang w:val="en-US"/>
          </w:rPr>
          <w:t>Toxicol Appl Pharmacol.</w:t>
        </w:r>
      </w:hyperlink>
      <w:r w:rsidR="00286714" w:rsidRPr="00AD7D2A">
        <w:rPr>
          <w:b w:val="0"/>
          <w:szCs w:val="22"/>
          <w:lang w:val="en-US"/>
        </w:rPr>
        <w:t xml:space="preserve"> 266:430-8. </w:t>
      </w:r>
    </w:p>
    <w:p w14:paraId="54775D2B" w14:textId="77777777" w:rsidR="003474E6" w:rsidRPr="00AD7D2A" w:rsidRDefault="007601F1" w:rsidP="00D87018">
      <w:pPr>
        <w:pStyle w:val="Titre1"/>
        <w:numPr>
          <w:ilvl w:val="0"/>
          <w:numId w:val="0"/>
        </w:numPr>
        <w:spacing w:line="360" w:lineRule="auto"/>
        <w:ind w:left="851" w:hanging="851"/>
        <w:divId w:val="1756635283"/>
        <w:rPr>
          <w:b w:val="0"/>
          <w:szCs w:val="22"/>
          <w:lang w:val="en-US"/>
        </w:rPr>
      </w:pPr>
      <w:hyperlink r:id="rId28" w:history="1">
        <w:r w:rsidR="003474E6" w:rsidRPr="005060B6">
          <w:rPr>
            <w:rStyle w:val="Lienhypertexte"/>
            <w:b w:val="0"/>
            <w:color w:val="auto"/>
            <w:szCs w:val="22"/>
            <w:u w:val="none"/>
            <w:lang w:val="en-US"/>
          </w:rPr>
          <w:t>Ho RH</w:t>
        </w:r>
      </w:hyperlink>
      <w:r w:rsidR="003474E6" w:rsidRPr="00AD7D2A">
        <w:rPr>
          <w:b w:val="0"/>
          <w:szCs w:val="22"/>
          <w:lang w:val="en-US"/>
        </w:rPr>
        <w:t xml:space="preserve">, </w:t>
      </w:r>
      <w:hyperlink r:id="rId29" w:history="1">
        <w:r w:rsidR="003474E6" w:rsidRPr="005060B6">
          <w:rPr>
            <w:rStyle w:val="Lienhypertexte"/>
            <w:b w:val="0"/>
            <w:color w:val="auto"/>
            <w:szCs w:val="22"/>
            <w:u w:val="none"/>
            <w:lang w:val="en-US"/>
          </w:rPr>
          <w:t>Leake BF</w:t>
        </w:r>
      </w:hyperlink>
      <w:r w:rsidR="003474E6" w:rsidRPr="00AD7D2A">
        <w:rPr>
          <w:b w:val="0"/>
          <w:szCs w:val="22"/>
          <w:lang w:val="en-US"/>
        </w:rPr>
        <w:t xml:space="preserve">, </w:t>
      </w:r>
      <w:hyperlink r:id="rId30" w:history="1">
        <w:r w:rsidR="003474E6" w:rsidRPr="005060B6">
          <w:rPr>
            <w:rStyle w:val="Lienhypertexte"/>
            <w:b w:val="0"/>
            <w:color w:val="auto"/>
            <w:szCs w:val="22"/>
            <w:u w:val="none"/>
            <w:lang w:val="en-US"/>
          </w:rPr>
          <w:t>Kilkenny DM</w:t>
        </w:r>
      </w:hyperlink>
      <w:r w:rsidR="003474E6" w:rsidRPr="00AD7D2A">
        <w:rPr>
          <w:b w:val="0"/>
          <w:szCs w:val="22"/>
          <w:lang w:val="en-US"/>
        </w:rPr>
        <w:t xml:space="preserve">, </w:t>
      </w:r>
      <w:hyperlink r:id="rId31" w:history="1">
        <w:r w:rsidR="003474E6" w:rsidRPr="005060B6">
          <w:rPr>
            <w:rStyle w:val="Lienhypertexte"/>
            <w:b w:val="0"/>
            <w:color w:val="auto"/>
            <w:szCs w:val="22"/>
            <w:u w:val="none"/>
            <w:lang w:val="en-US"/>
          </w:rPr>
          <w:t>Meyer Zu Schwabedissen HE</w:t>
        </w:r>
      </w:hyperlink>
      <w:r w:rsidR="003474E6" w:rsidRPr="00AD7D2A">
        <w:rPr>
          <w:b w:val="0"/>
          <w:szCs w:val="22"/>
          <w:lang w:val="en-US"/>
        </w:rPr>
        <w:t xml:space="preserve">, </w:t>
      </w:r>
      <w:hyperlink r:id="rId32" w:history="1">
        <w:r w:rsidR="003474E6" w:rsidRPr="005060B6">
          <w:rPr>
            <w:rStyle w:val="Lienhypertexte"/>
            <w:b w:val="0"/>
            <w:color w:val="auto"/>
            <w:szCs w:val="22"/>
            <w:u w:val="none"/>
            <w:lang w:val="en-US"/>
          </w:rPr>
          <w:t>Glaeser H</w:t>
        </w:r>
      </w:hyperlink>
      <w:r w:rsidR="003474E6" w:rsidRPr="00AD7D2A">
        <w:rPr>
          <w:b w:val="0"/>
          <w:szCs w:val="22"/>
          <w:lang w:val="en-US"/>
        </w:rPr>
        <w:t xml:space="preserve">, </w:t>
      </w:r>
      <w:hyperlink r:id="rId33" w:history="1">
        <w:r w:rsidR="003474E6" w:rsidRPr="005060B6">
          <w:rPr>
            <w:rStyle w:val="Lienhypertexte"/>
            <w:b w:val="0"/>
            <w:color w:val="auto"/>
            <w:szCs w:val="22"/>
            <w:u w:val="none"/>
            <w:lang w:val="en-US"/>
          </w:rPr>
          <w:t>Kroetz DL</w:t>
        </w:r>
      </w:hyperlink>
      <w:r w:rsidR="003474E6" w:rsidRPr="00AD7D2A">
        <w:rPr>
          <w:b w:val="0"/>
          <w:szCs w:val="22"/>
          <w:lang w:val="en-US"/>
        </w:rPr>
        <w:t xml:space="preserve">, and </w:t>
      </w:r>
      <w:hyperlink r:id="rId34" w:history="1">
        <w:r w:rsidR="003474E6" w:rsidRPr="005060B6">
          <w:rPr>
            <w:rStyle w:val="Lienhypertexte"/>
            <w:b w:val="0"/>
            <w:color w:val="auto"/>
            <w:szCs w:val="22"/>
            <w:u w:val="none"/>
            <w:lang w:val="en-US"/>
          </w:rPr>
          <w:t>Kim RB</w:t>
        </w:r>
      </w:hyperlink>
      <w:r w:rsidR="003474E6" w:rsidRPr="00AD7D2A">
        <w:rPr>
          <w:b w:val="0"/>
          <w:szCs w:val="22"/>
          <w:lang w:val="en-US"/>
        </w:rPr>
        <w:t xml:space="preserve">. (2010) Polymorphic variants in the </w:t>
      </w:r>
      <w:r w:rsidR="003474E6" w:rsidRPr="005060B6">
        <w:rPr>
          <w:rStyle w:val="highlight"/>
          <w:b w:val="0"/>
          <w:szCs w:val="22"/>
          <w:lang w:val="en-US"/>
        </w:rPr>
        <w:t>human</w:t>
      </w:r>
      <w:r w:rsidR="003474E6" w:rsidRPr="00AD7D2A">
        <w:rPr>
          <w:b w:val="0"/>
          <w:szCs w:val="22"/>
          <w:lang w:val="en-US"/>
        </w:rPr>
        <w:t xml:space="preserve"> bile salt export pump (BSEP; ABCB11): functional characterization and interindividual variability. </w:t>
      </w:r>
      <w:hyperlink r:id="rId35" w:tooltip="Pharmacogenetics and genomics." w:history="1">
        <w:r w:rsidR="003474E6" w:rsidRPr="005060B6">
          <w:rPr>
            <w:rStyle w:val="Lienhypertexte"/>
            <w:b w:val="0"/>
            <w:i/>
            <w:color w:val="auto"/>
            <w:szCs w:val="22"/>
            <w:u w:val="none"/>
            <w:lang w:val="en-US"/>
          </w:rPr>
          <w:t>Pharmacogenet Genomics</w:t>
        </w:r>
      </w:hyperlink>
      <w:r w:rsidR="003474E6" w:rsidRPr="00AD7D2A">
        <w:rPr>
          <w:b w:val="0"/>
          <w:szCs w:val="22"/>
          <w:lang w:val="en-US"/>
        </w:rPr>
        <w:t xml:space="preserve"> 20:45-57</w:t>
      </w:r>
      <w:r w:rsidR="00CB3363">
        <w:rPr>
          <w:b w:val="0"/>
          <w:szCs w:val="22"/>
          <w:lang w:val="en-US"/>
        </w:rPr>
        <w:t>.</w:t>
      </w:r>
    </w:p>
    <w:p w14:paraId="023E2F5D" w14:textId="77777777" w:rsidR="00E162AE" w:rsidRPr="005060B6" w:rsidRDefault="000901D7" w:rsidP="00D87018">
      <w:pPr>
        <w:pStyle w:val="NormalWeb"/>
        <w:spacing w:before="0" w:beforeAutospacing="0" w:after="0" w:afterAutospacing="0" w:line="360" w:lineRule="auto"/>
        <w:ind w:left="851" w:hanging="851"/>
        <w:jc w:val="both"/>
        <w:divId w:val="1756635283"/>
        <w:rPr>
          <w:rFonts w:ascii="Arial" w:hAnsi="Arial" w:cs="Arial"/>
          <w:noProof/>
          <w:sz w:val="22"/>
          <w:szCs w:val="22"/>
          <w:lang w:val="fr-FR"/>
        </w:rPr>
      </w:pPr>
      <w:r w:rsidRPr="005060B6">
        <w:rPr>
          <w:rFonts w:ascii="Arial" w:hAnsi="Arial" w:cs="Arial"/>
          <w:noProof/>
          <w:sz w:val="22"/>
          <w:szCs w:val="22"/>
        </w:rPr>
        <w:lastRenderedPageBreak/>
        <w:t xml:space="preserve">Jigorel E, Le Vee M, Boursier-Neyret C, Bertrand M, and Fardel O (2005) Functional expression of sinusoidal drug transporters in primary human and rat hepatocytes. </w:t>
      </w:r>
      <w:r w:rsidRPr="005060B6">
        <w:rPr>
          <w:rFonts w:ascii="Arial" w:hAnsi="Arial" w:cs="Arial"/>
          <w:i/>
          <w:iCs/>
          <w:noProof/>
          <w:sz w:val="22"/>
          <w:szCs w:val="22"/>
          <w:lang w:val="fr-FR"/>
        </w:rPr>
        <w:t>Drug Metab Dispos</w:t>
      </w:r>
      <w:r w:rsidRPr="005060B6">
        <w:rPr>
          <w:rFonts w:ascii="Arial" w:hAnsi="Arial" w:cs="Arial"/>
          <w:noProof/>
          <w:sz w:val="22"/>
          <w:szCs w:val="22"/>
          <w:lang w:val="fr-FR"/>
        </w:rPr>
        <w:t xml:space="preserve"> </w:t>
      </w:r>
      <w:r w:rsidRPr="005060B6">
        <w:rPr>
          <w:rFonts w:ascii="Arial" w:hAnsi="Arial" w:cs="Arial"/>
          <w:bCs/>
          <w:noProof/>
          <w:sz w:val="22"/>
          <w:szCs w:val="22"/>
          <w:lang w:val="fr-FR"/>
        </w:rPr>
        <w:t>33</w:t>
      </w:r>
      <w:r w:rsidRPr="005060B6">
        <w:rPr>
          <w:rFonts w:ascii="Arial" w:hAnsi="Arial" w:cs="Arial"/>
          <w:noProof/>
          <w:sz w:val="22"/>
          <w:szCs w:val="22"/>
          <w:lang w:val="fr-FR"/>
        </w:rPr>
        <w:t>:1418–22</w:t>
      </w:r>
      <w:r w:rsidR="00286714" w:rsidRPr="005060B6">
        <w:rPr>
          <w:rFonts w:ascii="Arial" w:hAnsi="Arial" w:cs="Arial"/>
          <w:noProof/>
          <w:sz w:val="22"/>
          <w:szCs w:val="22"/>
          <w:lang w:val="fr-FR"/>
        </w:rPr>
        <w:t>.</w:t>
      </w:r>
    </w:p>
    <w:p w14:paraId="26ABB61D" w14:textId="77777777" w:rsidR="00286714" w:rsidRPr="005060B6" w:rsidRDefault="00286714" w:rsidP="00D87018">
      <w:pPr>
        <w:spacing w:after="0" w:line="360" w:lineRule="auto"/>
        <w:ind w:left="851" w:hanging="851"/>
        <w:jc w:val="both"/>
        <w:divId w:val="1756635283"/>
        <w:rPr>
          <w:rFonts w:ascii="Arial" w:hAnsi="Arial" w:cs="Arial"/>
          <w:szCs w:val="24"/>
          <w:lang w:val="en-GB"/>
        </w:rPr>
      </w:pPr>
      <w:r w:rsidRPr="005060B6">
        <w:rPr>
          <w:rFonts w:ascii="Arial" w:hAnsi="Arial" w:cs="Arial"/>
          <w:szCs w:val="24"/>
          <w:lang w:val="fr-FR"/>
        </w:rPr>
        <w:t xml:space="preserve">Jouin D, Blanchard N, Alexandre E, Delobel F, David-Pierson P, Lavé T, Jaeck D, Richert L, Coassolo P. (2006). </w:t>
      </w:r>
      <w:r w:rsidRPr="005060B6">
        <w:rPr>
          <w:rFonts w:ascii="Arial" w:hAnsi="Arial" w:cs="Arial"/>
          <w:szCs w:val="24"/>
          <w:lang w:val="en-GB"/>
        </w:rPr>
        <w:t>Cryopreserved human hepatocytes in suspension are a convenient high throughput tool for the prediction of metabolic clearance. Eur. J. Pharm. Biopharm. 63:347-355.</w:t>
      </w:r>
    </w:p>
    <w:bookmarkStart w:id="18" w:name="_ENREF_43"/>
    <w:p w14:paraId="24763A46" w14:textId="77777777" w:rsidR="00005D91" w:rsidRPr="005060B6" w:rsidRDefault="006F7C39" w:rsidP="00D87018">
      <w:pPr>
        <w:spacing w:after="0" w:line="360" w:lineRule="auto"/>
        <w:ind w:left="851" w:hanging="851"/>
        <w:jc w:val="both"/>
        <w:divId w:val="1756635283"/>
        <w:rPr>
          <w:rFonts w:ascii="Arial" w:hAnsi="Arial" w:cs="Arial"/>
        </w:rPr>
      </w:pPr>
      <w:r w:rsidRPr="005060B6">
        <w:rPr>
          <w:rFonts w:ascii="Arial" w:hAnsi="Arial" w:cs="Arial"/>
        </w:rPr>
        <w:fldChar w:fldCharType="begin"/>
      </w:r>
      <w:r w:rsidR="00005D91" w:rsidRPr="005060B6">
        <w:rPr>
          <w:rFonts w:ascii="Arial" w:hAnsi="Arial" w:cs="Arial"/>
        </w:rPr>
        <w:instrText xml:space="preserve"> HYPERLINK "http://www.ncbi.nlm.nih.gov/pubmed/?term=Keisu%20M%5BAuthor%5D&amp;cauthor=true&amp;cauthor_uid=20020269" </w:instrText>
      </w:r>
      <w:r w:rsidRPr="005060B6">
        <w:rPr>
          <w:rFonts w:ascii="Arial" w:hAnsi="Arial" w:cs="Arial"/>
        </w:rPr>
        <w:fldChar w:fldCharType="separate"/>
      </w:r>
      <w:r w:rsidR="00005D91" w:rsidRPr="005060B6">
        <w:rPr>
          <w:rStyle w:val="Lienhypertexte"/>
          <w:rFonts w:ascii="Arial" w:hAnsi="Arial" w:cs="Arial"/>
          <w:color w:val="auto"/>
          <w:u w:val="none"/>
        </w:rPr>
        <w:t>Keisu M</w:t>
      </w:r>
      <w:r w:rsidRPr="005060B6">
        <w:rPr>
          <w:rFonts w:ascii="Arial" w:hAnsi="Arial" w:cs="Arial"/>
        </w:rPr>
        <w:fldChar w:fldCharType="end"/>
      </w:r>
      <w:r w:rsidR="00005D91" w:rsidRPr="005060B6">
        <w:rPr>
          <w:rFonts w:ascii="Arial" w:hAnsi="Arial" w:cs="Arial"/>
        </w:rPr>
        <w:t xml:space="preserve">, and </w:t>
      </w:r>
      <w:hyperlink r:id="rId36" w:history="1">
        <w:r w:rsidR="00005D91" w:rsidRPr="005060B6">
          <w:rPr>
            <w:rStyle w:val="Lienhypertexte"/>
            <w:rFonts w:ascii="Arial" w:hAnsi="Arial" w:cs="Arial"/>
            <w:color w:val="auto"/>
            <w:u w:val="none"/>
          </w:rPr>
          <w:t>Andersson TB</w:t>
        </w:r>
      </w:hyperlink>
      <w:r w:rsidR="00005D91" w:rsidRPr="005060B6">
        <w:rPr>
          <w:rFonts w:ascii="Arial" w:hAnsi="Arial" w:cs="Arial"/>
        </w:rPr>
        <w:t xml:space="preserve">. (2010) Drug-induced liver injury in humans: the case of ximelagatran. </w:t>
      </w:r>
      <w:hyperlink r:id="rId37" w:tooltip="Handbook of experimental pharmacology." w:history="1">
        <w:r w:rsidR="00005D91" w:rsidRPr="005060B6">
          <w:rPr>
            <w:rStyle w:val="Lienhypertexte"/>
            <w:rFonts w:ascii="Arial" w:hAnsi="Arial" w:cs="Arial"/>
            <w:i/>
            <w:color w:val="auto"/>
            <w:u w:val="none"/>
          </w:rPr>
          <w:t>Handb Exp Pharmacol.</w:t>
        </w:r>
      </w:hyperlink>
      <w:r w:rsidR="00286714" w:rsidRPr="005060B6">
        <w:rPr>
          <w:rFonts w:ascii="Arial" w:hAnsi="Arial" w:cs="Arial"/>
        </w:rPr>
        <w:t xml:space="preserve"> 196:407-18.</w:t>
      </w:r>
    </w:p>
    <w:p w14:paraId="66A661B3" w14:textId="77777777" w:rsidR="003474E6" w:rsidRPr="005060B6" w:rsidRDefault="007601F1" w:rsidP="00D87018">
      <w:pPr>
        <w:spacing w:after="0" w:line="360" w:lineRule="auto"/>
        <w:ind w:left="851" w:hanging="851"/>
        <w:jc w:val="both"/>
        <w:divId w:val="1756635283"/>
        <w:rPr>
          <w:rFonts w:ascii="Arial" w:hAnsi="Arial" w:cs="Arial"/>
          <w:lang w:val="nl-BE"/>
        </w:rPr>
      </w:pPr>
      <w:hyperlink r:id="rId38" w:history="1">
        <w:r w:rsidR="003474E6" w:rsidRPr="005060B6">
          <w:rPr>
            <w:rStyle w:val="Lienhypertexte"/>
            <w:rFonts w:ascii="Arial" w:hAnsi="Arial" w:cs="Arial"/>
            <w:color w:val="auto"/>
            <w:u w:val="none"/>
          </w:rPr>
          <w:t>Khetani SR</w:t>
        </w:r>
      </w:hyperlink>
      <w:r w:rsidR="003474E6" w:rsidRPr="005060B6">
        <w:rPr>
          <w:rFonts w:ascii="Arial" w:hAnsi="Arial" w:cs="Arial"/>
        </w:rPr>
        <w:t xml:space="preserve">, </w:t>
      </w:r>
      <w:hyperlink r:id="rId39" w:history="1">
        <w:r w:rsidR="003474E6" w:rsidRPr="005060B6">
          <w:rPr>
            <w:rStyle w:val="Lienhypertexte"/>
            <w:rFonts w:ascii="Arial" w:hAnsi="Arial" w:cs="Arial"/>
            <w:color w:val="auto"/>
            <w:u w:val="none"/>
          </w:rPr>
          <w:t>Kanchagar C</w:t>
        </w:r>
      </w:hyperlink>
      <w:r w:rsidR="003474E6" w:rsidRPr="005060B6">
        <w:rPr>
          <w:rFonts w:ascii="Arial" w:hAnsi="Arial" w:cs="Arial"/>
        </w:rPr>
        <w:t xml:space="preserve">, </w:t>
      </w:r>
      <w:hyperlink r:id="rId40" w:history="1">
        <w:r w:rsidR="003474E6" w:rsidRPr="005060B6">
          <w:rPr>
            <w:rStyle w:val="Lienhypertexte"/>
            <w:rFonts w:ascii="Arial" w:hAnsi="Arial" w:cs="Arial"/>
            <w:color w:val="auto"/>
            <w:u w:val="none"/>
          </w:rPr>
          <w:t>Ukairo O</w:t>
        </w:r>
      </w:hyperlink>
      <w:r w:rsidR="003474E6" w:rsidRPr="005060B6">
        <w:rPr>
          <w:rFonts w:ascii="Arial" w:hAnsi="Arial" w:cs="Arial"/>
        </w:rPr>
        <w:t xml:space="preserve">, </w:t>
      </w:r>
      <w:hyperlink r:id="rId41" w:history="1">
        <w:r w:rsidR="003474E6" w:rsidRPr="005060B6">
          <w:rPr>
            <w:rStyle w:val="Lienhypertexte"/>
            <w:rFonts w:ascii="Arial" w:hAnsi="Arial" w:cs="Arial"/>
            <w:color w:val="auto"/>
            <w:u w:val="none"/>
          </w:rPr>
          <w:t>Krzyzewski S</w:t>
        </w:r>
      </w:hyperlink>
      <w:r w:rsidR="003474E6" w:rsidRPr="005060B6">
        <w:rPr>
          <w:rFonts w:ascii="Arial" w:hAnsi="Arial" w:cs="Arial"/>
        </w:rPr>
        <w:t xml:space="preserve">, </w:t>
      </w:r>
      <w:hyperlink r:id="rId42" w:history="1">
        <w:r w:rsidR="003474E6" w:rsidRPr="005060B6">
          <w:rPr>
            <w:rStyle w:val="Lienhypertexte"/>
            <w:rFonts w:ascii="Arial" w:hAnsi="Arial" w:cs="Arial"/>
            <w:color w:val="auto"/>
            <w:u w:val="none"/>
          </w:rPr>
          <w:t>Moore A</w:t>
        </w:r>
      </w:hyperlink>
      <w:r w:rsidR="003474E6" w:rsidRPr="005060B6">
        <w:rPr>
          <w:rFonts w:ascii="Arial" w:hAnsi="Arial" w:cs="Arial"/>
        </w:rPr>
        <w:t xml:space="preserve">, </w:t>
      </w:r>
      <w:hyperlink r:id="rId43" w:history="1">
        <w:r w:rsidR="003474E6" w:rsidRPr="005060B6">
          <w:rPr>
            <w:rStyle w:val="Lienhypertexte"/>
            <w:rFonts w:ascii="Arial" w:hAnsi="Arial" w:cs="Arial"/>
            <w:color w:val="auto"/>
            <w:u w:val="none"/>
          </w:rPr>
          <w:t>Shi J</w:t>
        </w:r>
      </w:hyperlink>
      <w:r w:rsidR="003474E6" w:rsidRPr="005060B6">
        <w:rPr>
          <w:rFonts w:ascii="Arial" w:hAnsi="Arial" w:cs="Arial"/>
        </w:rPr>
        <w:t xml:space="preserve">, </w:t>
      </w:r>
      <w:hyperlink r:id="rId44" w:history="1">
        <w:r w:rsidR="003474E6" w:rsidRPr="005060B6">
          <w:rPr>
            <w:rStyle w:val="Lienhypertexte"/>
            <w:rFonts w:ascii="Arial" w:hAnsi="Arial" w:cs="Arial"/>
            <w:color w:val="auto"/>
            <w:u w:val="none"/>
          </w:rPr>
          <w:t>Aoyama S</w:t>
        </w:r>
      </w:hyperlink>
      <w:r w:rsidR="003474E6" w:rsidRPr="005060B6">
        <w:rPr>
          <w:rFonts w:ascii="Arial" w:hAnsi="Arial" w:cs="Arial"/>
        </w:rPr>
        <w:t xml:space="preserve">, </w:t>
      </w:r>
      <w:hyperlink r:id="rId45" w:history="1">
        <w:r w:rsidR="003474E6" w:rsidRPr="005060B6">
          <w:rPr>
            <w:rStyle w:val="Lienhypertexte"/>
            <w:rFonts w:ascii="Arial" w:hAnsi="Arial" w:cs="Arial"/>
            <w:color w:val="auto"/>
            <w:u w:val="none"/>
          </w:rPr>
          <w:t>Aleo M</w:t>
        </w:r>
      </w:hyperlink>
      <w:r w:rsidR="003474E6" w:rsidRPr="005060B6">
        <w:rPr>
          <w:rFonts w:ascii="Arial" w:hAnsi="Arial" w:cs="Arial"/>
        </w:rPr>
        <w:t xml:space="preserve">, and </w:t>
      </w:r>
      <w:hyperlink r:id="rId46" w:history="1">
        <w:r w:rsidR="003474E6" w:rsidRPr="005060B6">
          <w:rPr>
            <w:rStyle w:val="Lienhypertexte"/>
            <w:rFonts w:ascii="Arial" w:hAnsi="Arial" w:cs="Arial"/>
            <w:color w:val="auto"/>
            <w:u w:val="none"/>
          </w:rPr>
          <w:t>Will Y</w:t>
        </w:r>
      </w:hyperlink>
      <w:r w:rsidR="003474E6" w:rsidRPr="005060B6">
        <w:rPr>
          <w:rFonts w:ascii="Arial" w:hAnsi="Arial" w:cs="Arial"/>
        </w:rPr>
        <w:t xml:space="preserve">. (2013). Use of </w:t>
      </w:r>
      <w:r w:rsidR="003474E6" w:rsidRPr="005060B6">
        <w:rPr>
          <w:rStyle w:val="highlight"/>
          <w:rFonts w:ascii="Arial" w:hAnsi="Arial" w:cs="Arial"/>
        </w:rPr>
        <w:t>micropatterned</w:t>
      </w:r>
      <w:r w:rsidR="003474E6" w:rsidRPr="005060B6">
        <w:rPr>
          <w:rFonts w:ascii="Arial" w:hAnsi="Arial" w:cs="Arial"/>
        </w:rPr>
        <w:t xml:space="preserve"> </w:t>
      </w:r>
      <w:r w:rsidR="003474E6" w:rsidRPr="005060B6">
        <w:rPr>
          <w:rStyle w:val="highlight"/>
          <w:rFonts w:ascii="Arial" w:hAnsi="Arial" w:cs="Arial"/>
        </w:rPr>
        <w:t>co</w:t>
      </w:r>
      <w:r w:rsidR="00F74AEA" w:rsidRPr="005060B6">
        <w:rPr>
          <w:rStyle w:val="highlight"/>
          <w:rFonts w:ascii="Arial" w:hAnsi="Arial" w:cs="Arial"/>
        </w:rPr>
        <w:t>-</w:t>
      </w:r>
      <w:r w:rsidR="003474E6" w:rsidRPr="005060B6">
        <w:rPr>
          <w:rStyle w:val="highlight"/>
          <w:rFonts w:ascii="Arial" w:hAnsi="Arial" w:cs="Arial"/>
        </w:rPr>
        <w:t>cultures</w:t>
      </w:r>
      <w:r w:rsidR="003474E6" w:rsidRPr="005060B6">
        <w:rPr>
          <w:rFonts w:ascii="Arial" w:hAnsi="Arial" w:cs="Arial"/>
        </w:rPr>
        <w:t xml:space="preserve"> to detect compounds that cause drug-induced liver injury in </w:t>
      </w:r>
      <w:r w:rsidR="003474E6" w:rsidRPr="005060B6">
        <w:rPr>
          <w:rStyle w:val="highlight"/>
          <w:rFonts w:ascii="Arial" w:hAnsi="Arial" w:cs="Arial"/>
        </w:rPr>
        <w:t>humans</w:t>
      </w:r>
      <w:r w:rsidR="003474E6" w:rsidRPr="005060B6">
        <w:rPr>
          <w:rFonts w:ascii="Arial" w:hAnsi="Arial" w:cs="Arial"/>
        </w:rPr>
        <w:t xml:space="preserve">. </w:t>
      </w:r>
      <w:hyperlink r:id="rId47" w:tooltip="Toxicological sciences : an official journal of the Society of Toxicology." w:history="1">
        <w:r w:rsidR="003474E6" w:rsidRPr="005060B6">
          <w:rPr>
            <w:rStyle w:val="Lienhypertexte"/>
            <w:rFonts w:ascii="Arial" w:hAnsi="Arial" w:cs="Arial"/>
            <w:i/>
            <w:color w:val="auto"/>
            <w:u w:val="none"/>
          </w:rPr>
          <w:t>Toxicol Sci.</w:t>
        </w:r>
      </w:hyperlink>
      <w:r w:rsidR="003474E6" w:rsidRPr="005060B6">
        <w:rPr>
          <w:rFonts w:ascii="Arial" w:hAnsi="Arial" w:cs="Arial"/>
        </w:rPr>
        <w:t xml:space="preserve"> </w:t>
      </w:r>
      <w:r w:rsidR="003474E6" w:rsidRPr="005060B6">
        <w:rPr>
          <w:rFonts w:ascii="Arial" w:hAnsi="Arial" w:cs="Arial"/>
          <w:lang w:val="nl-BE"/>
        </w:rPr>
        <w:t xml:space="preserve">132:107-17. </w:t>
      </w:r>
    </w:p>
    <w:p w14:paraId="17FEFACE" w14:textId="77777777" w:rsidR="003474E6" w:rsidRPr="005060B6" w:rsidRDefault="003474E6" w:rsidP="00D87018">
      <w:pPr>
        <w:pStyle w:val="NormalWeb"/>
        <w:spacing w:before="0" w:beforeAutospacing="0" w:after="0" w:afterAutospacing="0" w:line="360" w:lineRule="auto"/>
        <w:ind w:left="851" w:hanging="851"/>
        <w:jc w:val="both"/>
        <w:divId w:val="1756635283"/>
        <w:rPr>
          <w:rFonts w:ascii="Arial" w:hAnsi="Arial" w:cs="Arial"/>
          <w:noProof/>
          <w:sz w:val="22"/>
          <w:szCs w:val="22"/>
          <w:lang w:val="nl-BE"/>
        </w:rPr>
      </w:pPr>
      <w:r w:rsidRPr="005060B6">
        <w:rPr>
          <w:rFonts w:ascii="Arial" w:hAnsi="Arial" w:cs="Arial"/>
          <w:noProof/>
          <w:sz w:val="22"/>
          <w:szCs w:val="22"/>
          <w:lang w:val="nl-BE"/>
        </w:rPr>
        <w:t xml:space="preserve">Kleiner DE, Gaffey MJ, Sallie R, Tsokos M, Nichols L, McKenzie R, Straus SE, Hoofnagle JH. (1997). Histopathologic changes associated with fialuridine hepatotoxicity. </w:t>
      </w:r>
      <w:r w:rsidRPr="005060B6">
        <w:rPr>
          <w:rFonts w:ascii="Arial" w:hAnsi="Arial" w:cs="Arial"/>
          <w:i/>
          <w:noProof/>
          <w:sz w:val="22"/>
          <w:szCs w:val="22"/>
          <w:lang w:val="nl-BE"/>
        </w:rPr>
        <w:t>Mod. Pathol.</w:t>
      </w:r>
      <w:r w:rsidRPr="005060B6">
        <w:rPr>
          <w:rFonts w:ascii="Arial" w:hAnsi="Arial" w:cs="Arial"/>
          <w:noProof/>
          <w:sz w:val="22"/>
          <w:szCs w:val="22"/>
          <w:lang w:val="nl-BE"/>
        </w:rPr>
        <w:t xml:space="preserve"> 10: 192–199.</w:t>
      </w:r>
    </w:p>
    <w:p w14:paraId="2BE85E18" w14:textId="77777777" w:rsidR="003474E6" w:rsidRPr="005060B6" w:rsidRDefault="003474E6" w:rsidP="00D87018">
      <w:pPr>
        <w:pStyle w:val="Titre10"/>
        <w:spacing w:before="0" w:beforeAutospacing="0" w:after="0" w:afterAutospacing="0" w:line="360" w:lineRule="auto"/>
        <w:ind w:left="851" w:hanging="851"/>
        <w:jc w:val="both"/>
        <w:divId w:val="1756635283"/>
        <w:rPr>
          <w:rFonts w:ascii="Arial" w:hAnsi="Arial" w:cs="Arial"/>
          <w:sz w:val="22"/>
          <w:szCs w:val="22"/>
          <w:lang w:val="en-US"/>
        </w:rPr>
      </w:pPr>
      <w:r w:rsidRPr="005060B6">
        <w:rPr>
          <w:rFonts w:ascii="Arial" w:hAnsi="Arial" w:cs="Arial"/>
          <w:sz w:val="22"/>
          <w:szCs w:val="22"/>
          <w:lang w:val="nl-BE"/>
        </w:rPr>
        <w:t xml:space="preserve">Liguori MJ, Ditewig AC, Maddox JF, Luyendyk JP, Lehman-McKeeman LD, Nelson DM, Bhaskaran VM, Waring JF, Ganey PE, Roth RA, and Blomme EA. </w:t>
      </w:r>
      <w:r w:rsidRPr="005060B6">
        <w:rPr>
          <w:rFonts w:ascii="Arial" w:hAnsi="Arial" w:cs="Arial"/>
          <w:sz w:val="22"/>
          <w:szCs w:val="22"/>
          <w:lang w:val="en-US"/>
        </w:rPr>
        <w:t xml:space="preserve">(2010) </w:t>
      </w:r>
      <w:hyperlink r:id="rId48" w:history="1">
        <w:r w:rsidRPr="005060B6">
          <w:rPr>
            <w:rStyle w:val="Lienhypertexte"/>
            <w:rFonts w:ascii="Arial" w:hAnsi="Arial" w:cs="Arial"/>
            <w:color w:val="auto"/>
            <w:sz w:val="22"/>
            <w:szCs w:val="22"/>
            <w:u w:val="none"/>
            <w:lang w:val="en-US"/>
          </w:rPr>
          <w:t>Comparison of TNF</w:t>
        </w:r>
        <w:r w:rsidRPr="005060B6">
          <w:rPr>
            <w:rStyle w:val="Lienhypertexte"/>
            <w:rFonts w:ascii="Arial" w:hAnsi="Arial" w:cs="Arial"/>
            <w:color w:val="auto"/>
            <w:sz w:val="22"/>
            <w:szCs w:val="22"/>
            <w:u w:val="none"/>
          </w:rPr>
          <w:t>α</w:t>
        </w:r>
        <w:r w:rsidRPr="005060B6">
          <w:rPr>
            <w:rStyle w:val="Lienhypertexte"/>
            <w:rFonts w:ascii="Arial" w:hAnsi="Arial" w:cs="Arial"/>
            <w:color w:val="auto"/>
            <w:sz w:val="22"/>
            <w:szCs w:val="22"/>
            <w:u w:val="none"/>
            <w:lang w:val="en-US"/>
          </w:rPr>
          <w:t xml:space="preserve"> to lipopolysaccharide as an inflammagen to characterize the idiosyncratic </w:t>
        </w:r>
        <w:r w:rsidRPr="005060B6">
          <w:rPr>
            <w:rStyle w:val="Lienhypertexte"/>
            <w:rFonts w:ascii="Arial" w:hAnsi="Arial" w:cs="Arial"/>
            <w:bCs/>
            <w:color w:val="auto"/>
            <w:sz w:val="22"/>
            <w:szCs w:val="22"/>
            <w:u w:val="none"/>
            <w:lang w:val="en-US"/>
          </w:rPr>
          <w:t>hepatotoxicity</w:t>
        </w:r>
        <w:r w:rsidRPr="005060B6">
          <w:rPr>
            <w:rStyle w:val="Lienhypertexte"/>
            <w:rFonts w:ascii="Arial" w:hAnsi="Arial" w:cs="Arial"/>
            <w:color w:val="auto"/>
            <w:sz w:val="22"/>
            <w:szCs w:val="22"/>
            <w:u w:val="none"/>
            <w:lang w:val="en-US"/>
          </w:rPr>
          <w:t xml:space="preserve"> potential of drugs: </w:t>
        </w:r>
        <w:r w:rsidRPr="005060B6">
          <w:rPr>
            <w:rStyle w:val="Lienhypertexte"/>
            <w:rFonts w:ascii="Arial" w:hAnsi="Arial" w:cs="Arial"/>
            <w:bCs/>
            <w:color w:val="auto"/>
            <w:sz w:val="22"/>
            <w:szCs w:val="22"/>
            <w:u w:val="none"/>
            <w:lang w:val="en-US"/>
          </w:rPr>
          <w:t>Trovafloxacin</w:t>
        </w:r>
        <w:r w:rsidRPr="005060B6">
          <w:rPr>
            <w:rStyle w:val="Lienhypertexte"/>
            <w:rFonts w:ascii="Arial" w:hAnsi="Arial" w:cs="Arial"/>
            <w:color w:val="auto"/>
            <w:sz w:val="22"/>
            <w:szCs w:val="22"/>
            <w:u w:val="none"/>
            <w:lang w:val="en-US"/>
          </w:rPr>
          <w:t xml:space="preserve"> as an example.</w:t>
        </w:r>
      </w:hyperlink>
      <w:r w:rsidRPr="005060B6">
        <w:rPr>
          <w:rFonts w:ascii="Arial" w:hAnsi="Arial" w:cs="Arial"/>
          <w:sz w:val="22"/>
          <w:szCs w:val="22"/>
          <w:lang w:val="en-US"/>
        </w:rPr>
        <w:t xml:space="preserve"> </w:t>
      </w:r>
      <w:r w:rsidRPr="005060B6">
        <w:rPr>
          <w:rStyle w:val="jrnl"/>
          <w:rFonts w:ascii="Arial" w:hAnsi="Arial" w:cs="Arial"/>
          <w:i/>
          <w:sz w:val="22"/>
          <w:szCs w:val="22"/>
          <w:lang w:val="en-US"/>
        </w:rPr>
        <w:t>Int J Mol Sci</w:t>
      </w:r>
      <w:r w:rsidRPr="005060B6">
        <w:rPr>
          <w:rFonts w:ascii="Arial" w:hAnsi="Arial" w:cs="Arial"/>
          <w:i/>
          <w:sz w:val="22"/>
          <w:szCs w:val="22"/>
          <w:lang w:val="en-US"/>
        </w:rPr>
        <w:t>.</w:t>
      </w:r>
      <w:r w:rsidRPr="005060B6">
        <w:rPr>
          <w:rFonts w:ascii="Arial" w:hAnsi="Arial" w:cs="Arial"/>
          <w:sz w:val="22"/>
          <w:szCs w:val="22"/>
          <w:lang w:val="en-US"/>
        </w:rPr>
        <w:t>11:4697-714</w:t>
      </w:r>
      <w:r w:rsidR="00CB3363">
        <w:rPr>
          <w:rFonts w:ascii="Arial" w:hAnsi="Arial" w:cs="Arial"/>
          <w:sz w:val="22"/>
          <w:szCs w:val="22"/>
          <w:lang w:val="en-US"/>
        </w:rPr>
        <w:t>.</w:t>
      </w:r>
    </w:p>
    <w:p w14:paraId="0C6E8D79" w14:textId="77777777" w:rsidR="003474E6" w:rsidRPr="00BA1D58" w:rsidRDefault="003474E6" w:rsidP="00D87018">
      <w:pPr>
        <w:spacing w:after="0" w:line="360" w:lineRule="auto"/>
        <w:ind w:left="851" w:hanging="851"/>
        <w:jc w:val="both"/>
        <w:divId w:val="1756635283"/>
        <w:rPr>
          <w:rFonts w:ascii="Arial" w:hAnsi="Arial" w:cs="Arial"/>
        </w:rPr>
      </w:pPr>
      <w:r w:rsidRPr="005060B6">
        <w:rPr>
          <w:rFonts w:ascii="Arial" w:hAnsi="Arial" w:cs="Arial"/>
          <w:noProof/>
        </w:rPr>
        <w:t>Mao J, Mohutsky M, Harrelson J, Wrighton S, and Hall S. (2012). Predictions of CYP-Mediated Drug-Drug Interactions Using Cryopreserved Human Hepatocytes: Comparison of Plasma and Protein-Free Me</w:t>
      </w:r>
      <w:r w:rsidRPr="00BA1D58">
        <w:rPr>
          <w:rFonts w:ascii="Arial" w:hAnsi="Arial" w:cs="Arial"/>
          <w:noProof/>
        </w:rPr>
        <w:t xml:space="preserve">dia Incubation Conditions. </w:t>
      </w:r>
      <w:r w:rsidRPr="00BA1D58">
        <w:rPr>
          <w:rFonts w:ascii="Arial" w:hAnsi="Arial" w:cs="Arial"/>
          <w:i/>
          <w:noProof/>
        </w:rPr>
        <w:t>Drug Metab. Dispos</w:t>
      </w:r>
      <w:r w:rsidRPr="00BA1D58">
        <w:rPr>
          <w:rFonts w:ascii="Arial" w:hAnsi="Arial" w:cs="Arial"/>
          <w:noProof/>
        </w:rPr>
        <w:t>.</w:t>
      </w:r>
      <w:bookmarkEnd w:id="18"/>
      <w:r w:rsidR="00145217" w:rsidRPr="00BA1D58">
        <w:rPr>
          <w:rFonts w:ascii="Arial" w:hAnsi="Arial" w:cs="Arial"/>
        </w:rPr>
        <w:t xml:space="preserve"> 40:706-16</w:t>
      </w:r>
      <w:r w:rsidR="00CB3363" w:rsidRPr="00BA1D58">
        <w:rPr>
          <w:rFonts w:ascii="Arial" w:hAnsi="Arial" w:cs="Arial"/>
        </w:rPr>
        <w:t>.</w:t>
      </w:r>
    </w:p>
    <w:p w14:paraId="43C57AE9" w14:textId="4960990A" w:rsidR="00BA1D58" w:rsidRPr="005060B6" w:rsidRDefault="00BA1D58" w:rsidP="00D87018">
      <w:pPr>
        <w:spacing w:after="0" w:line="360" w:lineRule="auto"/>
        <w:ind w:left="851" w:hanging="851"/>
        <w:jc w:val="both"/>
        <w:divId w:val="1756635283"/>
        <w:rPr>
          <w:rFonts w:ascii="Arial" w:hAnsi="Arial" w:cs="Arial"/>
        </w:rPr>
      </w:pPr>
      <w:r w:rsidRPr="00BA1D58">
        <w:rPr>
          <w:rFonts w:ascii="Arial" w:hAnsi="Arial" w:cs="Arial"/>
          <w:noProof/>
        </w:rPr>
        <w:t xml:space="preserve">Matsunaga J, </w:t>
      </w:r>
      <w:r w:rsidRPr="00367B9D">
        <w:rPr>
          <w:rFonts w:ascii="Arial" w:hAnsi="Arial" w:cs="Arial"/>
        </w:rPr>
        <w:t>N, Kaneko N, Staub AY, Nakanishi T, Nunoya K, Imawaka H, Tamai I</w:t>
      </w:r>
      <w:r w:rsidRPr="005060B6">
        <w:rPr>
          <w:rFonts w:ascii="Arial" w:hAnsi="Arial" w:cs="Arial"/>
          <w:noProof/>
        </w:rPr>
        <w:t xml:space="preserve"> </w:t>
      </w:r>
      <w:r w:rsidR="00812882">
        <w:rPr>
          <w:rFonts w:ascii="Arial" w:hAnsi="Arial" w:cs="Arial"/>
          <w:noProof/>
        </w:rPr>
        <w:t xml:space="preserve">(2016). </w:t>
      </w:r>
      <w:r w:rsidR="00812882" w:rsidRPr="00812882">
        <w:rPr>
          <w:rFonts w:ascii="Arial" w:hAnsi="Arial" w:cs="Arial"/>
          <w:noProof/>
        </w:rPr>
        <w:t xml:space="preserve">Analysis of the Metabolic Pathway of Bosentan and of the Cytotoxicity of Bosentan Metabolites </w:t>
      </w:r>
      <w:r w:rsidR="00812882">
        <w:rPr>
          <w:rFonts w:ascii="Arial" w:hAnsi="Arial" w:cs="Arial"/>
          <w:noProof/>
        </w:rPr>
        <w:t>Predicti</w:t>
      </w:r>
      <w:r w:rsidRPr="005060B6">
        <w:rPr>
          <w:rFonts w:ascii="Arial" w:hAnsi="Arial" w:cs="Arial"/>
          <w:noProof/>
        </w:rPr>
        <w:t xml:space="preserve">. </w:t>
      </w:r>
      <w:r w:rsidRPr="005060B6">
        <w:rPr>
          <w:rFonts w:ascii="Arial" w:hAnsi="Arial" w:cs="Arial"/>
          <w:i/>
          <w:noProof/>
        </w:rPr>
        <w:t>Drug Metab. Dispos</w:t>
      </w:r>
      <w:r w:rsidRPr="005060B6">
        <w:rPr>
          <w:rFonts w:ascii="Arial" w:hAnsi="Arial" w:cs="Arial"/>
          <w:noProof/>
        </w:rPr>
        <w:t>.</w:t>
      </w:r>
      <w:r w:rsidR="00812882">
        <w:rPr>
          <w:rFonts w:ascii="Arial" w:hAnsi="Arial" w:cs="Arial"/>
        </w:rPr>
        <w:t xml:space="preserve"> 44:66-27</w:t>
      </w:r>
      <w:r>
        <w:rPr>
          <w:rFonts w:ascii="Arial" w:hAnsi="Arial" w:cs="Arial"/>
        </w:rPr>
        <w:t>.</w:t>
      </w:r>
    </w:p>
    <w:p w14:paraId="08360AC4" w14:textId="77777777" w:rsidR="003474E6" w:rsidRPr="005060B6" w:rsidRDefault="003474E6" w:rsidP="00D87018">
      <w:pPr>
        <w:autoSpaceDE w:val="0"/>
        <w:autoSpaceDN w:val="0"/>
        <w:adjustRightInd w:val="0"/>
        <w:spacing w:after="0" w:line="360" w:lineRule="auto"/>
        <w:ind w:left="851" w:hanging="851"/>
        <w:jc w:val="both"/>
        <w:divId w:val="1756635283"/>
        <w:rPr>
          <w:rFonts w:ascii="Arial" w:hAnsi="Arial" w:cs="Arial"/>
        </w:rPr>
      </w:pPr>
      <w:r w:rsidRPr="005060B6">
        <w:rPr>
          <w:rFonts w:ascii="Arial" w:hAnsi="Arial" w:cs="Arial"/>
        </w:rPr>
        <w:t>Mennecozzi M, Landesmann B, Palosaari T, Harris G, Whelan M</w:t>
      </w:r>
      <w:r w:rsidRPr="005060B6">
        <w:rPr>
          <w:rFonts w:ascii="Arial" w:hAnsi="Arial" w:cs="Arial"/>
          <w:highlight w:val="lightGray"/>
        </w:rPr>
        <w:t>. (2015) Sex Differences in Liver Toxicity—Do Female and Male Human Primary Hepatocytes React Differently to Tox</w:t>
      </w:r>
      <w:r w:rsidR="005C0BE7">
        <w:rPr>
          <w:rFonts w:ascii="Arial" w:hAnsi="Arial" w:cs="Arial"/>
          <w:highlight w:val="lightGray"/>
        </w:rPr>
        <w:t xml:space="preserve">icants In Vitro?. PLoS ONE 10: </w:t>
      </w:r>
      <w:r w:rsidRPr="005060B6">
        <w:rPr>
          <w:rFonts w:ascii="Arial" w:hAnsi="Arial" w:cs="Arial"/>
          <w:highlight w:val="lightGray"/>
        </w:rPr>
        <w:t>e0122786.</w:t>
      </w:r>
    </w:p>
    <w:p w14:paraId="1C47B056" w14:textId="77777777" w:rsidR="003474E6" w:rsidRPr="00AD7D2A" w:rsidRDefault="007601F1" w:rsidP="00D87018">
      <w:pPr>
        <w:pStyle w:val="Titre1"/>
        <w:numPr>
          <w:ilvl w:val="0"/>
          <w:numId w:val="0"/>
        </w:numPr>
        <w:spacing w:line="360" w:lineRule="auto"/>
        <w:ind w:left="851" w:hanging="851"/>
        <w:divId w:val="1756635283"/>
        <w:rPr>
          <w:b w:val="0"/>
          <w:szCs w:val="22"/>
          <w:lang w:val="en-US"/>
        </w:rPr>
      </w:pPr>
      <w:hyperlink r:id="rId49" w:history="1">
        <w:r w:rsidR="003474E6" w:rsidRPr="005060B6">
          <w:rPr>
            <w:rStyle w:val="Lienhypertexte"/>
            <w:b w:val="0"/>
            <w:color w:val="auto"/>
            <w:szCs w:val="22"/>
            <w:u w:val="none"/>
            <w:lang w:val="en-US"/>
          </w:rPr>
          <w:t>Messner S</w:t>
        </w:r>
      </w:hyperlink>
      <w:r w:rsidR="003474E6" w:rsidRPr="00AD7D2A">
        <w:rPr>
          <w:b w:val="0"/>
          <w:szCs w:val="22"/>
          <w:lang w:val="en-US"/>
        </w:rPr>
        <w:t xml:space="preserve">, </w:t>
      </w:r>
      <w:hyperlink r:id="rId50" w:history="1">
        <w:r w:rsidR="003474E6" w:rsidRPr="005060B6">
          <w:rPr>
            <w:rStyle w:val="Lienhypertexte"/>
            <w:b w:val="0"/>
            <w:color w:val="auto"/>
            <w:szCs w:val="22"/>
            <w:u w:val="none"/>
            <w:lang w:val="en-US"/>
          </w:rPr>
          <w:t>Agarkova I</w:t>
        </w:r>
      </w:hyperlink>
      <w:r w:rsidR="003474E6" w:rsidRPr="00AD7D2A">
        <w:rPr>
          <w:b w:val="0"/>
          <w:szCs w:val="22"/>
          <w:lang w:val="en-US"/>
        </w:rPr>
        <w:t xml:space="preserve">, </w:t>
      </w:r>
      <w:hyperlink r:id="rId51" w:history="1">
        <w:r w:rsidR="003474E6" w:rsidRPr="005060B6">
          <w:rPr>
            <w:rStyle w:val="Lienhypertexte"/>
            <w:b w:val="0"/>
            <w:color w:val="auto"/>
            <w:szCs w:val="22"/>
            <w:u w:val="none"/>
            <w:lang w:val="en-US"/>
          </w:rPr>
          <w:t>Moritz W</w:t>
        </w:r>
      </w:hyperlink>
      <w:r w:rsidR="003474E6" w:rsidRPr="00AD7D2A">
        <w:rPr>
          <w:b w:val="0"/>
          <w:szCs w:val="22"/>
          <w:lang w:val="en-US"/>
        </w:rPr>
        <w:t xml:space="preserve">, and </w:t>
      </w:r>
      <w:hyperlink r:id="rId52" w:history="1">
        <w:r w:rsidR="003474E6" w:rsidRPr="005060B6">
          <w:rPr>
            <w:rStyle w:val="Lienhypertexte"/>
            <w:b w:val="0"/>
            <w:color w:val="auto"/>
            <w:szCs w:val="22"/>
            <w:u w:val="none"/>
            <w:lang w:val="en-US"/>
          </w:rPr>
          <w:t>Kelm JM</w:t>
        </w:r>
      </w:hyperlink>
      <w:r w:rsidR="003474E6" w:rsidRPr="00AD7D2A">
        <w:rPr>
          <w:b w:val="0"/>
          <w:szCs w:val="22"/>
          <w:lang w:val="en-US"/>
        </w:rPr>
        <w:t xml:space="preserve">. (2013) Multi-cell type </w:t>
      </w:r>
      <w:r w:rsidR="003474E6" w:rsidRPr="005060B6">
        <w:rPr>
          <w:rStyle w:val="highlight"/>
          <w:b w:val="0"/>
          <w:szCs w:val="22"/>
          <w:lang w:val="en-US"/>
        </w:rPr>
        <w:t>human</w:t>
      </w:r>
      <w:r w:rsidR="003474E6" w:rsidRPr="00AD7D2A">
        <w:rPr>
          <w:b w:val="0"/>
          <w:szCs w:val="22"/>
          <w:lang w:val="en-US"/>
        </w:rPr>
        <w:t xml:space="preserve"> liver microtissues for hepatotoxicity testing. </w:t>
      </w:r>
      <w:hyperlink r:id="rId53" w:tooltip="Archives of toxicology." w:history="1">
        <w:r w:rsidR="003474E6" w:rsidRPr="005060B6">
          <w:rPr>
            <w:rStyle w:val="Lienhypertexte"/>
            <w:b w:val="0"/>
            <w:i/>
            <w:color w:val="auto"/>
            <w:szCs w:val="22"/>
            <w:u w:val="none"/>
            <w:lang w:val="en-US"/>
          </w:rPr>
          <w:t>Arch Toxicol.</w:t>
        </w:r>
      </w:hyperlink>
      <w:r w:rsidR="003474E6" w:rsidRPr="00AD7D2A">
        <w:rPr>
          <w:b w:val="0"/>
          <w:i/>
          <w:szCs w:val="22"/>
          <w:lang w:val="en-US"/>
        </w:rPr>
        <w:t xml:space="preserve"> </w:t>
      </w:r>
      <w:r w:rsidR="003474E6" w:rsidRPr="00AD7D2A">
        <w:rPr>
          <w:b w:val="0"/>
          <w:szCs w:val="22"/>
          <w:lang w:val="en-US"/>
        </w:rPr>
        <w:t xml:space="preserve">87:209-13. </w:t>
      </w:r>
    </w:p>
    <w:p w14:paraId="05449063" w14:textId="77777777" w:rsidR="003474E6" w:rsidRPr="005060B6" w:rsidRDefault="003474E6" w:rsidP="00D87018">
      <w:pPr>
        <w:autoSpaceDE w:val="0"/>
        <w:autoSpaceDN w:val="0"/>
        <w:adjustRightInd w:val="0"/>
        <w:spacing w:after="0" w:line="360" w:lineRule="auto"/>
        <w:ind w:left="851" w:hanging="851"/>
        <w:jc w:val="both"/>
        <w:divId w:val="1756635283"/>
        <w:rPr>
          <w:rFonts w:ascii="Arial" w:hAnsi="Arial" w:cs="Arial"/>
        </w:rPr>
      </w:pPr>
      <w:r w:rsidRPr="005060B6">
        <w:rPr>
          <w:rFonts w:ascii="Arial" w:hAnsi="Arial" w:cs="Arial"/>
          <w:lang w:val="de-DE"/>
        </w:rPr>
        <w:t>Mueller SO, Guillouzo A,</w:t>
      </w:r>
      <w:r w:rsidRPr="005060B6">
        <w:rPr>
          <w:rFonts w:ascii="Arial" w:hAnsi="Arial" w:cs="Arial"/>
          <w:vertAlign w:val="superscript"/>
          <w:lang w:val="de-DE"/>
        </w:rPr>
        <w:t xml:space="preserve"> </w:t>
      </w:r>
      <w:r w:rsidRPr="005060B6">
        <w:rPr>
          <w:rFonts w:ascii="Arial" w:hAnsi="Arial" w:cs="Arial"/>
          <w:lang w:val="de-DE"/>
        </w:rPr>
        <w:t xml:space="preserve">Hewitt PG, and Richert L. (2015) </w:t>
      </w:r>
      <w:r w:rsidRPr="005060B6">
        <w:rPr>
          <w:rFonts w:ascii="Arial" w:hAnsi="Arial" w:cs="Arial"/>
        </w:rPr>
        <w:t xml:space="preserve">Overview on liver cell models and their use in pharmaceutical drug toxicity testing </w:t>
      </w:r>
      <w:r w:rsidRPr="005060B6">
        <w:rPr>
          <w:rFonts w:ascii="Arial" w:hAnsi="Arial" w:cs="Arial"/>
          <w:i/>
        </w:rPr>
        <w:t>Toxicology In Vitro</w:t>
      </w:r>
      <w:r w:rsidRPr="005060B6">
        <w:rPr>
          <w:rFonts w:ascii="Arial" w:hAnsi="Arial" w:cs="Arial"/>
        </w:rPr>
        <w:t xml:space="preserve"> 14: 172-186, 2015</w:t>
      </w:r>
      <w:r w:rsidR="00CB3363">
        <w:rPr>
          <w:rFonts w:ascii="Arial" w:hAnsi="Arial" w:cs="Arial"/>
        </w:rPr>
        <w:t>.</w:t>
      </w:r>
    </w:p>
    <w:p w14:paraId="3263E1D5" w14:textId="77777777" w:rsidR="00D502AA" w:rsidRPr="0010514A" w:rsidRDefault="00D502AA" w:rsidP="00D87018">
      <w:pPr>
        <w:autoSpaceDE w:val="0"/>
        <w:autoSpaceDN w:val="0"/>
        <w:adjustRightInd w:val="0"/>
        <w:spacing w:after="0" w:line="360" w:lineRule="auto"/>
        <w:ind w:left="851" w:hanging="851"/>
        <w:divId w:val="1756635283"/>
        <w:rPr>
          <w:rFonts w:ascii="Arial" w:hAnsi="Arial" w:cs="Arial"/>
        </w:rPr>
      </w:pPr>
      <w:r w:rsidRPr="005060B6">
        <w:rPr>
          <w:rFonts w:ascii="Arial" w:hAnsi="Arial" w:cs="Arial"/>
        </w:rPr>
        <w:lastRenderedPageBreak/>
        <w:t xml:space="preserve">Parmentier, C., Truisi, G.L., Moenks, K., Stanzel, S., Lukas, A., Kopp-Schneider, A., Alexandre, E., Hewitt, P.G., Mueller, S.O., Richert, L., 2013. Transcriptomic hepatotoxicity signature of chlorpromazine after short- and long-term exposure in primary human sandwich cultures. </w:t>
      </w:r>
      <w:r w:rsidRPr="0010514A">
        <w:rPr>
          <w:rFonts w:ascii="Arial" w:hAnsi="Arial" w:cs="Arial"/>
        </w:rPr>
        <w:t>Drug Metab. Dispos.: Biol. Fate Chem. 41, 1835–1842.</w:t>
      </w:r>
    </w:p>
    <w:p w14:paraId="3CDB873D" w14:textId="77777777" w:rsidR="003474E6" w:rsidRPr="005060B6" w:rsidRDefault="003474E6" w:rsidP="00D87018">
      <w:pPr>
        <w:autoSpaceDE w:val="0"/>
        <w:autoSpaceDN w:val="0"/>
        <w:adjustRightInd w:val="0"/>
        <w:spacing w:after="0" w:line="360" w:lineRule="auto"/>
        <w:ind w:left="851" w:hanging="851"/>
        <w:jc w:val="both"/>
        <w:divId w:val="1756635283"/>
        <w:rPr>
          <w:rFonts w:ascii="Arial" w:hAnsi="Arial" w:cs="Arial"/>
        </w:rPr>
      </w:pPr>
      <w:r w:rsidRPr="0010514A">
        <w:rPr>
          <w:rFonts w:ascii="Arial" w:hAnsi="Arial" w:cs="Arial"/>
        </w:rPr>
        <w:t xml:space="preserve">Pomponio G, Savary C, Parmentier C, Bois F, Guillouzo A, Romanelli L, Richert L, Di Consiglio E, Testai E. (2015). </w:t>
      </w:r>
      <w:r w:rsidRPr="005060B6">
        <w:rPr>
          <w:rFonts w:ascii="Arial" w:hAnsi="Arial" w:cs="Arial"/>
        </w:rPr>
        <w:t xml:space="preserve">In vitro kinetics of amiodarone and its major metabolite in two human-derived cell models after acute and repeated exposure. </w:t>
      </w:r>
      <w:r w:rsidRPr="005060B6">
        <w:rPr>
          <w:rFonts w:ascii="Arial" w:hAnsi="Arial" w:cs="Arial"/>
          <w:i/>
        </w:rPr>
        <w:t>Toxicology In Vitro</w:t>
      </w:r>
      <w:r w:rsidRPr="005060B6">
        <w:rPr>
          <w:rFonts w:ascii="Arial" w:hAnsi="Arial" w:cs="Arial"/>
        </w:rPr>
        <w:t xml:space="preserve"> </w:t>
      </w:r>
      <w:r w:rsidR="00EB7901" w:rsidRPr="005060B6">
        <w:rPr>
          <w:rFonts w:ascii="Arial" w:hAnsi="Arial" w:cs="Arial"/>
        </w:rPr>
        <w:t>14</w:t>
      </w:r>
      <w:r w:rsidRPr="005060B6">
        <w:rPr>
          <w:rFonts w:ascii="Arial" w:hAnsi="Arial" w:cs="Arial"/>
        </w:rPr>
        <w:t>: 252-255</w:t>
      </w:r>
      <w:r w:rsidR="00CB3363">
        <w:rPr>
          <w:rFonts w:ascii="Arial" w:hAnsi="Arial" w:cs="Arial"/>
        </w:rPr>
        <w:t>.</w:t>
      </w:r>
    </w:p>
    <w:p w14:paraId="4CE0075A" w14:textId="77777777" w:rsidR="002B2980" w:rsidRPr="005060B6" w:rsidRDefault="002B2980" w:rsidP="00D87018">
      <w:pPr>
        <w:pStyle w:val="NormalWeb"/>
        <w:spacing w:before="0" w:beforeAutospacing="0" w:after="0" w:afterAutospacing="0" w:line="360" w:lineRule="auto"/>
        <w:ind w:left="851" w:hanging="851"/>
        <w:jc w:val="both"/>
        <w:divId w:val="1756635283"/>
        <w:rPr>
          <w:rFonts w:ascii="Arial" w:hAnsi="Arial" w:cs="Arial"/>
          <w:noProof/>
          <w:sz w:val="22"/>
          <w:szCs w:val="22"/>
        </w:rPr>
      </w:pPr>
      <w:r w:rsidRPr="005060B6">
        <w:rPr>
          <w:rFonts w:ascii="Arial" w:hAnsi="Arial" w:cs="Arial"/>
          <w:noProof/>
          <w:sz w:val="22"/>
          <w:szCs w:val="22"/>
        </w:rPr>
        <w:t xml:space="preserve">Richert L, Liguori MJ, Abadie C, Heyd B, Mantion G, Halkic N, and Waring JF (2006) Gene expression in human hepatocytes in suspension after isolation is similar to the liver of origin, is not affected by hepatocyte cold storage and cryopreservation, but is strongly changed after hepatocyte plating. </w:t>
      </w:r>
      <w:r w:rsidRPr="005060B6">
        <w:rPr>
          <w:rFonts w:ascii="Arial" w:hAnsi="Arial" w:cs="Arial"/>
          <w:i/>
          <w:iCs/>
          <w:noProof/>
          <w:sz w:val="22"/>
          <w:szCs w:val="22"/>
        </w:rPr>
        <w:t>Drug Metab Dispos</w:t>
      </w:r>
      <w:r w:rsidRPr="005060B6">
        <w:rPr>
          <w:rFonts w:ascii="Arial" w:hAnsi="Arial" w:cs="Arial"/>
          <w:noProof/>
          <w:sz w:val="22"/>
          <w:szCs w:val="22"/>
        </w:rPr>
        <w:t xml:space="preserve"> </w:t>
      </w:r>
      <w:r w:rsidRPr="005060B6">
        <w:rPr>
          <w:rFonts w:ascii="Arial" w:hAnsi="Arial" w:cs="Arial"/>
          <w:bCs/>
          <w:noProof/>
          <w:sz w:val="22"/>
          <w:szCs w:val="22"/>
        </w:rPr>
        <w:t>34</w:t>
      </w:r>
      <w:r w:rsidRPr="005060B6">
        <w:rPr>
          <w:rFonts w:ascii="Arial" w:hAnsi="Arial" w:cs="Arial"/>
          <w:noProof/>
          <w:sz w:val="22"/>
          <w:szCs w:val="22"/>
        </w:rPr>
        <w:t>:870–9.</w:t>
      </w:r>
    </w:p>
    <w:p w14:paraId="4986D984" w14:textId="77777777" w:rsidR="00005D91" w:rsidRPr="005060B6" w:rsidRDefault="00005D91" w:rsidP="00D87018">
      <w:pPr>
        <w:pStyle w:val="Titre10"/>
        <w:spacing w:before="0" w:beforeAutospacing="0" w:after="0" w:afterAutospacing="0" w:line="360" w:lineRule="auto"/>
        <w:ind w:left="851" w:hanging="851"/>
        <w:jc w:val="both"/>
        <w:divId w:val="1756635283"/>
        <w:rPr>
          <w:rFonts w:ascii="Arial" w:hAnsi="Arial" w:cs="Arial"/>
          <w:sz w:val="22"/>
          <w:szCs w:val="22"/>
          <w:lang w:val="en-US"/>
        </w:rPr>
      </w:pPr>
      <w:bookmarkStart w:id="19" w:name="_ENREF_59"/>
      <w:r w:rsidRPr="009C062F">
        <w:rPr>
          <w:rFonts w:ascii="Arial" w:hAnsi="Arial" w:cs="Arial"/>
          <w:sz w:val="22"/>
          <w:szCs w:val="22"/>
          <w:lang w:val="en-US"/>
        </w:rPr>
        <w:t xml:space="preserve">Shaw PJ, Ditewig AC, Waring JF, Liguori MJ, Blomme EA, Ganey PE, and Roth RA (2009). </w:t>
      </w:r>
      <w:hyperlink r:id="rId54" w:history="1">
        <w:r w:rsidRPr="009C062F">
          <w:rPr>
            <w:rStyle w:val="Lienhypertexte"/>
            <w:rFonts w:ascii="Arial" w:hAnsi="Arial" w:cs="Arial"/>
            <w:color w:val="auto"/>
            <w:sz w:val="22"/>
            <w:szCs w:val="22"/>
            <w:u w:val="none"/>
            <w:lang w:val="en-US"/>
          </w:rPr>
          <w:t xml:space="preserve">Coexposure of mice to </w:t>
        </w:r>
        <w:r w:rsidRPr="009C062F">
          <w:rPr>
            <w:rStyle w:val="Lienhypertexte"/>
            <w:rFonts w:ascii="Arial" w:hAnsi="Arial" w:cs="Arial"/>
            <w:bCs/>
            <w:color w:val="auto"/>
            <w:sz w:val="22"/>
            <w:szCs w:val="22"/>
            <w:u w:val="none"/>
            <w:lang w:val="en-US"/>
          </w:rPr>
          <w:t>trovafloxacin</w:t>
        </w:r>
        <w:r w:rsidRPr="009C062F">
          <w:rPr>
            <w:rStyle w:val="Lienhypertexte"/>
            <w:rFonts w:ascii="Arial" w:hAnsi="Arial" w:cs="Arial"/>
            <w:color w:val="auto"/>
            <w:sz w:val="22"/>
            <w:szCs w:val="22"/>
            <w:u w:val="none"/>
            <w:lang w:val="en-US"/>
          </w:rPr>
          <w:t xml:space="preserve"> and lipopolysaccharide, a model of idiosyncratic </w:t>
        </w:r>
        <w:r w:rsidRPr="009C062F">
          <w:rPr>
            <w:rStyle w:val="Lienhypertexte"/>
            <w:rFonts w:ascii="Arial" w:hAnsi="Arial" w:cs="Arial"/>
            <w:bCs/>
            <w:color w:val="auto"/>
            <w:sz w:val="22"/>
            <w:szCs w:val="22"/>
            <w:u w:val="none"/>
            <w:lang w:val="en-US"/>
          </w:rPr>
          <w:t>hepatotoxicity</w:t>
        </w:r>
        <w:r w:rsidRPr="009C062F">
          <w:rPr>
            <w:rStyle w:val="Lienhypertexte"/>
            <w:rFonts w:ascii="Arial" w:hAnsi="Arial" w:cs="Arial"/>
            <w:color w:val="auto"/>
            <w:sz w:val="22"/>
            <w:szCs w:val="22"/>
            <w:u w:val="none"/>
            <w:lang w:val="en-US"/>
          </w:rPr>
          <w:t>, results in a unique gene expression profile and interferon gamma-dependent liver injury.</w:t>
        </w:r>
      </w:hyperlink>
      <w:r w:rsidRPr="009C062F">
        <w:rPr>
          <w:rFonts w:ascii="Arial" w:hAnsi="Arial" w:cs="Arial"/>
          <w:sz w:val="22"/>
          <w:szCs w:val="22"/>
          <w:lang w:val="en-US"/>
        </w:rPr>
        <w:t xml:space="preserve"> </w:t>
      </w:r>
      <w:r w:rsidRPr="009C062F">
        <w:rPr>
          <w:rStyle w:val="jrnl"/>
          <w:rFonts w:ascii="Arial" w:hAnsi="Arial" w:cs="Arial"/>
          <w:i/>
          <w:sz w:val="22"/>
          <w:szCs w:val="22"/>
          <w:lang w:val="en-US"/>
        </w:rPr>
        <w:t>Toxicol Sci</w:t>
      </w:r>
      <w:r w:rsidRPr="009C062F">
        <w:rPr>
          <w:rFonts w:ascii="Arial" w:hAnsi="Arial" w:cs="Arial"/>
          <w:i/>
          <w:sz w:val="22"/>
          <w:szCs w:val="22"/>
          <w:lang w:val="en-US"/>
        </w:rPr>
        <w:t>.</w:t>
      </w:r>
      <w:r w:rsidRPr="009C062F">
        <w:rPr>
          <w:rFonts w:ascii="Arial" w:hAnsi="Arial" w:cs="Arial"/>
          <w:sz w:val="22"/>
          <w:szCs w:val="22"/>
          <w:lang w:val="en-US"/>
        </w:rPr>
        <w:t xml:space="preserve"> 107:270-80</w:t>
      </w:r>
      <w:r w:rsidR="00CB3363">
        <w:rPr>
          <w:rFonts w:ascii="Arial" w:hAnsi="Arial" w:cs="Arial"/>
          <w:sz w:val="22"/>
          <w:szCs w:val="22"/>
          <w:lang w:val="en-US"/>
        </w:rPr>
        <w:t>.</w:t>
      </w:r>
    </w:p>
    <w:p w14:paraId="55538447" w14:textId="77777777" w:rsidR="00536B89" w:rsidRPr="005060B6" w:rsidRDefault="00536B89" w:rsidP="00D87018">
      <w:pPr>
        <w:autoSpaceDE w:val="0"/>
        <w:autoSpaceDN w:val="0"/>
        <w:adjustRightInd w:val="0"/>
        <w:spacing w:after="0" w:line="360" w:lineRule="auto"/>
        <w:ind w:left="851" w:hanging="851"/>
        <w:jc w:val="both"/>
        <w:divId w:val="1756635283"/>
        <w:rPr>
          <w:rStyle w:val="Lienhypertexte"/>
          <w:rFonts w:ascii="Arial" w:eastAsia="Times New Roman" w:hAnsi="Arial" w:cs="Arial"/>
          <w:color w:val="auto"/>
          <w:u w:val="none"/>
          <w:lang w:eastAsia="fr-FR"/>
        </w:rPr>
      </w:pPr>
      <w:r w:rsidRPr="005060B6">
        <w:rPr>
          <w:rFonts w:ascii="Arial" w:hAnsi="Arial" w:cs="Arial"/>
        </w:rPr>
        <w:t>S</w:t>
      </w:r>
      <w:r w:rsidRPr="005060B6">
        <w:rPr>
          <w:rStyle w:val="Lienhypertexte"/>
          <w:rFonts w:ascii="Arial" w:eastAsia="Times New Roman" w:hAnsi="Arial" w:cs="Arial"/>
          <w:color w:val="auto"/>
          <w:u w:val="none"/>
          <w:lang w:eastAsia="fr-FR"/>
        </w:rPr>
        <w:t xml:space="preserve">haw PJ, Ganey PE, and Roth RA (2010). Idiosyncratic Drug-Induced Liver Injury and the Role of Inflammatory Stress with an Emphasis on an Animal Model of Trovafloxacin Hepatotoxicity. </w:t>
      </w:r>
      <w:r w:rsidR="00856E51" w:rsidRPr="005060B6">
        <w:rPr>
          <w:rStyle w:val="Lienhypertexte"/>
          <w:rFonts w:ascii="Arial" w:eastAsia="Times New Roman" w:hAnsi="Arial" w:cs="Arial"/>
          <w:color w:val="auto"/>
          <w:u w:val="none"/>
          <w:lang w:eastAsia="fr-FR"/>
        </w:rPr>
        <w:t>Toxicol Sci. 118:7-18.</w:t>
      </w:r>
    </w:p>
    <w:p w14:paraId="00068425" w14:textId="77777777" w:rsidR="00F01DB1" w:rsidRPr="005060B6" w:rsidRDefault="00F01DB1" w:rsidP="00D87018">
      <w:pPr>
        <w:spacing w:after="0" w:line="360" w:lineRule="auto"/>
        <w:ind w:left="851" w:hanging="851"/>
        <w:jc w:val="both"/>
        <w:divId w:val="1756635283"/>
        <w:rPr>
          <w:rFonts w:ascii="Arial" w:hAnsi="Arial" w:cs="Arial"/>
          <w:noProof/>
        </w:rPr>
      </w:pPr>
      <w:r w:rsidRPr="005060B6">
        <w:rPr>
          <w:rFonts w:ascii="Arial" w:hAnsi="Arial" w:cs="Arial"/>
          <w:noProof/>
        </w:rPr>
        <w:t xml:space="preserve">Simon S, Blanchard N, Alexandre E, Hewitt NJ, Bachellier P, Heyd B, Coassolo P, Schuler F, </w:t>
      </w:r>
      <w:r w:rsidR="00010716" w:rsidRPr="005060B6">
        <w:rPr>
          <w:rFonts w:ascii="Arial" w:hAnsi="Arial" w:cs="Arial"/>
          <w:noProof/>
        </w:rPr>
        <w:t>and Richert L</w:t>
      </w:r>
      <w:r w:rsidRPr="005060B6">
        <w:rPr>
          <w:rFonts w:ascii="Arial" w:hAnsi="Arial" w:cs="Arial"/>
          <w:noProof/>
        </w:rPr>
        <w:t xml:space="preserve"> (2009). The comparison of fresh and cryopreserved human hepatocytes for the prediction of metabolic clearance in humans, an update. The Medicon Valley – Hepatocyte User Forum (MV-HUF).</w:t>
      </w:r>
      <w:bookmarkEnd w:id="19"/>
    </w:p>
    <w:p w14:paraId="15082595" w14:textId="2FEC30DE" w:rsidR="00005D91" w:rsidRPr="005060B6" w:rsidRDefault="00005D91" w:rsidP="00D87018">
      <w:pPr>
        <w:spacing w:after="0" w:line="360" w:lineRule="auto"/>
        <w:ind w:left="851" w:hanging="851"/>
        <w:jc w:val="both"/>
        <w:divId w:val="1756635283"/>
        <w:rPr>
          <w:rFonts w:ascii="Arial" w:eastAsiaTheme="minorEastAsia" w:hAnsi="Arial" w:cs="Arial"/>
          <w:lang w:eastAsia="en-GB"/>
        </w:rPr>
      </w:pPr>
      <w:r w:rsidRPr="005060B6">
        <w:rPr>
          <w:rFonts w:ascii="Arial" w:eastAsiaTheme="minorEastAsia" w:hAnsi="Arial" w:cs="Arial"/>
          <w:lang w:eastAsia="en-GB"/>
        </w:rPr>
        <w:t>Sison-Young</w:t>
      </w:r>
      <w:r w:rsidRPr="005060B6">
        <w:rPr>
          <w:rFonts w:ascii="Arial" w:eastAsiaTheme="minorEastAsia" w:hAnsi="Arial" w:cs="Arial"/>
          <w:vertAlign w:val="superscript"/>
          <w:lang w:eastAsia="en-GB"/>
        </w:rPr>
        <w:t xml:space="preserve"> </w:t>
      </w:r>
      <w:r w:rsidRPr="005060B6">
        <w:rPr>
          <w:rFonts w:ascii="Arial" w:eastAsiaTheme="minorEastAsia" w:hAnsi="Arial" w:cs="Arial"/>
          <w:lang w:eastAsia="en-GB"/>
        </w:rPr>
        <w:t>R, Lauschke</w:t>
      </w:r>
      <w:r w:rsidRPr="005060B6">
        <w:rPr>
          <w:rFonts w:ascii="Arial" w:eastAsiaTheme="minorEastAsia" w:hAnsi="Arial" w:cs="Arial"/>
          <w:vertAlign w:val="superscript"/>
          <w:lang w:eastAsia="en-GB"/>
        </w:rPr>
        <w:t xml:space="preserve"> </w:t>
      </w:r>
      <w:r w:rsidRPr="005060B6">
        <w:rPr>
          <w:rFonts w:ascii="Arial" w:eastAsiaTheme="minorEastAsia" w:hAnsi="Arial" w:cs="Arial"/>
          <w:lang w:eastAsia="en-GB"/>
        </w:rPr>
        <w:t>VM, Johann</w:t>
      </w:r>
      <w:r w:rsidRPr="005060B6">
        <w:rPr>
          <w:rFonts w:ascii="Arial" w:eastAsiaTheme="minorEastAsia" w:hAnsi="Arial" w:cs="Arial"/>
          <w:vertAlign w:val="superscript"/>
          <w:lang w:eastAsia="en-GB"/>
        </w:rPr>
        <w:t xml:space="preserve"> </w:t>
      </w:r>
      <w:r w:rsidRPr="005060B6">
        <w:rPr>
          <w:rFonts w:ascii="Arial" w:eastAsiaTheme="minorEastAsia" w:hAnsi="Arial" w:cs="Arial"/>
          <w:lang w:eastAsia="en-GB"/>
        </w:rPr>
        <w:t>E, Alexandre</w:t>
      </w:r>
      <w:r w:rsidRPr="005060B6">
        <w:rPr>
          <w:rFonts w:ascii="Arial" w:eastAsiaTheme="minorEastAsia" w:hAnsi="Arial" w:cs="Arial"/>
          <w:vertAlign w:val="superscript"/>
          <w:lang w:eastAsia="en-GB"/>
        </w:rPr>
        <w:t xml:space="preserve"> </w:t>
      </w:r>
      <w:r w:rsidRPr="005060B6">
        <w:rPr>
          <w:rFonts w:ascii="Arial" w:eastAsiaTheme="minorEastAsia" w:hAnsi="Arial" w:cs="Arial"/>
          <w:lang w:eastAsia="en-GB"/>
        </w:rPr>
        <w:t>E, Antherieu</w:t>
      </w:r>
      <w:r w:rsidRPr="005060B6">
        <w:rPr>
          <w:rFonts w:ascii="Arial" w:eastAsiaTheme="minorEastAsia" w:hAnsi="Arial" w:cs="Arial"/>
          <w:vertAlign w:val="superscript"/>
          <w:lang w:eastAsia="en-GB"/>
        </w:rPr>
        <w:t xml:space="preserve"> </w:t>
      </w:r>
      <w:r w:rsidRPr="005060B6">
        <w:rPr>
          <w:rFonts w:ascii="Arial" w:eastAsiaTheme="minorEastAsia" w:hAnsi="Arial" w:cs="Arial"/>
          <w:lang w:eastAsia="en-GB"/>
        </w:rPr>
        <w:t>S, Aerts</w:t>
      </w:r>
      <w:r w:rsidRPr="005060B6">
        <w:rPr>
          <w:rFonts w:ascii="Arial" w:eastAsiaTheme="minorEastAsia" w:hAnsi="Arial" w:cs="Arial"/>
          <w:vertAlign w:val="superscript"/>
          <w:lang w:eastAsia="en-GB"/>
        </w:rPr>
        <w:t xml:space="preserve"> </w:t>
      </w:r>
      <w:r w:rsidRPr="005060B6">
        <w:rPr>
          <w:rFonts w:ascii="Arial" w:eastAsiaTheme="minorEastAsia" w:hAnsi="Arial" w:cs="Arial"/>
          <w:lang w:eastAsia="en-GB"/>
        </w:rPr>
        <w:t>H, Gerets</w:t>
      </w:r>
      <w:r w:rsidRPr="005060B6">
        <w:rPr>
          <w:rFonts w:ascii="Arial" w:eastAsiaTheme="minorEastAsia" w:hAnsi="Arial" w:cs="Arial"/>
          <w:vertAlign w:val="superscript"/>
          <w:lang w:eastAsia="en-GB"/>
        </w:rPr>
        <w:t xml:space="preserve"> </w:t>
      </w:r>
      <w:r w:rsidRPr="005060B6">
        <w:rPr>
          <w:rFonts w:ascii="Arial" w:eastAsiaTheme="minorEastAsia" w:hAnsi="Arial" w:cs="Arial"/>
          <w:lang w:eastAsia="en-GB"/>
        </w:rPr>
        <w:t>H, Labbe</w:t>
      </w:r>
      <w:r w:rsidRPr="005060B6">
        <w:rPr>
          <w:rFonts w:ascii="Arial" w:eastAsiaTheme="minorEastAsia" w:hAnsi="Arial" w:cs="Arial"/>
          <w:vertAlign w:val="superscript"/>
          <w:lang w:eastAsia="en-GB"/>
        </w:rPr>
        <w:t xml:space="preserve"> </w:t>
      </w:r>
      <w:r w:rsidRPr="005060B6">
        <w:rPr>
          <w:rFonts w:ascii="Arial" w:eastAsiaTheme="minorEastAsia" w:hAnsi="Arial" w:cs="Arial"/>
          <w:lang w:eastAsia="en-GB"/>
        </w:rPr>
        <w:t>G, Schofield</w:t>
      </w:r>
      <w:r w:rsidRPr="005060B6">
        <w:rPr>
          <w:rFonts w:ascii="Arial" w:eastAsiaTheme="minorEastAsia" w:hAnsi="Arial" w:cs="Arial"/>
          <w:vertAlign w:val="superscript"/>
          <w:lang w:eastAsia="en-GB"/>
        </w:rPr>
        <w:t xml:space="preserve"> </w:t>
      </w:r>
      <w:r w:rsidRPr="005060B6">
        <w:rPr>
          <w:rFonts w:ascii="Arial" w:eastAsiaTheme="minorEastAsia" w:hAnsi="Arial" w:cs="Arial"/>
          <w:lang w:eastAsia="en-GB"/>
        </w:rPr>
        <w:t>C, Stahl</w:t>
      </w:r>
      <w:r w:rsidRPr="005060B6">
        <w:rPr>
          <w:rFonts w:ascii="Arial" w:eastAsiaTheme="minorEastAsia" w:hAnsi="Arial" w:cs="Arial"/>
          <w:vertAlign w:val="superscript"/>
          <w:lang w:eastAsia="en-GB"/>
        </w:rPr>
        <w:t xml:space="preserve"> </w:t>
      </w:r>
      <w:r w:rsidRPr="005060B6">
        <w:rPr>
          <w:rFonts w:ascii="Arial" w:eastAsiaTheme="minorEastAsia" w:hAnsi="Arial" w:cs="Arial"/>
          <w:lang w:eastAsia="en-GB"/>
        </w:rPr>
        <w:t>S, Lovatt</w:t>
      </w:r>
      <w:r w:rsidRPr="005060B6">
        <w:rPr>
          <w:rFonts w:ascii="Arial" w:eastAsiaTheme="minorEastAsia" w:hAnsi="Arial" w:cs="Arial"/>
          <w:vertAlign w:val="superscript"/>
          <w:lang w:eastAsia="en-GB"/>
        </w:rPr>
        <w:t xml:space="preserve"> </w:t>
      </w:r>
      <w:r w:rsidRPr="005060B6">
        <w:rPr>
          <w:rFonts w:ascii="Arial" w:eastAsiaTheme="minorEastAsia" w:hAnsi="Arial" w:cs="Arial"/>
          <w:lang w:eastAsia="en-GB"/>
        </w:rPr>
        <w:t>C, Holder</w:t>
      </w:r>
      <w:r w:rsidRPr="005060B6">
        <w:rPr>
          <w:rFonts w:ascii="Arial" w:eastAsiaTheme="minorEastAsia" w:hAnsi="Arial" w:cs="Arial"/>
          <w:vertAlign w:val="superscript"/>
          <w:lang w:eastAsia="en-GB"/>
        </w:rPr>
        <w:t xml:space="preserve"> </w:t>
      </w:r>
      <w:r w:rsidRPr="005060B6">
        <w:rPr>
          <w:rFonts w:ascii="Arial" w:eastAsiaTheme="minorEastAsia" w:hAnsi="Arial" w:cs="Arial"/>
          <w:lang w:eastAsia="en-GB"/>
        </w:rPr>
        <w:t>J, Richert</w:t>
      </w:r>
      <w:r w:rsidRPr="005060B6">
        <w:rPr>
          <w:rFonts w:ascii="Arial" w:eastAsiaTheme="minorEastAsia" w:hAnsi="Arial" w:cs="Arial"/>
          <w:vertAlign w:val="superscript"/>
          <w:lang w:eastAsia="en-GB"/>
        </w:rPr>
        <w:t xml:space="preserve"> </w:t>
      </w:r>
      <w:r w:rsidRPr="005060B6">
        <w:rPr>
          <w:rFonts w:ascii="Arial" w:eastAsiaTheme="minorEastAsia" w:hAnsi="Arial" w:cs="Arial"/>
          <w:lang w:eastAsia="en-GB"/>
        </w:rPr>
        <w:t>L, Kitteringham</w:t>
      </w:r>
      <w:r w:rsidRPr="005060B6">
        <w:rPr>
          <w:rFonts w:ascii="Arial" w:eastAsiaTheme="minorEastAsia" w:hAnsi="Arial" w:cs="Arial"/>
          <w:vertAlign w:val="superscript"/>
          <w:lang w:eastAsia="en-GB"/>
        </w:rPr>
        <w:t xml:space="preserve"> </w:t>
      </w:r>
      <w:r w:rsidRPr="005060B6">
        <w:rPr>
          <w:rFonts w:ascii="Arial" w:eastAsiaTheme="minorEastAsia" w:hAnsi="Arial" w:cs="Arial"/>
          <w:lang w:eastAsia="en-GB"/>
        </w:rPr>
        <w:t>N, Jones</w:t>
      </w:r>
      <w:r w:rsidRPr="005060B6">
        <w:rPr>
          <w:rFonts w:ascii="Arial" w:eastAsiaTheme="minorEastAsia" w:hAnsi="Arial" w:cs="Arial"/>
          <w:vertAlign w:val="superscript"/>
          <w:lang w:eastAsia="en-GB"/>
        </w:rPr>
        <w:t xml:space="preserve"> </w:t>
      </w:r>
      <w:r w:rsidRPr="005060B6">
        <w:rPr>
          <w:rFonts w:ascii="Arial" w:eastAsiaTheme="minorEastAsia" w:hAnsi="Arial" w:cs="Arial"/>
          <w:lang w:eastAsia="en-GB"/>
        </w:rPr>
        <w:t>R, Elmasry</w:t>
      </w:r>
      <w:r w:rsidRPr="005060B6">
        <w:rPr>
          <w:rFonts w:ascii="Arial" w:eastAsiaTheme="minorEastAsia" w:hAnsi="Arial" w:cs="Arial"/>
          <w:vertAlign w:val="superscript"/>
          <w:lang w:eastAsia="en-GB"/>
        </w:rPr>
        <w:t xml:space="preserve"> </w:t>
      </w:r>
      <w:r w:rsidRPr="005060B6">
        <w:rPr>
          <w:rFonts w:ascii="Arial" w:eastAsiaTheme="minorEastAsia" w:hAnsi="Arial" w:cs="Arial"/>
          <w:lang w:eastAsia="en-GB"/>
        </w:rPr>
        <w:t>M, Weaver</w:t>
      </w:r>
      <w:r w:rsidRPr="005060B6">
        <w:rPr>
          <w:rFonts w:ascii="Arial" w:eastAsiaTheme="minorEastAsia" w:hAnsi="Arial" w:cs="Arial"/>
          <w:vertAlign w:val="superscript"/>
          <w:lang w:eastAsia="en-GB"/>
        </w:rPr>
        <w:t xml:space="preserve"> </w:t>
      </w:r>
      <w:r w:rsidRPr="005060B6">
        <w:rPr>
          <w:rFonts w:ascii="Arial" w:eastAsiaTheme="minorEastAsia" w:hAnsi="Arial" w:cs="Arial"/>
          <w:lang w:eastAsia="en-GB"/>
        </w:rPr>
        <w:t>R, Hewitt</w:t>
      </w:r>
      <w:r w:rsidRPr="005060B6">
        <w:rPr>
          <w:rFonts w:ascii="Arial" w:eastAsiaTheme="minorEastAsia" w:hAnsi="Arial" w:cs="Arial"/>
          <w:vertAlign w:val="superscript"/>
          <w:lang w:eastAsia="en-GB"/>
        </w:rPr>
        <w:t xml:space="preserve"> </w:t>
      </w:r>
      <w:r w:rsidRPr="005060B6">
        <w:rPr>
          <w:rFonts w:ascii="Arial" w:eastAsiaTheme="minorEastAsia" w:hAnsi="Arial" w:cs="Arial"/>
          <w:lang w:eastAsia="en-GB"/>
        </w:rPr>
        <w:t>P, Ingelman-Sundberg</w:t>
      </w:r>
      <w:r w:rsidRPr="005060B6">
        <w:rPr>
          <w:rFonts w:ascii="Arial" w:eastAsiaTheme="minorEastAsia" w:hAnsi="Arial" w:cs="Arial"/>
          <w:vertAlign w:val="superscript"/>
          <w:lang w:eastAsia="en-GB"/>
        </w:rPr>
        <w:t xml:space="preserve"> </w:t>
      </w:r>
      <w:r w:rsidRPr="005060B6">
        <w:rPr>
          <w:rFonts w:ascii="Arial" w:eastAsiaTheme="minorEastAsia" w:hAnsi="Arial" w:cs="Arial"/>
          <w:lang w:eastAsia="en-GB"/>
        </w:rPr>
        <w:t>M, Goldring</w:t>
      </w:r>
      <w:r w:rsidRPr="005060B6">
        <w:rPr>
          <w:rFonts w:ascii="Arial" w:eastAsiaTheme="minorEastAsia" w:hAnsi="Arial" w:cs="Arial"/>
          <w:vertAlign w:val="superscript"/>
          <w:lang w:eastAsia="en-GB"/>
        </w:rPr>
        <w:t xml:space="preserve"> </w:t>
      </w:r>
      <w:r w:rsidRPr="005060B6">
        <w:rPr>
          <w:rFonts w:ascii="Arial" w:eastAsiaTheme="minorEastAsia" w:hAnsi="Arial" w:cs="Arial"/>
          <w:lang w:eastAsia="en-GB"/>
        </w:rPr>
        <w:t>C, and Park</w:t>
      </w:r>
      <w:r w:rsidRPr="005060B6">
        <w:rPr>
          <w:rFonts w:ascii="Arial" w:eastAsiaTheme="minorEastAsia" w:hAnsi="Arial" w:cs="Arial"/>
          <w:vertAlign w:val="superscript"/>
          <w:lang w:eastAsia="en-GB"/>
        </w:rPr>
        <w:t xml:space="preserve"> </w:t>
      </w:r>
      <w:r w:rsidRPr="005060B6">
        <w:rPr>
          <w:rFonts w:ascii="Arial" w:eastAsiaTheme="minorEastAsia" w:hAnsi="Arial" w:cs="Arial"/>
          <w:lang w:eastAsia="en-GB"/>
        </w:rPr>
        <w:t xml:space="preserve">K </w:t>
      </w:r>
      <w:r w:rsidR="00C77B60">
        <w:rPr>
          <w:rFonts w:ascii="Arial" w:eastAsiaTheme="minorEastAsia" w:hAnsi="Arial" w:cs="Arial"/>
          <w:lang w:eastAsia="en-GB"/>
        </w:rPr>
        <w:t xml:space="preserve">(2016) </w:t>
      </w:r>
      <w:r w:rsidRPr="005060B6">
        <w:rPr>
          <w:rFonts w:ascii="Arial" w:eastAsiaTheme="minorEastAsia" w:hAnsi="Arial" w:cs="Arial"/>
          <w:lang w:eastAsia="en-GB"/>
        </w:rPr>
        <w:t>A multi-center assessment of the use of primary human hepatocytes, HepG2, HepaRG and Upcyte cells, with basic measures of cell health, as single cell models of acute hepatotoxicity</w:t>
      </w:r>
      <w:r w:rsidR="001128BF" w:rsidRPr="005060B6">
        <w:rPr>
          <w:rFonts w:ascii="Arial" w:eastAsiaTheme="minorEastAsia" w:hAnsi="Arial" w:cs="Arial"/>
          <w:lang w:eastAsia="en-GB"/>
        </w:rPr>
        <w:t xml:space="preserve"> (in </w:t>
      </w:r>
      <w:r w:rsidR="00CB3363">
        <w:rPr>
          <w:rFonts w:ascii="Arial" w:eastAsiaTheme="minorEastAsia" w:hAnsi="Arial" w:cs="Arial"/>
          <w:lang w:eastAsia="en-GB"/>
        </w:rPr>
        <w:t>pre</w:t>
      </w:r>
      <w:r w:rsidR="00E85342">
        <w:rPr>
          <w:rFonts w:ascii="Arial" w:eastAsiaTheme="minorEastAsia" w:hAnsi="Arial" w:cs="Arial"/>
          <w:lang w:eastAsia="en-GB"/>
        </w:rPr>
        <w:t>ss</w:t>
      </w:r>
      <w:r w:rsidR="00CB3363">
        <w:rPr>
          <w:rFonts w:ascii="Arial" w:eastAsiaTheme="minorEastAsia" w:hAnsi="Arial" w:cs="Arial"/>
          <w:lang w:eastAsia="en-GB"/>
        </w:rPr>
        <w:t>).</w:t>
      </w:r>
    </w:p>
    <w:p w14:paraId="74968A10" w14:textId="77777777" w:rsidR="00383D27" w:rsidRPr="005060B6" w:rsidRDefault="002B2980" w:rsidP="00D87018">
      <w:pPr>
        <w:pStyle w:val="NormalWeb"/>
        <w:spacing w:before="0" w:beforeAutospacing="0" w:after="0" w:afterAutospacing="0" w:line="360" w:lineRule="auto"/>
        <w:ind w:left="851" w:hanging="851"/>
        <w:jc w:val="both"/>
        <w:divId w:val="1756635283"/>
        <w:rPr>
          <w:rFonts w:ascii="Arial" w:hAnsi="Arial" w:cs="Arial"/>
          <w:noProof/>
          <w:sz w:val="22"/>
          <w:szCs w:val="22"/>
        </w:rPr>
      </w:pPr>
      <w:r w:rsidRPr="005060B6">
        <w:rPr>
          <w:rFonts w:ascii="Arial" w:hAnsi="Arial" w:cs="Arial"/>
          <w:noProof/>
          <w:sz w:val="22"/>
          <w:szCs w:val="22"/>
        </w:rPr>
        <w:t xml:space="preserve">Smith CM, Nolan CK, Edwards MA, Hatfield JB, Stewart TW, Ferguson SS, Lecluyse EL, and Sahi J (2012) A comprehensive evaluation of metabolic activity and intrinsic clearance in suspensions and monolayer cultures of cryopreserved primary human hepatocytes. </w:t>
      </w:r>
      <w:r w:rsidRPr="005060B6">
        <w:rPr>
          <w:rFonts w:ascii="Arial" w:hAnsi="Arial" w:cs="Arial"/>
          <w:i/>
          <w:iCs/>
          <w:noProof/>
          <w:sz w:val="22"/>
          <w:szCs w:val="22"/>
        </w:rPr>
        <w:t>J Pharm Sci</w:t>
      </w:r>
      <w:r w:rsidRPr="005060B6">
        <w:rPr>
          <w:rFonts w:ascii="Arial" w:hAnsi="Arial" w:cs="Arial"/>
          <w:noProof/>
          <w:sz w:val="22"/>
          <w:szCs w:val="22"/>
        </w:rPr>
        <w:t xml:space="preserve"> </w:t>
      </w:r>
      <w:r w:rsidRPr="005060B6">
        <w:rPr>
          <w:rFonts w:ascii="Arial" w:hAnsi="Arial" w:cs="Arial"/>
          <w:bCs/>
          <w:noProof/>
          <w:sz w:val="22"/>
          <w:szCs w:val="22"/>
        </w:rPr>
        <w:t>101</w:t>
      </w:r>
      <w:r w:rsidR="00541563">
        <w:rPr>
          <w:rFonts w:ascii="Arial" w:hAnsi="Arial" w:cs="Arial"/>
          <w:noProof/>
          <w:sz w:val="22"/>
          <w:szCs w:val="22"/>
        </w:rPr>
        <w:t>:3989–4002</w:t>
      </w:r>
      <w:r w:rsidR="00CB3363">
        <w:rPr>
          <w:rFonts w:ascii="Arial" w:hAnsi="Arial" w:cs="Arial"/>
          <w:noProof/>
          <w:sz w:val="22"/>
          <w:szCs w:val="22"/>
        </w:rPr>
        <w:t>.</w:t>
      </w:r>
    </w:p>
    <w:p w14:paraId="4E3B7381" w14:textId="4147398E" w:rsidR="00546A84" w:rsidRPr="005E1391" w:rsidRDefault="002B2980" w:rsidP="00D87018">
      <w:pPr>
        <w:pStyle w:val="NormalWeb"/>
        <w:spacing w:before="0" w:beforeAutospacing="0" w:after="0" w:afterAutospacing="0" w:line="360" w:lineRule="auto"/>
        <w:ind w:left="851" w:hanging="851"/>
        <w:jc w:val="both"/>
        <w:divId w:val="1851985965"/>
        <w:rPr>
          <w:rFonts w:ascii="Arial" w:hAnsi="Arial" w:cs="Arial"/>
        </w:rPr>
      </w:pPr>
      <w:r w:rsidRPr="00673116">
        <w:rPr>
          <w:rFonts w:ascii="Arial" w:hAnsi="Arial" w:cs="Arial"/>
          <w:strike/>
          <w:noProof/>
          <w:sz w:val="22"/>
          <w:szCs w:val="22"/>
        </w:rPr>
        <w:t>.</w:t>
      </w:r>
      <w:r w:rsidR="006F7C39" w:rsidRPr="00673116">
        <w:rPr>
          <w:rFonts w:ascii="Arial" w:hAnsi="Arial" w:cs="Arial"/>
          <w:strike/>
          <w:sz w:val="22"/>
          <w:szCs w:val="22"/>
        </w:rPr>
        <w:fldChar w:fldCharType="end"/>
      </w:r>
    </w:p>
    <w:sectPr w:rsidR="00546A84" w:rsidRPr="005E1391" w:rsidSect="00884E48">
      <w:pgSz w:w="12240" w:h="15840"/>
      <w:pgMar w:top="1417" w:right="1417" w:bottom="1417" w:left="1417" w:header="708" w:footer="708" w:gutter="0"/>
      <w:lnNumType w:countBy="1" w:restart="continuous"/>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 w:author="Audrey" w:date="2016-06-09T09:21:00Z" w:initials="Audrey">
    <w:p w14:paraId="0A36DB95" w14:textId="28D2B260" w:rsidR="00357000" w:rsidRDefault="00357000">
      <w:pPr>
        <w:pStyle w:val="Commentaire"/>
      </w:pPr>
      <w:r>
        <w:rPr>
          <w:rStyle w:val="Marquedecommentaire"/>
        </w:rPr>
        <w:annotationRef/>
      </w:r>
      <w:r>
        <w:t>Table1: 2-column fitting image</w:t>
      </w:r>
    </w:p>
  </w:comment>
  <w:comment w:id="8" w:author="Audrey" w:date="2016-06-09T09:21:00Z" w:initials="Audrey">
    <w:p w14:paraId="1760AED6" w14:textId="6B400788" w:rsidR="00357000" w:rsidRDefault="00357000">
      <w:pPr>
        <w:pStyle w:val="Commentaire"/>
      </w:pPr>
      <w:r>
        <w:rPr>
          <w:rStyle w:val="Marquedecommentaire"/>
        </w:rPr>
        <w:annotationRef/>
      </w:r>
      <w:r>
        <w:t>Figure 1: 2-column fitting image</w:t>
      </w:r>
    </w:p>
  </w:comment>
  <w:comment w:id="9" w:author="Audrey" w:date="2016-06-09T09:22:00Z" w:initials="Audrey">
    <w:p w14:paraId="3BF0EA1F" w14:textId="148688BB" w:rsidR="00357000" w:rsidRDefault="00357000">
      <w:pPr>
        <w:pStyle w:val="Commentaire"/>
      </w:pPr>
      <w:r>
        <w:rPr>
          <w:rStyle w:val="Marquedecommentaire"/>
        </w:rPr>
        <w:annotationRef/>
      </w:r>
      <w:r>
        <w:t>Figure 2: Single column fitting image</w:t>
      </w:r>
    </w:p>
  </w:comment>
  <w:comment w:id="10" w:author="Audrey" w:date="2016-06-09T09:23:00Z" w:initials="Audrey">
    <w:p w14:paraId="697CBAA5" w14:textId="39860DBA" w:rsidR="00357000" w:rsidRDefault="00357000">
      <w:pPr>
        <w:pStyle w:val="Commentaire"/>
      </w:pPr>
      <w:r>
        <w:rPr>
          <w:rStyle w:val="Marquedecommentaire"/>
        </w:rPr>
        <w:annotationRef/>
      </w:r>
      <w:r>
        <w:t>Figure 3: 2-column fitting image</w:t>
      </w:r>
    </w:p>
  </w:comment>
  <w:comment w:id="11" w:author="Audrey" w:date="2016-06-09T09:25:00Z" w:initials="Audrey">
    <w:p w14:paraId="5DA3E1AD" w14:textId="3632B99D" w:rsidR="00357000" w:rsidRDefault="00357000">
      <w:pPr>
        <w:pStyle w:val="Commentaire"/>
      </w:pPr>
      <w:r>
        <w:rPr>
          <w:rStyle w:val="Marquedecommentaire"/>
        </w:rPr>
        <w:annotationRef/>
      </w:r>
      <w:r>
        <w:t>Table 2: 2-column fitting image</w:t>
      </w:r>
    </w:p>
  </w:comment>
  <w:comment w:id="12" w:author="Audrey" w:date="2016-06-09T09:25:00Z" w:initials="Audrey">
    <w:p w14:paraId="47605CE7" w14:textId="2CFA8ADE" w:rsidR="00357000" w:rsidRDefault="00357000">
      <w:pPr>
        <w:pStyle w:val="Commentaire"/>
      </w:pPr>
      <w:r>
        <w:rPr>
          <w:rStyle w:val="Marquedecommentaire"/>
        </w:rPr>
        <w:annotationRef/>
      </w:r>
      <w:r>
        <w:t>Figure 4: 2-column fitting image</w:t>
      </w:r>
    </w:p>
  </w:comment>
  <w:comment w:id="13" w:author="Audrey" w:date="2016-06-09T09:24:00Z" w:initials="Audrey">
    <w:p w14:paraId="62F58300" w14:textId="28A770D0" w:rsidR="00357000" w:rsidRDefault="00357000">
      <w:pPr>
        <w:pStyle w:val="Commentaire"/>
      </w:pPr>
      <w:r>
        <w:rPr>
          <w:rStyle w:val="Marquedecommentaire"/>
        </w:rPr>
        <w:annotationRef/>
      </w:r>
      <w:r>
        <w:t>Figure 5: 2-column fitting image</w:t>
      </w:r>
    </w:p>
  </w:comment>
  <w:comment w:id="17" w:author="Audrey" w:date="2016-06-09T09:25:00Z" w:initials="Audrey">
    <w:p w14:paraId="5BC53372" w14:textId="08B7E4AF" w:rsidR="00357000" w:rsidRDefault="00357000">
      <w:pPr>
        <w:pStyle w:val="Commentaire"/>
      </w:pPr>
      <w:r>
        <w:rPr>
          <w:rStyle w:val="Marquedecommentaire"/>
        </w:rPr>
        <w:annotationRef/>
      </w:r>
      <w:r>
        <w:t>Figure 6: 2-column fitting image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B6CCDAD" w15:done="0"/>
  <w15:commentEx w15:paraId="581B26E2" w15:done="0"/>
  <w15:commentEx w15:paraId="24AF9F6B" w15:done="0"/>
  <w15:commentEx w15:paraId="00839442" w15:done="0"/>
  <w15:commentEx w15:paraId="413CA640" w15:done="0"/>
  <w15:commentEx w15:paraId="4EC2B460" w15:done="0"/>
  <w15:commentEx w15:paraId="1E8E9986" w15:done="0"/>
  <w15:commentEx w15:paraId="5FA46A91" w15:done="0"/>
  <w15:commentEx w15:paraId="4199220E" w15:done="0"/>
  <w15:commentEx w15:paraId="0F2F806D" w15:done="0"/>
  <w15:commentEx w15:paraId="3FE9740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9AE927" w14:textId="77777777" w:rsidR="00357000" w:rsidRDefault="00357000" w:rsidP="005D5017">
      <w:pPr>
        <w:spacing w:after="0" w:line="240" w:lineRule="auto"/>
      </w:pPr>
      <w:r>
        <w:separator/>
      </w:r>
    </w:p>
  </w:endnote>
  <w:endnote w:type="continuationSeparator" w:id="0">
    <w:p w14:paraId="38FBFDAF" w14:textId="77777777" w:rsidR="00357000" w:rsidRDefault="00357000" w:rsidP="005D5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iberationSans-Bol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9442133"/>
      <w:docPartObj>
        <w:docPartGallery w:val="Page Numbers (Bottom of Page)"/>
        <w:docPartUnique/>
      </w:docPartObj>
    </w:sdtPr>
    <w:sdtEndPr/>
    <w:sdtContent>
      <w:p w14:paraId="2C7C6093" w14:textId="77777777" w:rsidR="00357000" w:rsidRDefault="00357000">
        <w:pPr>
          <w:pStyle w:val="Pieddepage"/>
          <w:jc w:val="center"/>
        </w:pPr>
        <w:r>
          <w:fldChar w:fldCharType="begin"/>
        </w:r>
        <w:r w:rsidRPr="005F4A68">
          <w:instrText>PAGE   \* MERGEFORMAT</w:instrText>
        </w:r>
        <w:r>
          <w:fldChar w:fldCharType="separate"/>
        </w:r>
        <w:r w:rsidR="007601F1" w:rsidRPr="007601F1">
          <w:rPr>
            <w:noProof/>
            <w:lang w:val="nl-NL"/>
          </w:rPr>
          <w:t>28</w:t>
        </w:r>
        <w:r>
          <w:fldChar w:fldCharType="end"/>
        </w:r>
      </w:p>
    </w:sdtContent>
  </w:sdt>
  <w:p w14:paraId="3A919F60" w14:textId="77777777" w:rsidR="00357000" w:rsidRDefault="0035700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908B4F" w14:textId="77777777" w:rsidR="00357000" w:rsidRDefault="00357000" w:rsidP="005D5017">
      <w:pPr>
        <w:spacing w:after="0" w:line="240" w:lineRule="auto"/>
      </w:pPr>
      <w:r>
        <w:separator/>
      </w:r>
    </w:p>
  </w:footnote>
  <w:footnote w:type="continuationSeparator" w:id="0">
    <w:p w14:paraId="24FBF449" w14:textId="77777777" w:rsidR="00357000" w:rsidRDefault="00357000" w:rsidP="005D50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55499"/>
    <w:multiLevelType w:val="multilevel"/>
    <w:tmpl w:val="7E285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970954"/>
    <w:multiLevelType w:val="multilevel"/>
    <w:tmpl w:val="42AC18DC"/>
    <w:lvl w:ilvl="0">
      <w:start w:val="2"/>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
    <w:nsid w:val="12F8612D"/>
    <w:multiLevelType w:val="hybridMultilevel"/>
    <w:tmpl w:val="59B84BF0"/>
    <w:lvl w:ilvl="0" w:tplc="2406801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892E6A"/>
    <w:multiLevelType w:val="multilevel"/>
    <w:tmpl w:val="9648D980"/>
    <w:lvl w:ilvl="0">
      <w:start w:val="1"/>
      <w:numFmt w:val="decimal"/>
      <w:lvlText w:val="%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lvlText w:val="%1.%2"/>
      <w:lvlJc w:val="left"/>
      <w:pPr>
        <w:ind w:left="576" w:hanging="576"/>
      </w:pPr>
    </w:lvl>
    <w:lvl w:ilvl="2">
      <w:start w:val="1"/>
      <w:numFmt w:val="decimal"/>
      <w:lvlText w:val="%1.%2.%3"/>
      <w:lvlJc w:val="left"/>
      <w:pPr>
        <w:ind w:left="720" w:hanging="720"/>
      </w:pPr>
      <w:rPr>
        <w:rFonts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24B9009D"/>
    <w:multiLevelType w:val="hybridMultilevel"/>
    <w:tmpl w:val="815E9510"/>
    <w:lvl w:ilvl="0" w:tplc="FD707EF8">
      <w:start w:val="1"/>
      <w:numFmt w:val="bullet"/>
      <w:lvlText w:val=""/>
      <w:lvlJc w:val="left"/>
      <w:pPr>
        <w:tabs>
          <w:tab w:val="num" w:pos="720"/>
        </w:tabs>
        <w:ind w:left="720" w:hanging="360"/>
      </w:pPr>
      <w:rPr>
        <w:rFonts w:ascii="Wingdings" w:hAnsi="Wingdings" w:hint="default"/>
      </w:rPr>
    </w:lvl>
    <w:lvl w:ilvl="1" w:tplc="83864D68" w:tentative="1">
      <w:start w:val="1"/>
      <w:numFmt w:val="bullet"/>
      <w:lvlText w:val=""/>
      <w:lvlJc w:val="left"/>
      <w:pPr>
        <w:tabs>
          <w:tab w:val="num" w:pos="1440"/>
        </w:tabs>
        <w:ind w:left="1440" w:hanging="360"/>
      </w:pPr>
      <w:rPr>
        <w:rFonts w:ascii="Wingdings" w:hAnsi="Wingdings" w:hint="default"/>
      </w:rPr>
    </w:lvl>
    <w:lvl w:ilvl="2" w:tplc="211213DE" w:tentative="1">
      <w:start w:val="1"/>
      <w:numFmt w:val="bullet"/>
      <w:lvlText w:val=""/>
      <w:lvlJc w:val="left"/>
      <w:pPr>
        <w:tabs>
          <w:tab w:val="num" w:pos="2160"/>
        </w:tabs>
        <w:ind w:left="2160" w:hanging="360"/>
      </w:pPr>
      <w:rPr>
        <w:rFonts w:ascii="Wingdings" w:hAnsi="Wingdings" w:hint="default"/>
      </w:rPr>
    </w:lvl>
    <w:lvl w:ilvl="3" w:tplc="7AEC55A0" w:tentative="1">
      <w:start w:val="1"/>
      <w:numFmt w:val="bullet"/>
      <w:lvlText w:val=""/>
      <w:lvlJc w:val="left"/>
      <w:pPr>
        <w:tabs>
          <w:tab w:val="num" w:pos="2880"/>
        </w:tabs>
        <w:ind w:left="2880" w:hanging="360"/>
      </w:pPr>
      <w:rPr>
        <w:rFonts w:ascii="Wingdings" w:hAnsi="Wingdings" w:hint="default"/>
      </w:rPr>
    </w:lvl>
    <w:lvl w:ilvl="4" w:tplc="6C9ADF70" w:tentative="1">
      <w:start w:val="1"/>
      <w:numFmt w:val="bullet"/>
      <w:lvlText w:val=""/>
      <w:lvlJc w:val="left"/>
      <w:pPr>
        <w:tabs>
          <w:tab w:val="num" w:pos="3600"/>
        </w:tabs>
        <w:ind w:left="3600" w:hanging="360"/>
      </w:pPr>
      <w:rPr>
        <w:rFonts w:ascii="Wingdings" w:hAnsi="Wingdings" w:hint="default"/>
      </w:rPr>
    </w:lvl>
    <w:lvl w:ilvl="5" w:tplc="6A2CA0BA" w:tentative="1">
      <w:start w:val="1"/>
      <w:numFmt w:val="bullet"/>
      <w:lvlText w:val=""/>
      <w:lvlJc w:val="left"/>
      <w:pPr>
        <w:tabs>
          <w:tab w:val="num" w:pos="4320"/>
        </w:tabs>
        <w:ind w:left="4320" w:hanging="360"/>
      </w:pPr>
      <w:rPr>
        <w:rFonts w:ascii="Wingdings" w:hAnsi="Wingdings" w:hint="default"/>
      </w:rPr>
    </w:lvl>
    <w:lvl w:ilvl="6" w:tplc="AAB46510" w:tentative="1">
      <w:start w:val="1"/>
      <w:numFmt w:val="bullet"/>
      <w:lvlText w:val=""/>
      <w:lvlJc w:val="left"/>
      <w:pPr>
        <w:tabs>
          <w:tab w:val="num" w:pos="5040"/>
        </w:tabs>
        <w:ind w:left="5040" w:hanging="360"/>
      </w:pPr>
      <w:rPr>
        <w:rFonts w:ascii="Wingdings" w:hAnsi="Wingdings" w:hint="default"/>
      </w:rPr>
    </w:lvl>
    <w:lvl w:ilvl="7" w:tplc="719861B2" w:tentative="1">
      <w:start w:val="1"/>
      <w:numFmt w:val="bullet"/>
      <w:lvlText w:val=""/>
      <w:lvlJc w:val="left"/>
      <w:pPr>
        <w:tabs>
          <w:tab w:val="num" w:pos="5760"/>
        </w:tabs>
        <w:ind w:left="5760" w:hanging="360"/>
      </w:pPr>
      <w:rPr>
        <w:rFonts w:ascii="Wingdings" w:hAnsi="Wingdings" w:hint="default"/>
      </w:rPr>
    </w:lvl>
    <w:lvl w:ilvl="8" w:tplc="57549436" w:tentative="1">
      <w:start w:val="1"/>
      <w:numFmt w:val="bullet"/>
      <w:lvlText w:val=""/>
      <w:lvlJc w:val="left"/>
      <w:pPr>
        <w:tabs>
          <w:tab w:val="num" w:pos="6480"/>
        </w:tabs>
        <w:ind w:left="6480" w:hanging="360"/>
      </w:pPr>
      <w:rPr>
        <w:rFonts w:ascii="Wingdings" w:hAnsi="Wingdings" w:hint="default"/>
      </w:rPr>
    </w:lvl>
  </w:abstractNum>
  <w:abstractNum w:abstractNumId="5">
    <w:nsid w:val="27966767"/>
    <w:multiLevelType w:val="multilevel"/>
    <w:tmpl w:val="3D72C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6940AA9"/>
    <w:multiLevelType w:val="hybridMultilevel"/>
    <w:tmpl w:val="AF0E37D4"/>
    <w:lvl w:ilvl="0" w:tplc="3E8A7EA8">
      <w:start w:val="1"/>
      <w:numFmt w:val="decimal"/>
      <w:lvlText w:val="2.%1"/>
      <w:lvlJc w:val="left"/>
      <w:pPr>
        <w:ind w:left="360" w:hanging="360"/>
      </w:pPr>
      <w:rPr>
        <w:rFonts w:ascii="Calibri" w:hAnsi="Calibri" w:cs="Times New Roman" w:hint="default"/>
        <w:b/>
        <w:i w:val="0"/>
        <w:iCs w:val="0"/>
        <w:caps w:val="0"/>
        <w:smallCaps w:val="0"/>
        <w:strike w:val="0"/>
        <w:dstrike w:val="0"/>
        <w:vanish w:val="0"/>
        <w:color w:val="000000"/>
        <w:spacing w:val="0"/>
        <w:kern w:val="0"/>
        <w:position w:val="0"/>
        <w:sz w:val="22"/>
        <w:effect w:val="none"/>
        <w:vertAlign w:val="baseline"/>
        <w:em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7FA7A26"/>
    <w:multiLevelType w:val="multilevel"/>
    <w:tmpl w:val="B12EA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8B80B80"/>
    <w:multiLevelType w:val="hybridMultilevel"/>
    <w:tmpl w:val="8DDE1D5C"/>
    <w:lvl w:ilvl="0" w:tplc="7332A036">
      <w:start w:val="1"/>
      <w:numFmt w:val="decimal"/>
      <w:lvlText w:val="%1."/>
      <w:lvlJc w:val="left"/>
      <w:pPr>
        <w:ind w:left="720" w:hanging="360"/>
      </w:pPr>
      <w:rPr>
        <w:rFonts w:ascii="Calibri" w:hAnsi="Calibri" w:cs="LiberationSans-Bold" w:hint="default"/>
        <w:b/>
        <w:bCs w:val="0"/>
        <w:i w:val="0"/>
        <w:iCs w:val="0"/>
        <w:caps w:val="0"/>
        <w:smallCaps w:val="0"/>
        <w:strike w:val="0"/>
        <w:dstrike w:val="0"/>
        <w:vanish w:val="0"/>
        <w:color w:val="000000"/>
        <w:spacing w:val="0"/>
        <w:kern w:val="0"/>
        <w:position w:val="0"/>
        <w:sz w:val="22"/>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A415671"/>
    <w:multiLevelType w:val="multilevel"/>
    <w:tmpl w:val="E63C5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EB95CB5"/>
    <w:multiLevelType w:val="hybridMultilevel"/>
    <w:tmpl w:val="0C1863F2"/>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nsid w:val="5A633FB8"/>
    <w:multiLevelType w:val="hybridMultilevel"/>
    <w:tmpl w:val="B93A6FEC"/>
    <w:lvl w:ilvl="0" w:tplc="CB0897D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5E3437B7"/>
    <w:multiLevelType w:val="multilevel"/>
    <w:tmpl w:val="531A5DB0"/>
    <w:lvl w:ilvl="0">
      <w:start w:val="3"/>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6409014A"/>
    <w:multiLevelType w:val="multilevel"/>
    <w:tmpl w:val="501A6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5C60B3E"/>
    <w:multiLevelType w:val="multilevel"/>
    <w:tmpl w:val="DB281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9E50D59"/>
    <w:multiLevelType w:val="hybridMultilevel"/>
    <w:tmpl w:val="EC423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B426A58"/>
    <w:multiLevelType w:val="multilevel"/>
    <w:tmpl w:val="6D8295C0"/>
    <w:lvl w:ilvl="0">
      <w:start w:val="1"/>
      <w:numFmt w:val="decimal"/>
      <w:lvlText w:val="%1"/>
      <w:lvlJc w:val="left"/>
      <w:pPr>
        <w:ind w:left="432" w:hanging="432"/>
      </w:pPr>
      <w:rPr>
        <w:rFonts w:ascii="Arial" w:hAnsi="Arial" w:hint="default"/>
        <w:b/>
        <w:i w:val="0"/>
        <w:iCs w:val="0"/>
        <w:caps w:val="0"/>
        <w:strike w:val="0"/>
        <w:dstrike w:val="0"/>
        <w:vanish w:val="0"/>
        <w:color w:val="000000"/>
        <w:spacing w:val="0"/>
        <w:kern w:val="0"/>
        <w:position w:val="0"/>
        <w:sz w:val="22"/>
        <w:effect w:val="none"/>
        <w:vertAlign w:val="baseline"/>
        <w:em w:val="no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15"/>
  </w:num>
  <w:num w:numId="3">
    <w:abstractNumId w:val="10"/>
  </w:num>
  <w:num w:numId="4">
    <w:abstractNumId w:val="4"/>
  </w:num>
  <w:num w:numId="5">
    <w:abstractNumId w:val="11"/>
  </w:num>
  <w:num w:numId="6">
    <w:abstractNumId w:val="14"/>
  </w:num>
  <w:num w:numId="7">
    <w:abstractNumId w:val="8"/>
  </w:num>
  <w:num w:numId="8">
    <w:abstractNumId w:val="6"/>
  </w:num>
  <w:num w:numId="9">
    <w:abstractNumId w:val="3"/>
  </w:num>
  <w:num w:numId="10">
    <w:abstractNumId w:val="3"/>
    <w:lvlOverride w:ilvl="0">
      <w:startOverride w:val="1"/>
    </w:lvlOverride>
  </w:num>
  <w:num w:numId="11">
    <w:abstractNumId w:val="16"/>
  </w:num>
  <w:num w:numId="12">
    <w:abstractNumId w:val="1"/>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7"/>
  </w:num>
  <w:num w:numId="16">
    <w:abstractNumId w:val="5"/>
  </w:num>
  <w:num w:numId="17">
    <w:abstractNumId w:val="0"/>
  </w:num>
  <w:num w:numId="18">
    <w:abstractNumId w:val="13"/>
  </w:num>
  <w:num w:numId="19">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lliams, Dominic P">
    <w15:presenceInfo w15:providerId="AD" w15:userId="S-1-5-21-746137067-2049760794-682003330-3274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C84"/>
    <w:rsid w:val="00000671"/>
    <w:rsid w:val="00002B24"/>
    <w:rsid w:val="0000367D"/>
    <w:rsid w:val="000045CC"/>
    <w:rsid w:val="00005D91"/>
    <w:rsid w:val="00006DBA"/>
    <w:rsid w:val="00007059"/>
    <w:rsid w:val="00010716"/>
    <w:rsid w:val="0001180B"/>
    <w:rsid w:val="0001199F"/>
    <w:rsid w:val="00012E8D"/>
    <w:rsid w:val="000143C0"/>
    <w:rsid w:val="000156B2"/>
    <w:rsid w:val="00020FAF"/>
    <w:rsid w:val="0002170D"/>
    <w:rsid w:val="00021DCD"/>
    <w:rsid w:val="000230FE"/>
    <w:rsid w:val="00023793"/>
    <w:rsid w:val="000264DB"/>
    <w:rsid w:val="000310A3"/>
    <w:rsid w:val="000321FB"/>
    <w:rsid w:val="00033AC6"/>
    <w:rsid w:val="000345F6"/>
    <w:rsid w:val="0003684F"/>
    <w:rsid w:val="00037E64"/>
    <w:rsid w:val="00037ED7"/>
    <w:rsid w:val="000405CB"/>
    <w:rsid w:val="000416A4"/>
    <w:rsid w:val="00043A99"/>
    <w:rsid w:val="00045FAF"/>
    <w:rsid w:val="0004603F"/>
    <w:rsid w:val="00047499"/>
    <w:rsid w:val="000511C8"/>
    <w:rsid w:val="000513E7"/>
    <w:rsid w:val="000517F7"/>
    <w:rsid w:val="00052855"/>
    <w:rsid w:val="000544FD"/>
    <w:rsid w:val="000546D3"/>
    <w:rsid w:val="0005475E"/>
    <w:rsid w:val="00055EDC"/>
    <w:rsid w:val="00055F4D"/>
    <w:rsid w:val="00056311"/>
    <w:rsid w:val="0006011A"/>
    <w:rsid w:val="00060C08"/>
    <w:rsid w:val="00061651"/>
    <w:rsid w:val="0006539B"/>
    <w:rsid w:val="00067C9D"/>
    <w:rsid w:val="000700D2"/>
    <w:rsid w:val="000729DF"/>
    <w:rsid w:val="00072B11"/>
    <w:rsid w:val="0007304B"/>
    <w:rsid w:val="00075B2C"/>
    <w:rsid w:val="00077F6C"/>
    <w:rsid w:val="00080888"/>
    <w:rsid w:val="00080C02"/>
    <w:rsid w:val="00082E6A"/>
    <w:rsid w:val="00084B49"/>
    <w:rsid w:val="00087E03"/>
    <w:rsid w:val="000901D7"/>
    <w:rsid w:val="000915A9"/>
    <w:rsid w:val="000922B3"/>
    <w:rsid w:val="00092593"/>
    <w:rsid w:val="00093C94"/>
    <w:rsid w:val="00095EFE"/>
    <w:rsid w:val="000965F8"/>
    <w:rsid w:val="00096B7B"/>
    <w:rsid w:val="00097E29"/>
    <w:rsid w:val="000A56E7"/>
    <w:rsid w:val="000B14B1"/>
    <w:rsid w:val="000B1B49"/>
    <w:rsid w:val="000B2727"/>
    <w:rsid w:val="000B4945"/>
    <w:rsid w:val="000B544F"/>
    <w:rsid w:val="000B7581"/>
    <w:rsid w:val="000C09FA"/>
    <w:rsid w:val="000C1EDC"/>
    <w:rsid w:val="000C2BB1"/>
    <w:rsid w:val="000C44AC"/>
    <w:rsid w:val="000C7B98"/>
    <w:rsid w:val="000D0480"/>
    <w:rsid w:val="000D3720"/>
    <w:rsid w:val="000D3FD3"/>
    <w:rsid w:val="000D43DB"/>
    <w:rsid w:val="000D557F"/>
    <w:rsid w:val="000D5BCE"/>
    <w:rsid w:val="000D6411"/>
    <w:rsid w:val="000D642A"/>
    <w:rsid w:val="000D6767"/>
    <w:rsid w:val="000D795F"/>
    <w:rsid w:val="000E0E97"/>
    <w:rsid w:val="000E1788"/>
    <w:rsid w:val="000E22A4"/>
    <w:rsid w:val="000E3C2A"/>
    <w:rsid w:val="000F036E"/>
    <w:rsid w:val="000F10F7"/>
    <w:rsid w:val="000F15A0"/>
    <w:rsid w:val="000F24C1"/>
    <w:rsid w:val="000F3C9F"/>
    <w:rsid w:val="000F40FD"/>
    <w:rsid w:val="000F41B9"/>
    <w:rsid w:val="000F437F"/>
    <w:rsid w:val="000F451F"/>
    <w:rsid w:val="000F4B00"/>
    <w:rsid w:val="000F64FE"/>
    <w:rsid w:val="000F7ABD"/>
    <w:rsid w:val="000F7EF7"/>
    <w:rsid w:val="001009C7"/>
    <w:rsid w:val="0010122E"/>
    <w:rsid w:val="001018F3"/>
    <w:rsid w:val="0010358F"/>
    <w:rsid w:val="0010514A"/>
    <w:rsid w:val="00105E2C"/>
    <w:rsid w:val="00106FA2"/>
    <w:rsid w:val="00110071"/>
    <w:rsid w:val="00110A4E"/>
    <w:rsid w:val="001128BF"/>
    <w:rsid w:val="001156D2"/>
    <w:rsid w:val="001200C0"/>
    <w:rsid w:val="0012166D"/>
    <w:rsid w:val="00122265"/>
    <w:rsid w:val="00122667"/>
    <w:rsid w:val="001246F7"/>
    <w:rsid w:val="00124B29"/>
    <w:rsid w:val="00124D7E"/>
    <w:rsid w:val="001261F2"/>
    <w:rsid w:val="00131990"/>
    <w:rsid w:val="00132EB7"/>
    <w:rsid w:val="00136CAB"/>
    <w:rsid w:val="00137CE9"/>
    <w:rsid w:val="0014022C"/>
    <w:rsid w:val="0014036F"/>
    <w:rsid w:val="00141B43"/>
    <w:rsid w:val="00142377"/>
    <w:rsid w:val="00142972"/>
    <w:rsid w:val="00143048"/>
    <w:rsid w:val="00143F53"/>
    <w:rsid w:val="00144D77"/>
    <w:rsid w:val="00145217"/>
    <w:rsid w:val="0014616F"/>
    <w:rsid w:val="0014694B"/>
    <w:rsid w:val="001473C8"/>
    <w:rsid w:val="00147647"/>
    <w:rsid w:val="00147959"/>
    <w:rsid w:val="00153023"/>
    <w:rsid w:val="00153BD0"/>
    <w:rsid w:val="00154C85"/>
    <w:rsid w:val="00156EEF"/>
    <w:rsid w:val="00157DD4"/>
    <w:rsid w:val="0016184F"/>
    <w:rsid w:val="00162862"/>
    <w:rsid w:val="00162995"/>
    <w:rsid w:val="00162A25"/>
    <w:rsid w:val="00162B7F"/>
    <w:rsid w:val="001648E9"/>
    <w:rsid w:val="00165C7E"/>
    <w:rsid w:val="00166948"/>
    <w:rsid w:val="00167B20"/>
    <w:rsid w:val="00170BEE"/>
    <w:rsid w:val="00171E44"/>
    <w:rsid w:val="001724A8"/>
    <w:rsid w:val="001733A5"/>
    <w:rsid w:val="00174D1A"/>
    <w:rsid w:val="00175E4E"/>
    <w:rsid w:val="00175ECF"/>
    <w:rsid w:val="00180A9C"/>
    <w:rsid w:val="00190A98"/>
    <w:rsid w:val="00192ABF"/>
    <w:rsid w:val="00192D11"/>
    <w:rsid w:val="00194E65"/>
    <w:rsid w:val="00196C2C"/>
    <w:rsid w:val="00197039"/>
    <w:rsid w:val="001974B1"/>
    <w:rsid w:val="001A024D"/>
    <w:rsid w:val="001A064F"/>
    <w:rsid w:val="001A0953"/>
    <w:rsid w:val="001A1AFC"/>
    <w:rsid w:val="001A2867"/>
    <w:rsid w:val="001A66E8"/>
    <w:rsid w:val="001B00A8"/>
    <w:rsid w:val="001B0335"/>
    <w:rsid w:val="001B102D"/>
    <w:rsid w:val="001B1C0F"/>
    <w:rsid w:val="001B3B1E"/>
    <w:rsid w:val="001B3F76"/>
    <w:rsid w:val="001B4ECA"/>
    <w:rsid w:val="001B5155"/>
    <w:rsid w:val="001B564C"/>
    <w:rsid w:val="001B63ED"/>
    <w:rsid w:val="001B7277"/>
    <w:rsid w:val="001B7578"/>
    <w:rsid w:val="001B7893"/>
    <w:rsid w:val="001C0100"/>
    <w:rsid w:val="001C129B"/>
    <w:rsid w:val="001C14DF"/>
    <w:rsid w:val="001C3B39"/>
    <w:rsid w:val="001C4B31"/>
    <w:rsid w:val="001C4BA1"/>
    <w:rsid w:val="001C639C"/>
    <w:rsid w:val="001C6803"/>
    <w:rsid w:val="001C692D"/>
    <w:rsid w:val="001D1B97"/>
    <w:rsid w:val="001D2687"/>
    <w:rsid w:val="001D5F0D"/>
    <w:rsid w:val="001D71DA"/>
    <w:rsid w:val="001D7BF1"/>
    <w:rsid w:val="001D7C0C"/>
    <w:rsid w:val="001E4E00"/>
    <w:rsid w:val="001E52B7"/>
    <w:rsid w:val="001E5FAB"/>
    <w:rsid w:val="001E6384"/>
    <w:rsid w:val="001E6569"/>
    <w:rsid w:val="001E78DA"/>
    <w:rsid w:val="001F1EA7"/>
    <w:rsid w:val="001F41BB"/>
    <w:rsid w:val="001F427D"/>
    <w:rsid w:val="001F611D"/>
    <w:rsid w:val="001F728A"/>
    <w:rsid w:val="00201304"/>
    <w:rsid w:val="00202A9C"/>
    <w:rsid w:val="00205AAE"/>
    <w:rsid w:val="0020688D"/>
    <w:rsid w:val="00210F6E"/>
    <w:rsid w:val="002120BC"/>
    <w:rsid w:val="002130E8"/>
    <w:rsid w:val="00214926"/>
    <w:rsid w:val="0022029A"/>
    <w:rsid w:val="00221486"/>
    <w:rsid w:val="00223E5E"/>
    <w:rsid w:val="002253F7"/>
    <w:rsid w:val="002254DB"/>
    <w:rsid w:val="002260EC"/>
    <w:rsid w:val="0022643D"/>
    <w:rsid w:val="00227177"/>
    <w:rsid w:val="00230680"/>
    <w:rsid w:val="00230C38"/>
    <w:rsid w:val="00231B9F"/>
    <w:rsid w:val="00233856"/>
    <w:rsid w:val="002349A5"/>
    <w:rsid w:val="002364AD"/>
    <w:rsid w:val="002364DB"/>
    <w:rsid w:val="00240BCE"/>
    <w:rsid w:val="002425E7"/>
    <w:rsid w:val="002425F7"/>
    <w:rsid w:val="002433E3"/>
    <w:rsid w:val="002449E8"/>
    <w:rsid w:val="0024781D"/>
    <w:rsid w:val="00247D96"/>
    <w:rsid w:val="002517DA"/>
    <w:rsid w:val="00251F9E"/>
    <w:rsid w:val="0025215D"/>
    <w:rsid w:val="002526DB"/>
    <w:rsid w:val="00254C73"/>
    <w:rsid w:val="002552D1"/>
    <w:rsid w:val="00255B07"/>
    <w:rsid w:val="00256449"/>
    <w:rsid w:val="00257354"/>
    <w:rsid w:val="002577BB"/>
    <w:rsid w:val="00260736"/>
    <w:rsid w:val="00262336"/>
    <w:rsid w:val="00264AAE"/>
    <w:rsid w:val="002652DD"/>
    <w:rsid w:val="00267B1A"/>
    <w:rsid w:val="00270054"/>
    <w:rsid w:val="0027163C"/>
    <w:rsid w:val="00271DEC"/>
    <w:rsid w:val="00273548"/>
    <w:rsid w:val="00274507"/>
    <w:rsid w:val="00275F17"/>
    <w:rsid w:val="00276C71"/>
    <w:rsid w:val="0028137E"/>
    <w:rsid w:val="00282622"/>
    <w:rsid w:val="00283D1A"/>
    <w:rsid w:val="00283F7D"/>
    <w:rsid w:val="00286449"/>
    <w:rsid w:val="00286714"/>
    <w:rsid w:val="0028760F"/>
    <w:rsid w:val="00291229"/>
    <w:rsid w:val="00292610"/>
    <w:rsid w:val="00293A79"/>
    <w:rsid w:val="002956D8"/>
    <w:rsid w:val="00296C76"/>
    <w:rsid w:val="002971EE"/>
    <w:rsid w:val="00297539"/>
    <w:rsid w:val="0029760C"/>
    <w:rsid w:val="002A1148"/>
    <w:rsid w:val="002A2ED8"/>
    <w:rsid w:val="002A3435"/>
    <w:rsid w:val="002A74D5"/>
    <w:rsid w:val="002B02DB"/>
    <w:rsid w:val="002B0D6B"/>
    <w:rsid w:val="002B1918"/>
    <w:rsid w:val="002B19A8"/>
    <w:rsid w:val="002B1F61"/>
    <w:rsid w:val="002B2278"/>
    <w:rsid w:val="002B249A"/>
    <w:rsid w:val="002B2980"/>
    <w:rsid w:val="002B2B3B"/>
    <w:rsid w:val="002B50F7"/>
    <w:rsid w:val="002B5CAB"/>
    <w:rsid w:val="002C09FA"/>
    <w:rsid w:val="002C10B1"/>
    <w:rsid w:val="002C2168"/>
    <w:rsid w:val="002C5073"/>
    <w:rsid w:val="002C53F5"/>
    <w:rsid w:val="002C64A3"/>
    <w:rsid w:val="002D1288"/>
    <w:rsid w:val="002D2D1E"/>
    <w:rsid w:val="002D39A5"/>
    <w:rsid w:val="002D4765"/>
    <w:rsid w:val="002D70B1"/>
    <w:rsid w:val="002D7114"/>
    <w:rsid w:val="002E05E5"/>
    <w:rsid w:val="002E1146"/>
    <w:rsid w:val="002E150B"/>
    <w:rsid w:val="002E160A"/>
    <w:rsid w:val="002E2A59"/>
    <w:rsid w:val="002E3228"/>
    <w:rsid w:val="002E4549"/>
    <w:rsid w:val="002E4E87"/>
    <w:rsid w:val="002E6092"/>
    <w:rsid w:val="002E6CDA"/>
    <w:rsid w:val="002E6FCB"/>
    <w:rsid w:val="002F1CC9"/>
    <w:rsid w:val="002F1CFF"/>
    <w:rsid w:val="002F2758"/>
    <w:rsid w:val="002F52D3"/>
    <w:rsid w:val="002F532D"/>
    <w:rsid w:val="002F5B3F"/>
    <w:rsid w:val="002F6792"/>
    <w:rsid w:val="002F703A"/>
    <w:rsid w:val="002F742F"/>
    <w:rsid w:val="002F7537"/>
    <w:rsid w:val="002F7B70"/>
    <w:rsid w:val="00300FC7"/>
    <w:rsid w:val="003013E8"/>
    <w:rsid w:val="003052D9"/>
    <w:rsid w:val="00305D45"/>
    <w:rsid w:val="00306CF0"/>
    <w:rsid w:val="00307892"/>
    <w:rsid w:val="00310801"/>
    <w:rsid w:val="0031092D"/>
    <w:rsid w:val="00311435"/>
    <w:rsid w:val="00312200"/>
    <w:rsid w:val="00313397"/>
    <w:rsid w:val="00313C39"/>
    <w:rsid w:val="00315E37"/>
    <w:rsid w:val="00316F9C"/>
    <w:rsid w:val="00320E3E"/>
    <w:rsid w:val="00322DC7"/>
    <w:rsid w:val="003244B3"/>
    <w:rsid w:val="0032639C"/>
    <w:rsid w:val="003313CC"/>
    <w:rsid w:val="00332090"/>
    <w:rsid w:val="0033284E"/>
    <w:rsid w:val="00332D3A"/>
    <w:rsid w:val="00333BBA"/>
    <w:rsid w:val="00333C0D"/>
    <w:rsid w:val="003362C7"/>
    <w:rsid w:val="00337425"/>
    <w:rsid w:val="00343172"/>
    <w:rsid w:val="00345F68"/>
    <w:rsid w:val="003474E6"/>
    <w:rsid w:val="00347CE7"/>
    <w:rsid w:val="00350332"/>
    <w:rsid w:val="00351196"/>
    <w:rsid w:val="003518C4"/>
    <w:rsid w:val="00353C84"/>
    <w:rsid w:val="00354A87"/>
    <w:rsid w:val="00356343"/>
    <w:rsid w:val="00357000"/>
    <w:rsid w:val="00357C8B"/>
    <w:rsid w:val="003606F8"/>
    <w:rsid w:val="0036165A"/>
    <w:rsid w:val="00362368"/>
    <w:rsid w:val="003625F7"/>
    <w:rsid w:val="00362B4B"/>
    <w:rsid w:val="00363A71"/>
    <w:rsid w:val="00364207"/>
    <w:rsid w:val="003643B9"/>
    <w:rsid w:val="0036464B"/>
    <w:rsid w:val="00367522"/>
    <w:rsid w:val="00367B9D"/>
    <w:rsid w:val="0037000C"/>
    <w:rsid w:val="0037262B"/>
    <w:rsid w:val="00373D32"/>
    <w:rsid w:val="003758B4"/>
    <w:rsid w:val="003773A8"/>
    <w:rsid w:val="00377E8D"/>
    <w:rsid w:val="003808BA"/>
    <w:rsid w:val="0038298E"/>
    <w:rsid w:val="00383D27"/>
    <w:rsid w:val="0038422A"/>
    <w:rsid w:val="003869B0"/>
    <w:rsid w:val="00386B60"/>
    <w:rsid w:val="00390A33"/>
    <w:rsid w:val="0039105A"/>
    <w:rsid w:val="00395308"/>
    <w:rsid w:val="003A021D"/>
    <w:rsid w:val="003A1B38"/>
    <w:rsid w:val="003A25C2"/>
    <w:rsid w:val="003A3249"/>
    <w:rsid w:val="003A4689"/>
    <w:rsid w:val="003A4757"/>
    <w:rsid w:val="003A4A0F"/>
    <w:rsid w:val="003A5F38"/>
    <w:rsid w:val="003A6D41"/>
    <w:rsid w:val="003A74DE"/>
    <w:rsid w:val="003B32FF"/>
    <w:rsid w:val="003B6459"/>
    <w:rsid w:val="003B6AF2"/>
    <w:rsid w:val="003B6AFE"/>
    <w:rsid w:val="003C24A5"/>
    <w:rsid w:val="003C3400"/>
    <w:rsid w:val="003C36A9"/>
    <w:rsid w:val="003C37F1"/>
    <w:rsid w:val="003C472A"/>
    <w:rsid w:val="003C5FCE"/>
    <w:rsid w:val="003C7325"/>
    <w:rsid w:val="003D0160"/>
    <w:rsid w:val="003D2F99"/>
    <w:rsid w:val="003D3381"/>
    <w:rsid w:val="003D3D59"/>
    <w:rsid w:val="003D41D5"/>
    <w:rsid w:val="003D472B"/>
    <w:rsid w:val="003D4DEF"/>
    <w:rsid w:val="003D5D9F"/>
    <w:rsid w:val="003D6190"/>
    <w:rsid w:val="003E0352"/>
    <w:rsid w:val="003E1568"/>
    <w:rsid w:val="003E1855"/>
    <w:rsid w:val="003E1C31"/>
    <w:rsid w:val="003E1FF1"/>
    <w:rsid w:val="003E5373"/>
    <w:rsid w:val="003E569E"/>
    <w:rsid w:val="003E5DC8"/>
    <w:rsid w:val="003E7FB2"/>
    <w:rsid w:val="003F0CEA"/>
    <w:rsid w:val="003F5CBC"/>
    <w:rsid w:val="003F5D9A"/>
    <w:rsid w:val="003F675E"/>
    <w:rsid w:val="003F6CD3"/>
    <w:rsid w:val="003F6FE5"/>
    <w:rsid w:val="00401CBE"/>
    <w:rsid w:val="00401DCC"/>
    <w:rsid w:val="004050C3"/>
    <w:rsid w:val="00406352"/>
    <w:rsid w:val="00406FA8"/>
    <w:rsid w:val="004101EB"/>
    <w:rsid w:val="00410DE7"/>
    <w:rsid w:val="0042018E"/>
    <w:rsid w:val="004213AF"/>
    <w:rsid w:val="004213F2"/>
    <w:rsid w:val="00421BF8"/>
    <w:rsid w:val="00423D0A"/>
    <w:rsid w:val="00424F32"/>
    <w:rsid w:val="00425119"/>
    <w:rsid w:val="004254DF"/>
    <w:rsid w:val="004276A4"/>
    <w:rsid w:val="0043061F"/>
    <w:rsid w:val="004306FB"/>
    <w:rsid w:val="004319BD"/>
    <w:rsid w:val="004322C6"/>
    <w:rsid w:val="00432C74"/>
    <w:rsid w:val="004337A8"/>
    <w:rsid w:val="00433D50"/>
    <w:rsid w:val="00435EE2"/>
    <w:rsid w:val="0043668A"/>
    <w:rsid w:val="004400DA"/>
    <w:rsid w:val="00440D40"/>
    <w:rsid w:val="0044262D"/>
    <w:rsid w:val="00443045"/>
    <w:rsid w:val="004431A8"/>
    <w:rsid w:val="004440CE"/>
    <w:rsid w:val="00444829"/>
    <w:rsid w:val="00445C33"/>
    <w:rsid w:val="00446324"/>
    <w:rsid w:val="00446AAD"/>
    <w:rsid w:val="00446D6C"/>
    <w:rsid w:val="0044727D"/>
    <w:rsid w:val="00447AAD"/>
    <w:rsid w:val="00447ECC"/>
    <w:rsid w:val="004502B0"/>
    <w:rsid w:val="00451ABB"/>
    <w:rsid w:val="00452B81"/>
    <w:rsid w:val="004535EE"/>
    <w:rsid w:val="004554DA"/>
    <w:rsid w:val="00455577"/>
    <w:rsid w:val="00457208"/>
    <w:rsid w:val="00457A73"/>
    <w:rsid w:val="004600FC"/>
    <w:rsid w:val="00460293"/>
    <w:rsid w:val="00461565"/>
    <w:rsid w:val="004618EC"/>
    <w:rsid w:val="00464511"/>
    <w:rsid w:val="00466074"/>
    <w:rsid w:val="00466A70"/>
    <w:rsid w:val="00466EA8"/>
    <w:rsid w:val="0046728B"/>
    <w:rsid w:val="00467F36"/>
    <w:rsid w:val="00472F87"/>
    <w:rsid w:val="00473F44"/>
    <w:rsid w:val="00474721"/>
    <w:rsid w:val="00475F89"/>
    <w:rsid w:val="0047653D"/>
    <w:rsid w:val="00477986"/>
    <w:rsid w:val="00484388"/>
    <w:rsid w:val="004845DD"/>
    <w:rsid w:val="00484EC8"/>
    <w:rsid w:val="00486280"/>
    <w:rsid w:val="004877E1"/>
    <w:rsid w:val="00492A50"/>
    <w:rsid w:val="00493493"/>
    <w:rsid w:val="00496D46"/>
    <w:rsid w:val="004A0A44"/>
    <w:rsid w:val="004A0AC9"/>
    <w:rsid w:val="004A0F05"/>
    <w:rsid w:val="004A1187"/>
    <w:rsid w:val="004A418A"/>
    <w:rsid w:val="004A4581"/>
    <w:rsid w:val="004A4FA9"/>
    <w:rsid w:val="004A7B95"/>
    <w:rsid w:val="004A7C89"/>
    <w:rsid w:val="004B0181"/>
    <w:rsid w:val="004B0698"/>
    <w:rsid w:val="004B1E90"/>
    <w:rsid w:val="004B64F4"/>
    <w:rsid w:val="004B6618"/>
    <w:rsid w:val="004C2AC0"/>
    <w:rsid w:val="004C30CA"/>
    <w:rsid w:val="004C4343"/>
    <w:rsid w:val="004C5B26"/>
    <w:rsid w:val="004D0418"/>
    <w:rsid w:val="004D1482"/>
    <w:rsid w:val="004D2295"/>
    <w:rsid w:val="004D3C2C"/>
    <w:rsid w:val="004D55DD"/>
    <w:rsid w:val="004D629F"/>
    <w:rsid w:val="004D6991"/>
    <w:rsid w:val="004D78DA"/>
    <w:rsid w:val="004E0421"/>
    <w:rsid w:val="004E0424"/>
    <w:rsid w:val="004E2D82"/>
    <w:rsid w:val="004E2F01"/>
    <w:rsid w:val="004E5CBA"/>
    <w:rsid w:val="004E7317"/>
    <w:rsid w:val="004F2052"/>
    <w:rsid w:val="004F32D2"/>
    <w:rsid w:val="004F3842"/>
    <w:rsid w:val="004F5ADE"/>
    <w:rsid w:val="004F6C99"/>
    <w:rsid w:val="00502AB5"/>
    <w:rsid w:val="00504C1C"/>
    <w:rsid w:val="00504FAC"/>
    <w:rsid w:val="005060B6"/>
    <w:rsid w:val="00506919"/>
    <w:rsid w:val="00506A94"/>
    <w:rsid w:val="00506F96"/>
    <w:rsid w:val="00511B98"/>
    <w:rsid w:val="00511FFF"/>
    <w:rsid w:val="0051212C"/>
    <w:rsid w:val="00512971"/>
    <w:rsid w:val="005152EF"/>
    <w:rsid w:val="0051655B"/>
    <w:rsid w:val="005201EB"/>
    <w:rsid w:val="00521BD5"/>
    <w:rsid w:val="005222E8"/>
    <w:rsid w:val="0052427A"/>
    <w:rsid w:val="00525065"/>
    <w:rsid w:val="005251DC"/>
    <w:rsid w:val="00525E17"/>
    <w:rsid w:val="00526905"/>
    <w:rsid w:val="00527DB5"/>
    <w:rsid w:val="005302E6"/>
    <w:rsid w:val="0053065D"/>
    <w:rsid w:val="005306D9"/>
    <w:rsid w:val="00531222"/>
    <w:rsid w:val="005317E0"/>
    <w:rsid w:val="0053604A"/>
    <w:rsid w:val="00536B89"/>
    <w:rsid w:val="00541465"/>
    <w:rsid w:val="00541563"/>
    <w:rsid w:val="00541AA4"/>
    <w:rsid w:val="00542BA5"/>
    <w:rsid w:val="00543745"/>
    <w:rsid w:val="0054429A"/>
    <w:rsid w:val="005447D8"/>
    <w:rsid w:val="005451CC"/>
    <w:rsid w:val="00546A84"/>
    <w:rsid w:val="00546EA1"/>
    <w:rsid w:val="00547599"/>
    <w:rsid w:val="00550395"/>
    <w:rsid w:val="00550C45"/>
    <w:rsid w:val="005529BA"/>
    <w:rsid w:val="0056029C"/>
    <w:rsid w:val="00560E9C"/>
    <w:rsid w:val="00561B5D"/>
    <w:rsid w:val="0056214D"/>
    <w:rsid w:val="00563177"/>
    <w:rsid w:val="0056450E"/>
    <w:rsid w:val="00564B2A"/>
    <w:rsid w:val="0056507D"/>
    <w:rsid w:val="005707AA"/>
    <w:rsid w:val="00570EAE"/>
    <w:rsid w:val="0057149F"/>
    <w:rsid w:val="005718C1"/>
    <w:rsid w:val="00572703"/>
    <w:rsid w:val="00572A88"/>
    <w:rsid w:val="005739E2"/>
    <w:rsid w:val="00575720"/>
    <w:rsid w:val="00576357"/>
    <w:rsid w:val="005771A5"/>
    <w:rsid w:val="0057734D"/>
    <w:rsid w:val="00580917"/>
    <w:rsid w:val="00581D01"/>
    <w:rsid w:val="00582158"/>
    <w:rsid w:val="0058367C"/>
    <w:rsid w:val="005839C4"/>
    <w:rsid w:val="00585F73"/>
    <w:rsid w:val="00586FBF"/>
    <w:rsid w:val="00590328"/>
    <w:rsid w:val="0059065C"/>
    <w:rsid w:val="005906FE"/>
    <w:rsid w:val="00591C8D"/>
    <w:rsid w:val="00593C52"/>
    <w:rsid w:val="00594904"/>
    <w:rsid w:val="005960D7"/>
    <w:rsid w:val="0059651E"/>
    <w:rsid w:val="0059693D"/>
    <w:rsid w:val="00596D79"/>
    <w:rsid w:val="005972D4"/>
    <w:rsid w:val="0059747B"/>
    <w:rsid w:val="00597CCF"/>
    <w:rsid w:val="005A04A6"/>
    <w:rsid w:val="005A4A5D"/>
    <w:rsid w:val="005A514B"/>
    <w:rsid w:val="005A74C4"/>
    <w:rsid w:val="005B02BE"/>
    <w:rsid w:val="005B18D2"/>
    <w:rsid w:val="005B2555"/>
    <w:rsid w:val="005B3E15"/>
    <w:rsid w:val="005B4E52"/>
    <w:rsid w:val="005B6431"/>
    <w:rsid w:val="005C0489"/>
    <w:rsid w:val="005C079E"/>
    <w:rsid w:val="005C0BE7"/>
    <w:rsid w:val="005C0FFE"/>
    <w:rsid w:val="005C1068"/>
    <w:rsid w:val="005C1142"/>
    <w:rsid w:val="005C2868"/>
    <w:rsid w:val="005C44B2"/>
    <w:rsid w:val="005C54EA"/>
    <w:rsid w:val="005C662B"/>
    <w:rsid w:val="005C667C"/>
    <w:rsid w:val="005C694E"/>
    <w:rsid w:val="005C6B53"/>
    <w:rsid w:val="005D0040"/>
    <w:rsid w:val="005D03AF"/>
    <w:rsid w:val="005D1555"/>
    <w:rsid w:val="005D1D9B"/>
    <w:rsid w:val="005D242F"/>
    <w:rsid w:val="005D3786"/>
    <w:rsid w:val="005D3D03"/>
    <w:rsid w:val="005D5017"/>
    <w:rsid w:val="005D6E0F"/>
    <w:rsid w:val="005D7C45"/>
    <w:rsid w:val="005E1391"/>
    <w:rsid w:val="005E1AAE"/>
    <w:rsid w:val="005E1FCC"/>
    <w:rsid w:val="005E3964"/>
    <w:rsid w:val="005E4348"/>
    <w:rsid w:val="005E47DC"/>
    <w:rsid w:val="005E531F"/>
    <w:rsid w:val="005E699C"/>
    <w:rsid w:val="005E7605"/>
    <w:rsid w:val="005E761A"/>
    <w:rsid w:val="005F067F"/>
    <w:rsid w:val="005F4371"/>
    <w:rsid w:val="005F4A09"/>
    <w:rsid w:val="005F4A68"/>
    <w:rsid w:val="005F4BD4"/>
    <w:rsid w:val="005F4C96"/>
    <w:rsid w:val="005F4D58"/>
    <w:rsid w:val="005F4FDC"/>
    <w:rsid w:val="0060625D"/>
    <w:rsid w:val="0060632A"/>
    <w:rsid w:val="006071BC"/>
    <w:rsid w:val="00610CB7"/>
    <w:rsid w:val="0061159E"/>
    <w:rsid w:val="00613633"/>
    <w:rsid w:val="006136D8"/>
    <w:rsid w:val="00614FE8"/>
    <w:rsid w:val="0061611B"/>
    <w:rsid w:val="00621701"/>
    <w:rsid w:val="0062234F"/>
    <w:rsid w:val="00623690"/>
    <w:rsid w:val="006239D2"/>
    <w:rsid w:val="00624F60"/>
    <w:rsid w:val="00625014"/>
    <w:rsid w:val="00625C24"/>
    <w:rsid w:val="006262C7"/>
    <w:rsid w:val="00626893"/>
    <w:rsid w:val="006309D8"/>
    <w:rsid w:val="00630A80"/>
    <w:rsid w:val="00630B73"/>
    <w:rsid w:val="00630F0D"/>
    <w:rsid w:val="00631FF2"/>
    <w:rsid w:val="0063476E"/>
    <w:rsid w:val="00635041"/>
    <w:rsid w:val="00636B26"/>
    <w:rsid w:val="006373B5"/>
    <w:rsid w:val="006377BA"/>
    <w:rsid w:val="0064002A"/>
    <w:rsid w:val="00641373"/>
    <w:rsid w:val="00643F77"/>
    <w:rsid w:val="00644611"/>
    <w:rsid w:val="00644A5A"/>
    <w:rsid w:val="006450FB"/>
    <w:rsid w:val="0064592A"/>
    <w:rsid w:val="0064791F"/>
    <w:rsid w:val="00647E28"/>
    <w:rsid w:val="00650337"/>
    <w:rsid w:val="00650D24"/>
    <w:rsid w:val="00652C33"/>
    <w:rsid w:val="00652EF4"/>
    <w:rsid w:val="0065379F"/>
    <w:rsid w:val="00655D4B"/>
    <w:rsid w:val="00656046"/>
    <w:rsid w:val="00656BC1"/>
    <w:rsid w:val="00657195"/>
    <w:rsid w:val="0066071F"/>
    <w:rsid w:val="0066144D"/>
    <w:rsid w:val="006615E8"/>
    <w:rsid w:val="006639B8"/>
    <w:rsid w:val="00663D79"/>
    <w:rsid w:val="00673116"/>
    <w:rsid w:val="0067411E"/>
    <w:rsid w:val="00674BC2"/>
    <w:rsid w:val="006762B1"/>
    <w:rsid w:val="00677612"/>
    <w:rsid w:val="0067767B"/>
    <w:rsid w:val="00677F54"/>
    <w:rsid w:val="0068063B"/>
    <w:rsid w:val="006806FE"/>
    <w:rsid w:val="006827BF"/>
    <w:rsid w:val="00682E2E"/>
    <w:rsid w:val="00683773"/>
    <w:rsid w:val="00683C73"/>
    <w:rsid w:val="006844A7"/>
    <w:rsid w:val="00686AB3"/>
    <w:rsid w:val="00687A17"/>
    <w:rsid w:val="0069031D"/>
    <w:rsid w:val="006916E4"/>
    <w:rsid w:val="00691E5E"/>
    <w:rsid w:val="00692DBB"/>
    <w:rsid w:val="006937F9"/>
    <w:rsid w:val="00694149"/>
    <w:rsid w:val="00694208"/>
    <w:rsid w:val="00694E68"/>
    <w:rsid w:val="00696BF8"/>
    <w:rsid w:val="00696DBF"/>
    <w:rsid w:val="006970FB"/>
    <w:rsid w:val="006A01B8"/>
    <w:rsid w:val="006A2B6A"/>
    <w:rsid w:val="006A32C5"/>
    <w:rsid w:val="006A4001"/>
    <w:rsid w:val="006A6D28"/>
    <w:rsid w:val="006B0E53"/>
    <w:rsid w:val="006B148B"/>
    <w:rsid w:val="006B4864"/>
    <w:rsid w:val="006B66A7"/>
    <w:rsid w:val="006B75C6"/>
    <w:rsid w:val="006C3E27"/>
    <w:rsid w:val="006C5479"/>
    <w:rsid w:val="006D01C7"/>
    <w:rsid w:val="006D1184"/>
    <w:rsid w:val="006D186B"/>
    <w:rsid w:val="006D1D30"/>
    <w:rsid w:val="006D2AA4"/>
    <w:rsid w:val="006D31A3"/>
    <w:rsid w:val="006D4385"/>
    <w:rsid w:val="006D476F"/>
    <w:rsid w:val="006D70DC"/>
    <w:rsid w:val="006D7565"/>
    <w:rsid w:val="006D75BF"/>
    <w:rsid w:val="006E081D"/>
    <w:rsid w:val="006E248F"/>
    <w:rsid w:val="006E57ED"/>
    <w:rsid w:val="006E5994"/>
    <w:rsid w:val="006E6190"/>
    <w:rsid w:val="006E6610"/>
    <w:rsid w:val="006E6C42"/>
    <w:rsid w:val="006E6EC6"/>
    <w:rsid w:val="006F0E5B"/>
    <w:rsid w:val="006F141D"/>
    <w:rsid w:val="006F176A"/>
    <w:rsid w:val="006F204C"/>
    <w:rsid w:val="006F2523"/>
    <w:rsid w:val="006F2D15"/>
    <w:rsid w:val="006F2D4D"/>
    <w:rsid w:val="006F3171"/>
    <w:rsid w:val="006F4D87"/>
    <w:rsid w:val="006F59C0"/>
    <w:rsid w:val="006F62AB"/>
    <w:rsid w:val="006F7C39"/>
    <w:rsid w:val="00701DFA"/>
    <w:rsid w:val="00702807"/>
    <w:rsid w:val="00703688"/>
    <w:rsid w:val="00704BE1"/>
    <w:rsid w:val="00705164"/>
    <w:rsid w:val="0070773C"/>
    <w:rsid w:val="00707797"/>
    <w:rsid w:val="0071033C"/>
    <w:rsid w:val="00712165"/>
    <w:rsid w:val="00712198"/>
    <w:rsid w:val="00712638"/>
    <w:rsid w:val="00712F38"/>
    <w:rsid w:val="007146FE"/>
    <w:rsid w:val="00714B2A"/>
    <w:rsid w:val="00715316"/>
    <w:rsid w:val="00715A11"/>
    <w:rsid w:val="0071641A"/>
    <w:rsid w:val="00721EF0"/>
    <w:rsid w:val="0072305D"/>
    <w:rsid w:val="007257F3"/>
    <w:rsid w:val="007270C8"/>
    <w:rsid w:val="00727C70"/>
    <w:rsid w:val="0073003F"/>
    <w:rsid w:val="007322B4"/>
    <w:rsid w:val="0073350B"/>
    <w:rsid w:val="00734A97"/>
    <w:rsid w:val="00735D7D"/>
    <w:rsid w:val="0073603D"/>
    <w:rsid w:val="00736AED"/>
    <w:rsid w:val="0073792D"/>
    <w:rsid w:val="00737C3A"/>
    <w:rsid w:val="007410A2"/>
    <w:rsid w:val="0074215A"/>
    <w:rsid w:val="00743AA5"/>
    <w:rsid w:val="00743CD3"/>
    <w:rsid w:val="00744437"/>
    <w:rsid w:val="00744887"/>
    <w:rsid w:val="0074551D"/>
    <w:rsid w:val="0074593D"/>
    <w:rsid w:val="00746C27"/>
    <w:rsid w:val="007472E1"/>
    <w:rsid w:val="007475FB"/>
    <w:rsid w:val="007478A4"/>
    <w:rsid w:val="007601F1"/>
    <w:rsid w:val="00760F20"/>
    <w:rsid w:val="0076182A"/>
    <w:rsid w:val="007624CA"/>
    <w:rsid w:val="00764D70"/>
    <w:rsid w:val="0076540C"/>
    <w:rsid w:val="00766409"/>
    <w:rsid w:val="0076655B"/>
    <w:rsid w:val="00767AC8"/>
    <w:rsid w:val="00770927"/>
    <w:rsid w:val="00770D4C"/>
    <w:rsid w:val="007726B4"/>
    <w:rsid w:val="00775668"/>
    <w:rsid w:val="0077580E"/>
    <w:rsid w:val="00775ECF"/>
    <w:rsid w:val="00777307"/>
    <w:rsid w:val="00777CEF"/>
    <w:rsid w:val="00777D28"/>
    <w:rsid w:val="0078093B"/>
    <w:rsid w:val="007813B4"/>
    <w:rsid w:val="007835A4"/>
    <w:rsid w:val="00783EB7"/>
    <w:rsid w:val="00787840"/>
    <w:rsid w:val="0079100E"/>
    <w:rsid w:val="00791018"/>
    <w:rsid w:val="007922FA"/>
    <w:rsid w:val="00792B34"/>
    <w:rsid w:val="007933DB"/>
    <w:rsid w:val="00793F1A"/>
    <w:rsid w:val="00795E06"/>
    <w:rsid w:val="007964CE"/>
    <w:rsid w:val="007966EB"/>
    <w:rsid w:val="00796C2E"/>
    <w:rsid w:val="007973AF"/>
    <w:rsid w:val="007A0028"/>
    <w:rsid w:val="007A14C8"/>
    <w:rsid w:val="007A2A65"/>
    <w:rsid w:val="007A3BB4"/>
    <w:rsid w:val="007A506C"/>
    <w:rsid w:val="007A66BC"/>
    <w:rsid w:val="007A7D44"/>
    <w:rsid w:val="007B0733"/>
    <w:rsid w:val="007B0BF1"/>
    <w:rsid w:val="007B2C51"/>
    <w:rsid w:val="007B4563"/>
    <w:rsid w:val="007B47C0"/>
    <w:rsid w:val="007B583A"/>
    <w:rsid w:val="007B59AF"/>
    <w:rsid w:val="007B633F"/>
    <w:rsid w:val="007B73EF"/>
    <w:rsid w:val="007B77ED"/>
    <w:rsid w:val="007C088E"/>
    <w:rsid w:val="007C13A7"/>
    <w:rsid w:val="007C1DAE"/>
    <w:rsid w:val="007C1FBD"/>
    <w:rsid w:val="007C37DF"/>
    <w:rsid w:val="007C5293"/>
    <w:rsid w:val="007C6BF6"/>
    <w:rsid w:val="007D03B6"/>
    <w:rsid w:val="007D09E5"/>
    <w:rsid w:val="007D2176"/>
    <w:rsid w:val="007D47B0"/>
    <w:rsid w:val="007D4E06"/>
    <w:rsid w:val="007E2ABD"/>
    <w:rsid w:val="007E2EF2"/>
    <w:rsid w:val="007E3937"/>
    <w:rsid w:val="007E65AE"/>
    <w:rsid w:val="007E745B"/>
    <w:rsid w:val="007E7B8F"/>
    <w:rsid w:val="007E7FA4"/>
    <w:rsid w:val="007F0065"/>
    <w:rsid w:val="007F0E9D"/>
    <w:rsid w:val="007F2BF5"/>
    <w:rsid w:val="007F4E02"/>
    <w:rsid w:val="007F727B"/>
    <w:rsid w:val="00802959"/>
    <w:rsid w:val="008060FC"/>
    <w:rsid w:val="008075A8"/>
    <w:rsid w:val="00807984"/>
    <w:rsid w:val="00811C5A"/>
    <w:rsid w:val="0081238E"/>
    <w:rsid w:val="00812882"/>
    <w:rsid w:val="0081505C"/>
    <w:rsid w:val="008172AA"/>
    <w:rsid w:val="008203EB"/>
    <w:rsid w:val="00822A36"/>
    <w:rsid w:val="0082364C"/>
    <w:rsid w:val="008255EA"/>
    <w:rsid w:val="00826915"/>
    <w:rsid w:val="008274E6"/>
    <w:rsid w:val="0082790D"/>
    <w:rsid w:val="00830BEB"/>
    <w:rsid w:val="008342C1"/>
    <w:rsid w:val="00834EF2"/>
    <w:rsid w:val="00835DC6"/>
    <w:rsid w:val="008362B5"/>
    <w:rsid w:val="008367F2"/>
    <w:rsid w:val="0083742E"/>
    <w:rsid w:val="008413CA"/>
    <w:rsid w:val="00842C99"/>
    <w:rsid w:val="00842D0D"/>
    <w:rsid w:val="00845074"/>
    <w:rsid w:val="00845170"/>
    <w:rsid w:val="008452F1"/>
    <w:rsid w:val="00846464"/>
    <w:rsid w:val="00847308"/>
    <w:rsid w:val="0084770E"/>
    <w:rsid w:val="00850B94"/>
    <w:rsid w:val="0085170A"/>
    <w:rsid w:val="008525AC"/>
    <w:rsid w:val="00852CA1"/>
    <w:rsid w:val="008537FA"/>
    <w:rsid w:val="0085587B"/>
    <w:rsid w:val="00856D98"/>
    <w:rsid w:val="00856E51"/>
    <w:rsid w:val="00857478"/>
    <w:rsid w:val="00857A66"/>
    <w:rsid w:val="008601FB"/>
    <w:rsid w:val="008605C3"/>
    <w:rsid w:val="00860F1F"/>
    <w:rsid w:val="0086297C"/>
    <w:rsid w:val="00863106"/>
    <w:rsid w:val="00863F03"/>
    <w:rsid w:val="00864A4C"/>
    <w:rsid w:val="0086522E"/>
    <w:rsid w:val="00865CC4"/>
    <w:rsid w:val="00867077"/>
    <w:rsid w:val="00867AE6"/>
    <w:rsid w:val="0087173B"/>
    <w:rsid w:val="00872215"/>
    <w:rsid w:val="00876931"/>
    <w:rsid w:val="00882864"/>
    <w:rsid w:val="0088456B"/>
    <w:rsid w:val="008845F7"/>
    <w:rsid w:val="00884E48"/>
    <w:rsid w:val="0088574A"/>
    <w:rsid w:val="00885DF3"/>
    <w:rsid w:val="0089040D"/>
    <w:rsid w:val="00890DCE"/>
    <w:rsid w:val="0089110E"/>
    <w:rsid w:val="00892ABB"/>
    <w:rsid w:val="00893138"/>
    <w:rsid w:val="0089488D"/>
    <w:rsid w:val="00894D97"/>
    <w:rsid w:val="00895214"/>
    <w:rsid w:val="008955A8"/>
    <w:rsid w:val="00897CBB"/>
    <w:rsid w:val="00897D7C"/>
    <w:rsid w:val="008A05A4"/>
    <w:rsid w:val="008A0991"/>
    <w:rsid w:val="008A0E67"/>
    <w:rsid w:val="008A1014"/>
    <w:rsid w:val="008A1359"/>
    <w:rsid w:val="008A31B1"/>
    <w:rsid w:val="008A3F2A"/>
    <w:rsid w:val="008A4071"/>
    <w:rsid w:val="008A50D8"/>
    <w:rsid w:val="008A57D2"/>
    <w:rsid w:val="008B308B"/>
    <w:rsid w:val="008B4499"/>
    <w:rsid w:val="008B523E"/>
    <w:rsid w:val="008B56E1"/>
    <w:rsid w:val="008B6E6F"/>
    <w:rsid w:val="008C3880"/>
    <w:rsid w:val="008C3ED4"/>
    <w:rsid w:val="008C6AF5"/>
    <w:rsid w:val="008C71DC"/>
    <w:rsid w:val="008D2143"/>
    <w:rsid w:val="008D2302"/>
    <w:rsid w:val="008D4383"/>
    <w:rsid w:val="008D57B1"/>
    <w:rsid w:val="008D7167"/>
    <w:rsid w:val="008E0FD0"/>
    <w:rsid w:val="008E3077"/>
    <w:rsid w:val="008E4A91"/>
    <w:rsid w:val="008E6D26"/>
    <w:rsid w:val="008E7A08"/>
    <w:rsid w:val="008E7AEB"/>
    <w:rsid w:val="008F1798"/>
    <w:rsid w:val="008F2192"/>
    <w:rsid w:val="008F2A43"/>
    <w:rsid w:val="008F2B81"/>
    <w:rsid w:val="008F3F81"/>
    <w:rsid w:val="008F5A6D"/>
    <w:rsid w:val="008F64F3"/>
    <w:rsid w:val="00902150"/>
    <w:rsid w:val="0090470A"/>
    <w:rsid w:val="00905C3E"/>
    <w:rsid w:val="009065A7"/>
    <w:rsid w:val="00907FF4"/>
    <w:rsid w:val="009105D4"/>
    <w:rsid w:val="00912249"/>
    <w:rsid w:val="009122CA"/>
    <w:rsid w:val="0091314F"/>
    <w:rsid w:val="009138E8"/>
    <w:rsid w:val="00913D73"/>
    <w:rsid w:val="0091414A"/>
    <w:rsid w:val="00917E57"/>
    <w:rsid w:val="0092157F"/>
    <w:rsid w:val="00923EBC"/>
    <w:rsid w:val="00927EA4"/>
    <w:rsid w:val="00930930"/>
    <w:rsid w:val="00932217"/>
    <w:rsid w:val="00932704"/>
    <w:rsid w:val="00936F0A"/>
    <w:rsid w:val="00941E86"/>
    <w:rsid w:val="00942D5A"/>
    <w:rsid w:val="00943BCD"/>
    <w:rsid w:val="00944366"/>
    <w:rsid w:val="00944C7C"/>
    <w:rsid w:val="00945094"/>
    <w:rsid w:val="00945335"/>
    <w:rsid w:val="009457EF"/>
    <w:rsid w:val="00945816"/>
    <w:rsid w:val="00947CD2"/>
    <w:rsid w:val="0095144A"/>
    <w:rsid w:val="0095339B"/>
    <w:rsid w:val="0095375F"/>
    <w:rsid w:val="009549D1"/>
    <w:rsid w:val="009560DA"/>
    <w:rsid w:val="00956C8E"/>
    <w:rsid w:val="00963A6D"/>
    <w:rsid w:val="00965D0D"/>
    <w:rsid w:val="00967574"/>
    <w:rsid w:val="00971540"/>
    <w:rsid w:val="0097338E"/>
    <w:rsid w:val="0097384B"/>
    <w:rsid w:val="009744BC"/>
    <w:rsid w:val="009760DF"/>
    <w:rsid w:val="009767D5"/>
    <w:rsid w:val="0097725B"/>
    <w:rsid w:val="0097745C"/>
    <w:rsid w:val="00981EC4"/>
    <w:rsid w:val="00985688"/>
    <w:rsid w:val="00985DA3"/>
    <w:rsid w:val="009867A2"/>
    <w:rsid w:val="00986A79"/>
    <w:rsid w:val="00992898"/>
    <w:rsid w:val="0099420F"/>
    <w:rsid w:val="009968F4"/>
    <w:rsid w:val="00997EED"/>
    <w:rsid w:val="00997F20"/>
    <w:rsid w:val="009A0055"/>
    <w:rsid w:val="009A1188"/>
    <w:rsid w:val="009A1AAA"/>
    <w:rsid w:val="009A1E35"/>
    <w:rsid w:val="009A376B"/>
    <w:rsid w:val="009A3B6B"/>
    <w:rsid w:val="009A5590"/>
    <w:rsid w:val="009A5E2D"/>
    <w:rsid w:val="009A66D2"/>
    <w:rsid w:val="009A7111"/>
    <w:rsid w:val="009A7D67"/>
    <w:rsid w:val="009B2BDB"/>
    <w:rsid w:val="009B2DC1"/>
    <w:rsid w:val="009B4F3B"/>
    <w:rsid w:val="009B6752"/>
    <w:rsid w:val="009C062F"/>
    <w:rsid w:val="009C2284"/>
    <w:rsid w:val="009C4164"/>
    <w:rsid w:val="009C4602"/>
    <w:rsid w:val="009C5445"/>
    <w:rsid w:val="009C70FB"/>
    <w:rsid w:val="009C7F7F"/>
    <w:rsid w:val="009D09C1"/>
    <w:rsid w:val="009D324A"/>
    <w:rsid w:val="009D6556"/>
    <w:rsid w:val="009D6996"/>
    <w:rsid w:val="009D6A23"/>
    <w:rsid w:val="009D6E6E"/>
    <w:rsid w:val="009D6EFA"/>
    <w:rsid w:val="009E1160"/>
    <w:rsid w:val="009E18C0"/>
    <w:rsid w:val="009E20D5"/>
    <w:rsid w:val="009E4D6D"/>
    <w:rsid w:val="009E5307"/>
    <w:rsid w:val="009E5AD1"/>
    <w:rsid w:val="009E62BC"/>
    <w:rsid w:val="009E6CB3"/>
    <w:rsid w:val="009F0780"/>
    <w:rsid w:val="009F1CEE"/>
    <w:rsid w:val="009F1E92"/>
    <w:rsid w:val="009F2BBE"/>
    <w:rsid w:val="009F2BC1"/>
    <w:rsid w:val="009F4428"/>
    <w:rsid w:val="009F7B94"/>
    <w:rsid w:val="009F7EF2"/>
    <w:rsid w:val="00A007B5"/>
    <w:rsid w:val="00A01AAC"/>
    <w:rsid w:val="00A01EEB"/>
    <w:rsid w:val="00A0319D"/>
    <w:rsid w:val="00A0358A"/>
    <w:rsid w:val="00A07421"/>
    <w:rsid w:val="00A07BBE"/>
    <w:rsid w:val="00A1169B"/>
    <w:rsid w:val="00A12397"/>
    <w:rsid w:val="00A136CB"/>
    <w:rsid w:val="00A13CC8"/>
    <w:rsid w:val="00A14878"/>
    <w:rsid w:val="00A1625A"/>
    <w:rsid w:val="00A162B8"/>
    <w:rsid w:val="00A210CF"/>
    <w:rsid w:val="00A226AC"/>
    <w:rsid w:val="00A22B11"/>
    <w:rsid w:val="00A26E01"/>
    <w:rsid w:val="00A27171"/>
    <w:rsid w:val="00A3071C"/>
    <w:rsid w:val="00A30B3B"/>
    <w:rsid w:val="00A316F4"/>
    <w:rsid w:val="00A31F55"/>
    <w:rsid w:val="00A33CAD"/>
    <w:rsid w:val="00A34486"/>
    <w:rsid w:val="00A346FA"/>
    <w:rsid w:val="00A35CEF"/>
    <w:rsid w:val="00A36A66"/>
    <w:rsid w:val="00A36AFF"/>
    <w:rsid w:val="00A37CA8"/>
    <w:rsid w:val="00A37CEF"/>
    <w:rsid w:val="00A41438"/>
    <w:rsid w:val="00A43DC2"/>
    <w:rsid w:val="00A4532E"/>
    <w:rsid w:val="00A465C2"/>
    <w:rsid w:val="00A5225E"/>
    <w:rsid w:val="00A53114"/>
    <w:rsid w:val="00A5329B"/>
    <w:rsid w:val="00A53E9B"/>
    <w:rsid w:val="00A54322"/>
    <w:rsid w:val="00A54A4E"/>
    <w:rsid w:val="00A55211"/>
    <w:rsid w:val="00A55DF7"/>
    <w:rsid w:val="00A56D12"/>
    <w:rsid w:val="00A57DC6"/>
    <w:rsid w:val="00A60B9B"/>
    <w:rsid w:val="00A64CED"/>
    <w:rsid w:val="00A66536"/>
    <w:rsid w:val="00A705D8"/>
    <w:rsid w:val="00A70F58"/>
    <w:rsid w:val="00A727FC"/>
    <w:rsid w:val="00A72985"/>
    <w:rsid w:val="00A73175"/>
    <w:rsid w:val="00A73482"/>
    <w:rsid w:val="00A73E1E"/>
    <w:rsid w:val="00A7666A"/>
    <w:rsid w:val="00A769C8"/>
    <w:rsid w:val="00A77277"/>
    <w:rsid w:val="00A8280F"/>
    <w:rsid w:val="00A82C4A"/>
    <w:rsid w:val="00A82CCC"/>
    <w:rsid w:val="00A84F84"/>
    <w:rsid w:val="00A87D80"/>
    <w:rsid w:val="00A90CCF"/>
    <w:rsid w:val="00A90ED4"/>
    <w:rsid w:val="00A910B2"/>
    <w:rsid w:val="00A9126B"/>
    <w:rsid w:val="00A91A9A"/>
    <w:rsid w:val="00A9306E"/>
    <w:rsid w:val="00A9312B"/>
    <w:rsid w:val="00A93DF9"/>
    <w:rsid w:val="00A94F61"/>
    <w:rsid w:val="00AA1574"/>
    <w:rsid w:val="00AA241B"/>
    <w:rsid w:val="00AA479F"/>
    <w:rsid w:val="00AA4892"/>
    <w:rsid w:val="00AA792A"/>
    <w:rsid w:val="00AA7D0B"/>
    <w:rsid w:val="00AB0423"/>
    <w:rsid w:val="00AB0F8B"/>
    <w:rsid w:val="00AB1D9D"/>
    <w:rsid w:val="00AB2B41"/>
    <w:rsid w:val="00AB78CC"/>
    <w:rsid w:val="00AC0B6B"/>
    <w:rsid w:val="00AC414C"/>
    <w:rsid w:val="00AC5B2D"/>
    <w:rsid w:val="00AC5EB2"/>
    <w:rsid w:val="00AC64C2"/>
    <w:rsid w:val="00AD01F7"/>
    <w:rsid w:val="00AD13B0"/>
    <w:rsid w:val="00AD1900"/>
    <w:rsid w:val="00AD2058"/>
    <w:rsid w:val="00AD36A1"/>
    <w:rsid w:val="00AD3985"/>
    <w:rsid w:val="00AD503C"/>
    <w:rsid w:val="00AD686D"/>
    <w:rsid w:val="00AD7D2A"/>
    <w:rsid w:val="00AD7EDD"/>
    <w:rsid w:val="00AE04CE"/>
    <w:rsid w:val="00AE4C05"/>
    <w:rsid w:val="00AE78EB"/>
    <w:rsid w:val="00AF1F0A"/>
    <w:rsid w:val="00AF3B74"/>
    <w:rsid w:val="00AF6A2E"/>
    <w:rsid w:val="00B00484"/>
    <w:rsid w:val="00B01D54"/>
    <w:rsid w:val="00B026A0"/>
    <w:rsid w:val="00B02E17"/>
    <w:rsid w:val="00B04B5F"/>
    <w:rsid w:val="00B0586E"/>
    <w:rsid w:val="00B07AB3"/>
    <w:rsid w:val="00B11ADE"/>
    <w:rsid w:val="00B12E87"/>
    <w:rsid w:val="00B13333"/>
    <w:rsid w:val="00B13CDB"/>
    <w:rsid w:val="00B176AC"/>
    <w:rsid w:val="00B17700"/>
    <w:rsid w:val="00B2181F"/>
    <w:rsid w:val="00B23D3E"/>
    <w:rsid w:val="00B24020"/>
    <w:rsid w:val="00B24593"/>
    <w:rsid w:val="00B245E6"/>
    <w:rsid w:val="00B2558A"/>
    <w:rsid w:val="00B25A2F"/>
    <w:rsid w:val="00B26350"/>
    <w:rsid w:val="00B27013"/>
    <w:rsid w:val="00B27249"/>
    <w:rsid w:val="00B27CFE"/>
    <w:rsid w:val="00B27FF0"/>
    <w:rsid w:val="00B310EE"/>
    <w:rsid w:val="00B322B8"/>
    <w:rsid w:val="00B326E0"/>
    <w:rsid w:val="00B32763"/>
    <w:rsid w:val="00B327B2"/>
    <w:rsid w:val="00B33C31"/>
    <w:rsid w:val="00B34090"/>
    <w:rsid w:val="00B3433D"/>
    <w:rsid w:val="00B35110"/>
    <w:rsid w:val="00B362AE"/>
    <w:rsid w:val="00B362BF"/>
    <w:rsid w:val="00B3653E"/>
    <w:rsid w:val="00B4209B"/>
    <w:rsid w:val="00B4368E"/>
    <w:rsid w:val="00B43757"/>
    <w:rsid w:val="00B44B30"/>
    <w:rsid w:val="00B44C92"/>
    <w:rsid w:val="00B50502"/>
    <w:rsid w:val="00B52C50"/>
    <w:rsid w:val="00B559DE"/>
    <w:rsid w:val="00B55C30"/>
    <w:rsid w:val="00B564A3"/>
    <w:rsid w:val="00B642FC"/>
    <w:rsid w:val="00B660A8"/>
    <w:rsid w:val="00B66DF4"/>
    <w:rsid w:val="00B66FC5"/>
    <w:rsid w:val="00B67A96"/>
    <w:rsid w:val="00B67AC9"/>
    <w:rsid w:val="00B729B1"/>
    <w:rsid w:val="00B738A2"/>
    <w:rsid w:val="00B738CE"/>
    <w:rsid w:val="00B750B8"/>
    <w:rsid w:val="00B756AA"/>
    <w:rsid w:val="00B7609A"/>
    <w:rsid w:val="00B76B32"/>
    <w:rsid w:val="00B76C7A"/>
    <w:rsid w:val="00B80A73"/>
    <w:rsid w:val="00B821EA"/>
    <w:rsid w:val="00B82A67"/>
    <w:rsid w:val="00B8321D"/>
    <w:rsid w:val="00B837FF"/>
    <w:rsid w:val="00B8501E"/>
    <w:rsid w:val="00B86909"/>
    <w:rsid w:val="00B871B4"/>
    <w:rsid w:val="00B8774E"/>
    <w:rsid w:val="00B9144D"/>
    <w:rsid w:val="00B91732"/>
    <w:rsid w:val="00B92517"/>
    <w:rsid w:val="00B93735"/>
    <w:rsid w:val="00B939FA"/>
    <w:rsid w:val="00B94AEF"/>
    <w:rsid w:val="00B95251"/>
    <w:rsid w:val="00B96601"/>
    <w:rsid w:val="00B9748E"/>
    <w:rsid w:val="00B9795F"/>
    <w:rsid w:val="00BA0964"/>
    <w:rsid w:val="00BA10E6"/>
    <w:rsid w:val="00BA1B5A"/>
    <w:rsid w:val="00BA1D58"/>
    <w:rsid w:val="00BA3DC5"/>
    <w:rsid w:val="00BA3F84"/>
    <w:rsid w:val="00BA55B7"/>
    <w:rsid w:val="00BA7610"/>
    <w:rsid w:val="00BA7D89"/>
    <w:rsid w:val="00BA7F9A"/>
    <w:rsid w:val="00BB1442"/>
    <w:rsid w:val="00BB24CF"/>
    <w:rsid w:val="00BB2AA8"/>
    <w:rsid w:val="00BB2DCA"/>
    <w:rsid w:val="00BB3502"/>
    <w:rsid w:val="00BB6CFF"/>
    <w:rsid w:val="00BC01C6"/>
    <w:rsid w:val="00BC0932"/>
    <w:rsid w:val="00BC253A"/>
    <w:rsid w:val="00BC3DA3"/>
    <w:rsid w:val="00BC4E91"/>
    <w:rsid w:val="00BC5810"/>
    <w:rsid w:val="00BC6B3A"/>
    <w:rsid w:val="00BC7D7F"/>
    <w:rsid w:val="00BD00BB"/>
    <w:rsid w:val="00BD1A2F"/>
    <w:rsid w:val="00BD1C4E"/>
    <w:rsid w:val="00BD47B8"/>
    <w:rsid w:val="00BD4D8B"/>
    <w:rsid w:val="00BD5361"/>
    <w:rsid w:val="00BD53DE"/>
    <w:rsid w:val="00BD5505"/>
    <w:rsid w:val="00BD6DC0"/>
    <w:rsid w:val="00BD7A8D"/>
    <w:rsid w:val="00BE19DD"/>
    <w:rsid w:val="00BE1D23"/>
    <w:rsid w:val="00BE5D42"/>
    <w:rsid w:val="00BE6FFA"/>
    <w:rsid w:val="00BF0A43"/>
    <w:rsid w:val="00BF135D"/>
    <w:rsid w:val="00BF471C"/>
    <w:rsid w:val="00BF5004"/>
    <w:rsid w:val="00BF50BF"/>
    <w:rsid w:val="00BF61CF"/>
    <w:rsid w:val="00C01561"/>
    <w:rsid w:val="00C017A8"/>
    <w:rsid w:val="00C018DE"/>
    <w:rsid w:val="00C01EB0"/>
    <w:rsid w:val="00C039EC"/>
    <w:rsid w:val="00C04585"/>
    <w:rsid w:val="00C049B8"/>
    <w:rsid w:val="00C05743"/>
    <w:rsid w:val="00C058D5"/>
    <w:rsid w:val="00C0621F"/>
    <w:rsid w:val="00C07544"/>
    <w:rsid w:val="00C07B11"/>
    <w:rsid w:val="00C07B68"/>
    <w:rsid w:val="00C10927"/>
    <w:rsid w:val="00C12938"/>
    <w:rsid w:val="00C151B8"/>
    <w:rsid w:val="00C16CC4"/>
    <w:rsid w:val="00C17014"/>
    <w:rsid w:val="00C21C21"/>
    <w:rsid w:val="00C234F1"/>
    <w:rsid w:val="00C23CF5"/>
    <w:rsid w:val="00C25372"/>
    <w:rsid w:val="00C2666F"/>
    <w:rsid w:val="00C33415"/>
    <w:rsid w:val="00C33913"/>
    <w:rsid w:val="00C35594"/>
    <w:rsid w:val="00C3622B"/>
    <w:rsid w:val="00C36B3C"/>
    <w:rsid w:val="00C37658"/>
    <w:rsid w:val="00C40BC0"/>
    <w:rsid w:val="00C43629"/>
    <w:rsid w:val="00C446E8"/>
    <w:rsid w:val="00C44CD0"/>
    <w:rsid w:val="00C4583D"/>
    <w:rsid w:val="00C47821"/>
    <w:rsid w:val="00C47B69"/>
    <w:rsid w:val="00C512D6"/>
    <w:rsid w:val="00C51A2F"/>
    <w:rsid w:val="00C540C6"/>
    <w:rsid w:val="00C55BCB"/>
    <w:rsid w:val="00C55E14"/>
    <w:rsid w:val="00C55EDE"/>
    <w:rsid w:val="00C56EAF"/>
    <w:rsid w:val="00C57590"/>
    <w:rsid w:val="00C621F8"/>
    <w:rsid w:val="00C6342F"/>
    <w:rsid w:val="00C63732"/>
    <w:rsid w:val="00C63B76"/>
    <w:rsid w:val="00C642A2"/>
    <w:rsid w:val="00C6639B"/>
    <w:rsid w:val="00C66C94"/>
    <w:rsid w:val="00C671FA"/>
    <w:rsid w:val="00C6789E"/>
    <w:rsid w:val="00C7120B"/>
    <w:rsid w:val="00C719A3"/>
    <w:rsid w:val="00C733C2"/>
    <w:rsid w:val="00C73CD5"/>
    <w:rsid w:val="00C74822"/>
    <w:rsid w:val="00C74C0A"/>
    <w:rsid w:val="00C758CD"/>
    <w:rsid w:val="00C7605D"/>
    <w:rsid w:val="00C7627D"/>
    <w:rsid w:val="00C768A1"/>
    <w:rsid w:val="00C77B60"/>
    <w:rsid w:val="00C817E3"/>
    <w:rsid w:val="00C81A26"/>
    <w:rsid w:val="00C82502"/>
    <w:rsid w:val="00C828B6"/>
    <w:rsid w:val="00C84E0D"/>
    <w:rsid w:val="00C876C7"/>
    <w:rsid w:val="00C877E1"/>
    <w:rsid w:val="00C91A2C"/>
    <w:rsid w:val="00C92CE6"/>
    <w:rsid w:val="00C9502E"/>
    <w:rsid w:val="00C96257"/>
    <w:rsid w:val="00C968BC"/>
    <w:rsid w:val="00CA0F67"/>
    <w:rsid w:val="00CA1CD2"/>
    <w:rsid w:val="00CA3893"/>
    <w:rsid w:val="00CA6892"/>
    <w:rsid w:val="00CA6AFA"/>
    <w:rsid w:val="00CA7B9E"/>
    <w:rsid w:val="00CB0697"/>
    <w:rsid w:val="00CB3363"/>
    <w:rsid w:val="00CB63F4"/>
    <w:rsid w:val="00CB7F4D"/>
    <w:rsid w:val="00CC2692"/>
    <w:rsid w:val="00CC2BD8"/>
    <w:rsid w:val="00CC5252"/>
    <w:rsid w:val="00CC55C2"/>
    <w:rsid w:val="00CC6908"/>
    <w:rsid w:val="00CC6BBD"/>
    <w:rsid w:val="00CC7ACC"/>
    <w:rsid w:val="00CC7AD9"/>
    <w:rsid w:val="00CD0396"/>
    <w:rsid w:val="00CD4847"/>
    <w:rsid w:val="00CD6990"/>
    <w:rsid w:val="00CD6BA5"/>
    <w:rsid w:val="00CD7773"/>
    <w:rsid w:val="00CE099F"/>
    <w:rsid w:val="00CE0BC5"/>
    <w:rsid w:val="00CE15A3"/>
    <w:rsid w:val="00CE2A81"/>
    <w:rsid w:val="00CE31FE"/>
    <w:rsid w:val="00CE440D"/>
    <w:rsid w:val="00CF02EE"/>
    <w:rsid w:val="00CF0D6E"/>
    <w:rsid w:val="00CF1A14"/>
    <w:rsid w:val="00CF1C11"/>
    <w:rsid w:val="00CF3345"/>
    <w:rsid w:val="00CF4D4E"/>
    <w:rsid w:val="00D02EE6"/>
    <w:rsid w:val="00D03172"/>
    <w:rsid w:val="00D0404B"/>
    <w:rsid w:val="00D044DD"/>
    <w:rsid w:val="00D04A0D"/>
    <w:rsid w:val="00D070D8"/>
    <w:rsid w:val="00D14630"/>
    <w:rsid w:val="00D15C21"/>
    <w:rsid w:val="00D15D5C"/>
    <w:rsid w:val="00D17534"/>
    <w:rsid w:val="00D202D3"/>
    <w:rsid w:val="00D2193E"/>
    <w:rsid w:val="00D223AA"/>
    <w:rsid w:val="00D24664"/>
    <w:rsid w:val="00D27D02"/>
    <w:rsid w:val="00D30EEE"/>
    <w:rsid w:val="00D30FA4"/>
    <w:rsid w:val="00D31F77"/>
    <w:rsid w:val="00D32F70"/>
    <w:rsid w:val="00D33F5C"/>
    <w:rsid w:val="00D367A6"/>
    <w:rsid w:val="00D3739C"/>
    <w:rsid w:val="00D375AC"/>
    <w:rsid w:val="00D3764A"/>
    <w:rsid w:val="00D40153"/>
    <w:rsid w:val="00D42A2D"/>
    <w:rsid w:val="00D43A8A"/>
    <w:rsid w:val="00D43C96"/>
    <w:rsid w:val="00D447AB"/>
    <w:rsid w:val="00D4539F"/>
    <w:rsid w:val="00D45AC7"/>
    <w:rsid w:val="00D47C04"/>
    <w:rsid w:val="00D47D63"/>
    <w:rsid w:val="00D47EFB"/>
    <w:rsid w:val="00D502AA"/>
    <w:rsid w:val="00D51793"/>
    <w:rsid w:val="00D521A8"/>
    <w:rsid w:val="00D53A89"/>
    <w:rsid w:val="00D54B35"/>
    <w:rsid w:val="00D556A5"/>
    <w:rsid w:val="00D5608E"/>
    <w:rsid w:val="00D567E7"/>
    <w:rsid w:val="00D60ADD"/>
    <w:rsid w:val="00D6171C"/>
    <w:rsid w:val="00D64A9C"/>
    <w:rsid w:val="00D655BA"/>
    <w:rsid w:val="00D67DA8"/>
    <w:rsid w:val="00D71BE4"/>
    <w:rsid w:val="00D728EF"/>
    <w:rsid w:val="00D738DD"/>
    <w:rsid w:val="00D7559A"/>
    <w:rsid w:val="00D761A6"/>
    <w:rsid w:val="00D8125B"/>
    <w:rsid w:val="00D81BBD"/>
    <w:rsid w:val="00D82612"/>
    <w:rsid w:val="00D83A92"/>
    <w:rsid w:val="00D83C93"/>
    <w:rsid w:val="00D8554A"/>
    <w:rsid w:val="00D860B6"/>
    <w:rsid w:val="00D86586"/>
    <w:rsid w:val="00D87018"/>
    <w:rsid w:val="00D90D7E"/>
    <w:rsid w:val="00D91366"/>
    <w:rsid w:val="00D9392D"/>
    <w:rsid w:val="00D94BEE"/>
    <w:rsid w:val="00D96ACD"/>
    <w:rsid w:val="00D97C1F"/>
    <w:rsid w:val="00DA0D09"/>
    <w:rsid w:val="00DA12B6"/>
    <w:rsid w:val="00DA21D4"/>
    <w:rsid w:val="00DA2BFB"/>
    <w:rsid w:val="00DA530B"/>
    <w:rsid w:val="00DA618D"/>
    <w:rsid w:val="00DA6418"/>
    <w:rsid w:val="00DA7F35"/>
    <w:rsid w:val="00DB0392"/>
    <w:rsid w:val="00DB06CE"/>
    <w:rsid w:val="00DB15C7"/>
    <w:rsid w:val="00DB1A2A"/>
    <w:rsid w:val="00DB21D0"/>
    <w:rsid w:val="00DB299B"/>
    <w:rsid w:val="00DB3D75"/>
    <w:rsid w:val="00DB55F9"/>
    <w:rsid w:val="00DB5F4E"/>
    <w:rsid w:val="00DB675C"/>
    <w:rsid w:val="00DB676A"/>
    <w:rsid w:val="00DB6A0C"/>
    <w:rsid w:val="00DB6B1E"/>
    <w:rsid w:val="00DB6C03"/>
    <w:rsid w:val="00DB7071"/>
    <w:rsid w:val="00DC1A69"/>
    <w:rsid w:val="00DC1ADC"/>
    <w:rsid w:val="00DC1DC7"/>
    <w:rsid w:val="00DC2010"/>
    <w:rsid w:val="00DC2115"/>
    <w:rsid w:val="00DC2417"/>
    <w:rsid w:val="00DC5304"/>
    <w:rsid w:val="00DC694D"/>
    <w:rsid w:val="00DD0521"/>
    <w:rsid w:val="00DD0E94"/>
    <w:rsid w:val="00DD1769"/>
    <w:rsid w:val="00DD2425"/>
    <w:rsid w:val="00DD35CD"/>
    <w:rsid w:val="00DD419E"/>
    <w:rsid w:val="00DD5E60"/>
    <w:rsid w:val="00DD6797"/>
    <w:rsid w:val="00DE3E5F"/>
    <w:rsid w:val="00DE53ED"/>
    <w:rsid w:val="00DE5925"/>
    <w:rsid w:val="00DE7370"/>
    <w:rsid w:val="00DE7DB1"/>
    <w:rsid w:val="00DF082E"/>
    <w:rsid w:val="00DF1E39"/>
    <w:rsid w:val="00DF26A0"/>
    <w:rsid w:val="00DF3D13"/>
    <w:rsid w:val="00DF65E4"/>
    <w:rsid w:val="00E01616"/>
    <w:rsid w:val="00E02492"/>
    <w:rsid w:val="00E06879"/>
    <w:rsid w:val="00E07C01"/>
    <w:rsid w:val="00E10D7B"/>
    <w:rsid w:val="00E1312F"/>
    <w:rsid w:val="00E132CF"/>
    <w:rsid w:val="00E134B1"/>
    <w:rsid w:val="00E1385E"/>
    <w:rsid w:val="00E13A23"/>
    <w:rsid w:val="00E142FD"/>
    <w:rsid w:val="00E15A12"/>
    <w:rsid w:val="00E162AE"/>
    <w:rsid w:val="00E21A94"/>
    <w:rsid w:val="00E22164"/>
    <w:rsid w:val="00E238E1"/>
    <w:rsid w:val="00E25DC2"/>
    <w:rsid w:val="00E25E7E"/>
    <w:rsid w:val="00E309FC"/>
    <w:rsid w:val="00E34699"/>
    <w:rsid w:val="00E34AA3"/>
    <w:rsid w:val="00E358FF"/>
    <w:rsid w:val="00E376A7"/>
    <w:rsid w:val="00E41C48"/>
    <w:rsid w:val="00E42F80"/>
    <w:rsid w:val="00E44153"/>
    <w:rsid w:val="00E47DDE"/>
    <w:rsid w:val="00E5104C"/>
    <w:rsid w:val="00E51DCC"/>
    <w:rsid w:val="00E5227C"/>
    <w:rsid w:val="00E556EE"/>
    <w:rsid w:val="00E55DDD"/>
    <w:rsid w:val="00E56530"/>
    <w:rsid w:val="00E568EC"/>
    <w:rsid w:val="00E57092"/>
    <w:rsid w:val="00E57F62"/>
    <w:rsid w:val="00E60A30"/>
    <w:rsid w:val="00E62539"/>
    <w:rsid w:val="00E62D0C"/>
    <w:rsid w:val="00E63B92"/>
    <w:rsid w:val="00E64FCA"/>
    <w:rsid w:val="00E66C1F"/>
    <w:rsid w:val="00E701A2"/>
    <w:rsid w:val="00E7240B"/>
    <w:rsid w:val="00E732B8"/>
    <w:rsid w:val="00E73813"/>
    <w:rsid w:val="00E73F0F"/>
    <w:rsid w:val="00E74F78"/>
    <w:rsid w:val="00E75A04"/>
    <w:rsid w:val="00E767A7"/>
    <w:rsid w:val="00E76B9F"/>
    <w:rsid w:val="00E775C8"/>
    <w:rsid w:val="00E775E4"/>
    <w:rsid w:val="00E80EC9"/>
    <w:rsid w:val="00E83239"/>
    <w:rsid w:val="00E845A4"/>
    <w:rsid w:val="00E84D4C"/>
    <w:rsid w:val="00E85342"/>
    <w:rsid w:val="00E85709"/>
    <w:rsid w:val="00E936D7"/>
    <w:rsid w:val="00E96DB4"/>
    <w:rsid w:val="00E974C3"/>
    <w:rsid w:val="00EA045A"/>
    <w:rsid w:val="00EA0495"/>
    <w:rsid w:val="00EA2907"/>
    <w:rsid w:val="00EA34F1"/>
    <w:rsid w:val="00EA4000"/>
    <w:rsid w:val="00EB086C"/>
    <w:rsid w:val="00EB0EF8"/>
    <w:rsid w:val="00EB224C"/>
    <w:rsid w:val="00EB2500"/>
    <w:rsid w:val="00EB52C2"/>
    <w:rsid w:val="00EB59FA"/>
    <w:rsid w:val="00EB6B12"/>
    <w:rsid w:val="00EB7691"/>
    <w:rsid w:val="00EB7901"/>
    <w:rsid w:val="00EC155F"/>
    <w:rsid w:val="00EC171F"/>
    <w:rsid w:val="00EC2610"/>
    <w:rsid w:val="00EC27F4"/>
    <w:rsid w:val="00EC3760"/>
    <w:rsid w:val="00EC4CCD"/>
    <w:rsid w:val="00EC6024"/>
    <w:rsid w:val="00EC66CC"/>
    <w:rsid w:val="00EC7125"/>
    <w:rsid w:val="00EC719B"/>
    <w:rsid w:val="00ED1AB4"/>
    <w:rsid w:val="00ED1CCA"/>
    <w:rsid w:val="00ED33BF"/>
    <w:rsid w:val="00ED33FC"/>
    <w:rsid w:val="00ED41DA"/>
    <w:rsid w:val="00ED4428"/>
    <w:rsid w:val="00ED4FDC"/>
    <w:rsid w:val="00ED5CA4"/>
    <w:rsid w:val="00ED7893"/>
    <w:rsid w:val="00EE1592"/>
    <w:rsid w:val="00EE159C"/>
    <w:rsid w:val="00EE2BDD"/>
    <w:rsid w:val="00EE2C6E"/>
    <w:rsid w:val="00EE2DD0"/>
    <w:rsid w:val="00EE407C"/>
    <w:rsid w:val="00EE4D97"/>
    <w:rsid w:val="00EE6A6D"/>
    <w:rsid w:val="00EF0016"/>
    <w:rsid w:val="00EF025E"/>
    <w:rsid w:val="00EF2D73"/>
    <w:rsid w:val="00EF4267"/>
    <w:rsid w:val="00EF4F1A"/>
    <w:rsid w:val="00EF6042"/>
    <w:rsid w:val="00EF7C1B"/>
    <w:rsid w:val="00F00D91"/>
    <w:rsid w:val="00F01DB1"/>
    <w:rsid w:val="00F04572"/>
    <w:rsid w:val="00F057FD"/>
    <w:rsid w:val="00F05C5C"/>
    <w:rsid w:val="00F1129B"/>
    <w:rsid w:val="00F123B9"/>
    <w:rsid w:val="00F12506"/>
    <w:rsid w:val="00F13362"/>
    <w:rsid w:val="00F13A39"/>
    <w:rsid w:val="00F141CE"/>
    <w:rsid w:val="00F242C1"/>
    <w:rsid w:val="00F24C8A"/>
    <w:rsid w:val="00F25ACB"/>
    <w:rsid w:val="00F26480"/>
    <w:rsid w:val="00F26842"/>
    <w:rsid w:val="00F276E2"/>
    <w:rsid w:val="00F30FD3"/>
    <w:rsid w:val="00F335DF"/>
    <w:rsid w:val="00F361F9"/>
    <w:rsid w:val="00F375AE"/>
    <w:rsid w:val="00F42E9D"/>
    <w:rsid w:val="00F42F67"/>
    <w:rsid w:val="00F44AC4"/>
    <w:rsid w:val="00F45D92"/>
    <w:rsid w:val="00F4666C"/>
    <w:rsid w:val="00F46F4E"/>
    <w:rsid w:val="00F47459"/>
    <w:rsid w:val="00F516DD"/>
    <w:rsid w:val="00F51974"/>
    <w:rsid w:val="00F519CF"/>
    <w:rsid w:val="00F51DDB"/>
    <w:rsid w:val="00F53103"/>
    <w:rsid w:val="00F5319C"/>
    <w:rsid w:val="00F5329C"/>
    <w:rsid w:val="00F55452"/>
    <w:rsid w:val="00F5577E"/>
    <w:rsid w:val="00F5743F"/>
    <w:rsid w:val="00F6009C"/>
    <w:rsid w:val="00F612AC"/>
    <w:rsid w:val="00F61992"/>
    <w:rsid w:val="00F61A88"/>
    <w:rsid w:val="00F61EBE"/>
    <w:rsid w:val="00F61ED1"/>
    <w:rsid w:val="00F62B86"/>
    <w:rsid w:val="00F650FE"/>
    <w:rsid w:val="00F65DDF"/>
    <w:rsid w:val="00F66BFB"/>
    <w:rsid w:val="00F671D5"/>
    <w:rsid w:val="00F676DF"/>
    <w:rsid w:val="00F67E4B"/>
    <w:rsid w:val="00F70C6C"/>
    <w:rsid w:val="00F7109C"/>
    <w:rsid w:val="00F7263F"/>
    <w:rsid w:val="00F73C4D"/>
    <w:rsid w:val="00F74A6C"/>
    <w:rsid w:val="00F74AEA"/>
    <w:rsid w:val="00F752DF"/>
    <w:rsid w:val="00F7557B"/>
    <w:rsid w:val="00F760AC"/>
    <w:rsid w:val="00F77310"/>
    <w:rsid w:val="00F807F2"/>
    <w:rsid w:val="00F818A6"/>
    <w:rsid w:val="00F834BC"/>
    <w:rsid w:val="00F83E64"/>
    <w:rsid w:val="00F8496E"/>
    <w:rsid w:val="00F86BD0"/>
    <w:rsid w:val="00F96398"/>
    <w:rsid w:val="00F973A5"/>
    <w:rsid w:val="00FA2677"/>
    <w:rsid w:val="00FA3EF1"/>
    <w:rsid w:val="00FA58DB"/>
    <w:rsid w:val="00FA5E1E"/>
    <w:rsid w:val="00FA6AD5"/>
    <w:rsid w:val="00FA6B67"/>
    <w:rsid w:val="00FB180A"/>
    <w:rsid w:val="00FB180B"/>
    <w:rsid w:val="00FB3804"/>
    <w:rsid w:val="00FB47CD"/>
    <w:rsid w:val="00FB72F6"/>
    <w:rsid w:val="00FC2446"/>
    <w:rsid w:val="00FC28E7"/>
    <w:rsid w:val="00FC4563"/>
    <w:rsid w:val="00FC4CE4"/>
    <w:rsid w:val="00FC5DD8"/>
    <w:rsid w:val="00FC6407"/>
    <w:rsid w:val="00FC7EFF"/>
    <w:rsid w:val="00FD0832"/>
    <w:rsid w:val="00FD1CEB"/>
    <w:rsid w:val="00FD2241"/>
    <w:rsid w:val="00FD2846"/>
    <w:rsid w:val="00FD30C2"/>
    <w:rsid w:val="00FD37C5"/>
    <w:rsid w:val="00FD4841"/>
    <w:rsid w:val="00FD582D"/>
    <w:rsid w:val="00FD7167"/>
    <w:rsid w:val="00FD7796"/>
    <w:rsid w:val="00FD7D84"/>
    <w:rsid w:val="00FE1168"/>
    <w:rsid w:val="00FE21E1"/>
    <w:rsid w:val="00FE2800"/>
    <w:rsid w:val="00FE3010"/>
    <w:rsid w:val="00FE3AAE"/>
    <w:rsid w:val="00FF081F"/>
    <w:rsid w:val="00FF22EB"/>
    <w:rsid w:val="00FF331E"/>
    <w:rsid w:val="00FF3398"/>
    <w:rsid w:val="00FF478A"/>
    <w:rsid w:val="00FF65B8"/>
    <w:rsid w:val="00FF6760"/>
    <w:rsid w:val="00FF7487"/>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E7D8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DF9"/>
  </w:style>
  <w:style w:type="paragraph" w:styleId="Titre1">
    <w:name w:val="heading 1"/>
    <w:basedOn w:val="Normal"/>
    <w:link w:val="Titre1Car"/>
    <w:uiPriority w:val="9"/>
    <w:qFormat/>
    <w:rsid w:val="00F671D5"/>
    <w:pPr>
      <w:numPr>
        <w:numId w:val="12"/>
      </w:numPr>
      <w:spacing w:after="0" w:line="480" w:lineRule="auto"/>
      <w:ind w:left="431" w:hanging="431"/>
      <w:outlineLvl w:val="0"/>
    </w:pPr>
    <w:rPr>
      <w:rFonts w:ascii="Arial" w:eastAsia="Times New Roman" w:hAnsi="Arial" w:cs="Arial"/>
      <w:b/>
      <w:bCs/>
      <w:szCs w:val="48"/>
      <w:lang w:val="fr-FR" w:eastAsia="fr-FR"/>
    </w:rPr>
  </w:style>
  <w:style w:type="paragraph" w:styleId="Titre2">
    <w:name w:val="heading 2"/>
    <w:basedOn w:val="Titre10"/>
    <w:next w:val="Normal"/>
    <w:link w:val="Titre2Car"/>
    <w:uiPriority w:val="9"/>
    <w:unhideWhenUsed/>
    <w:qFormat/>
    <w:rsid w:val="00313397"/>
    <w:pPr>
      <w:keepNext/>
      <w:keepLines/>
      <w:numPr>
        <w:ilvl w:val="1"/>
        <w:numId w:val="12"/>
      </w:numPr>
      <w:tabs>
        <w:tab w:val="left" w:pos="0"/>
        <w:tab w:val="left" w:pos="567"/>
        <w:tab w:val="left" w:pos="2835"/>
      </w:tabs>
      <w:outlineLvl w:val="1"/>
    </w:pPr>
    <w:rPr>
      <w:rFonts w:ascii="Arial" w:eastAsiaTheme="majorEastAsia" w:hAnsi="Arial" w:cstheme="majorBidi"/>
      <w:b/>
      <w:bCs/>
      <w:sz w:val="22"/>
      <w:szCs w:val="26"/>
    </w:rPr>
  </w:style>
  <w:style w:type="paragraph" w:styleId="Titre3">
    <w:name w:val="heading 3"/>
    <w:basedOn w:val="Titre10"/>
    <w:next w:val="Normal"/>
    <w:link w:val="Titre3Car"/>
    <w:uiPriority w:val="9"/>
    <w:unhideWhenUsed/>
    <w:qFormat/>
    <w:rsid w:val="00AD7D2A"/>
    <w:pPr>
      <w:keepNext/>
      <w:keepLines/>
      <w:numPr>
        <w:ilvl w:val="2"/>
        <w:numId w:val="12"/>
      </w:numPr>
      <w:spacing w:before="240" w:beforeAutospacing="0" w:after="240" w:afterAutospacing="0"/>
      <w:outlineLvl w:val="2"/>
    </w:pPr>
    <w:rPr>
      <w:rFonts w:ascii="Arial" w:eastAsiaTheme="majorEastAsia" w:hAnsi="Arial" w:cstheme="majorBidi"/>
      <w:b/>
      <w:bCs/>
      <w:sz w:val="22"/>
    </w:rPr>
  </w:style>
  <w:style w:type="paragraph" w:styleId="Titre4">
    <w:name w:val="heading 4"/>
    <w:basedOn w:val="Normal"/>
    <w:link w:val="Titre4Car"/>
    <w:uiPriority w:val="9"/>
    <w:qFormat/>
    <w:rsid w:val="00010716"/>
    <w:pPr>
      <w:numPr>
        <w:ilvl w:val="3"/>
        <w:numId w:val="12"/>
      </w:numPr>
      <w:spacing w:before="100" w:beforeAutospacing="1" w:after="100" w:afterAutospacing="1" w:line="240" w:lineRule="auto"/>
      <w:outlineLvl w:val="3"/>
    </w:pPr>
    <w:rPr>
      <w:rFonts w:ascii="Times New Roman" w:eastAsia="Times New Roman" w:hAnsi="Times New Roman" w:cs="Times New Roman"/>
      <w:b/>
      <w:bCs/>
      <w:sz w:val="24"/>
      <w:szCs w:val="24"/>
      <w:lang w:val="fr-FR" w:eastAsia="fr-FR"/>
    </w:rPr>
  </w:style>
  <w:style w:type="paragraph" w:styleId="Titre5">
    <w:name w:val="heading 5"/>
    <w:basedOn w:val="Normal"/>
    <w:next w:val="Normal"/>
    <w:link w:val="Titre5Car"/>
    <w:uiPriority w:val="9"/>
    <w:semiHidden/>
    <w:unhideWhenUsed/>
    <w:qFormat/>
    <w:rsid w:val="003F0CEA"/>
    <w:pPr>
      <w:keepNext/>
      <w:keepLines/>
      <w:numPr>
        <w:ilvl w:val="4"/>
        <w:numId w:val="12"/>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3F0CEA"/>
    <w:pPr>
      <w:keepNext/>
      <w:keepLines/>
      <w:numPr>
        <w:ilvl w:val="5"/>
        <w:numId w:val="12"/>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3F0CEA"/>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3F0CEA"/>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3F0CEA"/>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5165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1655B"/>
    <w:pPr>
      <w:ind w:left="720"/>
      <w:contextualSpacing/>
    </w:pPr>
  </w:style>
  <w:style w:type="paragraph" w:styleId="NormalWeb">
    <w:name w:val="Normal (Web)"/>
    <w:basedOn w:val="Normal"/>
    <w:uiPriority w:val="99"/>
    <w:unhideWhenUsed/>
    <w:rsid w:val="00546A84"/>
    <w:pPr>
      <w:spacing w:before="100" w:beforeAutospacing="1" w:after="100" w:afterAutospacing="1" w:line="240" w:lineRule="auto"/>
    </w:pPr>
    <w:rPr>
      <w:rFonts w:ascii="Times New Roman" w:eastAsiaTheme="minorEastAsia" w:hAnsi="Times New Roman" w:cs="Times New Roman"/>
      <w:sz w:val="24"/>
      <w:szCs w:val="24"/>
    </w:rPr>
  </w:style>
  <w:style w:type="paragraph" w:styleId="En-tte">
    <w:name w:val="header"/>
    <w:basedOn w:val="Normal"/>
    <w:link w:val="En-tteCar"/>
    <w:uiPriority w:val="99"/>
    <w:unhideWhenUsed/>
    <w:rsid w:val="005D5017"/>
    <w:pPr>
      <w:tabs>
        <w:tab w:val="center" w:pos="4680"/>
        <w:tab w:val="right" w:pos="9360"/>
      </w:tabs>
      <w:spacing w:after="0" w:line="240" w:lineRule="auto"/>
    </w:pPr>
  </w:style>
  <w:style w:type="character" w:customStyle="1" w:styleId="En-tteCar">
    <w:name w:val="En-tête Car"/>
    <w:basedOn w:val="Policepardfaut"/>
    <w:link w:val="En-tte"/>
    <w:uiPriority w:val="99"/>
    <w:rsid w:val="005D5017"/>
  </w:style>
  <w:style w:type="paragraph" w:styleId="Pieddepage">
    <w:name w:val="footer"/>
    <w:basedOn w:val="Normal"/>
    <w:link w:val="PieddepageCar"/>
    <w:uiPriority w:val="99"/>
    <w:unhideWhenUsed/>
    <w:rsid w:val="005D5017"/>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5D5017"/>
  </w:style>
  <w:style w:type="paragraph" w:styleId="Textedebulles">
    <w:name w:val="Balloon Text"/>
    <w:basedOn w:val="Normal"/>
    <w:link w:val="TextedebullesCar"/>
    <w:uiPriority w:val="99"/>
    <w:semiHidden/>
    <w:unhideWhenUsed/>
    <w:rsid w:val="005E396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E3964"/>
    <w:rPr>
      <w:rFonts w:ascii="Tahoma" w:hAnsi="Tahoma" w:cs="Tahoma"/>
      <w:sz w:val="16"/>
      <w:szCs w:val="16"/>
    </w:rPr>
  </w:style>
  <w:style w:type="character" w:styleId="Marquedecommentaire">
    <w:name w:val="annotation reference"/>
    <w:basedOn w:val="Policepardfaut"/>
    <w:uiPriority w:val="99"/>
    <w:semiHidden/>
    <w:unhideWhenUsed/>
    <w:rsid w:val="00EC66CC"/>
    <w:rPr>
      <w:sz w:val="16"/>
      <w:szCs w:val="16"/>
    </w:rPr>
  </w:style>
  <w:style w:type="paragraph" w:styleId="Commentaire">
    <w:name w:val="annotation text"/>
    <w:basedOn w:val="Normal"/>
    <w:link w:val="CommentaireCar"/>
    <w:uiPriority w:val="99"/>
    <w:unhideWhenUsed/>
    <w:rsid w:val="00EC66CC"/>
    <w:pPr>
      <w:spacing w:line="240" w:lineRule="auto"/>
    </w:pPr>
    <w:rPr>
      <w:sz w:val="20"/>
      <w:szCs w:val="20"/>
    </w:rPr>
  </w:style>
  <w:style w:type="character" w:customStyle="1" w:styleId="CommentaireCar">
    <w:name w:val="Commentaire Car"/>
    <w:basedOn w:val="Policepardfaut"/>
    <w:link w:val="Commentaire"/>
    <w:uiPriority w:val="99"/>
    <w:rsid w:val="00EC66CC"/>
    <w:rPr>
      <w:sz w:val="20"/>
      <w:szCs w:val="20"/>
    </w:rPr>
  </w:style>
  <w:style w:type="paragraph" w:styleId="Objetducommentaire">
    <w:name w:val="annotation subject"/>
    <w:basedOn w:val="Commentaire"/>
    <w:next w:val="Commentaire"/>
    <w:link w:val="ObjetducommentaireCar"/>
    <w:uiPriority w:val="99"/>
    <w:semiHidden/>
    <w:unhideWhenUsed/>
    <w:rsid w:val="00EC66CC"/>
    <w:rPr>
      <w:b/>
      <w:bCs/>
    </w:rPr>
  </w:style>
  <w:style w:type="character" w:customStyle="1" w:styleId="ObjetducommentaireCar">
    <w:name w:val="Objet du commentaire Car"/>
    <w:basedOn w:val="CommentaireCar"/>
    <w:link w:val="Objetducommentaire"/>
    <w:uiPriority w:val="99"/>
    <w:semiHidden/>
    <w:rsid w:val="00EC66CC"/>
    <w:rPr>
      <w:b/>
      <w:bCs/>
      <w:sz w:val="20"/>
      <w:szCs w:val="20"/>
    </w:rPr>
  </w:style>
  <w:style w:type="character" w:styleId="Lienhypertexte">
    <w:name w:val="Hyperlink"/>
    <w:basedOn w:val="Policepardfaut"/>
    <w:uiPriority w:val="99"/>
    <w:unhideWhenUsed/>
    <w:rsid w:val="00A37CA8"/>
    <w:rPr>
      <w:color w:val="0000FF" w:themeColor="hyperlink"/>
      <w:u w:val="single"/>
    </w:rPr>
  </w:style>
  <w:style w:type="paragraph" w:customStyle="1" w:styleId="EndNoteBibliography">
    <w:name w:val="EndNote Bibliography"/>
    <w:basedOn w:val="Normal"/>
    <w:link w:val="EndNoteBibliographyChar"/>
    <w:rsid w:val="00DB06CE"/>
    <w:pPr>
      <w:spacing w:line="240" w:lineRule="auto"/>
      <w:jc w:val="both"/>
    </w:pPr>
    <w:rPr>
      <w:rFonts w:ascii="Calibri" w:eastAsiaTheme="minorEastAsia" w:hAnsi="Calibri" w:cs="Times New Roman"/>
      <w:noProof/>
      <w:lang w:val="en-GB" w:eastAsia="en-GB"/>
    </w:rPr>
  </w:style>
  <w:style w:type="character" w:customStyle="1" w:styleId="EndNoteBibliographyChar">
    <w:name w:val="EndNote Bibliography Char"/>
    <w:basedOn w:val="Policepardfaut"/>
    <w:link w:val="EndNoteBibliography"/>
    <w:locked/>
    <w:rsid w:val="00DB06CE"/>
    <w:rPr>
      <w:rFonts w:ascii="Calibri" w:eastAsiaTheme="minorEastAsia" w:hAnsi="Calibri" w:cs="Times New Roman"/>
      <w:noProof/>
      <w:lang w:val="en-GB" w:eastAsia="en-GB"/>
    </w:rPr>
  </w:style>
  <w:style w:type="character" w:customStyle="1" w:styleId="Titre1Car">
    <w:name w:val="Titre 1 Car"/>
    <w:basedOn w:val="Policepardfaut"/>
    <w:link w:val="Titre1"/>
    <w:uiPriority w:val="9"/>
    <w:rsid w:val="00F671D5"/>
    <w:rPr>
      <w:rFonts w:ascii="Arial" w:eastAsia="Times New Roman" w:hAnsi="Arial" w:cs="Arial"/>
      <w:b/>
      <w:bCs/>
      <w:szCs w:val="48"/>
      <w:lang w:val="fr-FR" w:eastAsia="fr-FR"/>
    </w:rPr>
  </w:style>
  <w:style w:type="character" w:customStyle="1" w:styleId="Titre4Car">
    <w:name w:val="Titre 4 Car"/>
    <w:basedOn w:val="Policepardfaut"/>
    <w:link w:val="Titre4"/>
    <w:uiPriority w:val="9"/>
    <w:rsid w:val="00010716"/>
    <w:rPr>
      <w:rFonts w:ascii="Times New Roman" w:eastAsia="Times New Roman" w:hAnsi="Times New Roman" w:cs="Times New Roman"/>
      <w:b/>
      <w:bCs/>
      <w:sz w:val="24"/>
      <w:szCs w:val="24"/>
      <w:lang w:val="fr-FR" w:eastAsia="fr-FR"/>
    </w:rPr>
  </w:style>
  <w:style w:type="character" w:customStyle="1" w:styleId="highlight">
    <w:name w:val="highlight"/>
    <w:basedOn w:val="Policepardfaut"/>
    <w:rsid w:val="00010716"/>
  </w:style>
  <w:style w:type="paragraph" w:customStyle="1" w:styleId="Titre10">
    <w:name w:val="Titre1"/>
    <w:basedOn w:val="Normal"/>
    <w:rsid w:val="00A84F84"/>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desc">
    <w:name w:val="desc"/>
    <w:basedOn w:val="Normal"/>
    <w:rsid w:val="00A84F84"/>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details">
    <w:name w:val="details"/>
    <w:basedOn w:val="Normal"/>
    <w:rsid w:val="00A84F84"/>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jrnl">
    <w:name w:val="jrnl"/>
    <w:basedOn w:val="Policepardfaut"/>
    <w:rsid w:val="00A84F84"/>
  </w:style>
  <w:style w:type="paragraph" w:styleId="Textebrut">
    <w:name w:val="Plain Text"/>
    <w:basedOn w:val="Normal"/>
    <w:link w:val="TextebrutCar"/>
    <w:uiPriority w:val="99"/>
    <w:semiHidden/>
    <w:unhideWhenUsed/>
    <w:rsid w:val="008A50D8"/>
    <w:pPr>
      <w:spacing w:after="0" w:line="240" w:lineRule="auto"/>
    </w:pPr>
    <w:rPr>
      <w:rFonts w:ascii="Calibri" w:hAnsi="Calibri"/>
      <w:szCs w:val="21"/>
      <w:lang w:val="fr-FR"/>
    </w:rPr>
  </w:style>
  <w:style w:type="character" w:customStyle="1" w:styleId="TextebrutCar">
    <w:name w:val="Texte brut Car"/>
    <w:basedOn w:val="Policepardfaut"/>
    <w:link w:val="Textebrut"/>
    <w:uiPriority w:val="99"/>
    <w:semiHidden/>
    <w:rsid w:val="008A50D8"/>
    <w:rPr>
      <w:rFonts w:ascii="Calibri" w:hAnsi="Calibri"/>
      <w:szCs w:val="21"/>
      <w:lang w:val="fr-FR"/>
    </w:rPr>
  </w:style>
  <w:style w:type="paragraph" w:styleId="Corpsdetexte">
    <w:name w:val="Body Text"/>
    <w:basedOn w:val="Normal"/>
    <w:link w:val="CorpsdetexteCar"/>
    <w:semiHidden/>
    <w:unhideWhenUsed/>
    <w:rsid w:val="001E4E00"/>
    <w:pPr>
      <w:spacing w:after="0" w:line="360" w:lineRule="auto"/>
      <w:jc w:val="right"/>
    </w:pPr>
    <w:rPr>
      <w:rFonts w:ascii="Times New Roman" w:eastAsia="Times New Roman" w:hAnsi="Times New Roman" w:cs="Times New Roman"/>
      <w:sz w:val="24"/>
      <w:szCs w:val="24"/>
      <w:lang w:val="en-GB" w:eastAsia="fr-FR"/>
    </w:rPr>
  </w:style>
  <w:style w:type="character" w:customStyle="1" w:styleId="CorpsdetexteCar">
    <w:name w:val="Corps de texte Car"/>
    <w:basedOn w:val="Policepardfaut"/>
    <w:link w:val="Corpsdetexte"/>
    <w:semiHidden/>
    <w:rsid w:val="001E4E00"/>
    <w:rPr>
      <w:rFonts w:ascii="Times New Roman" w:eastAsia="Times New Roman" w:hAnsi="Times New Roman" w:cs="Times New Roman"/>
      <w:sz w:val="24"/>
      <w:szCs w:val="24"/>
      <w:lang w:val="en-GB" w:eastAsia="fr-FR"/>
    </w:rPr>
  </w:style>
  <w:style w:type="character" w:customStyle="1" w:styleId="Titre2Car">
    <w:name w:val="Titre 2 Car"/>
    <w:basedOn w:val="Policepardfaut"/>
    <w:link w:val="Titre2"/>
    <w:uiPriority w:val="9"/>
    <w:rsid w:val="00313397"/>
    <w:rPr>
      <w:rFonts w:ascii="Arial" w:eastAsiaTheme="majorEastAsia" w:hAnsi="Arial" w:cstheme="majorBidi"/>
      <w:b/>
      <w:bCs/>
      <w:szCs w:val="26"/>
      <w:lang w:val="fr-FR" w:eastAsia="fr-FR"/>
    </w:rPr>
  </w:style>
  <w:style w:type="character" w:customStyle="1" w:styleId="Titre3Car">
    <w:name w:val="Titre 3 Car"/>
    <w:basedOn w:val="Policepardfaut"/>
    <w:link w:val="Titre3"/>
    <w:uiPriority w:val="9"/>
    <w:rsid w:val="00AD7D2A"/>
    <w:rPr>
      <w:rFonts w:ascii="Arial" w:eastAsiaTheme="majorEastAsia" w:hAnsi="Arial" w:cstheme="majorBidi"/>
      <w:b/>
      <w:bCs/>
      <w:szCs w:val="24"/>
      <w:lang w:val="fr-FR" w:eastAsia="fr-FR"/>
    </w:rPr>
  </w:style>
  <w:style w:type="character" w:customStyle="1" w:styleId="Titre5Car">
    <w:name w:val="Titre 5 Car"/>
    <w:basedOn w:val="Policepardfaut"/>
    <w:link w:val="Titre5"/>
    <w:uiPriority w:val="9"/>
    <w:semiHidden/>
    <w:rsid w:val="003F0CEA"/>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3F0CEA"/>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3F0CEA"/>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3F0CEA"/>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3F0CEA"/>
    <w:rPr>
      <w:rFonts w:asciiTheme="majorHAnsi" w:eastAsiaTheme="majorEastAsia" w:hAnsiTheme="majorHAnsi" w:cstheme="majorBidi"/>
      <w:i/>
      <w:iCs/>
      <w:color w:val="404040" w:themeColor="text1" w:themeTint="BF"/>
      <w:sz w:val="20"/>
      <w:szCs w:val="20"/>
    </w:rPr>
  </w:style>
  <w:style w:type="paragraph" w:styleId="Rvision">
    <w:name w:val="Revision"/>
    <w:hidden/>
    <w:uiPriority w:val="99"/>
    <w:semiHidden/>
    <w:rsid w:val="004D3C2C"/>
    <w:pPr>
      <w:spacing w:after="0" w:line="240" w:lineRule="auto"/>
    </w:pPr>
  </w:style>
  <w:style w:type="character" w:styleId="Numrodeligne">
    <w:name w:val="line number"/>
    <w:basedOn w:val="Policepardfaut"/>
    <w:uiPriority w:val="99"/>
    <w:semiHidden/>
    <w:unhideWhenUsed/>
    <w:rsid w:val="005E1391"/>
  </w:style>
  <w:style w:type="paragraph" w:styleId="Bibliographie">
    <w:name w:val="Bibliography"/>
    <w:basedOn w:val="Normal"/>
    <w:next w:val="Normal"/>
    <w:uiPriority w:val="37"/>
    <w:semiHidden/>
    <w:unhideWhenUsed/>
    <w:rsid w:val="00401CBE"/>
  </w:style>
  <w:style w:type="character" w:customStyle="1" w:styleId="apple-converted-space">
    <w:name w:val="apple-converted-space"/>
    <w:basedOn w:val="Policepardfaut"/>
    <w:rsid w:val="00401C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DF9"/>
  </w:style>
  <w:style w:type="paragraph" w:styleId="Titre1">
    <w:name w:val="heading 1"/>
    <w:basedOn w:val="Normal"/>
    <w:link w:val="Titre1Car"/>
    <w:uiPriority w:val="9"/>
    <w:qFormat/>
    <w:rsid w:val="00F671D5"/>
    <w:pPr>
      <w:numPr>
        <w:numId w:val="12"/>
      </w:numPr>
      <w:spacing w:after="0" w:line="480" w:lineRule="auto"/>
      <w:ind w:left="431" w:hanging="431"/>
      <w:outlineLvl w:val="0"/>
    </w:pPr>
    <w:rPr>
      <w:rFonts w:ascii="Arial" w:eastAsia="Times New Roman" w:hAnsi="Arial" w:cs="Arial"/>
      <w:b/>
      <w:bCs/>
      <w:szCs w:val="48"/>
      <w:lang w:val="fr-FR" w:eastAsia="fr-FR"/>
    </w:rPr>
  </w:style>
  <w:style w:type="paragraph" w:styleId="Titre2">
    <w:name w:val="heading 2"/>
    <w:basedOn w:val="Titre10"/>
    <w:next w:val="Normal"/>
    <w:link w:val="Titre2Car"/>
    <w:uiPriority w:val="9"/>
    <w:unhideWhenUsed/>
    <w:qFormat/>
    <w:rsid w:val="00313397"/>
    <w:pPr>
      <w:keepNext/>
      <w:keepLines/>
      <w:numPr>
        <w:ilvl w:val="1"/>
        <w:numId w:val="12"/>
      </w:numPr>
      <w:tabs>
        <w:tab w:val="left" w:pos="0"/>
        <w:tab w:val="left" w:pos="567"/>
        <w:tab w:val="left" w:pos="2835"/>
      </w:tabs>
      <w:outlineLvl w:val="1"/>
    </w:pPr>
    <w:rPr>
      <w:rFonts w:ascii="Arial" w:eastAsiaTheme="majorEastAsia" w:hAnsi="Arial" w:cstheme="majorBidi"/>
      <w:b/>
      <w:bCs/>
      <w:sz w:val="22"/>
      <w:szCs w:val="26"/>
    </w:rPr>
  </w:style>
  <w:style w:type="paragraph" w:styleId="Titre3">
    <w:name w:val="heading 3"/>
    <w:basedOn w:val="Titre10"/>
    <w:next w:val="Normal"/>
    <w:link w:val="Titre3Car"/>
    <w:uiPriority w:val="9"/>
    <w:unhideWhenUsed/>
    <w:qFormat/>
    <w:rsid w:val="00AD7D2A"/>
    <w:pPr>
      <w:keepNext/>
      <w:keepLines/>
      <w:numPr>
        <w:ilvl w:val="2"/>
        <w:numId w:val="12"/>
      </w:numPr>
      <w:spacing w:before="240" w:beforeAutospacing="0" w:after="240" w:afterAutospacing="0"/>
      <w:outlineLvl w:val="2"/>
    </w:pPr>
    <w:rPr>
      <w:rFonts w:ascii="Arial" w:eastAsiaTheme="majorEastAsia" w:hAnsi="Arial" w:cstheme="majorBidi"/>
      <w:b/>
      <w:bCs/>
      <w:sz w:val="22"/>
    </w:rPr>
  </w:style>
  <w:style w:type="paragraph" w:styleId="Titre4">
    <w:name w:val="heading 4"/>
    <w:basedOn w:val="Normal"/>
    <w:link w:val="Titre4Car"/>
    <w:uiPriority w:val="9"/>
    <w:qFormat/>
    <w:rsid w:val="00010716"/>
    <w:pPr>
      <w:numPr>
        <w:ilvl w:val="3"/>
        <w:numId w:val="12"/>
      </w:numPr>
      <w:spacing w:before="100" w:beforeAutospacing="1" w:after="100" w:afterAutospacing="1" w:line="240" w:lineRule="auto"/>
      <w:outlineLvl w:val="3"/>
    </w:pPr>
    <w:rPr>
      <w:rFonts w:ascii="Times New Roman" w:eastAsia="Times New Roman" w:hAnsi="Times New Roman" w:cs="Times New Roman"/>
      <w:b/>
      <w:bCs/>
      <w:sz w:val="24"/>
      <w:szCs w:val="24"/>
      <w:lang w:val="fr-FR" w:eastAsia="fr-FR"/>
    </w:rPr>
  </w:style>
  <w:style w:type="paragraph" w:styleId="Titre5">
    <w:name w:val="heading 5"/>
    <w:basedOn w:val="Normal"/>
    <w:next w:val="Normal"/>
    <w:link w:val="Titre5Car"/>
    <w:uiPriority w:val="9"/>
    <w:semiHidden/>
    <w:unhideWhenUsed/>
    <w:qFormat/>
    <w:rsid w:val="003F0CEA"/>
    <w:pPr>
      <w:keepNext/>
      <w:keepLines/>
      <w:numPr>
        <w:ilvl w:val="4"/>
        <w:numId w:val="12"/>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3F0CEA"/>
    <w:pPr>
      <w:keepNext/>
      <w:keepLines/>
      <w:numPr>
        <w:ilvl w:val="5"/>
        <w:numId w:val="12"/>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3F0CEA"/>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3F0CEA"/>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3F0CEA"/>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5165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1655B"/>
    <w:pPr>
      <w:ind w:left="720"/>
      <w:contextualSpacing/>
    </w:pPr>
  </w:style>
  <w:style w:type="paragraph" w:styleId="NormalWeb">
    <w:name w:val="Normal (Web)"/>
    <w:basedOn w:val="Normal"/>
    <w:uiPriority w:val="99"/>
    <w:unhideWhenUsed/>
    <w:rsid w:val="00546A84"/>
    <w:pPr>
      <w:spacing w:before="100" w:beforeAutospacing="1" w:after="100" w:afterAutospacing="1" w:line="240" w:lineRule="auto"/>
    </w:pPr>
    <w:rPr>
      <w:rFonts w:ascii="Times New Roman" w:eastAsiaTheme="minorEastAsia" w:hAnsi="Times New Roman" w:cs="Times New Roman"/>
      <w:sz w:val="24"/>
      <w:szCs w:val="24"/>
    </w:rPr>
  </w:style>
  <w:style w:type="paragraph" w:styleId="En-tte">
    <w:name w:val="header"/>
    <w:basedOn w:val="Normal"/>
    <w:link w:val="En-tteCar"/>
    <w:uiPriority w:val="99"/>
    <w:unhideWhenUsed/>
    <w:rsid w:val="005D5017"/>
    <w:pPr>
      <w:tabs>
        <w:tab w:val="center" w:pos="4680"/>
        <w:tab w:val="right" w:pos="9360"/>
      </w:tabs>
      <w:spacing w:after="0" w:line="240" w:lineRule="auto"/>
    </w:pPr>
  </w:style>
  <w:style w:type="character" w:customStyle="1" w:styleId="En-tteCar">
    <w:name w:val="En-tête Car"/>
    <w:basedOn w:val="Policepardfaut"/>
    <w:link w:val="En-tte"/>
    <w:uiPriority w:val="99"/>
    <w:rsid w:val="005D5017"/>
  </w:style>
  <w:style w:type="paragraph" w:styleId="Pieddepage">
    <w:name w:val="footer"/>
    <w:basedOn w:val="Normal"/>
    <w:link w:val="PieddepageCar"/>
    <w:uiPriority w:val="99"/>
    <w:unhideWhenUsed/>
    <w:rsid w:val="005D5017"/>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5D5017"/>
  </w:style>
  <w:style w:type="paragraph" w:styleId="Textedebulles">
    <w:name w:val="Balloon Text"/>
    <w:basedOn w:val="Normal"/>
    <w:link w:val="TextedebullesCar"/>
    <w:uiPriority w:val="99"/>
    <w:semiHidden/>
    <w:unhideWhenUsed/>
    <w:rsid w:val="005E396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E3964"/>
    <w:rPr>
      <w:rFonts w:ascii="Tahoma" w:hAnsi="Tahoma" w:cs="Tahoma"/>
      <w:sz w:val="16"/>
      <w:szCs w:val="16"/>
    </w:rPr>
  </w:style>
  <w:style w:type="character" w:styleId="Marquedecommentaire">
    <w:name w:val="annotation reference"/>
    <w:basedOn w:val="Policepardfaut"/>
    <w:uiPriority w:val="99"/>
    <w:semiHidden/>
    <w:unhideWhenUsed/>
    <w:rsid w:val="00EC66CC"/>
    <w:rPr>
      <w:sz w:val="16"/>
      <w:szCs w:val="16"/>
    </w:rPr>
  </w:style>
  <w:style w:type="paragraph" w:styleId="Commentaire">
    <w:name w:val="annotation text"/>
    <w:basedOn w:val="Normal"/>
    <w:link w:val="CommentaireCar"/>
    <w:uiPriority w:val="99"/>
    <w:unhideWhenUsed/>
    <w:rsid w:val="00EC66CC"/>
    <w:pPr>
      <w:spacing w:line="240" w:lineRule="auto"/>
    </w:pPr>
    <w:rPr>
      <w:sz w:val="20"/>
      <w:szCs w:val="20"/>
    </w:rPr>
  </w:style>
  <w:style w:type="character" w:customStyle="1" w:styleId="CommentaireCar">
    <w:name w:val="Commentaire Car"/>
    <w:basedOn w:val="Policepardfaut"/>
    <w:link w:val="Commentaire"/>
    <w:uiPriority w:val="99"/>
    <w:rsid w:val="00EC66CC"/>
    <w:rPr>
      <w:sz w:val="20"/>
      <w:szCs w:val="20"/>
    </w:rPr>
  </w:style>
  <w:style w:type="paragraph" w:styleId="Objetducommentaire">
    <w:name w:val="annotation subject"/>
    <w:basedOn w:val="Commentaire"/>
    <w:next w:val="Commentaire"/>
    <w:link w:val="ObjetducommentaireCar"/>
    <w:uiPriority w:val="99"/>
    <w:semiHidden/>
    <w:unhideWhenUsed/>
    <w:rsid w:val="00EC66CC"/>
    <w:rPr>
      <w:b/>
      <w:bCs/>
    </w:rPr>
  </w:style>
  <w:style w:type="character" w:customStyle="1" w:styleId="ObjetducommentaireCar">
    <w:name w:val="Objet du commentaire Car"/>
    <w:basedOn w:val="CommentaireCar"/>
    <w:link w:val="Objetducommentaire"/>
    <w:uiPriority w:val="99"/>
    <w:semiHidden/>
    <w:rsid w:val="00EC66CC"/>
    <w:rPr>
      <w:b/>
      <w:bCs/>
      <w:sz w:val="20"/>
      <w:szCs w:val="20"/>
    </w:rPr>
  </w:style>
  <w:style w:type="character" w:styleId="Lienhypertexte">
    <w:name w:val="Hyperlink"/>
    <w:basedOn w:val="Policepardfaut"/>
    <w:uiPriority w:val="99"/>
    <w:unhideWhenUsed/>
    <w:rsid w:val="00A37CA8"/>
    <w:rPr>
      <w:color w:val="0000FF" w:themeColor="hyperlink"/>
      <w:u w:val="single"/>
    </w:rPr>
  </w:style>
  <w:style w:type="paragraph" w:customStyle="1" w:styleId="EndNoteBibliography">
    <w:name w:val="EndNote Bibliography"/>
    <w:basedOn w:val="Normal"/>
    <w:link w:val="EndNoteBibliographyChar"/>
    <w:rsid w:val="00DB06CE"/>
    <w:pPr>
      <w:spacing w:line="240" w:lineRule="auto"/>
      <w:jc w:val="both"/>
    </w:pPr>
    <w:rPr>
      <w:rFonts w:ascii="Calibri" w:eastAsiaTheme="minorEastAsia" w:hAnsi="Calibri" w:cs="Times New Roman"/>
      <w:noProof/>
      <w:lang w:val="en-GB" w:eastAsia="en-GB"/>
    </w:rPr>
  </w:style>
  <w:style w:type="character" w:customStyle="1" w:styleId="EndNoteBibliographyChar">
    <w:name w:val="EndNote Bibliography Char"/>
    <w:basedOn w:val="Policepardfaut"/>
    <w:link w:val="EndNoteBibliography"/>
    <w:locked/>
    <w:rsid w:val="00DB06CE"/>
    <w:rPr>
      <w:rFonts w:ascii="Calibri" w:eastAsiaTheme="minorEastAsia" w:hAnsi="Calibri" w:cs="Times New Roman"/>
      <w:noProof/>
      <w:lang w:val="en-GB" w:eastAsia="en-GB"/>
    </w:rPr>
  </w:style>
  <w:style w:type="character" w:customStyle="1" w:styleId="Titre1Car">
    <w:name w:val="Titre 1 Car"/>
    <w:basedOn w:val="Policepardfaut"/>
    <w:link w:val="Titre1"/>
    <w:uiPriority w:val="9"/>
    <w:rsid w:val="00F671D5"/>
    <w:rPr>
      <w:rFonts w:ascii="Arial" w:eastAsia="Times New Roman" w:hAnsi="Arial" w:cs="Arial"/>
      <w:b/>
      <w:bCs/>
      <w:szCs w:val="48"/>
      <w:lang w:val="fr-FR" w:eastAsia="fr-FR"/>
    </w:rPr>
  </w:style>
  <w:style w:type="character" w:customStyle="1" w:styleId="Titre4Car">
    <w:name w:val="Titre 4 Car"/>
    <w:basedOn w:val="Policepardfaut"/>
    <w:link w:val="Titre4"/>
    <w:uiPriority w:val="9"/>
    <w:rsid w:val="00010716"/>
    <w:rPr>
      <w:rFonts w:ascii="Times New Roman" w:eastAsia="Times New Roman" w:hAnsi="Times New Roman" w:cs="Times New Roman"/>
      <w:b/>
      <w:bCs/>
      <w:sz w:val="24"/>
      <w:szCs w:val="24"/>
      <w:lang w:val="fr-FR" w:eastAsia="fr-FR"/>
    </w:rPr>
  </w:style>
  <w:style w:type="character" w:customStyle="1" w:styleId="highlight">
    <w:name w:val="highlight"/>
    <w:basedOn w:val="Policepardfaut"/>
    <w:rsid w:val="00010716"/>
  </w:style>
  <w:style w:type="paragraph" w:customStyle="1" w:styleId="Titre10">
    <w:name w:val="Titre1"/>
    <w:basedOn w:val="Normal"/>
    <w:rsid w:val="00A84F84"/>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desc">
    <w:name w:val="desc"/>
    <w:basedOn w:val="Normal"/>
    <w:rsid w:val="00A84F84"/>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details">
    <w:name w:val="details"/>
    <w:basedOn w:val="Normal"/>
    <w:rsid w:val="00A84F84"/>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jrnl">
    <w:name w:val="jrnl"/>
    <w:basedOn w:val="Policepardfaut"/>
    <w:rsid w:val="00A84F84"/>
  </w:style>
  <w:style w:type="paragraph" w:styleId="Textebrut">
    <w:name w:val="Plain Text"/>
    <w:basedOn w:val="Normal"/>
    <w:link w:val="TextebrutCar"/>
    <w:uiPriority w:val="99"/>
    <w:semiHidden/>
    <w:unhideWhenUsed/>
    <w:rsid w:val="008A50D8"/>
    <w:pPr>
      <w:spacing w:after="0" w:line="240" w:lineRule="auto"/>
    </w:pPr>
    <w:rPr>
      <w:rFonts w:ascii="Calibri" w:hAnsi="Calibri"/>
      <w:szCs w:val="21"/>
      <w:lang w:val="fr-FR"/>
    </w:rPr>
  </w:style>
  <w:style w:type="character" w:customStyle="1" w:styleId="TextebrutCar">
    <w:name w:val="Texte brut Car"/>
    <w:basedOn w:val="Policepardfaut"/>
    <w:link w:val="Textebrut"/>
    <w:uiPriority w:val="99"/>
    <w:semiHidden/>
    <w:rsid w:val="008A50D8"/>
    <w:rPr>
      <w:rFonts w:ascii="Calibri" w:hAnsi="Calibri"/>
      <w:szCs w:val="21"/>
      <w:lang w:val="fr-FR"/>
    </w:rPr>
  </w:style>
  <w:style w:type="paragraph" w:styleId="Corpsdetexte">
    <w:name w:val="Body Text"/>
    <w:basedOn w:val="Normal"/>
    <w:link w:val="CorpsdetexteCar"/>
    <w:semiHidden/>
    <w:unhideWhenUsed/>
    <w:rsid w:val="001E4E00"/>
    <w:pPr>
      <w:spacing w:after="0" w:line="360" w:lineRule="auto"/>
      <w:jc w:val="right"/>
    </w:pPr>
    <w:rPr>
      <w:rFonts w:ascii="Times New Roman" w:eastAsia="Times New Roman" w:hAnsi="Times New Roman" w:cs="Times New Roman"/>
      <w:sz w:val="24"/>
      <w:szCs w:val="24"/>
      <w:lang w:val="en-GB" w:eastAsia="fr-FR"/>
    </w:rPr>
  </w:style>
  <w:style w:type="character" w:customStyle="1" w:styleId="CorpsdetexteCar">
    <w:name w:val="Corps de texte Car"/>
    <w:basedOn w:val="Policepardfaut"/>
    <w:link w:val="Corpsdetexte"/>
    <w:semiHidden/>
    <w:rsid w:val="001E4E00"/>
    <w:rPr>
      <w:rFonts w:ascii="Times New Roman" w:eastAsia="Times New Roman" w:hAnsi="Times New Roman" w:cs="Times New Roman"/>
      <w:sz w:val="24"/>
      <w:szCs w:val="24"/>
      <w:lang w:val="en-GB" w:eastAsia="fr-FR"/>
    </w:rPr>
  </w:style>
  <w:style w:type="character" w:customStyle="1" w:styleId="Titre2Car">
    <w:name w:val="Titre 2 Car"/>
    <w:basedOn w:val="Policepardfaut"/>
    <w:link w:val="Titre2"/>
    <w:uiPriority w:val="9"/>
    <w:rsid w:val="00313397"/>
    <w:rPr>
      <w:rFonts w:ascii="Arial" w:eastAsiaTheme="majorEastAsia" w:hAnsi="Arial" w:cstheme="majorBidi"/>
      <w:b/>
      <w:bCs/>
      <w:szCs w:val="26"/>
      <w:lang w:val="fr-FR" w:eastAsia="fr-FR"/>
    </w:rPr>
  </w:style>
  <w:style w:type="character" w:customStyle="1" w:styleId="Titre3Car">
    <w:name w:val="Titre 3 Car"/>
    <w:basedOn w:val="Policepardfaut"/>
    <w:link w:val="Titre3"/>
    <w:uiPriority w:val="9"/>
    <w:rsid w:val="00AD7D2A"/>
    <w:rPr>
      <w:rFonts w:ascii="Arial" w:eastAsiaTheme="majorEastAsia" w:hAnsi="Arial" w:cstheme="majorBidi"/>
      <w:b/>
      <w:bCs/>
      <w:szCs w:val="24"/>
      <w:lang w:val="fr-FR" w:eastAsia="fr-FR"/>
    </w:rPr>
  </w:style>
  <w:style w:type="character" w:customStyle="1" w:styleId="Titre5Car">
    <w:name w:val="Titre 5 Car"/>
    <w:basedOn w:val="Policepardfaut"/>
    <w:link w:val="Titre5"/>
    <w:uiPriority w:val="9"/>
    <w:semiHidden/>
    <w:rsid w:val="003F0CEA"/>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3F0CEA"/>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3F0CEA"/>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3F0CEA"/>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3F0CEA"/>
    <w:rPr>
      <w:rFonts w:asciiTheme="majorHAnsi" w:eastAsiaTheme="majorEastAsia" w:hAnsiTheme="majorHAnsi" w:cstheme="majorBidi"/>
      <w:i/>
      <w:iCs/>
      <w:color w:val="404040" w:themeColor="text1" w:themeTint="BF"/>
      <w:sz w:val="20"/>
      <w:szCs w:val="20"/>
    </w:rPr>
  </w:style>
  <w:style w:type="paragraph" w:styleId="Rvision">
    <w:name w:val="Revision"/>
    <w:hidden/>
    <w:uiPriority w:val="99"/>
    <w:semiHidden/>
    <w:rsid w:val="004D3C2C"/>
    <w:pPr>
      <w:spacing w:after="0" w:line="240" w:lineRule="auto"/>
    </w:pPr>
  </w:style>
  <w:style w:type="character" w:styleId="Numrodeligne">
    <w:name w:val="line number"/>
    <w:basedOn w:val="Policepardfaut"/>
    <w:uiPriority w:val="99"/>
    <w:semiHidden/>
    <w:unhideWhenUsed/>
    <w:rsid w:val="005E1391"/>
  </w:style>
  <w:style w:type="paragraph" w:styleId="Bibliographie">
    <w:name w:val="Bibliography"/>
    <w:basedOn w:val="Normal"/>
    <w:next w:val="Normal"/>
    <w:uiPriority w:val="37"/>
    <w:semiHidden/>
    <w:unhideWhenUsed/>
    <w:rsid w:val="00401CBE"/>
  </w:style>
  <w:style w:type="character" w:customStyle="1" w:styleId="apple-converted-space">
    <w:name w:val="apple-converted-space"/>
    <w:basedOn w:val="Policepardfaut"/>
    <w:rsid w:val="00401C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447897">
      <w:bodyDiv w:val="1"/>
      <w:marLeft w:val="0"/>
      <w:marRight w:val="0"/>
      <w:marTop w:val="0"/>
      <w:marBottom w:val="0"/>
      <w:divBdr>
        <w:top w:val="none" w:sz="0" w:space="0" w:color="auto"/>
        <w:left w:val="none" w:sz="0" w:space="0" w:color="auto"/>
        <w:bottom w:val="none" w:sz="0" w:space="0" w:color="auto"/>
        <w:right w:val="none" w:sz="0" w:space="0" w:color="auto"/>
      </w:divBdr>
    </w:div>
    <w:div w:id="228349832">
      <w:bodyDiv w:val="1"/>
      <w:marLeft w:val="0"/>
      <w:marRight w:val="0"/>
      <w:marTop w:val="0"/>
      <w:marBottom w:val="0"/>
      <w:divBdr>
        <w:top w:val="none" w:sz="0" w:space="0" w:color="auto"/>
        <w:left w:val="none" w:sz="0" w:space="0" w:color="auto"/>
        <w:bottom w:val="none" w:sz="0" w:space="0" w:color="auto"/>
        <w:right w:val="none" w:sz="0" w:space="0" w:color="auto"/>
      </w:divBdr>
      <w:divsChild>
        <w:div w:id="348528114">
          <w:marLeft w:val="0"/>
          <w:marRight w:val="0"/>
          <w:marTop w:val="0"/>
          <w:marBottom w:val="0"/>
          <w:divBdr>
            <w:top w:val="none" w:sz="0" w:space="0" w:color="auto"/>
            <w:left w:val="none" w:sz="0" w:space="0" w:color="auto"/>
            <w:bottom w:val="none" w:sz="0" w:space="0" w:color="auto"/>
            <w:right w:val="none" w:sz="0" w:space="0" w:color="auto"/>
          </w:divBdr>
          <w:divsChild>
            <w:div w:id="875117344">
              <w:marLeft w:val="0"/>
              <w:marRight w:val="0"/>
              <w:marTop w:val="0"/>
              <w:marBottom w:val="0"/>
              <w:divBdr>
                <w:top w:val="none" w:sz="0" w:space="0" w:color="auto"/>
                <w:left w:val="none" w:sz="0" w:space="0" w:color="auto"/>
                <w:bottom w:val="none" w:sz="0" w:space="0" w:color="auto"/>
                <w:right w:val="none" w:sz="0" w:space="0" w:color="auto"/>
              </w:divBdr>
              <w:divsChild>
                <w:div w:id="816189158">
                  <w:marLeft w:val="0"/>
                  <w:marRight w:val="0"/>
                  <w:marTop w:val="0"/>
                  <w:marBottom w:val="0"/>
                  <w:divBdr>
                    <w:top w:val="none" w:sz="0" w:space="0" w:color="auto"/>
                    <w:left w:val="none" w:sz="0" w:space="0" w:color="auto"/>
                    <w:bottom w:val="none" w:sz="0" w:space="0" w:color="auto"/>
                    <w:right w:val="none" w:sz="0" w:space="0" w:color="auto"/>
                  </w:divBdr>
                  <w:divsChild>
                    <w:div w:id="268514961">
                      <w:marLeft w:val="0"/>
                      <w:marRight w:val="0"/>
                      <w:marTop w:val="0"/>
                      <w:marBottom w:val="0"/>
                      <w:divBdr>
                        <w:top w:val="none" w:sz="0" w:space="0" w:color="auto"/>
                        <w:left w:val="none" w:sz="0" w:space="0" w:color="auto"/>
                        <w:bottom w:val="none" w:sz="0" w:space="0" w:color="auto"/>
                        <w:right w:val="none" w:sz="0" w:space="0" w:color="auto"/>
                      </w:divBdr>
                      <w:divsChild>
                        <w:div w:id="122016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290227">
      <w:bodyDiv w:val="1"/>
      <w:marLeft w:val="0"/>
      <w:marRight w:val="0"/>
      <w:marTop w:val="0"/>
      <w:marBottom w:val="0"/>
      <w:divBdr>
        <w:top w:val="none" w:sz="0" w:space="0" w:color="auto"/>
        <w:left w:val="none" w:sz="0" w:space="0" w:color="auto"/>
        <w:bottom w:val="none" w:sz="0" w:space="0" w:color="auto"/>
        <w:right w:val="none" w:sz="0" w:space="0" w:color="auto"/>
      </w:divBdr>
      <w:divsChild>
        <w:div w:id="1805195947">
          <w:marLeft w:val="0"/>
          <w:marRight w:val="0"/>
          <w:marTop w:val="0"/>
          <w:marBottom w:val="0"/>
          <w:divBdr>
            <w:top w:val="none" w:sz="0" w:space="0" w:color="auto"/>
            <w:left w:val="none" w:sz="0" w:space="0" w:color="auto"/>
            <w:bottom w:val="none" w:sz="0" w:space="0" w:color="auto"/>
            <w:right w:val="none" w:sz="0" w:space="0" w:color="auto"/>
          </w:divBdr>
          <w:divsChild>
            <w:div w:id="1036662795">
              <w:marLeft w:val="0"/>
              <w:marRight w:val="0"/>
              <w:marTop w:val="0"/>
              <w:marBottom w:val="0"/>
              <w:divBdr>
                <w:top w:val="none" w:sz="0" w:space="0" w:color="auto"/>
                <w:left w:val="none" w:sz="0" w:space="0" w:color="auto"/>
                <w:bottom w:val="none" w:sz="0" w:space="0" w:color="auto"/>
                <w:right w:val="none" w:sz="0" w:space="0" w:color="auto"/>
              </w:divBdr>
              <w:divsChild>
                <w:div w:id="1904365466">
                  <w:marLeft w:val="0"/>
                  <w:marRight w:val="0"/>
                  <w:marTop w:val="0"/>
                  <w:marBottom w:val="0"/>
                  <w:divBdr>
                    <w:top w:val="none" w:sz="0" w:space="0" w:color="auto"/>
                    <w:left w:val="none" w:sz="0" w:space="0" w:color="auto"/>
                    <w:bottom w:val="none" w:sz="0" w:space="0" w:color="auto"/>
                    <w:right w:val="none" w:sz="0" w:space="0" w:color="auto"/>
                  </w:divBdr>
                  <w:divsChild>
                    <w:div w:id="1483308532">
                      <w:marLeft w:val="0"/>
                      <w:marRight w:val="0"/>
                      <w:marTop w:val="0"/>
                      <w:marBottom w:val="0"/>
                      <w:divBdr>
                        <w:top w:val="none" w:sz="0" w:space="0" w:color="auto"/>
                        <w:left w:val="none" w:sz="0" w:space="0" w:color="auto"/>
                        <w:bottom w:val="none" w:sz="0" w:space="0" w:color="auto"/>
                        <w:right w:val="none" w:sz="0" w:space="0" w:color="auto"/>
                      </w:divBdr>
                      <w:divsChild>
                        <w:div w:id="1074202700">
                          <w:marLeft w:val="0"/>
                          <w:marRight w:val="0"/>
                          <w:marTop w:val="0"/>
                          <w:marBottom w:val="0"/>
                          <w:divBdr>
                            <w:top w:val="none" w:sz="0" w:space="0" w:color="auto"/>
                            <w:left w:val="none" w:sz="0" w:space="0" w:color="auto"/>
                            <w:bottom w:val="none" w:sz="0" w:space="0" w:color="auto"/>
                            <w:right w:val="none" w:sz="0" w:space="0" w:color="auto"/>
                          </w:divBdr>
                          <w:divsChild>
                            <w:div w:id="1922062126">
                              <w:marLeft w:val="0"/>
                              <w:marRight w:val="0"/>
                              <w:marTop w:val="0"/>
                              <w:marBottom w:val="0"/>
                              <w:divBdr>
                                <w:top w:val="none" w:sz="0" w:space="0" w:color="auto"/>
                                <w:left w:val="none" w:sz="0" w:space="0" w:color="auto"/>
                                <w:bottom w:val="none" w:sz="0" w:space="0" w:color="auto"/>
                                <w:right w:val="none" w:sz="0" w:space="0" w:color="auto"/>
                              </w:divBdr>
                              <w:divsChild>
                                <w:div w:id="317925476">
                                  <w:marLeft w:val="0"/>
                                  <w:marRight w:val="0"/>
                                  <w:marTop w:val="0"/>
                                  <w:marBottom w:val="0"/>
                                  <w:divBdr>
                                    <w:top w:val="none" w:sz="0" w:space="0" w:color="auto"/>
                                    <w:left w:val="none" w:sz="0" w:space="0" w:color="auto"/>
                                    <w:bottom w:val="none" w:sz="0" w:space="0" w:color="auto"/>
                                    <w:right w:val="none" w:sz="0" w:space="0" w:color="auto"/>
                                  </w:divBdr>
                                  <w:divsChild>
                                    <w:div w:id="1126044101">
                                      <w:marLeft w:val="0"/>
                                      <w:marRight w:val="0"/>
                                      <w:marTop w:val="0"/>
                                      <w:marBottom w:val="0"/>
                                      <w:divBdr>
                                        <w:top w:val="none" w:sz="0" w:space="0" w:color="auto"/>
                                        <w:left w:val="none" w:sz="0" w:space="0" w:color="auto"/>
                                        <w:bottom w:val="none" w:sz="0" w:space="0" w:color="auto"/>
                                        <w:right w:val="none" w:sz="0" w:space="0" w:color="auto"/>
                                      </w:divBdr>
                                      <w:divsChild>
                                        <w:div w:id="414477574">
                                          <w:marLeft w:val="0"/>
                                          <w:marRight w:val="0"/>
                                          <w:marTop w:val="0"/>
                                          <w:marBottom w:val="0"/>
                                          <w:divBdr>
                                            <w:top w:val="none" w:sz="0" w:space="0" w:color="auto"/>
                                            <w:left w:val="none" w:sz="0" w:space="0" w:color="auto"/>
                                            <w:bottom w:val="none" w:sz="0" w:space="0" w:color="auto"/>
                                            <w:right w:val="none" w:sz="0" w:space="0" w:color="auto"/>
                                          </w:divBdr>
                                          <w:divsChild>
                                            <w:div w:id="1717463134">
                                              <w:marLeft w:val="0"/>
                                              <w:marRight w:val="0"/>
                                              <w:marTop w:val="0"/>
                                              <w:marBottom w:val="0"/>
                                              <w:divBdr>
                                                <w:top w:val="none" w:sz="0" w:space="0" w:color="auto"/>
                                                <w:left w:val="none" w:sz="0" w:space="0" w:color="auto"/>
                                                <w:bottom w:val="none" w:sz="0" w:space="0" w:color="auto"/>
                                                <w:right w:val="none" w:sz="0" w:space="0" w:color="auto"/>
                                              </w:divBdr>
                                              <w:divsChild>
                                                <w:div w:id="1423530845">
                                                  <w:marLeft w:val="0"/>
                                                  <w:marRight w:val="0"/>
                                                  <w:marTop w:val="0"/>
                                                  <w:marBottom w:val="0"/>
                                                  <w:divBdr>
                                                    <w:top w:val="none" w:sz="0" w:space="0" w:color="auto"/>
                                                    <w:left w:val="none" w:sz="0" w:space="0" w:color="auto"/>
                                                    <w:bottom w:val="none" w:sz="0" w:space="0" w:color="auto"/>
                                                    <w:right w:val="none" w:sz="0" w:space="0" w:color="auto"/>
                                                  </w:divBdr>
                                                  <w:divsChild>
                                                    <w:div w:id="1749499230">
                                                      <w:marLeft w:val="0"/>
                                                      <w:marRight w:val="0"/>
                                                      <w:marTop w:val="0"/>
                                                      <w:marBottom w:val="0"/>
                                                      <w:divBdr>
                                                        <w:top w:val="none" w:sz="0" w:space="0" w:color="auto"/>
                                                        <w:left w:val="none" w:sz="0" w:space="0" w:color="auto"/>
                                                        <w:bottom w:val="none" w:sz="0" w:space="0" w:color="auto"/>
                                                        <w:right w:val="none" w:sz="0" w:space="0" w:color="auto"/>
                                                      </w:divBdr>
                                                      <w:divsChild>
                                                        <w:div w:id="235289673">
                                                          <w:marLeft w:val="0"/>
                                                          <w:marRight w:val="0"/>
                                                          <w:marTop w:val="0"/>
                                                          <w:marBottom w:val="0"/>
                                                          <w:divBdr>
                                                            <w:top w:val="none" w:sz="0" w:space="0" w:color="auto"/>
                                                            <w:left w:val="none" w:sz="0" w:space="0" w:color="auto"/>
                                                            <w:bottom w:val="none" w:sz="0" w:space="0" w:color="auto"/>
                                                            <w:right w:val="none" w:sz="0" w:space="0" w:color="auto"/>
                                                          </w:divBdr>
                                                          <w:divsChild>
                                                            <w:div w:id="140928725">
                                                              <w:marLeft w:val="0"/>
                                                              <w:marRight w:val="0"/>
                                                              <w:marTop w:val="0"/>
                                                              <w:marBottom w:val="0"/>
                                                              <w:divBdr>
                                                                <w:top w:val="none" w:sz="0" w:space="0" w:color="auto"/>
                                                                <w:left w:val="none" w:sz="0" w:space="0" w:color="auto"/>
                                                                <w:bottom w:val="none" w:sz="0" w:space="0" w:color="auto"/>
                                                                <w:right w:val="none" w:sz="0" w:space="0" w:color="auto"/>
                                                              </w:divBdr>
                                                              <w:divsChild>
                                                                <w:div w:id="437332112">
                                                                  <w:marLeft w:val="0"/>
                                                                  <w:marRight w:val="0"/>
                                                                  <w:marTop w:val="0"/>
                                                                  <w:marBottom w:val="0"/>
                                                                  <w:divBdr>
                                                                    <w:top w:val="none" w:sz="0" w:space="0" w:color="auto"/>
                                                                    <w:left w:val="none" w:sz="0" w:space="0" w:color="auto"/>
                                                                    <w:bottom w:val="none" w:sz="0" w:space="0" w:color="auto"/>
                                                                    <w:right w:val="none" w:sz="0" w:space="0" w:color="auto"/>
                                                                  </w:divBdr>
                                                                  <w:divsChild>
                                                                    <w:div w:id="878586156">
                                                                      <w:marLeft w:val="0"/>
                                                                      <w:marRight w:val="0"/>
                                                                      <w:marTop w:val="0"/>
                                                                      <w:marBottom w:val="0"/>
                                                                      <w:divBdr>
                                                                        <w:top w:val="none" w:sz="0" w:space="0" w:color="auto"/>
                                                                        <w:left w:val="none" w:sz="0" w:space="0" w:color="auto"/>
                                                                        <w:bottom w:val="none" w:sz="0" w:space="0" w:color="auto"/>
                                                                        <w:right w:val="none" w:sz="0" w:space="0" w:color="auto"/>
                                                                      </w:divBdr>
                                                                      <w:divsChild>
                                                                        <w:div w:id="1777168510">
                                                                          <w:marLeft w:val="0"/>
                                                                          <w:marRight w:val="0"/>
                                                                          <w:marTop w:val="0"/>
                                                                          <w:marBottom w:val="0"/>
                                                                          <w:divBdr>
                                                                            <w:top w:val="none" w:sz="0" w:space="0" w:color="auto"/>
                                                                            <w:left w:val="none" w:sz="0" w:space="0" w:color="auto"/>
                                                                            <w:bottom w:val="none" w:sz="0" w:space="0" w:color="auto"/>
                                                                            <w:right w:val="none" w:sz="0" w:space="0" w:color="auto"/>
                                                                          </w:divBdr>
                                                                          <w:divsChild>
                                                                            <w:div w:id="637226150">
                                                                              <w:marLeft w:val="0"/>
                                                                              <w:marRight w:val="0"/>
                                                                              <w:marTop w:val="0"/>
                                                                              <w:marBottom w:val="0"/>
                                                                              <w:divBdr>
                                                                                <w:top w:val="none" w:sz="0" w:space="0" w:color="auto"/>
                                                                                <w:left w:val="none" w:sz="0" w:space="0" w:color="auto"/>
                                                                                <w:bottom w:val="none" w:sz="0" w:space="0" w:color="auto"/>
                                                                                <w:right w:val="none" w:sz="0" w:space="0" w:color="auto"/>
                                                                              </w:divBdr>
                                                                              <w:divsChild>
                                                                                <w:div w:id="398022651">
                                                                                  <w:marLeft w:val="0"/>
                                                                                  <w:marRight w:val="0"/>
                                                                                  <w:marTop w:val="0"/>
                                                                                  <w:marBottom w:val="0"/>
                                                                                  <w:divBdr>
                                                                                    <w:top w:val="none" w:sz="0" w:space="0" w:color="auto"/>
                                                                                    <w:left w:val="none" w:sz="0" w:space="0" w:color="auto"/>
                                                                                    <w:bottom w:val="none" w:sz="0" w:space="0" w:color="auto"/>
                                                                                    <w:right w:val="none" w:sz="0" w:space="0" w:color="auto"/>
                                                                                  </w:divBdr>
                                                                                  <w:divsChild>
                                                                                    <w:div w:id="873034902">
                                                                                      <w:marLeft w:val="0"/>
                                                                                      <w:marRight w:val="0"/>
                                                                                      <w:marTop w:val="0"/>
                                                                                      <w:marBottom w:val="0"/>
                                                                                      <w:divBdr>
                                                                                        <w:top w:val="none" w:sz="0" w:space="0" w:color="auto"/>
                                                                                        <w:left w:val="none" w:sz="0" w:space="0" w:color="auto"/>
                                                                                        <w:bottom w:val="none" w:sz="0" w:space="0" w:color="auto"/>
                                                                                        <w:right w:val="none" w:sz="0" w:space="0" w:color="auto"/>
                                                                                      </w:divBdr>
                                                                                      <w:divsChild>
                                                                                        <w:div w:id="861478778">
                                                                                          <w:marLeft w:val="0"/>
                                                                                          <w:marRight w:val="0"/>
                                                                                          <w:marTop w:val="0"/>
                                                                                          <w:marBottom w:val="0"/>
                                                                                          <w:divBdr>
                                                                                            <w:top w:val="none" w:sz="0" w:space="0" w:color="auto"/>
                                                                                            <w:left w:val="none" w:sz="0" w:space="0" w:color="auto"/>
                                                                                            <w:bottom w:val="none" w:sz="0" w:space="0" w:color="auto"/>
                                                                                            <w:right w:val="none" w:sz="0" w:space="0" w:color="auto"/>
                                                                                          </w:divBdr>
                                                                                          <w:divsChild>
                                                                                            <w:div w:id="1514762931">
                                                                                              <w:marLeft w:val="0"/>
                                                                                              <w:marRight w:val="0"/>
                                                                                              <w:marTop w:val="0"/>
                                                                                              <w:marBottom w:val="0"/>
                                                                                              <w:divBdr>
                                                                                                <w:top w:val="none" w:sz="0" w:space="0" w:color="auto"/>
                                                                                                <w:left w:val="none" w:sz="0" w:space="0" w:color="auto"/>
                                                                                                <w:bottom w:val="none" w:sz="0" w:space="0" w:color="auto"/>
                                                                                                <w:right w:val="none" w:sz="0" w:space="0" w:color="auto"/>
                                                                                              </w:divBdr>
                                                                                              <w:divsChild>
                                                                                                <w:div w:id="2035379675">
                                                                                                  <w:marLeft w:val="0"/>
                                                                                                  <w:marRight w:val="0"/>
                                                                                                  <w:marTop w:val="0"/>
                                                                                                  <w:marBottom w:val="0"/>
                                                                                                  <w:divBdr>
                                                                                                    <w:top w:val="none" w:sz="0" w:space="0" w:color="auto"/>
                                                                                                    <w:left w:val="none" w:sz="0" w:space="0" w:color="auto"/>
                                                                                                    <w:bottom w:val="none" w:sz="0" w:space="0" w:color="auto"/>
                                                                                                    <w:right w:val="none" w:sz="0" w:space="0" w:color="auto"/>
                                                                                                  </w:divBdr>
                                                                                                  <w:divsChild>
                                                                                                    <w:div w:id="1770928420">
                                                                                                      <w:marLeft w:val="0"/>
                                                                                                      <w:marRight w:val="0"/>
                                                                                                      <w:marTop w:val="0"/>
                                                                                                      <w:marBottom w:val="0"/>
                                                                                                      <w:divBdr>
                                                                                                        <w:top w:val="none" w:sz="0" w:space="0" w:color="auto"/>
                                                                                                        <w:left w:val="none" w:sz="0" w:space="0" w:color="auto"/>
                                                                                                        <w:bottom w:val="none" w:sz="0" w:space="0" w:color="auto"/>
                                                                                                        <w:right w:val="none" w:sz="0" w:space="0" w:color="auto"/>
                                                                                                      </w:divBdr>
                                                                                                      <w:divsChild>
                                                                                                        <w:div w:id="633561766">
                                                                                                          <w:marLeft w:val="0"/>
                                                                                                          <w:marRight w:val="0"/>
                                                                                                          <w:marTop w:val="0"/>
                                                                                                          <w:marBottom w:val="0"/>
                                                                                                          <w:divBdr>
                                                                                                            <w:top w:val="none" w:sz="0" w:space="0" w:color="auto"/>
                                                                                                            <w:left w:val="none" w:sz="0" w:space="0" w:color="auto"/>
                                                                                                            <w:bottom w:val="none" w:sz="0" w:space="0" w:color="auto"/>
                                                                                                            <w:right w:val="none" w:sz="0" w:space="0" w:color="auto"/>
                                                                                                          </w:divBdr>
                                                                                                          <w:divsChild>
                                                                                                            <w:div w:id="721446586">
                                                                                                              <w:marLeft w:val="0"/>
                                                                                                              <w:marRight w:val="0"/>
                                                                                                              <w:marTop w:val="0"/>
                                                                                                              <w:marBottom w:val="0"/>
                                                                                                              <w:divBdr>
                                                                                                                <w:top w:val="none" w:sz="0" w:space="0" w:color="auto"/>
                                                                                                                <w:left w:val="none" w:sz="0" w:space="0" w:color="auto"/>
                                                                                                                <w:bottom w:val="none" w:sz="0" w:space="0" w:color="auto"/>
                                                                                                                <w:right w:val="none" w:sz="0" w:space="0" w:color="auto"/>
                                                                                                              </w:divBdr>
                                                                                                              <w:divsChild>
                                                                                                                <w:div w:id="1591960912">
                                                                                                                  <w:marLeft w:val="0"/>
                                                                                                                  <w:marRight w:val="0"/>
                                                                                                                  <w:marTop w:val="0"/>
                                                                                                                  <w:marBottom w:val="0"/>
                                                                                                                  <w:divBdr>
                                                                                                                    <w:top w:val="none" w:sz="0" w:space="0" w:color="auto"/>
                                                                                                                    <w:left w:val="none" w:sz="0" w:space="0" w:color="auto"/>
                                                                                                                    <w:bottom w:val="none" w:sz="0" w:space="0" w:color="auto"/>
                                                                                                                    <w:right w:val="none" w:sz="0" w:space="0" w:color="auto"/>
                                                                                                                  </w:divBdr>
                                                                                                                  <w:divsChild>
                                                                                                                    <w:div w:id="570698200">
                                                                                                                      <w:marLeft w:val="0"/>
                                                                                                                      <w:marRight w:val="0"/>
                                                                                                                      <w:marTop w:val="0"/>
                                                                                                                      <w:marBottom w:val="0"/>
                                                                                                                      <w:divBdr>
                                                                                                                        <w:top w:val="none" w:sz="0" w:space="0" w:color="auto"/>
                                                                                                                        <w:left w:val="none" w:sz="0" w:space="0" w:color="auto"/>
                                                                                                                        <w:bottom w:val="none" w:sz="0" w:space="0" w:color="auto"/>
                                                                                                                        <w:right w:val="none" w:sz="0" w:space="0" w:color="auto"/>
                                                                                                                      </w:divBdr>
                                                                                                                      <w:divsChild>
                                                                                                                        <w:div w:id="1851985965">
                                                                                                                          <w:marLeft w:val="0"/>
                                                                                                                          <w:marRight w:val="0"/>
                                                                                                                          <w:marTop w:val="0"/>
                                                                                                                          <w:marBottom w:val="0"/>
                                                                                                                          <w:divBdr>
                                                                                                                            <w:top w:val="none" w:sz="0" w:space="0" w:color="auto"/>
                                                                                                                            <w:left w:val="none" w:sz="0" w:space="0" w:color="auto"/>
                                                                                                                            <w:bottom w:val="none" w:sz="0" w:space="0" w:color="auto"/>
                                                                                                                            <w:right w:val="none" w:sz="0" w:space="0" w:color="auto"/>
                                                                                                                          </w:divBdr>
                                                                                                                          <w:divsChild>
                                                                                                                            <w:div w:id="1756635283">
                                                                                                                              <w:marLeft w:val="0"/>
                                                                                                                              <w:marRight w:val="0"/>
                                                                                                                              <w:marTop w:val="0"/>
                                                                                                                              <w:marBottom w:val="0"/>
                                                                                                                              <w:divBdr>
                                                                                                                                <w:top w:val="none" w:sz="0" w:space="0" w:color="auto"/>
                                                                                                                                <w:left w:val="none" w:sz="0" w:space="0" w:color="auto"/>
                                                                                                                                <w:bottom w:val="none" w:sz="0" w:space="0" w:color="auto"/>
                                                                                                                                <w:right w:val="none" w:sz="0" w:space="0" w:color="auto"/>
                                                                                                                              </w:divBdr>
                                                                                                                              <w:divsChild>
                                                                                                                                <w:div w:id="67651395">
                                                                                                                                  <w:marLeft w:val="0"/>
                                                                                                                                  <w:marRight w:val="0"/>
                                                                                                                                  <w:marTop w:val="0"/>
                                                                                                                                  <w:marBottom w:val="0"/>
                                                                                                                                  <w:divBdr>
                                                                                                                                    <w:top w:val="none" w:sz="0" w:space="0" w:color="auto"/>
                                                                                                                                    <w:left w:val="none" w:sz="0" w:space="0" w:color="auto"/>
                                                                                                                                    <w:bottom w:val="none" w:sz="0" w:space="0" w:color="auto"/>
                                                                                                                                    <w:right w:val="none" w:sz="0" w:space="0" w:color="auto"/>
                                                                                                                                  </w:divBdr>
                                                                                                                                  <w:divsChild>
                                                                                                                                    <w:div w:id="2046445191">
                                                                                                                                      <w:marLeft w:val="0"/>
                                                                                                                                      <w:marRight w:val="0"/>
                                                                                                                                      <w:marTop w:val="0"/>
                                                                                                                                      <w:marBottom w:val="0"/>
                                                                                                                                      <w:divBdr>
                                                                                                                                        <w:top w:val="none" w:sz="0" w:space="0" w:color="auto"/>
                                                                                                                                        <w:left w:val="none" w:sz="0" w:space="0" w:color="auto"/>
                                                                                                                                        <w:bottom w:val="none" w:sz="0" w:space="0" w:color="auto"/>
                                                                                                                                        <w:right w:val="none" w:sz="0" w:space="0" w:color="auto"/>
                                                                                                                                      </w:divBdr>
                                                                                                                                    </w:div>
                                                                                                                                    <w:div w:id="1501891845">
                                                                                                                                      <w:marLeft w:val="0"/>
                                                                                                                                      <w:marRight w:val="0"/>
                                                                                                                                      <w:marTop w:val="0"/>
                                                                                                                                      <w:marBottom w:val="0"/>
                                                                                                                                      <w:divBdr>
                                                                                                                                        <w:top w:val="none" w:sz="0" w:space="0" w:color="auto"/>
                                                                                                                                        <w:left w:val="none" w:sz="0" w:space="0" w:color="auto"/>
                                                                                                                                        <w:bottom w:val="none" w:sz="0" w:space="0" w:color="auto"/>
                                                                                                                                        <w:right w:val="none" w:sz="0" w:space="0" w:color="auto"/>
                                                                                                                                      </w:divBdr>
                                                                                                                                      <w:divsChild>
                                                                                                                                        <w:div w:id="1855338445">
                                                                                                                                          <w:marLeft w:val="0"/>
                                                                                                                                          <w:marRight w:val="0"/>
                                                                                                                                          <w:marTop w:val="0"/>
                                                                                                                                          <w:marBottom w:val="0"/>
                                                                                                                                          <w:divBdr>
                                                                                                                                            <w:top w:val="none" w:sz="0" w:space="0" w:color="auto"/>
                                                                                                                                            <w:left w:val="none" w:sz="0" w:space="0" w:color="auto"/>
                                                                                                                                            <w:bottom w:val="none" w:sz="0" w:space="0" w:color="auto"/>
                                                                                                                                            <w:right w:val="none" w:sz="0" w:space="0" w:color="auto"/>
                                                                                                                                          </w:divBdr>
                                                                                                                                          <w:divsChild>
                                                                                                                                            <w:div w:id="1194265147">
                                                                                                                                              <w:marLeft w:val="0"/>
                                                                                                                                              <w:marRight w:val="0"/>
                                                                                                                                              <w:marTop w:val="0"/>
                                                                                                                                              <w:marBottom w:val="0"/>
                                                                                                                                              <w:divBdr>
                                                                                                                                                <w:top w:val="none" w:sz="0" w:space="0" w:color="auto"/>
                                                                                                                                                <w:left w:val="none" w:sz="0" w:space="0" w:color="auto"/>
                                                                                                                                                <w:bottom w:val="none" w:sz="0" w:space="0" w:color="auto"/>
                                                                                                                                                <w:right w:val="none" w:sz="0" w:space="0" w:color="auto"/>
                                                                                                                                              </w:divBdr>
                                                                                                                                            </w:div>
                                                                                                                                            <w:div w:id="16416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68057">
                                                                                                                                  <w:marLeft w:val="0"/>
                                                                                                                                  <w:marRight w:val="0"/>
                                                                                                                                  <w:marTop w:val="0"/>
                                                                                                                                  <w:marBottom w:val="0"/>
                                                                                                                                  <w:divBdr>
                                                                                                                                    <w:top w:val="none" w:sz="0" w:space="0" w:color="auto"/>
                                                                                                                                    <w:left w:val="none" w:sz="0" w:space="0" w:color="auto"/>
                                                                                                                                    <w:bottom w:val="none" w:sz="0" w:space="0" w:color="auto"/>
                                                                                                                                    <w:right w:val="none" w:sz="0" w:space="0" w:color="auto"/>
                                                                                                                                  </w:divBdr>
                                                                                                                                  <w:divsChild>
                                                                                                                                    <w:div w:id="1774401072">
                                                                                                                                      <w:marLeft w:val="0"/>
                                                                                                                                      <w:marRight w:val="0"/>
                                                                                                                                      <w:marTop w:val="0"/>
                                                                                                                                      <w:marBottom w:val="0"/>
                                                                                                                                      <w:divBdr>
                                                                                                                                        <w:top w:val="none" w:sz="0" w:space="0" w:color="auto"/>
                                                                                                                                        <w:left w:val="none" w:sz="0" w:space="0" w:color="auto"/>
                                                                                                                                        <w:bottom w:val="none" w:sz="0" w:space="0" w:color="auto"/>
                                                                                                                                        <w:right w:val="none" w:sz="0" w:space="0" w:color="auto"/>
                                                                                                                                      </w:divBdr>
                                                                                                                                    </w:div>
                                                                                                                                    <w:div w:id="1746025735">
                                                                                                                                      <w:marLeft w:val="0"/>
                                                                                                                                      <w:marRight w:val="0"/>
                                                                                                                                      <w:marTop w:val="0"/>
                                                                                                                                      <w:marBottom w:val="0"/>
                                                                                                                                      <w:divBdr>
                                                                                                                                        <w:top w:val="none" w:sz="0" w:space="0" w:color="auto"/>
                                                                                                                                        <w:left w:val="none" w:sz="0" w:space="0" w:color="auto"/>
                                                                                                                                        <w:bottom w:val="none" w:sz="0" w:space="0" w:color="auto"/>
                                                                                                                                        <w:right w:val="none" w:sz="0" w:space="0" w:color="auto"/>
                                                                                                                                      </w:divBdr>
                                                                                                                                    </w:div>
                                                                                                                                  </w:divsChild>
                                                                                                                                </w:div>
                                                                                                                                <w:div w:id="1074352730">
                                                                                                                                  <w:marLeft w:val="0"/>
                                                                                                                                  <w:marRight w:val="0"/>
                                                                                                                                  <w:marTop w:val="0"/>
                                                                                                                                  <w:marBottom w:val="0"/>
                                                                                                                                  <w:divBdr>
                                                                                                                                    <w:top w:val="none" w:sz="0" w:space="0" w:color="auto"/>
                                                                                                                                    <w:left w:val="none" w:sz="0" w:space="0" w:color="auto"/>
                                                                                                                                    <w:bottom w:val="none" w:sz="0" w:space="0" w:color="auto"/>
                                                                                                                                    <w:right w:val="none" w:sz="0" w:space="0" w:color="auto"/>
                                                                                                                                  </w:divBdr>
                                                                                                                                  <w:divsChild>
                                                                                                                                    <w:div w:id="87315181">
                                                                                                                                      <w:marLeft w:val="0"/>
                                                                                                                                      <w:marRight w:val="0"/>
                                                                                                                                      <w:marTop w:val="0"/>
                                                                                                                                      <w:marBottom w:val="0"/>
                                                                                                                                      <w:divBdr>
                                                                                                                                        <w:top w:val="none" w:sz="0" w:space="0" w:color="auto"/>
                                                                                                                                        <w:left w:val="none" w:sz="0" w:space="0" w:color="auto"/>
                                                                                                                                        <w:bottom w:val="none" w:sz="0" w:space="0" w:color="auto"/>
                                                                                                                                        <w:right w:val="none" w:sz="0" w:space="0" w:color="auto"/>
                                                                                                                                      </w:divBdr>
                                                                                                                                    </w:div>
                                                                                                                                    <w:div w:id="1647935185">
                                                                                                                                      <w:marLeft w:val="0"/>
                                                                                                                                      <w:marRight w:val="0"/>
                                                                                                                                      <w:marTop w:val="0"/>
                                                                                                                                      <w:marBottom w:val="0"/>
                                                                                                                                      <w:divBdr>
                                                                                                                                        <w:top w:val="none" w:sz="0" w:space="0" w:color="auto"/>
                                                                                                                                        <w:left w:val="none" w:sz="0" w:space="0" w:color="auto"/>
                                                                                                                                        <w:bottom w:val="none" w:sz="0" w:space="0" w:color="auto"/>
                                                                                                                                        <w:right w:val="none" w:sz="0" w:space="0" w:color="auto"/>
                                                                                                                                      </w:divBdr>
                                                                                                                                    </w:div>
                                                                                                                                  </w:divsChild>
                                                                                                                                </w:div>
                                                                                                                                <w:div w:id="1537965375">
                                                                                                                                  <w:marLeft w:val="0"/>
                                                                                                                                  <w:marRight w:val="0"/>
                                                                                                                                  <w:marTop w:val="0"/>
                                                                                                                                  <w:marBottom w:val="0"/>
                                                                                                                                  <w:divBdr>
                                                                                                                                    <w:top w:val="none" w:sz="0" w:space="0" w:color="auto"/>
                                                                                                                                    <w:left w:val="none" w:sz="0" w:space="0" w:color="auto"/>
                                                                                                                                    <w:bottom w:val="none" w:sz="0" w:space="0" w:color="auto"/>
                                                                                                                                    <w:right w:val="none" w:sz="0" w:space="0" w:color="auto"/>
                                                                                                                                  </w:divBdr>
                                                                                                                                  <w:divsChild>
                                                                                                                                    <w:div w:id="2118403277">
                                                                                                                                      <w:marLeft w:val="0"/>
                                                                                                                                      <w:marRight w:val="0"/>
                                                                                                                                      <w:marTop w:val="0"/>
                                                                                                                                      <w:marBottom w:val="0"/>
                                                                                                                                      <w:divBdr>
                                                                                                                                        <w:top w:val="none" w:sz="0" w:space="0" w:color="auto"/>
                                                                                                                                        <w:left w:val="none" w:sz="0" w:space="0" w:color="auto"/>
                                                                                                                                        <w:bottom w:val="none" w:sz="0" w:space="0" w:color="auto"/>
                                                                                                                                        <w:right w:val="none" w:sz="0" w:space="0" w:color="auto"/>
                                                                                                                                      </w:divBdr>
                                                                                                                                    </w:div>
                                                                                                                                    <w:div w:id="1166826251">
                                                                                                                                      <w:marLeft w:val="0"/>
                                                                                                                                      <w:marRight w:val="0"/>
                                                                                                                                      <w:marTop w:val="0"/>
                                                                                                                                      <w:marBottom w:val="0"/>
                                                                                                                                      <w:divBdr>
                                                                                                                                        <w:top w:val="none" w:sz="0" w:space="0" w:color="auto"/>
                                                                                                                                        <w:left w:val="none" w:sz="0" w:space="0" w:color="auto"/>
                                                                                                                                        <w:bottom w:val="none" w:sz="0" w:space="0" w:color="auto"/>
                                                                                                                                        <w:right w:val="none" w:sz="0" w:space="0" w:color="auto"/>
                                                                                                                                      </w:divBdr>
                                                                                                                                      <w:divsChild>
                                                                                                                                        <w:div w:id="947472431">
                                                                                                                                          <w:marLeft w:val="0"/>
                                                                                                                                          <w:marRight w:val="0"/>
                                                                                                                                          <w:marTop w:val="0"/>
                                                                                                                                          <w:marBottom w:val="0"/>
                                                                                                                                          <w:divBdr>
                                                                                                                                            <w:top w:val="none" w:sz="0" w:space="0" w:color="auto"/>
                                                                                                                                            <w:left w:val="none" w:sz="0" w:space="0" w:color="auto"/>
                                                                                                                                            <w:bottom w:val="none" w:sz="0" w:space="0" w:color="auto"/>
                                                                                                                                            <w:right w:val="none" w:sz="0" w:space="0" w:color="auto"/>
                                                                                                                                          </w:divBdr>
                                                                                                                                          <w:divsChild>
                                                                                                                                            <w:div w:id="239677447">
                                                                                                                                              <w:marLeft w:val="0"/>
                                                                                                                                              <w:marRight w:val="0"/>
                                                                                                                                              <w:marTop w:val="0"/>
                                                                                                                                              <w:marBottom w:val="0"/>
                                                                                                                                              <w:divBdr>
                                                                                                                                                <w:top w:val="none" w:sz="0" w:space="0" w:color="auto"/>
                                                                                                                                                <w:left w:val="none" w:sz="0" w:space="0" w:color="auto"/>
                                                                                                                                                <w:bottom w:val="none" w:sz="0" w:space="0" w:color="auto"/>
                                                                                                                                                <w:right w:val="none" w:sz="0" w:space="0" w:color="auto"/>
                                                                                                                                              </w:divBdr>
                                                                                                                                            </w:div>
                                                                                                                                            <w:div w:id="24433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81283">
                                                                                                                                  <w:marLeft w:val="0"/>
                                                                                                                                  <w:marRight w:val="0"/>
                                                                                                                                  <w:marTop w:val="0"/>
                                                                                                                                  <w:marBottom w:val="0"/>
                                                                                                                                  <w:divBdr>
                                                                                                                                    <w:top w:val="none" w:sz="0" w:space="0" w:color="auto"/>
                                                                                                                                    <w:left w:val="none" w:sz="0" w:space="0" w:color="auto"/>
                                                                                                                                    <w:bottom w:val="none" w:sz="0" w:space="0" w:color="auto"/>
                                                                                                                                    <w:right w:val="none" w:sz="0" w:space="0" w:color="auto"/>
                                                                                                                                  </w:divBdr>
                                                                                                                                  <w:divsChild>
                                                                                                                                    <w:div w:id="218522662">
                                                                                                                                      <w:marLeft w:val="0"/>
                                                                                                                                      <w:marRight w:val="0"/>
                                                                                                                                      <w:marTop w:val="0"/>
                                                                                                                                      <w:marBottom w:val="0"/>
                                                                                                                                      <w:divBdr>
                                                                                                                                        <w:top w:val="none" w:sz="0" w:space="0" w:color="auto"/>
                                                                                                                                        <w:left w:val="none" w:sz="0" w:space="0" w:color="auto"/>
                                                                                                                                        <w:bottom w:val="none" w:sz="0" w:space="0" w:color="auto"/>
                                                                                                                                        <w:right w:val="none" w:sz="0" w:space="0" w:color="auto"/>
                                                                                                                                      </w:divBdr>
                                                                                                                                    </w:div>
                                                                                                                                    <w:div w:id="1050153607">
                                                                                                                                      <w:marLeft w:val="0"/>
                                                                                                                                      <w:marRight w:val="0"/>
                                                                                                                                      <w:marTop w:val="0"/>
                                                                                                                                      <w:marBottom w:val="0"/>
                                                                                                                                      <w:divBdr>
                                                                                                                                        <w:top w:val="none" w:sz="0" w:space="0" w:color="auto"/>
                                                                                                                                        <w:left w:val="none" w:sz="0" w:space="0" w:color="auto"/>
                                                                                                                                        <w:bottom w:val="none" w:sz="0" w:space="0" w:color="auto"/>
                                                                                                                                        <w:right w:val="none" w:sz="0" w:space="0" w:color="auto"/>
                                                                                                                                      </w:divBdr>
                                                                                                                                    </w:div>
                                                                                                                                  </w:divsChild>
                                                                                                                                </w:div>
                                                                                                                                <w:div w:id="353808">
                                                                                                                                  <w:marLeft w:val="0"/>
                                                                                                                                  <w:marRight w:val="0"/>
                                                                                                                                  <w:marTop w:val="0"/>
                                                                                                                                  <w:marBottom w:val="0"/>
                                                                                                                                  <w:divBdr>
                                                                                                                                    <w:top w:val="none" w:sz="0" w:space="0" w:color="auto"/>
                                                                                                                                    <w:left w:val="none" w:sz="0" w:space="0" w:color="auto"/>
                                                                                                                                    <w:bottom w:val="none" w:sz="0" w:space="0" w:color="auto"/>
                                                                                                                                    <w:right w:val="none" w:sz="0" w:space="0" w:color="auto"/>
                                                                                                                                  </w:divBdr>
                                                                                                                                  <w:divsChild>
                                                                                                                                    <w:div w:id="62222240">
                                                                                                                                      <w:marLeft w:val="0"/>
                                                                                                                                      <w:marRight w:val="0"/>
                                                                                                                                      <w:marTop w:val="0"/>
                                                                                                                                      <w:marBottom w:val="0"/>
                                                                                                                                      <w:divBdr>
                                                                                                                                        <w:top w:val="none" w:sz="0" w:space="0" w:color="auto"/>
                                                                                                                                        <w:left w:val="none" w:sz="0" w:space="0" w:color="auto"/>
                                                                                                                                        <w:bottom w:val="none" w:sz="0" w:space="0" w:color="auto"/>
                                                                                                                                        <w:right w:val="none" w:sz="0" w:space="0" w:color="auto"/>
                                                                                                                                      </w:divBdr>
                                                                                                                                    </w:div>
                                                                                                                                  </w:divsChild>
                                                                                                                                </w:div>
                                                                                                                                <w:div w:id="1790974138">
                                                                                                                                  <w:marLeft w:val="0"/>
                                                                                                                                  <w:marRight w:val="0"/>
                                                                                                                                  <w:marTop w:val="0"/>
                                                                                                                                  <w:marBottom w:val="0"/>
                                                                                                                                  <w:divBdr>
                                                                                                                                    <w:top w:val="none" w:sz="0" w:space="0" w:color="auto"/>
                                                                                                                                    <w:left w:val="none" w:sz="0" w:space="0" w:color="auto"/>
                                                                                                                                    <w:bottom w:val="none" w:sz="0" w:space="0" w:color="auto"/>
                                                                                                                                    <w:right w:val="none" w:sz="0" w:space="0" w:color="auto"/>
                                                                                                                                  </w:divBdr>
                                                                                                                                  <w:divsChild>
                                                                                                                                    <w:div w:id="1988168814">
                                                                                                                                      <w:marLeft w:val="0"/>
                                                                                                                                      <w:marRight w:val="0"/>
                                                                                                                                      <w:marTop w:val="0"/>
                                                                                                                                      <w:marBottom w:val="0"/>
                                                                                                                                      <w:divBdr>
                                                                                                                                        <w:top w:val="none" w:sz="0" w:space="0" w:color="auto"/>
                                                                                                                                        <w:left w:val="none" w:sz="0" w:space="0" w:color="auto"/>
                                                                                                                                        <w:bottom w:val="none" w:sz="0" w:space="0" w:color="auto"/>
                                                                                                                                        <w:right w:val="none" w:sz="0" w:space="0" w:color="auto"/>
                                                                                                                                      </w:divBdr>
                                                                                                                                    </w:div>
                                                                                                                                  </w:divsChild>
                                                                                                                                </w:div>
                                                                                                                                <w:div w:id="409544461">
                                                                                                                                  <w:marLeft w:val="0"/>
                                                                                                                                  <w:marRight w:val="0"/>
                                                                                                                                  <w:marTop w:val="0"/>
                                                                                                                                  <w:marBottom w:val="0"/>
                                                                                                                                  <w:divBdr>
                                                                                                                                    <w:top w:val="none" w:sz="0" w:space="0" w:color="auto"/>
                                                                                                                                    <w:left w:val="none" w:sz="0" w:space="0" w:color="auto"/>
                                                                                                                                    <w:bottom w:val="none" w:sz="0" w:space="0" w:color="auto"/>
                                                                                                                                    <w:right w:val="none" w:sz="0" w:space="0" w:color="auto"/>
                                                                                                                                  </w:divBdr>
                                                                                                                                </w:div>
                                                                                                                                <w:div w:id="1169173849">
                                                                                                                                  <w:marLeft w:val="0"/>
                                                                                                                                  <w:marRight w:val="0"/>
                                                                                                                                  <w:marTop w:val="0"/>
                                                                                                                                  <w:marBottom w:val="0"/>
                                                                                                                                  <w:divBdr>
                                                                                                                                    <w:top w:val="none" w:sz="0" w:space="0" w:color="auto"/>
                                                                                                                                    <w:left w:val="none" w:sz="0" w:space="0" w:color="auto"/>
                                                                                                                                    <w:bottom w:val="none" w:sz="0" w:space="0" w:color="auto"/>
                                                                                                                                    <w:right w:val="none" w:sz="0" w:space="0" w:color="auto"/>
                                                                                                                                  </w:divBdr>
                                                                                                                                  <w:divsChild>
                                                                                                                                    <w:div w:id="1604991839">
                                                                                                                                      <w:marLeft w:val="0"/>
                                                                                                                                      <w:marRight w:val="0"/>
                                                                                                                                      <w:marTop w:val="0"/>
                                                                                                                                      <w:marBottom w:val="0"/>
                                                                                                                                      <w:divBdr>
                                                                                                                                        <w:top w:val="none" w:sz="0" w:space="0" w:color="auto"/>
                                                                                                                                        <w:left w:val="none" w:sz="0" w:space="0" w:color="auto"/>
                                                                                                                                        <w:bottom w:val="none" w:sz="0" w:space="0" w:color="auto"/>
                                                                                                                                        <w:right w:val="none" w:sz="0" w:space="0" w:color="auto"/>
                                                                                                                                      </w:divBdr>
                                                                                                                                    </w:div>
                                                                                                                                    <w:div w:id="1436438225">
                                                                                                                                      <w:marLeft w:val="0"/>
                                                                                                                                      <w:marRight w:val="0"/>
                                                                                                                                      <w:marTop w:val="0"/>
                                                                                                                                      <w:marBottom w:val="0"/>
                                                                                                                                      <w:divBdr>
                                                                                                                                        <w:top w:val="none" w:sz="0" w:space="0" w:color="auto"/>
                                                                                                                                        <w:left w:val="none" w:sz="0" w:space="0" w:color="auto"/>
                                                                                                                                        <w:bottom w:val="none" w:sz="0" w:space="0" w:color="auto"/>
                                                                                                                                        <w:right w:val="none" w:sz="0" w:space="0" w:color="auto"/>
                                                                                                                                      </w:divBdr>
                                                                                                                                    </w:div>
                                                                                                                                  </w:divsChild>
                                                                                                                                </w:div>
                                                                                                                                <w:div w:id="282276086">
                                                                                                                                  <w:marLeft w:val="0"/>
                                                                                                                                  <w:marRight w:val="0"/>
                                                                                                                                  <w:marTop w:val="0"/>
                                                                                                                                  <w:marBottom w:val="0"/>
                                                                                                                                  <w:divBdr>
                                                                                                                                    <w:top w:val="none" w:sz="0" w:space="0" w:color="auto"/>
                                                                                                                                    <w:left w:val="none" w:sz="0" w:space="0" w:color="auto"/>
                                                                                                                                    <w:bottom w:val="none" w:sz="0" w:space="0" w:color="auto"/>
                                                                                                                                    <w:right w:val="none" w:sz="0" w:space="0" w:color="auto"/>
                                                                                                                                  </w:divBdr>
                                                                                                                                </w:div>
                                                                                                                                <w:div w:id="874654508">
                                                                                                                                  <w:marLeft w:val="0"/>
                                                                                                                                  <w:marRight w:val="0"/>
                                                                                                                                  <w:marTop w:val="0"/>
                                                                                                                                  <w:marBottom w:val="0"/>
                                                                                                                                  <w:divBdr>
                                                                                                                                    <w:top w:val="none" w:sz="0" w:space="0" w:color="auto"/>
                                                                                                                                    <w:left w:val="none" w:sz="0" w:space="0" w:color="auto"/>
                                                                                                                                    <w:bottom w:val="none" w:sz="0" w:space="0" w:color="auto"/>
                                                                                                                                    <w:right w:val="none" w:sz="0" w:space="0" w:color="auto"/>
                                                                                                                                  </w:divBdr>
                                                                                                                                </w:div>
                                                                                                                                <w:div w:id="1651906448">
                                                                                                                                  <w:marLeft w:val="0"/>
                                                                                                                                  <w:marRight w:val="0"/>
                                                                                                                                  <w:marTop w:val="0"/>
                                                                                                                                  <w:marBottom w:val="0"/>
                                                                                                                                  <w:divBdr>
                                                                                                                                    <w:top w:val="none" w:sz="0" w:space="0" w:color="auto"/>
                                                                                                                                    <w:left w:val="none" w:sz="0" w:space="0" w:color="auto"/>
                                                                                                                                    <w:bottom w:val="none" w:sz="0" w:space="0" w:color="auto"/>
                                                                                                                                    <w:right w:val="none" w:sz="0" w:space="0" w:color="auto"/>
                                                                                                                                  </w:divBdr>
                                                                                                                                </w:div>
                                                                                                                                <w:div w:id="1241790762">
                                                                                                                                  <w:marLeft w:val="0"/>
                                                                                                                                  <w:marRight w:val="0"/>
                                                                                                                                  <w:marTop w:val="0"/>
                                                                                                                                  <w:marBottom w:val="0"/>
                                                                                                                                  <w:divBdr>
                                                                                                                                    <w:top w:val="none" w:sz="0" w:space="0" w:color="auto"/>
                                                                                                                                    <w:left w:val="none" w:sz="0" w:space="0" w:color="auto"/>
                                                                                                                                    <w:bottom w:val="none" w:sz="0" w:space="0" w:color="auto"/>
                                                                                                                                    <w:right w:val="none" w:sz="0" w:space="0" w:color="auto"/>
                                                                                                                                  </w:divBdr>
                                                                                                                                  <w:divsChild>
                                                                                                                                    <w:div w:id="1827167931">
                                                                                                                                      <w:marLeft w:val="0"/>
                                                                                                                                      <w:marRight w:val="0"/>
                                                                                                                                      <w:marTop w:val="0"/>
                                                                                                                                      <w:marBottom w:val="0"/>
                                                                                                                                      <w:divBdr>
                                                                                                                                        <w:top w:val="none" w:sz="0" w:space="0" w:color="auto"/>
                                                                                                                                        <w:left w:val="none" w:sz="0" w:space="0" w:color="auto"/>
                                                                                                                                        <w:bottom w:val="none" w:sz="0" w:space="0" w:color="auto"/>
                                                                                                                                        <w:right w:val="none" w:sz="0" w:space="0" w:color="auto"/>
                                                                                                                                      </w:divBdr>
                                                                                                                                    </w:div>
                                                                                                                                  </w:divsChild>
                                                                                                                                </w:div>
                                                                                                                                <w:div w:id="111443235">
                                                                                                                                  <w:marLeft w:val="0"/>
                                                                                                                                  <w:marRight w:val="0"/>
                                                                                                                                  <w:marTop w:val="0"/>
                                                                                                                                  <w:marBottom w:val="0"/>
                                                                                                                                  <w:divBdr>
                                                                                                                                    <w:top w:val="none" w:sz="0" w:space="0" w:color="auto"/>
                                                                                                                                    <w:left w:val="none" w:sz="0" w:space="0" w:color="auto"/>
                                                                                                                                    <w:bottom w:val="none" w:sz="0" w:space="0" w:color="auto"/>
                                                                                                                                    <w:right w:val="none" w:sz="0" w:space="0" w:color="auto"/>
                                                                                                                                  </w:divBdr>
                                                                                                                                  <w:divsChild>
                                                                                                                                    <w:div w:id="168666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6303341">
      <w:bodyDiv w:val="1"/>
      <w:marLeft w:val="0"/>
      <w:marRight w:val="0"/>
      <w:marTop w:val="0"/>
      <w:marBottom w:val="0"/>
      <w:divBdr>
        <w:top w:val="none" w:sz="0" w:space="0" w:color="auto"/>
        <w:left w:val="none" w:sz="0" w:space="0" w:color="auto"/>
        <w:bottom w:val="none" w:sz="0" w:space="0" w:color="auto"/>
        <w:right w:val="none" w:sz="0" w:space="0" w:color="auto"/>
      </w:divBdr>
    </w:div>
    <w:div w:id="324091189">
      <w:bodyDiv w:val="1"/>
      <w:marLeft w:val="0"/>
      <w:marRight w:val="0"/>
      <w:marTop w:val="0"/>
      <w:marBottom w:val="0"/>
      <w:divBdr>
        <w:top w:val="none" w:sz="0" w:space="0" w:color="auto"/>
        <w:left w:val="none" w:sz="0" w:space="0" w:color="auto"/>
        <w:bottom w:val="none" w:sz="0" w:space="0" w:color="auto"/>
        <w:right w:val="none" w:sz="0" w:space="0" w:color="auto"/>
      </w:divBdr>
    </w:div>
    <w:div w:id="342248614">
      <w:bodyDiv w:val="1"/>
      <w:marLeft w:val="0"/>
      <w:marRight w:val="0"/>
      <w:marTop w:val="0"/>
      <w:marBottom w:val="0"/>
      <w:divBdr>
        <w:top w:val="none" w:sz="0" w:space="0" w:color="auto"/>
        <w:left w:val="none" w:sz="0" w:space="0" w:color="auto"/>
        <w:bottom w:val="none" w:sz="0" w:space="0" w:color="auto"/>
        <w:right w:val="none" w:sz="0" w:space="0" w:color="auto"/>
      </w:divBdr>
    </w:div>
    <w:div w:id="392198089">
      <w:bodyDiv w:val="1"/>
      <w:marLeft w:val="0"/>
      <w:marRight w:val="0"/>
      <w:marTop w:val="0"/>
      <w:marBottom w:val="0"/>
      <w:divBdr>
        <w:top w:val="none" w:sz="0" w:space="0" w:color="auto"/>
        <w:left w:val="none" w:sz="0" w:space="0" w:color="auto"/>
        <w:bottom w:val="none" w:sz="0" w:space="0" w:color="auto"/>
        <w:right w:val="none" w:sz="0" w:space="0" w:color="auto"/>
      </w:divBdr>
      <w:divsChild>
        <w:div w:id="819541497">
          <w:marLeft w:val="0"/>
          <w:marRight w:val="0"/>
          <w:marTop w:val="0"/>
          <w:marBottom w:val="0"/>
          <w:divBdr>
            <w:top w:val="none" w:sz="0" w:space="0" w:color="auto"/>
            <w:left w:val="none" w:sz="0" w:space="0" w:color="auto"/>
            <w:bottom w:val="none" w:sz="0" w:space="0" w:color="auto"/>
            <w:right w:val="none" w:sz="0" w:space="0" w:color="auto"/>
          </w:divBdr>
          <w:divsChild>
            <w:div w:id="578756230">
              <w:marLeft w:val="0"/>
              <w:marRight w:val="0"/>
              <w:marTop w:val="0"/>
              <w:marBottom w:val="0"/>
              <w:divBdr>
                <w:top w:val="none" w:sz="0" w:space="0" w:color="auto"/>
                <w:left w:val="none" w:sz="0" w:space="0" w:color="auto"/>
                <w:bottom w:val="none" w:sz="0" w:space="0" w:color="auto"/>
                <w:right w:val="none" w:sz="0" w:space="0" w:color="auto"/>
              </w:divBdr>
              <w:divsChild>
                <w:div w:id="1155027552">
                  <w:marLeft w:val="0"/>
                  <w:marRight w:val="0"/>
                  <w:marTop w:val="0"/>
                  <w:marBottom w:val="0"/>
                  <w:divBdr>
                    <w:top w:val="none" w:sz="0" w:space="0" w:color="auto"/>
                    <w:left w:val="none" w:sz="0" w:space="0" w:color="auto"/>
                    <w:bottom w:val="none" w:sz="0" w:space="0" w:color="auto"/>
                    <w:right w:val="none" w:sz="0" w:space="0" w:color="auto"/>
                  </w:divBdr>
                  <w:divsChild>
                    <w:div w:id="1475758918">
                      <w:marLeft w:val="0"/>
                      <w:marRight w:val="0"/>
                      <w:marTop w:val="0"/>
                      <w:marBottom w:val="0"/>
                      <w:divBdr>
                        <w:top w:val="none" w:sz="0" w:space="0" w:color="auto"/>
                        <w:left w:val="none" w:sz="0" w:space="0" w:color="auto"/>
                        <w:bottom w:val="none" w:sz="0" w:space="0" w:color="auto"/>
                        <w:right w:val="none" w:sz="0" w:space="0" w:color="auto"/>
                      </w:divBdr>
                      <w:divsChild>
                        <w:div w:id="867137971">
                          <w:marLeft w:val="0"/>
                          <w:marRight w:val="0"/>
                          <w:marTop w:val="0"/>
                          <w:marBottom w:val="0"/>
                          <w:divBdr>
                            <w:top w:val="none" w:sz="0" w:space="0" w:color="auto"/>
                            <w:left w:val="none" w:sz="0" w:space="0" w:color="auto"/>
                            <w:bottom w:val="none" w:sz="0" w:space="0" w:color="auto"/>
                            <w:right w:val="none" w:sz="0" w:space="0" w:color="auto"/>
                          </w:divBdr>
                          <w:divsChild>
                            <w:div w:id="877821229">
                              <w:marLeft w:val="0"/>
                              <w:marRight w:val="0"/>
                              <w:marTop w:val="0"/>
                              <w:marBottom w:val="0"/>
                              <w:divBdr>
                                <w:top w:val="none" w:sz="0" w:space="0" w:color="auto"/>
                                <w:left w:val="none" w:sz="0" w:space="0" w:color="auto"/>
                                <w:bottom w:val="none" w:sz="0" w:space="0" w:color="auto"/>
                                <w:right w:val="none" w:sz="0" w:space="0" w:color="auto"/>
                              </w:divBdr>
                              <w:divsChild>
                                <w:div w:id="959841983">
                                  <w:marLeft w:val="0"/>
                                  <w:marRight w:val="0"/>
                                  <w:marTop w:val="0"/>
                                  <w:marBottom w:val="0"/>
                                  <w:divBdr>
                                    <w:top w:val="none" w:sz="0" w:space="0" w:color="auto"/>
                                    <w:left w:val="none" w:sz="0" w:space="0" w:color="auto"/>
                                    <w:bottom w:val="none" w:sz="0" w:space="0" w:color="auto"/>
                                    <w:right w:val="none" w:sz="0" w:space="0" w:color="auto"/>
                                  </w:divBdr>
                                  <w:divsChild>
                                    <w:div w:id="1671255867">
                                      <w:marLeft w:val="0"/>
                                      <w:marRight w:val="0"/>
                                      <w:marTop w:val="0"/>
                                      <w:marBottom w:val="0"/>
                                      <w:divBdr>
                                        <w:top w:val="none" w:sz="0" w:space="0" w:color="auto"/>
                                        <w:left w:val="none" w:sz="0" w:space="0" w:color="auto"/>
                                        <w:bottom w:val="none" w:sz="0" w:space="0" w:color="auto"/>
                                        <w:right w:val="none" w:sz="0" w:space="0" w:color="auto"/>
                                      </w:divBdr>
                                      <w:divsChild>
                                        <w:div w:id="966466748">
                                          <w:marLeft w:val="0"/>
                                          <w:marRight w:val="0"/>
                                          <w:marTop w:val="0"/>
                                          <w:marBottom w:val="0"/>
                                          <w:divBdr>
                                            <w:top w:val="none" w:sz="0" w:space="0" w:color="auto"/>
                                            <w:left w:val="none" w:sz="0" w:space="0" w:color="auto"/>
                                            <w:bottom w:val="none" w:sz="0" w:space="0" w:color="auto"/>
                                            <w:right w:val="none" w:sz="0" w:space="0" w:color="auto"/>
                                          </w:divBdr>
                                          <w:divsChild>
                                            <w:div w:id="1054232760">
                                              <w:marLeft w:val="0"/>
                                              <w:marRight w:val="0"/>
                                              <w:marTop w:val="0"/>
                                              <w:marBottom w:val="0"/>
                                              <w:divBdr>
                                                <w:top w:val="none" w:sz="0" w:space="0" w:color="auto"/>
                                                <w:left w:val="none" w:sz="0" w:space="0" w:color="auto"/>
                                                <w:bottom w:val="none" w:sz="0" w:space="0" w:color="auto"/>
                                                <w:right w:val="none" w:sz="0" w:space="0" w:color="auto"/>
                                              </w:divBdr>
                                              <w:divsChild>
                                                <w:div w:id="2067533677">
                                                  <w:marLeft w:val="0"/>
                                                  <w:marRight w:val="0"/>
                                                  <w:marTop w:val="0"/>
                                                  <w:marBottom w:val="0"/>
                                                  <w:divBdr>
                                                    <w:top w:val="none" w:sz="0" w:space="0" w:color="auto"/>
                                                    <w:left w:val="none" w:sz="0" w:space="0" w:color="auto"/>
                                                    <w:bottom w:val="none" w:sz="0" w:space="0" w:color="auto"/>
                                                    <w:right w:val="none" w:sz="0" w:space="0" w:color="auto"/>
                                                  </w:divBdr>
                                                  <w:divsChild>
                                                    <w:div w:id="861237150">
                                                      <w:marLeft w:val="0"/>
                                                      <w:marRight w:val="0"/>
                                                      <w:marTop w:val="0"/>
                                                      <w:marBottom w:val="0"/>
                                                      <w:divBdr>
                                                        <w:top w:val="none" w:sz="0" w:space="0" w:color="auto"/>
                                                        <w:left w:val="none" w:sz="0" w:space="0" w:color="auto"/>
                                                        <w:bottom w:val="none" w:sz="0" w:space="0" w:color="auto"/>
                                                        <w:right w:val="none" w:sz="0" w:space="0" w:color="auto"/>
                                                      </w:divBdr>
                                                      <w:divsChild>
                                                        <w:div w:id="163328364">
                                                          <w:marLeft w:val="0"/>
                                                          <w:marRight w:val="0"/>
                                                          <w:marTop w:val="0"/>
                                                          <w:marBottom w:val="0"/>
                                                          <w:divBdr>
                                                            <w:top w:val="none" w:sz="0" w:space="0" w:color="auto"/>
                                                            <w:left w:val="none" w:sz="0" w:space="0" w:color="auto"/>
                                                            <w:bottom w:val="none" w:sz="0" w:space="0" w:color="auto"/>
                                                            <w:right w:val="none" w:sz="0" w:space="0" w:color="auto"/>
                                                          </w:divBdr>
                                                          <w:divsChild>
                                                            <w:div w:id="1141384010">
                                                              <w:marLeft w:val="0"/>
                                                              <w:marRight w:val="0"/>
                                                              <w:marTop w:val="0"/>
                                                              <w:marBottom w:val="0"/>
                                                              <w:divBdr>
                                                                <w:top w:val="none" w:sz="0" w:space="0" w:color="auto"/>
                                                                <w:left w:val="none" w:sz="0" w:space="0" w:color="auto"/>
                                                                <w:bottom w:val="none" w:sz="0" w:space="0" w:color="auto"/>
                                                                <w:right w:val="none" w:sz="0" w:space="0" w:color="auto"/>
                                                              </w:divBdr>
                                                              <w:divsChild>
                                                                <w:div w:id="450318460">
                                                                  <w:marLeft w:val="0"/>
                                                                  <w:marRight w:val="0"/>
                                                                  <w:marTop w:val="0"/>
                                                                  <w:marBottom w:val="0"/>
                                                                  <w:divBdr>
                                                                    <w:top w:val="none" w:sz="0" w:space="0" w:color="auto"/>
                                                                    <w:left w:val="none" w:sz="0" w:space="0" w:color="auto"/>
                                                                    <w:bottom w:val="none" w:sz="0" w:space="0" w:color="auto"/>
                                                                    <w:right w:val="none" w:sz="0" w:space="0" w:color="auto"/>
                                                                  </w:divBdr>
                                                                  <w:divsChild>
                                                                    <w:div w:id="113643348">
                                                                      <w:marLeft w:val="0"/>
                                                                      <w:marRight w:val="0"/>
                                                                      <w:marTop w:val="0"/>
                                                                      <w:marBottom w:val="0"/>
                                                                      <w:divBdr>
                                                                        <w:top w:val="none" w:sz="0" w:space="0" w:color="auto"/>
                                                                        <w:left w:val="none" w:sz="0" w:space="0" w:color="auto"/>
                                                                        <w:bottom w:val="none" w:sz="0" w:space="0" w:color="auto"/>
                                                                        <w:right w:val="none" w:sz="0" w:space="0" w:color="auto"/>
                                                                      </w:divBdr>
                                                                      <w:divsChild>
                                                                        <w:div w:id="1570117384">
                                                                          <w:marLeft w:val="0"/>
                                                                          <w:marRight w:val="0"/>
                                                                          <w:marTop w:val="0"/>
                                                                          <w:marBottom w:val="0"/>
                                                                          <w:divBdr>
                                                                            <w:top w:val="none" w:sz="0" w:space="0" w:color="auto"/>
                                                                            <w:left w:val="none" w:sz="0" w:space="0" w:color="auto"/>
                                                                            <w:bottom w:val="none" w:sz="0" w:space="0" w:color="auto"/>
                                                                            <w:right w:val="none" w:sz="0" w:space="0" w:color="auto"/>
                                                                          </w:divBdr>
                                                                          <w:divsChild>
                                                                            <w:div w:id="1496989848">
                                                                              <w:marLeft w:val="0"/>
                                                                              <w:marRight w:val="0"/>
                                                                              <w:marTop w:val="0"/>
                                                                              <w:marBottom w:val="0"/>
                                                                              <w:divBdr>
                                                                                <w:top w:val="none" w:sz="0" w:space="0" w:color="auto"/>
                                                                                <w:left w:val="none" w:sz="0" w:space="0" w:color="auto"/>
                                                                                <w:bottom w:val="none" w:sz="0" w:space="0" w:color="auto"/>
                                                                                <w:right w:val="none" w:sz="0" w:space="0" w:color="auto"/>
                                                                              </w:divBdr>
                                                                              <w:divsChild>
                                                                                <w:div w:id="2118089844">
                                                                                  <w:marLeft w:val="0"/>
                                                                                  <w:marRight w:val="0"/>
                                                                                  <w:marTop w:val="0"/>
                                                                                  <w:marBottom w:val="0"/>
                                                                                  <w:divBdr>
                                                                                    <w:top w:val="none" w:sz="0" w:space="0" w:color="auto"/>
                                                                                    <w:left w:val="none" w:sz="0" w:space="0" w:color="auto"/>
                                                                                    <w:bottom w:val="none" w:sz="0" w:space="0" w:color="auto"/>
                                                                                    <w:right w:val="none" w:sz="0" w:space="0" w:color="auto"/>
                                                                                  </w:divBdr>
                                                                                  <w:divsChild>
                                                                                    <w:div w:id="341737157">
                                                                                      <w:marLeft w:val="0"/>
                                                                                      <w:marRight w:val="0"/>
                                                                                      <w:marTop w:val="0"/>
                                                                                      <w:marBottom w:val="0"/>
                                                                                      <w:divBdr>
                                                                                        <w:top w:val="none" w:sz="0" w:space="0" w:color="auto"/>
                                                                                        <w:left w:val="none" w:sz="0" w:space="0" w:color="auto"/>
                                                                                        <w:bottom w:val="none" w:sz="0" w:space="0" w:color="auto"/>
                                                                                        <w:right w:val="none" w:sz="0" w:space="0" w:color="auto"/>
                                                                                      </w:divBdr>
                                                                                      <w:divsChild>
                                                                                        <w:div w:id="580332713">
                                                                                          <w:marLeft w:val="0"/>
                                                                                          <w:marRight w:val="0"/>
                                                                                          <w:marTop w:val="0"/>
                                                                                          <w:marBottom w:val="0"/>
                                                                                          <w:divBdr>
                                                                                            <w:top w:val="none" w:sz="0" w:space="0" w:color="auto"/>
                                                                                            <w:left w:val="none" w:sz="0" w:space="0" w:color="auto"/>
                                                                                            <w:bottom w:val="none" w:sz="0" w:space="0" w:color="auto"/>
                                                                                            <w:right w:val="none" w:sz="0" w:space="0" w:color="auto"/>
                                                                                          </w:divBdr>
                                                                                          <w:divsChild>
                                                                                            <w:div w:id="1384525765">
                                                                                              <w:marLeft w:val="0"/>
                                                                                              <w:marRight w:val="0"/>
                                                                                              <w:marTop w:val="0"/>
                                                                                              <w:marBottom w:val="0"/>
                                                                                              <w:divBdr>
                                                                                                <w:top w:val="none" w:sz="0" w:space="0" w:color="auto"/>
                                                                                                <w:left w:val="none" w:sz="0" w:space="0" w:color="auto"/>
                                                                                                <w:bottom w:val="none" w:sz="0" w:space="0" w:color="auto"/>
                                                                                                <w:right w:val="none" w:sz="0" w:space="0" w:color="auto"/>
                                                                                              </w:divBdr>
                                                                                              <w:divsChild>
                                                                                                <w:div w:id="1475104870">
                                                                                                  <w:marLeft w:val="0"/>
                                                                                                  <w:marRight w:val="0"/>
                                                                                                  <w:marTop w:val="0"/>
                                                                                                  <w:marBottom w:val="0"/>
                                                                                                  <w:divBdr>
                                                                                                    <w:top w:val="none" w:sz="0" w:space="0" w:color="auto"/>
                                                                                                    <w:left w:val="none" w:sz="0" w:space="0" w:color="auto"/>
                                                                                                    <w:bottom w:val="none" w:sz="0" w:space="0" w:color="auto"/>
                                                                                                    <w:right w:val="none" w:sz="0" w:space="0" w:color="auto"/>
                                                                                                  </w:divBdr>
                                                                                                  <w:divsChild>
                                                                                                    <w:div w:id="1205485942">
                                                                                                      <w:marLeft w:val="0"/>
                                                                                                      <w:marRight w:val="0"/>
                                                                                                      <w:marTop w:val="0"/>
                                                                                                      <w:marBottom w:val="0"/>
                                                                                                      <w:divBdr>
                                                                                                        <w:top w:val="none" w:sz="0" w:space="0" w:color="auto"/>
                                                                                                        <w:left w:val="none" w:sz="0" w:space="0" w:color="auto"/>
                                                                                                        <w:bottom w:val="none" w:sz="0" w:space="0" w:color="auto"/>
                                                                                                        <w:right w:val="none" w:sz="0" w:space="0" w:color="auto"/>
                                                                                                      </w:divBdr>
                                                                                                      <w:divsChild>
                                                                                                        <w:div w:id="733118178">
                                                                                                          <w:marLeft w:val="0"/>
                                                                                                          <w:marRight w:val="0"/>
                                                                                                          <w:marTop w:val="0"/>
                                                                                                          <w:marBottom w:val="0"/>
                                                                                                          <w:divBdr>
                                                                                                            <w:top w:val="none" w:sz="0" w:space="0" w:color="auto"/>
                                                                                                            <w:left w:val="none" w:sz="0" w:space="0" w:color="auto"/>
                                                                                                            <w:bottom w:val="none" w:sz="0" w:space="0" w:color="auto"/>
                                                                                                            <w:right w:val="none" w:sz="0" w:space="0" w:color="auto"/>
                                                                                                          </w:divBdr>
                                                                                                          <w:divsChild>
                                                                                                            <w:div w:id="1906524517">
                                                                                                              <w:marLeft w:val="0"/>
                                                                                                              <w:marRight w:val="0"/>
                                                                                                              <w:marTop w:val="0"/>
                                                                                                              <w:marBottom w:val="0"/>
                                                                                                              <w:divBdr>
                                                                                                                <w:top w:val="none" w:sz="0" w:space="0" w:color="auto"/>
                                                                                                                <w:left w:val="none" w:sz="0" w:space="0" w:color="auto"/>
                                                                                                                <w:bottom w:val="none" w:sz="0" w:space="0" w:color="auto"/>
                                                                                                                <w:right w:val="none" w:sz="0" w:space="0" w:color="auto"/>
                                                                                                              </w:divBdr>
                                                                                                              <w:divsChild>
                                                                                                                <w:div w:id="137962949">
                                                                                                                  <w:marLeft w:val="0"/>
                                                                                                                  <w:marRight w:val="0"/>
                                                                                                                  <w:marTop w:val="0"/>
                                                                                                                  <w:marBottom w:val="0"/>
                                                                                                                  <w:divBdr>
                                                                                                                    <w:top w:val="none" w:sz="0" w:space="0" w:color="auto"/>
                                                                                                                    <w:left w:val="none" w:sz="0" w:space="0" w:color="auto"/>
                                                                                                                    <w:bottom w:val="none" w:sz="0" w:space="0" w:color="auto"/>
                                                                                                                    <w:right w:val="none" w:sz="0" w:space="0" w:color="auto"/>
                                                                                                                  </w:divBdr>
                                                                                                                  <w:divsChild>
                                                                                                                    <w:div w:id="659192902">
                                                                                                                      <w:marLeft w:val="0"/>
                                                                                                                      <w:marRight w:val="0"/>
                                                                                                                      <w:marTop w:val="0"/>
                                                                                                                      <w:marBottom w:val="0"/>
                                                                                                                      <w:divBdr>
                                                                                                                        <w:top w:val="none" w:sz="0" w:space="0" w:color="auto"/>
                                                                                                                        <w:left w:val="none" w:sz="0" w:space="0" w:color="auto"/>
                                                                                                                        <w:bottom w:val="none" w:sz="0" w:space="0" w:color="auto"/>
                                                                                                                        <w:right w:val="none" w:sz="0" w:space="0" w:color="auto"/>
                                                                                                                      </w:divBdr>
                                                                                                                      <w:divsChild>
                                                                                                                        <w:div w:id="1075474327">
                                                                                                                          <w:marLeft w:val="0"/>
                                                                                                                          <w:marRight w:val="0"/>
                                                                                                                          <w:marTop w:val="0"/>
                                                                                                                          <w:marBottom w:val="0"/>
                                                                                                                          <w:divBdr>
                                                                                                                            <w:top w:val="none" w:sz="0" w:space="0" w:color="auto"/>
                                                                                                                            <w:left w:val="none" w:sz="0" w:space="0" w:color="auto"/>
                                                                                                                            <w:bottom w:val="none" w:sz="0" w:space="0" w:color="auto"/>
                                                                                                                            <w:right w:val="none" w:sz="0" w:space="0" w:color="auto"/>
                                                                                                                          </w:divBdr>
                                                                                                                          <w:divsChild>
                                                                                                                            <w:div w:id="362635232">
                                                                                                                              <w:marLeft w:val="0"/>
                                                                                                                              <w:marRight w:val="0"/>
                                                                                                                              <w:marTop w:val="0"/>
                                                                                                                              <w:marBottom w:val="0"/>
                                                                                                                              <w:divBdr>
                                                                                                                                <w:top w:val="none" w:sz="0" w:space="0" w:color="auto"/>
                                                                                                                                <w:left w:val="none" w:sz="0" w:space="0" w:color="auto"/>
                                                                                                                                <w:bottom w:val="none" w:sz="0" w:space="0" w:color="auto"/>
                                                                                                                                <w:right w:val="none" w:sz="0" w:space="0" w:color="auto"/>
                                                                                                                              </w:divBdr>
                                                                                                                              <w:divsChild>
                                                                                                                                <w:div w:id="79986636">
                                                                                                                                  <w:marLeft w:val="0"/>
                                                                                                                                  <w:marRight w:val="0"/>
                                                                                                                                  <w:marTop w:val="0"/>
                                                                                                                                  <w:marBottom w:val="0"/>
                                                                                                                                  <w:divBdr>
                                                                                                                                    <w:top w:val="none" w:sz="0" w:space="0" w:color="auto"/>
                                                                                                                                    <w:left w:val="none" w:sz="0" w:space="0" w:color="auto"/>
                                                                                                                                    <w:bottom w:val="none" w:sz="0" w:space="0" w:color="auto"/>
                                                                                                                                    <w:right w:val="none" w:sz="0" w:space="0" w:color="auto"/>
                                                                                                                                  </w:divBdr>
                                                                                                                                  <w:divsChild>
                                                                                                                                    <w:div w:id="418260780">
                                                                                                                                      <w:marLeft w:val="0"/>
                                                                                                                                      <w:marRight w:val="0"/>
                                                                                                                                      <w:marTop w:val="0"/>
                                                                                                                                      <w:marBottom w:val="0"/>
                                                                                                                                      <w:divBdr>
                                                                                                                                        <w:top w:val="none" w:sz="0" w:space="0" w:color="auto"/>
                                                                                                                                        <w:left w:val="none" w:sz="0" w:space="0" w:color="auto"/>
                                                                                                                                        <w:bottom w:val="none" w:sz="0" w:space="0" w:color="auto"/>
                                                                                                                                        <w:right w:val="none" w:sz="0" w:space="0" w:color="auto"/>
                                                                                                                                      </w:divBdr>
                                                                                                                                      <w:divsChild>
                                                                                                                                        <w:div w:id="605577103">
                                                                                                                                          <w:marLeft w:val="0"/>
                                                                                                                                          <w:marRight w:val="0"/>
                                                                                                                                          <w:marTop w:val="0"/>
                                                                                                                                          <w:marBottom w:val="0"/>
                                                                                                                                          <w:divBdr>
                                                                                                                                            <w:top w:val="none" w:sz="0" w:space="0" w:color="auto"/>
                                                                                                                                            <w:left w:val="none" w:sz="0" w:space="0" w:color="auto"/>
                                                                                                                                            <w:bottom w:val="none" w:sz="0" w:space="0" w:color="auto"/>
                                                                                                                                            <w:right w:val="none" w:sz="0" w:space="0" w:color="auto"/>
                                                                                                                                          </w:divBdr>
                                                                                                                                          <w:divsChild>
                                                                                                                                            <w:div w:id="1032923091">
                                                                                                                                              <w:marLeft w:val="0"/>
                                                                                                                                              <w:marRight w:val="0"/>
                                                                                                                                              <w:marTop w:val="0"/>
                                                                                                                                              <w:marBottom w:val="0"/>
                                                                                                                                              <w:divBdr>
                                                                                                                                                <w:top w:val="none" w:sz="0" w:space="0" w:color="auto"/>
                                                                                                                                                <w:left w:val="none" w:sz="0" w:space="0" w:color="auto"/>
                                                                                                                                                <w:bottom w:val="none" w:sz="0" w:space="0" w:color="auto"/>
                                                                                                                                                <w:right w:val="none" w:sz="0" w:space="0" w:color="auto"/>
                                                                                                                                              </w:divBdr>
                                                                                                                                              <w:divsChild>
                                                                                                                                                <w:div w:id="2138912303">
                                                                                                                                                  <w:marLeft w:val="0"/>
                                                                                                                                                  <w:marRight w:val="0"/>
                                                                                                                                                  <w:marTop w:val="0"/>
                                                                                                                                                  <w:marBottom w:val="0"/>
                                                                                                                                                  <w:divBdr>
                                                                                                                                                    <w:top w:val="none" w:sz="0" w:space="0" w:color="auto"/>
                                                                                                                                                    <w:left w:val="none" w:sz="0" w:space="0" w:color="auto"/>
                                                                                                                                                    <w:bottom w:val="none" w:sz="0" w:space="0" w:color="auto"/>
                                                                                                                                                    <w:right w:val="none" w:sz="0" w:space="0" w:color="auto"/>
                                                                                                                                                  </w:divBdr>
                                                                                                                                                  <w:divsChild>
                                                                                                                                                    <w:div w:id="1397630046">
                                                                                                                                                      <w:marLeft w:val="0"/>
                                                                                                                                                      <w:marRight w:val="0"/>
                                                                                                                                                      <w:marTop w:val="0"/>
                                                                                                                                                      <w:marBottom w:val="0"/>
                                                                                                                                                      <w:divBdr>
                                                                                                                                                        <w:top w:val="none" w:sz="0" w:space="0" w:color="auto"/>
                                                                                                                                                        <w:left w:val="none" w:sz="0" w:space="0" w:color="auto"/>
                                                                                                                                                        <w:bottom w:val="none" w:sz="0" w:space="0" w:color="auto"/>
                                                                                                                                                        <w:right w:val="none" w:sz="0" w:space="0" w:color="auto"/>
                                                                                                                                                      </w:divBdr>
                                                                                                                                                      <w:divsChild>
                                                                                                                                                        <w:div w:id="1839729948">
                                                                                                                                                          <w:marLeft w:val="0"/>
                                                                                                                                                          <w:marRight w:val="0"/>
                                                                                                                                                          <w:marTop w:val="0"/>
                                                                                                                                                          <w:marBottom w:val="0"/>
                                                                                                                                                          <w:divBdr>
                                                                                                                                                            <w:top w:val="none" w:sz="0" w:space="0" w:color="auto"/>
                                                                                                                                                            <w:left w:val="none" w:sz="0" w:space="0" w:color="auto"/>
                                                                                                                                                            <w:bottom w:val="none" w:sz="0" w:space="0" w:color="auto"/>
                                                                                                                                                            <w:right w:val="none" w:sz="0" w:space="0" w:color="auto"/>
                                                                                                                                                          </w:divBdr>
                                                                                                                                                          <w:divsChild>
                                                                                                                                                            <w:div w:id="1923028759">
                                                                                                                                                              <w:marLeft w:val="0"/>
                                                                                                                                                              <w:marRight w:val="0"/>
                                                                                                                                                              <w:marTop w:val="0"/>
                                                                                                                                                              <w:marBottom w:val="0"/>
                                                                                                                                                              <w:divBdr>
                                                                                                                                                                <w:top w:val="none" w:sz="0" w:space="0" w:color="auto"/>
                                                                                                                                                                <w:left w:val="none" w:sz="0" w:space="0" w:color="auto"/>
                                                                                                                                                                <w:bottom w:val="none" w:sz="0" w:space="0" w:color="auto"/>
                                                                                                                                                                <w:right w:val="none" w:sz="0" w:space="0" w:color="auto"/>
                                                                                                                                                              </w:divBdr>
                                                                                                                                                              <w:divsChild>
                                                                                                                                                                <w:div w:id="1402099420">
                                                                                                                                                                  <w:marLeft w:val="0"/>
                                                                                                                                                                  <w:marRight w:val="0"/>
                                                                                                                                                                  <w:marTop w:val="0"/>
                                                                                                                                                                  <w:marBottom w:val="0"/>
                                                                                                                                                                  <w:divBdr>
                                                                                                                                                                    <w:top w:val="none" w:sz="0" w:space="0" w:color="auto"/>
                                                                                                                                                                    <w:left w:val="none" w:sz="0" w:space="0" w:color="auto"/>
                                                                                                                                                                    <w:bottom w:val="none" w:sz="0" w:space="0" w:color="auto"/>
                                                                                                                                                                    <w:right w:val="none" w:sz="0" w:space="0" w:color="auto"/>
                                                                                                                                                                  </w:divBdr>
                                                                                                                                                                  <w:divsChild>
                                                                                                                                                                    <w:div w:id="360400523">
                                                                                                                                                                      <w:marLeft w:val="0"/>
                                                                                                                                                                      <w:marRight w:val="0"/>
                                                                                                                                                                      <w:marTop w:val="0"/>
                                                                                                                                                                      <w:marBottom w:val="0"/>
                                                                                                                                                                      <w:divBdr>
                                                                                                                                                                        <w:top w:val="none" w:sz="0" w:space="0" w:color="auto"/>
                                                                                                                                                                        <w:left w:val="none" w:sz="0" w:space="0" w:color="auto"/>
                                                                                                                                                                        <w:bottom w:val="none" w:sz="0" w:space="0" w:color="auto"/>
                                                                                                                                                                        <w:right w:val="none" w:sz="0" w:space="0" w:color="auto"/>
                                                                                                                                                                      </w:divBdr>
                                                                                                                                                                      <w:divsChild>
                                                                                                                                                                        <w:div w:id="1122964703">
                                                                                                                                                                          <w:marLeft w:val="0"/>
                                                                                                                                                                          <w:marRight w:val="0"/>
                                                                                                                                                                          <w:marTop w:val="0"/>
                                                                                                                                                                          <w:marBottom w:val="0"/>
                                                                                                                                                                          <w:divBdr>
                                                                                                                                                                            <w:top w:val="none" w:sz="0" w:space="0" w:color="auto"/>
                                                                                                                                                                            <w:left w:val="none" w:sz="0" w:space="0" w:color="auto"/>
                                                                                                                                                                            <w:bottom w:val="none" w:sz="0" w:space="0" w:color="auto"/>
                                                                                                                                                                            <w:right w:val="none" w:sz="0" w:space="0" w:color="auto"/>
                                                                                                                                                                          </w:divBdr>
                                                                                                                                                                          <w:divsChild>
                                                                                                                                                                            <w:div w:id="241375057">
                                                                                                                                                                              <w:marLeft w:val="0"/>
                                                                                                                                                                              <w:marRight w:val="0"/>
                                                                                                                                                                              <w:marTop w:val="0"/>
                                                                                                                                                                              <w:marBottom w:val="0"/>
                                                                                                                                                                              <w:divBdr>
                                                                                                                                                                                <w:top w:val="none" w:sz="0" w:space="0" w:color="auto"/>
                                                                                                                                                                                <w:left w:val="none" w:sz="0" w:space="0" w:color="auto"/>
                                                                                                                                                                                <w:bottom w:val="none" w:sz="0" w:space="0" w:color="auto"/>
                                                                                                                                                                                <w:right w:val="none" w:sz="0" w:space="0" w:color="auto"/>
                                                                                                                                                                              </w:divBdr>
                                                                                                                                                                              <w:divsChild>
                                                                                                                                                                                <w:div w:id="1950775022">
                                                                                                                                                                                  <w:marLeft w:val="0"/>
                                                                                                                                                                                  <w:marRight w:val="0"/>
                                                                                                                                                                                  <w:marTop w:val="0"/>
                                                                                                                                                                                  <w:marBottom w:val="0"/>
                                                                                                                                                                                  <w:divBdr>
                                                                                                                                                                                    <w:top w:val="none" w:sz="0" w:space="0" w:color="auto"/>
                                                                                                                                                                                    <w:left w:val="none" w:sz="0" w:space="0" w:color="auto"/>
                                                                                                                                                                                    <w:bottom w:val="none" w:sz="0" w:space="0" w:color="auto"/>
                                                                                                                                                                                    <w:right w:val="none" w:sz="0" w:space="0" w:color="auto"/>
                                                                                                                                                                                  </w:divBdr>
                                                                                                                                                                                  <w:divsChild>
                                                                                                                                                                                    <w:div w:id="1115516684">
                                                                                                                                                                                      <w:marLeft w:val="0"/>
                                                                                                                                                                                      <w:marRight w:val="0"/>
                                                                                                                                                                                      <w:marTop w:val="0"/>
                                                                                                                                                                                      <w:marBottom w:val="0"/>
                                                                                                                                                                                      <w:divBdr>
                                                                                                                                                                                        <w:top w:val="none" w:sz="0" w:space="0" w:color="auto"/>
                                                                                                                                                                                        <w:left w:val="none" w:sz="0" w:space="0" w:color="auto"/>
                                                                                                                                                                                        <w:bottom w:val="none" w:sz="0" w:space="0" w:color="auto"/>
                                                                                                                                                                                        <w:right w:val="none" w:sz="0" w:space="0" w:color="auto"/>
                                                                                                                                                                                      </w:divBdr>
                                                                                                                                                                                      <w:divsChild>
                                                                                                                                                                                        <w:div w:id="1912614434">
                                                                                                                                                                                          <w:marLeft w:val="0"/>
                                                                                                                                                                                          <w:marRight w:val="0"/>
                                                                                                                                                                                          <w:marTop w:val="0"/>
                                                                                                                                                                                          <w:marBottom w:val="0"/>
                                                                                                                                                                                          <w:divBdr>
                                                                                                                                                                                            <w:top w:val="none" w:sz="0" w:space="0" w:color="auto"/>
                                                                                                                                                                                            <w:left w:val="none" w:sz="0" w:space="0" w:color="auto"/>
                                                                                                                                                                                            <w:bottom w:val="none" w:sz="0" w:space="0" w:color="auto"/>
                                                                                                                                                                                            <w:right w:val="none" w:sz="0" w:space="0" w:color="auto"/>
                                                                                                                                                                                          </w:divBdr>
                                                                                                                                                                                          <w:divsChild>
                                                                                                                                                                                            <w:div w:id="1906646760">
                                                                                                                                                                                              <w:marLeft w:val="0"/>
                                                                                                                                                                                              <w:marRight w:val="0"/>
                                                                                                                                                                                              <w:marTop w:val="0"/>
                                                                                                                                                                                              <w:marBottom w:val="0"/>
                                                                                                                                                                                              <w:divBdr>
                                                                                                                                                                                                <w:top w:val="none" w:sz="0" w:space="0" w:color="auto"/>
                                                                                                                                                                                                <w:left w:val="none" w:sz="0" w:space="0" w:color="auto"/>
                                                                                                                                                                                                <w:bottom w:val="none" w:sz="0" w:space="0" w:color="auto"/>
                                                                                                                                                                                                <w:right w:val="none" w:sz="0" w:space="0" w:color="auto"/>
                                                                                                                                                                                              </w:divBdr>
                                                                                                                                                                                              <w:divsChild>
                                                                                                                                                                                                <w:div w:id="1066341387">
                                                                                                                                                                                                  <w:marLeft w:val="0"/>
                                                                                                                                                                                                  <w:marRight w:val="0"/>
                                                                                                                                                                                                  <w:marTop w:val="0"/>
                                                                                                                                                                                                  <w:marBottom w:val="0"/>
                                                                                                                                                                                                  <w:divBdr>
                                                                                                                                                                                                    <w:top w:val="none" w:sz="0" w:space="0" w:color="auto"/>
                                                                                                                                                                                                    <w:left w:val="none" w:sz="0" w:space="0" w:color="auto"/>
                                                                                                                                                                                                    <w:bottom w:val="none" w:sz="0" w:space="0" w:color="auto"/>
                                                                                                                                                                                                    <w:right w:val="none" w:sz="0" w:space="0" w:color="auto"/>
                                                                                                                                                                                                  </w:divBdr>
                                                                                                                                                                                                  <w:divsChild>
                                                                                                                                                                                                    <w:div w:id="1683505858">
                                                                                                                                                                                                      <w:marLeft w:val="0"/>
                                                                                                                                                                                                      <w:marRight w:val="0"/>
                                                                                                                                                                                                      <w:marTop w:val="0"/>
                                                                                                                                                                                                      <w:marBottom w:val="0"/>
                                                                                                                                                                                                      <w:divBdr>
                                                                                                                                                                                                        <w:top w:val="none" w:sz="0" w:space="0" w:color="auto"/>
                                                                                                                                                                                                        <w:left w:val="none" w:sz="0" w:space="0" w:color="auto"/>
                                                                                                                                                                                                        <w:bottom w:val="none" w:sz="0" w:space="0" w:color="auto"/>
                                                                                                                                                                                                        <w:right w:val="none" w:sz="0" w:space="0" w:color="auto"/>
                                                                                                                                                                                                      </w:divBdr>
                                                                                                                                                                                                      <w:divsChild>
                                                                                                                                                                                                        <w:div w:id="1379627619">
                                                                                                                                                                                                          <w:marLeft w:val="0"/>
                                                                                                                                                                                                          <w:marRight w:val="0"/>
                                                                                                                                                                                                          <w:marTop w:val="0"/>
                                                                                                                                                                                                          <w:marBottom w:val="0"/>
                                                                                                                                                                                                          <w:divBdr>
                                                                                                                                                                                                            <w:top w:val="none" w:sz="0" w:space="0" w:color="auto"/>
                                                                                                                                                                                                            <w:left w:val="none" w:sz="0" w:space="0" w:color="auto"/>
                                                                                                                                                                                                            <w:bottom w:val="none" w:sz="0" w:space="0" w:color="auto"/>
                                                                                                                                                                                                            <w:right w:val="none" w:sz="0" w:space="0" w:color="auto"/>
                                                                                                                                                                                                          </w:divBdr>
                                                                                                                                                                                                          <w:divsChild>
                                                                                                                                                                                                            <w:div w:id="629556304">
                                                                                                                                                                                                              <w:marLeft w:val="0"/>
                                                                                                                                                                                                              <w:marRight w:val="0"/>
                                                                                                                                                                                                              <w:marTop w:val="0"/>
                                                                                                                                                                                                              <w:marBottom w:val="0"/>
                                                                                                                                                                                                              <w:divBdr>
                                                                                                                                                                                                                <w:top w:val="none" w:sz="0" w:space="0" w:color="auto"/>
                                                                                                                                                                                                                <w:left w:val="none" w:sz="0" w:space="0" w:color="auto"/>
                                                                                                                                                                                                                <w:bottom w:val="none" w:sz="0" w:space="0" w:color="auto"/>
                                                                                                                                                                                                                <w:right w:val="none" w:sz="0" w:space="0" w:color="auto"/>
                                                                                                                                                                                                              </w:divBdr>
                                                                                                                                                                                                              <w:divsChild>
                                                                                                                                                                                                                <w:div w:id="598611455">
                                                                                                                                                                                                                  <w:marLeft w:val="0"/>
                                                                                                                                                                                                                  <w:marRight w:val="0"/>
                                                                                                                                                                                                                  <w:marTop w:val="0"/>
                                                                                                                                                                                                                  <w:marBottom w:val="0"/>
                                                                                                                                                                                                                  <w:divBdr>
                                                                                                                                                                                                                    <w:top w:val="none" w:sz="0" w:space="0" w:color="auto"/>
                                                                                                                                                                                                                    <w:left w:val="none" w:sz="0" w:space="0" w:color="auto"/>
                                                                                                                                                                                                                    <w:bottom w:val="none" w:sz="0" w:space="0" w:color="auto"/>
                                                                                                                                                                                                                    <w:right w:val="none" w:sz="0" w:space="0" w:color="auto"/>
                                                                                                                                                                                                                  </w:divBdr>
                                                                                                                                                                                                                  <w:divsChild>
                                                                                                                                                                                                                    <w:div w:id="834954893">
                                                                                                                                                                                                                      <w:marLeft w:val="0"/>
                                                                                                                                                                                                                      <w:marRight w:val="0"/>
                                                                                                                                                                                                                      <w:marTop w:val="0"/>
                                                                                                                                                                                                                      <w:marBottom w:val="0"/>
                                                                                                                                                                                                                      <w:divBdr>
                                                                                                                                                                                                                        <w:top w:val="none" w:sz="0" w:space="0" w:color="auto"/>
                                                                                                                                                                                                                        <w:left w:val="none" w:sz="0" w:space="0" w:color="auto"/>
                                                                                                                                                                                                                        <w:bottom w:val="none" w:sz="0" w:space="0" w:color="auto"/>
                                                                                                                                                                                                                        <w:right w:val="none" w:sz="0" w:space="0" w:color="auto"/>
                                                                                                                                                                                                                      </w:divBdr>
                                                                                                                                                                                                                      <w:divsChild>
                                                                                                                                                                                                                        <w:div w:id="650669471">
                                                                                                                                                                                                                          <w:marLeft w:val="0"/>
                                                                                                                                                                                                                          <w:marRight w:val="0"/>
                                                                                                                                                                                                                          <w:marTop w:val="0"/>
                                                                                                                                                                                                                          <w:marBottom w:val="0"/>
                                                                                                                                                                                                                          <w:divBdr>
                                                                                                                                                                                                                            <w:top w:val="none" w:sz="0" w:space="0" w:color="auto"/>
                                                                                                                                                                                                                            <w:left w:val="none" w:sz="0" w:space="0" w:color="auto"/>
                                                                                                                                                                                                                            <w:bottom w:val="none" w:sz="0" w:space="0" w:color="auto"/>
                                                                                                                                                                                                                            <w:right w:val="none" w:sz="0" w:space="0" w:color="auto"/>
                                                                                                                                                                                                                          </w:divBdr>
                                                                                                                                                                                                                          <w:divsChild>
                                                                                                                                                                                                                            <w:div w:id="1934242834">
                                                                                                                                                                                                                              <w:marLeft w:val="0"/>
                                                                                                                                                                                                                              <w:marRight w:val="0"/>
                                                                                                                                                                                                                              <w:marTop w:val="0"/>
                                                                                                                                                                                                                              <w:marBottom w:val="0"/>
                                                                                                                                                                                                                              <w:divBdr>
                                                                                                                                                                                                                                <w:top w:val="none" w:sz="0" w:space="0" w:color="auto"/>
                                                                                                                                                                                                                                <w:left w:val="none" w:sz="0" w:space="0" w:color="auto"/>
                                                                                                                                                                                                                                <w:bottom w:val="none" w:sz="0" w:space="0" w:color="auto"/>
                                                                                                                                                                                                                                <w:right w:val="none" w:sz="0" w:space="0" w:color="auto"/>
                                                                                                                                                                                                                              </w:divBdr>
                                                                                                                                                                                                                              <w:divsChild>
                                                                                                                                                                                                                                <w:div w:id="2140611493">
                                                                                                                                                                                                                                  <w:marLeft w:val="0"/>
                                                                                                                                                                                                                                  <w:marRight w:val="0"/>
                                                                                                                                                                                                                                  <w:marTop w:val="0"/>
                                                                                                                                                                                                                                  <w:marBottom w:val="0"/>
                                                                                                                                                                                                                                  <w:divBdr>
                                                                                                                                                                                                                                    <w:top w:val="none" w:sz="0" w:space="0" w:color="auto"/>
                                                                                                                                                                                                                                    <w:left w:val="none" w:sz="0" w:space="0" w:color="auto"/>
                                                                                                                                                                                                                                    <w:bottom w:val="none" w:sz="0" w:space="0" w:color="auto"/>
                                                                                                                                                                                                                                    <w:right w:val="none" w:sz="0" w:space="0" w:color="auto"/>
                                                                                                                                                                                                                                  </w:divBdr>
                                                                                                                                                                                                                                  <w:divsChild>
                                                                                                                                                                                                                                    <w:div w:id="1707095720">
                                                                                                                                                                                                                                      <w:marLeft w:val="0"/>
                                                                                                                                                                                                                                      <w:marRight w:val="0"/>
                                                                                                                                                                                                                                      <w:marTop w:val="0"/>
                                                                                                                                                                                                                                      <w:marBottom w:val="0"/>
                                                                                                                                                                                                                                      <w:divBdr>
                                                                                                                                                                                                                                        <w:top w:val="none" w:sz="0" w:space="0" w:color="auto"/>
                                                                                                                                                                                                                                        <w:left w:val="none" w:sz="0" w:space="0" w:color="auto"/>
                                                                                                                                                                                                                                        <w:bottom w:val="none" w:sz="0" w:space="0" w:color="auto"/>
                                                                                                                                                                                                                                        <w:right w:val="none" w:sz="0" w:space="0" w:color="auto"/>
                                                                                                                                                                                                                                      </w:divBdr>
                                                                                                                                                                                                                                      <w:divsChild>
                                                                                                                                                                                                                                        <w:div w:id="107772512">
                                                                                                                                                                                                                                          <w:marLeft w:val="0"/>
                                                                                                                                                                                                                                          <w:marRight w:val="0"/>
                                                                                                                                                                                                                                          <w:marTop w:val="0"/>
                                                                                                                                                                                                                                          <w:marBottom w:val="0"/>
                                                                                                                                                                                                                                          <w:divBdr>
                                                                                                                                                                                                                                            <w:top w:val="none" w:sz="0" w:space="0" w:color="auto"/>
                                                                                                                                                                                                                                            <w:left w:val="none" w:sz="0" w:space="0" w:color="auto"/>
                                                                                                                                                                                                                                            <w:bottom w:val="none" w:sz="0" w:space="0" w:color="auto"/>
                                                                                                                                                                                                                                            <w:right w:val="none" w:sz="0" w:space="0" w:color="auto"/>
                                                                                                                                                                                                                                          </w:divBdr>
                                                                                                                                                                                                                                          <w:divsChild>
                                                                                                                                                                                                                                            <w:div w:id="969213200">
                                                                                                                                                                                                                                              <w:marLeft w:val="0"/>
                                                                                                                                                                                                                                              <w:marRight w:val="0"/>
                                                                                                                                                                                                                                              <w:marTop w:val="0"/>
                                                                                                                                                                                                                                              <w:marBottom w:val="0"/>
                                                                                                                                                                                                                                              <w:divBdr>
                                                                                                                                                                                                                                                <w:top w:val="none" w:sz="0" w:space="0" w:color="auto"/>
                                                                                                                                                                                                                                                <w:left w:val="none" w:sz="0" w:space="0" w:color="auto"/>
                                                                                                                                                                                                                                                <w:bottom w:val="none" w:sz="0" w:space="0" w:color="auto"/>
                                                                                                                                                                                                                                                <w:right w:val="none" w:sz="0" w:space="0" w:color="auto"/>
                                                                                                                                                                                                                                              </w:divBdr>
                                                                                                                                                                                                                                              <w:divsChild>
                                                                                                                                                                                                                                                <w:div w:id="564142032">
                                                                                                                                                                                                                                                  <w:marLeft w:val="0"/>
                                                                                                                                                                                                                                                  <w:marRight w:val="0"/>
                                                                                                                                                                                                                                                  <w:marTop w:val="0"/>
                                                                                                                                                                                                                                                  <w:marBottom w:val="0"/>
                                                                                                                                                                                                                                                  <w:divBdr>
                                                                                                                                                                                                                                                    <w:top w:val="none" w:sz="0" w:space="0" w:color="auto"/>
                                                                                                                                                                                                                                                    <w:left w:val="none" w:sz="0" w:space="0" w:color="auto"/>
                                                                                                                                                                                                                                                    <w:bottom w:val="none" w:sz="0" w:space="0" w:color="auto"/>
                                                                                                                                                                                                                                                    <w:right w:val="none" w:sz="0" w:space="0" w:color="auto"/>
                                                                                                                                                                                                                                                  </w:divBdr>
                                                                                                                                                                                                                                                  <w:divsChild>
                                                                                                                                                                                                                                                    <w:div w:id="870806215">
                                                                                                                                                                                                                                                      <w:marLeft w:val="0"/>
                                                                                                                                                                                                                                                      <w:marRight w:val="0"/>
                                                                                                                                                                                                                                                      <w:marTop w:val="0"/>
                                                                                                                                                                                                                                                      <w:marBottom w:val="0"/>
                                                                                                                                                                                                                                                      <w:divBdr>
                                                                                                                                                                                                                                                        <w:top w:val="none" w:sz="0" w:space="0" w:color="auto"/>
                                                                                                                                                                                                                                                        <w:left w:val="none" w:sz="0" w:space="0" w:color="auto"/>
                                                                                                                                                                                                                                                        <w:bottom w:val="none" w:sz="0" w:space="0" w:color="auto"/>
                                                                                                                                                                                                                                                        <w:right w:val="none" w:sz="0" w:space="0" w:color="auto"/>
                                                                                                                                                                                                                                                      </w:divBdr>
                                                                                                                                                                                                                                                      <w:divsChild>
                                                                                                                                                                                                                                                        <w:div w:id="149058042">
                                                                                                                                                                                                                                                          <w:marLeft w:val="0"/>
                                                                                                                                                                                                                                                          <w:marRight w:val="0"/>
                                                                                                                                                                                                                                                          <w:marTop w:val="0"/>
                                                                                                                                                                                                                                                          <w:marBottom w:val="0"/>
                                                                                                                                                                                                                                                          <w:divBdr>
                                                                                                                                                                                                                                                            <w:top w:val="none" w:sz="0" w:space="0" w:color="auto"/>
                                                                                                                                                                                                                                                            <w:left w:val="none" w:sz="0" w:space="0" w:color="auto"/>
                                                                                                                                                                                                                                                            <w:bottom w:val="none" w:sz="0" w:space="0" w:color="auto"/>
                                                                                                                                                                                                                                                            <w:right w:val="none" w:sz="0" w:space="0" w:color="auto"/>
                                                                                                                                                                                                                                                          </w:divBdr>
                                                                                                                                                                                                                                                          <w:divsChild>
                                                                                                                                                                                                                                                            <w:div w:id="2099520093">
                                                                                                                                                                                                                                                              <w:marLeft w:val="0"/>
                                                                                                                                                                                                                                                              <w:marRight w:val="0"/>
                                                                                                                                                                                                                                                              <w:marTop w:val="0"/>
                                                                                                                                                                                                                                                              <w:marBottom w:val="0"/>
                                                                                                                                                                                                                                                              <w:divBdr>
                                                                                                                                                                                                                                                                <w:top w:val="none" w:sz="0" w:space="0" w:color="auto"/>
                                                                                                                                                                                                                                                                <w:left w:val="none" w:sz="0" w:space="0" w:color="auto"/>
                                                                                                                                                                                                                                                                <w:bottom w:val="none" w:sz="0" w:space="0" w:color="auto"/>
                                                                                                                                                                                                                                                                <w:right w:val="none" w:sz="0" w:space="0" w:color="auto"/>
                                                                                                                                                                                                                                                              </w:divBdr>
                                                                                                                                                                                                                                                              <w:divsChild>
                                                                                                                                                                                                                                                                <w:div w:id="802036807">
                                                                                                                                                                                                                                                                  <w:marLeft w:val="0"/>
                                                                                                                                                                                                                                                                  <w:marRight w:val="0"/>
                                                                                                                                                                                                                                                                  <w:marTop w:val="0"/>
                                                                                                                                                                                                                                                                  <w:marBottom w:val="0"/>
                                                                                                                                                                                                                                                                  <w:divBdr>
                                                                                                                                                                                                                                                                    <w:top w:val="none" w:sz="0" w:space="0" w:color="auto"/>
                                                                                                                                                                                                                                                                    <w:left w:val="none" w:sz="0" w:space="0" w:color="auto"/>
                                                                                                                                                                                                                                                                    <w:bottom w:val="none" w:sz="0" w:space="0" w:color="auto"/>
                                                                                                                                                                                                                                                                    <w:right w:val="none" w:sz="0" w:space="0" w:color="auto"/>
                                                                                                                                                                                                                                                                  </w:divBdr>
                                                                                                                                                                                                                                                                  <w:divsChild>
                                                                                                                                                                                                                                                                    <w:div w:id="149296288">
                                                                                                                                                                                                                                                                      <w:marLeft w:val="0"/>
                                                                                                                                                                                                                                                                      <w:marRight w:val="0"/>
                                                                                                                                                                                                                                                                      <w:marTop w:val="0"/>
                                                                                                                                                                                                                                                                      <w:marBottom w:val="0"/>
                                                                                                                                                                                                                                                                      <w:divBdr>
                                                                                                                                                                                                                                                                        <w:top w:val="none" w:sz="0" w:space="0" w:color="auto"/>
                                                                                                                                                                                                                                                                        <w:left w:val="none" w:sz="0" w:space="0" w:color="auto"/>
                                                                                                                                                                                                                                                                        <w:bottom w:val="none" w:sz="0" w:space="0" w:color="auto"/>
                                                                                                                                                                                                                                                                        <w:right w:val="none" w:sz="0" w:space="0" w:color="auto"/>
                                                                                                                                                                                                                                                                      </w:divBdr>
                                                                                                                                                                                                                                                                      <w:divsChild>
                                                                                                                                                                                                                                                                        <w:div w:id="1809398688">
                                                                                                                                                                                                                                                                          <w:marLeft w:val="0"/>
                                                                                                                                                                                                                                                                          <w:marRight w:val="0"/>
                                                                                                                                                                                                                                                                          <w:marTop w:val="0"/>
                                                                                                                                                                                                                                                                          <w:marBottom w:val="0"/>
                                                                                                                                                                                                                                                                          <w:divBdr>
                                                                                                                                                                                                                                                                            <w:top w:val="none" w:sz="0" w:space="0" w:color="auto"/>
                                                                                                                                                                                                                                                                            <w:left w:val="none" w:sz="0" w:space="0" w:color="auto"/>
                                                                                                                                                                                                                                                                            <w:bottom w:val="none" w:sz="0" w:space="0" w:color="auto"/>
                                                                                                                                                                                                                                                                            <w:right w:val="none" w:sz="0" w:space="0" w:color="auto"/>
                                                                                                                                                                                                                                                                          </w:divBdr>
                                                                                                                                                                                                                                                                          <w:divsChild>
                                                                                                                                                                                                                                                                            <w:div w:id="849569417">
                                                                                                                                                                                                                                                                              <w:marLeft w:val="0"/>
                                                                                                                                                                                                                                                                              <w:marRight w:val="0"/>
                                                                                                                                                                                                                                                                              <w:marTop w:val="0"/>
                                                                                                                                                                                                                                                                              <w:marBottom w:val="0"/>
                                                                                                                                                                                                                                                                              <w:divBdr>
                                                                                                                                                                                                                                                                                <w:top w:val="none" w:sz="0" w:space="0" w:color="auto"/>
                                                                                                                                                                                                                                                                                <w:left w:val="none" w:sz="0" w:space="0" w:color="auto"/>
                                                                                                                                                                                                                                                                                <w:bottom w:val="none" w:sz="0" w:space="0" w:color="auto"/>
                                                                                                                                                                                                                                                                                <w:right w:val="none" w:sz="0" w:space="0" w:color="auto"/>
                                                                                                                                                                                                                                                                              </w:divBdr>
                                                                                                                                                                                                                                                                              <w:divsChild>
                                                                                                                                                                                                                                                                                <w:div w:id="1189106548">
                                                                                                                                                                                                                                                                                  <w:marLeft w:val="0"/>
                                                                                                                                                                                                                                                                                  <w:marRight w:val="0"/>
                                                                                                                                                                                                                                                                                  <w:marTop w:val="0"/>
                                                                                                                                                                                                                                                                                  <w:marBottom w:val="0"/>
                                                                                                                                                                                                                                                                                  <w:divBdr>
                                                                                                                                                                                                                                                                                    <w:top w:val="none" w:sz="0" w:space="0" w:color="auto"/>
                                                                                                                                                                                                                                                                                    <w:left w:val="none" w:sz="0" w:space="0" w:color="auto"/>
                                                                                                                                                                                                                                                                                    <w:bottom w:val="none" w:sz="0" w:space="0" w:color="auto"/>
                                                                                                                                                                                                                                                                                    <w:right w:val="none" w:sz="0" w:space="0" w:color="auto"/>
                                                                                                                                                                                                                                                                                  </w:divBdr>
                                                                                                                                                                                                                                                                                  <w:divsChild>
                                                                                                                                                                                                                                                                                    <w:div w:id="2128424909">
                                                                                                                                                                                                                                                                                      <w:marLeft w:val="0"/>
                                                                                                                                                                                                                                                                                      <w:marRight w:val="0"/>
                                                                                                                                                                                                                                                                                      <w:marTop w:val="0"/>
                                                                                                                                                                                                                                                                                      <w:marBottom w:val="0"/>
                                                                                                                                                                                                                                                                                      <w:divBdr>
                                                                                                                                                                                                                                                                                        <w:top w:val="none" w:sz="0" w:space="0" w:color="auto"/>
                                                                                                                                                                                                                                                                                        <w:left w:val="none" w:sz="0" w:space="0" w:color="auto"/>
                                                                                                                                                                                                                                                                                        <w:bottom w:val="none" w:sz="0" w:space="0" w:color="auto"/>
                                                                                                                                                                                                                                                                                        <w:right w:val="none" w:sz="0" w:space="0" w:color="auto"/>
                                                                                                                                                                                                                                                                                      </w:divBdr>
                                                                                                                                                                                                                                                                                      <w:divsChild>
                                                                                                                                                                                                                                                                                        <w:div w:id="1140878113">
                                                                                                                                                                                                                                                                                          <w:marLeft w:val="0"/>
                                                                                                                                                                                                                                                                                          <w:marRight w:val="0"/>
                                                                                                                                                                                                                                                                                          <w:marTop w:val="0"/>
                                                                                                                                                                                                                                                                                          <w:marBottom w:val="0"/>
                                                                                                                                                                                                                                                                                          <w:divBdr>
                                                                                                                                                                                                                                                                                            <w:top w:val="none" w:sz="0" w:space="0" w:color="auto"/>
                                                                                                                                                                                                                                                                                            <w:left w:val="none" w:sz="0" w:space="0" w:color="auto"/>
                                                                                                                                                                                                                                                                                            <w:bottom w:val="none" w:sz="0" w:space="0" w:color="auto"/>
                                                                                                                                                                                                                                                                                            <w:right w:val="none" w:sz="0" w:space="0" w:color="auto"/>
                                                                                                                                                                                                                                                                                          </w:divBdr>
                                                                                                                                                                                                                                                                                          <w:divsChild>
                                                                                                                                                                                                                                                                                            <w:div w:id="1434086454">
                                                                                                                                                                                                                                                                                              <w:marLeft w:val="0"/>
                                                                                                                                                                                                                                                                                              <w:marRight w:val="0"/>
                                                                                                                                                                                                                                                                                              <w:marTop w:val="0"/>
                                                                                                                                                                                                                                                                                              <w:marBottom w:val="0"/>
                                                                                                                                                                                                                                                                                              <w:divBdr>
                                                                                                                                                                                                                                                                                                <w:top w:val="none" w:sz="0" w:space="0" w:color="auto"/>
                                                                                                                                                                                                                                                                                                <w:left w:val="none" w:sz="0" w:space="0" w:color="auto"/>
                                                                                                                                                                                                                                                                                                <w:bottom w:val="none" w:sz="0" w:space="0" w:color="auto"/>
                                                                                                                                                                                                                                                                                                <w:right w:val="none" w:sz="0" w:space="0" w:color="auto"/>
                                                                                                                                                                                                                                                                                              </w:divBdr>
                                                                                                                                                                                                                                                                                              <w:divsChild>
                                                                                                                                                                                                                                                                                                <w:div w:id="1062945384">
                                                                                                                                                                                                                                                                                                  <w:marLeft w:val="0"/>
                                                                                                                                                                                                                                                                                                  <w:marRight w:val="0"/>
                                                                                                                                                                                                                                                                                                  <w:marTop w:val="0"/>
                                                                                                                                                                                                                                                                                                  <w:marBottom w:val="0"/>
                                                                                                                                                                                                                                                                                                  <w:divBdr>
                                                                                                                                                                                                                                                                                                    <w:top w:val="none" w:sz="0" w:space="0" w:color="auto"/>
                                                                                                                                                                                                                                                                                                    <w:left w:val="none" w:sz="0" w:space="0" w:color="auto"/>
                                                                                                                                                                                                                                                                                                    <w:bottom w:val="none" w:sz="0" w:space="0" w:color="auto"/>
                                                                                                                                                                                                                                                                                                    <w:right w:val="none" w:sz="0" w:space="0" w:color="auto"/>
                                                                                                                                                                                                                                                                                                  </w:divBdr>
                                                                                                                                                                                                                                                                                                  <w:divsChild>
                                                                                                                                                                                                                                                                                                    <w:div w:id="2133160799">
                                                                                                                                                                                                                                                                                                      <w:marLeft w:val="0"/>
                                                                                                                                                                                                                                                                                                      <w:marRight w:val="0"/>
                                                                                                                                                                                                                                                                                                      <w:marTop w:val="0"/>
                                                                                                                                                                                                                                                                                                      <w:marBottom w:val="0"/>
                                                                                                                                                                                                                                                                                                      <w:divBdr>
                                                                                                                                                                                                                                                                                                        <w:top w:val="none" w:sz="0" w:space="0" w:color="auto"/>
                                                                                                                                                                                                                                                                                                        <w:left w:val="none" w:sz="0" w:space="0" w:color="auto"/>
                                                                                                                                                                                                                                                                                                        <w:bottom w:val="none" w:sz="0" w:space="0" w:color="auto"/>
                                                                                                                                                                                                                                                                                                        <w:right w:val="none" w:sz="0" w:space="0" w:color="auto"/>
                                                                                                                                                                                                                                                                                                      </w:divBdr>
                                                                                                                                                                                                                                                                                                      <w:divsChild>
                                                                                                                                                                                                                                                                                                        <w:div w:id="1064648496">
                                                                                                                                                                                                                                                                                                          <w:marLeft w:val="0"/>
                                                                                                                                                                                                                                                                                                          <w:marRight w:val="0"/>
                                                                                                                                                                                                                                                                                                          <w:marTop w:val="0"/>
                                                                                                                                                                                                                                                                                                          <w:marBottom w:val="0"/>
                                                                                                                                                                                                                                                                                                          <w:divBdr>
                                                                                                                                                                                                                                                                                                            <w:top w:val="none" w:sz="0" w:space="0" w:color="auto"/>
                                                                                                                                                                                                                                                                                                            <w:left w:val="none" w:sz="0" w:space="0" w:color="auto"/>
                                                                                                                                                                                                                                                                                                            <w:bottom w:val="none" w:sz="0" w:space="0" w:color="auto"/>
                                                                                                                                                                                                                                                                                                            <w:right w:val="none" w:sz="0" w:space="0" w:color="auto"/>
                                                                                                                                                                                                                                                                                                          </w:divBdr>
                                                                                                                                                                                                                                                                                                          <w:divsChild>
                                                                                                                                                                                                                                                                                                            <w:div w:id="1123038920">
                                                                                                                                                                                                                                                                                                              <w:marLeft w:val="0"/>
                                                                                                                                                                                                                                                                                                              <w:marRight w:val="0"/>
                                                                                                                                                                                                                                                                                                              <w:marTop w:val="0"/>
                                                                                                                                                                                                                                                                                                              <w:marBottom w:val="0"/>
                                                                                                                                                                                                                                                                                                              <w:divBdr>
                                                                                                                                                                                                                                                                                                                <w:top w:val="none" w:sz="0" w:space="0" w:color="auto"/>
                                                                                                                                                                                                                                                                                                                <w:left w:val="none" w:sz="0" w:space="0" w:color="auto"/>
                                                                                                                                                                                                                                                                                                                <w:bottom w:val="none" w:sz="0" w:space="0" w:color="auto"/>
                                                                                                                                                                                                                                                                                                                <w:right w:val="none" w:sz="0" w:space="0" w:color="auto"/>
                                                                                                                                                                                                                                                                                                              </w:divBdr>
                                                                                                                                                                                                                                                                                                              <w:divsChild>
                                                                                                                                                                                                                                                                                                                <w:div w:id="1721859009">
                                                                                                                                                                                                                                                                                                                  <w:marLeft w:val="0"/>
                                                                                                                                                                                                                                                                                                                  <w:marRight w:val="0"/>
                                                                                                                                                                                                                                                                                                                  <w:marTop w:val="0"/>
                                                                                                                                                                                                                                                                                                                  <w:marBottom w:val="0"/>
                                                                                                                                                                                                                                                                                                                  <w:divBdr>
                                                                                                                                                                                                                                                                                                                    <w:top w:val="none" w:sz="0" w:space="0" w:color="auto"/>
                                                                                                                                                                                                                                                                                                                    <w:left w:val="none" w:sz="0" w:space="0" w:color="auto"/>
                                                                                                                                                                                                                                                                                                                    <w:bottom w:val="none" w:sz="0" w:space="0" w:color="auto"/>
                                                                                                                                                                                                                                                                                                                    <w:right w:val="none" w:sz="0" w:space="0" w:color="auto"/>
                                                                                                                                                                                                                                                                                                                  </w:divBdr>
                                                                                                                                                                                                                                                                                                                  <w:divsChild>
                                                                                                                                                                                                                                                                                                                    <w:div w:id="944732281">
                                                                                                                                                                                                                                                                                                                      <w:marLeft w:val="0"/>
                                                                                                                                                                                                                                                                                                                      <w:marRight w:val="0"/>
                                                                                                                                                                                                                                                                                                                      <w:marTop w:val="0"/>
                                                                                                                                                                                                                                                                                                                      <w:marBottom w:val="0"/>
                                                                                                                                                                                                                                                                                                                      <w:divBdr>
                                                                                                                                                                                                                                                                                                                        <w:top w:val="none" w:sz="0" w:space="0" w:color="auto"/>
                                                                                                                                                                                                                                                                                                                        <w:left w:val="none" w:sz="0" w:space="0" w:color="auto"/>
                                                                                                                                                                                                                                                                                                                        <w:bottom w:val="none" w:sz="0" w:space="0" w:color="auto"/>
                                                                                                                                                                                                                                                                                                                        <w:right w:val="none" w:sz="0" w:space="0" w:color="auto"/>
                                                                                                                                                                                                                                                                                                                      </w:divBdr>
                                                                                                                                                                                                                                                                                                                      <w:divsChild>
                                                                                                                                                                                                                                                                                                                        <w:div w:id="1634091682">
                                                                                                                                                                                                                                                                                                                          <w:marLeft w:val="0"/>
                                                                                                                                                                                                                                                                                                                          <w:marRight w:val="0"/>
                                                                                                                                                                                                                                                                                                                          <w:marTop w:val="0"/>
                                                                                                                                                                                                                                                                                                                          <w:marBottom w:val="0"/>
                                                                                                                                                                                                                                                                                                                          <w:divBdr>
                                                                                                                                                                                                                                                                                                                            <w:top w:val="none" w:sz="0" w:space="0" w:color="auto"/>
                                                                                                                                                                                                                                                                                                                            <w:left w:val="none" w:sz="0" w:space="0" w:color="auto"/>
                                                                                                                                                                                                                                                                                                                            <w:bottom w:val="none" w:sz="0" w:space="0" w:color="auto"/>
                                                                                                                                                                                                                                                                                                                            <w:right w:val="none" w:sz="0" w:space="0" w:color="auto"/>
                                                                                                                                                                                                                                                                                                                          </w:divBdr>
                                                                                                                                                                                                                                                                                                                          <w:divsChild>
                                                                                                                                                                                                                                                                                                                            <w:div w:id="1206023921">
                                                                                                                                                                                                                                                                                                                              <w:marLeft w:val="0"/>
                                                                                                                                                                                                                                                                                                                              <w:marRight w:val="0"/>
                                                                                                                                                                                                                                                                                                                              <w:marTop w:val="0"/>
                                                                                                                                                                                                                                                                                                                              <w:marBottom w:val="0"/>
                                                                                                                                                                                                                                                                                                                              <w:divBdr>
                                                                                                                                                                                                                                                                                                                                <w:top w:val="none" w:sz="0" w:space="0" w:color="auto"/>
                                                                                                                                                                                                                                                                                                                                <w:left w:val="none" w:sz="0" w:space="0" w:color="auto"/>
                                                                                                                                                                                                                                                                                                                                <w:bottom w:val="none" w:sz="0" w:space="0" w:color="auto"/>
                                                                                                                                                                                                                                                                                                                                <w:right w:val="none" w:sz="0" w:space="0" w:color="auto"/>
                                                                                                                                                                                                                                                                                                                              </w:divBdr>
                                                                                                                                                                                                                                                                                                                              <w:divsChild>
                                                                                                                                                                                                                                                                                                                                <w:div w:id="741635768">
                                                                                                                                                                                                                                                                                                                                  <w:marLeft w:val="0"/>
                                                                                                                                                                                                                                                                                                                                  <w:marRight w:val="0"/>
                                                                                                                                                                                                                                                                                                                                  <w:marTop w:val="0"/>
                                                                                                                                                                                                                                                                                                                                  <w:marBottom w:val="0"/>
                                                                                                                                                                                                                                                                                                                                  <w:divBdr>
                                                                                                                                                                                                                                                                                                                                    <w:top w:val="none" w:sz="0" w:space="0" w:color="auto"/>
                                                                                                                                                                                                                                                                                                                                    <w:left w:val="none" w:sz="0" w:space="0" w:color="auto"/>
                                                                                                                                                                                                                                                                                                                                    <w:bottom w:val="none" w:sz="0" w:space="0" w:color="auto"/>
                                                                                                                                                                                                                                                                                                                                    <w:right w:val="none" w:sz="0" w:space="0" w:color="auto"/>
                                                                                                                                                                                                                                                                                                                                  </w:divBdr>
                                                                                                                                                                                                                                                                                                                                  <w:divsChild>
                                                                                                                                                                                                                                                                                                                                    <w:div w:id="59330720">
                                                                                                                                                                                                                                                                                                                                      <w:marLeft w:val="0"/>
                                                                                                                                                                                                                                                                                                                                      <w:marRight w:val="0"/>
                                                                                                                                                                                                                                                                                                                                      <w:marTop w:val="0"/>
                                                                                                                                                                                                                                                                                                                                      <w:marBottom w:val="0"/>
                                                                                                                                                                                                                                                                                                                                      <w:divBdr>
                                                                                                                                                                                                                                                                                                                                        <w:top w:val="none" w:sz="0" w:space="0" w:color="auto"/>
                                                                                                                                                                                                                                                                                                                                        <w:left w:val="none" w:sz="0" w:space="0" w:color="auto"/>
                                                                                                                                                                                                                                                                                                                                        <w:bottom w:val="none" w:sz="0" w:space="0" w:color="auto"/>
                                                                                                                                                                                                                                                                                                                                        <w:right w:val="none" w:sz="0" w:space="0" w:color="auto"/>
                                                                                                                                                                                                                                                                                                                                      </w:divBdr>
                                                                                                                                                                                                                                                                                                                                      <w:divsChild>
                                                                                                                                                                                                                                                                                                                                        <w:div w:id="965812493">
                                                                                                                                                                                                                                                                                                                                          <w:marLeft w:val="0"/>
                                                                                                                                                                                                                                                                                                                                          <w:marRight w:val="0"/>
                                                                                                                                                                                                                                                                                                                                          <w:marTop w:val="0"/>
                                                                                                                                                                                                                                                                                                                                          <w:marBottom w:val="0"/>
                                                                                                                                                                                                                                                                                                                                          <w:divBdr>
                                                                                                                                                                                                                                                                                                                                            <w:top w:val="none" w:sz="0" w:space="0" w:color="auto"/>
                                                                                                                                                                                                                                                                                                                                            <w:left w:val="none" w:sz="0" w:space="0" w:color="auto"/>
                                                                                                                                                                                                                                                                                                                                            <w:bottom w:val="none" w:sz="0" w:space="0" w:color="auto"/>
                                                                                                                                                                                                                                                                                                                                            <w:right w:val="none" w:sz="0" w:space="0" w:color="auto"/>
                                                                                                                                                                                                                                                                                                                                          </w:divBdr>
                                                                                                                                                                                                                                                                                                                                          <w:divsChild>
                                                                                                                                                                                                                                                                                                                                            <w:div w:id="594096155">
                                                                                                                                                                                                                                                                                                                                              <w:marLeft w:val="0"/>
                                                                                                                                                                                                                                                                                                                                              <w:marRight w:val="0"/>
                                                                                                                                                                                                                                                                                                                                              <w:marTop w:val="0"/>
                                                                                                                                                                                                                                                                                                                                              <w:marBottom w:val="0"/>
                                                                                                                                                                                                                                                                                                                                              <w:divBdr>
                                                                                                                                                                                                                                                                                                                                                <w:top w:val="none" w:sz="0" w:space="0" w:color="auto"/>
                                                                                                                                                                                                                                                                                                                                                <w:left w:val="none" w:sz="0" w:space="0" w:color="auto"/>
                                                                                                                                                                                                                                                                                                                                                <w:bottom w:val="none" w:sz="0" w:space="0" w:color="auto"/>
                                                                                                                                                                                                                                                                                                                                                <w:right w:val="none" w:sz="0" w:space="0" w:color="auto"/>
                                                                                                                                                                                                                                                                                                                                              </w:divBdr>
                                                                                                                                                                                                                                                                                                                                              <w:divsChild>
                                                                                                                                                                                                                                                                                                                                                <w:div w:id="1939751321">
                                                                                                                                                                                                                                                                                                                                                  <w:marLeft w:val="0"/>
                                                                                                                                                                                                                                                                                                                                                  <w:marRight w:val="0"/>
                                                                                                                                                                                                                                                                                                                                                  <w:marTop w:val="0"/>
                                                                                                                                                                                                                                                                                                                                                  <w:marBottom w:val="0"/>
                                                                                                                                                                                                                                                                                                                                                  <w:divBdr>
                                                                                                                                                                                                                                                                                                                                                    <w:top w:val="none" w:sz="0" w:space="0" w:color="auto"/>
                                                                                                                                                                                                                                                                                                                                                    <w:left w:val="none" w:sz="0" w:space="0" w:color="auto"/>
                                                                                                                                                                                                                                                                                                                                                    <w:bottom w:val="none" w:sz="0" w:space="0" w:color="auto"/>
                                                                                                                                                                                                                                                                                                                                                    <w:right w:val="none" w:sz="0" w:space="0" w:color="auto"/>
                                                                                                                                                                                                                                                                                                                                                  </w:divBdr>
                                                                                                                                                                                                                                                                                                                                                  <w:divsChild>
                                                                                                                                                                                                                                                                                                                                                    <w:div w:id="1305699574">
                                                                                                                                                                                                                                                                                                                                                      <w:marLeft w:val="0"/>
                                                                                                                                                                                                                                                                                                                                                      <w:marRight w:val="0"/>
                                                                                                                                                                                                                                                                                                                                                      <w:marTop w:val="0"/>
                                                                                                                                                                                                                                                                                                                                                      <w:marBottom w:val="0"/>
                                                                                                                                                                                                                                                                                                                                                      <w:divBdr>
                                                                                                                                                                                                                                                                                                                                                        <w:top w:val="none" w:sz="0" w:space="0" w:color="auto"/>
                                                                                                                                                                                                                                                                                                                                                        <w:left w:val="none" w:sz="0" w:space="0" w:color="auto"/>
                                                                                                                                                                                                                                                                                                                                                        <w:bottom w:val="none" w:sz="0" w:space="0" w:color="auto"/>
                                                                                                                                                                                                                                                                                                                                                        <w:right w:val="none" w:sz="0" w:space="0" w:color="auto"/>
                                                                                                                                                                                                                                                                                                                                                      </w:divBdr>
                                                                                                                                                                                                                                                                                                                                                      <w:divsChild>
                                                                                                                                                                                                                                                                                                                                                        <w:div w:id="820315915">
                                                                                                                                                                                                                                                                                                                                                          <w:marLeft w:val="0"/>
                                                                                                                                                                                                                                                                                                                                                          <w:marRight w:val="0"/>
                                                                                                                                                                                                                                                                                                                                                          <w:marTop w:val="0"/>
                                                                                                                                                                                                                                                                                                                                                          <w:marBottom w:val="0"/>
                                                                                                                                                                                                                                                                                                                                                          <w:divBdr>
                                                                                                                                                                                                                                                                                                                                                            <w:top w:val="none" w:sz="0" w:space="0" w:color="auto"/>
                                                                                                                                                                                                                                                                                                                                                            <w:left w:val="none" w:sz="0" w:space="0" w:color="auto"/>
                                                                                                                                                                                                                                                                                                                                                            <w:bottom w:val="none" w:sz="0" w:space="0" w:color="auto"/>
                                                                                                                                                                                                                                                                                                                                                            <w:right w:val="none" w:sz="0" w:space="0" w:color="auto"/>
                                                                                                                                                                                                                                                                                                                                                          </w:divBdr>
                                                                                                                                                                                                                                                                                                                                                          <w:divsChild>
                                                                                                                                                                                                                                                                                                                                                            <w:div w:id="429863112">
                                                                                                                                                                                                                                                                                                                                                              <w:marLeft w:val="0"/>
                                                                                                                                                                                                                                                                                                                                                              <w:marRight w:val="0"/>
                                                                                                                                                                                                                                                                                                                                                              <w:marTop w:val="0"/>
                                                                                                                                                                                                                                                                                                                                                              <w:marBottom w:val="0"/>
                                                                                                                                                                                                                                                                                                                                                              <w:divBdr>
                                                                                                                                                                                                                                                                                                                                                                <w:top w:val="none" w:sz="0" w:space="0" w:color="auto"/>
                                                                                                                                                                                                                                                                                                                                                                <w:left w:val="none" w:sz="0" w:space="0" w:color="auto"/>
                                                                                                                                                                                                                                                                                                                                                                <w:bottom w:val="none" w:sz="0" w:space="0" w:color="auto"/>
                                                                                                                                                                                                                                                                                                                                                                <w:right w:val="none" w:sz="0" w:space="0" w:color="auto"/>
                                                                                                                                                                                                                                                                                                                                                              </w:divBdr>
                                                                                                                                                                                                                                                                                                                                                              <w:divsChild>
                                                                                                                                                                                                                                                                                                                                                                <w:div w:id="658192533">
                                                                                                                                                                                                                                                                                                                                                                  <w:marLeft w:val="0"/>
                                                                                                                                                                                                                                                                                                                                                                  <w:marRight w:val="0"/>
                                                                                                                                                                                                                                                                                                                                                                  <w:marTop w:val="0"/>
                                                                                                                                                                                                                                                                                                                                                                  <w:marBottom w:val="0"/>
                                                                                                                                                                                                                                                                                                                                                                  <w:divBdr>
                                                                                                                                                                                                                                                                                                                                                                    <w:top w:val="none" w:sz="0" w:space="0" w:color="auto"/>
                                                                                                                                                                                                                                                                                                                                                                    <w:left w:val="none" w:sz="0" w:space="0" w:color="auto"/>
                                                                                                                                                                                                                                                                                                                                                                    <w:bottom w:val="none" w:sz="0" w:space="0" w:color="auto"/>
                                                                                                                                                                                                                                                                                                                                                                    <w:right w:val="none" w:sz="0" w:space="0" w:color="auto"/>
                                                                                                                                                                                                                                                                                                                                                                  </w:divBdr>
                                                                                                                                                                                                                                                                                                                                                                  <w:divsChild>
                                                                                                                                                                                                                                                                                                                                                                    <w:div w:id="1838380542">
                                                                                                                                                                                                                                                                                                                                                                      <w:marLeft w:val="0"/>
                                                                                                                                                                                                                                                                                                                                                                      <w:marRight w:val="0"/>
                                                                                                                                                                                                                                                                                                                                                                      <w:marTop w:val="0"/>
                                                                                                                                                                                                                                                                                                                                                                      <w:marBottom w:val="0"/>
                                                                                                                                                                                                                                                                                                                                                                      <w:divBdr>
                                                                                                                                                                                                                                                                                                                                                                        <w:top w:val="none" w:sz="0" w:space="0" w:color="auto"/>
                                                                                                                                                                                                                                                                                                                                                                        <w:left w:val="none" w:sz="0" w:space="0" w:color="auto"/>
                                                                                                                                                                                                                                                                                                                                                                        <w:bottom w:val="none" w:sz="0" w:space="0" w:color="auto"/>
                                                                                                                                                                                                                                                                                                                                                                        <w:right w:val="none" w:sz="0" w:space="0" w:color="auto"/>
                                                                                                                                                                                                                                                                                                                                                                      </w:divBdr>
                                                                                                                                                                                                                                                                                                                                                                      <w:divsChild>
                                                                                                                                                                                                                                                                                                                                                                        <w:div w:id="1101415729">
                                                                                                                                                                                                                                                                                                                                                                          <w:marLeft w:val="0"/>
                                                                                                                                                                                                                                                                                                                                                                          <w:marRight w:val="0"/>
                                                                                                                                                                                                                                                                                                                                                                          <w:marTop w:val="0"/>
                                                                                                                                                                                                                                                                                                                                                                          <w:marBottom w:val="0"/>
                                                                                                                                                                                                                                                                                                                                                                          <w:divBdr>
                                                                                                                                                                                                                                                                                                                                                                            <w:top w:val="none" w:sz="0" w:space="0" w:color="auto"/>
                                                                                                                                                                                                                                                                                                                                                                            <w:left w:val="none" w:sz="0" w:space="0" w:color="auto"/>
                                                                                                                                                                                                                                                                                                                                                                            <w:bottom w:val="none" w:sz="0" w:space="0" w:color="auto"/>
                                                                                                                                                                                                                                                                                                                                                                            <w:right w:val="none" w:sz="0" w:space="0" w:color="auto"/>
                                                                                                                                                                                                                                                                                                                                                                          </w:divBdr>
                                                                                                                                                                                                                                                                                                                                                                          <w:divsChild>
                                                                                                                                                                                                                                                                                                                                                                            <w:div w:id="1703747046">
                                                                                                                                                                                                                                                                                                                                                                              <w:marLeft w:val="0"/>
                                                                                                                                                                                                                                                                                                                                                                              <w:marRight w:val="0"/>
                                                                                                                                                                                                                                                                                                                                                                              <w:marTop w:val="0"/>
                                                                                                                                                                                                                                                                                                                                                                              <w:marBottom w:val="0"/>
                                                                                                                                                                                                                                                                                                                                                                              <w:divBdr>
                                                                                                                                                                                                                                                                                                                                                                                <w:top w:val="none" w:sz="0" w:space="0" w:color="auto"/>
                                                                                                                                                                                                                                                                                                                                                                                <w:left w:val="none" w:sz="0" w:space="0" w:color="auto"/>
                                                                                                                                                                                                                                                                                                                                                                                <w:bottom w:val="none" w:sz="0" w:space="0" w:color="auto"/>
                                                                                                                                                                                                                                                                                                                                                                                <w:right w:val="none" w:sz="0" w:space="0" w:color="auto"/>
                                                                                                                                                                                                                                                                                                                                                                              </w:divBdr>
                                                                                                                                                                                                                                                                                                                                                                              <w:divsChild>
                                                                                                                                                                                                                                                                                                                                                                                <w:div w:id="153767224">
                                                                                                                                                                                                                                                                                                                                                                                  <w:marLeft w:val="0"/>
                                                                                                                                                                                                                                                                                                                                                                                  <w:marRight w:val="0"/>
                                                                                                                                                                                                                                                                                                                                                                                  <w:marTop w:val="0"/>
                                                                                                                                                                                                                                                                                                                                                                                  <w:marBottom w:val="0"/>
                                                                                                                                                                                                                                                                                                                                                                                  <w:divBdr>
                                                                                                                                                                                                                                                                                                                                                                                    <w:top w:val="none" w:sz="0" w:space="0" w:color="auto"/>
                                                                                                                                                                                                                                                                                                                                                                                    <w:left w:val="none" w:sz="0" w:space="0" w:color="auto"/>
                                                                                                                                                                                                                                                                                                                                                                                    <w:bottom w:val="none" w:sz="0" w:space="0" w:color="auto"/>
                                                                                                                                                                                                                                                                                                                                                                                    <w:right w:val="none" w:sz="0" w:space="0" w:color="auto"/>
                                                                                                                                                                                                                                                                                                                                                                                  </w:divBdr>
                                                                                                                                                                                                                                                                                                                                                                                  <w:divsChild>
                                                                                                                                                                                                                                                                                                                                                                                    <w:div w:id="1310399368">
                                                                                                                                                                                                                                                                                                                                                                                      <w:marLeft w:val="0"/>
                                                                                                                                                                                                                                                                                                                                                                                      <w:marRight w:val="0"/>
                                                                                                                                                                                                                                                                                                                                                                                      <w:marTop w:val="0"/>
                                                                                                                                                                                                                                                                                                                                                                                      <w:marBottom w:val="0"/>
                                                                                                                                                                                                                                                                                                                                                                                      <w:divBdr>
                                                                                                                                                                                                                                                                                                                                                                                        <w:top w:val="none" w:sz="0" w:space="0" w:color="auto"/>
                                                                                                                                                                                                                                                                                                                                                                                        <w:left w:val="none" w:sz="0" w:space="0" w:color="auto"/>
                                                                                                                                                                                                                                                                                                                                                                                        <w:bottom w:val="none" w:sz="0" w:space="0" w:color="auto"/>
                                                                                                                                                                                                                                                                                                                                                                                        <w:right w:val="none" w:sz="0" w:space="0" w:color="auto"/>
                                                                                                                                                                                                                                                                                                                                                                                      </w:divBdr>
                                                                                                                                                                                                                                                                                                                                                                                      <w:divsChild>
                                                                                                                                                                                                                                                                                                                                                                                        <w:div w:id="1103571027">
                                                                                                                                                                                                                                                                                                                                                                                          <w:marLeft w:val="0"/>
                                                                                                                                                                                                                                                                                                                                                                                          <w:marRight w:val="0"/>
                                                                                                                                                                                                                                                                                                                                                                                          <w:marTop w:val="0"/>
                                                                                                                                                                                                                                                                                                                                                                                          <w:marBottom w:val="0"/>
                                                                                                                                                                                                                                                                                                                                                                                          <w:divBdr>
                                                                                                                                                                                                                                                                                                                                                                                            <w:top w:val="none" w:sz="0" w:space="0" w:color="auto"/>
                                                                                                                                                                                                                                                                                                                                                                                            <w:left w:val="none" w:sz="0" w:space="0" w:color="auto"/>
                                                                                                                                                                                                                                                                                                                                                                                            <w:bottom w:val="none" w:sz="0" w:space="0" w:color="auto"/>
                                                                                                                                                                                                                                                                                                                                                                                            <w:right w:val="none" w:sz="0" w:space="0" w:color="auto"/>
                                                                                                                                                                                                                                                                                                                                                                                          </w:divBdr>
                                                                                                                                                                                                                                                                                                                                                                                          <w:divsChild>
                                                                                                                                                                                                                                                                                                                                                                                            <w:div w:id="473644163">
                                                                                                                                                                                                                                                                                                                                                                                              <w:marLeft w:val="0"/>
                                                                                                                                                                                                                                                                                                                                                                                              <w:marRight w:val="0"/>
                                                                                                                                                                                                                                                                                                                                                                                              <w:marTop w:val="0"/>
                                                                                                                                                                                                                                                                                                                                                                                              <w:marBottom w:val="0"/>
                                                                                                                                                                                                                                                                                                                                                                                              <w:divBdr>
                                                                                                                                                                                                                                                                                                                                                                                                <w:top w:val="none" w:sz="0" w:space="0" w:color="auto"/>
                                                                                                                                                                                                                                                                                                                                                                                                <w:left w:val="none" w:sz="0" w:space="0" w:color="auto"/>
                                                                                                                                                                                                                                                                                                                                                                                                <w:bottom w:val="none" w:sz="0" w:space="0" w:color="auto"/>
                                                                                                                                                                                                                                                                                                                                                                                                <w:right w:val="none" w:sz="0" w:space="0" w:color="auto"/>
                                                                                                                                                                                                                                                                                                                                                                                              </w:divBdr>
                                                                                                                                                                                                                                                                                                                                                                                              <w:divsChild>
                                                                                                                                                                                                                                                                                                                                                                                                <w:div w:id="1058239843">
                                                                                                                                                                                                                                                                                                                                                                                                  <w:marLeft w:val="0"/>
                                                                                                                                                                                                                                                                                                                                                                                                  <w:marRight w:val="0"/>
                                                                                                                                                                                                                                                                                                                                                                                                  <w:marTop w:val="0"/>
                                                                                                                                                                                                                                                                                                                                                                                                  <w:marBottom w:val="0"/>
                                                                                                                                                                                                                                                                                                                                                                                                  <w:divBdr>
                                                                                                                                                                                                                                                                                                                                                                                                    <w:top w:val="none" w:sz="0" w:space="0" w:color="auto"/>
                                                                                                                                                                                                                                                                                                                                                                                                    <w:left w:val="none" w:sz="0" w:space="0" w:color="auto"/>
                                                                                                                                                                                                                                                                                                                                                                                                    <w:bottom w:val="none" w:sz="0" w:space="0" w:color="auto"/>
                                                                                                                                                                                                                                                                                                                                                                                                    <w:right w:val="none" w:sz="0" w:space="0" w:color="auto"/>
                                                                                                                                                                                                                                                                                                                                                                                                  </w:divBdr>
                                                                                                                                                                                                                                                                                                                                                                                                  <w:divsChild>
                                                                                                                                                                                                                                                                                                                                                                                                    <w:div w:id="1349717846">
                                                                                                                                                                                                                                                                                                                                                                                                      <w:marLeft w:val="0"/>
                                                                                                                                                                                                                                                                                                                                                                                                      <w:marRight w:val="0"/>
                                                                                                                                                                                                                                                                                                                                                                                                      <w:marTop w:val="0"/>
                                                                                                                                                                                                                                                                                                                                                                                                      <w:marBottom w:val="0"/>
                                                                                                                                                                                                                                                                                                                                                                                                      <w:divBdr>
                                                                                                                                                                                                                                                                                                                                                                                                        <w:top w:val="none" w:sz="0" w:space="0" w:color="auto"/>
                                                                                                                                                                                                                                                                                                                                                                                                        <w:left w:val="none" w:sz="0" w:space="0" w:color="auto"/>
                                                                                                                                                                                                                                                                                                                                                                                                        <w:bottom w:val="none" w:sz="0" w:space="0" w:color="auto"/>
                                                                                                                                                                                                                                                                                                                                                                                                        <w:right w:val="none" w:sz="0" w:space="0" w:color="auto"/>
                                                                                                                                                                                                                                                                                                                                                                                                      </w:divBdr>
                                                                                                                                                                                                                                                                                                                                                                                                      <w:divsChild>
                                                                                                                                                                                                                                                                                                                                                                                                        <w:div w:id="218829019">
                                                                                                                                                                                                                                                                                                                                                                                                          <w:marLeft w:val="0"/>
                                                                                                                                                                                                                                                                                                                                                                                                          <w:marRight w:val="0"/>
                                                                                                                                                                                                                                                                                                                                                                                                          <w:marTop w:val="0"/>
                                                                                                                                                                                                                                                                                                                                                                                                          <w:marBottom w:val="0"/>
                                                                                                                                                                                                                                                                                                                                                                                                          <w:divBdr>
                                                                                                                                                                                                                                                                                                                                                                                                            <w:top w:val="none" w:sz="0" w:space="0" w:color="auto"/>
                                                                                                                                                                                                                                                                                                                                                                                                            <w:left w:val="none" w:sz="0" w:space="0" w:color="auto"/>
                                                                                                                                                                                                                                                                                                                                                                                                            <w:bottom w:val="none" w:sz="0" w:space="0" w:color="auto"/>
                                                                                                                                                                                                                                                                                                                                                                                                            <w:right w:val="none" w:sz="0" w:space="0" w:color="auto"/>
                                                                                                                                                                                                                                                                                                                                                                                                          </w:divBdr>
                                                                                                                                                                                                                                                                                                                                                                                                          <w:divsChild>
                                                                                                                                                                                                                                                                                                                                                                                                            <w:div w:id="752049970">
                                                                                                                                                                                                                                                                                                                                                                                                              <w:marLeft w:val="0"/>
                                                                                                                                                                                                                                                                                                                                                                                                              <w:marRight w:val="0"/>
                                                                                                                                                                                                                                                                                                                                                                                                              <w:marTop w:val="0"/>
                                                                                                                                                                                                                                                                                                                                                                                                              <w:marBottom w:val="0"/>
                                                                                                                                                                                                                                                                                                                                                                                                              <w:divBdr>
                                                                                                                                                                                                                                                                                                                                                                                                                <w:top w:val="none" w:sz="0" w:space="0" w:color="auto"/>
                                                                                                                                                                                                                                                                                                                                                                                                                <w:left w:val="none" w:sz="0" w:space="0" w:color="auto"/>
                                                                                                                                                                                                                                                                                                                                                                                                                <w:bottom w:val="none" w:sz="0" w:space="0" w:color="auto"/>
                                                                                                                                                                                                                                                                                                                                                                                                                <w:right w:val="none" w:sz="0" w:space="0" w:color="auto"/>
                                                                                                                                                                                                                                                                                                                                                                                                              </w:divBdr>
                                                                                                                                                                                                                                                                                                                                                                                                              <w:divsChild>
                                                                                                                                                                                                                                                                                                                                                                                                                <w:div w:id="2000694913">
                                                                                                                                                                                                                                                                                                                                                                                                                  <w:marLeft w:val="0"/>
                                                                                                                                                                                                                                                                                                                                                                                                                  <w:marRight w:val="0"/>
                                                                                                                                                                                                                                                                                                                                                                                                                  <w:marTop w:val="0"/>
                                                                                                                                                                                                                                                                                                                                                                                                                  <w:marBottom w:val="0"/>
                                                                                                                                                                                                                                                                                                                                                                                                                  <w:divBdr>
                                                                                                                                                                                                                                                                                                                                                                                                                    <w:top w:val="none" w:sz="0" w:space="0" w:color="auto"/>
                                                                                                                                                                                                                                                                                                                                                                                                                    <w:left w:val="none" w:sz="0" w:space="0" w:color="auto"/>
                                                                                                                                                                                                                                                                                                                                                                                                                    <w:bottom w:val="none" w:sz="0" w:space="0" w:color="auto"/>
                                                                                                                                                                                                                                                                                                                                                                                                                    <w:right w:val="none" w:sz="0" w:space="0" w:color="auto"/>
                                                                                                                                                                                                                                                                                                                                                                                                                  </w:divBdr>
                                                                                                                                                                                                                                                                                                                                                                                                                  <w:divsChild>
                                                                                                                                                                                                                                                                                                                                                                                                                    <w:div w:id="1368065050">
                                                                                                                                                                                                                                                                                                                                                                                                                      <w:marLeft w:val="0"/>
                                                                                                                                                                                                                                                                                                                                                                                                                      <w:marRight w:val="0"/>
                                                                                                                                                                                                                                                                                                                                                                                                                      <w:marTop w:val="0"/>
                                                                                                                                                                                                                                                                                                                                                                                                                      <w:marBottom w:val="0"/>
                                                                                                                                                                                                                                                                                                                                                                                                                      <w:divBdr>
                                                                                                                                                                                                                                                                                                                                                                                                                        <w:top w:val="none" w:sz="0" w:space="0" w:color="auto"/>
                                                                                                                                                                                                                                                                                                                                                                                                                        <w:left w:val="none" w:sz="0" w:space="0" w:color="auto"/>
                                                                                                                                                                                                                                                                                                                                                                                                                        <w:bottom w:val="none" w:sz="0" w:space="0" w:color="auto"/>
                                                                                                                                                                                                                                                                                                                                                                                                                        <w:right w:val="none" w:sz="0" w:space="0" w:color="auto"/>
                                                                                                                                                                                                                                                                                                                                                                                                                      </w:divBdr>
                                                                                                                                                                                                                                                                                                                                                                                                                      <w:divsChild>
                                                                                                                                                                                                                                                                                                                                                                                                                        <w:div w:id="76944755">
                                                                                                                                                                                                                                                                                                                                                                                                                          <w:marLeft w:val="0"/>
                                                                                                                                                                                                                                                                                                                                                                                                                          <w:marRight w:val="0"/>
                                                                                                                                                                                                                                                                                                                                                                                                                          <w:marTop w:val="0"/>
                                                                                                                                                                                                                                                                                                                                                                                                                          <w:marBottom w:val="0"/>
                                                                                                                                                                                                                                                                                                                                                                                                                          <w:divBdr>
                                                                                                                                                                                                                                                                                                                                                                                                                            <w:top w:val="none" w:sz="0" w:space="0" w:color="auto"/>
                                                                                                                                                                                                                                                                                                                                                                                                                            <w:left w:val="none" w:sz="0" w:space="0" w:color="auto"/>
                                                                                                                                                                                                                                                                                                                                                                                                                            <w:bottom w:val="none" w:sz="0" w:space="0" w:color="auto"/>
                                                                                                                                                                                                                                                                                                                                                                                                                            <w:right w:val="none" w:sz="0" w:space="0" w:color="auto"/>
                                                                                                                                                                                                                                                                                                                                                                                                                          </w:divBdr>
                                                                                                                                                                                                                                                                                                                                                                                                                          <w:divsChild>
                                                                                                                                                                                                                                                                                                                                                                                                                            <w:div w:id="38551389">
                                                                                                                                                                                                                                                                                                                                                                                                                              <w:marLeft w:val="0"/>
                                                                                                                                                                                                                                                                                                                                                                                                                              <w:marRight w:val="0"/>
                                                                                                                                                                                                                                                                                                                                                                                                                              <w:marTop w:val="0"/>
                                                                                                                                                                                                                                                                                                                                                                                                                              <w:marBottom w:val="0"/>
                                                                                                                                                                                                                                                                                                                                                                                                                              <w:divBdr>
                                                                                                                                                                                                                                                                                                                                                                                                                                <w:top w:val="none" w:sz="0" w:space="0" w:color="auto"/>
                                                                                                                                                                                                                                                                                                                                                                                                                                <w:left w:val="none" w:sz="0" w:space="0" w:color="auto"/>
                                                                                                                                                                                                                                                                                                                                                                                                                                <w:bottom w:val="none" w:sz="0" w:space="0" w:color="auto"/>
                                                                                                                                                                                                                                                                                                                                                                                                                                <w:right w:val="none" w:sz="0" w:space="0" w:color="auto"/>
                                                                                                                                                                                                                                                                                                                                                                                                                              </w:divBdr>
                                                                                                                                                                                                                                                                                                                                                                                                                              <w:divsChild>
                                                                                                                                                                                                                                                                                                                                                                                                                                <w:div w:id="635834376">
                                                                                                                                                                                                                                                                                                                                                                                                                                  <w:marLeft w:val="0"/>
                                                                                                                                                                                                                                                                                                                                                                                                                                  <w:marRight w:val="0"/>
                                                                                                                                                                                                                                                                                                                                                                                                                                  <w:marTop w:val="0"/>
                                                                                                                                                                                                                                                                                                                                                                                                                                  <w:marBottom w:val="0"/>
                                                                                                                                                                                                                                                                                                                                                                                                                                  <w:divBdr>
                                                                                                                                                                                                                                                                                                                                                                                                                                    <w:top w:val="none" w:sz="0" w:space="0" w:color="auto"/>
                                                                                                                                                                                                                                                                                                                                                                                                                                    <w:left w:val="none" w:sz="0" w:space="0" w:color="auto"/>
                                                                                                                                                                                                                                                                                                                                                                                                                                    <w:bottom w:val="none" w:sz="0" w:space="0" w:color="auto"/>
                                                                                                                                                                                                                                                                                                                                                                                                                                    <w:right w:val="none" w:sz="0" w:space="0" w:color="auto"/>
                                                                                                                                                                                                                                                                                                                                                                                                                                  </w:divBdr>
                                                                                                                                                                                                                                                                                                                                                                                                                                  <w:divsChild>
                                                                                                                                                                                                                                                                                                                                                                                                                                    <w:div w:id="1232807881">
                                                                                                                                                                                                                                                                                                                                                                                                                                      <w:marLeft w:val="0"/>
                                                                                                                                                                                                                                                                                                                                                                                                                                      <w:marRight w:val="0"/>
                                                                                                                                                                                                                                                                                                                                                                                                                                      <w:marTop w:val="0"/>
                                                                                                                                                                                                                                                                                                                                                                                                                                      <w:marBottom w:val="0"/>
                                                                                                                                                                                                                                                                                                                                                                                                                                      <w:divBdr>
                                                                                                                                                                                                                                                                                                                                                                                                                                        <w:top w:val="none" w:sz="0" w:space="0" w:color="auto"/>
                                                                                                                                                                                                                                                                                                                                                                                                                                        <w:left w:val="none" w:sz="0" w:space="0" w:color="auto"/>
                                                                                                                                                                                                                                                                                                                                                                                                                                        <w:bottom w:val="none" w:sz="0" w:space="0" w:color="auto"/>
                                                                                                                                                                                                                                                                                                                                                                                                                                        <w:right w:val="none" w:sz="0" w:space="0" w:color="auto"/>
                                                                                                                                                                                                                                                                                                                                                                                                                                      </w:divBdr>
                                                                                                                                                                                                                                                                                                                                                                                                                                      <w:divsChild>
                                                                                                                                                                                                                                                                                                                                                                                                                                        <w:div w:id="1818916210">
                                                                                                                                                                                                                                                                                                                                                                                                                                          <w:marLeft w:val="0"/>
                                                                                                                                                                                                                                                                                                                                                                                                                                          <w:marRight w:val="0"/>
                                                                                                                                                                                                                                                                                                                                                                                                                                          <w:marTop w:val="0"/>
                                                                                                                                                                                                                                                                                                                                                                                                                                          <w:marBottom w:val="0"/>
                                                                                                                                                                                                                                                                                                                                                                                                                                          <w:divBdr>
                                                                                                                                                                                                                                                                                                                                                                                                                                            <w:top w:val="none" w:sz="0" w:space="0" w:color="auto"/>
                                                                                                                                                                                                                                                                                                                                                                                                                                            <w:left w:val="none" w:sz="0" w:space="0" w:color="auto"/>
                                                                                                                                                                                                                                                                                                                                                                                                                                            <w:bottom w:val="none" w:sz="0" w:space="0" w:color="auto"/>
                                                                                                                                                                                                                                                                                                                                                                                                                                            <w:right w:val="none" w:sz="0" w:space="0" w:color="auto"/>
                                                                                                                                                                                                                                                                                                                                                                                                                                          </w:divBdr>
                                                                                                                                                                                                                                                                                                                                                                                                                                          <w:divsChild>
                                                                                                                                                                                                                                                                                                                                                                                                                                            <w:div w:id="401413401">
                                                                                                                                                                                                                                                                                                                                                                                                                                              <w:marLeft w:val="0"/>
                                                                                                                                                                                                                                                                                                                                                                                                                                              <w:marRight w:val="0"/>
                                                                                                                                                                                                                                                                                                                                                                                                                                              <w:marTop w:val="0"/>
                                                                                                                                                                                                                                                                                                                                                                                                                                              <w:marBottom w:val="0"/>
                                                                                                                                                                                                                                                                                                                                                                                                                                              <w:divBdr>
                                                                                                                                                                                                                                                                                                                                                                                                                                                <w:top w:val="none" w:sz="0" w:space="0" w:color="auto"/>
                                                                                                                                                                                                                                                                                                                                                                                                                                                <w:left w:val="none" w:sz="0" w:space="0" w:color="auto"/>
                                                                                                                                                                                                                                                                                                                                                                                                                                                <w:bottom w:val="none" w:sz="0" w:space="0" w:color="auto"/>
                                                                                                                                                                                                                                                                                                                                                                                                                                                <w:right w:val="none" w:sz="0" w:space="0" w:color="auto"/>
                                                                                                                                                                                                                                                                                                                                                                                                                                              </w:divBdr>
                                                                                                                                                                                                                                                                                                                                                                                                                                              <w:divsChild>
                                                                                                                                                                                                                                                                                                                                                                                                                                                <w:div w:id="1849982375">
                                                                                                                                                                                                                                                                                                                                                                                                                                                  <w:marLeft w:val="0"/>
                                                                                                                                                                                                                                                                                                                                                                                                                                                  <w:marRight w:val="0"/>
                                                                                                                                                                                                                                                                                                                                                                                                                                                  <w:marTop w:val="0"/>
                                                                                                                                                                                                                                                                                                                                                                                                                                                  <w:marBottom w:val="0"/>
                                                                                                                                                                                                                                                                                                                                                                                                                                                  <w:divBdr>
                                                                                                                                                                                                                                                                                                                                                                                                                                                    <w:top w:val="none" w:sz="0" w:space="0" w:color="auto"/>
                                                                                                                                                                                                                                                                                                                                                                                                                                                    <w:left w:val="none" w:sz="0" w:space="0" w:color="auto"/>
                                                                                                                                                                                                                                                                                                                                                                                                                                                    <w:bottom w:val="none" w:sz="0" w:space="0" w:color="auto"/>
                                                                                                                                                                                                                                                                                                                                                                                                                                                    <w:right w:val="none" w:sz="0" w:space="0" w:color="auto"/>
                                                                                                                                                                                                                                                                                                                                                                                                                                                  </w:divBdr>
                                                                                                                                                                                                                                                                                                                                                                                                                                                  <w:divsChild>
                                                                                                                                                                                                                                                                                                                                                                                                                                                    <w:div w:id="890073740">
                                                                                                                                                                                                                                                                                                                                                                                                                                                      <w:marLeft w:val="0"/>
                                                                                                                                                                                                                                                                                                                                                                                                                                                      <w:marRight w:val="0"/>
                                                                                                                                                                                                                                                                                                                                                                                                                                                      <w:marTop w:val="0"/>
                                                                                                                                                                                                                                                                                                                                                                                                                                                      <w:marBottom w:val="0"/>
                                                                                                                                                                                                                                                                                                                                                                                                                                                      <w:divBdr>
                                                                                                                                                                                                                                                                                                                                                                                                                                                        <w:top w:val="none" w:sz="0" w:space="0" w:color="auto"/>
                                                                                                                                                                                                                                                                                                                                                                                                                                                        <w:left w:val="none" w:sz="0" w:space="0" w:color="auto"/>
                                                                                                                                                                                                                                                                                                                                                                                                                                                        <w:bottom w:val="none" w:sz="0" w:space="0" w:color="auto"/>
                                                                                                                                                                                                                                                                                                                                                                                                                                                        <w:right w:val="none" w:sz="0" w:space="0" w:color="auto"/>
                                                                                                                                                                                                                                                                                                                                                                                                                                                      </w:divBdr>
                                                                                                                                                                                                                                                                                                                                                                                                                                                      <w:divsChild>
                                                                                                                                                                                                                                                                                                                                                                                                                                                        <w:div w:id="820079935">
                                                                                                                                                                                                                                                                                                                                                                                                                                                          <w:marLeft w:val="0"/>
                                                                                                                                                                                                                                                                                                                                                                                                                                                          <w:marRight w:val="0"/>
                                                                                                                                                                                                                                                                                                                                                                                                                                                          <w:marTop w:val="0"/>
                                                                                                                                                                                                                                                                                                                                                                                                                                                          <w:marBottom w:val="0"/>
                                                                                                                                                                                                                                                                                                                                                                                                                                                          <w:divBdr>
                                                                                                                                                                                                                                                                                                                                                                                                                                                            <w:top w:val="none" w:sz="0" w:space="0" w:color="auto"/>
                                                                                                                                                                                                                                                                                                                                                                                                                                                            <w:left w:val="none" w:sz="0" w:space="0" w:color="auto"/>
                                                                                                                                                                                                                                                                                                                                                                                                                                                            <w:bottom w:val="none" w:sz="0" w:space="0" w:color="auto"/>
                                                                                                                                                                                                                                                                                                                                                                                                                                                            <w:right w:val="none" w:sz="0" w:space="0" w:color="auto"/>
                                                                                                                                                                                                                                                                                                                                                                                                                                                          </w:divBdr>
                                                                                                                                                                                                                                                                                                                                                                                                                                                          <w:divsChild>
                                                                                                                                                                                                                                                                                                                                                                                                                                                            <w:div w:id="274021981">
                                                                                                                                                                                                                                                                                                                                                                                                                                                              <w:marLeft w:val="0"/>
                                                                                                                                                                                                                                                                                                                                                                                                                                                              <w:marRight w:val="0"/>
                                                                                                                                                                                                                                                                                                                                                                                                                                                              <w:marTop w:val="0"/>
                                                                                                                                                                                                                                                                                                                                                                                                                                                              <w:marBottom w:val="0"/>
                                                                                                                                                                                                                                                                                                                                                                                                                                                              <w:divBdr>
                                                                                                                                                                                                                                                                                                                                                                                                                                                                <w:top w:val="none" w:sz="0" w:space="0" w:color="auto"/>
                                                                                                                                                                                                                                                                                                                                                                                                                                                                <w:left w:val="none" w:sz="0" w:space="0" w:color="auto"/>
                                                                                                                                                                                                                                                                                                                                                                                                                                                                <w:bottom w:val="none" w:sz="0" w:space="0" w:color="auto"/>
                                                                                                                                                                                                                                                                                                                                                                                                                                                                <w:right w:val="none" w:sz="0" w:space="0" w:color="auto"/>
                                                                                                                                                                                                                                                                                                                                                                                                                                                              </w:divBdr>
                                                                                                                                                                                                                                                                                                                                                                                                                                                              <w:divsChild>
                                                                                                                                                                                                                                                                                                                                                                                                                                                                <w:div w:id="801265767">
                                                                                                                                                                                                                                                                                                                                                                                                                                                                  <w:marLeft w:val="0"/>
                                                                                                                                                                                                                                                                                                                                                                                                                                                                  <w:marRight w:val="0"/>
                                                                                                                                                                                                                                                                                                                                                                                                                                                                  <w:marTop w:val="0"/>
                                                                                                                                                                                                                                                                                                                                                                                                                                                                  <w:marBottom w:val="0"/>
                                                                                                                                                                                                                                                                                                                                                                                                                                                                  <w:divBdr>
                                                                                                                                                                                                                                                                                                                                                                                                                                                                    <w:top w:val="none" w:sz="0" w:space="0" w:color="auto"/>
                                                                                                                                                                                                                                                                                                                                                                                                                                                                    <w:left w:val="none" w:sz="0" w:space="0" w:color="auto"/>
                                                                                                                                                                                                                                                                                                                                                                                                                                                                    <w:bottom w:val="none" w:sz="0" w:space="0" w:color="auto"/>
                                                                                                                                                                                                                                                                                                                                                                                                                                                                    <w:right w:val="none" w:sz="0" w:space="0" w:color="auto"/>
                                                                                                                                                                                                                                                                                                                                                                                                                                                                  </w:divBdr>
                                                                                                                                                                                                                                                                                                                                                                                                                                                                  <w:divsChild>
                                                                                                                                                                                                                                                                                                                                                                                                                                                                    <w:div w:id="740907258">
                                                                                                                                                                                                                                                                                                                                                                                                                                                                      <w:marLeft w:val="0"/>
                                                                                                                                                                                                                                                                                                                                                                                                                                                                      <w:marRight w:val="0"/>
                                                                                                                                                                                                                                                                                                                                                                                                                                                                      <w:marTop w:val="0"/>
                                                                                                                                                                                                                                                                                                                                                                                                                                                                      <w:marBottom w:val="0"/>
                                                                                                                                                                                                                                                                                                                                                                                                                                                                      <w:divBdr>
                                                                                                                                                                                                                                                                                                                                                                                                                                                                        <w:top w:val="none" w:sz="0" w:space="0" w:color="auto"/>
                                                                                                                                                                                                                                                                                                                                                                                                                                                                        <w:left w:val="none" w:sz="0" w:space="0" w:color="auto"/>
                                                                                                                                                                                                                                                                                                                                                                                                                                                                        <w:bottom w:val="none" w:sz="0" w:space="0" w:color="auto"/>
                                                                                                                                                                                                                                                                                                                                                                                                                                                                        <w:right w:val="none" w:sz="0" w:space="0" w:color="auto"/>
                                                                                                                                                                                                                                                                                                                                                                                                                                                                      </w:divBdr>
                                                                                                                                                                                                                                                                                                                                                                                                                                                                      <w:divsChild>
                                                                                                                                                                                                                                                                                                                                                                                                                                                                        <w:div w:id="676008499">
                                                                                                                                                                                                                                                                                                                                                                                                                                                                          <w:marLeft w:val="0"/>
                                                                                                                                                                                                                                                                                                                                                                                                                                                                          <w:marRight w:val="0"/>
                                                                                                                                                                                                                                                                                                                                                                                                                                                                          <w:marTop w:val="0"/>
                                                                                                                                                                                                                                                                                                                                                                                                                                                                          <w:marBottom w:val="0"/>
                                                                                                                                                                                                                                                                                                                                                                                                                                                                          <w:divBdr>
                                                                                                                                                                                                                                                                                                                                                                                                                                                                            <w:top w:val="none" w:sz="0" w:space="0" w:color="auto"/>
                                                                                                                                                                                                                                                                                                                                                                                                                                                                            <w:left w:val="none" w:sz="0" w:space="0" w:color="auto"/>
                                                                                                                                                                                                                                                                                                                                                                                                                                                                            <w:bottom w:val="none" w:sz="0" w:space="0" w:color="auto"/>
                                                                                                                                                                                                                                                                                                                                                                                                                                                                            <w:right w:val="none" w:sz="0" w:space="0" w:color="auto"/>
                                                                                                                                                                                                                                                                                                                                                                                                                                                                          </w:divBdr>
                                                                                                                                                                                                                                                                                                                                                                                                                                                                          <w:divsChild>
                                                                                                                                                                                                                                                                                                                                                                                                                                                                            <w:div w:id="25448954">
                                                                                                                                                                                                                                                                                                                                                                                                                                                                              <w:marLeft w:val="0"/>
                                                                                                                                                                                                                                                                                                                                                                                                                                                                              <w:marRight w:val="0"/>
                                                                                                                                                                                                                                                                                                                                                                                                                                                                              <w:marTop w:val="0"/>
                                                                                                                                                                                                                                                                                                                                                                                                                                                                              <w:marBottom w:val="0"/>
                                                                                                                                                                                                                                                                                                                                                                                                                                                                              <w:divBdr>
                                                                                                                                                                                                                                                                                                                                                                                                                                                                                <w:top w:val="none" w:sz="0" w:space="0" w:color="auto"/>
                                                                                                                                                                                                                                                                                                                                                                                                                                                                                <w:left w:val="none" w:sz="0" w:space="0" w:color="auto"/>
                                                                                                                                                                                                                                                                                                                                                                                                                                                                                <w:bottom w:val="none" w:sz="0" w:space="0" w:color="auto"/>
                                                                                                                                                                                                                                                                                                                                                                                                                                                                                <w:right w:val="none" w:sz="0" w:space="0" w:color="auto"/>
                                                                                                                                                                                                                                                                                                                                                                                                                                                                              </w:divBdr>
                                                                                                                                                                                                                                                                                                                                                                                                                                                                              <w:divsChild>
                                                                                                                                                                                                                                                                                                                                                                                                                                                                                <w:div w:id="236405864">
                                                                                                                                                                                                                                                                                                                                                                                                                                                                                  <w:marLeft w:val="0"/>
                                                                                                                                                                                                                                                                                                                                                                                                                                                                                  <w:marRight w:val="0"/>
                                                                                                                                                                                                                                                                                                                                                                                                                                                                                  <w:marTop w:val="0"/>
                                                                                                                                                                                                                                                                                                                                                                                                                                                                                  <w:marBottom w:val="0"/>
                                                                                                                                                                                                                                                                                                                                                                                                                                                                                  <w:divBdr>
                                                                                                                                                                                                                                                                                                                                                                                                                                                                                    <w:top w:val="none" w:sz="0" w:space="0" w:color="auto"/>
                                                                                                                                                                                                                                                                                                                                                                                                                                                                                    <w:left w:val="none" w:sz="0" w:space="0" w:color="auto"/>
                                                                                                                                                                                                                                                                                                                                                                                                                                                                                    <w:bottom w:val="none" w:sz="0" w:space="0" w:color="auto"/>
                                                                                                                                                                                                                                                                                                                                                                                                                                                                                    <w:right w:val="none" w:sz="0" w:space="0" w:color="auto"/>
                                                                                                                                                                                                                                                                                                                                                                                                                                                                                  </w:divBdr>
                                                                                                                                                                                                                                                                                                                                                                                                                                                                                  <w:divsChild>
                                                                                                                                                                                                                                                                                                                                                                                                                                                                                    <w:div w:id="1548419465">
                                                                                                                                                                                                                                                                                                                                                                                                                                                                                      <w:marLeft w:val="0"/>
                                                                                                                                                                                                                                                                                                                                                                                                                                                                                      <w:marRight w:val="0"/>
                                                                                                                                                                                                                                                                                                                                                                                                                                                                                      <w:marTop w:val="0"/>
                                                                                                                                                                                                                                                                                                                                                                                                                                                                                      <w:marBottom w:val="0"/>
                                                                                                                                                                                                                                                                                                                                                                                                                                                                                      <w:divBdr>
                                                                                                                                                                                                                                                                                                                                                                                                                                                                                        <w:top w:val="none" w:sz="0" w:space="0" w:color="auto"/>
                                                                                                                                                                                                                                                                                                                                                                                                                                                                                        <w:left w:val="none" w:sz="0" w:space="0" w:color="auto"/>
                                                                                                                                                                                                                                                                                                                                                                                                                                                                                        <w:bottom w:val="none" w:sz="0" w:space="0" w:color="auto"/>
                                                                                                                                                                                                                                                                                                                                                                                                                                                                                        <w:right w:val="none" w:sz="0" w:space="0" w:color="auto"/>
                                                                                                                                                                                                                                                                                                                                                                                                                                                                                      </w:divBdr>
                                                                                                                                                                                                                                                                                                                                                                                                                                                                                      <w:divsChild>
                                                                                                                                                                                                                                                                                                                                                                                                                                                                                        <w:div w:id="1617517015">
                                                                                                                                                                                                                                                                                                                                                                                                                                                                                          <w:marLeft w:val="0"/>
                                                                                                                                                                                                                                                                                                                                                                                                                                                                                          <w:marRight w:val="0"/>
                                                                                                                                                                                                                                                                                                                                                                                                                                                                                          <w:marTop w:val="0"/>
                                                                                                                                                                                                                                                                                                                                                                                                                                                                                          <w:marBottom w:val="0"/>
                                                                                                                                                                                                                                                                                                                                                                                                                                                                                          <w:divBdr>
                                                                                                                                                                                                                                                                                                                                                                                                                                                                                            <w:top w:val="none" w:sz="0" w:space="0" w:color="auto"/>
                                                                                                                                                                                                                                                                                                                                                                                                                                                                                            <w:left w:val="none" w:sz="0" w:space="0" w:color="auto"/>
                                                                                                                                                                                                                                                                                                                                                                                                                                                                                            <w:bottom w:val="none" w:sz="0" w:space="0" w:color="auto"/>
                                                                                                                                                                                                                                                                                                                                                                                                                                                                                            <w:right w:val="none" w:sz="0" w:space="0" w:color="auto"/>
                                                                                                                                                                                                                                                                                                                                                                                                                                                                                          </w:divBdr>
                                                                                                                                                                                                                                                                                                                                                                                                                                                                                          <w:divsChild>
                                                                                                                                                                                                                                                                                                                                                                                                                                                                                            <w:div w:id="648443430">
                                                                                                                                                                                                                                                                                                                                                                                                                                                                                              <w:marLeft w:val="0"/>
                                                                                                                                                                                                                                                                                                                                                                                                                                                                                              <w:marRight w:val="0"/>
                                                                                                                                                                                                                                                                                                                                                                                                                                                                                              <w:marTop w:val="0"/>
                                                                                                                                                                                                                                                                                                                                                                                                                                                                                              <w:marBottom w:val="0"/>
                                                                                                                                                                                                                                                                                                                                                                                                                                                                                              <w:divBdr>
                                                                                                                                                                                                                                                                                                                                                                                                                                                                                                <w:top w:val="none" w:sz="0" w:space="0" w:color="auto"/>
                                                                                                                                                                                                                                                                                                                                                                                                                                                                                                <w:left w:val="none" w:sz="0" w:space="0" w:color="auto"/>
                                                                                                                                                                                                                                                                                                                                                                                                                                                                                                <w:bottom w:val="none" w:sz="0" w:space="0" w:color="auto"/>
                                                                                                                                                                                                                                                                                                                                                                                                                                                                                                <w:right w:val="none" w:sz="0" w:space="0" w:color="auto"/>
                                                                                                                                                                                                                                                                                                                                                                                                                                                                                              </w:divBdr>
                                                                                                                                                                                                                                                                                                                                                                                                                                                                                              <w:divsChild>
                                                                                                                                                                                                                                                                                                                                                                                                                                                                                                <w:div w:id="728770064">
                                                                                                                                                                                                                                                                                                                                                                                                                                                                                                  <w:marLeft w:val="0"/>
                                                                                                                                                                                                                                                                                                                                                                                                                                                                                                  <w:marRight w:val="0"/>
                                                                                                                                                                                                                                                                                                                                                                                                                                                                                                  <w:marTop w:val="0"/>
                                                                                                                                                                                                                                                                                                                                                                                                                                                                                                  <w:marBottom w:val="0"/>
                                                                                                                                                                                                                                                                                                                                                                                                                                                                                                  <w:divBdr>
                                                                                                                                                                                                                                                                                                                                                                                                                                                                                                    <w:top w:val="none" w:sz="0" w:space="0" w:color="auto"/>
                                                                                                                                                                                                                                                                                                                                                                                                                                                                                                    <w:left w:val="none" w:sz="0" w:space="0" w:color="auto"/>
                                                                                                                                                                                                                                                                                                                                                                                                                                                                                                    <w:bottom w:val="none" w:sz="0" w:space="0" w:color="auto"/>
                                                                                                                                                                                                                                                                                                                                                                                                                                                                                                    <w:right w:val="none" w:sz="0" w:space="0" w:color="auto"/>
                                                                                                                                                                                                                                                                                                                                                                                                                                                                                                  </w:divBdr>
                                                                                                                                                                                                                                                                                                                                                                                                                                                                                                  <w:divsChild>
                                                                                                                                                                                                                                                                                                                                                                                                                                                                                                    <w:div w:id="1624459664">
                                                                                                                                                                                                                                                                                                                                                                                                                                                                                                      <w:marLeft w:val="0"/>
                                                                                                                                                                                                                                                                                                                                                                                                                                                                                                      <w:marRight w:val="0"/>
                                                                                                                                                                                                                                                                                                                                                                                                                                                                                                      <w:marTop w:val="0"/>
                                                                                                                                                                                                                                                                                                                                                                                                                                                                                                      <w:marBottom w:val="0"/>
                                                                                                                                                                                                                                                                                                                                                                                                                                                                                                      <w:divBdr>
                                                                                                                                                                                                                                                                                                                                                                                                                                                                                                        <w:top w:val="none" w:sz="0" w:space="0" w:color="auto"/>
                                                                                                                                                                                                                                                                                                                                                                                                                                                                                                        <w:left w:val="none" w:sz="0" w:space="0" w:color="auto"/>
                                                                                                                                                                                                                                                                                                                                                                                                                                                                                                        <w:bottom w:val="none" w:sz="0" w:space="0" w:color="auto"/>
                                                                                                                                                                                                                                                                                                                                                                                                                                                                                                        <w:right w:val="none" w:sz="0" w:space="0" w:color="auto"/>
                                                                                                                                                                                                                                                                                                                                                                                                                                                                                                      </w:divBdr>
                                                                                                                                                                                                                                                                                                                                                                                                                                                                                                      <w:divsChild>
                                                                                                                                                                                                                                                                                                                                                                                                                                                                                                        <w:div w:id="925310978">
                                                                                                                                                                                                                                                                                                                                                                                                                                                                                                          <w:marLeft w:val="0"/>
                                                                                                                                                                                                                                                                                                                                                                                                                                                                                                          <w:marRight w:val="0"/>
                                                                                                                                                                                                                                                                                                                                                                                                                                                                                                          <w:marTop w:val="0"/>
                                                                                                                                                                                                                                                                                                                                                                                                                                                                                                          <w:marBottom w:val="0"/>
                                                                                                                                                                                                                                                                                                                                                                                                                                                                                                          <w:divBdr>
                                                                                                                                                                                                                                                                                                                                                                                                                                                                                                            <w:top w:val="none" w:sz="0" w:space="0" w:color="auto"/>
                                                                                                                                                                                                                                                                                                                                                                                                                                                                                                            <w:left w:val="none" w:sz="0" w:space="0" w:color="auto"/>
                                                                                                                                                                                                                                                                                                                                                                                                                                                                                                            <w:bottom w:val="none" w:sz="0" w:space="0" w:color="auto"/>
                                                                                                                                                                                                                                                                                                                                                                                                                                                                                                            <w:right w:val="none" w:sz="0" w:space="0" w:color="auto"/>
                                                                                                                                                                                                                                                                                                                                                                                                                                                                                                          </w:divBdr>
                                                                                                                                                                                                                                                                                                                                                                                                                                                                                                          <w:divsChild>
                                                                                                                                                                                                                                                                                                                                                                                                                                                                                                            <w:div w:id="433865066">
                                                                                                                                                                                                                                                                                                                                                                                                                                                                                                              <w:marLeft w:val="0"/>
                                                                                                                                                                                                                                                                                                                                                                                                                                                                                                              <w:marRight w:val="0"/>
                                                                                                                                                                                                                                                                                                                                                                                                                                                                                                              <w:marTop w:val="0"/>
                                                                                                                                                                                                                                                                                                                                                                                                                                                                                                              <w:marBottom w:val="0"/>
                                                                                                                                                                                                                                                                                                                                                                                                                                                                                                              <w:divBdr>
                                                                                                                                                                                                                                                                                                                                                                                                                                                                                                                <w:top w:val="none" w:sz="0" w:space="0" w:color="auto"/>
                                                                                                                                                                                                                                                                                                                                                                                                                                                                                                                <w:left w:val="none" w:sz="0" w:space="0" w:color="auto"/>
                                                                                                                                                                                                                                                                                                                                                                                                                                                                                                                <w:bottom w:val="none" w:sz="0" w:space="0" w:color="auto"/>
                                                                                                                                                                                                                                                                                                                                                                                                                                                                                                                <w:right w:val="none" w:sz="0" w:space="0" w:color="auto"/>
                                                                                                                                                                                                                                                                                                                                                                                                                                                                                                              </w:divBdr>
                                                                                                                                                                                                                                                                                                                                                                                                                                                                                                              <w:divsChild>
                                                                                                                                                                                                                                                                                                                                                                                                                                                                                                                <w:div w:id="1296833300">
                                                                                                                                                                                                                                                                                                                                                                                                                                                                                                                  <w:marLeft w:val="0"/>
                                                                                                                                                                                                                                                                                                                                                                                                                                                                                                                  <w:marRight w:val="0"/>
                                                                                                                                                                                                                                                                                                                                                                                                                                                                                                                  <w:marTop w:val="0"/>
                                                                                                                                                                                                                                                                                                                                                                                                                                                                                                                  <w:marBottom w:val="0"/>
                                                                                                                                                                                                                                                                                                                                                                                                                                                                                                                  <w:divBdr>
                                                                                                                                                                                                                                                                                                                                                                                                                                                                                                                    <w:top w:val="none" w:sz="0" w:space="0" w:color="auto"/>
                                                                                                                                                                                                                                                                                                                                                                                                                                                                                                                    <w:left w:val="none" w:sz="0" w:space="0" w:color="auto"/>
                                                                                                                                                                                                                                                                                                                                                                                                                                                                                                                    <w:bottom w:val="none" w:sz="0" w:space="0" w:color="auto"/>
                                                                                                                                                                                                                                                                                                                                                                                                                                                                                                                    <w:right w:val="none" w:sz="0" w:space="0" w:color="auto"/>
                                                                                                                                                                                                                                                                                                                                                                                                                                                                                                                  </w:divBdr>
                                                                                                                                                                                                                                                                                                                                                                                                                                                                                                                  <w:divsChild>
                                                                                                                                                                                                                                                                                                                                                                                                                                                                                                                    <w:div w:id="537739316">
                                                                                                                                                                                                                                                                                                                                                                                                                                                                                                                      <w:marLeft w:val="0"/>
                                                                                                                                                                                                                                                                                                                                                                                                                                                                                                                      <w:marRight w:val="0"/>
                                                                                                                                                                                                                                                                                                                                                                                                                                                                                                                      <w:marTop w:val="0"/>
                                                                                                                                                                                                                                                                                                                                                                                                                                                                                                                      <w:marBottom w:val="0"/>
                                                                                                                                                                                                                                                                                                                                                                                                                                                                                                                      <w:divBdr>
                                                                                                                                                                                                                                                                                                                                                                                                                                                                                                                        <w:top w:val="none" w:sz="0" w:space="0" w:color="auto"/>
                                                                                                                                                                                                                                                                                                                                                                                                                                                                                                                        <w:left w:val="none" w:sz="0" w:space="0" w:color="auto"/>
                                                                                                                                                                                                                                                                                                                                                                                                                                                                                                                        <w:bottom w:val="none" w:sz="0" w:space="0" w:color="auto"/>
                                                                                                                                                                                                                                                                                                                                                                                                                                                                                                                        <w:right w:val="none" w:sz="0" w:space="0" w:color="auto"/>
                                                                                                                                                                                                                                                                                                                                                                                                                                                                                                                      </w:divBdr>
                                                                                                                                                                                                                                                                                                                                                                                                                                                                                                                      <w:divsChild>
                                                                                                                                                                                                                                                                                                                                                                                                                                                                                                                        <w:div w:id="1581215115">
                                                                                                                                                                                                                                                                                                                                                                                                                                                                                                                          <w:marLeft w:val="0"/>
                                                                                                                                                                                                                                                                                                                                                                                                                                                                                                                          <w:marRight w:val="0"/>
                                                                                                                                                                                                                                                                                                                                                                                                                                                                                                                          <w:marTop w:val="0"/>
                                                                                                                                                                                                                                                                                                                                                                                                                                                                                                                          <w:marBottom w:val="0"/>
                                                                                                                                                                                                                                                                                                                                                                                                                                                                                                                          <w:divBdr>
                                                                                                                                                                                                                                                                                                                                                                                                                                                                                                                            <w:top w:val="none" w:sz="0" w:space="0" w:color="auto"/>
                                                                                                                                                                                                                                                                                                                                                                                                                                                                                                                            <w:left w:val="none" w:sz="0" w:space="0" w:color="auto"/>
                                                                                                                                                                                                                                                                                                                                                                                                                                                                                                                            <w:bottom w:val="none" w:sz="0" w:space="0" w:color="auto"/>
                                                                                                                                                                                                                                                                                                                                                                                                                                                                                                                            <w:right w:val="none" w:sz="0" w:space="0" w:color="auto"/>
                                                                                                                                                                                                                                                                                                                                                                                                                                                                                                                          </w:divBdr>
                                                                                                                                                                                                                                                                                                                                                                                                                                                                                                                          <w:divsChild>
                                                                                                                                                                                                                                                                                                                                                                                                                                                                                                                            <w:div w:id="3376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1367911">
      <w:bodyDiv w:val="1"/>
      <w:marLeft w:val="0"/>
      <w:marRight w:val="0"/>
      <w:marTop w:val="0"/>
      <w:marBottom w:val="0"/>
      <w:divBdr>
        <w:top w:val="none" w:sz="0" w:space="0" w:color="auto"/>
        <w:left w:val="none" w:sz="0" w:space="0" w:color="auto"/>
        <w:bottom w:val="none" w:sz="0" w:space="0" w:color="auto"/>
        <w:right w:val="none" w:sz="0" w:space="0" w:color="auto"/>
      </w:divBdr>
    </w:div>
    <w:div w:id="1034035819">
      <w:bodyDiv w:val="1"/>
      <w:marLeft w:val="0"/>
      <w:marRight w:val="0"/>
      <w:marTop w:val="0"/>
      <w:marBottom w:val="0"/>
      <w:divBdr>
        <w:top w:val="none" w:sz="0" w:space="0" w:color="auto"/>
        <w:left w:val="none" w:sz="0" w:space="0" w:color="auto"/>
        <w:bottom w:val="none" w:sz="0" w:space="0" w:color="auto"/>
        <w:right w:val="none" w:sz="0" w:space="0" w:color="auto"/>
      </w:divBdr>
      <w:divsChild>
        <w:div w:id="360055446">
          <w:marLeft w:val="0"/>
          <w:marRight w:val="1"/>
          <w:marTop w:val="0"/>
          <w:marBottom w:val="0"/>
          <w:divBdr>
            <w:top w:val="none" w:sz="0" w:space="0" w:color="auto"/>
            <w:left w:val="none" w:sz="0" w:space="0" w:color="auto"/>
            <w:bottom w:val="none" w:sz="0" w:space="0" w:color="auto"/>
            <w:right w:val="none" w:sz="0" w:space="0" w:color="auto"/>
          </w:divBdr>
          <w:divsChild>
            <w:div w:id="1143042326">
              <w:marLeft w:val="0"/>
              <w:marRight w:val="0"/>
              <w:marTop w:val="0"/>
              <w:marBottom w:val="0"/>
              <w:divBdr>
                <w:top w:val="none" w:sz="0" w:space="0" w:color="auto"/>
                <w:left w:val="none" w:sz="0" w:space="0" w:color="auto"/>
                <w:bottom w:val="none" w:sz="0" w:space="0" w:color="auto"/>
                <w:right w:val="none" w:sz="0" w:space="0" w:color="auto"/>
              </w:divBdr>
              <w:divsChild>
                <w:div w:id="940573624">
                  <w:marLeft w:val="0"/>
                  <w:marRight w:val="1"/>
                  <w:marTop w:val="0"/>
                  <w:marBottom w:val="0"/>
                  <w:divBdr>
                    <w:top w:val="none" w:sz="0" w:space="0" w:color="auto"/>
                    <w:left w:val="none" w:sz="0" w:space="0" w:color="auto"/>
                    <w:bottom w:val="none" w:sz="0" w:space="0" w:color="auto"/>
                    <w:right w:val="none" w:sz="0" w:space="0" w:color="auto"/>
                  </w:divBdr>
                  <w:divsChild>
                    <w:div w:id="1207379268">
                      <w:marLeft w:val="0"/>
                      <w:marRight w:val="0"/>
                      <w:marTop w:val="0"/>
                      <w:marBottom w:val="0"/>
                      <w:divBdr>
                        <w:top w:val="none" w:sz="0" w:space="0" w:color="auto"/>
                        <w:left w:val="none" w:sz="0" w:space="0" w:color="auto"/>
                        <w:bottom w:val="none" w:sz="0" w:space="0" w:color="auto"/>
                        <w:right w:val="none" w:sz="0" w:space="0" w:color="auto"/>
                      </w:divBdr>
                      <w:divsChild>
                        <w:div w:id="814569911">
                          <w:marLeft w:val="0"/>
                          <w:marRight w:val="0"/>
                          <w:marTop w:val="0"/>
                          <w:marBottom w:val="0"/>
                          <w:divBdr>
                            <w:top w:val="none" w:sz="0" w:space="0" w:color="auto"/>
                            <w:left w:val="none" w:sz="0" w:space="0" w:color="auto"/>
                            <w:bottom w:val="none" w:sz="0" w:space="0" w:color="auto"/>
                            <w:right w:val="none" w:sz="0" w:space="0" w:color="auto"/>
                          </w:divBdr>
                          <w:divsChild>
                            <w:div w:id="566964691">
                              <w:marLeft w:val="240"/>
                              <w:marRight w:val="0"/>
                              <w:marTop w:val="0"/>
                              <w:marBottom w:val="0"/>
                              <w:divBdr>
                                <w:top w:val="none" w:sz="0" w:space="0" w:color="auto"/>
                                <w:left w:val="none" w:sz="0" w:space="0" w:color="auto"/>
                                <w:bottom w:val="none" w:sz="0" w:space="0" w:color="auto"/>
                                <w:right w:val="none" w:sz="0" w:space="0" w:color="auto"/>
                              </w:divBdr>
                            </w:div>
                            <w:div w:id="500123007">
                              <w:marLeft w:val="0"/>
                              <w:marRight w:val="0"/>
                              <w:marTop w:val="45"/>
                              <w:marBottom w:val="0"/>
                              <w:divBdr>
                                <w:top w:val="single" w:sz="6" w:space="2" w:color="CCCCCC"/>
                                <w:left w:val="single" w:sz="6" w:space="2" w:color="CCCCCC"/>
                                <w:bottom w:val="single" w:sz="6" w:space="2" w:color="CCCCCC"/>
                                <w:right w:val="single" w:sz="6" w:space="2" w:color="CCCCCC"/>
                              </w:divBdr>
                              <w:divsChild>
                                <w:div w:id="1479345908">
                                  <w:marLeft w:val="0"/>
                                  <w:marRight w:val="0"/>
                                  <w:marTop w:val="0"/>
                                  <w:marBottom w:val="0"/>
                                  <w:divBdr>
                                    <w:top w:val="none" w:sz="0" w:space="0" w:color="auto"/>
                                    <w:left w:val="none" w:sz="0" w:space="0" w:color="auto"/>
                                    <w:bottom w:val="none" w:sz="0" w:space="0" w:color="auto"/>
                                    <w:right w:val="none" w:sz="0" w:space="0" w:color="auto"/>
                                  </w:divBdr>
                                </w:div>
                                <w:div w:id="1340423740">
                                  <w:marLeft w:val="0"/>
                                  <w:marRight w:val="0"/>
                                  <w:marTop w:val="0"/>
                                  <w:marBottom w:val="0"/>
                                  <w:divBdr>
                                    <w:top w:val="none" w:sz="0" w:space="0" w:color="auto"/>
                                    <w:left w:val="none" w:sz="0" w:space="0" w:color="auto"/>
                                    <w:bottom w:val="none" w:sz="0" w:space="0" w:color="auto"/>
                                    <w:right w:val="none" w:sz="0" w:space="0" w:color="auto"/>
                                  </w:divBdr>
                                  <w:divsChild>
                                    <w:div w:id="1155300336">
                                      <w:marLeft w:val="0"/>
                                      <w:marRight w:val="0"/>
                                      <w:marTop w:val="0"/>
                                      <w:marBottom w:val="0"/>
                                      <w:divBdr>
                                        <w:top w:val="none" w:sz="0" w:space="0" w:color="auto"/>
                                        <w:left w:val="none" w:sz="0" w:space="0" w:color="auto"/>
                                        <w:bottom w:val="none" w:sz="0" w:space="0" w:color="auto"/>
                                        <w:right w:val="none" w:sz="0" w:space="0" w:color="auto"/>
                                      </w:divBdr>
                                    </w:div>
                                  </w:divsChild>
                                </w:div>
                                <w:div w:id="539632471">
                                  <w:marLeft w:val="0"/>
                                  <w:marRight w:val="0"/>
                                  <w:marTop w:val="0"/>
                                  <w:marBottom w:val="0"/>
                                  <w:divBdr>
                                    <w:top w:val="none" w:sz="0" w:space="0" w:color="auto"/>
                                    <w:left w:val="none" w:sz="0" w:space="0" w:color="auto"/>
                                    <w:bottom w:val="none" w:sz="0" w:space="0" w:color="auto"/>
                                    <w:right w:val="none" w:sz="0" w:space="0" w:color="auto"/>
                                  </w:divBdr>
                                </w:div>
                                <w:div w:id="1229684118">
                                  <w:marLeft w:val="0"/>
                                  <w:marRight w:val="0"/>
                                  <w:marTop w:val="0"/>
                                  <w:marBottom w:val="0"/>
                                  <w:divBdr>
                                    <w:top w:val="none" w:sz="0" w:space="0" w:color="auto"/>
                                    <w:left w:val="none" w:sz="0" w:space="0" w:color="auto"/>
                                    <w:bottom w:val="none" w:sz="0" w:space="0" w:color="auto"/>
                                    <w:right w:val="none" w:sz="0" w:space="0" w:color="auto"/>
                                  </w:divBdr>
                                </w:div>
                                <w:div w:id="418991505">
                                  <w:marLeft w:val="0"/>
                                  <w:marRight w:val="0"/>
                                  <w:marTop w:val="0"/>
                                  <w:marBottom w:val="0"/>
                                  <w:divBdr>
                                    <w:top w:val="none" w:sz="0" w:space="0" w:color="auto"/>
                                    <w:left w:val="none" w:sz="0" w:space="0" w:color="auto"/>
                                    <w:bottom w:val="none" w:sz="0" w:space="0" w:color="auto"/>
                                    <w:right w:val="none" w:sz="0" w:space="0" w:color="auto"/>
                                  </w:divBdr>
                                </w:div>
                                <w:div w:id="1328053893">
                                  <w:marLeft w:val="0"/>
                                  <w:marRight w:val="0"/>
                                  <w:marTop w:val="0"/>
                                  <w:marBottom w:val="0"/>
                                  <w:divBdr>
                                    <w:top w:val="none" w:sz="0" w:space="0" w:color="auto"/>
                                    <w:left w:val="none" w:sz="0" w:space="0" w:color="auto"/>
                                    <w:bottom w:val="none" w:sz="0" w:space="0" w:color="auto"/>
                                    <w:right w:val="none" w:sz="0" w:space="0" w:color="auto"/>
                                  </w:divBdr>
                                </w:div>
                                <w:div w:id="1737975335">
                                  <w:marLeft w:val="0"/>
                                  <w:marRight w:val="0"/>
                                  <w:marTop w:val="0"/>
                                  <w:marBottom w:val="0"/>
                                  <w:divBdr>
                                    <w:top w:val="none" w:sz="0" w:space="0" w:color="auto"/>
                                    <w:left w:val="none" w:sz="0" w:space="0" w:color="auto"/>
                                    <w:bottom w:val="none" w:sz="0" w:space="0" w:color="auto"/>
                                    <w:right w:val="none" w:sz="0" w:space="0" w:color="auto"/>
                                  </w:divBdr>
                                </w:div>
                              </w:divsChild>
                            </w:div>
                            <w:div w:id="1137646885">
                              <w:marLeft w:val="0"/>
                              <w:marRight w:val="0"/>
                              <w:marTop w:val="0"/>
                              <w:marBottom w:val="0"/>
                              <w:divBdr>
                                <w:top w:val="none" w:sz="0" w:space="0" w:color="auto"/>
                                <w:left w:val="none" w:sz="0" w:space="0" w:color="auto"/>
                                <w:bottom w:val="none" w:sz="0" w:space="0" w:color="auto"/>
                                <w:right w:val="none" w:sz="0" w:space="0" w:color="auto"/>
                              </w:divBdr>
                            </w:div>
                          </w:divsChild>
                        </w:div>
                        <w:div w:id="1899052558">
                          <w:marLeft w:val="0"/>
                          <w:marRight w:val="0"/>
                          <w:marTop w:val="0"/>
                          <w:marBottom w:val="0"/>
                          <w:divBdr>
                            <w:top w:val="none" w:sz="0" w:space="0" w:color="auto"/>
                            <w:left w:val="none" w:sz="0" w:space="0" w:color="auto"/>
                            <w:bottom w:val="none" w:sz="0" w:space="0" w:color="auto"/>
                            <w:right w:val="none" w:sz="0" w:space="0" w:color="auto"/>
                          </w:divBdr>
                          <w:divsChild>
                            <w:div w:id="1519350411">
                              <w:marLeft w:val="0"/>
                              <w:marRight w:val="0"/>
                              <w:marTop w:val="0"/>
                              <w:marBottom w:val="0"/>
                              <w:divBdr>
                                <w:top w:val="none" w:sz="0" w:space="0" w:color="auto"/>
                                <w:left w:val="none" w:sz="0" w:space="0" w:color="auto"/>
                                <w:bottom w:val="none" w:sz="0" w:space="0" w:color="auto"/>
                                <w:right w:val="none" w:sz="0" w:space="0" w:color="auto"/>
                              </w:divBdr>
                            </w:div>
                          </w:divsChild>
                        </w:div>
                        <w:div w:id="357317391">
                          <w:marLeft w:val="0"/>
                          <w:marRight w:val="0"/>
                          <w:marTop w:val="0"/>
                          <w:marBottom w:val="0"/>
                          <w:divBdr>
                            <w:top w:val="none" w:sz="0" w:space="0" w:color="auto"/>
                            <w:left w:val="none" w:sz="0" w:space="0" w:color="auto"/>
                            <w:bottom w:val="none" w:sz="0" w:space="0" w:color="auto"/>
                            <w:right w:val="none" w:sz="0" w:space="0" w:color="auto"/>
                          </w:divBdr>
                          <w:divsChild>
                            <w:div w:id="1628585889">
                              <w:marLeft w:val="0"/>
                              <w:marRight w:val="0"/>
                              <w:marTop w:val="120"/>
                              <w:marBottom w:val="360"/>
                              <w:divBdr>
                                <w:top w:val="none" w:sz="0" w:space="0" w:color="auto"/>
                                <w:left w:val="none" w:sz="0" w:space="0" w:color="auto"/>
                                <w:bottom w:val="none" w:sz="0" w:space="0" w:color="auto"/>
                                <w:right w:val="none" w:sz="0" w:space="0" w:color="auto"/>
                              </w:divBdr>
                              <w:divsChild>
                                <w:div w:id="968702705">
                                  <w:marLeft w:val="0"/>
                                  <w:marRight w:val="0"/>
                                  <w:marTop w:val="0"/>
                                  <w:marBottom w:val="0"/>
                                  <w:divBdr>
                                    <w:top w:val="none" w:sz="0" w:space="0" w:color="auto"/>
                                    <w:left w:val="none" w:sz="0" w:space="0" w:color="auto"/>
                                    <w:bottom w:val="none" w:sz="0" w:space="0" w:color="auto"/>
                                    <w:right w:val="none" w:sz="0" w:space="0" w:color="auto"/>
                                  </w:divBdr>
                                </w:div>
                                <w:div w:id="113845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95930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hyperlink" Target="http://www.ncbi.nlm.nih.gov/pubmed/?term=Ghose%20R%5BAuthor%5D&amp;cauthor=true&amp;cauthor_uid=23238562" TargetMode="External"/><Relationship Id="rId39" Type="http://schemas.openxmlformats.org/officeDocument/2006/relationships/hyperlink" Target="http://www.ncbi.nlm.nih.gov/pubmed/?term=Kanchagar%20C%5BAuthor%5D&amp;cauthor=true&amp;cauthor_uid=23152190" TargetMode="External"/><Relationship Id="rId21" Type="http://schemas.openxmlformats.org/officeDocument/2006/relationships/hyperlink" Target="http://www.ncbi.nlm.nih.gov/pubmed/?term=Andersson%20TB%5BAuthor%5D&amp;cauthor=true&amp;cauthor_uid=22776955" TargetMode="External"/><Relationship Id="rId34" Type="http://schemas.openxmlformats.org/officeDocument/2006/relationships/hyperlink" Target="http://www.ncbi.nlm.nih.gov/pubmed/?term=Kim%20RB%5BAuthor%5D&amp;cauthor=true&amp;cauthor_uid=20010382" TargetMode="External"/><Relationship Id="rId42" Type="http://schemas.openxmlformats.org/officeDocument/2006/relationships/hyperlink" Target="http://www.ncbi.nlm.nih.gov/pubmed/?term=Moore%20A%5BAuthor%5D&amp;cauthor=true&amp;cauthor_uid=23152190" TargetMode="External"/><Relationship Id="rId47" Type="http://schemas.openxmlformats.org/officeDocument/2006/relationships/hyperlink" Target="http://www.ncbi.nlm.nih.gov/pubmed/23152190" TargetMode="External"/><Relationship Id="rId50" Type="http://schemas.openxmlformats.org/officeDocument/2006/relationships/hyperlink" Target="http://www.ncbi.nlm.nih.gov/pubmed/?term=Agarkova%20I%5BAuthor%5D&amp;cauthor=true&amp;cauthor_uid=23143619"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ncbi.nlm.nih.gov/pubmed/?term=Moorthy%20B%5BAuthor%5D&amp;cauthor=true&amp;cauthor_uid=23238562" TargetMode="External"/><Relationship Id="rId33" Type="http://schemas.openxmlformats.org/officeDocument/2006/relationships/hyperlink" Target="http://www.ncbi.nlm.nih.gov/pubmed/?term=Kroetz%20DL%5BAuthor%5D&amp;cauthor=true&amp;cauthor_uid=20010382" TargetMode="External"/><Relationship Id="rId38" Type="http://schemas.openxmlformats.org/officeDocument/2006/relationships/hyperlink" Target="http://www.ncbi.nlm.nih.gov/pubmed/?term=Khetani%20SR%5BAuthor%5D&amp;cauthor=true&amp;cauthor_uid=23152190" TargetMode="External"/><Relationship Id="rId46" Type="http://schemas.openxmlformats.org/officeDocument/2006/relationships/hyperlink" Target="http://www.ncbi.nlm.nih.gov/pubmed/?term=Will%20Y%5BAuthor%5D&amp;cauthor=true&amp;cauthor_uid=23152190"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ncbi.nlm.nih.gov/pubmed/?term=Weidolf%20L%5BAuthor%5D&amp;cauthor=true&amp;cauthor_uid=22776955" TargetMode="External"/><Relationship Id="rId29" Type="http://schemas.openxmlformats.org/officeDocument/2006/relationships/hyperlink" Target="http://www.ncbi.nlm.nih.gov/pubmed/?term=Leake%20BF%5BAuthor%5D&amp;cauthor=true&amp;cauthor_uid=20010382" TargetMode="External"/><Relationship Id="rId41" Type="http://schemas.openxmlformats.org/officeDocument/2006/relationships/hyperlink" Target="http://www.ncbi.nlm.nih.gov/pubmed/?term=Krzyzewski%20S%5BAuthor%5D&amp;cauthor=true&amp;cauthor_uid=23152190" TargetMode="External"/><Relationship Id="rId54" Type="http://schemas.openxmlformats.org/officeDocument/2006/relationships/hyperlink" Target="http://www.ncbi.nlm.nih.gov/pubmed/1893095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www.ncbi.nlm.nih.gov/pubmed/?term=Shah%20P%5BAuthor%5D&amp;cauthor=true&amp;cauthor_uid=23238562" TargetMode="External"/><Relationship Id="rId32" Type="http://schemas.openxmlformats.org/officeDocument/2006/relationships/hyperlink" Target="http://www.ncbi.nlm.nih.gov/pubmed/?term=Glaeser%20H%5BAuthor%5D&amp;cauthor=true&amp;cauthor_uid=20010382" TargetMode="External"/><Relationship Id="rId37" Type="http://schemas.openxmlformats.org/officeDocument/2006/relationships/hyperlink" Target="http://www.ncbi.nlm.nih.gov/pubmed/20020269" TargetMode="External"/><Relationship Id="rId40" Type="http://schemas.openxmlformats.org/officeDocument/2006/relationships/hyperlink" Target="http://www.ncbi.nlm.nih.gov/pubmed/?term=Ukairo%20O%5BAuthor%5D&amp;cauthor=true&amp;cauthor_uid=23152190" TargetMode="External"/><Relationship Id="rId45" Type="http://schemas.openxmlformats.org/officeDocument/2006/relationships/hyperlink" Target="http://www.ncbi.nlm.nih.gov/pubmed/?term=Aleo%20M%5BAuthor%5D&amp;cauthor=true&amp;cauthor_uid=23152190" TargetMode="External"/><Relationship Id="rId53" Type="http://schemas.openxmlformats.org/officeDocument/2006/relationships/hyperlink" Target="http://www.ncbi.nlm.nih.gov/pubmed/23143619" TargetMode="External"/><Relationship Id="rId58"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www.ncbi.nlm.nih.gov/pubmed/?term=Guo%20T%5BAuthor%5D&amp;cauthor=true&amp;cauthor_uid=23238562" TargetMode="External"/><Relationship Id="rId28" Type="http://schemas.openxmlformats.org/officeDocument/2006/relationships/hyperlink" Target="http://www.ncbi.nlm.nih.gov/pubmed/?term=Ho%20RH%5BAuthor%5D&amp;cauthor=true&amp;cauthor_uid=20010382" TargetMode="External"/><Relationship Id="rId36" Type="http://schemas.openxmlformats.org/officeDocument/2006/relationships/hyperlink" Target="http://www.ncbi.nlm.nih.gov/pubmed/?term=Andersson%20TB%5BAuthor%5D&amp;cauthor=true&amp;cauthor_uid=20020269" TargetMode="External"/><Relationship Id="rId49" Type="http://schemas.openxmlformats.org/officeDocument/2006/relationships/hyperlink" Target="http://www.ncbi.nlm.nih.gov/pubmed/?term=Messner%20S%5BAuthor%5D&amp;cauthor=true&amp;cauthor_uid=23143619" TargetMode="External"/><Relationship Id="rId57" Type="http://schemas.microsoft.com/office/2011/relationships/people" Target="people.xml"/><Relationship Id="rId10" Type="http://schemas.openxmlformats.org/officeDocument/2006/relationships/comments" Target="comments.xml"/><Relationship Id="rId19" Type="http://schemas.openxmlformats.org/officeDocument/2006/relationships/hyperlink" Target="http://www.ncbi.nlm.nih.gov/pubmed/?term=Ulvestad%20M%5BAuthor%5D&amp;cauthor=true&amp;cauthor_uid=22776955" TargetMode="External"/><Relationship Id="rId31" Type="http://schemas.openxmlformats.org/officeDocument/2006/relationships/hyperlink" Target="http://www.ncbi.nlm.nih.gov/pubmed/?term=Meyer%20Zu%20Schwabedissen%20HE%5BAuthor%5D&amp;cauthor=true&amp;cauthor_uid=20010382" TargetMode="External"/><Relationship Id="rId44" Type="http://schemas.openxmlformats.org/officeDocument/2006/relationships/hyperlink" Target="http://www.ncbi.nlm.nih.gov/pubmed/?term=Aoyama%20S%5BAuthor%5D&amp;cauthor=true&amp;cauthor_uid=23152190" TargetMode="External"/><Relationship Id="rId52" Type="http://schemas.openxmlformats.org/officeDocument/2006/relationships/hyperlink" Target="http://www.ncbi.nlm.nih.gov/pubmed/?term=Kelm%20JM%5BAuthor%5D&amp;cauthor=true&amp;cauthor_uid=23143619"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www.ncbi.nlm.nih.gov/pubmed/?term=Gandhi%20A%5BAuthor%5D&amp;cauthor=true&amp;cauthor_uid=23238562" TargetMode="External"/><Relationship Id="rId27" Type="http://schemas.openxmlformats.org/officeDocument/2006/relationships/hyperlink" Target="http://www.ncbi.nlm.nih.gov/pubmed/23238562" TargetMode="External"/><Relationship Id="rId30" Type="http://schemas.openxmlformats.org/officeDocument/2006/relationships/hyperlink" Target="http://www.ncbi.nlm.nih.gov/pubmed/?term=Kilkenny%20DM%5BAuthor%5D&amp;cauthor=true&amp;cauthor_uid=20010382" TargetMode="External"/><Relationship Id="rId35" Type="http://schemas.openxmlformats.org/officeDocument/2006/relationships/hyperlink" Target="http://www.ncbi.nlm.nih.gov/pubmed/20010382" TargetMode="External"/><Relationship Id="rId43" Type="http://schemas.openxmlformats.org/officeDocument/2006/relationships/hyperlink" Target="http://www.ncbi.nlm.nih.gov/pubmed/?term=Shi%20J%5BAuthor%5D&amp;cauthor=true&amp;cauthor_uid=23152190" TargetMode="External"/><Relationship Id="rId48" Type="http://schemas.openxmlformats.org/officeDocument/2006/relationships/hyperlink" Target="http://www.ncbi.nlm.nih.gov/pubmed/21151465"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ncbi.nlm.nih.gov/pubmed/?term=Moritz%20W%5BAuthor%5D&amp;cauthor=true&amp;cauthor_uid=23143619" TargetMode="External"/><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A0A28C9F-6BC7-4026-A41B-556D32A24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10107</Words>
  <Characters>55589</Characters>
  <Application>Microsoft Office Word</Application>
  <DocSecurity>4</DocSecurity>
  <Lines>463</Lines>
  <Paragraphs>131</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Hewlett-Packard Company</Company>
  <LinksUpToDate>false</LinksUpToDate>
  <CharactersWithSpaces>65565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Shaal</dc:creator>
  <cp:lastModifiedBy>Lysiane Richert</cp:lastModifiedBy>
  <cp:revision>2</cp:revision>
  <cp:lastPrinted>2016-01-05T09:15:00Z</cp:lastPrinted>
  <dcterms:created xsi:type="dcterms:W3CDTF">2016-06-13T06:48:00Z</dcterms:created>
  <dcterms:modified xsi:type="dcterms:W3CDTF">2016-06-13T06:48:00Z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sp.sewradj@gmail.com@www.mendeley.com</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http://csl.mendeley.com/styles/26231131/american-society-for-pharmacology-and-experimental-therapeutics-2</vt:lpwstr>
  </property>
  <property fmtid="{D5CDD505-2E9C-101B-9397-08002B2CF9AE}" pid="11" name="Mendeley Recent Style Name 3_1">
    <vt:lpwstr>American Society for Pharmacology and Experimental Therapeutics - Shalenie Sewradj</vt:lpwstr>
  </property>
  <property fmtid="{D5CDD505-2E9C-101B-9397-08002B2CF9AE}" pid="12" name="Mendeley Recent Style Id 4_1">
    <vt:lpwstr>http://www.zotero.org/styles/american-sociological-association</vt:lpwstr>
  </property>
  <property fmtid="{D5CDD505-2E9C-101B-9397-08002B2CF9AE}" pid="13" name="Mendeley Recent Style Name 4_1">
    <vt:lpwstr>American Sociological Association</vt:lpwstr>
  </property>
  <property fmtid="{D5CDD505-2E9C-101B-9397-08002B2CF9AE}" pid="14" name="Mendeley Recent Style Id 5_1">
    <vt:lpwstr>http://www.zotero.org/styles/chicago-author-date</vt:lpwstr>
  </property>
  <property fmtid="{D5CDD505-2E9C-101B-9397-08002B2CF9AE}" pid="15" name="Mendeley Recent Style Name 5_1">
    <vt:lpwstr>Chicago Manual of Style 16th edition (author-date)</vt:lpwstr>
  </property>
  <property fmtid="{D5CDD505-2E9C-101B-9397-08002B2CF9AE}" pid="16" name="Mendeley Recent Style Id 6_1">
    <vt:lpwstr>http://www.zotero.org/styles/harvard1</vt:lpwstr>
  </property>
  <property fmtid="{D5CDD505-2E9C-101B-9397-08002B2CF9AE}" pid="17" name="Mendeley Recent Style Name 6_1">
    <vt:lpwstr>Harvard Reference format 1 (author-date)</vt:lpwstr>
  </property>
  <property fmtid="{D5CDD505-2E9C-101B-9397-08002B2CF9AE}" pid="18" name="Mendeley Recent Style Id 7_1">
    <vt:lpwstr>http://www.zotero.org/styles/ieee</vt:lpwstr>
  </property>
  <property fmtid="{D5CDD505-2E9C-101B-9397-08002B2CF9AE}" pid="19" name="Mendeley Recent Style Name 7_1">
    <vt:lpwstr>IEEE</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http://www.zotero.org/styles/modern-language-association</vt:lpwstr>
  </property>
  <property fmtid="{D5CDD505-2E9C-101B-9397-08002B2CF9AE}" pid="23" name="Mendeley Recent Style Name 9_1">
    <vt:lpwstr>Modern Language Association 7th edition</vt:lpwstr>
  </property>
  <property fmtid="{D5CDD505-2E9C-101B-9397-08002B2CF9AE}" pid="24" name="Mendeley Citation Style_1">
    <vt:lpwstr>http://csl.mendeley.com/styles/26231131/american-society-for-pharmacology-and-experimental-therapeutics-2</vt:lpwstr>
  </property>
</Properties>
</file>