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3B2FC" w14:textId="13194635" w:rsidR="00D609D0" w:rsidRDefault="00ED5DC8" w:rsidP="008C26D7">
      <w:pPr>
        <w:spacing w:line="480" w:lineRule="auto"/>
        <w:rPr>
          <w:rFonts w:cs="Times New Roman"/>
          <w:b/>
          <w:sz w:val="28"/>
          <w:szCs w:val="28"/>
        </w:rPr>
      </w:pPr>
      <w:r>
        <w:rPr>
          <w:rFonts w:cs="Times New Roman"/>
          <w:b/>
          <w:sz w:val="28"/>
          <w:szCs w:val="28"/>
        </w:rPr>
        <w:t xml:space="preserve">9. </w:t>
      </w:r>
      <w:bookmarkStart w:id="0" w:name="_GoBack"/>
      <w:bookmarkEnd w:id="0"/>
      <w:r w:rsidR="0002796C" w:rsidRPr="008C26D7">
        <w:rPr>
          <w:rFonts w:cs="Times New Roman"/>
          <w:b/>
          <w:sz w:val="28"/>
          <w:szCs w:val="28"/>
        </w:rPr>
        <w:t xml:space="preserve">The </w:t>
      </w:r>
      <w:r w:rsidR="00A154E2" w:rsidRPr="008C26D7">
        <w:rPr>
          <w:rFonts w:cs="Times New Roman"/>
          <w:b/>
          <w:sz w:val="28"/>
          <w:szCs w:val="28"/>
        </w:rPr>
        <w:t>sting of the scorpion</w:t>
      </w:r>
    </w:p>
    <w:p w14:paraId="5EDE13E4" w14:textId="77777777" w:rsidR="00E9727D" w:rsidRPr="00E9727D" w:rsidRDefault="00E9727D" w:rsidP="008C26D7">
      <w:pPr>
        <w:spacing w:line="480" w:lineRule="auto"/>
        <w:rPr>
          <w:rFonts w:cs="Times New Roman"/>
          <w:b/>
        </w:rPr>
      </w:pPr>
    </w:p>
    <w:p w14:paraId="44463D0C" w14:textId="77777777" w:rsidR="0002796C" w:rsidRPr="008C26D7" w:rsidRDefault="0002796C" w:rsidP="008C26D7">
      <w:pPr>
        <w:spacing w:line="480" w:lineRule="auto"/>
        <w:rPr>
          <w:rFonts w:cs="Times New Roman"/>
          <w:b/>
        </w:rPr>
      </w:pPr>
      <w:r w:rsidRPr="008C26D7">
        <w:rPr>
          <w:rFonts w:cs="Times New Roman"/>
          <w:b/>
        </w:rPr>
        <w:t>Mark Collier</w:t>
      </w:r>
    </w:p>
    <w:p w14:paraId="72A8E071" w14:textId="77777777" w:rsidR="00B952D5" w:rsidRPr="008C26D7" w:rsidRDefault="00B952D5" w:rsidP="008C26D7">
      <w:pPr>
        <w:spacing w:line="480" w:lineRule="auto"/>
        <w:rPr>
          <w:rFonts w:cs="Times New Roman"/>
        </w:rPr>
      </w:pPr>
    </w:p>
    <w:p w14:paraId="30EA117F" w14:textId="2D56DCB5" w:rsidR="00A154E2" w:rsidRPr="008C26D7" w:rsidRDefault="00E70601" w:rsidP="008C26D7">
      <w:pPr>
        <w:spacing w:line="480" w:lineRule="auto"/>
        <w:rPr>
          <w:rFonts w:cs="Times New Roman"/>
        </w:rPr>
      </w:pPr>
      <w:r w:rsidRPr="008C26D7">
        <w:rPr>
          <w:rFonts w:cs="Times New Roman"/>
        </w:rPr>
        <w:t>Two</w:t>
      </w:r>
      <w:r w:rsidR="00CC492D" w:rsidRPr="008C26D7">
        <w:rPr>
          <w:rFonts w:cs="Times New Roman"/>
        </w:rPr>
        <w:t xml:space="preserve"> </w:t>
      </w:r>
      <w:r w:rsidR="006A2325" w:rsidRPr="008C26D7">
        <w:rPr>
          <w:rFonts w:cs="Times New Roman"/>
        </w:rPr>
        <w:t>notable aspects of</w:t>
      </w:r>
      <w:r w:rsidR="00CC492D" w:rsidRPr="008C26D7">
        <w:rPr>
          <w:rFonts w:cs="Times New Roman"/>
        </w:rPr>
        <w:t xml:space="preserve"> Rosalie David’s </w:t>
      </w:r>
      <w:r w:rsidR="00041207" w:rsidRPr="008C26D7">
        <w:rPr>
          <w:rFonts w:cs="Times New Roman"/>
        </w:rPr>
        <w:t xml:space="preserve">Egyptological </w:t>
      </w:r>
      <w:r w:rsidR="006A2325" w:rsidRPr="008C26D7">
        <w:rPr>
          <w:rFonts w:cs="Times New Roman"/>
        </w:rPr>
        <w:t>work are</w:t>
      </w:r>
      <w:r w:rsidR="00CC492D" w:rsidRPr="008C26D7">
        <w:rPr>
          <w:rFonts w:cs="Times New Roman"/>
        </w:rPr>
        <w:t xml:space="preserve"> </w:t>
      </w:r>
      <w:r w:rsidR="002E194C" w:rsidRPr="008C26D7">
        <w:rPr>
          <w:rFonts w:cs="Times New Roman"/>
        </w:rPr>
        <w:t xml:space="preserve">her sustained </w:t>
      </w:r>
      <w:r w:rsidR="00B51DA4" w:rsidRPr="008C26D7">
        <w:rPr>
          <w:rFonts w:cs="Times New Roman"/>
        </w:rPr>
        <w:t xml:space="preserve">engagement with the </w:t>
      </w:r>
      <w:r w:rsidRPr="008C26D7">
        <w:rPr>
          <w:rFonts w:cs="Times New Roman"/>
        </w:rPr>
        <w:t>l</w:t>
      </w:r>
      <w:r w:rsidR="00B51DA4" w:rsidRPr="008C26D7">
        <w:rPr>
          <w:rFonts w:cs="Times New Roman"/>
        </w:rPr>
        <w:t xml:space="preserve">ife </w:t>
      </w:r>
      <w:r w:rsidRPr="008C26D7">
        <w:rPr>
          <w:rFonts w:cs="Times New Roman"/>
        </w:rPr>
        <w:t>s</w:t>
      </w:r>
      <w:r w:rsidR="00B51DA4" w:rsidRPr="008C26D7">
        <w:rPr>
          <w:rFonts w:cs="Times New Roman"/>
        </w:rPr>
        <w:t xml:space="preserve">ciences </w:t>
      </w:r>
      <w:r w:rsidR="002E194C" w:rsidRPr="008C26D7">
        <w:rPr>
          <w:rFonts w:cs="Times New Roman"/>
        </w:rPr>
        <w:t xml:space="preserve">over a number of decades </w:t>
      </w:r>
      <w:r w:rsidR="00B51DA4" w:rsidRPr="008C26D7">
        <w:rPr>
          <w:rFonts w:cs="Times New Roman"/>
        </w:rPr>
        <w:t xml:space="preserve">and </w:t>
      </w:r>
      <w:r w:rsidR="002E194C" w:rsidRPr="008C26D7">
        <w:rPr>
          <w:rFonts w:cs="Times New Roman"/>
        </w:rPr>
        <w:t>her outreach</w:t>
      </w:r>
      <w:r w:rsidR="00B51DA4" w:rsidRPr="008C26D7">
        <w:rPr>
          <w:rFonts w:cs="Times New Roman"/>
        </w:rPr>
        <w:t>, particularly in the north-west of England. As an Egyptologist born and based in the north-west, I</w:t>
      </w:r>
      <w:r w:rsidR="008C26D7">
        <w:rPr>
          <w:rFonts w:cs="Times New Roman"/>
        </w:rPr>
        <w:t xml:space="preserve"> would </w:t>
      </w:r>
      <w:r w:rsidR="00B51DA4" w:rsidRPr="008C26D7">
        <w:rPr>
          <w:rFonts w:cs="Times New Roman"/>
        </w:rPr>
        <w:t xml:space="preserve">like to offer Rosalie the following study which I have tried to write </w:t>
      </w:r>
      <w:r w:rsidR="009B3FC6" w:rsidRPr="008C26D7">
        <w:rPr>
          <w:rFonts w:cs="Times New Roman"/>
        </w:rPr>
        <w:t xml:space="preserve">up </w:t>
      </w:r>
      <w:r w:rsidR="00B51DA4" w:rsidRPr="008C26D7">
        <w:rPr>
          <w:rFonts w:cs="Times New Roman"/>
        </w:rPr>
        <w:t xml:space="preserve">with </w:t>
      </w:r>
      <w:r w:rsidR="00CD04CF" w:rsidRPr="008C26D7">
        <w:rPr>
          <w:rFonts w:cs="Times New Roman"/>
        </w:rPr>
        <w:t>such a</w:t>
      </w:r>
      <w:r w:rsidR="00B51DA4" w:rsidRPr="008C26D7">
        <w:rPr>
          <w:rFonts w:cs="Times New Roman"/>
        </w:rPr>
        <w:t xml:space="preserve"> wider audience in mind</w:t>
      </w:r>
      <w:r w:rsidR="00130DD0" w:rsidRPr="008C26D7">
        <w:rPr>
          <w:rFonts w:cs="Times New Roman"/>
        </w:rPr>
        <w:t xml:space="preserve"> and</w:t>
      </w:r>
      <w:r w:rsidR="00B51DA4" w:rsidRPr="008C26D7">
        <w:rPr>
          <w:rFonts w:cs="Times New Roman"/>
        </w:rPr>
        <w:t xml:space="preserve"> I will strive to avoid an over-presumption of familiarity with the material I discuss.</w:t>
      </w:r>
    </w:p>
    <w:p w14:paraId="1EAE14BF" w14:textId="77777777" w:rsidR="00A154E2" w:rsidRPr="008C26D7" w:rsidRDefault="00A154E2" w:rsidP="008C26D7">
      <w:pPr>
        <w:spacing w:line="480" w:lineRule="auto"/>
        <w:rPr>
          <w:rFonts w:cs="Times New Roman"/>
        </w:rPr>
      </w:pPr>
    </w:p>
    <w:p w14:paraId="11A856F5" w14:textId="785DE331" w:rsidR="001028A9" w:rsidRPr="008C26D7" w:rsidRDefault="001028A9" w:rsidP="008C26D7">
      <w:pPr>
        <w:spacing w:line="480" w:lineRule="auto"/>
        <w:rPr>
          <w:rFonts w:cs="Times New Roman"/>
        </w:rPr>
      </w:pPr>
      <w:r w:rsidRPr="008C26D7">
        <w:rPr>
          <w:rFonts w:cs="Times New Roman"/>
        </w:rPr>
        <w:t>I will look here at the occurrence and treatment of scorpion stings amongst the community of workmen from Deir el-Medina, the workmen who constructed the royal tombs in the Valley of the Kings and the Valley of the Qu</w:t>
      </w:r>
      <w:r w:rsidR="009B3FC6" w:rsidRPr="008C26D7">
        <w:rPr>
          <w:rFonts w:cs="Times New Roman"/>
        </w:rPr>
        <w:t>eens during the New Kingdom (</w:t>
      </w:r>
      <w:r w:rsidR="009B3FC6" w:rsidRPr="00E9727D">
        <w:rPr>
          <w:rFonts w:cs="Times New Roman"/>
          <w:i/>
        </w:rPr>
        <w:t>c.</w:t>
      </w:r>
      <w:r w:rsidR="009B3FC6" w:rsidRPr="008C26D7">
        <w:rPr>
          <w:rFonts w:cs="Times New Roman"/>
        </w:rPr>
        <w:t>1550–1069 BC</w:t>
      </w:r>
      <w:r w:rsidRPr="008C26D7">
        <w:rPr>
          <w:rFonts w:cs="Times New Roman"/>
        </w:rPr>
        <w:t>)</w:t>
      </w:r>
      <w:r w:rsidR="000079D0" w:rsidRPr="008C26D7">
        <w:rPr>
          <w:rFonts w:cs="Times New Roman"/>
        </w:rPr>
        <w:t>.</w:t>
      </w:r>
      <w:r w:rsidR="008F5939" w:rsidRPr="008C26D7">
        <w:rPr>
          <w:rStyle w:val="FootnoteReference"/>
          <w:rFonts w:cs="Times New Roman"/>
        </w:rPr>
        <w:footnoteReference w:id="1"/>
      </w:r>
      <w:r w:rsidR="000079D0" w:rsidRPr="008C26D7">
        <w:rPr>
          <w:rFonts w:cs="Times New Roman"/>
        </w:rPr>
        <w:t xml:space="preserve"> </w:t>
      </w:r>
      <w:r w:rsidR="00913986" w:rsidRPr="008C26D7">
        <w:rPr>
          <w:rFonts w:cs="Times New Roman"/>
        </w:rPr>
        <w:t>Th</w:t>
      </w:r>
      <w:r w:rsidR="00C553FC" w:rsidRPr="008C26D7">
        <w:rPr>
          <w:rFonts w:cs="Times New Roman"/>
        </w:rPr>
        <w:t>e Deir el-Medina</w:t>
      </w:r>
      <w:r w:rsidR="00913986" w:rsidRPr="008C26D7">
        <w:rPr>
          <w:rFonts w:cs="Times New Roman"/>
        </w:rPr>
        <w:t xml:space="preserve"> community provides us</w:t>
      </w:r>
      <w:r w:rsidR="000079D0" w:rsidRPr="008C26D7">
        <w:rPr>
          <w:rFonts w:cs="Times New Roman"/>
        </w:rPr>
        <w:t xml:space="preserve"> </w:t>
      </w:r>
      <w:r w:rsidR="00913986" w:rsidRPr="008C26D7">
        <w:rPr>
          <w:rFonts w:cs="Times New Roman"/>
        </w:rPr>
        <w:t xml:space="preserve">with </w:t>
      </w:r>
      <w:r w:rsidR="000079D0" w:rsidRPr="008C26D7">
        <w:rPr>
          <w:rFonts w:cs="Times New Roman"/>
        </w:rPr>
        <w:t>the largest body of original textual material</w:t>
      </w:r>
      <w:r w:rsidR="000B5CEA" w:rsidRPr="008C26D7">
        <w:rPr>
          <w:rFonts w:cs="Times New Roman"/>
        </w:rPr>
        <w:t xml:space="preserve"> which has survived from a single site </w:t>
      </w:r>
      <w:r w:rsidR="00C553FC" w:rsidRPr="008C26D7">
        <w:rPr>
          <w:rFonts w:cs="Times New Roman"/>
        </w:rPr>
        <w:t xml:space="preserve">and period from pharaonic Egypt and is particularly rich from the second half of the </w:t>
      </w:r>
      <w:r w:rsidR="005A1CA6" w:rsidRPr="008C26D7">
        <w:rPr>
          <w:rFonts w:cs="Times New Roman"/>
        </w:rPr>
        <w:t>19th D</w:t>
      </w:r>
      <w:r w:rsidR="00C553FC" w:rsidRPr="008C26D7">
        <w:rPr>
          <w:rFonts w:cs="Times New Roman"/>
        </w:rPr>
        <w:t xml:space="preserve">ynasty through to the end of the </w:t>
      </w:r>
      <w:r w:rsidR="005A1CA6" w:rsidRPr="008C26D7">
        <w:rPr>
          <w:rFonts w:cs="Times New Roman"/>
        </w:rPr>
        <w:t>20th D</w:t>
      </w:r>
      <w:r w:rsidR="00C553FC" w:rsidRPr="008C26D7">
        <w:rPr>
          <w:rFonts w:cs="Times New Roman"/>
        </w:rPr>
        <w:t>ynasty (the Ramessid</w:t>
      </w:r>
      <w:r w:rsidR="005A1CA6" w:rsidRPr="008C26D7">
        <w:rPr>
          <w:rFonts w:cs="Times New Roman"/>
        </w:rPr>
        <w:t>e</w:t>
      </w:r>
      <w:r w:rsidR="00C553FC" w:rsidRPr="008C26D7">
        <w:rPr>
          <w:rFonts w:cs="Times New Roman"/>
        </w:rPr>
        <w:t xml:space="preserve"> period), a period of about 170 years from very roughly 1240 BC to 1070 BC.</w:t>
      </w:r>
      <w:r w:rsidR="00C553FC" w:rsidRPr="008C26D7">
        <w:rPr>
          <w:rStyle w:val="FootnoteReference"/>
          <w:rFonts w:cs="Times New Roman"/>
        </w:rPr>
        <w:footnoteReference w:id="2"/>
      </w:r>
      <w:r w:rsidR="00C553FC" w:rsidRPr="008C26D7">
        <w:rPr>
          <w:rFonts w:cs="Times New Roman"/>
        </w:rPr>
        <w:t xml:space="preserve"> This material allows</w:t>
      </w:r>
      <w:r w:rsidR="000B5CEA" w:rsidRPr="008C26D7">
        <w:rPr>
          <w:rFonts w:cs="Times New Roman"/>
        </w:rPr>
        <w:t xml:space="preserve"> us to look in unprecedented detail into the micro-history </w:t>
      </w:r>
      <w:r w:rsidR="000817AD" w:rsidRPr="008C26D7">
        <w:rPr>
          <w:rFonts w:cs="Times New Roman"/>
        </w:rPr>
        <w:t>and life-world context of ancient Egypt</w:t>
      </w:r>
      <w:r w:rsidR="000B5CEA" w:rsidRPr="008C26D7">
        <w:rPr>
          <w:rFonts w:cs="Times New Roman"/>
        </w:rPr>
        <w:t>.</w:t>
      </w:r>
    </w:p>
    <w:p w14:paraId="0FA938C2" w14:textId="7D62057C" w:rsidR="00AF2F1B" w:rsidRPr="008C26D7" w:rsidRDefault="00AF2F1B" w:rsidP="008C26D7">
      <w:pPr>
        <w:spacing w:line="480" w:lineRule="auto"/>
        <w:ind w:firstLine="720"/>
        <w:rPr>
          <w:rFonts w:cs="Times New Roman"/>
        </w:rPr>
      </w:pPr>
      <w:r w:rsidRPr="008C26D7">
        <w:rPr>
          <w:rFonts w:cs="Times New Roman"/>
        </w:rPr>
        <w:t xml:space="preserve">In terms of occurrence </w:t>
      </w:r>
      <w:r w:rsidR="00031006" w:rsidRPr="008C26D7">
        <w:rPr>
          <w:rFonts w:cs="Times New Roman"/>
        </w:rPr>
        <w:t xml:space="preserve">of scorpion stings </w:t>
      </w:r>
      <w:r w:rsidRPr="008C26D7">
        <w:rPr>
          <w:rFonts w:cs="Times New Roman"/>
        </w:rPr>
        <w:t xml:space="preserve">I will present evidence for the incidence of scorpion stings among the workmen and the period of time </w:t>
      </w:r>
      <w:r w:rsidR="00033A63" w:rsidRPr="008C26D7">
        <w:rPr>
          <w:rFonts w:cs="Times New Roman"/>
        </w:rPr>
        <w:t xml:space="preserve">they took </w:t>
      </w:r>
      <w:r w:rsidRPr="008C26D7">
        <w:rPr>
          <w:rFonts w:cs="Times New Roman"/>
        </w:rPr>
        <w:t xml:space="preserve">off </w:t>
      </w:r>
      <w:r w:rsidRPr="008C26D7">
        <w:rPr>
          <w:rFonts w:cs="Times New Roman"/>
        </w:rPr>
        <w:lastRenderedPageBreak/>
        <w:t xml:space="preserve">work </w:t>
      </w:r>
      <w:r w:rsidR="00033A63" w:rsidRPr="008C26D7">
        <w:rPr>
          <w:rFonts w:cs="Times New Roman"/>
        </w:rPr>
        <w:t>as a consequence</w:t>
      </w:r>
      <w:r w:rsidRPr="008C26D7">
        <w:rPr>
          <w:rFonts w:cs="Times New Roman"/>
        </w:rPr>
        <w:t xml:space="preserve">. In terms of treatment, although I will </w:t>
      </w:r>
      <w:r w:rsidR="00E9727D">
        <w:rPr>
          <w:rFonts w:cs="Times New Roman"/>
        </w:rPr>
        <w:t>utilis</w:t>
      </w:r>
      <w:r w:rsidR="00C4497F" w:rsidRPr="008C26D7">
        <w:rPr>
          <w:rFonts w:cs="Times New Roman"/>
        </w:rPr>
        <w:t>e</w:t>
      </w:r>
      <w:r w:rsidRPr="008C26D7">
        <w:rPr>
          <w:rFonts w:cs="Times New Roman"/>
        </w:rPr>
        <w:t xml:space="preserve"> the type of ‘magical’ texts which contain spells against scorpion stings, my main interest will </w:t>
      </w:r>
      <w:r w:rsidR="00031006" w:rsidRPr="008C26D7">
        <w:rPr>
          <w:rFonts w:cs="Times New Roman"/>
        </w:rPr>
        <w:t xml:space="preserve">be </w:t>
      </w:r>
      <w:r w:rsidRPr="008C26D7">
        <w:rPr>
          <w:rFonts w:cs="Times New Roman"/>
        </w:rPr>
        <w:t xml:space="preserve">in </w:t>
      </w:r>
      <w:r w:rsidR="00031006" w:rsidRPr="008C26D7">
        <w:rPr>
          <w:rFonts w:cs="Times New Roman"/>
        </w:rPr>
        <w:t xml:space="preserve">the conception of the </w:t>
      </w:r>
      <w:r w:rsidR="00CB2654" w:rsidRPr="008C26D7">
        <w:rPr>
          <w:rFonts w:cs="Times New Roman"/>
        </w:rPr>
        <w:t xml:space="preserve">antagonistic </w:t>
      </w:r>
      <w:r w:rsidR="00031006" w:rsidRPr="008C26D7">
        <w:rPr>
          <w:rFonts w:cs="Times New Roman"/>
        </w:rPr>
        <w:t xml:space="preserve">relationship with the </w:t>
      </w:r>
      <w:r w:rsidR="00CB2654" w:rsidRPr="008C26D7">
        <w:rPr>
          <w:rFonts w:cs="Times New Roman"/>
        </w:rPr>
        <w:t>venom</w:t>
      </w:r>
      <w:r w:rsidR="00031006" w:rsidRPr="008C26D7">
        <w:rPr>
          <w:rFonts w:cs="Times New Roman"/>
        </w:rPr>
        <w:t xml:space="preserve"> introduced into the </w:t>
      </w:r>
      <w:r w:rsidR="00CB2654" w:rsidRPr="008C26D7">
        <w:rPr>
          <w:rFonts w:cs="Times New Roman"/>
        </w:rPr>
        <w:t>body.</w:t>
      </w:r>
    </w:p>
    <w:p w14:paraId="3A2D14C0" w14:textId="77777777" w:rsidR="00057E08" w:rsidRPr="008C26D7" w:rsidRDefault="00057E08" w:rsidP="008C26D7">
      <w:pPr>
        <w:spacing w:line="480" w:lineRule="auto"/>
        <w:rPr>
          <w:rFonts w:cs="Times New Roman"/>
        </w:rPr>
      </w:pPr>
    </w:p>
    <w:p w14:paraId="6EEC25C0" w14:textId="0A426987" w:rsidR="00C5174F" w:rsidRPr="008C26D7" w:rsidRDefault="00C5174F" w:rsidP="008C26D7">
      <w:pPr>
        <w:spacing w:line="480" w:lineRule="auto"/>
        <w:rPr>
          <w:rFonts w:cs="Times New Roman"/>
          <w:b/>
        </w:rPr>
      </w:pPr>
      <w:r w:rsidRPr="008C26D7">
        <w:rPr>
          <w:rFonts w:cs="Times New Roman"/>
          <w:b/>
        </w:rPr>
        <w:t>Incidence of scorpion stings among the workmen</w:t>
      </w:r>
      <w:r w:rsidR="00864FD6" w:rsidRPr="008C26D7">
        <w:rPr>
          <w:rFonts w:cs="Times New Roman"/>
          <w:b/>
        </w:rPr>
        <w:t xml:space="preserve"> and absence from work</w:t>
      </w:r>
    </w:p>
    <w:p w14:paraId="7112B8C0" w14:textId="7DE66EA2" w:rsidR="00C5174F" w:rsidRPr="008C26D7" w:rsidRDefault="00C5174F" w:rsidP="008C26D7">
      <w:pPr>
        <w:spacing w:line="480" w:lineRule="auto"/>
        <w:rPr>
          <w:rFonts w:cs="Times New Roman"/>
        </w:rPr>
      </w:pPr>
      <w:r w:rsidRPr="008C26D7">
        <w:rPr>
          <w:rFonts w:cs="Times New Roman"/>
        </w:rPr>
        <w:t xml:space="preserve">I will focus in on </w:t>
      </w:r>
      <w:r w:rsidR="006C5482" w:rsidRPr="008C26D7">
        <w:rPr>
          <w:rFonts w:cs="Times New Roman"/>
        </w:rPr>
        <w:t xml:space="preserve">specific </w:t>
      </w:r>
      <w:r w:rsidR="00AA77F2" w:rsidRPr="008C26D7">
        <w:rPr>
          <w:rFonts w:cs="Times New Roman"/>
        </w:rPr>
        <w:t xml:space="preserve">examples </w:t>
      </w:r>
      <w:r w:rsidRPr="008C26D7">
        <w:rPr>
          <w:rFonts w:cs="Times New Roman"/>
        </w:rPr>
        <w:t>drawn from records of absence from the work on the royal tombs</w:t>
      </w:r>
      <w:r w:rsidR="00AA77F2" w:rsidRPr="008C26D7">
        <w:rPr>
          <w:rFonts w:cs="Times New Roman"/>
        </w:rPr>
        <w:t>. I restrict myself to examples</w:t>
      </w:r>
      <w:r w:rsidR="006C5482" w:rsidRPr="008C26D7">
        <w:rPr>
          <w:rFonts w:cs="Times New Roman"/>
        </w:rPr>
        <w:t xml:space="preserve"> where the incidence of scorpion sting is presented in context with an indication of the length of absence of the workman who has suffered the sting</w:t>
      </w:r>
      <w:r w:rsidRPr="008C26D7">
        <w:rPr>
          <w:rFonts w:cs="Times New Roman"/>
        </w:rPr>
        <w:t>.</w:t>
      </w:r>
    </w:p>
    <w:p w14:paraId="116BA6FE" w14:textId="30CE5373" w:rsidR="0093537D" w:rsidRPr="008C26D7" w:rsidRDefault="00C5174F" w:rsidP="008C26D7">
      <w:pPr>
        <w:spacing w:line="480" w:lineRule="auto"/>
        <w:ind w:firstLine="720"/>
        <w:rPr>
          <w:rFonts w:cs="Times New Roman"/>
        </w:rPr>
      </w:pPr>
      <w:r w:rsidRPr="008C26D7">
        <w:rPr>
          <w:rFonts w:cs="Times New Roman"/>
        </w:rPr>
        <w:t xml:space="preserve">The first </w:t>
      </w:r>
      <w:r w:rsidR="00AA6E85" w:rsidRPr="008C26D7">
        <w:rPr>
          <w:rFonts w:cs="Times New Roman"/>
        </w:rPr>
        <w:t>example</w:t>
      </w:r>
      <w:r w:rsidRPr="008C26D7">
        <w:rPr>
          <w:rFonts w:cs="Times New Roman"/>
        </w:rPr>
        <w:t xml:space="preserve"> comes from </w:t>
      </w:r>
      <w:r w:rsidR="00833D6D" w:rsidRPr="008C26D7">
        <w:rPr>
          <w:rFonts w:cs="Times New Roman"/>
        </w:rPr>
        <w:t>O. BM EA 5634,</w:t>
      </w:r>
      <w:r w:rsidRPr="008C26D7">
        <w:rPr>
          <w:rFonts w:cs="Times New Roman"/>
        </w:rPr>
        <w:t xml:space="preserve"> which carries the comparatively high date of regnal year 40 (and thus can only be regnal year 40 of Ramesses II during this period</w:t>
      </w:r>
      <w:r w:rsidR="009A36D5" w:rsidRPr="008C26D7">
        <w:rPr>
          <w:rFonts w:cs="Times New Roman"/>
        </w:rPr>
        <w:t>)</w:t>
      </w:r>
      <w:r w:rsidRPr="008C26D7">
        <w:rPr>
          <w:rFonts w:cs="Times New Roman"/>
        </w:rPr>
        <w:t xml:space="preserve">. </w:t>
      </w:r>
      <w:r w:rsidR="0093537D" w:rsidRPr="008C26D7">
        <w:rPr>
          <w:rFonts w:cs="Times New Roman"/>
        </w:rPr>
        <w:t xml:space="preserve">The reign of Ramesses II is currently usually dated to </w:t>
      </w:r>
      <w:r w:rsidR="0093537D" w:rsidRPr="00E9727D">
        <w:rPr>
          <w:rFonts w:cs="Times New Roman"/>
          <w:i/>
        </w:rPr>
        <w:t>c.</w:t>
      </w:r>
      <w:r w:rsidR="0093537D" w:rsidRPr="008C26D7">
        <w:rPr>
          <w:rFonts w:cs="Times New Roman"/>
        </w:rPr>
        <w:t>1279–1213 BC and so his year 40 falls at approximately 1240 BC.</w:t>
      </w:r>
    </w:p>
    <w:p w14:paraId="5002AE91" w14:textId="1E4000C6" w:rsidR="00D847EE" w:rsidRPr="008C26D7" w:rsidRDefault="0002796C" w:rsidP="008C26D7">
      <w:pPr>
        <w:spacing w:line="480" w:lineRule="auto"/>
        <w:ind w:firstLine="720"/>
        <w:rPr>
          <w:rFonts w:cs="Times New Roman"/>
        </w:rPr>
      </w:pPr>
      <w:r w:rsidRPr="008C26D7">
        <w:rPr>
          <w:rFonts w:cs="Times New Roman"/>
        </w:rPr>
        <w:t>O. BM EA 5634</w:t>
      </w:r>
      <w:r w:rsidR="008C1C16" w:rsidRPr="008C26D7">
        <w:rPr>
          <w:rFonts w:cs="Times New Roman"/>
        </w:rPr>
        <w:t xml:space="preserve"> is a</w:t>
      </w:r>
      <w:r w:rsidR="001D3620" w:rsidRPr="008C26D7">
        <w:rPr>
          <w:rFonts w:cs="Times New Roman"/>
        </w:rPr>
        <w:t xml:space="preserve"> large limestone ostracon, </w:t>
      </w:r>
      <w:r w:rsidRPr="008C26D7">
        <w:rPr>
          <w:rFonts w:cs="Times New Roman"/>
        </w:rPr>
        <w:t>38.5 cm in height and 33 cm wide</w:t>
      </w:r>
      <w:r w:rsidR="001D3620" w:rsidRPr="008C26D7">
        <w:rPr>
          <w:rFonts w:cs="Times New Roman"/>
        </w:rPr>
        <w:t>,</w:t>
      </w:r>
      <w:r w:rsidRPr="008C26D7">
        <w:rPr>
          <w:rFonts w:cs="Times New Roman"/>
        </w:rPr>
        <w:t xml:space="preserve"> </w:t>
      </w:r>
      <w:r w:rsidR="000E338D" w:rsidRPr="008C26D7">
        <w:rPr>
          <w:rFonts w:cs="Times New Roman"/>
        </w:rPr>
        <w:t>and</w:t>
      </w:r>
      <w:r w:rsidRPr="008C26D7">
        <w:rPr>
          <w:rFonts w:cs="Times New Roman"/>
        </w:rPr>
        <w:t xml:space="preserve"> was acquired by the British Museum in 1823 as part of the Salt collection.</w:t>
      </w:r>
      <w:r w:rsidR="00833D6D" w:rsidRPr="008C26D7">
        <w:rPr>
          <w:rStyle w:val="FootnoteReference"/>
          <w:rFonts w:cs="Times New Roman"/>
        </w:rPr>
        <w:footnoteReference w:id="3"/>
      </w:r>
      <w:r w:rsidR="00276792" w:rsidRPr="008C26D7">
        <w:rPr>
          <w:rFonts w:cs="Times New Roman"/>
        </w:rPr>
        <w:t xml:space="preserve"> </w:t>
      </w:r>
      <w:r w:rsidR="0051513F" w:rsidRPr="008C26D7">
        <w:rPr>
          <w:rFonts w:cs="Times New Roman"/>
        </w:rPr>
        <w:t>The work</w:t>
      </w:r>
      <w:r w:rsidR="00F5221E" w:rsidRPr="008C26D7">
        <w:rPr>
          <w:rFonts w:cs="Times New Roman"/>
        </w:rPr>
        <w:t xml:space="preserve"> </w:t>
      </w:r>
      <w:r w:rsidR="0051513F" w:rsidRPr="008C26D7">
        <w:rPr>
          <w:rFonts w:cs="Times New Roman"/>
        </w:rPr>
        <w:t xml:space="preserve">gang itself </w:t>
      </w:r>
      <w:r w:rsidR="00216F58" w:rsidRPr="008C26D7">
        <w:rPr>
          <w:rFonts w:cs="Times New Roman"/>
        </w:rPr>
        <w:t xml:space="preserve">(tA ist) </w:t>
      </w:r>
      <w:r w:rsidR="0051513F" w:rsidRPr="008C26D7">
        <w:rPr>
          <w:rFonts w:cs="Times New Roman"/>
        </w:rPr>
        <w:t xml:space="preserve">was divided throughout its recorded </w:t>
      </w:r>
      <w:r w:rsidR="007D26C8" w:rsidRPr="008C26D7">
        <w:rPr>
          <w:rFonts w:cs="Times New Roman"/>
        </w:rPr>
        <w:t>history into two sides, the right</w:t>
      </w:r>
      <w:r w:rsidR="0051513F" w:rsidRPr="008C26D7">
        <w:rPr>
          <w:rFonts w:cs="Times New Roman"/>
        </w:rPr>
        <w:t xml:space="preserve"> </w:t>
      </w:r>
      <w:r w:rsidR="007D26C8" w:rsidRPr="008C26D7">
        <w:rPr>
          <w:rFonts w:cs="Times New Roman"/>
        </w:rPr>
        <w:t>(</w:t>
      </w:r>
      <w:r w:rsidR="007D26C8" w:rsidRPr="00E9727D">
        <w:rPr>
          <w:rFonts w:cs="Times New Roman"/>
          <w:i/>
        </w:rPr>
        <w:t>wnmy</w:t>
      </w:r>
      <w:r w:rsidR="007D26C8" w:rsidRPr="008C26D7">
        <w:rPr>
          <w:rFonts w:cs="Times New Roman"/>
        </w:rPr>
        <w:t xml:space="preserve">) </w:t>
      </w:r>
      <w:r w:rsidR="0051513F" w:rsidRPr="008C26D7">
        <w:rPr>
          <w:rFonts w:cs="Times New Roman"/>
        </w:rPr>
        <w:t xml:space="preserve">side </w:t>
      </w:r>
      <w:r w:rsidR="007D26C8" w:rsidRPr="008C26D7">
        <w:rPr>
          <w:rFonts w:cs="Times New Roman"/>
        </w:rPr>
        <w:t>and the left (</w:t>
      </w:r>
      <w:r w:rsidR="007D26C8" w:rsidRPr="00E9727D">
        <w:rPr>
          <w:rFonts w:cs="Times New Roman"/>
          <w:i/>
        </w:rPr>
        <w:t>smHy</w:t>
      </w:r>
      <w:r w:rsidR="007D26C8" w:rsidRPr="008C26D7">
        <w:rPr>
          <w:rFonts w:cs="Times New Roman"/>
        </w:rPr>
        <w:t>)</w:t>
      </w:r>
      <w:r w:rsidR="0051513F" w:rsidRPr="008C26D7">
        <w:rPr>
          <w:rFonts w:cs="Times New Roman"/>
        </w:rPr>
        <w:t xml:space="preserve"> side</w:t>
      </w:r>
      <w:r w:rsidR="00B56700" w:rsidRPr="008C26D7">
        <w:rPr>
          <w:rFonts w:cs="Times New Roman"/>
        </w:rPr>
        <w:t>.</w:t>
      </w:r>
      <w:r w:rsidR="007D26C8" w:rsidRPr="008C26D7">
        <w:rPr>
          <w:rStyle w:val="FootnoteReference"/>
          <w:rFonts w:cs="Times New Roman"/>
        </w:rPr>
        <w:footnoteReference w:id="4"/>
      </w:r>
      <w:r w:rsidR="00B56700" w:rsidRPr="008C26D7">
        <w:rPr>
          <w:rFonts w:cs="Times New Roman"/>
        </w:rPr>
        <w:t xml:space="preserve"> This division </w:t>
      </w:r>
      <w:r w:rsidR="00E9727D">
        <w:rPr>
          <w:rFonts w:cs="Times New Roman"/>
        </w:rPr>
        <w:t>is reflected in the organis</w:t>
      </w:r>
      <w:r w:rsidR="00B150E5" w:rsidRPr="008C26D7">
        <w:rPr>
          <w:rFonts w:cs="Times New Roman"/>
        </w:rPr>
        <w:t>ation of the text on the ostracon</w:t>
      </w:r>
      <w:r w:rsidR="00B56700" w:rsidRPr="008C26D7">
        <w:rPr>
          <w:rFonts w:cs="Times New Roman"/>
        </w:rPr>
        <w:t xml:space="preserve">, which is </w:t>
      </w:r>
      <w:r w:rsidR="00B150E5" w:rsidRPr="008C26D7">
        <w:rPr>
          <w:rFonts w:cs="Times New Roman"/>
        </w:rPr>
        <w:t>written on both sides</w:t>
      </w:r>
      <w:r w:rsidR="00B56700" w:rsidRPr="008C26D7">
        <w:rPr>
          <w:rFonts w:cs="Times New Roman"/>
        </w:rPr>
        <w:t xml:space="preserve">. On the recto is </w:t>
      </w:r>
      <w:r w:rsidR="00B150E5" w:rsidRPr="008C26D7">
        <w:rPr>
          <w:rFonts w:cs="Times New Roman"/>
        </w:rPr>
        <w:t xml:space="preserve">an ordered listing of the </w:t>
      </w:r>
      <w:r w:rsidR="00B56700" w:rsidRPr="008C26D7">
        <w:rPr>
          <w:rFonts w:cs="Times New Roman"/>
        </w:rPr>
        <w:t xml:space="preserve">names of the </w:t>
      </w:r>
      <w:r w:rsidR="00B150E5" w:rsidRPr="008C26D7">
        <w:rPr>
          <w:rFonts w:cs="Times New Roman"/>
        </w:rPr>
        <w:t xml:space="preserve">workmen </w:t>
      </w:r>
      <w:r w:rsidR="00B56700" w:rsidRPr="008C26D7">
        <w:rPr>
          <w:rFonts w:cs="Times New Roman"/>
        </w:rPr>
        <w:t>of the righ</w:t>
      </w:r>
      <w:r w:rsidR="00210325" w:rsidRPr="008C26D7">
        <w:rPr>
          <w:rFonts w:cs="Times New Roman"/>
        </w:rPr>
        <w:t xml:space="preserve">t side of the gang </w:t>
      </w:r>
      <w:r w:rsidR="00B56700" w:rsidRPr="008C26D7">
        <w:rPr>
          <w:rFonts w:cs="Times New Roman"/>
        </w:rPr>
        <w:t xml:space="preserve">written in black ink; on the verso is an </w:t>
      </w:r>
      <w:r w:rsidR="0051513F" w:rsidRPr="008C26D7">
        <w:rPr>
          <w:rFonts w:cs="Times New Roman"/>
        </w:rPr>
        <w:t xml:space="preserve">ordered listing of the names of the workmen of the left side </w:t>
      </w:r>
      <w:r w:rsidR="0051513F" w:rsidRPr="008C26D7">
        <w:rPr>
          <w:rFonts w:cs="Times New Roman"/>
        </w:rPr>
        <w:lastRenderedPageBreak/>
        <w:t>of the gang</w:t>
      </w:r>
      <w:r w:rsidR="00210325" w:rsidRPr="008C26D7">
        <w:rPr>
          <w:rFonts w:cs="Times New Roman"/>
        </w:rPr>
        <w:t xml:space="preserve"> </w:t>
      </w:r>
      <w:r w:rsidR="0051513F" w:rsidRPr="008C26D7">
        <w:rPr>
          <w:rFonts w:cs="Times New Roman"/>
        </w:rPr>
        <w:t>again written in black.</w:t>
      </w:r>
      <w:r w:rsidR="00B150E5" w:rsidRPr="008C26D7">
        <w:rPr>
          <w:rStyle w:val="FootnoteReference"/>
          <w:rFonts w:cs="Times New Roman"/>
        </w:rPr>
        <w:footnoteReference w:id="5"/>
      </w:r>
      <w:r w:rsidR="0051513F" w:rsidRPr="008C26D7">
        <w:rPr>
          <w:rFonts w:cs="Times New Roman"/>
        </w:rPr>
        <w:t xml:space="preserve"> </w:t>
      </w:r>
      <w:r w:rsidR="00583AE0" w:rsidRPr="008C26D7">
        <w:rPr>
          <w:rFonts w:cs="Times New Roman"/>
        </w:rPr>
        <w:t>Fo</w:t>
      </w:r>
      <w:r w:rsidR="000F1B10" w:rsidRPr="008C26D7">
        <w:rPr>
          <w:rFonts w:cs="Times New Roman"/>
        </w:rPr>
        <w:t>llowing the names of each workma</w:t>
      </w:r>
      <w:r w:rsidR="00583AE0" w:rsidRPr="008C26D7">
        <w:rPr>
          <w:rFonts w:cs="Times New Roman"/>
        </w:rPr>
        <w:t xml:space="preserve">n </w:t>
      </w:r>
      <w:r w:rsidR="00210325" w:rsidRPr="008C26D7">
        <w:rPr>
          <w:rFonts w:cs="Times New Roman"/>
        </w:rPr>
        <w:t xml:space="preserve">on both sides of the ostracon </w:t>
      </w:r>
      <w:r w:rsidR="00583AE0" w:rsidRPr="008C26D7">
        <w:rPr>
          <w:rFonts w:cs="Times New Roman"/>
        </w:rPr>
        <w:t>is the relevant list of dates of their absence, written in black ink. Above these dates are entries in red ink which give a brief label for their absence.</w:t>
      </w:r>
    </w:p>
    <w:p w14:paraId="2F2C5C8A" w14:textId="543DD9B0" w:rsidR="00B02D27" w:rsidRPr="008C26D7" w:rsidRDefault="00A03A2C" w:rsidP="008C26D7">
      <w:pPr>
        <w:spacing w:line="480" w:lineRule="auto"/>
        <w:ind w:firstLine="720"/>
        <w:rPr>
          <w:rFonts w:cs="Times New Roman"/>
        </w:rPr>
      </w:pPr>
      <w:r w:rsidRPr="008C26D7">
        <w:rPr>
          <w:rFonts w:cs="Times New Roman"/>
        </w:rPr>
        <w:t xml:space="preserve">In total there are </w:t>
      </w:r>
      <w:r w:rsidR="00E9727D">
        <w:rPr>
          <w:rFonts w:cs="Times New Roman"/>
        </w:rPr>
        <w:t xml:space="preserve">thirty-nine </w:t>
      </w:r>
      <w:r w:rsidRPr="008C26D7">
        <w:rPr>
          <w:rFonts w:cs="Times New Roman"/>
        </w:rPr>
        <w:t>workmen named</w:t>
      </w:r>
      <w:r w:rsidR="00645A5C" w:rsidRPr="008C26D7">
        <w:rPr>
          <w:rFonts w:cs="Times New Roman"/>
        </w:rPr>
        <w:t xml:space="preserve"> (</w:t>
      </w:r>
      <w:r w:rsidR="00E9727D">
        <w:rPr>
          <w:rFonts w:cs="Times New Roman"/>
        </w:rPr>
        <w:t>twenty</w:t>
      </w:r>
      <w:r w:rsidR="00645A5C" w:rsidRPr="008C26D7">
        <w:rPr>
          <w:rFonts w:cs="Times New Roman"/>
        </w:rPr>
        <w:t xml:space="preserve"> on the right side of the gang and</w:t>
      </w:r>
      <w:r w:rsidR="008C26D7">
        <w:rPr>
          <w:rFonts w:cs="Times New Roman"/>
        </w:rPr>
        <w:t xml:space="preserve"> </w:t>
      </w:r>
      <w:r w:rsidR="00E9727D">
        <w:rPr>
          <w:rFonts w:cs="Times New Roman"/>
        </w:rPr>
        <w:t>nineteen</w:t>
      </w:r>
      <w:r w:rsidR="00645A5C" w:rsidRPr="008C26D7">
        <w:rPr>
          <w:rFonts w:cs="Times New Roman"/>
        </w:rPr>
        <w:t xml:space="preserve"> on the left side)</w:t>
      </w:r>
      <w:r w:rsidR="006A0874" w:rsidRPr="008C26D7">
        <w:rPr>
          <w:rFonts w:cs="Times New Roman"/>
        </w:rPr>
        <w:t>.</w:t>
      </w:r>
      <w:r w:rsidR="006A0874" w:rsidRPr="008C26D7">
        <w:rPr>
          <w:rStyle w:val="FootnoteReference"/>
          <w:rFonts w:cs="Times New Roman"/>
        </w:rPr>
        <w:footnoteReference w:id="6"/>
      </w:r>
      <w:r w:rsidRPr="008C26D7">
        <w:rPr>
          <w:rFonts w:cs="Times New Roman"/>
        </w:rPr>
        <w:t xml:space="preserve"> </w:t>
      </w:r>
      <w:r w:rsidR="00EF08BA" w:rsidRPr="008C26D7">
        <w:rPr>
          <w:rFonts w:cs="Times New Roman"/>
        </w:rPr>
        <w:t xml:space="preserve">The labels for reasons for absence differ </w:t>
      </w:r>
      <w:r w:rsidR="00D70392" w:rsidRPr="008C26D7">
        <w:rPr>
          <w:rFonts w:cs="Times New Roman"/>
        </w:rPr>
        <w:t>in their level of specificity and</w:t>
      </w:r>
      <w:r w:rsidR="00A10381" w:rsidRPr="008C26D7">
        <w:rPr>
          <w:rFonts w:cs="Times New Roman"/>
        </w:rPr>
        <w:t xml:space="preserve"> </w:t>
      </w:r>
      <w:r w:rsidR="00EF08BA" w:rsidRPr="008C26D7">
        <w:rPr>
          <w:rFonts w:cs="Times New Roman"/>
        </w:rPr>
        <w:t>those on the verso are similar to but not exactly</w:t>
      </w:r>
      <w:r w:rsidR="00A10381" w:rsidRPr="008C26D7">
        <w:rPr>
          <w:rFonts w:cs="Times New Roman"/>
        </w:rPr>
        <w:t xml:space="preserve"> the same as those on the recto</w:t>
      </w:r>
      <w:r w:rsidR="007D26C8" w:rsidRPr="008C26D7">
        <w:rPr>
          <w:rFonts w:cs="Times New Roman"/>
        </w:rPr>
        <w:t>. However,</w:t>
      </w:r>
      <w:r w:rsidR="00EF08BA" w:rsidRPr="008C26D7">
        <w:rPr>
          <w:rFonts w:cs="Times New Roman"/>
        </w:rPr>
        <w:t xml:space="preserve"> with a limited amount of consolidation, the following picture of absence can be drawn up</w:t>
      </w:r>
      <w:r w:rsidR="007D26C8" w:rsidRPr="008C26D7">
        <w:rPr>
          <w:rFonts w:cs="Times New Roman"/>
        </w:rPr>
        <w:t>.</w:t>
      </w:r>
      <w:r w:rsidR="00D233D3" w:rsidRPr="008C26D7">
        <w:rPr>
          <w:rStyle w:val="FootnoteReference"/>
          <w:rFonts w:cs="Times New Roman"/>
        </w:rPr>
        <w:footnoteReference w:id="7"/>
      </w:r>
      <w:r w:rsidR="007D26C8" w:rsidRPr="008C26D7">
        <w:rPr>
          <w:rFonts w:cs="Times New Roman"/>
        </w:rPr>
        <w:t xml:space="preserve"> </w:t>
      </w:r>
      <w:r w:rsidR="00BF54D8" w:rsidRPr="008C26D7">
        <w:rPr>
          <w:rFonts w:cs="Times New Roman"/>
        </w:rPr>
        <w:t xml:space="preserve">In </w:t>
      </w:r>
      <w:r w:rsidR="00344C3F">
        <w:rPr>
          <w:rFonts w:cs="Times New Roman"/>
        </w:rPr>
        <w:t>Table 9.1</w:t>
      </w:r>
      <w:r w:rsidR="00BF54D8" w:rsidRPr="008C26D7">
        <w:rPr>
          <w:rFonts w:cs="Times New Roman"/>
        </w:rPr>
        <w:t xml:space="preserve"> the numbers refer to the individual day items listed for relevant workmen</w:t>
      </w:r>
      <w:r w:rsidR="007D26C8" w:rsidRPr="008C26D7">
        <w:rPr>
          <w:rFonts w:cs="Times New Roman"/>
        </w:rPr>
        <w:t>:</w:t>
      </w:r>
    </w:p>
    <w:p w14:paraId="53E6DE18" w14:textId="77777777" w:rsidR="00B02D27" w:rsidRPr="008C26D7" w:rsidRDefault="00B02D27" w:rsidP="008C26D7">
      <w:pPr>
        <w:spacing w:line="480" w:lineRule="auto"/>
        <w:rPr>
          <w:rFonts w:cs="Times New Roman"/>
        </w:rPr>
      </w:pPr>
    </w:p>
    <w:p w14:paraId="6E6800B2" w14:textId="4E894887" w:rsidR="002A144F" w:rsidRPr="008C26D7" w:rsidRDefault="00344C3F" w:rsidP="008C26D7">
      <w:pPr>
        <w:spacing w:line="480" w:lineRule="auto"/>
        <w:rPr>
          <w:rFonts w:cs="Times New Roman"/>
        </w:rPr>
      </w:pPr>
      <w:r>
        <w:rPr>
          <w:rFonts w:cs="Times New Roman"/>
        </w:rPr>
        <w:t>[</w:t>
      </w:r>
      <w:r w:rsidR="00E07C50">
        <w:rPr>
          <w:rFonts w:cs="Times New Roman"/>
        </w:rPr>
        <w:t xml:space="preserve">Insert </w:t>
      </w:r>
      <w:r>
        <w:rPr>
          <w:rFonts w:cs="Times New Roman"/>
        </w:rPr>
        <w:t>Table 9.1 here]</w:t>
      </w:r>
    </w:p>
    <w:p w14:paraId="5226D375" w14:textId="29F35D56" w:rsidR="002A144F" w:rsidRPr="008C26D7" w:rsidRDefault="00833C71" w:rsidP="008C26D7">
      <w:pPr>
        <w:spacing w:line="480" w:lineRule="auto"/>
        <w:rPr>
          <w:rFonts w:cs="Times New Roman"/>
        </w:rPr>
      </w:pPr>
      <w:r w:rsidRPr="008C26D7">
        <w:rPr>
          <w:rFonts w:cs="Times New Roman"/>
        </w:rPr>
        <w:lastRenderedPageBreak/>
        <w:t xml:space="preserve">A grand total of 284 absences for 39 workmen, of which but 1 is due to </w:t>
      </w:r>
      <w:r w:rsidR="00F134B9" w:rsidRPr="008C26D7">
        <w:rPr>
          <w:rFonts w:cs="Times New Roman"/>
        </w:rPr>
        <w:t xml:space="preserve">a workman </w:t>
      </w:r>
      <w:r w:rsidRPr="008C26D7">
        <w:rPr>
          <w:rFonts w:cs="Times New Roman"/>
        </w:rPr>
        <w:t>being stung by a scorpion.</w:t>
      </w:r>
    </w:p>
    <w:p w14:paraId="55AD9371" w14:textId="3C202452" w:rsidR="00A07D68" w:rsidRPr="008C26D7" w:rsidRDefault="0076734B" w:rsidP="008C26D7">
      <w:pPr>
        <w:spacing w:line="480" w:lineRule="auto"/>
        <w:ind w:firstLine="720"/>
        <w:rPr>
          <w:rFonts w:cs="Times New Roman"/>
        </w:rPr>
      </w:pPr>
      <w:r w:rsidRPr="008C26D7">
        <w:rPr>
          <w:rFonts w:cs="Times New Roman"/>
        </w:rPr>
        <w:t>The two standout categories in terms of numbers of absence are the rather undifferentiated category of being sick (</w:t>
      </w:r>
      <w:r w:rsidRPr="000A603A">
        <w:rPr>
          <w:rFonts w:cs="Times New Roman"/>
          <w:i/>
        </w:rPr>
        <w:t>mr</w:t>
      </w:r>
      <w:r w:rsidRPr="008C26D7">
        <w:rPr>
          <w:rFonts w:cs="Times New Roman"/>
        </w:rPr>
        <w:t>)</w:t>
      </w:r>
      <w:r w:rsidR="009D47B9" w:rsidRPr="008C26D7">
        <w:rPr>
          <w:rFonts w:cs="Times New Roman"/>
        </w:rPr>
        <w:t xml:space="preserve">, including </w:t>
      </w:r>
      <w:r w:rsidR="001A00AB" w:rsidRPr="008C26D7">
        <w:rPr>
          <w:rFonts w:cs="Times New Roman"/>
        </w:rPr>
        <w:t>significant sequences of multi</w:t>
      </w:r>
      <w:r w:rsidR="009F0368" w:rsidRPr="008C26D7">
        <w:rPr>
          <w:rFonts w:cs="Times New Roman"/>
        </w:rPr>
        <w:t>-day sickness,</w:t>
      </w:r>
      <w:r w:rsidRPr="008C26D7">
        <w:rPr>
          <w:rFonts w:cs="Times New Roman"/>
        </w:rPr>
        <w:t xml:space="preserve"> and being with the boss (</w:t>
      </w:r>
      <w:r w:rsidR="005D4F85" w:rsidRPr="008C26D7">
        <w:rPr>
          <w:rFonts w:cs="Times New Roman"/>
        </w:rPr>
        <w:t>one of the two</w:t>
      </w:r>
      <w:r w:rsidRPr="008C26D7">
        <w:rPr>
          <w:rFonts w:cs="Times New Roman"/>
        </w:rPr>
        <w:t xml:space="preserve"> chief workman, here referred to as </w:t>
      </w:r>
      <w:r w:rsidRPr="000A603A">
        <w:rPr>
          <w:rFonts w:cs="Times New Roman"/>
          <w:i/>
        </w:rPr>
        <w:t>Hry</w:t>
      </w:r>
      <w:r w:rsidRPr="008C26D7">
        <w:rPr>
          <w:rFonts w:cs="Times New Roman"/>
        </w:rPr>
        <w:t xml:space="preserve"> ‘boss, superior’)</w:t>
      </w:r>
      <w:r w:rsidR="000A603A">
        <w:rPr>
          <w:rFonts w:cs="Times New Roman"/>
        </w:rPr>
        <w:t>. The two</w:t>
      </w:r>
      <w:r w:rsidR="009D47B9" w:rsidRPr="008C26D7">
        <w:rPr>
          <w:rFonts w:cs="Times New Roman"/>
        </w:rPr>
        <w:t xml:space="preserve"> sides of the gang show slightly different profiles</w:t>
      </w:r>
      <w:r w:rsidR="00C2156A" w:rsidRPr="008C26D7">
        <w:rPr>
          <w:rFonts w:cs="Times New Roman"/>
        </w:rPr>
        <w:t>, but at least part of the difference in total is due to R20 Paherypedjet</w:t>
      </w:r>
      <w:r w:rsidR="004929D6" w:rsidRPr="008C26D7">
        <w:rPr>
          <w:rFonts w:cs="Times New Roman"/>
        </w:rPr>
        <w:t>,</w:t>
      </w:r>
      <w:r w:rsidR="00C2156A" w:rsidRPr="008C26D7">
        <w:rPr>
          <w:rFonts w:cs="Times New Roman"/>
        </w:rPr>
        <w:t xml:space="preserve"> who served as the village doctor. He has </w:t>
      </w:r>
      <w:r w:rsidR="000A603A">
        <w:rPr>
          <w:rFonts w:cs="Times New Roman"/>
        </w:rPr>
        <w:t>thirty-nine</w:t>
      </w:r>
      <w:r w:rsidR="00C2156A" w:rsidRPr="008C26D7">
        <w:rPr>
          <w:rFonts w:cs="Times New Roman"/>
        </w:rPr>
        <w:t xml:space="preserve"> recorded absences, by some margin the largest number for </w:t>
      </w:r>
      <w:r w:rsidR="000A603A">
        <w:rPr>
          <w:rFonts w:cs="Times New Roman"/>
        </w:rPr>
        <w:t>a single individual, of which fourteen</w:t>
      </w:r>
      <w:r w:rsidR="00C2156A" w:rsidRPr="008C26D7">
        <w:rPr>
          <w:rFonts w:cs="Times New Roman"/>
        </w:rPr>
        <w:t xml:space="preserve"> are for preparing remedies (</w:t>
      </w:r>
      <w:r w:rsidR="00C2156A" w:rsidRPr="00F32294">
        <w:rPr>
          <w:rFonts w:cs="Times New Roman"/>
          <w:i/>
        </w:rPr>
        <w:t>pXrt</w:t>
      </w:r>
      <w:r w:rsidR="00C2156A" w:rsidRPr="008C26D7">
        <w:rPr>
          <w:rFonts w:cs="Times New Roman"/>
        </w:rPr>
        <w:t xml:space="preserve">) and </w:t>
      </w:r>
      <w:r w:rsidR="000A603A">
        <w:rPr>
          <w:rFonts w:cs="Times New Roman"/>
        </w:rPr>
        <w:t xml:space="preserve">eighteen </w:t>
      </w:r>
      <w:r w:rsidR="00C2156A" w:rsidRPr="008C26D7">
        <w:rPr>
          <w:rFonts w:cs="Times New Roman"/>
        </w:rPr>
        <w:t>are for attending workmen (R4 Horemwia and R11 Aapehty) during periods of prolonged illness.</w:t>
      </w:r>
      <w:r w:rsidR="002B6DF5" w:rsidRPr="008C26D7">
        <w:rPr>
          <w:rStyle w:val="FootnoteReference"/>
          <w:rFonts w:cs="Times New Roman"/>
        </w:rPr>
        <w:footnoteReference w:id="8"/>
      </w:r>
    </w:p>
    <w:p w14:paraId="332F7ADE" w14:textId="4AB8EAA7" w:rsidR="00473D77" w:rsidRPr="008C26D7" w:rsidRDefault="00FF5117" w:rsidP="00626FA8">
      <w:pPr>
        <w:spacing w:line="480" w:lineRule="auto"/>
        <w:ind w:firstLine="720"/>
        <w:rPr>
          <w:rFonts w:cs="Times New Roman"/>
        </w:rPr>
      </w:pPr>
      <w:r w:rsidRPr="008C26D7">
        <w:rPr>
          <w:rFonts w:cs="Times New Roman"/>
        </w:rPr>
        <w:t xml:space="preserve">Some of </w:t>
      </w:r>
      <w:r w:rsidR="006B7530" w:rsidRPr="008C26D7">
        <w:rPr>
          <w:rFonts w:cs="Times New Roman"/>
        </w:rPr>
        <w:t>the reasons for absence</w:t>
      </w:r>
      <w:r w:rsidRPr="008C26D7">
        <w:rPr>
          <w:rFonts w:cs="Times New Roman"/>
        </w:rPr>
        <w:t xml:space="preserve"> are less well understood, particularly in detail</w:t>
      </w:r>
      <w:r w:rsidR="005C4E9D" w:rsidRPr="008C26D7">
        <w:rPr>
          <w:rFonts w:cs="Times New Roman"/>
        </w:rPr>
        <w:t>,</w:t>
      </w:r>
      <w:r w:rsidR="00AA38D5">
        <w:rPr>
          <w:rFonts w:cs="Times New Roman"/>
        </w:rPr>
        <w:t xml:space="preserve"> or require further contextualis</w:t>
      </w:r>
      <w:r w:rsidR="005C4E9D" w:rsidRPr="008C26D7">
        <w:rPr>
          <w:rFonts w:cs="Times New Roman"/>
        </w:rPr>
        <w:t>ation</w:t>
      </w:r>
      <w:r w:rsidRPr="008C26D7">
        <w:rPr>
          <w:rFonts w:cs="Times New Roman"/>
        </w:rPr>
        <w:t xml:space="preserve">. For example, the entries for absence for brewing show a distinct centring on the </w:t>
      </w:r>
      <w:r w:rsidRPr="008C26D7">
        <w:rPr>
          <w:rFonts w:cs="Times New Roman"/>
          <w:i/>
        </w:rPr>
        <w:t>Peret</w:t>
      </w:r>
      <w:r w:rsidRPr="008C26D7">
        <w:rPr>
          <w:rFonts w:cs="Times New Roman"/>
        </w:rPr>
        <w:t xml:space="preserve"> season, rather than being spread </w:t>
      </w:r>
      <w:r w:rsidR="00454AD4" w:rsidRPr="008C26D7">
        <w:rPr>
          <w:rFonts w:cs="Times New Roman"/>
        </w:rPr>
        <w:t xml:space="preserve">evenly </w:t>
      </w:r>
      <w:r w:rsidRPr="008C26D7">
        <w:rPr>
          <w:rFonts w:cs="Times New Roman"/>
        </w:rPr>
        <w:t xml:space="preserve">through the year. Similarly, there are specific entries covering menstruation periods of </w:t>
      </w:r>
      <w:r w:rsidR="001D7676" w:rsidRPr="008C26D7">
        <w:rPr>
          <w:rFonts w:cs="Times New Roman"/>
        </w:rPr>
        <w:t xml:space="preserve">female </w:t>
      </w:r>
      <w:r w:rsidRPr="008C26D7">
        <w:rPr>
          <w:rFonts w:cs="Times New Roman"/>
        </w:rPr>
        <w:t xml:space="preserve">family members, but </w:t>
      </w:r>
      <w:r w:rsidR="006A0C8F" w:rsidRPr="008C26D7">
        <w:rPr>
          <w:rFonts w:cs="Times New Roman"/>
        </w:rPr>
        <w:t xml:space="preserve">at first sight </w:t>
      </w:r>
      <w:r w:rsidRPr="008C26D7">
        <w:rPr>
          <w:rFonts w:cs="Times New Roman"/>
        </w:rPr>
        <w:t xml:space="preserve">these </w:t>
      </w:r>
      <w:r w:rsidR="006A0C8F" w:rsidRPr="008C26D7">
        <w:rPr>
          <w:rFonts w:cs="Times New Roman"/>
        </w:rPr>
        <w:t>seem</w:t>
      </w:r>
      <w:r w:rsidRPr="008C26D7">
        <w:rPr>
          <w:rFonts w:cs="Times New Roman"/>
        </w:rPr>
        <w:t xml:space="preserve"> </w:t>
      </w:r>
      <w:r w:rsidR="006A0C8F" w:rsidRPr="008C26D7">
        <w:rPr>
          <w:rFonts w:cs="Times New Roman"/>
        </w:rPr>
        <w:t>rather selective</w:t>
      </w:r>
      <w:r w:rsidRPr="008C26D7">
        <w:rPr>
          <w:rFonts w:cs="Times New Roman"/>
        </w:rPr>
        <w:t>.</w:t>
      </w:r>
      <w:r w:rsidR="00454AD4" w:rsidRPr="008C26D7">
        <w:rPr>
          <w:rStyle w:val="FootnoteReference"/>
          <w:rFonts w:cs="Times New Roman"/>
        </w:rPr>
        <w:footnoteReference w:id="9"/>
      </w:r>
      <w:r w:rsidR="0046492A" w:rsidRPr="008C26D7">
        <w:rPr>
          <w:rFonts w:cs="Times New Roman"/>
        </w:rPr>
        <w:t xml:space="preserve"> </w:t>
      </w:r>
    </w:p>
    <w:p w14:paraId="17739429" w14:textId="77777777" w:rsidR="00473D77" w:rsidRPr="008C26D7" w:rsidRDefault="00473D77" w:rsidP="008C26D7">
      <w:pPr>
        <w:spacing w:line="480" w:lineRule="auto"/>
        <w:rPr>
          <w:rFonts w:cs="Times New Roman"/>
        </w:rPr>
      </w:pPr>
    </w:p>
    <w:p w14:paraId="5F1CBB6E" w14:textId="70021AA0" w:rsidR="00FF5117" w:rsidRPr="008C26D7" w:rsidRDefault="00473D77" w:rsidP="00AA38D5">
      <w:pPr>
        <w:spacing w:line="480" w:lineRule="auto"/>
        <w:ind w:firstLine="567"/>
        <w:rPr>
          <w:rFonts w:cs="Times New Roman"/>
        </w:rPr>
      </w:pPr>
      <w:r w:rsidRPr="008C26D7">
        <w:rPr>
          <w:rFonts w:cs="Times New Roman"/>
        </w:rPr>
        <w:t>It is t</w:t>
      </w:r>
      <w:r w:rsidR="001D5A17" w:rsidRPr="008C26D7">
        <w:rPr>
          <w:rFonts w:cs="Times New Roman"/>
        </w:rPr>
        <w:t>he entry for Seba (L7)</w:t>
      </w:r>
      <w:r w:rsidR="00800FD2" w:rsidRPr="008C26D7">
        <w:rPr>
          <w:rStyle w:val="FootnoteReference"/>
          <w:rFonts w:cs="Times New Roman"/>
        </w:rPr>
        <w:footnoteReference w:id="10"/>
      </w:r>
      <w:r w:rsidR="001D5A17" w:rsidRPr="008C26D7">
        <w:rPr>
          <w:rFonts w:cs="Times New Roman"/>
        </w:rPr>
        <w:t xml:space="preserve"> </w:t>
      </w:r>
      <w:r w:rsidRPr="008C26D7">
        <w:rPr>
          <w:rFonts w:cs="Times New Roman"/>
        </w:rPr>
        <w:t xml:space="preserve">which </w:t>
      </w:r>
      <w:r w:rsidR="001D5A17" w:rsidRPr="008C26D7">
        <w:rPr>
          <w:rFonts w:cs="Times New Roman"/>
        </w:rPr>
        <w:t xml:space="preserve">records him as being absent from work on IV </w:t>
      </w:r>
      <w:r w:rsidR="001D5A17" w:rsidRPr="008C26D7">
        <w:rPr>
          <w:rFonts w:cs="Times New Roman"/>
          <w:i/>
        </w:rPr>
        <w:t>Akhet</w:t>
      </w:r>
      <w:r w:rsidR="001D5A17" w:rsidRPr="008C26D7">
        <w:rPr>
          <w:rFonts w:cs="Times New Roman"/>
        </w:rPr>
        <w:t xml:space="preserve"> 17 </w:t>
      </w:r>
      <w:r w:rsidR="00181230" w:rsidRPr="008C26D7">
        <w:rPr>
          <w:rFonts w:cs="Times New Roman"/>
        </w:rPr>
        <w:t xml:space="preserve">because </w:t>
      </w:r>
      <w:r w:rsidR="0040733A" w:rsidRPr="008C26D7">
        <w:rPr>
          <w:rFonts w:cs="Times New Roman"/>
        </w:rPr>
        <w:t>‘the scorpion stung him’</w:t>
      </w:r>
      <w:r w:rsidR="006104F4" w:rsidRPr="008C26D7">
        <w:rPr>
          <w:rFonts w:cs="Times New Roman"/>
        </w:rPr>
        <w:t xml:space="preserve"> (</w:t>
      </w:r>
      <w:r w:rsidR="006104F4" w:rsidRPr="000A603A">
        <w:rPr>
          <w:rFonts w:cs="Times New Roman"/>
          <w:i/>
        </w:rPr>
        <w:t>psH sw tA wHa(t)</w:t>
      </w:r>
      <w:r w:rsidR="006104F4" w:rsidRPr="008C26D7">
        <w:rPr>
          <w:rFonts w:cs="Times New Roman"/>
        </w:rPr>
        <w:t>)</w:t>
      </w:r>
      <w:r w:rsidR="001D5A17" w:rsidRPr="008C26D7">
        <w:rPr>
          <w:rFonts w:cs="Times New Roman"/>
        </w:rPr>
        <w:t>.</w:t>
      </w:r>
      <w:r w:rsidRPr="008C26D7">
        <w:rPr>
          <w:rFonts w:cs="Times New Roman"/>
        </w:rPr>
        <w:t xml:space="preserve"> His full list of absences</w:t>
      </w:r>
      <w:r w:rsidR="00147C3B" w:rsidRPr="008C26D7">
        <w:rPr>
          <w:rFonts w:cs="Times New Roman"/>
        </w:rPr>
        <w:t>, with labels,</w:t>
      </w:r>
      <w:r w:rsidRPr="008C26D7">
        <w:rPr>
          <w:rFonts w:cs="Times New Roman"/>
        </w:rPr>
        <w:t xml:space="preserve"> are:</w:t>
      </w:r>
    </w:p>
    <w:p w14:paraId="39C85E24" w14:textId="77777777" w:rsidR="0002796C" w:rsidRPr="008C26D7" w:rsidRDefault="0002796C" w:rsidP="008C26D7">
      <w:pPr>
        <w:spacing w:line="480" w:lineRule="auto"/>
        <w:rPr>
          <w:rFonts w:cs="Times New Roman"/>
        </w:rPr>
      </w:pPr>
    </w:p>
    <w:p w14:paraId="4E072C6C" w14:textId="29991E59" w:rsidR="00634AB2" w:rsidRPr="008C26D7" w:rsidRDefault="00634AB2" w:rsidP="008C26D7">
      <w:pPr>
        <w:spacing w:line="480" w:lineRule="auto"/>
        <w:ind w:left="567"/>
        <w:rPr>
          <w:rFonts w:cs="Times New Roman"/>
        </w:rPr>
      </w:pPr>
      <w:r w:rsidRPr="008C26D7">
        <w:rPr>
          <w:rFonts w:cs="Times New Roman"/>
        </w:rPr>
        <w:t>O. BM EA 5634, vso 7:</w:t>
      </w:r>
    </w:p>
    <w:p w14:paraId="6E8DE0A8" w14:textId="722E0B14" w:rsidR="005B0D82" w:rsidRPr="008C26D7" w:rsidRDefault="00147C3B" w:rsidP="008C26D7">
      <w:pPr>
        <w:spacing w:line="480" w:lineRule="auto"/>
        <w:ind w:left="567"/>
        <w:rPr>
          <w:rFonts w:cs="Times New Roman"/>
        </w:rPr>
      </w:pPr>
      <w:r w:rsidRPr="008C26D7">
        <w:rPr>
          <w:rFonts w:cs="Times New Roman"/>
        </w:rPr>
        <w:lastRenderedPageBreak/>
        <w:t>(</w:t>
      </w:r>
      <w:r w:rsidR="005B0D82" w:rsidRPr="008C26D7">
        <w:rPr>
          <w:rFonts w:cs="Times New Roman"/>
        </w:rPr>
        <w:t>L7</w:t>
      </w:r>
      <w:r w:rsidRPr="008C26D7">
        <w:rPr>
          <w:rFonts w:cs="Times New Roman"/>
        </w:rPr>
        <w:t>)</w:t>
      </w:r>
      <w:r w:rsidR="005B0D82" w:rsidRPr="008C26D7">
        <w:rPr>
          <w:rFonts w:cs="Times New Roman"/>
        </w:rPr>
        <w:t xml:space="preserve"> Seba</w:t>
      </w:r>
      <w:r w:rsidR="00634AB2" w:rsidRPr="008C26D7">
        <w:rPr>
          <w:rFonts w:cs="Times New Roman"/>
        </w:rPr>
        <w:t>:</w:t>
      </w:r>
    </w:p>
    <w:p w14:paraId="4D8F722B" w14:textId="063C411A" w:rsidR="005B0D82" w:rsidRPr="008C26D7" w:rsidRDefault="005B0D82" w:rsidP="008C26D7">
      <w:pPr>
        <w:spacing w:line="480" w:lineRule="auto"/>
        <w:ind w:left="567"/>
        <w:rPr>
          <w:rFonts w:cs="Times New Roman"/>
        </w:rPr>
      </w:pPr>
      <w:r w:rsidRPr="008C26D7">
        <w:rPr>
          <w:rFonts w:cs="Times New Roman"/>
        </w:rPr>
        <w:t xml:space="preserve">IV </w:t>
      </w:r>
      <w:r w:rsidRPr="008C26D7">
        <w:rPr>
          <w:rFonts w:cs="Times New Roman"/>
          <w:i/>
        </w:rPr>
        <w:t>Akhet</w:t>
      </w:r>
      <w:r w:rsidR="00DA2738" w:rsidRPr="008C26D7">
        <w:rPr>
          <w:rFonts w:cs="Times New Roman"/>
        </w:rPr>
        <w:tab/>
      </w:r>
      <w:r w:rsidR="00DA2738" w:rsidRPr="008C26D7">
        <w:rPr>
          <w:rFonts w:cs="Times New Roman"/>
        </w:rPr>
        <w:tab/>
      </w:r>
      <w:r w:rsidRPr="008C26D7">
        <w:rPr>
          <w:rFonts w:cs="Times New Roman"/>
        </w:rPr>
        <w:t>17</w:t>
      </w:r>
      <w:r w:rsidRPr="008C26D7">
        <w:rPr>
          <w:rFonts w:cs="Times New Roman"/>
        </w:rPr>
        <w:tab/>
        <w:t>the scorpion stung him</w:t>
      </w:r>
    </w:p>
    <w:p w14:paraId="34A99E19" w14:textId="49B41225" w:rsidR="005B0D82" w:rsidRPr="008C26D7" w:rsidRDefault="005B0D82" w:rsidP="008C26D7">
      <w:pPr>
        <w:spacing w:line="480" w:lineRule="auto"/>
        <w:ind w:left="567"/>
        <w:rPr>
          <w:rFonts w:cs="Times New Roman"/>
        </w:rPr>
      </w:pPr>
      <w:r w:rsidRPr="008C26D7">
        <w:rPr>
          <w:rFonts w:cs="Times New Roman"/>
        </w:rPr>
        <w:t xml:space="preserve">I </w:t>
      </w:r>
      <w:r w:rsidRPr="008C26D7">
        <w:rPr>
          <w:rFonts w:cs="Times New Roman"/>
          <w:i/>
        </w:rPr>
        <w:t>Peret</w:t>
      </w:r>
      <w:r w:rsidR="00DA2738" w:rsidRPr="008C26D7">
        <w:rPr>
          <w:rFonts w:cs="Times New Roman"/>
        </w:rPr>
        <w:tab/>
      </w:r>
      <w:r w:rsidR="00DA2738" w:rsidRPr="008C26D7">
        <w:rPr>
          <w:rFonts w:cs="Times New Roman"/>
        </w:rPr>
        <w:tab/>
      </w:r>
      <w:r w:rsidRPr="008C26D7">
        <w:rPr>
          <w:rFonts w:cs="Times New Roman"/>
        </w:rPr>
        <w:t>25</w:t>
      </w:r>
      <w:r w:rsidRPr="008C26D7">
        <w:rPr>
          <w:rFonts w:cs="Times New Roman"/>
        </w:rPr>
        <w:tab/>
        <w:t>ill</w:t>
      </w:r>
    </w:p>
    <w:p w14:paraId="57A0E330" w14:textId="1C28E997" w:rsidR="005B0D82" w:rsidRPr="008C26D7" w:rsidRDefault="005B0D82" w:rsidP="008C26D7">
      <w:pPr>
        <w:spacing w:line="480" w:lineRule="auto"/>
        <w:ind w:left="567"/>
        <w:rPr>
          <w:rFonts w:cs="Times New Roman"/>
        </w:rPr>
      </w:pPr>
      <w:r w:rsidRPr="008C26D7">
        <w:rPr>
          <w:rFonts w:cs="Times New Roman"/>
        </w:rPr>
        <w:t xml:space="preserve">IV </w:t>
      </w:r>
      <w:r w:rsidRPr="008C26D7">
        <w:rPr>
          <w:rFonts w:cs="Times New Roman"/>
          <w:i/>
        </w:rPr>
        <w:t>Peret</w:t>
      </w:r>
      <w:r w:rsidRPr="008C26D7">
        <w:rPr>
          <w:rFonts w:cs="Times New Roman"/>
        </w:rPr>
        <w:t xml:space="preserve"> </w:t>
      </w:r>
      <w:r w:rsidR="00DA2738" w:rsidRPr="008C26D7">
        <w:rPr>
          <w:rFonts w:cs="Times New Roman"/>
        </w:rPr>
        <w:tab/>
      </w:r>
      <w:r w:rsidRPr="008C26D7">
        <w:rPr>
          <w:rFonts w:cs="Times New Roman"/>
        </w:rPr>
        <w:t>8</w:t>
      </w:r>
      <w:r w:rsidRPr="008C26D7">
        <w:rPr>
          <w:rFonts w:cs="Times New Roman"/>
        </w:rPr>
        <w:tab/>
        <w:t>his daughter menstruating</w:t>
      </w:r>
    </w:p>
    <w:p w14:paraId="5D01AE6E" w14:textId="6895F8A8" w:rsidR="005B0D82" w:rsidRPr="008C26D7" w:rsidRDefault="005B0D82" w:rsidP="008C26D7">
      <w:pPr>
        <w:spacing w:line="480" w:lineRule="auto"/>
        <w:ind w:left="567"/>
        <w:rPr>
          <w:rFonts w:cs="Times New Roman"/>
        </w:rPr>
      </w:pPr>
      <w:r w:rsidRPr="008C26D7">
        <w:rPr>
          <w:rFonts w:cs="Times New Roman"/>
        </w:rPr>
        <w:t xml:space="preserve">I </w:t>
      </w:r>
      <w:r w:rsidRPr="008C26D7">
        <w:rPr>
          <w:rFonts w:cs="Times New Roman"/>
          <w:i/>
        </w:rPr>
        <w:t>Shemu</w:t>
      </w:r>
      <w:r w:rsidRPr="008C26D7">
        <w:rPr>
          <w:rFonts w:cs="Times New Roman"/>
        </w:rPr>
        <w:t xml:space="preserve"> </w:t>
      </w:r>
      <w:r w:rsidR="00DA2738" w:rsidRPr="008C26D7">
        <w:rPr>
          <w:rFonts w:cs="Times New Roman"/>
        </w:rPr>
        <w:tab/>
      </w:r>
      <w:r w:rsidR="00DA2738" w:rsidRPr="008C26D7">
        <w:rPr>
          <w:rFonts w:cs="Times New Roman"/>
        </w:rPr>
        <w:tab/>
      </w:r>
      <w:r w:rsidRPr="008C26D7">
        <w:rPr>
          <w:rFonts w:cs="Times New Roman"/>
        </w:rPr>
        <w:t>25</w:t>
      </w:r>
      <w:r w:rsidRPr="008C26D7">
        <w:rPr>
          <w:rFonts w:cs="Times New Roman"/>
        </w:rPr>
        <w:tab/>
        <w:t>ill</w:t>
      </w:r>
    </w:p>
    <w:p w14:paraId="65F6C09B" w14:textId="7B9A5898" w:rsidR="005B0D82" w:rsidRPr="008C26D7" w:rsidRDefault="00DA2738" w:rsidP="008C26D7">
      <w:pPr>
        <w:spacing w:line="480" w:lineRule="auto"/>
        <w:ind w:left="2007" w:firstLine="153"/>
        <w:rPr>
          <w:rFonts w:cs="Times New Roman"/>
        </w:rPr>
      </w:pPr>
      <w:r w:rsidRPr="008C26D7">
        <w:rPr>
          <w:rFonts w:cs="Times New Roman"/>
        </w:rPr>
        <w:t>26</w:t>
      </w:r>
      <w:r w:rsidRPr="008C26D7">
        <w:rPr>
          <w:rFonts w:cs="Times New Roman"/>
        </w:rPr>
        <w:tab/>
      </w:r>
      <w:r w:rsidR="005B0D82" w:rsidRPr="008C26D7">
        <w:rPr>
          <w:rFonts w:cs="Times New Roman"/>
        </w:rPr>
        <w:t>likewise</w:t>
      </w:r>
    </w:p>
    <w:p w14:paraId="51CCCBFC" w14:textId="6B8E7DD8" w:rsidR="005B0D82" w:rsidRPr="008C26D7" w:rsidRDefault="00DA2738" w:rsidP="008C26D7">
      <w:pPr>
        <w:spacing w:line="480" w:lineRule="auto"/>
        <w:ind w:left="1854" w:firstLine="306"/>
        <w:rPr>
          <w:rFonts w:cs="Times New Roman"/>
        </w:rPr>
      </w:pPr>
      <w:r w:rsidRPr="008C26D7">
        <w:rPr>
          <w:rFonts w:cs="Times New Roman"/>
        </w:rPr>
        <w:t>27</w:t>
      </w:r>
      <w:r w:rsidRPr="008C26D7">
        <w:rPr>
          <w:rFonts w:cs="Times New Roman"/>
        </w:rPr>
        <w:tab/>
      </w:r>
      <w:r w:rsidR="005B0D82" w:rsidRPr="008C26D7">
        <w:rPr>
          <w:rFonts w:cs="Times New Roman"/>
        </w:rPr>
        <w:t>ditto</w:t>
      </w:r>
    </w:p>
    <w:p w14:paraId="63C42D9D" w14:textId="547EBA7C" w:rsidR="005B0D82" w:rsidRPr="008C26D7" w:rsidRDefault="005B0D82" w:rsidP="008C26D7">
      <w:pPr>
        <w:spacing w:line="480" w:lineRule="auto"/>
        <w:ind w:left="567"/>
        <w:rPr>
          <w:rFonts w:cs="Times New Roman"/>
        </w:rPr>
      </w:pPr>
      <w:r w:rsidRPr="008C26D7">
        <w:rPr>
          <w:rFonts w:cs="Times New Roman"/>
        </w:rPr>
        <w:t xml:space="preserve">II </w:t>
      </w:r>
      <w:r w:rsidRPr="008C26D7">
        <w:rPr>
          <w:rFonts w:cs="Times New Roman"/>
          <w:i/>
        </w:rPr>
        <w:t>Shemu</w:t>
      </w:r>
      <w:r w:rsidRPr="008C26D7">
        <w:rPr>
          <w:rFonts w:cs="Times New Roman"/>
        </w:rPr>
        <w:t xml:space="preserve"> </w:t>
      </w:r>
      <w:r w:rsidR="00DA2738" w:rsidRPr="008C26D7">
        <w:rPr>
          <w:rFonts w:cs="Times New Roman"/>
        </w:rPr>
        <w:tab/>
      </w:r>
      <w:r w:rsidRPr="008C26D7">
        <w:rPr>
          <w:rFonts w:cs="Times New Roman"/>
        </w:rPr>
        <w:t>2</w:t>
      </w:r>
      <w:r w:rsidRPr="008C26D7">
        <w:rPr>
          <w:rFonts w:cs="Times New Roman"/>
        </w:rPr>
        <w:tab/>
        <w:t>ill</w:t>
      </w:r>
    </w:p>
    <w:p w14:paraId="3AE6FF1B" w14:textId="476717C3" w:rsidR="005B0D82" w:rsidRPr="008C26D7" w:rsidRDefault="00DA2738" w:rsidP="008C26D7">
      <w:pPr>
        <w:spacing w:line="480" w:lineRule="auto"/>
        <w:ind w:left="2007" w:firstLine="153"/>
        <w:rPr>
          <w:rFonts w:cs="Times New Roman"/>
        </w:rPr>
      </w:pPr>
      <w:r w:rsidRPr="008C26D7">
        <w:rPr>
          <w:rFonts w:cs="Times New Roman"/>
        </w:rPr>
        <w:t>3</w:t>
      </w:r>
      <w:r w:rsidRPr="008C26D7">
        <w:rPr>
          <w:rFonts w:cs="Times New Roman"/>
        </w:rPr>
        <w:tab/>
      </w:r>
      <w:r w:rsidR="005B0D82" w:rsidRPr="008C26D7">
        <w:rPr>
          <w:rFonts w:cs="Times New Roman"/>
        </w:rPr>
        <w:t>ill</w:t>
      </w:r>
    </w:p>
    <w:p w14:paraId="4AD58653" w14:textId="22412421" w:rsidR="005B0D82" w:rsidRPr="008C26D7" w:rsidRDefault="00DA2738" w:rsidP="008C26D7">
      <w:pPr>
        <w:spacing w:line="480" w:lineRule="auto"/>
        <w:ind w:left="1854" w:firstLine="306"/>
        <w:rPr>
          <w:rFonts w:cs="Times New Roman"/>
        </w:rPr>
      </w:pPr>
      <w:r w:rsidRPr="008C26D7">
        <w:rPr>
          <w:rFonts w:cs="Times New Roman"/>
        </w:rPr>
        <w:t>4</w:t>
      </w:r>
      <w:r w:rsidRPr="008C26D7">
        <w:rPr>
          <w:rFonts w:cs="Times New Roman"/>
        </w:rPr>
        <w:tab/>
      </w:r>
      <w:r w:rsidR="005B0D82" w:rsidRPr="008C26D7">
        <w:rPr>
          <w:rFonts w:cs="Times New Roman"/>
        </w:rPr>
        <w:t>ill</w:t>
      </w:r>
    </w:p>
    <w:p w14:paraId="14B2929A" w14:textId="4C8495FD" w:rsidR="005B0D82" w:rsidRPr="008C26D7" w:rsidRDefault="00DA2738" w:rsidP="008C26D7">
      <w:pPr>
        <w:spacing w:line="480" w:lineRule="auto"/>
        <w:ind w:left="1701" w:firstLine="459"/>
        <w:rPr>
          <w:rFonts w:cs="Times New Roman"/>
        </w:rPr>
      </w:pPr>
      <w:r w:rsidRPr="008C26D7">
        <w:rPr>
          <w:rFonts w:cs="Times New Roman"/>
        </w:rPr>
        <w:t>5</w:t>
      </w:r>
      <w:r w:rsidRPr="008C26D7">
        <w:rPr>
          <w:rFonts w:cs="Times New Roman"/>
        </w:rPr>
        <w:tab/>
      </w:r>
      <w:r w:rsidR="005B0D82" w:rsidRPr="008C26D7">
        <w:rPr>
          <w:rFonts w:cs="Times New Roman"/>
        </w:rPr>
        <w:t>ill</w:t>
      </w:r>
    </w:p>
    <w:p w14:paraId="4CEF5386" w14:textId="64EE6FD6" w:rsidR="005B0D82" w:rsidRPr="008C26D7" w:rsidRDefault="00DA2738" w:rsidP="008C26D7">
      <w:pPr>
        <w:spacing w:line="480" w:lineRule="auto"/>
        <w:ind w:left="1548" w:firstLine="612"/>
        <w:rPr>
          <w:rFonts w:cs="Times New Roman"/>
        </w:rPr>
      </w:pPr>
      <w:r w:rsidRPr="008C26D7">
        <w:rPr>
          <w:rFonts w:cs="Times New Roman"/>
        </w:rPr>
        <w:t>6</w:t>
      </w:r>
      <w:r w:rsidRPr="008C26D7">
        <w:rPr>
          <w:rFonts w:cs="Times New Roman"/>
        </w:rPr>
        <w:tab/>
      </w:r>
      <w:r w:rsidR="005B0D82" w:rsidRPr="008C26D7">
        <w:rPr>
          <w:rFonts w:cs="Times New Roman"/>
        </w:rPr>
        <w:t>ill</w:t>
      </w:r>
    </w:p>
    <w:p w14:paraId="5F079C13" w14:textId="5538C82A" w:rsidR="005B0D82" w:rsidRPr="008C26D7" w:rsidRDefault="00DA2738" w:rsidP="008C26D7">
      <w:pPr>
        <w:spacing w:line="480" w:lineRule="auto"/>
        <w:ind w:left="2007" w:firstLine="153"/>
        <w:rPr>
          <w:rFonts w:cs="Times New Roman"/>
        </w:rPr>
      </w:pPr>
      <w:r w:rsidRPr="008C26D7">
        <w:rPr>
          <w:rFonts w:cs="Times New Roman"/>
        </w:rPr>
        <w:t>7</w:t>
      </w:r>
      <w:r w:rsidRPr="008C26D7">
        <w:rPr>
          <w:rFonts w:cs="Times New Roman"/>
        </w:rPr>
        <w:tab/>
      </w:r>
      <w:r w:rsidR="005B0D82" w:rsidRPr="008C26D7">
        <w:rPr>
          <w:rFonts w:cs="Times New Roman"/>
        </w:rPr>
        <w:t>ill</w:t>
      </w:r>
    </w:p>
    <w:p w14:paraId="53F0879D" w14:textId="77777777" w:rsidR="005B0D82" w:rsidRPr="008C26D7" w:rsidRDefault="005B0D82" w:rsidP="008C26D7">
      <w:pPr>
        <w:spacing w:line="480" w:lineRule="auto"/>
        <w:rPr>
          <w:rFonts w:cs="Times New Roman"/>
        </w:rPr>
      </w:pPr>
    </w:p>
    <w:p w14:paraId="321DD623" w14:textId="146BBEBC" w:rsidR="001D5A17" w:rsidRPr="008C26D7" w:rsidRDefault="001D5A17" w:rsidP="008C26D7">
      <w:pPr>
        <w:spacing w:line="480" w:lineRule="auto"/>
        <w:rPr>
          <w:rFonts w:cs="Times New Roman"/>
        </w:rPr>
      </w:pPr>
      <w:r w:rsidRPr="008C26D7">
        <w:rPr>
          <w:rFonts w:cs="Times New Roman"/>
        </w:rPr>
        <w:t>Just one recorded scorpion sting in a year of work is hardly a high incidence rate</w:t>
      </w:r>
      <w:r w:rsidR="00800FD2" w:rsidRPr="008C26D7">
        <w:rPr>
          <w:rFonts w:cs="Times New Roman"/>
        </w:rPr>
        <w:t xml:space="preserve">, although </w:t>
      </w:r>
      <w:r w:rsidR="009165F2" w:rsidRPr="008C26D7">
        <w:rPr>
          <w:rFonts w:cs="Times New Roman"/>
        </w:rPr>
        <w:t>by this time</w:t>
      </w:r>
      <w:r w:rsidR="00800FD2" w:rsidRPr="008C26D7">
        <w:rPr>
          <w:rFonts w:cs="Times New Roman"/>
        </w:rPr>
        <w:t xml:space="preserve"> </w:t>
      </w:r>
      <w:r w:rsidR="009165F2" w:rsidRPr="008C26D7">
        <w:rPr>
          <w:rFonts w:cs="Times New Roman"/>
        </w:rPr>
        <w:t xml:space="preserve">in the reign of Ramesses II </w:t>
      </w:r>
      <w:r w:rsidR="00800FD2" w:rsidRPr="008C26D7">
        <w:rPr>
          <w:rFonts w:cs="Times New Roman"/>
        </w:rPr>
        <w:t xml:space="preserve">work on the royal tomb itself </w:t>
      </w:r>
      <w:r w:rsidR="002C0931" w:rsidRPr="008C26D7">
        <w:rPr>
          <w:rFonts w:cs="Times New Roman"/>
        </w:rPr>
        <w:t xml:space="preserve">(KV 7) </w:t>
      </w:r>
      <w:r w:rsidR="00800FD2" w:rsidRPr="008C26D7">
        <w:rPr>
          <w:rFonts w:cs="Times New Roman"/>
        </w:rPr>
        <w:t xml:space="preserve">would have been </w:t>
      </w:r>
      <w:r w:rsidR="00554364" w:rsidRPr="008C26D7">
        <w:rPr>
          <w:rFonts w:cs="Times New Roman"/>
        </w:rPr>
        <w:t xml:space="preserve">at </w:t>
      </w:r>
      <w:r w:rsidR="009165F2" w:rsidRPr="008C26D7">
        <w:rPr>
          <w:rFonts w:cs="Times New Roman"/>
        </w:rPr>
        <w:t>an</w:t>
      </w:r>
      <w:r w:rsidR="00800FD2" w:rsidRPr="008C26D7">
        <w:rPr>
          <w:rFonts w:cs="Times New Roman"/>
        </w:rPr>
        <w:t xml:space="preserve"> advanced stage</w:t>
      </w:r>
      <w:r w:rsidR="00DF47E2" w:rsidRPr="008C26D7">
        <w:rPr>
          <w:rFonts w:cs="Times New Roman"/>
        </w:rPr>
        <w:t>.</w:t>
      </w:r>
      <w:r w:rsidR="00800FD2" w:rsidRPr="008C26D7">
        <w:rPr>
          <w:rStyle w:val="FootnoteReference"/>
          <w:rFonts w:cs="Times New Roman"/>
        </w:rPr>
        <w:footnoteReference w:id="11"/>
      </w:r>
      <w:r w:rsidR="00DF47E2" w:rsidRPr="008C26D7">
        <w:rPr>
          <w:rFonts w:cs="Times New Roman"/>
        </w:rPr>
        <w:t xml:space="preserve"> </w:t>
      </w:r>
      <w:r w:rsidR="00B242AB" w:rsidRPr="008C26D7">
        <w:rPr>
          <w:rFonts w:cs="Times New Roman"/>
        </w:rPr>
        <w:t>I</w:t>
      </w:r>
      <w:r w:rsidR="00D10266" w:rsidRPr="008C26D7">
        <w:rPr>
          <w:rFonts w:cs="Times New Roman"/>
        </w:rPr>
        <w:t xml:space="preserve">t is of interest that this is an item isolated out specifically. </w:t>
      </w:r>
      <w:r w:rsidR="00AB396E" w:rsidRPr="008C26D7">
        <w:rPr>
          <w:rFonts w:cs="Times New Roman"/>
        </w:rPr>
        <w:t>T</w:t>
      </w:r>
      <w:r w:rsidR="00D10266" w:rsidRPr="008C26D7">
        <w:rPr>
          <w:rFonts w:cs="Times New Roman"/>
        </w:rPr>
        <w:t>he importance of this piece of evidence is increased in that</w:t>
      </w:r>
      <w:r w:rsidR="00DF47E2" w:rsidRPr="008C26D7">
        <w:rPr>
          <w:rFonts w:cs="Times New Roman"/>
        </w:rPr>
        <w:t xml:space="preserve"> it </w:t>
      </w:r>
      <w:r w:rsidR="00D10266" w:rsidRPr="008C26D7">
        <w:rPr>
          <w:rFonts w:cs="Times New Roman"/>
        </w:rPr>
        <w:t>allows</w:t>
      </w:r>
      <w:r w:rsidR="00DF47E2" w:rsidRPr="008C26D7">
        <w:rPr>
          <w:rFonts w:cs="Times New Roman"/>
        </w:rPr>
        <w:t xml:space="preserve"> us to infer that</w:t>
      </w:r>
      <w:r w:rsidRPr="008C26D7">
        <w:rPr>
          <w:rFonts w:cs="Times New Roman"/>
        </w:rPr>
        <w:t xml:space="preserve"> </w:t>
      </w:r>
      <w:r w:rsidR="00411C9D" w:rsidRPr="008C26D7">
        <w:rPr>
          <w:rFonts w:cs="Times New Roman"/>
        </w:rPr>
        <w:t>Seba</w:t>
      </w:r>
      <w:r w:rsidRPr="008C26D7">
        <w:rPr>
          <w:rFonts w:cs="Times New Roman"/>
        </w:rPr>
        <w:t xml:space="preserve"> is rec</w:t>
      </w:r>
      <w:r w:rsidR="000A603A">
        <w:rPr>
          <w:rFonts w:cs="Times New Roman"/>
        </w:rPr>
        <w:t>orded as being absent for just one</w:t>
      </w:r>
      <w:r w:rsidRPr="008C26D7">
        <w:rPr>
          <w:rFonts w:cs="Times New Roman"/>
        </w:rPr>
        <w:t xml:space="preserve"> day (IV </w:t>
      </w:r>
      <w:r w:rsidRPr="008C26D7">
        <w:rPr>
          <w:rFonts w:cs="Times New Roman"/>
          <w:i/>
        </w:rPr>
        <w:t>Akhet</w:t>
      </w:r>
      <w:r w:rsidRPr="008C26D7">
        <w:rPr>
          <w:rFonts w:cs="Times New Roman"/>
        </w:rPr>
        <w:t xml:space="preserve"> 17) from this episode</w:t>
      </w:r>
      <w:r w:rsidR="00AA7E51" w:rsidRPr="008C26D7">
        <w:rPr>
          <w:rFonts w:cs="Times New Roman"/>
        </w:rPr>
        <w:t>.</w:t>
      </w:r>
      <w:r w:rsidR="00AA7E51" w:rsidRPr="008C26D7">
        <w:rPr>
          <w:rStyle w:val="FootnoteReference"/>
          <w:rFonts w:cs="Times New Roman"/>
        </w:rPr>
        <w:footnoteReference w:id="12"/>
      </w:r>
      <w:r w:rsidR="00DA63A5" w:rsidRPr="008C26D7">
        <w:rPr>
          <w:rFonts w:cs="Times New Roman"/>
        </w:rPr>
        <w:t xml:space="preserve"> </w:t>
      </w:r>
    </w:p>
    <w:p w14:paraId="37870FB7" w14:textId="3DB2906A" w:rsidR="00DA63A5" w:rsidRPr="008C26D7" w:rsidRDefault="00DA63A5" w:rsidP="00AA38D5">
      <w:pPr>
        <w:spacing w:line="480" w:lineRule="auto"/>
        <w:ind w:firstLine="720"/>
        <w:rPr>
          <w:rFonts w:cs="Times New Roman"/>
        </w:rPr>
      </w:pPr>
      <w:r w:rsidRPr="008C26D7">
        <w:rPr>
          <w:rFonts w:cs="Times New Roman"/>
        </w:rPr>
        <w:t>Of course, the incidence of scorpion stings</w:t>
      </w:r>
      <w:r w:rsidR="002B7342" w:rsidRPr="008C26D7">
        <w:rPr>
          <w:rFonts w:cs="Times New Roman"/>
        </w:rPr>
        <w:t xml:space="preserve"> is </w:t>
      </w:r>
      <w:r w:rsidR="007E12A6" w:rsidRPr="008C26D7">
        <w:rPr>
          <w:rFonts w:cs="Times New Roman"/>
        </w:rPr>
        <w:t>contingent on circumstance</w:t>
      </w:r>
      <w:r w:rsidR="002B7342" w:rsidRPr="008C26D7">
        <w:rPr>
          <w:rFonts w:cs="Times New Roman"/>
        </w:rPr>
        <w:t>. So, in other bodies of evidence, a higher rate of incidence</w:t>
      </w:r>
      <w:r w:rsidR="00A712E0" w:rsidRPr="008C26D7">
        <w:rPr>
          <w:rFonts w:cs="Times New Roman"/>
        </w:rPr>
        <w:t xml:space="preserve"> can be found</w:t>
      </w:r>
      <w:r w:rsidR="002B7342" w:rsidRPr="008C26D7">
        <w:rPr>
          <w:rFonts w:cs="Times New Roman"/>
        </w:rPr>
        <w:t>.</w:t>
      </w:r>
      <w:r w:rsidR="00652A1B" w:rsidRPr="008C26D7">
        <w:rPr>
          <w:rFonts w:cs="Times New Roman"/>
        </w:rPr>
        <w:t xml:space="preserve"> A particularly rich body of evidence comes from the absentee records from the reign of the late </w:t>
      </w:r>
      <w:r w:rsidR="000F1B10" w:rsidRPr="008C26D7">
        <w:rPr>
          <w:rFonts w:cs="Times New Roman"/>
        </w:rPr>
        <w:t>19th D</w:t>
      </w:r>
      <w:r w:rsidR="00652A1B" w:rsidRPr="008C26D7">
        <w:rPr>
          <w:rFonts w:cs="Times New Roman"/>
        </w:rPr>
        <w:t>ynasty pharaoh Siptah (</w:t>
      </w:r>
      <w:r w:rsidR="00652A1B" w:rsidRPr="000A603A">
        <w:rPr>
          <w:rFonts w:cs="Times New Roman"/>
          <w:i/>
        </w:rPr>
        <w:t>c</w:t>
      </w:r>
      <w:r w:rsidR="00652A1B" w:rsidRPr="008C26D7">
        <w:rPr>
          <w:rFonts w:cs="Times New Roman"/>
        </w:rPr>
        <w:t>.</w:t>
      </w:r>
      <w:r w:rsidR="00CC2471" w:rsidRPr="008C26D7">
        <w:rPr>
          <w:rFonts w:cs="Times New Roman"/>
        </w:rPr>
        <w:t>1194-1188 BC)</w:t>
      </w:r>
      <w:r w:rsidR="007D352C" w:rsidRPr="008C26D7">
        <w:rPr>
          <w:rFonts w:cs="Times New Roman"/>
        </w:rPr>
        <w:t xml:space="preserve">, </w:t>
      </w:r>
      <w:r w:rsidR="006F05C9" w:rsidRPr="008C26D7">
        <w:rPr>
          <w:rFonts w:cs="Times New Roman"/>
        </w:rPr>
        <w:t xml:space="preserve">during early work on his tomb (KV 47), </w:t>
      </w:r>
      <w:r w:rsidR="007D352C" w:rsidRPr="008C26D7">
        <w:rPr>
          <w:rFonts w:cs="Times New Roman"/>
        </w:rPr>
        <w:lastRenderedPageBreak/>
        <w:t xml:space="preserve">nearly </w:t>
      </w:r>
      <w:r w:rsidR="00AA38D5">
        <w:rPr>
          <w:rFonts w:cs="Times New Roman"/>
        </w:rPr>
        <w:t xml:space="preserve">fifty </w:t>
      </w:r>
      <w:r w:rsidR="007D352C" w:rsidRPr="008C26D7">
        <w:rPr>
          <w:rFonts w:cs="Times New Roman"/>
        </w:rPr>
        <w:t>years later than O. BM EA 5634. The surviving records (O. Cairo CG 25517</w:t>
      </w:r>
      <w:r w:rsidR="00985E7B" w:rsidRPr="008C26D7">
        <w:rPr>
          <w:rFonts w:cs="Times New Roman"/>
        </w:rPr>
        <w:t>δ</w:t>
      </w:r>
      <w:r w:rsidR="007D352C" w:rsidRPr="008C26D7">
        <w:rPr>
          <w:rFonts w:cs="Times New Roman"/>
        </w:rPr>
        <w:t>-vso, O. Cairo CG 25519, and O. Cairo CG 25521)</w:t>
      </w:r>
      <w:r w:rsidR="00637284" w:rsidRPr="008C26D7">
        <w:rPr>
          <w:rStyle w:val="FootnoteReference"/>
          <w:rFonts w:cs="Times New Roman"/>
        </w:rPr>
        <w:footnoteReference w:id="13"/>
      </w:r>
      <w:r w:rsidR="007D352C" w:rsidRPr="008C26D7">
        <w:rPr>
          <w:rFonts w:cs="Times New Roman"/>
        </w:rPr>
        <w:t xml:space="preserve"> provide us with a continuous (if occasionally damaged and thus incomplete) record of absences from work for the period from II </w:t>
      </w:r>
      <w:r w:rsidR="007D352C" w:rsidRPr="008C26D7">
        <w:rPr>
          <w:rFonts w:cs="Times New Roman"/>
          <w:i/>
        </w:rPr>
        <w:t>Akhet</w:t>
      </w:r>
      <w:r w:rsidR="007D352C" w:rsidRPr="008C26D7">
        <w:rPr>
          <w:rFonts w:cs="Times New Roman"/>
        </w:rPr>
        <w:t xml:space="preserve"> 12 late in the first regnal year of Siptah to the end of I </w:t>
      </w:r>
      <w:r w:rsidR="007D352C" w:rsidRPr="008C26D7">
        <w:rPr>
          <w:rFonts w:cs="Times New Roman"/>
          <w:i/>
        </w:rPr>
        <w:t>Peret</w:t>
      </w:r>
      <w:r w:rsidR="007D352C" w:rsidRPr="008C26D7">
        <w:rPr>
          <w:rFonts w:cs="Times New Roman"/>
        </w:rPr>
        <w:t>, the first full mont</w:t>
      </w:r>
      <w:r w:rsidR="006F272E" w:rsidRPr="008C26D7">
        <w:rPr>
          <w:rFonts w:cs="Times New Roman"/>
        </w:rPr>
        <w:t>h</w:t>
      </w:r>
      <w:r w:rsidR="007D352C" w:rsidRPr="008C26D7">
        <w:rPr>
          <w:rFonts w:cs="Times New Roman"/>
        </w:rPr>
        <w:t xml:space="preserve"> of his second regnal year, a period of slightly over three and a half months.</w:t>
      </w:r>
    </w:p>
    <w:p w14:paraId="79E04063" w14:textId="666C8BE3" w:rsidR="006F272E" w:rsidRPr="008C26D7" w:rsidRDefault="006F272E" w:rsidP="00AA38D5">
      <w:pPr>
        <w:spacing w:line="480" w:lineRule="auto"/>
        <w:ind w:firstLine="720"/>
        <w:rPr>
          <w:rFonts w:cs="Times New Roman"/>
        </w:rPr>
      </w:pPr>
      <w:r w:rsidRPr="008C26D7">
        <w:rPr>
          <w:rFonts w:cs="Times New Roman"/>
        </w:rPr>
        <w:t xml:space="preserve">The first incidence </w:t>
      </w:r>
      <w:r w:rsidR="007662DC" w:rsidRPr="008C26D7">
        <w:rPr>
          <w:rFonts w:cs="Times New Roman"/>
        </w:rPr>
        <w:t xml:space="preserve">in this body of material </w:t>
      </w:r>
      <w:r w:rsidRPr="008C26D7">
        <w:rPr>
          <w:rFonts w:cs="Times New Roman"/>
        </w:rPr>
        <w:t xml:space="preserve">of a workmen being stung by a scorpion is provided by O. Cairo 25519, vso </w:t>
      </w:r>
      <w:r w:rsidR="007662DC" w:rsidRPr="008C26D7">
        <w:rPr>
          <w:rFonts w:cs="Times New Roman"/>
        </w:rPr>
        <w:t>13</w:t>
      </w:r>
      <w:r w:rsidRPr="008C26D7">
        <w:rPr>
          <w:rFonts w:cs="Times New Roman"/>
        </w:rPr>
        <w:t xml:space="preserve"> in the entry for II </w:t>
      </w:r>
      <w:r w:rsidRPr="008C26D7">
        <w:rPr>
          <w:rFonts w:cs="Times New Roman"/>
          <w:i/>
        </w:rPr>
        <w:t>Akhet</w:t>
      </w:r>
      <w:r w:rsidRPr="008C26D7">
        <w:rPr>
          <w:rFonts w:cs="Times New Roman"/>
        </w:rPr>
        <w:t xml:space="preserve"> 25, where the workman Roma is listed as being absent with the comment </w:t>
      </w:r>
      <w:r w:rsidRPr="000A603A">
        <w:rPr>
          <w:rFonts w:cs="Times New Roman"/>
          <w:i/>
        </w:rPr>
        <w:t>psH n wHa(t)</w:t>
      </w:r>
      <w:r w:rsidRPr="008C26D7">
        <w:rPr>
          <w:rFonts w:cs="Times New Roman"/>
        </w:rPr>
        <w:t xml:space="preserve"> ‘sting of a scorpion’. The following day, II </w:t>
      </w:r>
      <w:r w:rsidRPr="008C26D7">
        <w:rPr>
          <w:rFonts w:cs="Times New Roman"/>
          <w:i/>
        </w:rPr>
        <w:t>Akhet</w:t>
      </w:r>
      <w:r w:rsidRPr="008C26D7">
        <w:rPr>
          <w:rFonts w:cs="Times New Roman"/>
        </w:rPr>
        <w:t xml:space="preserve"> 26, Roma is not listed among the workmen absent and so can be inferred to have returned to work.</w:t>
      </w:r>
      <w:r w:rsidR="00B60348" w:rsidRPr="008C26D7">
        <w:rPr>
          <w:rFonts w:cs="Times New Roman"/>
        </w:rPr>
        <w:t xml:space="preserve"> A few days later, O. Cairo 25517, vso 19 records in the </w:t>
      </w:r>
      <w:r w:rsidRPr="008C26D7">
        <w:rPr>
          <w:rFonts w:cs="Times New Roman"/>
        </w:rPr>
        <w:t xml:space="preserve">entry for II </w:t>
      </w:r>
      <w:r w:rsidRPr="008C26D7">
        <w:rPr>
          <w:rFonts w:cs="Times New Roman"/>
          <w:i/>
        </w:rPr>
        <w:t>Akhet</w:t>
      </w:r>
      <w:r w:rsidRPr="008C26D7">
        <w:rPr>
          <w:rFonts w:cs="Times New Roman"/>
        </w:rPr>
        <w:t xml:space="preserve"> 28</w:t>
      </w:r>
      <w:r w:rsidR="00B60348" w:rsidRPr="008C26D7">
        <w:rPr>
          <w:rFonts w:cs="Times New Roman"/>
        </w:rPr>
        <w:t xml:space="preserve"> that </w:t>
      </w:r>
      <w:r w:rsidRPr="008C26D7">
        <w:rPr>
          <w:rFonts w:cs="Times New Roman"/>
        </w:rPr>
        <w:t xml:space="preserve">the workman Hornefer </w:t>
      </w:r>
      <w:r w:rsidR="00B60348" w:rsidRPr="008C26D7">
        <w:rPr>
          <w:rFonts w:cs="Times New Roman"/>
        </w:rPr>
        <w:t>was absent because of being stung by a scorpion.</w:t>
      </w:r>
      <w:r w:rsidR="00EF376D" w:rsidRPr="008C26D7">
        <w:rPr>
          <w:rFonts w:cs="Times New Roman"/>
        </w:rPr>
        <w:t xml:space="preserve"> Days 29 and 30 </w:t>
      </w:r>
      <w:r w:rsidR="0018710C" w:rsidRPr="008C26D7">
        <w:rPr>
          <w:rFonts w:cs="Times New Roman"/>
        </w:rPr>
        <w:t>were</w:t>
      </w:r>
      <w:r w:rsidR="00EF376D" w:rsidRPr="008C26D7">
        <w:rPr>
          <w:rFonts w:cs="Times New Roman"/>
        </w:rPr>
        <w:t xml:space="preserve"> weekend days (</w:t>
      </w:r>
      <w:r w:rsidR="0018710C" w:rsidRPr="008C26D7">
        <w:rPr>
          <w:rFonts w:cs="Times New Roman"/>
        </w:rPr>
        <w:t>as days 9 and 10 of the</w:t>
      </w:r>
      <w:r w:rsidR="00EF376D" w:rsidRPr="008C26D7">
        <w:rPr>
          <w:rFonts w:cs="Times New Roman"/>
        </w:rPr>
        <w:t xml:space="preserve"> 10-day Ancient Egyptian week)</w:t>
      </w:r>
      <w:r w:rsidR="007662DC" w:rsidRPr="008C26D7">
        <w:rPr>
          <w:rFonts w:cs="Times New Roman"/>
        </w:rPr>
        <w:t xml:space="preserve"> and were regular days off for the workmen and so are not recorded</w:t>
      </w:r>
      <w:r w:rsidR="00EF376D" w:rsidRPr="008C26D7">
        <w:rPr>
          <w:rFonts w:cs="Times New Roman"/>
        </w:rPr>
        <w:t xml:space="preserve"> on the ostracon. O. Cairo CG 25519 picks up the record with III </w:t>
      </w:r>
      <w:r w:rsidR="00EF376D" w:rsidRPr="008C26D7">
        <w:rPr>
          <w:rFonts w:cs="Times New Roman"/>
          <w:i/>
        </w:rPr>
        <w:t>Akhet</w:t>
      </w:r>
      <w:r w:rsidR="00EF376D" w:rsidRPr="008C26D7">
        <w:rPr>
          <w:rFonts w:cs="Times New Roman"/>
        </w:rPr>
        <w:t xml:space="preserve"> 1.</w:t>
      </w:r>
      <w:r w:rsidR="00637284" w:rsidRPr="008C26D7">
        <w:rPr>
          <w:rFonts w:cs="Times New Roman"/>
        </w:rPr>
        <w:t xml:space="preserve"> </w:t>
      </w:r>
      <w:r w:rsidR="00EF376D" w:rsidRPr="008C26D7">
        <w:rPr>
          <w:rFonts w:cs="Times New Roman"/>
        </w:rPr>
        <w:t xml:space="preserve">The entry is damaged with the possible addition of a further name to the </w:t>
      </w:r>
      <w:r w:rsidR="00AA38D5">
        <w:rPr>
          <w:rFonts w:cs="Times New Roman"/>
        </w:rPr>
        <w:t xml:space="preserve">eight </w:t>
      </w:r>
      <w:r w:rsidR="00EF376D" w:rsidRPr="008C26D7">
        <w:rPr>
          <w:rFonts w:cs="Times New Roman"/>
        </w:rPr>
        <w:t xml:space="preserve">names of workmen listed as being absent on this day. The name of Hornefer does not appear among these </w:t>
      </w:r>
      <w:r w:rsidR="00AA38D5">
        <w:rPr>
          <w:rFonts w:cs="Times New Roman"/>
        </w:rPr>
        <w:t xml:space="preserve">eight </w:t>
      </w:r>
      <w:r w:rsidR="00EF376D" w:rsidRPr="008C26D7">
        <w:rPr>
          <w:rFonts w:cs="Times New Roman"/>
        </w:rPr>
        <w:t xml:space="preserve">and so the likelihood is that he </w:t>
      </w:r>
      <w:r w:rsidR="00050C17" w:rsidRPr="008C26D7">
        <w:rPr>
          <w:rFonts w:cs="Times New Roman"/>
        </w:rPr>
        <w:t xml:space="preserve">too </w:t>
      </w:r>
      <w:r w:rsidR="00EF376D" w:rsidRPr="008C26D7">
        <w:rPr>
          <w:rFonts w:cs="Times New Roman"/>
        </w:rPr>
        <w:t>recovered quickly from being stung.</w:t>
      </w:r>
    </w:p>
    <w:p w14:paraId="7F447DBF" w14:textId="13CC8C9D" w:rsidR="002B7342" w:rsidRPr="008C26D7" w:rsidRDefault="002B7342" w:rsidP="00AA38D5">
      <w:pPr>
        <w:spacing w:line="480" w:lineRule="auto"/>
        <w:ind w:firstLine="720"/>
        <w:rPr>
          <w:rFonts w:cs="Times New Roman"/>
        </w:rPr>
      </w:pPr>
      <w:r w:rsidRPr="008C26D7">
        <w:rPr>
          <w:rFonts w:cs="Times New Roman"/>
        </w:rPr>
        <w:t>O. Cairo CG 255</w:t>
      </w:r>
      <w:r w:rsidR="000F0C4A" w:rsidRPr="008C26D7">
        <w:rPr>
          <w:rFonts w:cs="Times New Roman"/>
        </w:rPr>
        <w:t>19</w:t>
      </w:r>
      <w:r w:rsidRPr="008C26D7">
        <w:rPr>
          <w:rFonts w:cs="Times New Roman"/>
        </w:rPr>
        <w:t xml:space="preserve"> </w:t>
      </w:r>
      <w:r w:rsidR="000409DD" w:rsidRPr="008C26D7">
        <w:rPr>
          <w:rFonts w:cs="Times New Roman"/>
        </w:rPr>
        <w:t>is damaged and, in i</w:t>
      </w:r>
      <w:r w:rsidR="00341CF0" w:rsidRPr="008C26D7">
        <w:rPr>
          <w:rFonts w:cs="Times New Roman"/>
        </w:rPr>
        <w:t>ts current state, is incomplete</w:t>
      </w:r>
      <w:r w:rsidR="000409DD" w:rsidRPr="008C26D7">
        <w:rPr>
          <w:rFonts w:cs="Times New Roman"/>
        </w:rPr>
        <w:t xml:space="preserve">. It </w:t>
      </w:r>
      <w:r w:rsidR="000F0C4A" w:rsidRPr="008C26D7">
        <w:rPr>
          <w:rFonts w:cs="Times New Roman"/>
        </w:rPr>
        <w:t xml:space="preserve">records </w:t>
      </w:r>
      <w:r w:rsidR="000409DD" w:rsidRPr="008C26D7">
        <w:rPr>
          <w:rFonts w:cs="Times New Roman"/>
        </w:rPr>
        <w:t xml:space="preserve">absences during III </w:t>
      </w:r>
      <w:r w:rsidR="000409DD" w:rsidRPr="008C26D7">
        <w:rPr>
          <w:rFonts w:cs="Times New Roman"/>
          <w:i/>
        </w:rPr>
        <w:t>Akhet</w:t>
      </w:r>
      <w:r w:rsidR="00EF6FAA" w:rsidRPr="008C26D7">
        <w:rPr>
          <w:rFonts w:cs="Times New Roman"/>
        </w:rPr>
        <w:t xml:space="preserve"> 1-</w:t>
      </w:r>
      <w:r w:rsidR="000409DD" w:rsidRPr="008C26D7">
        <w:rPr>
          <w:rFonts w:cs="Times New Roman"/>
        </w:rPr>
        <w:t xml:space="preserve">3 on the recto and IV </w:t>
      </w:r>
      <w:r w:rsidR="000409DD" w:rsidRPr="008C26D7">
        <w:rPr>
          <w:rFonts w:cs="Times New Roman"/>
          <w:i/>
        </w:rPr>
        <w:t>Akhet</w:t>
      </w:r>
      <w:r w:rsidR="00EF6FAA" w:rsidRPr="008C26D7">
        <w:rPr>
          <w:rFonts w:cs="Times New Roman"/>
        </w:rPr>
        <w:t xml:space="preserve"> 6-</w:t>
      </w:r>
      <w:r w:rsidR="000409DD" w:rsidRPr="008C26D7">
        <w:rPr>
          <w:rFonts w:cs="Times New Roman"/>
        </w:rPr>
        <w:t>14 on</w:t>
      </w:r>
      <w:r w:rsidR="007E12A6" w:rsidRPr="008C26D7">
        <w:rPr>
          <w:rFonts w:cs="Times New Roman"/>
        </w:rPr>
        <w:t xml:space="preserve"> the verso. The surviving </w:t>
      </w:r>
      <w:r w:rsidR="00AA38D5">
        <w:rPr>
          <w:rFonts w:cs="Times New Roman"/>
        </w:rPr>
        <w:t xml:space="preserve">nine </w:t>
      </w:r>
      <w:r w:rsidR="000409DD" w:rsidRPr="008C26D7">
        <w:rPr>
          <w:rFonts w:cs="Times New Roman"/>
        </w:rPr>
        <w:t>days of the verso entries record two incidences of absence from scorpion sting. O. Cairo CG 25519, vso 7 records</w:t>
      </w:r>
      <w:r w:rsidR="00F32294">
        <w:rPr>
          <w:rFonts w:cs="Times New Roman"/>
        </w:rPr>
        <w:t>,</w:t>
      </w:r>
      <w:r w:rsidR="000409DD" w:rsidRPr="008C26D7">
        <w:rPr>
          <w:rFonts w:cs="Times New Roman"/>
        </w:rPr>
        <w:t xml:space="preserve"> in an entry the date of which is not preserved (but may be IV </w:t>
      </w:r>
      <w:r w:rsidR="000409DD" w:rsidRPr="008C26D7">
        <w:rPr>
          <w:rFonts w:cs="Times New Roman"/>
          <w:i/>
        </w:rPr>
        <w:t xml:space="preserve">Akhet </w:t>
      </w:r>
      <w:r w:rsidR="000409DD" w:rsidRPr="008C26D7">
        <w:rPr>
          <w:rFonts w:cs="Times New Roman"/>
        </w:rPr>
        <w:t>7)</w:t>
      </w:r>
      <w:r w:rsidR="00F32294">
        <w:rPr>
          <w:rFonts w:cs="Times New Roman"/>
        </w:rPr>
        <w:t>,</w:t>
      </w:r>
      <w:r w:rsidR="000409DD" w:rsidRPr="008C26D7">
        <w:rPr>
          <w:rFonts w:cs="Times New Roman"/>
        </w:rPr>
        <w:t xml:space="preserve"> Pamerihu as being absent from a scorpion sting. O. Cairo CG </w:t>
      </w:r>
      <w:r w:rsidR="000409DD" w:rsidRPr="008C26D7">
        <w:rPr>
          <w:rFonts w:cs="Times New Roman"/>
        </w:rPr>
        <w:lastRenderedPageBreak/>
        <w:t xml:space="preserve">25519, vso 8 lists the entry for IV </w:t>
      </w:r>
      <w:r w:rsidR="000409DD" w:rsidRPr="008C26D7">
        <w:rPr>
          <w:rFonts w:cs="Times New Roman"/>
          <w:i/>
        </w:rPr>
        <w:t xml:space="preserve">Akhet </w:t>
      </w:r>
      <w:r w:rsidR="000409DD" w:rsidRPr="008C26D7">
        <w:rPr>
          <w:rFonts w:cs="Times New Roman"/>
        </w:rPr>
        <w:t>8 and on that date Nebnefer is absent following a scorpion sting. Pamerihu’s name is not listed as being absent and the inference would be that he has r</w:t>
      </w:r>
      <w:r w:rsidR="000A603A">
        <w:rPr>
          <w:rFonts w:cs="Times New Roman"/>
        </w:rPr>
        <w:t>eturned to work. The following two</w:t>
      </w:r>
      <w:r w:rsidR="000409DD" w:rsidRPr="008C26D7">
        <w:rPr>
          <w:rFonts w:cs="Times New Roman"/>
        </w:rPr>
        <w:t xml:space="preserve"> days IV </w:t>
      </w:r>
      <w:r w:rsidR="000409DD" w:rsidRPr="008C26D7">
        <w:rPr>
          <w:rFonts w:cs="Times New Roman"/>
          <w:i/>
        </w:rPr>
        <w:t>Akhet</w:t>
      </w:r>
      <w:r w:rsidR="000409DD" w:rsidRPr="008C26D7">
        <w:rPr>
          <w:rFonts w:cs="Times New Roman"/>
        </w:rPr>
        <w:t xml:space="preserve"> 9 and 10 are the decanal weekend days of the ancient Egyptian week </w:t>
      </w:r>
      <w:r w:rsidR="00CB34BD" w:rsidRPr="008C26D7">
        <w:rPr>
          <w:rFonts w:cs="Times New Roman"/>
        </w:rPr>
        <w:t>and not recorded</w:t>
      </w:r>
      <w:r w:rsidR="000409DD" w:rsidRPr="008C26D7">
        <w:rPr>
          <w:rFonts w:cs="Times New Roman"/>
        </w:rPr>
        <w:t xml:space="preserve">. The register resumes in O. Cairo CG 25519, vso 8 with IV </w:t>
      </w:r>
      <w:r w:rsidR="000409DD" w:rsidRPr="008C26D7">
        <w:rPr>
          <w:rFonts w:cs="Times New Roman"/>
          <w:i/>
        </w:rPr>
        <w:t>Akhet</w:t>
      </w:r>
      <w:r w:rsidR="000409DD" w:rsidRPr="008C26D7">
        <w:rPr>
          <w:rFonts w:cs="Times New Roman"/>
        </w:rPr>
        <w:t xml:space="preserve"> 11. Nebnefer is not recorded as being absent (nor is he recorded as being absent in the remaining surviving entries), whereas Pamerihu is recorded as being absent </w:t>
      </w:r>
      <w:r w:rsidR="00447CDB" w:rsidRPr="008C26D7">
        <w:rPr>
          <w:rFonts w:cs="Times New Roman"/>
        </w:rPr>
        <w:t>‘ill’ (</w:t>
      </w:r>
      <w:r w:rsidR="00447CDB" w:rsidRPr="000A603A">
        <w:rPr>
          <w:rFonts w:cs="Times New Roman"/>
          <w:i/>
        </w:rPr>
        <w:t>mr</w:t>
      </w:r>
      <w:r w:rsidR="00447CDB" w:rsidRPr="008C26D7">
        <w:rPr>
          <w:rFonts w:cs="Times New Roman"/>
        </w:rPr>
        <w:t xml:space="preserve">) </w:t>
      </w:r>
      <w:r w:rsidR="000409DD" w:rsidRPr="008C26D7">
        <w:rPr>
          <w:rFonts w:cs="Times New Roman"/>
        </w:rPr>
        <w:t xml:space="preserve">on IV </w:t>
      </w:r>
      <w:r w:rsidR="000409DD" w:rsidRPr="008C26D7">
        <w:rPr>
          <w:rFonts w:cs="Times New Roman"/>
          <w:i/>
        </w:rPr>
        <w:t>Akhet</w:t>
      </w:r>
      <w:r w:rsidR="000409DD" w:rsidRPr="008C26D7">
        <w:rPr>
          <w:rFonts w:cs="Times New Roman"/>
        </w:rPr>
        <w:t xml:space="preserve"> 11 and continues to be reco</w:t>
      </w:r>
      <w:r w:rsidR="00447CDB" w:rsidRPr="008C26D7">
        <w:rPr>
          <w:rFonts w:cs="Times New Roman"/>
        </w:rPr>
        <w:t>r</w:t>
      </w:r>
      <w:r w:rsidR="000409DD" w:rsidRPr="008C26D7">
        <w:rPr>
          <w:rFonts w:cs="Times New Roman"/>
        </w:rPr>
        <w:t xml:space="preserve">ded as being </w:t>
      </w:r>
      <w:r w:rsidR="00447CDB" w:rsidRPr="008C26D7">
        <w:rPr>
          <w:rFonts w:cs="Times New Roman"/>
        </w:rPr>
        <w:t xml:space="preserve">absent day by day until the last fully dated entry on IV </w:t>
      </w:r>
      <w:r w:rsidR="00447CDB" w:rsidRPr="008C26D7">
        <w:rPr>
          <w:rFonts w:cs="Times New Roman"/>
          <w:i/>
        </w:rPr>
        <w:t xml:space="preserve">Akhet </w:t>
      </w:r>
      <w:r w:rsidR="00447CDB" w:rsidRPr="008C26D7">
        <w:rPr>
          <w:rFonts w:cs="Times New Roman"/>
        </w:rPr>
        <w:t>14. Fortunately</w:t>
      </w:r>
      <w:r w:rsidR="00AA38D5">
        <w:rPr>
          <w:rFonts w:cs="Times New Roman"/>
        </w:rPr>
        <w:t>,</w:t>
      </w:r>
      <w:r w:rsidR="00447CDB" w:rsidRPr="008C26D7">
        <w:rPr>
          <w:rFonts w:cs="Times New Roman"/>
        </w:rPr>
        <w:t xml:space="preserve"> the absence record is picked up in the more complete O. Cairo CG 25521, which records absences from IV </w:t>
      </w:r>
      <w:r w:rsidR="00447CDB" w:rsidRPr="008C26D7">
        <w:rPr>
          <w:rFonts w:cs="Times New Roman"/>
          <w:i/>
        </w:rPr>
        <w:t>Akhet</w:t>
      </w:r>
      <w:r w:rsidR="00447CDB" w:rsidRPr="008C26D7">
        <w:rPr>
          <w:rFonts w:cs="Times New Roman"/>
        </w:rPr>
        <w:t xml:space="preserve"> 15 through to the end of I </w:t>
      </w:r>
      <w:r w:rsidR="00447CDB" w:rsidRPr="008C26D7">
        <w:rPr>
          <w:rFonts w:cs="Times New Roman"/>
          <w:i/>
        </w:rPr>
        <w:t>Peret</w:t>
      </w:r>
      <w:r w:rsidR="00447CDB" w:rsidRPr="008C26D7">
        <w:rPr>
          <w:rFonts w:cs="Times New Roman"/>
        </w:rPr>
        <w:t>.</w:t>
      </w:r>
      <w:r w:rsidR="00637284" w:rsidRPr="008C26D7">
        <w:rPr>
          <w:rFonts w:cs="Times New Roman"/>
        </w:rPr>
        <w:t xml:space="preserve"> </w:t>
      </w:r>
      <w:r w:rsidR="00447CDB" w:rsidRPr="008C26D7">
        <w:rPr>
          <w:rFonts w:cs="Times New Roman"/>
        </w:rPr>
        <w:t xml:space="preserve">Pamerihu is consistently recorded as being ill through to I </w:t>
      </w:r>
      <w:r w:rsidR="00447CDB" w:rsidRPr="008C26D7">
        <w:rPr>
          <w:rFonts w:cs="Times New Roman"/>
          <w:i/>
        </w:rPr>
        <w:t>Peret</w:t>
      </w:r>
      <w:r w:rsidR="00447CDB" w:rsidRPr="008C26D7">
        <w:rPr>
          <w:rFonts w:cs="Times New Roman"/>
        </w:rPr>
        <w:t xml:space="preserve"> 22, after which the record is more damaged. Assuming that the entries for early II </w:t>
      </w:r>
      <w:r w:rsidR="00447CDB" w:rsidRPr="008C26D7">
        <w:rPr>
          <w:rFonts w:cs="Times New Roman"/>
          <w:i/>
        </w:rPr>
        <w:t>Peret</w:t>
      </w:r>
      <w:r w:rsidR="00447CDB" w:rsidRPr="008C26D7">
        <w:rPr>
          <w:rFonts w:cs="Times New Roman"/>
        </w:rPr>
        <w:t xml:space="preserve"> are reasonably complete, he has returned to work by the start of the next month.</w:t>
      </w:r>
    </w:p>
    <w:p w14:paraId="5F7BEF72" w14:textId="403A9757" w:rsidR="00447CDB" w:rsidRDefault="00447CDB" w:rsidP="00AA38D5">
      <w:pPr>
        <w:spacing w:line="480" w:lineRule="auto"/>
        <w:ind w:firstLine="720"/>
        <w:rPr>
          <w:rFonts w:cs="Times New Roman"/>
        </w:rPr>
      </w:pPr>
      <w:r w:rsidRPr="008C26D7">
        <w:rPr>
          <w:rFonts w:cs="Times New Roman"/>
        </w:rPr>
        <w:t>O. Cairo CG 25521, being more complete</w:t>
      </w:r>
      <w:r w:rsidR="00F674E6" w:rsidRPr="008C26D7">
        <w:rPr>
          <w:rFonts w:cs="Times New Roman"/>
        </w:rPr>
        <w:t>,</w:t>
      </w:r>
      <w:r w:rsidRPr="008C26D7">
        <w:rPr>
          <w:rFonts w:cs="Times New Roman"/>
        </w:rPr>
        <w:t xml:space="preserve"> allows us to compare </w:t>
      </w:r>
      <w:r w:rsidR="00661A27" w:rsidRPr="008C26D7">
        <w:rPr>
          <w:rFonts w:cs="Times New Roman"/>
        </w:rPr>
        <w:t xml:space="preserve">the full set of </w:t>
      </w:r>
      <w:r w:rsidRPr="008C26D7">
        <w:rPr>
          <w:rFonts w:cs="Times New Roman"/>
        </w:rPr>
        <w:t xml:space="preserve">stated reasons for absence during the period IV </w:t>
      </w:r>
      <w:r w:rsidRPr="008C26D7">
        <w:rPr>
          <w:rFonts w:cs="Times New Roman"/>
          <w:i/>
        </w:rPr>
        <w:t>Akhet</w:t>
      </w:r>
      <w:r w:rsidRPr="008C26D7">
        <w:rPr>
          <w:rFonts w:cs="Times New Roman"/>
        </w:rPr>
        <w:t xml:space="preserve"> 23 to I </w:t>
      </w:r>
      <w:r w:rsidRPr="008C26D7">
        <w:rPr>
          <w:rFonts w:cs="Times New Roman"/>
          <w:i/>
        </w:rPr>
        <w:t>Peret</w:t>
      </w:r>
      <w:r w:rsidRPr="008C26D7">
        <w:rPr>
          <w:rFonts w:cs="Times New Roman"/>
        </w:rPr>
        <w:t xml:space="preserve"> 11, a </w:t>
      </w:r>
      <w:r w:rsidR="000A603A">
        <w:rPr>
          <w:rFonts w:cs="Times New Roman"/>
        </w:rPr>
        <w:t>fifteen</w:t>
      </w:r>
      <w:r w:rsidRPr="008C26D7">
        <w:rPr>
          <w:rFonts w:cs="Times New Roman"/>
        </w:rPr>
        <w:t xml:space="preserve"> day period during which </w:t>
      </w:r>
      <w:r w:rsidR="00AA38D5">
        <w:rPr>
          <w:rFonts w:cs="Times New Roman"/>
        </w:rPr>
        <w:t xml:space="preserve">eight </w:t>
      </w:r>
      <w:r w:rsidRPr="008C26D7">
        <w:rPr>
          <w:rFonts w:cs="Times New Roman"/>
        </w:rPr>
        <w:t>days were working days:</w:t>
      </w:r>
    </w:p>
    <w:p w14:paraId="1F47BB26" w14:textId="77777777" w:rsidR="00C74DF8" w:rsidRPr="008C26D7" w:rsidRDefault="00C74DF8" w:rsidP="00AA38D5">
      <w:pPr>
        <w:spacing w:line="480" w:lineRule="auto"/>
        <w:ind w:firstLine="720"/>
        <w:rPr>
          <w:rFonts w:cs="Times New Roman"/>
        </w:rPr>
      </w:pPr>
    </w:p>
    <w:p w14:paraId="3E3CE8D8" w14:textId="194510FC" w:rsidR="004A14C7" w:rsidRDefault="00C74DF8" w:rsidP="008C26D7">
      <w:pPr>
        <w:spacing w:line="480" w:lineRule="auto"/>
        <w:rPr>
          <w:rFonts w:cs="Times New Roman"/>
        </w:rPr>
      </w:pPr>
      <w:r>
        <w:rPr>
          <w:rFonts w:cs="Times New Roman"/>
        </w:rPr>
        <w:t xml:space="preserve">[Insert </w:t>
      </w:r>
      <w:r w:rsidR="00E07C50">
        <w:rPr>
          <w:rFonts w:cs="Times New Roman"/>
        </w:rPr>
        <w:t>T</w:t>
      </w:r>
      <w:r>
        <w:rPr>
          <w:rFonts w:cs="Times New Roman"/>
        </w:rPr>
        <w:t>able 9.2 here]</w:t>
      </w:r>
    </w:p>
    <w:p w14:paraId="0E7CDAF9" w14:textId="77777777" w:rsidR="00C74DF8" w:rsidRPr="008C26D7" w:rsidRDefault="00C74DF8" w:rsidP="008C26D7">
      <w:pPr>
        <w:spacing w:line="480" w:lineRule="auto"/>
        <w:rPr>
          <w:rFonts w:cs="Times New Roman"/>
        </w:rPr>
      </w:pPr>
    </w:p>
    <w:p w14:paraId="380A2DC8" w14:textId="22CCCBB5" w:rsidR="004D5B56" w:rsidRPr="008C26D7" w:rsidRDefault="00213031" w:rsidP="008C26D7">
      <w:pPr>
        <w:spacing w:line="480" w:lineRule="auto"/>
        <w:rPr>
          <w:rFonts w:cs="Times New Roman"/>
        </w:rPr>
      </w:pPr>
      <w:r w:rsidRPr="008C26D7">
        <w:rPr>
          <w:rFonts w:cs="Times New Roman"/>
        </w:rPr>
        <w:t>The scorpion-</w:t>
      </w:r>
      <w:r w:rsidR="007D64ED" w:rsidRPr="008C26D7">
        <w:rPr>
          <w:rFonts w:cs="Times New Roman"/>
        </w:rPr>
        <w:t xml:space="preserve">sting entries </w:t>
      </w:r>
      <w:r w:rsidR="00661A27" w:rsidRPr="008C26D7">
        <w:rPr>
          <w:rFonts w:cs="Times New Roman"/>
        </w:rPr>
        <w:t xml:space="preserve">during this period </w:t>
      </w:r>
      <w:r w:rsidR="007D64ED" w:rsidRPr="008C26D7">
        <w:rPr>
          <w:rFonts w:cs="Times New Roman"/>
        </w:rPr>
        <w:t xml:space="preserve">are both from members of the </w:t>
      </w:r>
      <w:r w:rsidR="00645756" w:rsidRPr="008C26D7">
        <w:rPr>
          <w:rFonts w:cs="Times New Roman"/>
        </w:rPr>
        <w:t>right side</w:t>
      </w:r>
      <w:r w:rsidR="007D64ED" w:rsidRPr="008C26D7">
        <w:rPr>
          <w:rFonts w:cs="Times New Roman"/>
        </w:rPr>
        <w:t xml:space="preserve"> of the gang</w:t>
      </w:r>
      <w:r w:rsidR="00661A27" w:rsidRPr="008C26D7">
        <w:rPr>
          <w:rFonts w:cs="Times New Roman"/>
        </w:rPr>
        <w:t xml:space="preserve">. O. Cairo CG 25521, vso 2 records that on </w:t>
      </w:r>
      <w:r w:rsidR="007D64ED" w:rsidRPr="008C26D7">
        <w:rPr>
          <w:rFonts w:cs="Times New Roman"/>
        </w:rPr>
        <w:t xml:space="preserve">IV </w:t>
      </w:r>
      <w:r w:rsidR="007D64ED" w:rsidRPr="008C26D7">
        <w:rPr>
          <w:rFonts w:cs="Times New Roman"/>
          <w:i/>
        </w:rPr>
        <w:t>Akhet</w:t>
      </w:r>
      <w:r w:rsidR="00661A27" w:rsidRPr="008C26D7">
        <w:rPr>
          <w:rFonts w:cs="Times New Roman"/>
        </w:rPr>
        <w:t xml:space="preserve"> 23 the workman </w:t>
      </w:r>
      <w:r w:rsidR="007D64ED" w:rsidRPr="008C26D7">
        <w:rPr>
          <w:rFonts w:cs="Times New Roman"/>
        </w:rPr>
        <w:t xml:space="preserve">Meryre was absent, </w:t>
      </w:r>
      <w:r w:rsidR="00661A27" w:rsidRPr="008C26D7">
        <w:rPr>
          <w:rFonts w:cs="Times New Roman"/>
        </w:rPr>
        <w:t>having been</w:t>
      </w:r>
      <w:r w:rsidR="007D64ED" w:rsidRPr="008C26D7">
        <w:rPr>
          <w:rFonts w:cs="Times New Roman"/>
        </w:rPr>
        <w:t xml:space="preserve"> </w:t>
      </w:r>
      <w:r w:rsidR="00661A27" w:rsidRPr="008C26D7">
        <w:rPr>
          <w:rFonts w:cs="Times New Roman"/>
        </w:rPr>
        <w:t>stung</w:t>
      </w:r>
      <w:r w:rsidR="007D64ED" w:rsidRPr="008C26D7">
        <w:rPr>
          <w:rFonts w:cs="Times New Roman"/>
        </w:rPr>
        <w:t xml:space="preserve"> by a scorpion</w:t>
      </w:r>
      <w:r w:rsidR="00F674E6" w:rsidRPr="008C26D7">
        <w:rPr>
          <w:rFonts w:cs="Times New Roman"/>
        </w:rPr>
        <w:t>.</w:t>
      </w:r>
      <w:r w:rsidR="00661A27" w:rsidRPr="008C26D7">
        <w:rPr>
          <w:rFonts w:cs="Times New Roman"/>
        </w:rPr>
        <w:t xml:space="preserve"> </w:t>
      </w:r>
      <w:r w:rsidR="004D5B56" w:rsidRPr="008C26D7">
        <w:rPr>
          <w:rFonts w:cs="Times New Roman"/>
        </w:rPr>
        <w:t xml:space="preserve">Meryre is not recorded as being absent on the following day, IV </w:t>
      </w:r>
      <w:r w:rsidR="004D5B56" w:rsidRPr="008C26D7">
        <w:rPr>
          <w:rFonts w:cs="Times New Roman"/>
          <w:i/>
        </w:rPr>
        <w:t xml:space="preserve">Akhet </w:t>
      </w:r>
      <w:r w:rsidR="004D5B56" w:rsidRPr="008C26D7">
        <w:rPr>
          <w:rFonts w:cs="Times New Roman"/>
        </w:rPr>
        <w:t>24, the inference being that he had returned to work.</w:t>
      </w:r>
    </w:p>
    <w:p w14:paraId="416E0310" w14:textId="10AF77B8" w:rsidR="004D5B56" w:rsidRPr="008C26D7" w:rsidRDefault="008C4F18" w:rsidP="00AA38D5">
      <w:pPr>
        <w:spacing w:line="480" w:lineRule="auto"/>
        <w:ind w:firstLine="720"/>
        <w:rPr>
          <w:rFonts w:cs="Times New Roman"/>
        </w:rPr>
      </w:pPr>
      <w:r w:rsidRPr="008C26D7">
        <w:rPr>
          <w:rFonts w:cs="Times New Roman"/>
        </w:rPr>
        <w:t xml:space="preserve">The entry recorded on O. Cairo CG 25521, vso 3 for </w:t>
      </w:r>
      <w:r w:rsidR="004D5B56" w:rsidRPr="008C26D7">
        <w:rPr>
          <w:rFonts w:cs="Times New Roman"/>
        </w:rPr>
        <w:t xml:space="preserve">IV </w:t>
      </w:r>
      <w:r w:rsidR="004D5B56" w:rsidRPr="008C26D7">
        <w:rPr>
          <w:rFonts w:cs="Times New Roman"/>
          <w:i/>
        </w:rPr>
        <w:t>Akhet</w:t>
      </w:r>
      <w:r w:rsidRPr="008C26D7">
        <w:rPr>
          <w:rFonts w:cs="Times New Roman"/>
        </w:rPr>
        <w:t xml:space="preserve"> 27 is more difficult to interpret.</w:t>
      </w:r>
      <w:r w:rsidR="004D5B56" w:rsidRPr="008C26D7">
        <w:rPr>
          <w:rFonts w:cs="Times New Roman"/>
        </w:rPr>
        <w:t xml:space="preserve"> </w:t>
      </w:r>
      <w:r w:rsidRPr="008C26D7">
        <w:rPr>
          <w:rFonts w:cs="Times New Roman"/>
        </w:rPr>
        <w:t xml:space="preserve">On IV </w:t>
      </w:r>
      <w:r w:rsidRPr="008C26D7">
        <w:rPr>
          <w:rFonts w:cs="Times New Roman"/>
          <w:i/>
        </w:rPr>
        <w:t>Akhet</w:t>
      </w:r>
      <w:r w:rsidRPr="008C26D7">
        <w:rPr>
          <w:rFonts w:cs="Times New Roman"/>
        </w:rPr>
        <w:t xml:space="preserve"> 27 </w:t>
      </w:r>
      <w:r w:rsidR="004D5B56" w:rsidRPr="008C26D7">
        <w:rPr>
          <w:rFonts w:cs="Times New Roman"/>
        </w:rPr>
        <w:t xml:space="preserve">Ipuy and Khonsu are recorded as being absent and </w:t>
      </w:r>
      <w:r w:rsidR="004D5B56" w:rsidRPr="008C26D7">
        <w:rPr>
          <w:rFonts w:cs="Times New Roman"/>
        </w:rPr>
        <w:lastRenderedPageBreak/>
        <w:t>then Nebnefer (who is recorded as</w:t>
      </w:r>
      <w:r w:rsidR="00E60E3C" w:rsidRPr="008C26D7">
        <w:rPr>
          <w:rFonts w:cs="Times New Roman"/>
        </w:rPr>
        <w:t xml:space="preserve"> </w:t>
      </w:r>
      <w:r w:rsidR="004D5B56" w:rsidRPr="008C26D7">
        <w:rPr>
          <w:rFonts w:cs="Times New Roman"/>
        </w:rPr>
        <w:t>being ill). Above the name Khonsu an additional interlinear note has b</w:t>
      </w:r>
      <w:r w:rsidR="00E60E3C" w:rsidRPr="008C26D7">
        <w:rPr>
          <w:rFonts w:cs="Times New Roman"/>
        </w:rPr>
        <w:t>een added ‘stung by a scorpion’</w:t>
      </w:r>
      <w:r w:rsidR="004D7C3B" w:rsidRPr="008C26D7">
        <w:rPr>
          <w:rFonts w:cs="Times New Roman"/>
        </w:rPr>
        <w:t xml:space="preserve"> and so this presumably applies to Khonsu. The entry for the next day is damaged, but the name of Khonsu is not preserved, although the names of both Nebnefer (still ill) and Ipuy (now recorded as being ill) are. Assuming the scorpion sting incident refers to Khonsu, then this would be another example of a w</w:t>
      </w:r>
      <w:r w:rsidR="000A603A">
        <w:rPr>
          <w:rFonts w:cs="Times New Roman"/>
        </w:rPr>
        <w:t>orkman returning to work after one</w:t>
      </w:r>
      <w:r w:rsidR="004D7C3B" w:rsidRPr="008C26D7">
        <w:rPr>
          <w:rFonts w:cs="Times New Roman"/>
        </w:rPr>
        <w:t xml:space="preserve"> day of recorded absence due to a scorpion sting.</w:t>
      </w:r>
    </w:p>
    <w:p w14:paraId="4BAEB24E" w14:textId="77777777" w:rsidR="00EA5AFE" w:rsidRPr="008C26D7" w:rsidRDefault="00EA5AFE" w:rsidP="008C26D7">
      <w:pPr>
        <w:spacing w:line="480" w:lineRule="auto"/>
        <w:rPr>
          <w:rFonts w:cs="Times New Roman"/>
        </w:rPr>
      </w:pPr>
    </w:p>
    <w:p w14:paraId="3A09616B" w14:textId="14EB2230" w:rsidR="00E60E3C" w:rsidRPr="008C26D7" w:rsidRDefault="00E60E3C" w:rsidP="008C26D7">
      <w:pPr>
        <w:spacing w:line="480" w:lineRule="auto"/>
        <w:rPr>
          <w:rFonts w:cs="Times New Roman"/>
          <w:b/>
        </w:rPr>
      </w:pPr>
      <w:r w:rsidRPr="008C26D7">
        <w:rPr>
          <w:rFonts w:cs="Times New Roman"/>
          <w:b/>
        </w:rPr>
        <w:t>The scorpion and its sting</w:t>
      </w:r>
    </w:p>
    <w:p w14:paraId="7346ED96" w14:textId="2F99FCE2" w:rsidR="006A6B08" w:rsidRPr="008C26D7" w:rsidRDefault="00F34F68" w:rsidP="008C26D7">
      <w:pPr>
        <w:spacing w:line="480" w:lineRule="auto"/>
        <w:rPr>
          <w:rFonts w:cs="Times New Roman"/>
        </w:rPr>
      </w:pPr>
      <w:r w:rsidRPr="008C26D7">
        <w:rPr>
          <w:rFonts w:cs="Times New Roman"/>
        </w:rPr>
        <w:t>The scorpion remains a hazard to human health in Modern Egypt. For a recent study on scorpion venom in Egypt,</w:t>
      </w:r>
      <w:r w:rsidR="00D90093" w:rsidRPr="008C26D7">
        <w:rPr>
          <w:rStyle w:val="FootnoteReference"/>
          <w:rFonts w:cs="Times New Roman"/>
        </w:rPr>
        <w:footnoteReference w:id="14"/>
      </w:r>
      <w:r w:rsidRPr="008C26D7">
        <w:rPr>
          <w:rFonts w:cs="Times New Roman"/>
        </w:rPr>
        <w:t xml:space="preserve"> </w:t>
      </w:r>
      <w:r w:rsidR="00337D9E">
        <w:rPr>
          <w:rFonts w:cs="Times New Roman"/>
        </w:rPr>
        <w:t>eight</w:t>
      </w:r>
      <w:r w:rsidR="00467E4F" w:rsidRPr="008C26D7">
        <w:rPr>
          <w:rFonts w:cs="Times New Roman"/>
        </w:rPr>
        <w:t xml:space="preserve"> species of scorpions were collected from five localities in Egypt (Aswan, Sinai, Baltim, </w:t>
      </w:r>
      <w:r w:rsidR="008D47C1" w:rsidRPr="008C26D7">
        <w:rPr>
          <w:rFonts w:cs="Times New Roman"/>
        </w:rPr>
        <w:t>Borg el-Arab and Marsa-Matrouh).</w:t>
      </w:r>
      <w:r w:rsidR="00467E4F" w:rsidRPr="008C26D7">
        <w:rPr>
          <w:rFonts w:cs="Times New Roman"/>
        </w:rPr>
        <w:t xml:space="preserve"> The recorded species encountered were </w:t>
      </w:r>
      <w:r w:rsidR="00467E4F" w:rsidRPr="008C26D7">
        <w:rPr>
          <w:rFonts w:cs="Times New Roman"/>
          <w:i/>
        </w:rPr>
        <w:t>Androctonus bicolor, Androctonus australis</w:t>
      </w:r>
      <w:r w:rsidR="00467E4F" w:rsidRPr="008C26D7">
        <w:rPr>
          <w:rFonts w:cs="Times New Roman"/>
        </w:rPr>
        <w:t xml:space="preserve">, </w:t>
      </w:r>
      <w:r w:rsidR="00467E4F" w:rsidRPr="008C26D7">
        <w:rPr>
          <w:rFonts w:cs="Times New Roman"/>
          <w:i/>
        </w:rPr>
        <w:t>Androctonus amoreuxi</w:t>
      </w:r>
      <w:r w:rsidR="00467E4F" w:rsidRPr="008C26D7">
        <w:rPr>
          <w:rFonts w:cs="Times New Roman"/>
        </w:rPr>
        <w:t xml:space="preserve">, </w:t>
      </w:r>
      <w:r w:rsidR="00467E4F" w:rsidRPr="008C26D7">
        <w:rPr>
          <w:rFonts w:cs="Times New Roman"/>
          <w:i/>
        </w:rPr>
        <w:t>Androctonus crassicauda</w:t>
      </w:r>
      <w:r w:rsidR="00467E4F" w:rsidRPr="008C26D7">
        <w:rPr>
          <w:rFonts w:cs="Times New Roman"/>
        </w:rPr>
        <w:t xml:space="preserve">, </w:t>
      </w:r>
      <w:r w:rsidR="00467E4F" w:rsidRPr="008C26D7">
        <w:rPr>
          <w:rFonts w:cs="Times New Roman"/>
          <w:i/>
        </w:rPr>
        <w:t>Leiurus quinquestriatus</w:t>
      </w:r>
      <w:r w:rsidR="00467E4F" w:rsidRPr="008C26D7">
        <w:rPr>
          <w:rFonts w:cs="Times New Roman"/>
        </w:rPr>
        <w:t xml:space="preserve">, </w:t>
      </w:r>
      <w:r w:rsidR="00467E4F" w:rsidRPr="008C26D7">
        <w:rPr>
          <w:rFonts w:cs="Times New Roman"/>
          <w:i/>
        </w:rPr>
        <w:t>Buthacus arenicola</w:t>
      </w:r>
      <w:r w:rsidR="00467E4F" w:rsidRPr="008C26D7">
        <w:rPr>
          <w:rFonts w:cs="Times New Roman"/>
        </w:rPr>
        <w:t xml:space="preserve">, </w:t>
      </w:r>
      <w:r w:rsidR="00467E4F" w:rsidRPr="008C26D7">
        <w:rPr>
          <w:rFonts w:cs="Times New Roman"/>
          <w:i/>
        </w:rPr>
        <w:t>Orthochirus innesi</w:t>
      </w:r>
      <w:r w:rsidR="00467E4F" w:rsidRPr="008C26D7">
        <w:rPr>
          <w:rFonts w:cs="Times New Roman"/>
        </w:rPr>
        <w:t xml:space="preserve">, and </w:t>
      </w:r>
      <w:r w:rsidR="00467E4F" w:rsidRPr="008C26D7">
        <w:rPr>
          <w:rFonts w:cs="Times New Roman"/>
          <w:i/>
        </w:rPr>
        <w:t>Scorpio maurus palmatus</w:t>
      </w:r>
      <w:r w:rsidR="00467E4F" w:rsidRPr="008C26D7">
        <w:rPr>
          <w:rFonts w:cs="Times New Roman"/>
        </w:rPr>
        <w:t>.</w:t>
      </w:r>
      <w:r w:rsidR="00AC1028" w:rsidRPr="008C26D7">
        <w:rPr>
          <w:rFonts w:cs="Times New Roman"/>
        </w:rPr>
        <w:t xml:space="preserve"> </w:t>
      </w:r>
      <w:r w:rsidR="00EE4AF2" w:rsidRPr="008C26D7">
        <w:rPr>
          <w:rFonts w:cs="Times New Roman"/>
          <w:lang w:val="en-GB"/>
        </w:rPr>
        <w:t xml:space="preserve">The sting of the scorpion lies in the last articulated segment (the </w:t>
      </w:r>
      <w:r w:rsidR="0079502A" w:rsidRPr="008C26D7">
        <w:rPr>
          <w:rFonts w:cs="Times New Roman"/>
          <w:i/>
          <w:lang w:val="en-GB"/>
        </w:rPr>
        <w:t>t</w:t>
      </w:r>
      <w:r w:rsidR="00EE4AF2" w:rsidRPr="008C26D7">
        <w:rPr>
          <w:rFonts w:cs="Times New Roman"/>
          <w:i/>
          <w:lang w:val="en-GB"/>
        </w:rPr>
        <w:t>elson</w:t>
      </w:r>
      <w:r w:rsidR="00EE4AF2" w:rsidRPr="008C26D7">
        <w:rPr>
          <w:rFonts w:cs="Times New Roman"/>
          <w:lang w:val="en-GB"/>
        </w:rPr>
        <w:t>) of its tail</w:t>
      </w:r>
      <w:r w:rsidR="0079502A" w:rsidRPr="008C26D7">
        <w:rPr>
          <w:rFonts w:cs="Times New Roman"/>
          <w:lang w:val="en-GB"/>
        </w:rPr>
        <w:t xml:space="preserve">, which ends in a sharp spine (the </w:t>
      </w:r>
      <w:r w:rsidR="0079502A" w:rsidRPr="008C26D7">
        <w:rPr>
          <w:rFonts w:cs="Times New Roman"/>
          <w:i/>
          <w:lang w:val="en-GB"/>
        </w:rPr>
        <w:t>aculeus</w:t>
      </w:r>
      <w:r w:rsidR="0079502A" w:rsidRPr="008C26D7">
        <w:rPr>
          <w:rFonts w:cs="Times New Roman"/>
          <w:lang w:val="en-GB"/>
        </w:rPr>
        <w:t>) with a pore on either side through which the venom is secreted by two glands</w:t>
      </w:r>
      <w:r w:rsidR="00EE4AF2" w:rsidRPr="008C26D7">
        <w:rPr>
          <w:rFonts w:cs="Times New Roman"/>
          <w:lang w:val="en-GB"/>
        </w:rPr>
        <w:t>.</w:t>
      </w:r>
      <w:r w:rsidR="0079502A" w:rsidRPr="008C26D7">
        <w:rPr>
          <w:rStyle w:val="FootnoteReference"/>
          <w:rFonts w:cs="Times New Roman"/>
          <w:lang w:val="en-GB"/>
        </w:rPr>
        <w:footnoteReference w:id="15"/>
      </w:r>
      <w:r w:rsidR="00EE4AF2" w:rsidRPr="008C26D7">
        <w:rPr>
          <w:rFonts w:cs="Times New Roman"/>
          <w:lang w:val="en-GB"/>
        </w:rPr>
        <w:t xml:space="preserve"> </w:t>
      </w:r>
      <w:r w:rsidR="00F56786" w:rsidRPr="008C26D7">
        <w:rPr>
          <w:rFonts w:cs="Times New Roman"/>
          <w:lang w:val="en-GB"/>
        </w:rPr>
        <w:t xml:space="preserve">The venom is composed of multiple </w:t>
      </w:r>
      <w:r w:rsidR="006C147D" w:rsidRPr="008C26D7">
        <w:rPr>
          <w:rFonts w:cs="Times New Roman"/>
          <w:lang w:val="en-GB"/>
        </w:rPr>
        <w:t>neurotoxi</w:t>
      </w:r>
      <w:r w:rsidR="00B475A6" w:rsidRPr="008C26D7">
        <w:rPr>
          <w:rFonts w:cs="Times New Roman"/>
          <w:lang w:val="en-GB"/>
        </w:rPr>
        <w:t>n</w:t>
      </w:r>
      <w:r w:rsidR="006C147D" w:rsidRPr="008C26D7">
        <w:rPr>
          <w:rFonts w:cs="Times New Roman"/>
          <w:lang w:val="en-GB"/>
        </w:rPr>
        <w:t xml:space="preserve"> proteins</w:t>
      </w:r>
      <w:r w:rsidR="00F56786" w:rsidRPr="008C26D7">
        <w:rPr>
          <w:rFonts w:cs="Times New Roman"/>
          <w:lang w:val="en-GB"/>
        </w:rPr>
        <w:t>,</w:t>
      </w:r>
      <w:r w:rsidR="006C147D" w:rsidRPr="008C26D7">
        <w:rPr>
          <w:rStyle w:val="FootnoteReference"/>
          <w:rFonts w:cs="Times New Roman"/>
          <w:lang w:val="en-GB"/>
        </w:rPr>
        <w:footnoteReference w:id="16"/>
      </w:r>
      <w:r w:rsidR="00F56786" w:rsidRPr="008C26D7">
        <w:rPr>
          <w:rFonts w:cs="Times New Roman"/>
          <w:lang w:val="en-GB"/>
        </w:rPr>
        <w:t xml:space="preserve"> mucus, salts and various organic compounds. </w:t>
      </w:r>
    </w:p>
    <w:p w14:paraId="758D3C34" w14:textId="048AE283" w:rsidR="00AB50DA" w:rsidRPr="008C26D7" w:rsidRDefault="002F32F2" w:rsidP="00337D9E">
      <w:pPr>
        <w:spacing w:line="480" w:lineRule="auto"/>
        <w:ind w:firstLine="720"/>
        <w:rPr>
          <w:rFonts w:cs="Times New Roman"/>
          <w:lang w:val="en-GB"/>
        </w:rPr>
      </w:pPr>
      <w:r w:rsidRPr="008C26D7">
        <w:rPr>
          <w:rFonts w:cs="Times New Roman"/>
          <w:lang w:val="en-GB"/>
        </w:rPr>
        <w:t>Keenan distinguishes two categories for the effects of a scorpion sting beyond the immediate, sharp pain at the site of venom injection.</w:t>
      </w:r>
      <w:r w:rsidRPr="008C26D7">
        <w:rPr>
          <w:rStyle w:val="FootnoteReference"/>
          <w:rFonts w:cs="Times New Roman"/>
          <w:lang w:val="en-GB"/>
        </w:rPr>
        <w:footnoteReference w:id="17"/>
      </w:r>
      <w:r w:rsidRPr="008C26D7">
        <w:rPr>
          <w:rFonts w:cs="Times New Roman"/>
          <w:lang w:val="en-GB"/>
        </w:rPr>
        <w:t xml:space="preserve"> In the first, symptoms are </w:t>
      </w:r>
      <w:r w:rsidRPr="008C26D7">
        <w:rPr>
          <w:rFonts w:cs="Times New Roman"/>
          <w:lang w:val="en-GB"/>
        </w:rPr>
        <w:lastRenderedPageBreak/>
        <w:t>local and usually transitory and persist for a few minutes through to a day or so. The second category includes cases showing the systemic impact of severe envenomation.</w:t>
      </w:r>
      <w:r w:rsidR="00931FAB" w:rsidRPr="008C26D7">
        <w:rPr>
          <w:rFonts w:cs="Times New Roman"/>
          <w:lang w:val="en-GB"/>
        </w:rPr>
        <w:t xml:space="preserve"> Keenan tabulates characteristic</w:t>
      </w:r>
      <w:r w:rsidR="006948B8" w:rsidRPr="008C26D7">
        <w:rPr>
          <w:rFonts w:cs="Times New Roman"/>
          <w:lang w:val="en-GB"/>
        </w:rPr>
        <w:t>s</w:t>
      </w:r>
      <w:r w:rsidR="00931FAB" w:rsidRPr="008C26D7">
        <w:rPr>
          <w:rFonts w:cs="Times New Roman"/>
          <w:lang w:val="en-GB"/>
        </w:rPr>
        <w:t xml:space="preserve"> of severe envenomation by old world scorpions of Africa and the Middle East and includes</w:t>
      </w:r>
      <w:r w:rsidR="00BF1E91" w:rsidRPr="008C26D7">
        <w:rPr>
          <w:rFonts w:cs="Times New Roman"/>
          <w:lang w:val="en-GB"/>
        </w:rPr>
        <w:t xml:space="preserve"> (amongst others)</w:t>
      </w:r>
      <w:r w:rsidR="00931FAB" w:rsidRPr="008C26D7">
        <w:rPr>
          <w:rFonts w:cs="Times New Roman"/>
          <w:lang w:val="en-GB"/>
        </w:rPr>
        <w:t>: excessive salivation, excessive perspiration, vomiting, diarrhoea, irregular pulse, unstable temperature, respira</w:t>
      </w:r>
      <w:r w:rsidR="00BF1E91" w:rsidRPr="008C26D7">
        <w:rPr>
          <w:rFonts w:cs="Times New Roman"/>
          <w:lang w:val="en-GB"/>
        </w:rPr>
        <w:t>tory problems, convulsions, blu</w:t>
      </w:r>
      <w:r w:rsidR="00931FAB" w:rsidRPr="008C26D7">
        <w:rPr>
          <w:rFonts w:cs="Times New Roman"/>
          <w:lang w:val="en-GB"/>
        </w:rPr>
        <w:t>r</w:t>
      </w:r>
      <w:r w:rsidR="00BF1E91" w:rsidRPr="008C26D7">
        <w:rPr>
          <w:rFonts w:cs="Times New Roman"/>
          <w:lang w:val="en-GB"/>
        </w:rPr>
        <w:t>r</w:t>
      </w:r>
      <w:r w:rsidR="00931FAB" w:rsidRPr="008C26D7">
        <w:rPr>
          <w:rFonts w:cs="Times New Roman"/>
          <w:lang w:val="en-GB"/>
        </w:rPr>
        <w:t>ed vision.</w:t>
      </w:r>
      <w:r w:rsidR="00E343FC" w:rsidRPr="008C26D7">
        <w:rPr>
          <w:rStyle w:val="FootnoteReference"/>
          <w:rFonts w:cs="Times New Roman"/>
          <w:lang w:val="en-GB"/>
        </w:rPr>
        <w:footnoteReference w:id="18"/>
      </w:r>
      <w:r w:rsidR="00931FAB" w:rsidRPr="008C26D7">
        <w:rPr>
          <w:rFonts w:cs="Times New Roman"/>
          <w:lang w:val="en-GB"/>
        </w:rPr>
        <w:t xml:space="preserve"> On occasion the severity of the envenomation can lead to death (particularly with more vulnerable groups such as children), usually through respiratory or cardio-vascular complications. </w:t>
      </w:r>
      <w:r w:rsidR="00286002" w:rsidRPr="008C26D7">
        <w:rPr>
          <w:rFonts w:cs="Times New Roman"/>
          <w:lang w:val="en-GB"/>
        </w:rPr>
        <w:t>T</w:t>
      </w:r>
      <w:r w:rsidR="00931FAB" w:rsidRPr="008C26D7">
        <w:rPr>
          <w:rFonts w:cs="Times New Roman"/>
          <w:lang w:val="en-GB"/>
        </w:rPr>
        <w:t xml:space="preserve">he effects are </w:t>
      </w:r>
      <w:r w:rsidR="00286002" w:rsidRPr="008C26D7">
        <w:rPr>
          <w:rFonts w:cs="Times New Roman"/>
          <w:lang w:val="en-GB"/>
        </w:rPr>
        <w:t xml:space="preserve">thus </w:t>
      </w:r>
      <w:r w:rsidR="00931FAB" w:rsidRPr="008C26D7">
        <w:rPr>
          <w:rFonts w:cs="Times New Roman"/>
          <w:lang w:val="en-GB"/>
        </w:rPr>
        <w:t>systemic, pervading the body and resulting in overt symptoms at numerous locations, including the head (including psychological as well as physical effects) and torso, regardless of the site of the sting</w:t>
      </w:r>
      <w:r w:rsidR="00E343FC" w:rsidRPr="008C26D7">
        <w:rPr>
          <w:rFonts w:cs="Times New Roman"/>
          <w:lang w:val="en-GB"/>
        </w:rPr>
        <w:t>.</w:t>
      </w:r>
      <w:r w:rsidR="00931FAB" w:rsidRPr="008C26D7">
        <w:rPr>
          <w:rFonts w:cs="Times New Roman"/>
          <w:lang w:val="en-GB"/>
        </w:rPr>
        <w:t xml:space="preserve"> </w:t>
      </w:r>
    </w:p>
    <w:p w14:paraId="19BD044A" w14:textId="77777777" w:rsidR="00153F96" w:rsidRPr="008C26D7" w:rsidRDefault="00153F96" w:rsidP="008C26D7">
      <w:pPr>
        <w:spacing w:line="480" w:lineRule="auto"/>
        <w:rPr>
          <w:rFonts w:cs="Times New Roman"/>
        </w:rPr>
      </w:pPr>
    </w:p>
    <w:p w14:paraId="6F808EA0" w14:textId="3913BB4B" w:rsidR="009D6435" w:rsidRPr="008C26D7" w:rsidRDefault="00594378" w:rsidP="008C26D7">
      <w:pPr>
        <w:spacing w:line="480" w:lineRule="auto"/>
        <w:rPr>
          <w:rFonts w:cs="Times New Roman"/>
          <w:b/>
        </w:rPr>
      </w:pPr>
      <w:r w:rsidRPr="008C26D7">
        <w:rPr>
          <w:rFonts w:cs="Times New Roman"/>
          <w:b/>
        </w:rPr>
        <w:t>Body protection t</w:t>
      </w:r>
      <w:r w:rsidR="009D6435" w:rsidRPr="008C26D7">
        <w:rPr>
          <w:rFonts w:cs="Times New Roman"/>
          <w:b/>
        </w:rPr>
        <w:t>exts</w:t>
      </w:r>
    </w:p>
    <w:p w14:paraId="13F99464" w14:textId="41872824" w:rsidR="001C3D13" w:rsidRPr="008C26D7" w:rsidRDefault="003F4EC4" w:rsidP="008C26D7">
      <w:pPr>
        <w:spacing w:line="480" w:lineRule="auto"/>
        <w:rPr>
          <w:rFonts w:cs="Times New Roman"/>
        </w:rPr>
      </w:pPr>
      <w:r w:rsidRPr="008C26D7">
        <w:rPr>
          <w:rFonts w:cs="Times New Roman"/>
        </w:rPr>
        <w:t>As might be expected the ancient Egyptians were quite familiar with the symptoms displayed by victims of scorpion sting. In the textual sources descriptions of symptoms usually occur within the body protection texts</w:t>
      </w:r>
      <w:r w:rsidR="00C76310">
        <w:rPr>
          <w:rFonts w:cs="Times New Roman"/>
        </w:rPr>
        <w:t>,</w:t>
      </w:r>
      <w:r w:rsidRPr="008C26D7">
        <w:rPr>
          <w:rFonts w:cs="Times New Roman"/>
        </w:rPr>
        <w:t xml:space="preserve"> often labelled (</w:t>
      </w:r>
      <w:r w:rsidR="00E60E3C" w:rsidRPr="008C26D7">
        <w:rPr>
          <w:rFonts w:cs="Times New Roman"/>
        </w:rPr>
        <w:t xml:space="preserve">sometimes </w:t>
      </w:r>
      <w:r w:rsidRPr="008C26D7">
        <w:rPr>
          <w:rFonts w:cs="Times New Roman"/>
        </w:rPr>
        <w:t xml:space="preserve">with unfortunate </w:t>
      </w:r>
      <w:r w:rsidR="00337D9E" w:rsidRPr="008C26D7">
        <w:rPr>
          <w:rFonts w:cs="Times New Roman"/>
        </w:rPr>
        <w:t>pejorative</w:t>
      </w:r>
      <w:r w:rsidRPr="008C26D7">
        <w:rPr>
          <w:rFonts w:cs="Times New Roman"/>
        </w:rPr>
        <w:t xml:space="preserve"> overtones not appropriate to the original text) as ‘magic</w:t>
      </w:r>
      <w:r w:rsidR="00E60E3C" w:rsidRPr="008C26D7">
        <w:rPr>
          <w:rFonts w:cs="Times New Roman"/>
        </w:rPr>
        <w:t>al</w:t>
      </w:r>
      <w:r w:rsidRPr="008C26D7">
        <w:rPr>
          <w:rFonts w:cs="Times New Roman"/>
        </w:rPr>
        <w:t xml:space="preserve"> texts’ dealing with scorpion stings.</w:t>
      </w:r>
      <w:r w:rsidR="0082584E" w:rsidRPr="008C26D7">
        <w:rPr>
          <w:rFonts w:cs="Times New Roman"/>
        </w:rPr>
        <w:t xml:space="preserve"> </w:t>
      </w:r>
      <w:r w:rsidR="00EE743E" w:rsidRPr="008C26D7">
        <w:rPr>
          <w:rFonts w:cs="Times New Roman"/>
        </w:rPr>
        <w:t xml:space="preserve">In these texts, and indeed </w:t>
      </w:r>
      <w:r w:rsidR="003A6940" w:rsidRPr="008C26D7">
        <w:rPr>
          <w:rFonts w:cs="Times New Roman"/>
        </w:rPr>
        <w:t xml:space="preserve">in the absence records from Deir </w:t>
      </w:r>
      <w:r w:rsidR="00141849" w:rsidRPr="008C26D7">
        <w:rPr>
          <w:rFonts w:cs="Times New Roman"/>
        </w:rPr>
        <w:t>el</w:t>
      </w:r>
      <w:r w:rsidR="003A6940" w:rsidRPr="008C26D7">
        <w:rPr>
          <w:rFonts w:cs="Times New Roman"/>
        </w:rPr>
        <w:t>-Medina</w:t>
      </w:r>
      <w:r w:rsidR="00EE743E" w:rsidRPr="008C26D7">
        <w:rPr>
          <w:rFonts w:cs="Times New Roman"/>
        </w:rPr>
        <w:t xml:space="preserve">, the Ancient Egyptian term for the scorpion is </w:t>
      </w:r>
      <w:r w:rsidR="00EE743E" w:rsidRPr="00C76310">
        <w:rPr>
          <w:rFonts w:cs="Times New Roman"/>
          <w:i/>
        </w:rPr>
        <w:t>wHat</w:t>
      </w:r>
      <w:r w:rsidR="00EE743E" w:rsidRPr="008C26D7">
        <w:rPr>
          <w:rFonts w:cs="Times New Roman"/>
        </w:rPr>
        <w:t xml:space="preserve">. The action of the sting is referred to with the verb </w:t>
      </w:r>
      <w:r w:rsidR="00EE743E" w:rsidRPr="00C76310">
        <w:rPr>
          <w:rFonts w:cs="Times New Roman"/>
          <w:i/>
        </w:rPr>
        <w:t>psH</w:t>
      </w:r>
      <w:r w:rsidR="00EE743E" w:rsidRPr="008C26D7">
        <w:rPr>
          <w:rFonts w:cs="Times New Roman"/>
        </w:rPr>
        <w:t xml:space="preserve">. This word is also used for the bite of a snake, or indeed biting in general </w:t>
      </w:r>
      <w:r w:rsidR="007E12A6" w:rsidRPr="008C26D7">
        <w:rPr>
          <w:rFonts w:cs="Times New Roman"/>
        </w:rPr>
        <w:t>including</w:t>
      </w:r>
      <w:r w:rsidR="00EE743E" w:rsidRPr="008C26D7">
        <w:rPr>
          <w:rFonts w:cs="Times New Roman"/>
        </w:rPr>
        <w:t xml:space="preserve"> human bit</w:t>
      </w:r>
      <w:r w:rsidR="00F12F8A" w:rsidRPr="008C26D7">
        <w:rPr>
          <w:rFonts w:cs="Times New Roman"/>
        </w:rPr>
        <w:t>ing, as for example in eating</w:t>
      </w:r>
      <w:r w:rsidR="00EE743E" w:rsidRPr="008C26D7">
        <w:rPr>
          <w:rFonts w:cs="Times New Roman"/>
        </w:rPr>
        <w:t xml:space="preserve">. The venom itself is usually termed </w:t>
      </w:r>
      <w:r w:rsidR="00EE743E" w:rsidRPr="00C76310">
        <w:rPr>
          <w:rFonts w:cs="Times New Roman"/>
          <w:i/>
        </w:rPr>
        <w:t>mtwt</w:t>
      </w:r>
      <w:r w:rsidR="00EE743E" w:rsidRPr="008C26D7">
        <w:rPr>
          <w:rFonts w:cs="Times New Roman"/>
        </w:rPr>
        <w:t xml:space="preserve">. </w:t>
      </w:r>
    </w:p>
    <w:p w14:paraId="31933143" w14:textId="293B0DE5" w:rsidR="00EE4AF2" w:rsidRPr="008C26D7" w:rsidRDefault="0082584E" w:rsidP="00337D9E">
      <w:pPr>
        <w:spacing w:line="480" w:lineRule="auto"/>
        <w:ind w:firstLine="567"/>
        <w:rPr>
          <w:rFonts w:cs="Times New Roman"/>
        </w:rPr>
      </w:pPr>
      <w:r w:rsidRPr="008C26D7">
        <w:rPr>
          <w:rFonts w:cs="Times New Roman"/>
        </w:rPr>
        <w:lastRenderedPageBreak/>
        <w:t xml:space="preserve">In these </w:t>
      </w:r>
      <w:r w:rsidR="002272D4" w:rsidRPr="008C26D7">
        <w:rPr>
          <w:rFonts w:cs="Times New Roman"/>
        </w:rPr>
        <w:t xml:space="preserve">body protection </w:t>
      </w:r>
      <w:r w:rsidRPr="008C26D7">
        <w:rPr>
          <w:rFonts w:cs="Times New Roman"/>
        </w:rPr>
        <w:t>texts,</w:t>
      </w:r>
      <w:r w:rsidR="0029519D" w:rsidRPr="008C26D7">
        <w:rPr>
          <w:rStyle w:val="FootnoteReference"/>
          <w:rFonts w:cs="Times New Roman"/>
        </w:rPr>
        <w:footnoteReference w:id="19"/>
      </w:r>
      <w:r w:rsidR="00082F96" w:rsidRPr="008C26D7">
        <w:rPr>
          <w:rFonts w:cs="Times New Roman"/>
        </w:rPr>
        <w:t xml:space="preserve"> there is often a component</w:t>
      </w:r>
      <w:r w:rsidRPr="008C26D7">
        <w:rPr>
          <w:rFonts w:cs="Times New Roman"/>
        </w:rPr>
        <w:t xml:space="preserve"> projecting the predicament of the victim onto similar problems suffered by the gods (and thus invoking the creative power available to the gods to be deployed for the benefit of the victim)</w:t>
      </w:r>
      <w:r w:rsidR="00F94EC0" w:rsidRPr="008C26D7">
        <w:rPr>
          <w:rFonts w:cs="Times New Roman"/>
        </w:rPr>
        <w:t xml:space="preserve"> and thus the symptoms are ascribed directly to the suffering god</w:t>
      </w:r>
      <w:r w:rsidR="00B95EBE" w:rsidRPr="008C26D7">
        <w:rPr>
          <w:rFonts w:cs="Times New Roman"/>
        </w:rPr>
        <w:t>. I will focus particularly on P. Chester Beatty VII, which comes from Deir el-Medina</w:t>
      </w:r>
      <w:r w:rsidR="00F94EC0" w:rsidRPr="008C26D7">
        <w:rPr>
          <w:rFonts w:cs="Times New Roman"/>
        </w:rPr>
        <w:t>:</w:t>
      </w:r>
      <w:r w:rsidR="00B95EBE" w:rsidRPr="008C26D7">
        <w:rPr>
          <w:rStyle w:val="FootnoteReference"/>
          <w:rFonts w:cs="Times New Roman"/>
        </w:rPr>
        <w:footnoteReference w:id="20"/>
      </w:r>
      <w:r w:rsidR="00B95EBE" w:rsidRPr="008C26D7">
        <w:rPr>
          <w:rFonts w:cs="Times New Roman"/>
        </w:rPr>
        <w:t xml:space="preserve"> </w:t>
      </w:r>
    </w:p>
    <w:p w14:paraId="40ACDC3A" w14:textId="77777777" w:rsidR="0082584E" w:rsidRPr="008C26D7" w:rsidRDefault="0082584E" w:rsidP="008C26D7">
      <w:pPr>
        <w:spacing w:line="480" w:lineRule="auto"/>
        <w:rPr>
          <w:rFonts w:cs="Times New Roman"/>
        </w:rPr>
      </w:pPr>
    </w:p>
    <w:p w14:paraId="7E0A426B" w14:textId="4EC144A7" w:rsidR="0082584E" w:rsidRPr="008C26D7" w:rsidRDefault="0082584E" w:rsidP="008C26D7">
      <w:pPr>
        <w:spacing w:line="480" w:lineRule="auto"/>
        <w:ind w:left="567"/>
        <w:rPr>
          <w:rFonts w:cs="Times New Roman"/>
          <w:lang w:val="en-GB"/>
        </w:rPr>
      </w:pPr>
      <w:r w:rsidRPr="008C26D7">
        <w:rPr>
          <w:rFonts w:cs="Times New Roman"/>
          <w:bCs/>
          <w:lang w:val="en-GB"/>
        </w:rPr>
        <w:t>From Spell 3</w:t>
      </w:r>
      <w:r w:rsidR="00CD19F4" w:rsidRPr="008C26D7">
        <w:rPr>
          <w:rFonts w:cs="Times New Roman"/>
          <w:bCs/>
          <w:lang w:val="en-GB"/>
        </w:rPr>
        <w:t xml:space="preserve"> (P. Chester Beatty VII, rto 2.5-2.7):</w:t>
      </w:r>
    </w:p>
    <w:p w14:paraId="6AA30731" w14:textId="53C437E2" w:rsidR="0082584E" w:rsidRPr="008C26D7" w:rsidRDefault="004C70C1" w:rsidP="008C26D7">
      <w:pPr>
        <w:spacing w:line="480" w:lineRule="auto"/>
        <w:ind w:left="567"/>
        <w:rPr>
          <w:rFonts w:cs="Times New Roman"/>
          <w:lang w:val="en-GB"/>
        </w:rPr>
      </w:pPr>
      <w:r w:rsidRPr="008C26D7">
        <w:rPr>
          <w:rFonts w:cs="Times New Roman"/>
          <w:bCs/>
          <w:lang w:val="en-GB"/>
        </w:rPr>
        <w:t>(Isis is speaking)</w:t>
      </w:r>
      <w:r w:rsidR="00B717DE" w:rsidRPr="008C26D7">
        <w:rPr>
          <w:rFonts w:cs="Times New Roman"/>
          <w:bCs/>
          <w:lang w:val="en-GB"/>
        </w:rPr>
        <w:t xml:space="preserve"> </w:t>
      </w:r>
      <w:r w:rsidR="0082584E" w:rsidRPr="008C26D7">
        <w:rPr>
          <w:rFonts w:cs="Times New Roman"/>
          <w:bCs/>
          <w:lang w:val="en-GB"/>
        </w:rPr>
        <w:t>‘R</w:t>
      </w:r>
      <w:r w:rsidR="00CD19F4" w:rsidRPr="008C26D7">
        <w:rPr>
          <w:rFonts w:cs="Times New Roman"/>
          <w:bCs/>
          <w:lang w:val="en-GB"/>
        </w:rPr>
        <w:t>a</w:t>
      </w:r>
      <w:r w:rsidR="0082584E" w:rsidRPr="008C26D7">
        <w:rPr>
          <w:rFonts w:cs="Times New Roman"/>
          <w:bCs/>
          <w:lang w:val="en-GB"/>
        </w:rPr>
        <w:t xml:space="preserve"> my lord, R</w:t>
      </w:r>
      <w:r w:rsidR="00CD19F4" w:rsidRPr="008C26D7">
        <w:rPr>
          <w:rFonts w:cs="Times New Roman"/>
          <w:bCs/>
          <w:lang w:val="en-GB"/>
        </w:rPr>
        <w:t>a</w:t>
      </w:r>
      <w:r w:rsidR="0082584E" w:rsidRPr="008C26D7">
        <w:rPr>
          <w:rFonts w:cs="Times New Roman"/>
          <w:bCs/>
          <w:lang w:val="en-GB"/>
        </w:rPr>
        <w:t xml:space="preserve"> my lord, what are you suffering from? Is your face slack </w:t>
      </w:r>
      <w:r w:rsidR="00141849" w:rsidRPr="008C26D7">
        <w:rPr>
          <w:rFonts w:cs="Times New Roman"/>
          <w:bCs/>
          <w:lang w:val="en-GB"/>
        </w:rPr>
        <w:t>(</w:t>
      </w:r>
      <w:r w:rsidR="00141849" w:rsidRPr="00C76310">
        <w:rPr>
          <w:rFonts w:cs="Times New Roman"/>
          <w:bCs/>
          <w:i/>
          <w:lang w:val="en-GB"/>
        </w:rPr>
        <w:t>nn</w:t>
      </w:r>
      <w:r w:rsidR="00141849" w:rsidRPr="008C26D7">
        <w:rPr>
          <w:rFonts w:cs="Times New Roman"/>
          <w:bCs/>
          <w:lang w:val="en-GB"/>
        </w:rPr>
        <w:t>)</w:t>
      </w:r>
      <w:r w:rsidR="00406073" w:rsidRPr="008C26D7">
        <w:rPr>
          <w:rFonts w:cs="Times New Roman"/>
          <w:bCs/>
          <w:lang w:val="en-GB"/>
        </w:rPr>
        <w:t>?</w:t>
      </w:r>
      <w:r w:rsidR="00141849" w:rsidRPr="008C26D7">
        <w:rPr>
          <w:rFonts w:cs="Times New Roman"/>
          <w:bCs/>
          <w:lang w:val="en-GB"/>
        </w:rPr>
        <w:t xml:space="preserve"> </w:t>
      </w:r>
      <w:r w:rsidR="0082584E" w:rsidRPr="008C26D7">
        <w:rPr>
          <w:rFonts w:cs="Times New Roman"/>
          <w:bCs/>
          <w:lang w:val="en-GB"/>
        </w:rPr>
        <w:t>[</w:t>
      </w:r>
      <w:r w:rsidR="00406073" w:rsidRPr="008C26D7">
        <w:rPr>
          <w:rFonts w:cs="Times New Roman"/>
          <w:bCs/>
          <w:lang w:val="en-GB"/>
        </w:rPr>
        <w:t>…</w:t>
      </w:r>
      <w:r w:rsidR="0082584E" w:rsidRPr="008C26D7">
        <w:rPr>
          <w:rFonts w:cs="Times New Roman"/>
          <w:bCs/>
          <w:lang w:val="en-GB"/>
        </w:rPr>
        <w:t>]</w:t>
      </w:r>
      <w:r w:rsidR="00406073" w:rsidRPr="008C26D7">
        <w:rPr>
          <w:rFonts w:cs="Times New Roman"/>
          <w:bCs/>
          <w:lang w:val="en-GB"/>
        </w:rPr>
        <w:t xml:space="preserve"> </w:t>
      </w:r>
      <w:r w:rsidR="0082584E" w:rsidRPr="008C26D7">
        <w:rPr>
          <w:rFonts w:cs="Times New Roman"/>
          <w:bCs/>
          <w:lang w:val="en-GB"/>
        </w:rPr>
        <w:t>between your eyebrows</w:t>
      </w:r>
      <w:r w:rsidR="00141849" w:rsidRPr="008C26D7">
        <w:rPr>
          <w:rFonts w:cs="Times New Roman"/>
          <w:bCs/>
          <w:lang w:val="en-GB"/>
        </w:rPr>
        <w:t xml:space="preserve"> (</w:t>
      </w:r>
      <w:r w:rsidR="00141849" w:rsidRPr="00C76310">
        <w:rPr>
          <w:rFonts w:cs="Times New Roman"/>
          <w:bCs/>
          <w:i/>
          <w:lang w:val="en-GB"/>
        </w:rPr>
        <w:t>inH</w:t>
      </w:r>
      <w:r w:rsidR="00141849" w:rsidRPr="008C26D7">
        <w:rPr>
          <w:rFonts w:cs="Times New Roman"/>
          <w:bCs/>
          <w:lang w:val="en-GB"/>
        </w:rPr>
        <w:t>)</w:t>
      </w:r>
      <w:r w:rsidR="00406073" w:rsidRPr="008C26D7">
        <w:rPr>
          <w:rFonts w:cs="Times New Roman"/>
          <w:bCs/>
          <w:lang w:val="en-GB"/>
        </w:rPr>
        <w:t xml:space="preserve"> is sweat (</w:t>
      </w:r>
      <w:r w:rsidR="00406073" w:rsidRPr="00C76310">
        <w:rPr>
          <w:rFonts w:cs="Times New Roman"/>
          <w:bCs/>
          <w:i/>
          <w:lang w:val="en-GB"/>
        </w:rPr>
        <w:t>fdt</w:t>
      </w:r>
      <w:r w:rsidR="00406073" w:rsidRPr="008C26D7">
        <w:rPr>
          <w:rFonts w:cs="Times New Roman"/>
          <w:bCs/>
          <w:lang w:val="en-GB"/>
        </w:rPr>
        <w:t>).</w:t>
      </w:r>
      <w:r w:rsidR="0082584E" w:rsidRPr="008C26D7">
        <w:rPr>
          <w:rFonts w:cs="Times New Roman"/>
          <w:bCs/>
          <w:lang w:val="en-GB"/>
        </w:rPr>
        <w:t>’</w:t>
      </w:r>
    </w:p>
    <w:p w14:paraId="0B57DA9D" w14:textId="25B63CC3" w:rsidR="0082584E" w:rsidRPr="008C26D7" w:rsidRDefault="004C70C1" w:rsidP="008C26D7">
      <w:pPr>
        <w:spacing w:line="480" w:lineRule="auto"/>
        <w:ind w:left="567"/>
        <w:rPr>
          <w:rFonts w:cs="Times New Roman"/>
          <w:lang w:val="en-GB"/>
        </w:rPr>
      </w:pPr>
      <w:r w:rsidRPr="008C26D7">
        <w:rPr>
          <w:rFonts w:cs="Times New Roman"/>
          <w:bCs/>
          <w:lang w:val="en-GB"/>
        </w:rPr>
        <w:t>(Ra answers)</w:t>
      </w:r>
      <w:r w:rsidR="00B717DE" w:rsidRPr="008C26D7">
        <w:rPr>
          <w:rFonts w:cs="Times New Roman"/>
          <w:bCs/>
          <w:lang w:val="en-GB"/>
        </w:rPr>
        <w:t xml:space="preserve"> </w:t>
      </w:r>
      <w:r w:rsidR="0082584E" w:rsidRPr="008C26D7">
        <w:rPr>
          <w:rFonts w:cs="Times New Roman"/>
          <w:bCs/>
          <w:lang w:val="en-GB"/>
        </w:rPr>
        <w:t xml:space="preserve">‘You are Isis, my sister. </w:t>
      </w:r>
      <w:r w:rsidR="00D62F41" w:rsidRPr="008C26D7">
        <w:rPr>
          <w:rFonts w:cs="Times New Roman"/>
          <w:bCs/>
          <w:lang w:val="en-GB"/>
        </w:rPr>
        <w:t>[Something] has</w:t>
      </w:r>
      <w:r w:rsidR="00CD19F4" w:rsidRPr="008C26D7">
        <w:rPr>
          <w:rFonts w:cs="Times New Roman"/>
          <w:bCs/>
          <w:lang w:val="en-GB"/>
        </w:rPr>
        <w:t xml:space="preserve"> stung</w:t>
      </w:r>
      <w:r w:rsidR="00D62F41" w:rsidRPr="008C26D7">
        <w:rPr>
          <w:rFonts w:cs="Times New Roman"/>
          <w:bCs/>
          <w:lang w:val="en-GB"/>
        </w:rPr>
        <w:t xml:space="preserve"> me</w:t>
      </w:r>
      <w:r w:rsidR="00CD19F4" w:rsidRPr="008C26D7">
        <w:rPr>
          <w:rFonts w:cs="Times New Roman"/>
          <w:bCs/>
          <w:lang w:val="en-GB"/>
        </w:rPr>
        <w:t>,</w:t>
      </w:r>
      <w:r w:rsidR="00DF5544" w:rsidRPr="008C26D7">
        <w:rPr>
          <w:rFonts w:cs="Times New Roman"/>
          <w:bCs/>
          <w:lang w:val="en-GB"/>
        </w:rPr>
        <w:t xml:space="preserve"> when I was </w:t>
      </w:r>
      <w:r w:rsidR="00406073" w:rsidRPr="008C26D7">
        <w:rPr>
          <w:rFonts w:cs="Times New Roman"/>
          <w:bCs/>
          <w:lang w:val="en-GB"/>
        </w:rPr>
        <w:t xml:space="preserve">in the dark(?). </w:t>
      </w:r>
      <w:r w:rsidR="00D62F41" w:rsidRPr="008C26D7">
        <w:rPr>
          <w:rFonts w:cs="Times New Roman"/>
          <w:bCs/>
          <w:lang w:val="en-GB"/>
        </w:rPr>
        <w:t>[</w:t>
      </w:r>
      <w:r w:rsidR="00406073" w:rsidRPr="008C26D7">
        <w:rPr>
          <w:rFonts w:cs="Times New Roman"/>
          <w:bCs/>
          <w:lang w:val="en-GB"/>
        </w:rPr>
        <w:t>I</w:t>
      </w:r>
      <w:r w:rsidR="0082584E" w:rsidRPr="008C26D7">
        <w:rPr>
          <w:rFonts w:cs="Times New Roman"/>
          <w:bCs/>
          <w:lang w:val="en-GB"/>
        </w:rPr>
        <w:t>t</w:t>
      </w:r>
      <w:r w:rsidR="00D62F41" w:rsidRPr="008C26D7">
        <w:rPr>
          <w:rFonts w:cs="Times New Roman"/>
          <w:bCs/>
          <w:lang w:val="en-GB"/>
        </w:rPr>
        <w:t>]</w:t>
      </w:r>
      <w:r w:rsidR="0082584E" w:rsidRPr="008C26D7">
        <w:rPr>
          <w:rFonts w:cs="Times New Roman"/>
          <w:bCs/>
          <w:lang w:val="en-GB"/>
        </w:rPr>
        <w:t xml:space="preserve"> is hotter </w:t>
      </w:r>
      <w:r w:rsidR="00D62F41" w:rsidRPr="008C26D7">
        <w:rPr>
          <w:rFonts w:cs="Times New Roman"/>
          <w:bCs/>
          <w:lang w:val="en-GB"/>
        </w:rPr>
        <w:t>[</w:t>
      </w:r>
      <w:r w:rsidR="0082584E" w:rsidRPr="008C26D7">
        <w:rPr>
          <w:rFonts w:cs="Times New Roman"/>
          <w:bCs/>
          <w:lang w:val="en-GB"/>
        </w:rPr>
        <w:t>than</w:t>
      </w:r>
      <w:r w:rsidR="00D62F41" w:rsidRPr="008C26D7">
        <w:rPr>
          <w:rFonts w:cs="Times New Roman"/>
          <w:bCs/>
          <w:lang w:val="en-GB"/>
        </w:rPr>
        <w:t>]</w:t>
      </w:r>
      <w:r w:rsidR="0082584E" w:rsidRPr="008C26D7">
        <w:rPr>
          <w:rFonts w:cs="Times New Roman"/>
          <w:bCs/>
          <w:lang w:val="en-GB"/>
        </w:rPr>
        <w:t xml:space="preserve"> fire, it blazes more than a flame, it is sharper </w:t>
      </w:r>
      <w:r w:rsidRPr="008C26D7">
        <w:rPr>
          <w:rFonts w:cs="Times New Roman"/>
          <w:bCs/>
          <w:lang w:val="en-GB"/>
        </w:rPr>
        <w:t>[</w:t>
      </w:r>
      <w:r w:rsidR="0082584E" w:rsidRPr="008C26D7">
        <w:rPr>
          <w:rFonts w:cs="Times New Roman"/>
          <w:bCs/>
          <w:lang w:val="en-GB"/>
        </w:rPr>
        <w:t>than a th</w:t>
      </w:r>
      <w:r w:rsidRPr="008C26D7">
        <w:rPr>
          <w:rFonts w:cs="Times New Roman"/>
          <w:bCs/>
          <w:lang w:val="en-GB"/>
        </w:rPr>
        <w:t>]</w:t>
      </w:r>
      <w:r w:rsidR="0082584E" w:rsidRPr="008C26D7">
        <w:rPr>
          <w:rFonts w:cs="Times New Roman"/>
          <w:bCs/>
          <w:lang w:val="en-GB"/>
        </w:rPr>
        <w:t>orn.’</w:t>
      </w:r>
    </w:p>
    <w:p w14:paraId="77AE3DDF" w14:textId="77777777" w:rsidR="0082584E" w:rsidRPr="008C26D7" w:rsidRDefault="0082584E" w:rsidP="008C26D7">
      <w:pPr>
        <w:spacing w:line="480" w:lineRule="auto"/>
        <w:rPr>
          <w:rFonts w:cs="Times New Roman"/>
        </w:rPr>
      </w:pPr>
    </w:p>
    <w:p w14:paraId="2F0CCCE3" w14:textId="3220B79E" w:rsidR="0082584E" w:rsidRPr="008C26D7" w:rsidRDefault="0082584E" w:rsidP="008C26D7">
      <w:pPr>
        <w:spacing w:line="480" w:lineRule="auto"/>
        <w:ind w:left="567"/>
        <w:rPr>
          <w:rFonts w:cs="Times New Roman"/>
          <w:lang w:val="en-GB"/>
        </w:rPr>
      </w:pPr>
      <w:r w:rsidRPr="008C26D7">
        <w:rPr>
          <w:rFonts w:cs="Times New Roman"/>
          <w:bCs/>
          <w:lang w:val="en-GB"/>
        </w:rPr>
        <w:t>From Spell 10</w:t>
      </w:r>
      <w:r w:rsidR="008669A5" w:rsidRPr="008C26D7">
        <w:rPr>
          <w:rFonts w:cs="Times New Roman"/>
          <w:bCs/>
          <w:lang w:val="en-GB"/>
        </w:rPr>
        <w:t xml:space="preserve"> (P. Chester Beatty VII, rto 5,2-5.3)</w:t>
      </w:r>
    </w:p>
    <w:p w14:paraId="191CDD62" w14:textId="12D87806" w:rsidR="0082584E" w:rsidRPr="008C26D7" w:rsidRDefault="004C70C1" w:rsidP="008C26D7">
      <w:pPr>
        <w:spacing w:line="480" w:lineRule="auto"/>
        <w:ind w:left="567"/>
        <w:rPr>
          <w:rFonts w:cs="Times New Roman"/>
          <w:lang w:val="en-GB"/>
        </w:rPr>
      </w:pPr>
      <w:r w:rsidRPr="008C26D7">
        <w:rPr>
          <w:rFonts w:cs="Times New Roman"/>
          <w:bCs/>
          <w:lang w:val="en-GB"/>
        </w:rPr>
        <w:t>(</w:t>
      </w:r>
      <w:r w:rsidR="0082584E" w:rsidRPr="008C26D7">
        <w:rPr>
          <w:rFonts w:cs="Times New Roman"/>
          <w:bCs/>
          <w:lang w:val="en-GB"/>
        </w:rPr>
        <w:t>R</w:t>
      </w:r>
      <w:r w:rsidR="00141849" w:rsidRPr="008C26D7">
        <w:rPr>
          <w:rFonts w:cs="Times New Roman"/>
          <w:bCs/>
          <w:lang w:val="en-GB"/>
        </w:rPr>
        <w:t>a is speaking</w:t>
      </w:r>
      <w:r w:rsidRPr="008C26D7">
        <w:rPr>
          <w:rFonts w:cs="Times New Roman"/>
          <w:bCs/>
          <w:lang w:val="en-GB"/>
        </w:rPr>
        <w:t>)</w:t>
      </w:r>
      <w:r w:rsidR="0082584E" w:rsidRPr="008C26D7">
        <w:rPr>
          <w:rFonts w:cs="Times New Roman"/>
          <w:bCs/>
          <w:lang w:val="en-GB"/>
        </w:rPr>
        <w:t xml:space="preserve"> ‘I have trodden on something which has a hot [sting]. </w:t>
      </w:r>
      <w:r w:rsidR="008669A5" w:rsidRPr="008C26D7">
        <w:rPr>
          <w:rFonts w:cs="Times New Roman"/>
          <w:bCs/>
          <w:lang w:val="en-GB"/>
        </w:rPr>
        <w:t>The</w:t>
      </w:r>
      <w:r w:rsidR="0082584E" w:rsidRPr="008C26D7">
        <w:rPr>
          <w:rFonts w:cs="Times New Roman"/>
          <w:bCs/>
          <w:lang w:val="en-GB"/>
        </w:rPr>
        <w:t xml:space="preserve"> heart </w:t>
      </w:r>
      <w:r w:rsidR="00141849" w:rsidRPr="008C26D7">
        <w:rPr>
          <w:rFonts w:cs="Times New Roman"/>
          <w:bCs/>
          <w:lang w:val="en-GB"/>
        </w:rPr>
        <w:t>(</w:t>
      </w:r>
      <w:r w:rsidR="00141849" w:rsidRPr="00C76310">
        <w:rPr>
          <w:rFonts w:cs="Times New Roman"/>
          <w:bCs/>
          <w:i/>
          <w:lang w:val="en-GB"/>
        </w:rPr>
        <w:t>ib</w:t>
      </w:r>
      <w:r w:rsidR="00141849" w:rsidRPr="008C26D7">
        <w:rPr>
          <w:rFonts w:cs="Times New Roman"/>
          <w:bCs/>
          <w:lang w:val="en-GB"/>
        </w:rPr>
        <w:t xml:space="preserve">) </w:t>
      </w:r>
      <w:r w:rsidR="0082584E" w:rsidRPr="008C26D7">
        <w:rPr>
          <w:rFonts w:cs="Times New Roman"/>
          <w:bCs/>
          <w:lang w:val="en-GB"/>
        </w:rPr>
        <w:t xml:space="preserve">is shocked </w:t>
      </w:r>
      <w:r w:rsidR="00141849" w:rsidRPr="008C26D7">
        <w:rPr>
          <w:rFonts w:cs="Times New Roman"/>
          <w:bCs/>
          <w:lang w:val="en-GB"/>
        </w:rPr>
        <w:t>(</w:t>
      </w:r>
      <w:r w:rsidR="00141849" w:rsidRPr="00C76310">
        <w:rPr>
          <w:rFonts w:cs="Times New Roman"/>
          <w:bCs/>
          <w:i/>
          <w:lang w:val="en-GB"/>
        </w:rPr>
        <w:t>nr</w:t>
      </w:r>
      <w:r w:rsidR="00141849" w:rsidRPr="008C26D7">
        <w:rPr>
          <w:rFonts w:cs="Times New Roman"/>
          <w:bCs/>
          <w:lang w:val="en-GB"/>
        </w:rPr>
        <w:t xml:space="preserve">) </w:t>
      </w:r>
      <w:r w:rsidR="0082584E" w:rsidRPr="008C26D7">
        <w:rPr>
          <w:rFonts w:cs="Times New Roman"/>
          <w:bCs/>
          <w:lang w:val="en-GB"/>
        </w:rPr>
        <w:t xml:space="preserve">and my body </w:t>
      </w:r>
      <w:r w:rsidR="00141849" w:rsidRPr="008C26D7">
        <w:rPr>
          <w:rFonts w:cs="Times New Roman"/>
          <w:bCs/>
          <w:lang w:val="en-GB"/>
        </w:rPr>
        <w:t>(</w:t>
      </w:r>
      <w:r w:rsidR="00141849" w:rsidRPr="00C76310">
        <w:rPr>
          <w:rFonts w:cs="Times New Roman"/>
          <w:bCs/>
          <w:i/>
          <w:lang w:val="en-GB"/>
        </w:rPr>
        <w:t>Ha</w:t>
      </w:r>
      <w:r w:rsidR="00141849" w:rsidRPr="008C26D7">
        <w:rPr>
          <w:rFonts w:cs="Times New Roman"/>
          <w:bCs/>
          <w:lang w:val="en-GB"/>
        </w:rPr>
        <w:t xml:space="preserve">) </w:t>
      </w:r>
      <w:r w:rsidR="0082584E" w:rsidRPr="008C26D7">
        <w:rPr>
          <w:rFonts w:cs="Times New Roman"/>
          <w:bCs/>
          <w:lang w:val="en-GB"/>
        </w:rPr>
        <w:t xml:space="preserve">is shivering </w:t>
      </w:r>
      <w:r w:rsidR="00141849" w:rsidRPr="008C26D7">
        <w:rPr>
          <w:rFonts w:cs="Times New Roman"/>
          <w:bCs/>
          <w:lang w:val="en-GB"/>
        </w:rPr>
        <w:t>(</w:t>
      </w:r>
      <w:r w:rsidR="00141849" w:rsidRPr="00C76310">
        <w:rPr>
          <w:rFonts w:cs="Times New Roman"/>
          <w:bCs/>
          <w:i/>
          <w:lang w:val="en-GB"/>
        </w:rPr>
        <w:t>Ddf</w:t>
      </w:r>
      <w:r w:rsidR="00B77776" w:rsidRPr="008C26D7">
        <w:rPr>
          <w:rFonts w:cs="Times New Roman"/>
          <w:bCs/>
          <w:lang w:val="en-GB"/>
        </w:rPr>
        <w:t>). T</w:t>
      </w:r>
      <w:r w:rsidR="0082584E" w:rsidRPr="008C26D7">
        <w:rPr>
          <w:rFonts w:cs="Times New Roman"/>
          <w:bCs/>
          <w:lang w:val="en-GB"/>
        </w:rPr>
        <w:t>he most useful part in me</w:t>
      </w:r>
      <w:r w:rsidR="00141849" w:rsidRPr="008C26D7">
        <w:rPr>
          <w:rFonts w:cs="Times New Roman"/>
          <w:bCs/>
          <w:lang w:val="en-GB"/>
        </w:rPr>
        <w:t xml:space="preserve"> (</w:t>
      </w:r>
      <w:r w:rsidR="00DA259B" w:rsidRPr="00C76310">
        <w:rPr>
          <w:rFonts w:cs="Times New Roman"/>
          <w:bCs/>
          <w:i/>
          <w:lang w:val="en-GB"/>
        </w:rPr>
        <w:t>tA A</w:t>
      </w:r>
      <w:r w:rsidR="00141849" w:rsidRPr="00C76310">
        <w:rPr>
          <w:rFonts w:cs="Times New Roman"/>
          <w:bCs/>
          <w:i/>
          <w:lang w:val="en-GB"/>
        </w:rPr>
        <w:t>xt im=i</w:t>
      </w:r>
      <w:r w:rsidR="00141849" w:rsidRPr="008C26D7">
        <w:rPr>
          <w:rFonts w:cs="Times New Roman"/>
          <w:bCs/>
          <w:lang w:val="en-GB"/>
        </w:rPr>
        <w:t>)</w:t>
      </w:r>
      <w:r w:rsidR="008669A5" w:rsidRPr="008C26D7">
        <w:rPr>
          <w:rFonts w:cs="Times New Roman"/>
          <w:bCs/>
          <w:lang w:val="en-GB"/>
        </w:rPr>
        <w:t>,</w:t>
      </w:r>
      <w:r w:rsidR="00141849" w:rsidRPr="008C26D7">
        <w:rPr>
          <w:rFonts w:cs="Times New Roman"/>
          <w:bCs/>
          <w:lang w:val="en-GB"/>
        </w:rPr>
        <w:t xml:space="preserve"> </w:t>
      </w:r>
      <w:r w:rsidR="008669A5" w:rsidRPr="008C26D7">
        <w:rPr>
          <w:rFonts w:cs="Times New Roman"/>
          <w:bCs/>
          <w:lang w:val="en-GB"/>
        </w:rPr>
        <w:t>it</w:t>
      </w:r>
      <w:r w:rsidR="0082584E" w:rsidRPr="008C26D7">
        <w:rPr>
          <w:rFonts w:cs="Times New Roman"/>
          <w:bCs/>
          <w:lang w:val="en-GB"/>
        </w:rPr>
        <w:t xml:space="preserve"> will not listen to me.</w:t>
      </w:r>
    </w:p>
    <w:p w14:paraId="51ABD030" w14:textId="77777777" w:rsidR="0082584E" w:rsidRPr="008C26D7" w:rsidRDefault="0082584E" w:rsidP="008C26D7">
      <w:pPr>
        <w:spacing w:line="480" w:lineRule="auto"/>
        <w:rPr>
          <w:rFonts w:cs="Times New Roman"/>
        </w:rPr>
      </w:pPr>
    </w:p>
    <w:p w14:paraId="401D6E83" w14:textId="2E232CCB" w:rsidR="0039598C" w:rsidRPr="008C26D7" w:rsidRDefault="001505A6" w:rsidP="008C26D7">
      <w:pPr>
        <w:spacing w:line="480" w:lineRule="auto"/>
        <w:rPr>
          <w:rFonts w:cs="Times New Roman"/>
        </w:rPr>
      </w:pPr>
      <w:r w:rsidRPr="008C26D7">
        <w:rPr>
          <w:rFonts w:cs="Times New Roman"/>
        </w:rPr>
        <w:t>Externally, t</w:t>
      </w:r>
      <w:r w:rsidR="00082F96" w:rsidRPr="008C26D7">
        <w:rPr>
          <w:rFonts w:cs="Times New Roman"/>
        </w:rPr>
        <w:t>he site of the injection of the venom can itself be engaged with</w:t>
      </w:r>
      <w:r w:rsidR="008A2BC0" w:rsidRPr="008C26D7">
        <w:rPr>
          <w:rFonts w:cs="Times New Roman"/>
        </w:rPr>
        <w:t xml:space="preserve"> </w:t>
      </w:r>
      <w:r w:rsidR="00C1710B" w:rsidRPr="008C26D7">
        <w:rPr>
          <w:rFonts w:cs="Times New Roman"/>
        </w:rPr>
        <w:t>(as part of the overall magical rite)</w:t>
      </w:r>
      <w:r w:rsidR="007673AA" w:rsidRPr="008C26D7">
        <w:rPr>
          <w:rFonts w:cs="Times New Roman"/>
        </w:rPr>
        <w:t>:</w:t>
      </w:r>
    </w:p>
    <w:p w14:paraId="4B0D2D00" w14:textId="77777777" w:rsidR="007673AA" w:rsidRPr="008C26D7" w:rsidRDefault="007673AA" w:rsidP="008C26D7">
      <w:pPr>
        <w:spacing w:line="480" w:lineRule="auto"/>
        <w:rPr>
          <w:rFonts w:cs="Times New Roman"/>
        </w:rPr>
      </w:pPr>
    </w:p>
    <w:p w14:paraId="1E32273D" w14:textId="77777777" w:rsidR="00E6229F" w:rsidRPr="008C26D7" w:rsidRDefault="00E6229F" w:rsidP="008C26D7">
      <w:pPr>
        <w:spacing w:line="480" w:lineRule="auto"/>
        <w:ind w:left="567"/>
        <w:rPr>
          <w:rFonts w:cs="Times New Roman"/>
          <w:lang w:val="en-GB"/>
        </w:rPr>
      </w:pPr>
      <w:r w:rsidRPr="008C26D7">
        <w:rPr>
          <w:rFonts w:cs="Times New Roman"/>
          <w:bCs/>
          <w:lang w:val="en-GB"/>
        </w:rPr>
        <w:t>From Spell 11 (P. Chester Beatty VII, 6.1-6.2)</w:t>
      </w:r>
    </w:p>
    <w:p w14:paraId="051803B0" w14:textId="1E3D3B8A" w:rsidR="00E6229F" w:rsidRPr="008C26D7" w:rsidRDefault="00E6229F" w:rsidP="008C26D7">
      <w:pPr>
        <w:spacing w:line="480" w:lineRule="auto"/>
        <w:ind w:left="567"/>
        <w:rPr>
          <w:rFonts w:cs="Times New Roman"/>
          <w:lang w:val="en-GB"/>
        </w:rPr>
      </w:pPr>
      <w:r w:rsidRPr="008C26D7">
        <w:rPr>
          <w:rFonts w:cs="Times New Roman"/>
          <w:bCs/>
          <w:lang w:val="en-GB"/>
        </w:rPr>
        <w:lastRenderedPageBreak/>
        <w:t xml:space="preserve">The spell is to be said over the pith of a rush soaked in fermented gruel. To be twisted leftwards, made </w:t>
      </w:r>
      <w:r w:rsidR="00C64FF1" w:rsidRPr="008C26D7">
        <w:rPr>
          <w:rFonts w:cs="Times New Roman"/>
          <w:bCs/>
          <w:lang w:val="en-GB"/>
        </w:rPr>
        <w:t>with</w:t>
      </w:r>
      <w:r w:rsidR="0020249C">
        <w:rPr>
          <w:rFonts w:cs="Times New Roman"/>
          <w:bCs/>
          <w:lang w:val="en-GB"/>
        </w:rPr>
        <w:t xml:space="preserve"> seven</w:t>
      </w:r>
      <w:r w:rsidRPr="008C26D7">
        <w:rPr>
          <w:rFonts w:cs="Times New Roman"/>
          <w:bCs/>
          <w:lang w:val="en-GB"/>
        </w:rPr>
        <w:t xml:space="preserve"> knots and applied to the mouth of the puncture</w:t>
      </w:r>
      <w:r w:rsidR="00E01AE1" w:rsidRPr="008C26D7">
        <w:rPr>
          <w:rFonts w:cs="Times New Roman"/>
          <w:bCs/>
          <w:lang w:val="en-GB"/>
        </w:rPr>
        <w:t xml:space="preserve"> (</w:t>
      </w:r>
      <w:r w:rsidR="00E01AE1" w:rsidRPr="0020249C">
        <w:rPr>
          <w:rFonts w:cs="Times New Roman"/>
          <w:bCs/>
          <w:i/>
          <w:lang w:val="en-GB"/>
        </w:rPr>
        <w:t>dmw</w:t>
      </w:r>
      <w:r w:rsidR="00E01AE1" w:rsidRPr="008C26D7">
        <w:rPr>
          <w:rFonts w:cs="Times New Roman"/>
          <w:bCs/>
          <w:lang w:val="en-GB"/>
        </w:rPr>
        <w:t>)</w:t>
      </w:r>
      <w:r w:rsidRPr="008C26D7">
        <w:rPr>
          <w:rFonts w:cs="Times New Roman"/>
          <w:bCs/>
          <w:lang w:val="en-GB"/>
        </w:rPr>
        <w:t>. This spell is to be said every [….]</w:t>
      </w:r>
    </w:p>
    <w:p w14:paraId="05523714" w14:textId="77777777" w:rsidR="00E6229F" w:rsidRPr="008C26D7" w:rsidRDefault="00E6229F" w:rsidP="008C26D7">
      <w:pPr>
        <w:spacing w:line="480" w:lineRule="auto"/>
        <w:rPr>
          <w:rFonts w:cs="Times New Roman"/>
        </w:rPr>
      </w:pPr>
    </w:p>
    <w:p w14:paraId="3E17C053" w14:textId="77777777" w:rsidR="00E6229F" w:rsidRPr="008C26D7" w:rsidRDefault="00E6229F" w:rsidP="008C26D7">
      <w:pPr>
        <w:spacing w:line="480" w:lineRule="auto"/>
        <w:ind w:left="567"/>
        <w:rPr>
          <w:rFonts w:cs="Times New Roman"/>
        </w:rPr>
      </w:pPr>
      <w:r w:rsidRPr="008C26D7">
        <w:rPr>
          <w:rFonts w:cs="Times New Roman"/>
        </w:rPr>
        <w:t>From Spell 13 (P. Chester Beatty VII, 6.6)</w:t>
      </w:r>
    </w:p>
    <w:p w14:paraId="303A03A0" w14:textId="3C3AEE24" w:rsidR="00E6229F" w:rsidRPr="008C26D7" w:rsidRDefault="00C64FF1" w:rsidP="008C26D7">
      <w:pPr>
        <w:spacing w:line="480" w:lineRule="auto"/>
        <w:ind w:left="567"/>
        <w:rPr>
          <w:rFonts w:cs="Times New Roman"/>
        </w:rPr>
      </w:pPr>
      <w:r w:rsidRPr="008C26D7">
        <w:rPr>
          <w:rFonts w:cs="Times New Roman"/>
        </w:rPr>
        <w:t xml:space="preserve">To be recited (over) </w:t>
      </w:r>
      <w:r w:rsidR="00E6229F" w:rsidRPr="008C26D7">
        <w:rPr>
          <w:rFonts w:cs="Times New Roman"/>
        </w:rPr>
        <w:t>barley-bread</w:t>
      </w:r>
      <w:r w:rsidRPr="008C26D7">
        <w:rPr>
          <w:rFonts w:cs="Times New Roman"/>
        </w:rPr>
        <w:t xml:space="preserve"> crumb</w:t>
      </w:r>
      <w:r w:rsidR="00E6229F" w:rsidRPr="008C26D7">
        <w:rPr>
          <w:rFonts w:cs="Times New Roman"/>
        </w:rPr>
        <w:t>, onions and ochre, heated and placed at the site of the sting</w:t>
      </w:r>
      <w:r w:rsidR="000B1BD1" w:rsidRPr="008C26D7">
        <w:rPr>
          <w:rFonts w:cs="Times New Roman"/>
        </w:rPr>
        <w:t xml:space="preserve"> (</w:t>
      </w:r>
      <w:r w:rsidR="000B1BD1" w:rsidRPr="0020249C">
        <w:rPr>
          <w:rFonts w:cs="Times New Roman"/>
          <w:i/>
        </w:rPr>
        <w:t>st psH</w:t>
      </w:r>
      <w:r w:rsidR="000B1BD1" w:rsidRPr="008C26D7">
        <w:rPr>
          <w:rFonts w:cs="Times New Roman"/>
        </w:rPr>
        <w:t>)</w:t>
      </w:r>
      <w:r w:rsidR="00E6229F" w:rsidRPr="008C26D7">
        <w:rPr>
          <w:rFonts w:cs="Times New Roman"/>
        </w:rPr>
        <w:t>. It can’t spread</w:t>
      </w:r>
      <w:r w:rsidR="000B1BD1" w:rsidRPr="008C26D7">
        <w:rPr>
          <w:rFonts w:cs="Times New Roman"/>
        </w:rPr>
        <w:t xml:space="preserve"> (</w:t>
      </w:r>
      <w:r w:rsidR="000B1BD1" w:rsidRPr="0020249C">
        <w:rPr>
          <w:rFonts w:cs="Times New Roman"/>
          <w:i/>
        </w:rPr>
        <w:t>xnt</w:t>
      </w:r>
      <w:r w:rsidR="000B1BD1" w:rsidRPr="008C26D7">
        <w:rPr>
          <w:rFonts w:cs="Times New Roman"/>
        </w:rPr>
        <w:t>)</w:t>
      </w:r>
      <w:r w:rsidR="00E6229F" w:rsidRPr="008C26D7">
        <w:rPr>
          <w:rFonts w:cs="Times New Roman"/>
        </w:rPr>
        <w:t>.</w:t>
      </w:r>
    </w:p>
    <w:p w14:paraId="1279A9F4" w14:textId="77777777" w:rsidR="007673AA" w:rsidRPr="008C26D7" w:rsidRDefault="007673AA" w:rsidP="008C26D7">
      <w:pPr>
        <w:spacing w:line="480" w:lineRule="auto"/>
        <w:rPr>
          <w:rFonts w:cs="Times New Roman"/>
        </w:rPr>
      </w:pPr>
    </w:p>
    <w:p w14:paraId="442565BD" w14:textId="3E51080C" w:rsidR="0039598C" w:rsidRPr="008C26D7" w:rsidRDefault="00203513" w:rsidP="008C26D7">
      <w:pPr>
        <w:spacing w:line="480" w:lineRule="auto"/>
        <w:rPr>
          <w:rFonts w:cs="Times New Roman"/>
        </w:rPr>
      </w:pPr>
      <w:r w:rsidRPr="008C26D7">
        <w:rPr>
          <w:rFonts w:cs="Times New Roman"/>
        </w:rPr>
        <w:t xml:space="preserve">As the second example shows, part of the intention behind this </w:t>
      </w:r>
      <w:r w:rsidR="004B36F8" w:rsidRPr="008C26D7">
        <w:rPr>
          <w:rFonts w:cs="Times New Roman"/>
        </w:rPr>
        <w:t>would seem to be</w:t>
      </w:r>
      <w:r w:rsidRPr="008C26D7">
        <w:rPr>
          <w:rFonts w:cs="Times New Roman"/>
        </w:rPr>
        <w:t xml:space="preserve"> that </w:t>
      </w:r>
      <w:r w:rsidR="004279DC" w:rsidRPr="008C26D7">
        <w:rPr>
          <w:rFonts w:cs="Times New Roman"/>
        </w:rPr>
        <w:t xml:space="preserve">application of </w:t>
      </w:r>
      <w:r w:rsidR="00AE5167" w:rsidRPr="008C26D7">
        <w:rPr>
          <w:rFonts w:cs="Times New Roman"/>
        </w:rPr>
        <w:t>a</w:t>
      </w:r>
      <w:r w:rsidR="004279DC" w:rsidRPr="008C26D7">
        <w:rPr>
          <w:rFonts w:cs="Times New Roman"/>
        </w:rPr>
        <w:t xml:space="preserve"> magically infused </w:t>
      </w:r>
      <w:r w:rsidRPr="008C26D7">
        <w:rPr>
          <w:rFonts w:cs="Times New Roman"/>
        </w:rPr>
        <w:t>poultice might prevent the spread of the venom through the body.</w:t>
      </w:r>
    </w:p>
    <w:p w14:paraId="123DEF20" w14:textId="45AE9C82" w:rsidR="000C4E1E" w:rsidRPr="008C26D7" w:rsidRDefault="000C4E1E" w:rsidP="00337D9E">
      <w:pPr>
        <w:spacing w:line="480" w:lineRule="auto"/>
        <w:ind w:firstLine="567"/>
        <w:rPr>
          <w:rFonts w:cs="Times New Roman"/>
        </w:rPr>
      </w:pPr>
      <w:r w:rsidRPr="008C26D7">
        <w:rPr>
          <w:rFonts w:cs="Times New Roman"/>
        </w:rPr>
        <w:t xml:space="preserve">The </w:t>
      </w:r>
      <w:r w:rsidR="00C807F9" w:rsidRPr="008C26D7">
        <w:rPr>
          <w:rFonts w:cs="Times New Roman"/>
        </w:rPr>
        <w:t>venom</w:t>
      </w:r>
      <w:r w:rsidR="005F47D1" w:rsidRPr="008C26D7">
        <w:rPr>
          <w:rFonts w:cs="Times New Roman"/>
        </w:rPr>
        <w:t xml:space="preserve"> wa</w:t>
      </w:r>
      <w:r w:rsidRPr="008C26D7">
        <w:rPr>
          <w:rFonts w:cs="Times New Roman"/>
        </w:rPr>
        <w:t xml:space="preserve">s </w:t>
      </w:r>
      <w:r w:rsidR="00C807F9" w:rsidRPr="008C26D7">
        <w:rPr>
          <w:rFonts w:cs="Times New Roman"/>
        </w:rPr>
        <w:t>conceived of</w:t>
      </w:r>
      <w:r w:rsidRPr="008C26D7">
        <w:rPr>
          <w:rFonts w:cs="Times New Roman"/>
        </w:rPr>
        <w:t xml:space="preserve"> </w:t>
      </w:r>
      <w:r w:rsidR="00AE5167" w:rsidRPr="008C26D7">
        <w:rPr>
          <w:rFonts w:cs="Times New Roman"/>
        </w:rPr>
        <w:t xml:space="preserve">as </w:t>
      </w:r>
      <w:r w:rsidR="00646CD9" w:rsidRPr="008C26D7">
        <w:rPr>
          <w:rFonts w:cs="Times New Roman"/>
        </w:rPr>
        <w:t>an entity</w:t>
      </w:r>
      <w:r w:rsidRPr="008C26D7">
        <w:rPr>
          <w:rFonts w:cs="Times New Roman"/>
        </w:rPr>
        <w:t xml:space="preserve"> which </w:t>
      </w:r>
      <w:r w:rsidR="00C807F9" w:rsidRPr="008C26D7">
        <w:rPr>
          <w:rFonts w:cs="Times New Roman"/>
        </w:rPr>
        <w:t>passes through the body</w:t>
      </w:r>
      <w:r w:rsidR="00646CD9" w:rsidRPr="008C26D7">
        <w:rPr>
          <w:rFonts w:cs="Times New Roman"/>
        </w:rPr>
        <w:t xml:space="preserve"> due to its own agentive force</w:t>
      </w:r>
      <w:r w:rsidR="005F47D1" w:rsidRPr="008C26D7">
        <w:rPr>
          <w:rFonts w:cs="Times New Roman"/>
        </w:rPr>
        <w:t xml:space="preserve">, </w:t>
      </w:r>
      <w:r w:rsidR="00D04E9B" w:rsidRPr="008C26D7">
        <w:rPr>
          <w:rFonts w:cs="Times New Roman"/>
        </w:rPr>
        <w:t xml:space="preserve">settling in and </w:t>
      </w:r>
      <w:r w:rsidR="005F47D1" w:rsidRPr="008C26D7">
        <w:rPr>
          <w:rFonts w:cs="Times New Roman"/>
        </w:rPr>
        <w:t xml:space="preserve">affecting </w:t>
      </w:r>
      <w:r w:rsidR="00646CD9" w:rsidRPr="008C26D7">
        <w:rPr>
          <w:rFonts w:cs="Times New Roman"/>
        </w:rPr>
        <w:t>the body’s</w:t>
      </w:r>
      <w:r w:rsidR="005F47D1" w:rsidRPr="008C26D7">
        <w:rPr>
          <w:rFonts w:cs="Times New Roman"/>
        </w:rPr>
        <w:t xml:space="preserve"> constituent parts</w:t>
      </w:r>
      <w:r w:rsidR="00D04E9B" w:rsidRPr="008C26D7">
        <w:rPr>
          <w:rFonts w:cs="Times New Roman"/>
        </w:rPr>
        <w:t xml:space="preserve"> along its way</w:t>
      </w:r>
      <w:r w:rsidR="00082F96" w:rsidRPr="008C26D7">
        <w:rPr>
          <w:rFonts w:cs="Times New Roman"/>
        </w:rPr>
        <w:t xml:space="preserve"> in order to be able to deliver its systemic impact reflected in the observable symptoms</w:t>
      </w:r>
      <w:r w:rsidR="00C807F9" w:rsidRPr="008C26D7">
        <w:rPr>
          <w:rFonts w:cs="Times New Roman"/>
        </w:rPr>
        <w:t xml:space="preserve">. It </w:t>
      </w:r>
      <w:r w:rsidRPr="008C26D7">
        <w:rPr>
          <w:rFonts w:cs="Times New Roman"/>
        </w:rPr>
        <w:t>can be communicated with through the power of the spell, the aim being to get it to leave the body of the victim</w:t>
      </w:r>
      <w:r w:rsidR="000C54D3" w:rsidRPr="008C26D7">
        <w:rPr>
          <w:rFonts w:cs="Times New Roman"/>
        </w:rPr>
        <w:t xml:space="preserve">, </w:t>
      </w:r>
      <w:r w:rsidR="00A25A49" w:rsidRPr="008C26D7">
        <w:rPr>
          <w:rFonts w:cs="Times New Roman"/>
        </w:rPr>
        <w:t>e.g.</w:t>
      </w:r>
      <w:r w:rsidR="000C54D3" w:rsidRPr="008C26D7">
        <w:rPr>
          <w:rFonts w:cs="Times New Roman"/>
        </w:rPr>
        <w:t xml:space="preserve"> in a form of purging (e.g. spitting)</w:t>
      </w:r>
      <w:r w:rsidRPr="008C26D7">
        <w:rPr>
          <w:rFonts w:cs="Times New Roman"/>
        </w:rPr>
        <w:t>:</w:t>
      </w:r>
      <w:r w:rsidR="00BE365C" w:rsidRPr="008C26D7">
        <w:rPr>
          <w:rStyle w:val="FootnoteReference"/>
          <w:rFonts w:cs="Times New Roman"/>
        </w:rPr>
        <w:footnoteReference w:id="21"/>
      </w:r>
    </w:p>
    <w:p w14:paraId="6D0B5AA4" w14:textId="77777777" w:rsidR="000C4E1E" w:rsidRPr="008C26D7" w:rsidRDefault="000C4E1E" w:rsidP="008C26D7">
      <w:pPr>
        <w:spacing w:line="480" w:lineRule="auto"/>
        <w:rPr>
          <w:rFonts w:cs="Times New Roman"/>
        </w:rPr>
      </w:pPr>
    </w:p>
    <w:p w14:paraId="67A1325F" w14:textId="7D7F5FD6" w:rsidR="000C4E1E" w:rsidRPr="008C26D7" w:rsidRDefault="000C4E1E" w:rsidP="008C26D7">
      <w:pPr>
        <w:spacing w:line="480" w:lineRule="auto"/>
        <w:ind w:left="567"/>
        <w:rPr>
          <w:rFonts w:cs="Times New Roman"/>
        </w:rPr>
      </w:pPr>
      <w:r w:rsidRPr="008C26D7">
        <w:rPr>
          <w:rFonts w:cs="Times New Roman"/>
        </w:rPr>
        <w:t>P. Deir el-Medina 41:</w:t>
      </w:r>
      <w:r w:rsidR="00EB27AA" w:rsidRPr="008C26D7">
        <w:rPr>
          <w:rStyle w:val="FootnoteReference"/>
          <w:rFonts w:cs="Times New Roman"/>
        </w:rPr>
        <w:footnoteReference w:id="22"/>
      </w:r>
    </w:p>
    <w:p w14:paraId="2E165CD3" w14:textId="277F5E0F" w:rsidR="000C4E1E" w:rsidRPr="008C26D7" w:rsidRDefault="000C4E1E" w:rsidP="008C26D7">
      <w:pPr>
        <w:spacing w:line="480" w:lineRule="auto"/>
        <w:ind w:left="567"/>
        <w:rPr>
          <w:rFonts w:cs="Times New Roman"/>
          <w:lang w:val="en-GB"/>
        </w:rPr>
      </w:pPr>
      <w:r w:rsidRPr="008C26D7">
        <w:rPr>
          <w:rFonts w:cs="Times New Roman"/>
          <w:bCs/>
          <w:lang w:val="en-GB"/>
        </w:rPr>
        <w:t>Evacuate, venom</w:t>
      </w:r>
      <w:r w:rsidR="003F314B" w:rsidRPr="008C26D7">
        <w:rPr>
          <w:rFonts w:cs="Times New Roman"/>
          <w:bCs/>
          <w:lang w:val="en-GB"/>
        </w:rPr>
        <w:t xml:space="preserve"> (</w:t>
      </w:r>
      <w:r w:rsidR="003F314B" w:rsidRPr="00F32294">
        <w:rPr>
          <w:rFonts w:cs="Times New Roman"/>
          <w:bCs/>
          <w:i/>
          <w:lang w:val="en-GB"/>
        </w:rPr>
        <w:t>mtwt</w:t>
      </w:r>
      <w:r w:rsidR="003F314B" w:rsidRPr="008C26D7">
        <w:rPr>
          <w:rFonts w:cs="Times New Roman"/>
          <w:bCs/>
          <w:lang w:val="en-GB"/>
        </w:rPr>
        <w:t>)</w:t>
      </w:r>
      <w:r w:rsidRPr="008C26D7">
        <w:rPr>
          <w:rFonts w:cs="Times New Roman"/>
          <w:bCs/>
          <w:lang w:val="en-GB"/>
        </w:rPr>
        <w:t xml:space="preserve"> (</w:t>
      </w:r>
      <w:r w:rsidR="0020249C">
        <w:rPr>
          <w:rFonts w:cs="Times New Roman"/>
          <w:bCs/>
          <w:lang w:val="en-GB"/>
        </w:rPr>
        <w:t>seven</w:t>
      </w:r>
      <w:r w:rsidRPr="008C26D7">
        <w:rPr>
          <w:rFonts w:cs="Times New Roman"/>
          <w:bCs/>
          <w:lang w:val="en-GB"/>
        </w:rPr>
        <w:t xml:space="preserve"> times) — Horus has conjured you, he has annihilated you, he has spat you out. You will not rise up, nor trample down. You will be weak, you will not be strong. You will be feeble, you </w:t>
      </w:r>
      <w:r w:rsidR="00495293" w:rsidRPr="008C26D7">
        <w:rPr>
          <w:rFonts w:cs="Times New Roman"/>
          <w:bCs/>
          <w:lang w:val="en-GB"/>
        </w:rPr>
        <w:t>will</w:t>
      </w:r>
      <w:r w:rsidRPr="008C26D7">
        <w:rPr>
          <w:rFonts w:cs="Times New Roman"/>
          <w:bCs/>
          <w:lang w:val="en-GB"/>
        </w:rPr>
        <w:t xml:space="preserve"> not be able to </w:t>
      </w:r>
      <w:r w:rsidRPr="008C26D7">
        <w:rPr>
          <w:rFonts w:cs="Times New Roman"/>
          <w:bCs/>
          <w:lang w:val="en-GB"/>
        </w:rPr>
        <w:lastRenderedPageBreak/>
        <w:t xml:space="preserve">fight. You </w:t>
      </w:r>
      <w:r w:rsidR="00495293" w:rsidRPr="008C26D7">
        <w:rPr>
          <w:rFonts w:cs="Times New Roman"/>
          <w:bCs/>
          <w:lang w:val="en-GB"/>
        </w:rPr>
        <w:t>will</w:t>
      </w:r>
      <w:r w:rsidRPr="008C26D7">
        <w:rPr>
          <w:rFonts w:cs="Times New Roman"/>
          <w:bCs/>
          <w:lang w:val="en-GB"/>
        </w:rPr>
        <w:t xml:space="preserve"> be blind, you </w:t>
      </w:r>
      <w:r w:rsidR="00495293" w:rsidRPr="008C26D7">
        <w:rPr>
          <w:rFonts w:cs="Times New Roman"/>
          <w:bCs/>
          <w:lang w:val="en-GB"/>
        </w:rPr>
        <w:t>will</w:t>
      </w:r>
      <w:r w:rsidRPr="008C26D7">
        <w:rPr>
          <w:rFonts w:cs="Times New Roman"/>
          <w:bCs/>
          <w:lang w:val="en-GB"/>
        </w:rPr>
        <w:t xml:space="preserve"> not be able to see. You </w:t>
      </w:r>
      <w:r w:rsidR="00495293" w:rsidRPr="008C26D7">
        <w:rPr>
          <w:rFonts w:cs="Times New Roman"/>
          <w:bCs/>
          <w:lang w:val="en-GB"/>
        </w:rPr>
        <w:t>will</w:t>
      </w:r>
      <w:r w:rsidRPr="008C26D7">
        <w:rPr>
          <w:rFonts w:cs="Times New Roman"/>
          <w:bCs/>
          <w:lang w:val="en-GB"/>
        </w:rPr>
        <w:t xml:space="preserve"> fall, your face will not be lifted. You </w:t>
      </w:r>
      <w:r w:rsidR="00495293" w:rsidRPr="008C26D7">
        <w:rPr>
          <w:rFonts w:cs="Times New Roman"/>
          <w:bCs/>
          <w:lang w:val="en-GB"/>
        </w:rPr>
        <w:t>will</w:t>
      </w:r>
      <w:r w:rsidRPr="008C26D7">
        <w:rPr>
          <w:rFonts w:cs="Times New Roman"/>
          <w:bCs/>
          <w:lang w:val="en-GB"/>
        </w:rPr>
        <w:t xml:space="preserve"> be turned back and you </w:t>
      </w:r>
      <w:r w:rsidR="00495293" w:rsidRPr="008C26D7">
        <w:rPr>
          <w:rFonts w:cs="Times New Roman"/>
          <w:bCs/>
          <w:lang w:val="en-GB"/>
        </w:rPr>
        <w:t>will</w:t>
      </w:r>
      <w:r w:rsidRPr="008C26D7">
        <w:rPr>
          <w:rFonts w:cs="Times New Roman"/>
          <w:bCs/>
          <w:lang w:val="en-GB"/>
        </w:rPr>
        <w:t xml:space="preserve"> not find your way.</w:t>
      </w:r>
    </w:p>
    <w:p w14:paraId="2AF3DD3A" w14:textId="77777777" w:rsidR="000C4E1E" w:rsidRPr="008C26D7" w:rsidRDefault="000C4E1E" w:rsidP="008C26D7">
      <w:pPr>
        <w:spacing w:line="480" w:lineRule="auto"/>
        <w:rPr>
          <w:rFonts w:cs="Times New Roman"/>
        </w:rPr>
      </w:pPr>
    </w:p>
    <w:p w14:paraId="5C8BB44D" w14:textId="2C8C2AC9" w:rsidR="000C54D3" w:rsidRPr="008C26D7" w:rsidRDefault="000C54D3" w:rsidP="008C26D7">
      <w:pPr>
        <w:spacing w:line="480" w:lineRule="auto"/>
        <w:ind w:left="567"/>
        <w:rPr>
          <w:rFonts w:cs="Times New Roman"/>
        </w:rPr>
      </w:pPr>
      <w:r w:rsidRPr="008C26D7">
        <w:rPr>
          <w:rFonts w:cs="Times New Roman"/>
        </w:rPr>
        <w:t>P. Chester Beatty VII</w:t>
      </w:r>
      <w:r w:rsidR="00486080" w:rsidRPr="008C26D7">
        <w:rPr>
          <w:rFonts w:cs="Times New Roman"/>
        </w:rPr>
        <w:t>, vso 6.1-2 and 6.5-6.6</w:t>
      </w:r>
      <w:r w:rsidRPr="008C26D7">
        <w:rPr>
          <w:rFonts w:cs="Times New Roman"/>
        </w:rPr>
        <w:t>:</w:t>
      </w:r>
    </w:p>
    <w:p w14:paraId="19244019" w14:textId="08BE317C" w:rsidR="000C54D3" w:rsidRPr="008C26D7" w:rsidRDefault="000C54D3" w:rsidP="008C26D7">
      <w:pPr>
        <w:spacing w:line="480" w:lineRule="auto"/>
        <w:ind w:left="567"/>
        <w:rPr>
          <w:rFonts w:cs="Times New Roman"/>
        </w:rPr>
      </w:pPr>
      <w:r w:rsidRPr="008C26D7">
        <w:rPr>
          <w:rFonts w:cs="Times New Roman"/>
        </w:rPr>
        <w:t>I know you, I know your name. Come out from the right, come out from the left.</w:t>
      </w:r>
    </w:p>
    <w:p w14:paraId="00E7ED6A" w14:textId="5E6390DA" w:rsidR="000C54D3" w:rsidRPr="008C26D7" w:rsidRDefault="000C54D3" w:rsidP="008C26D7">
      <w:pPr>
        <w:spacing w:line="480" w:lineRule="auto"/>
        <w:ind w:left="567"/>
        <w:rPr>
          <w:rFonts w:cs="Times New Roman"/>
        </w:rPr>
      </w:pPr>
      <w:r w:rsidRPr="008C26D7">
        <w:rPr>
          <w:rFonts w:cs="Times New Roman"/>
        </w:rPr>
        <w:t xml:space="preserve">Come out in </w:t>
      </w:r>
      <w:r w:rsidR="00F22F7C" w:rsidRPr="008C26D7">
        <w:rPr>
          <w:rFonts w:cs="Times New Roman"/>
        </w:rPr>
        <w:t>[</w:t>
      </w:r>
      <w:r w:rsidRPr="008C26D7">
        <w:rPr>
          <w:rFonts w:cs="Times New Roman"/>
        </w:rPr>
        <w:t>water (</w:t>
      </w:r>
      <w:r w:rsidRPr="0020249C">
        <w:rPr>
          <w:rFonts w:cs="Times New Roman"/>
          <w:i/>
        </w:rPr>
        <w:t>mw</w:t>
      </w:r>
      <w:r w:rsidRPr="008C26D7">
        <w:rPr>
          <w:rFonts w:cs="Times New Roman"/>
        </w:rPr>
        <w:t>)</w:t>
      </w:r>
      <w:r w:rsidR="00F22F7C" w:rsidRPr="008C26D7">
        <w:rPr>
          <w:rFonts w:cs="Times New Roman"/>
        </w:rPr>
        <w:t>]</w:t>
      </w:r>
      <w:r w:rsidRPr="008C26D7">
        <w:rPr>
          <w:rFonts w:cs="Times New Roman"/>
        </w:rPr>
        <w:t xml:space="preserve">, come </w:t>
      </w:r>
      <w:r w:rsidR="00807932" w:rsidRPr="008C26D7">
        <w:rPr>
          <w:rFonts w:cs="Times New Roman"/>
        </w:rPr>
        <w:t xml:space="preserve">out </w:t>
      </w:r>
      <w:r w:rsidRPr="008C26D7">
        <w:rPr>
          <w:rFonts w:cs="Times New Roman"/>
        </w:rPr>
        <w:t>in vomit (</w:t>
      </w:r>
      <w:r w:rsidRPr="0020249C">
        <w:rPr>
          <w:rFonts w:cs="Times New Roman"/>
          <w:i/>
        </w:rPr>
        <w:t>bS</w:t>
      </w:r>
      <w:r w:rsidRPr="008C26D7">
        <w:rPr>
          <w:rFonts w:cs="Times New Roman"/>
        </w:rPr>
        <w:t xml:space="preserve">), come </w:t>
      </w:r>
      <w:r w:rsidR="00807932" w:rsidRPr="008C26D7">
        <w:rPr>
          <w:rFonts w:cs="Times New Roman"/>
        </w:rPr>
        <w:t xml:space="preserve">out </w:t>
      </w:r>
      <w:r w:rsidRPr="008C26D7">
        <w:rPr>
          <w:rFonts w:cs="Times New Roman"/>
        </w:rPr>
        <w:t>in urine (</w:t>
      </w:r>
      <w:r w:rsidRPr="0020249C">
        <w:rPr>
          <w:rFonts w:cs="Times New Roman"/>
          <w:i/>
        </w:rPr>
        <w:t>wsS</w:t>
      </w:r>
      <w:r w:rsidRPr="008C26D7">
        <w:rPr>
          <w:rFonts w:cs="Times New Roman"/>
        </w:rPr>
        <w:t>). Come out at my word, just as I say … Make the venom (</w:t>
      </w:r>
      <w:r w:rsidRPr="0020249C">
        <w:rPr>
          <w:rFonts w:cs="Times New Roman"/>
          <w:i/>
        </w:rPr>
        <w:t>mtwt</w:t>
      </w:r>
      <w:r w:rsidRPr="008C26D7">
        <w:rPr>
          <w:rFonts w:cs="Times New Roman"/>
        </w:rPr>
        <w:t xml:space="preserve">) come out which is in the body of </w:t>
      </w:r>
      <w:r w:rsidR="003A5F15" w:rsidRPr="008C26D7">
        <w:rPr>
          <w:rFonts w:cs="Times New Roman"/>
        </w:rPr>
        <w:t>A</w:t>
      </w:r>
      <w:r w:rsidRPr="008C26D7">
        <w:rPr>
          <w:rFonts w:cs="Times New Roman"/>
        </w:rPr>
        <w:t xml:space="preserve"> born of </w:t>
      </w:r>
      <w:r w:rsidR="003A5F15" w:rsidRPr="008C26D7">
        <w:rPr>
          <w:rFonts w:cs="Times New Roman"/>
        </w:rPr>
        <w:t>B</w:t>
      </w:r>
      <w:r w:rsidRPr="008C26D7">
        <w:rPr>
          <w:rFonts w:cs="Times New Roman"/>
        </w:rPr>
        <w:t xml:space="preserve"> in order to let him leave cured for his mother just as Horus left cured for his mother. The protection of Horus is protection enough.</w:t>
      </w:r>
    </w:p>
    <w:p w14:paraId="08495F6C" w14:textId="049BFCD8" w:rsidR="00E07E45" w:rsidRPr="008C26D7" w:rsidRDefault="004729F1" w:rsidP="00337D9E">
      <w:pPr>
        <w:spacing w:line="480" w:lineRule="auto"/>
        <w:ind w:firstLine="567"/>
        <w:rPr>
          <w:rFonts w:cs="Times New Roman"/>
        </w:rPr>
      </w:pPr>
      <w:r w:rsidRPr="008C26D7">
        <w:rPr>
          <w:rFonts w:cs="Times New Roman"/>
        </w:rPr>
        <w:t xml:space="preserve">The venom is thus treated as a </w:t>
      </w:r>
      <w:r w:rsidR="00F32294">
        <w:rPr>
          <w:rFonts w:cs="Times New Roman"/>
        </w:rPr>
        <w:t>force which needs to be comba</w:t>
      </w:r>
      <w:r w:rsidR="002125E2" w:rsidRPr="008C26D7">
        <w:rPr>
          <w:rFonts w:cs="Times New Roman"/>
        </w:rPr>
        <w:t>ted, ultimately with the aim of forcing its ejection from the body. The actions of the pract</w:t>
      </w:r>
      <w:r w:rsidRPr="008C26D7">
        <w:rPr>
          <w:rFonts w:cs="Times New Roman"/>
        </w:rPr>
        <w:t>it</w:t>
      </w:r>
      <w:r w:rsidR="002125E2" w:rsidRPr="008C26D7">
        <w:rPr>
          <w:rFonts w:cs="Times New Roman"/>
        </w:rPr>
        <w:t xml:space="preserve">ioner are thus </w:t>
      </w:r>
      <w:r w:rsidR="00680B7E" w:rsidRPr="008C26D7">
        <w:rPr>
          <w:rFonts w:cs="Times New Roman"/>
        </w:rPr>
        <w:t xml:space="preserve">directed (including the spells and rites deployed) to this end. To engage directly with the venom </w:t>
      </w:r>
      <w:r w:rsidR="00916C36" w:rsidRPr="008C26D7">
        <w:rPr>
          <w:rFonts w:cs="Times New Roman"/>
        </w:rPr>
        <w:t>in</w:t>
      </w:r>
      <w:r w:rsidR="00680B7E" w:rsidRPr="008C26D7">
        <w:rPr>
          <w:rFonts w:cs="Times New Roman"/>
        </w:rPr>
        <w:t>side the body he</w:t>
      </w:r>
      <w:r w:rsidR="000F1B10" w:rsidRPr="008C26D7">
        <w:rPr>
          <w:rFonts w:cs="Times New Roman"/>
        </w:rPr>
        <w:t xml:space="preserve"> can utilis</w:t>
      </w:r>
      <w:r w:rsidR="009E3D64" w:rsidRPr="008C26D7">
        <w:rPr>
          <w:rFonts w:cs="Times New Roman"/>
        </w:rPr>
        <w:t>e conjurative pow</w:t>
      </w:r>
      <w:r w:rsidR="008D746C" w:rsidRPr="008C26D7">
        <w:rPr>
          <w:rFonts w:cs="Times New Roman"/>
        </w:rPr>
        <w:t xml:space="preserve">er, engaging the power of the </w:t>
      </w:r>
      <w:r w:rsidR="00673380" w:rsidRPr="008C26D7">
        <w:rPr>
          <w:rFonts w:cs="Times New Roman"/>
        </w:rPr>
        <w:t>gods (the forces of the cosmos)</w:t>
      </w:r>
      <w:r w:rsidR="008D746C" w:rsidRPr="008C26D7">
        <w:rPr>
          <w:rFonts w:cs="Times New Roman"/>
        </w:rPr>
        <w:t xml:space="preserve"> </w:t>
      </w:r>
      <w:r w:rsidR="009E3D64" w:rsidRPr="008C26D7">
        <w:rPr>
          <w:rFonts w:cs="Times New Roman"/>
        </w:rPr>
        <w:t xml:space="preserve">to attempt to weaken the venom and </w:t>
      </w:r>
      <w:r w:rsidR="00673380" w:rsidRPr="008C26D7">
        <w:rPr>
          <w:rFonts w:cs="Times New Roman"/>
        </w:rPr>
        <w:t xml:space="preserve">to </w:t>
      </w:r>
      <w:r w:rsidR="009E3D64" w:rsidRPr="008C26D7">
        <w:rPr>
          <w:rFonts w:cs="Times New Roman"/>
        </w:rPr>
        <w:t xml:space="preserve">attempt to compel it to be evacuated through </w:t>
      </w:r>
      <w:r w:rsidR="00673380" w:rsidRPr="008C26D7">
        <w:rPr>
          <w:rFonts w:cs="Times New Roman"/>
        </w:rPr>
        <w:t>an orifice of the body</w:t>
      </w:r>
      <w:r w:rsidR="009E3D64" w:rsidRPr="008C26D7">
        <w:rPr>
          <w:rFonts w:cs="Times New Roman"/>
        </w:rPr>
        <w:t>.</w:t>
      </w:r>
      <w:r w:rsidR="005D41AA" w:rsidRPr="008C26D7">
        <w:rPr>
          <w:rFonts w:cs="Times New Roman"/>
        </w:rPr>
        <w:t xml:space="preserve"> </w:t>
      </w:r>
      <w:r w:rsidR="00F355E3" w:rsidRPr="008C26D7">
        <w:rPr>
          <w:rFonts w:cs="Times New Roman"/>
        </w:rPr>
        <w:t xml:space="preserve">The engagements come in various forms, but I would like to look at the following spell from P. Chester Beatty VII, which deals with an attempt to </w:t>
      </w:r>
      <w:r w:rsidR="00673380" w:rsidRPr="008C26D7">
        <w:rPr>
          <w:rFonts w:cs="Times New Roman"/>
        </w:rPr>
        <w:t>repel</w:t>
      </w:r>
      <w:r w:rsidR="00F355E3" w:rsidRPr="008C26D7">
        <w:rPr>
          <w:rFonts w:cs="Times New Roman"/>
        </w:rPr>
        <w:t xml:space="preserve"> the passage of the venom through the various parts of the body and which seeks </w:t>
      </w:r>
      <w:r w:rsidR="00673380" w:rsidRPr="008C26D7">
        <w:rPr>
          <w:rFonts w:cs="Times New Roman"/>
        </w:rPr>
        <w:t>to bring the power of the gods directly i</w:t>
      </w:r>
      <w:r w:rsidR="00F355E3" w:rsidRPr="008C26D7">
        <w:rPr>
          <w:rFonts w:cs="Times New Roman"/>
        </w:rPr>
        <w:t>nto the human body:</w:t>
      </w:r>
      <w:r w:rsidR="00F62641" w:rsidRPr="008C26D7">
        <w:rPr>
          <w:rStyle w:val="FootnoteReference"/>
          <w:rFonts w:cs="Times New Roman"/>
        </w:rPr>
        <w:footnoteReference w:id="23"/>
      </w:r>
    </w:p>
    <w:p w14:paraId="7137F3B3" w14:textId="77777777" w:rsidR="00E07E45" w:rsidRPr="008C26D7" w:rsidRDefault="00E07E45" w:rsidP="008C26D7">
      <w:pPr>
        <w:spacing w:line="480" w:lineRule="auto"/>
        <w:rPr>
          <w:rFonts w:cs="Times New Roman"/>
        </w:rPr>
      </w:pPr>
    </w:p>
    <w:p w14:paraId="49EED744" w14:textId="090255A7" w:rsidR="00D910D8" w:rsidRPr="008C26D7" w:rsidRDefault="00D910D8" w:rsidP="008C26D7">
      <w:pPr>
        <w:spacing w:line="480" w:lineRule="auto"/>
        <w:ind w:left="567"/>
        <w:rPr>
          <w:rFonts w:cs="Times New Roman"/>
        </w:rPr>
      </w:pPr>
      <w:r w:rsidRPr="008C26D7">
        <w:rPr>
          <w:rFonts w:cs="Times New Roman"/>
        </w:rPr>
        <w:t>P. Ch</w:t>
      </w:r>
      <w:r w:rsidR="008F12F4" w:rsidRPr="008C26D7">
        <w:rPr>
          <w:rFonts w:cs="Times New Roman"/>
        </w:rPr>
        <w:t>ester</w:t>
      </w:r>
      <w:r w:rsidRPr="008C26D7">
        <w:rPr>
          <w:rFonts w:cs="Times New Roman"/>
        </w:rPr>
        <w:t xml:space="preserve"> B</w:t>
      </w:r>
      <w:r w:rsidR="008F12F4" w:rsidRPr="008C26D7">
        <w:rPr>
          <w:rFonts w:cs="Times New Roman"/>
        </w:rPr>
        <w:t>eatty</w:t>
      </w:r>
      <w:r w:rsidR="00540A4E" w:rsidRPr="008C26D7">
        <w:rPr>
          <w:rFonts w:cs="Times New Roman"/>
        </w:rPr>
        <w:t xml:space="preserve"> VII, </w:t>
      </w:r>
      <w:r w:rsidR="002F0DDB" w:rsidRPr="008C26D7">
        <w:rPr>
          <w:rFonts w:cs="Times New Roman"/>
        </w:rPr>
        <w:t>vso 2.3</w:t>
      </w:r>
      <w:r w:rsidR="0052034B" w:rsidRPr="008C26D7">
        <w:rPr>
          <w:rFonts w:cs="Times New Roman"/>
        </w:rPr>
        <w:t>-5.9</w:t>
      </w:r>
    </w:p>
    <w:p w14:paraId="71A72364" w14:textId="4E2FF9F2" w:rsidR="002F0DDB" w:rsidRPr="008C26D7" w:rsidRDefault="002F0DDB" w:rsidP="008C26D7">
      <w:pPr>
        <w:spacing w:line="480" w:lineRule="auto"/>
        <w:ind w:left="567"/>
        <w:rPr>
          <w:rFonts w:cs="Times New Roman"/>
        </w:rPr>
      </w:pPr>
      <w:r w:rsidRPr="008C26D7">
        <w:rPr>
          <w:rFonts w:cs="Times New Roman"/>
        </w:rPr>
        <w:t xml:space="preserve">Then Isis the divine said, ‘I am a Nubian. I have descended from the sky and I have come to </w:t>
      </w:r>
      <w:r w:rsidR="00C113F2" w:rsidRPr="008C26D7">
        <w:rPr>
          <w:rFonts w:cs="Times New Roman"/>
        </w:rPr>
        <w:t>reveal</w:t>
      </w:r>
      <w:r w:rsidRPr="008C26D7">
        <w:rPr>
          <w:rFonts w:cs="Times New Roman"/>
        </w:rPr>
        <w:t xml:space="preserve"> the venom (</w:t>
      </w:r>
      <w:r w:rsidRPr="0020249C">
        <w:rPr>
          <w:rFonts w:cs="Times New Roman"/>
          <w:i/>
        </w:rPr>
        <w:t>mtwt</w:t>
      </w:r>
      <w:r w:rsidRPr="008C26D7">
        <w:rPr>
          <w:rFonts w:cs="Times New Roman"/>
        </w:rPr>
        <w:t>) which is in the body (</w:t>
      </w:r>
      <w:r w:rsidRPr="0020249C">
        <w:rPr>
          <w:rFonts w:cs="Times New Roman"/>
          <w:i/>
        </w:rPr>
        <w:t>Ha</w:t>
      </w:r>
      <w:r w:rsidR="00347781" w:rsidRPr="008C26D7">
        <w:rPr>
          <w:rFonts w:cs="Times New Roman"/>
        </w:rPr>
        <w:t xml:space="preserve">) of </w:t>
      </w:r>
      <w:r w:rsidR="00B63796" w:rsidRPr="008C26D7">
        <w:rPr>
          <w:rFonts w:cs="Times New Roman"/>
        </w:rPr>
        <w:t>A</w:t>
      </w:r>
      <w:r w:rsidR="00347781" w:rsidRPr="008C26D7">
        <w:rPr>
          <w:rFonts w:cs="Times New Roman"/>
        </w:rPr>
        <w:t xml:space="preserve"> born of </w:t>
      </w:r>
      <w:r w:rsidR="00B63796" w:rsidRPr="008C26D7">
        <w:rPr>
          <w:rFonts w:cs="Times New Roman"/>
        </w:rPr>
        <w:t>B</w:t>
      </w:r>
      <w:r w:rsidRPr="008C26D7">
        <w:rPr>
          <w:rFonts w:cs="Times New Roman"/>
        </w:rPr>
        <w:t xml:space="preserve"> in </w:t>
      </w:r>
      <w:r w:rsidRPr="008C26D7">
        <w:rPr>
          <w:rFonts w:cs="Times New Roman"/>
        </w:rPr>
        <w:lastRenderedPageBreak/>
        <w:t>order to allow him to emerge healthy for his mother just as Horus emerged healthy for his mother Isis ….</w:t>
      </w:r>
    </w:p>
    <w:p w14:paraId="3405A4D8" w14:textId="77777777" w:rsidR="002F0DDB" w:rsidRPr="008C26D7" w:rsidRDefault="002F0DDB" w:rsidP="008C26D7">
      <w:pPr>
        <w:spacing w:line="480" w:lineRule="auto"/>
        <w:ind w:left="567"/>
        <w:rPr>
          <w:rFonts w:cs="Times New Roman"/>
        </w:rPr>
      </w:pPr>
    </w:p>
    <w:p w14:paraId="18EFA506" w14:textId="04ED91C0" w:rsidR="00E36536" w:rsidRPr="008C26D7" w:rsidRDefault="00E36536" w:rsidP="008C26D7">
      <w:pPr>
        <w:spacing w:before="120" w:line="480" w:lineRule="auto"/>
        <w:ind w:left="567"/>
        <w:rPr>
          <w:rFonts w:cs="Times New Roman"/>
        </w:rPr>
      </w:pPr>
      <w:r w:rsidRPr="008C26D7">
        <w:rPr>
          <w:rFonts w:cs="Times New Roman"/>
        </w:rPr>
        <w:t xml:space="preserve">You will not last </w:t>
      </w:r>
      <w:r w:rsidR="00DE5954" w:rsidRPr="008C26D7">
        <w:rPr>
          <w:rFonts w:cs="Times New Roman"/>
        </w:rPr>
        <w:t>(</w:t>
      </w:r>
      <w:r w:rsidR="00DE5954" w:rsidRPr="0020249C">
        <w:rPr>
          <w:rFonts w:cs="Times New Roman"/>
          <w:i/>
        </w:rPr>
        <w:t>aHa</w:t>
      </w:r>
      <w:r w:rsidR="00DE5954" w:rsidRPr="008C26D7">
        <w:rPr>
          <w:rFonts w:cs="Times New Roman"/>
        </w:rPr>
        <w:t xml:space="preserve">) </w:t>
      </w:r>
      <w:r w:rsidRPr="008C26D7">
        <w:rPr>
          <w:rFonts w:cs="Times New Roman"/>
        </w:rPr>
        <w:t xml:space="preserve">in his </w:t>
      </w:r>
      <w:r w:rsidR="00724B8B" w:rsidRPr="008C26D7">
        <w:rPr>
          <w:rFonts w:cs="Times New Roman"/>
        </w:rPr>
        <w:t>brow</w:t>
      </w:r>
      <w:r w:rsidR="00CC13C9" w:rsidRPr="008C26D7">
        <w:rPr>
          <w:rFonts w:cs="Times New Roman"/>
        </w:rPr>
        <w:t xml:space="preserve"> (</w:t>
      </w:r>
      <w:r w:rsidR="00CC13C9" w:rsidRPr="0020249C">
        <w:rPr>
          <w:rFonts w:cs="Times New Roman"/>
          <w:i/>
        </w:rPr>
        <w:t>dhn</w:t>
      </w:r>
      <w:r w:rsidR="00724B8B" w:rsidRPr="0020249C">
        <w:rPr>
          <w:rFonts w:cs="Times New Roman"/>
          <w:i/>
        </w:rPr>
        <w:t>t</w:t>
      </w:r>
      <w:r w:rsidR="00CC13C9" w:rsidRPr="008C26D7">
        <w:rPr>
          <w:rFonts w:cs="Times New Roman"/>
        </w:rPr>
        <w:t>)</w:t>
      </w:r>
      <w:r w:rsidRPr="008C26D7">
        <w:rPr>
          <w:rStyle w:val="FootnoteReference"/>
          <w:rFonts w:cs="Times New Roman"/>
        </w:rPr>
        <w:footnoteReference w:id="24"/>
      </w:r>
      <w:r w:rsidRPr="008C26D7">
        <w:rPr>
          <w:rFonts w:cs="Times New Roman"/>
        </w:rPr>
        <w:t>;</w:t>
      </w:r>
      <w:r w:rsidR="002C4124" w:rsidRPr="008C26D7">
        <w:rPr>
          <w:rFonts w:cs="Times New Roman"/>
        </w:rPr>
        <w:t xml:space="preserve"> </w:t>
      </w:r>
      <w:r w:rsidR="008A606C" w:rsidRPr="008C26D7">
        <w:rPr>
          <w:rFonts w:cs="Times New Roman"/>
        </w:rPr>
        <w:t>[</w:t>
      </w:r>
      <w:r w:rsidR="00F44B1F" w:rsidRPr="008C26D7">
        <w:rPr>
          <w:rFonts w:cs="Times New Roman"/>
        </w:rPr>
        <w:t>Hekayet?</w:t>
      </w:r>
      <w:r w:rsidR="008A606C" w:rsidRPr="008C26D7">
        <w:rPr>
          <w:rFonts w:cs="Times New Roman"/>
        </w:rPr>
        <w:t xml:space="preserve"> </w:t>
      </w:r>
      <w:r w:rsidR="001A7DC7" w:rsidRPr="008C26D7">
        <w:rPr>
          <w:rFonts w:cs="Times New Roman"/>
        </w:rPr>
        <w:t>is against you, lady] of the brow</w:t>
      </w:r>
      <w:r w:rsidR="00724B8B" w:rsidRPr="008C26D7">
        <w:rPr>
          <w:rFonts w:cs="Times New Roman"/>
        </w:rPr>
        <w:t>,</w:t>
      </w:r>
    </w:p>
    <w:p w14:paraId="7841F0EA" w14:textId="52D27BE5" w:rsidR="001A7DC7" w:rsidRPr="008C26D7" w:rsidRDefault="001A7DC7" w:rsidP="008C26D7">
      <w:pPr>
        <w:spacing w:before="120" w:line="480" w:lineRule="auto"/>
        <w:ind w:left="567"/>
        <w:rPr>
          <w:rFonts w:cs="Times New Roman"/>
        </w:rPr>
      </w:pPr>
      <w:r w:rsidRPr="008C26D7">
        <w:rPr>
          <w:rFonts w:cs="Times New Roman"/>
        </w:rPr>
        <w:t>You will not last in his eyes</w:t>
      </w:r>
      <w:r w:rsidR="00CC13C9" w:rsidRPr="008C26D7">
        <w:rPr>
          <w:rFonts w:cs="Times New Roman"/>
        </w:rPr>
        <w:t xml:space="preserve"> (</w:t>
      </w:r>
      <w:r w:rsidR="00CC13C9" w:rsidRPr="0020249C">
        <w:rPr>
          <w:rFonts w:cs="Times New Roman"/>
          <w:i/>
        </w:rPr>
        <w:t>irty</w:t>
      </w:r>
      <w:r w:rsidR="00CC13C9" w:rsidRPr="008C26D7">
        <w:rPr>
          <w:rFonts w:cs="Times New Roman"/>
        </w:rPr>
        <w:t>)</w:t>
      </w:r>
      <w:r w:rsidRPr="008C26D7">
        <w:rPr>
          <w:rFonts w:cs="Times New Roman"/>
        </w:rPr>
        <w:t>;</w:t>
      </w:r>
      <w:r w:rsidR="002C4124" w:rsidRPr="008C26D7">
        <w:rPr>
          <w:rFonts w:cs="Times New Roman"/>
        </w:rPr>
        <w:t xml:space="preserve"> </w:t>
      </w:r>
      <w:r w:rsidR="00867E16" w:rsidRPr="008C26D7">
        <w:rPr>
          <w:rFonts w:cs="Times New Roman"/>
        </w:rPr>
        <w:t>Horus-[Khent]enirti</w:t>
      </w:r>
      <w:r w:rsidRPr="008C26D7">
        <w:rPr>
          <w:rFonts w:cs="Times New Roman"/>
        </w:rPr>
        <w:t xml:space="preserve"> is against you, lord of the eyes.</w:t>
      </w:r>
    </w:p>
    <w:p w14:paraId="2C86A25E" w14:textId="49103F0C" w:rsidR="001A7DC7" w:rsidRPr="008C26D7" w:rsidRDefault="001A7DC7" w:rsidP="008C26D7">
      <w:pPr>
        <w:spacing w:before="120" w:line="480" w:lineRule="auto"/>
        <w:ind w:left="567"/>
        <w:rPr>
          <w:rFonts w:cs="Times New Roman"/>
        </w:rPr>
      </w:pPr>
      <w:r w:rsidRPr="008C26D7">
        <w:rPr>
          <w:rFonts w:cs="Times New Roman"/>
        </w:rPr>
        <w:t>You will not last in his ear</w:t>
      </w:r>
      <w:r w:rsidR="00CC13C9" w:rsidRPr="008C26D7">
        <w:rPr>
          <w:rFonts w:cs="Times New Roman"/>
        </w:rPr>
        <w:t xml:space="preserve"> (</w:t>
      </w:r>
      <w:r w:rsidR="00CC13C9" w:rsidRPr="0020249C">
        <w:rPr>
          <w:rFonts w:cs="Times New Roman"/>
          <w:i/>
        </w:rPr>
        <w:t>msDr</w:t>
      </w:r>
      <w:r w:rsidR="00CC13C9" w:rsidRPr="008C26D7">
        <w:rPr>
          <w:rFonts w:cs="Times New Roman"/>
        </w:rPr>
        <w:t>)</w:t>
      </w:r>
      <w:r w:rsidRPr="008C26D7">
        <w:rPr>
          <w:rFonts w:cs="Times New Roman"/>
        </w:rPr>
        <w:t>;</w:t>
      </w:r>
      <w:r w:rsidR="002C4124" w:rsidRPr="008C26D7">
        <w:rPr>
          <w:rFonts w:cs="Times New Roman"/>
        </w:rPr>
        <w:t xml:space="preserve"> </w:t>
      </w:r>
      <w:r w:rsidRPr="008C26D7">
        <w:rPr>
          <w:rFonts w:cs="Times New Roman"/>
        </w:rPr>
        <w:t>Geb is against you, lord of the ear.</w:t>
      </w:r>
    </w:p>
    <w:p w14:paraId="0C6BB05A" w14:textId="65DAF7BA" w:rsidR="002C4124" w:rsidRPr="008C26D7" w:rsidRDefault="001A7DC7" w:rsidP="008C26D7">
      <w:pPr>
        <w:spacing w:before="120" w:line="480" w:lineRule="auto"/>
        <w:ind w:left="567"/>
        <w:rPr>
          <w:rFonts w:cs="Times New Roman"/>
        </w:rPr>
      </w:pPr>
      <w:r w:rsidRPr="008C26D7">
        <w:rPr>
          <w:rFonts w:cs="Times New Roman"/>
        </w:rPr>
        <w:t>You will not last in his nostril</w:t>
      </w:r>
      <w:r w:rsidR="00CC13C9" w:rsidRPr="008C26D7">
        <w:rPr>
          <w:rFonts w:cs="Times New Roman"/>
        </w:rPr>
        <w:t xml:space="preserve"> (</w:t>
      </w:r>
      <w:r w:rsidR="00724B8B" w:rsidRPr="0020249C">
        <w:rPr>
          <w:rFonts w:cs="Times New Roman"/>
          <w:i/>
        </w:rPr>
        <w:t>Sr</w:t>
      </w:r>
      <w:r w:rsidR="00CC13C9" w:rsidRPr="0020249C">
        <w:rPr>
          <w:rFonts w:cs="Times New Roman"/>
          <w:i/>
        </w:rPr>
        <w:t>t</w:t>
      </w:r>
      <w:r w:rsidR="00CC13C9" w:rsidRPr="008C26D7">
        <w:rPr>
          <w:rFonts w:cs="Times New Roman"/>
        </w:rPr>
        <w:t>)</w:t>
      </w:r>
      <w:r w:rsidRPr="008C26D7">
        <w:rPr>
          <w:rFonts w:cs="Times New Roman"/>
        </w:rPr>
        <w:t>;</w:t>
      </w:r>
      <w:r w:rsidR="002C4124" w:rsidRPr="008C26D7">
        <w:rPr>
          <w:rFonts w:cs="Times New Roman"/>
        </w:rPr>
        <w:t xml:space="preserve"> </w:t>
      </w:r>
      <w:r w:rsidR="00691041" w:rsidRPr="008C26D7">
        <w:rPr>
          <w:rFonts w:cs="Times New Roman"/>
        </w:rPr>
        <w:t>Khenemtjau-</w:t>
      </w:r>
      <w:r w:rsidRPr="008C26D7">
        <w:rPr>
          <w:rFonts w:cs="Times New Roman"/>
        </w:rPr>
        <w:t>foremost-of-Hesret’ is against you, lady of the nostril.</w:t>
      </w:r>
      <w:r w:rsidR="002C4124" w:rsidRPr="008C26D7">
        <w:rPr>
          <w:rFonts w:cs="Times New Roman"/>
        </w:rPr>
        <w:t xml:space="preserve"> </w:t>
      </w:r>
      <w:r w:rsidRPr="008C26D7">
        <w:rPr>
          <w:rFonts w:cs="Times New Roman"/>
        </w:rPr>
        <w:t>Beware in case she extinguishes the north-breeze in the presence of the great ones.</w:t>
      </w:r>
    </w:p>
    <w:p w14:paraId="1CB415BF" w14:textId="1A592711" w:rsidR="001A7DC7" w:rsidRPr="008C26D7" w:rsidRDefault="001A7DC7" w:rsidP="008C26D7">
      <w:pPr>
        <w:spacing w:before="120" w:line="480" w:lineRule="auto"/>
        <w:ind w:left="567"/>
        <w:rPr>
          <w:rFonts w:cs="Times New Roman"/>
        </w:rPr>
      </w:pPr>
      <w:r w:rsidRPr="008C26D7">
        <w:rPr>
          <w:rFonts w:cs="Times New Roman"/>
        </w:rPr>
        <w:t>You will not last in his lips</w:t>
      </w:r>
      <w:r w:rsidR="00CC13C9" w:rsidRPr="008C26D7">
        <w:rPr>
          <w:rFonts w:cs="Times New Roman"/>
        </w:rPr>
        <w:t xml:space="preserve"> (</w:t>
      </w:r>
      <w:r w:rsidR="00CC13C9" w:rsidRPr="0020249C">
        <w:rPr>
          <w:rFonts w:cs="Times New Roman"/>
          <w:i/>
        </w:rPr>
        <w:t>spty</w:t>
      </w:r>
      <w:r w:rsidR="00CC13C9" w:rsidRPr="008C26D7">
        <w:rPr>
          <w:rFonts w:cs="Times New Roman"/>
        </w:rPr>
        <w:t>)</w:t>
      </w:r>
      <w:r w:rsidRPr="008C26D7">
        <w:rPr>
          <w:rFonts w:cs="Times New Roman"/>
        </w:rPr>
        <w:t>;</w:t>
      </w:r>
      <w:r w:rsidR="002C4124" w:rsidRPr="008C26D7">
        <w:rPr>
          <w:rFonts w:cs="Times New Roman"/>
        </w:rPr>
        <w:t xml:space="preserve"> </w:t>
      </w:r>
      <w:r w:rsidRPr="008C26D7">
        <w:rPr>
          <w:rFonts w:cs="Times New Roman"/>
        </w:rPr>
        <w:t>Anubis is against you, lord of the lips.</w:t>
      </w:r>
    </w:p>
    <w:p w14:paraId="2AFBFAC1" w14:textId="08ABEC22" w:rsidR="002C4124" w:rsidRPr="008C26D7" w:rsidRDefault="001A7DC7" w:rsidP="008C26D7">
      <w:pPr>
        <w:spacing w:before="120" w:line="480" w:lineRule="auto"/>
        <w:ind w:left="567"/>
        <w:rPr>
          <w:rFonts w:cs="Times New Roman"/>
        </w:rPr>
      </w:pPr>
      <w:r w:rsidRPr="008C26D7">
        <w:rPr>
          <w:rFonts w:cs="Times New Roman"/>
        </w:rPr>
        <w:t>You will not last in his tongue</w:t>
      </w:r>
      <w:r w:rsidR="00A848BA" w:rsidRPr="008C26D7">
        <w:rPr>
          <w:rFonts w:cs="Times New Roman"/>
        </w:rPr>
        <w:t xml:space="preserve"> (</w:t>
      </w:r>
      <w:r w:rsidR="00A848BA" w:rsidRPr="0020249C">
        <w:rPr>
          <w:rFonts w:cs="Times New Roman"/>
          <w:i/>
        </w:rPr>
        <w:t>nst</w:t>
      </w:r>
      <w:r w:rsidR="00A848BA" w:rsidRPr="008C26D7">
        <w:rPr>
          <w:rFonts w:cs="Times New Roman"/>
        </w:rPr>
        <w:t>)</w:t>
      </w:r>
      <w:r w:rsidRPr="008C26D7">
        <w:rPr>
          <w:rFonts w:cs="Times New Roman"/>
        </w:rPr>
        <w:t>,</w:t>
      </w:r>
      <w:r w:rsidR="002C4124" w:rsidRPr="008C26D7">
        <w:rPr>
          <w:rFonts w:cs="Times New Roman"/>
        </w:rPr>
        <w:t xml:space="preserve"> </w:t>
      </w:r>
      <w:r w:rsidR="00691041" w:rsidRPr="008C26D7">
        <w:rPr>
          <w:rFonts w:cs="Times New Roman"/>
        </w:rPr>
        <w:t>Sefekhabwy</w:t>
      </w:r>
      <w:r w:rsidRPr="008C26D7">
        <w:rPr>
          <w:rFonts w:cs="Times New Roman"/>
        </w:rPr>
        <w:t xml:space="preserve"> is against you, lady of the tongue</w:t>
      </w:r>
      <w:r w:rsidR="002C4124" w:rsidRPr="008C26D7">
        <w:rPr>
          <w:rFonts w:cs="Times New Roman"/>
        </w:rPr>
        <w:t>.</w:t>
      </w:r>
    </w:p>
    <w:p w14:paraId="6D96C4B0" w14:textId="694F3D99" w:rsidR="001A7DC7" w:rsidRPr="008C26D7" w:rsidRDefault="001A7DC7" w:rsidP="008C26D7">
      <w:pPr>
        <w:spacing w:before="120" w:line="480" w:lineRule="auto"/>
        <w:ind w:left="567"/>
        <w:rPr>
          <w:rFonts w:cs="Times New Roman"/>
        </w:rPr>
      </w:pPr>
      <w:r w:rsidRPr="008C26D7">
        <w:rPr>
          <w:rFonts w:cs="Times New Roman"/>
        </w:rPr>
        <w:t>You will not last in his neck</w:t>
      </w:r>
      <w:r w:rsidR="00A848BA" w:rsidRPr="008C26D7">
        <w:rPr>
          <w:rFonts w:cs="Times New Roman"/>
        </w:rPr>
        <w:t xml:space="preserve"> (</w:t>
      </w:r>
      <w:r w:rsidR="00A848BA" w:rsidRPr="0020249C">
        <w:rPr>
          <w:rFonts w:cs="Times New Roman"/>
          <w:i/>
        </w:rPr>
        <w:t>nHbt</w:t>
      </w:r>
      <w:r w:rsidR="00A848BA" w:rsidRPr="008C26D7">
        <w:rPr>
          <w:rFonts w:cs="Times New Roman"/>
        </w:rPr>
        <w:t>)</w:t>
      </w:r>
      <w:r w:rsidRPr="008C26D7">
        <w:rPr>
          <w:rFonts w:cs="Times New Roman"/>
        </w:rPr>
        <w:t>;</w:t>
      </w:r>
      <w:r w:rsidR="002C4124" w:rsidRPr="008C26D7">
        <w:rPr>
          <w:rFonts w:cs="Times New Roman"/>
        </w:rPr>
        <w:t xml:space="preserve"> </w:t>
      </w:r>
      <w:r w:rsidRPr="008C26D7">
        <w:rPr>
          <w:rFonts w:cs="Times New Roman"/>
        </w:rPr>
        <w:t>Wadjet is against you, lady of the neck.</w:t>
      </w:r>
    </w:p>
    <w:p w14:paraId="5CD3E836" w14:textId="647C57D7" w:rsidR="001A7DC7" w:rsidRPr="008C26D7" w:rsidRDefault="001A7DC7" w:rsidP="008C26D7">
      <w:pPr>
        <w:spacing w:before="120" w:line="480" w:lineRule="auto"/>
        <w:ind w:left="567"/>
        <w:rPr>
          <w:rFonts w:cs="Times New Roman"/>
        </w:rPr>
      </w:pPr>
      <w:r w:rsidRPr="008C26D7">
        <w:rPr>
          <w:rFonts w:cs="Times New Roman"/>
        </w:rPr>
        <w:t>You will not last in his throat</w:t>
      </w:r>
      <w:r w:rsidR="00A848BA" w:rsidRPr="008C26D7">
        <w:rPr>
          <w:rFonts w:cs="Times New Roman"/>
        </w:rPr>
        <w:t xml:space="preserve"> (</w:t>
      </w:r>
      <w:r w:rsidR="00A848BA" w:rsidRPr="0020249C">
        <w:rPr>
          <w:rFonts w:cs="Times New Roman"/>
          <w:i/>
        </w:rPr>
        <w:t>aSaS</w:t>
      </w:r>
      <w:r w:rsidR="00A848BA" w:rsidRPr="008C26D7">
        <w:rPr>
          <w:rFonts w:cs="Times New Roman"/>
        </w:rPr>
        <w:t>)</w:t>
      </w:r>
      <w:r w:rsidRPr="008C26D7">
        <w:rPr>
          <w:rFonts w:cs="Times New Roman"/>
        </w:rPr>
        <w:t>;</w:t>
      </w:r>
      <w:r w:rsidR="002C4124" w:rsidRPr="008C26D7">
        <w:rPr>
          <w:rFonts w:cs="Times New Roman"/>
        </w:rPr>
        <w:t xml:space="preserve"> </w:t>
      </w:r>
      <w:r w:rsidRPr="008C26D7">
        <w:rPr>
          <w:rFonts w:cs="Times New Roman"/>
        </w:rPr>
        <w:t>Meret is against you, lady of the throat.</w:t>
      </w:r>
      <w:r w:rsidR="002C4124" w:rsidRPr="008C26D7">
        <w:rPr>
          <w:rFonts w:cs="Times New Roman"/>
        </w:rPr>
        <w:t xml:space="preserve"> </w:t>
      </w:r>
      <w:r w:rsidRPr="008C26D7">
        <w:rPr>
          <w:rFonts w:cs="Times New Roman"/>
        </w:rPr>
        <w:t>Beware in case her voice is hoarse in the presence of Ra.</w:t>
      </w:r>
    </w:p>
    <w:p w14:paraId="17627F8F" w14:textId="1748C665" w:rsidR="000900BA" w:rsidRPr="008C26D7" w:rsidRDefault="000900BA" w:rsidP="008C26D7">
      <w:pPr>
        <w:spacing w:before="120" w:line="480" w:lineRule="auto"/>
        <w:ind w:left="567"/>
        <w:rPr>
          <w:rFonts w:cs="Times New Roman"/>
        </w:rPr>
      </w:pPr>
      <w:r w:rsidRPr="008C26D7">
        <w:rPr>
          <w:rFonts w:cs="Times New Roman"/>
        </w:rPr>
        <w:t>Y</w:t>
      </w:r>
      <w:r w:rsidR="001A7DC7" w:rsidRPr="008C26D7">
        <w:rPr>
          <w:rFonts w:cs="Times New Roman"/>
        </w:rPr>
        <w:t>ou will not last in his breast-bone</w:t>
      </w:r>
      <w:r w:rsidR="00063713" w:rsidRPr="008C26D7">
        <w:rPr>
          <w:rFonts w:cs="Times New Roman"/>
        </w:rPr>
        <w:t xml:space="preserve"> (</w:t>
      </w:r>
      <w:r w:rsidR="00941458" w:rsidRPr="0020249C">
        <w:rPr>
          <w:rFonts w:cs="Times New Roman"/>
          <w:i/>
        </w:rPr>
        <w:t>qA</w:t>
      </w:r>
      <w:r w:rsidR="00063713" w:rsidRPr="0020249C">
        <w:rPr>
          <w:rFonts w:cs="Times New Roman"/>
          <w:i/>
        </w:rPr>
        <w:t>bt</w:t>
      </w:r>
      <w:r w:rsidR="00063713" w:rsidRPr="008C26D7">
        <w:rPr>
          <w:rFonts w:cs="Times New Roman"/>
        </w:rPr>
        <w:t>)</w:t>
      </w:r>
      <w:r w:rsidRPr="008C26D7">
        <w:rPr>
          <w:rFonts w:cs="Times New Roman"/>
        </w:rPr>
        <w:t>;</w:t>
      </w:r>
      <w:r w:rsidR="002C4124" w:rsidRPr="008C26D7">
        <w:rPr>
          <w:rFonts w:cs="Times New Roman"/>
        </w:rPr>
        <w:t xml:space="preserve"> </w:t>
      </w:r>
      <w:r w:rsidRPr="008C26D7">
        <w:rPr>
          <w:rFonts w:cs="Times New Roman"/>
        </w:rPr>
        <w:t>Nut is against you, mistress of the breast-bone, the lady who bore the gods and who gives suc</w:t>
      </w:r>
      <w:r w:rsidR="005906C0" w:rsidRPr="008C26D7">
        <w:rPr>
          <w:rFonts w:cs="Times New Roman"/>
        </w:rPr>
        <w:t>k</w:t>
      </w:r>
      <w:r w:rsidRPr="008C26D7">
        <w:rPr>
          <w:rFonts w:cs="Times New Roman"/>
        </w:rPr>
        <w:t xml:space="preserve"> [….]</w:t>
      </w:r>
    </w:p>
    <w:p w14:paraId="3597DFC8" w14:textId="4BE9FC56" w:rsidR="000900BA" w:rsidRPr="008C26D7" w:rsidRDefault="000900BA" w:rsidP="008C26D7">
      <w:pPr>
        <w:spacing w:before="120" w:line="480" w:lineRule="auto"/>
        <w:ind w:left="567"/>
        <w:rPr>
          <w:rFonts w:cs="Times New Roman"/>
        </w:rPr>
      </w:pPr>
      <w:r w:rsidRPr="008C26D7">
        <w:rPr>
          <w:rFonts w:cs="Times New Roman"/>
        </w:rPr>
        <w:t>You will [not] last in his arm</w:t>
      </w:r>
      <w:r w:rsidR="00063713" w:rsidRPr="008C26D7">
        <w:rPr>
          <w:rFonts w:cs="Times New Roman"/>
        </w:rPr>
        <w:t xml:space="preserve"> (</w:t>
      </w:r>
      <w:r w:rsidR="00063713" w:rsidRPr="0020249C">
        <w:rPr>
          <w:rFonts w:cs="Times New Roman"/>
          <w:i/>
        </w:rPr>
        <w:t>xpS</w:t>
      </w:r>
      <w:r w:rsidR="00063713" w:rsidRPr="008C26D7">
        <w:rPr>
          <w:rFonts w:cs="Times New Roman"/>
        </w:rPr>
        <w:t>)</w:t>
      </w:r>
      <w:r w:rsidRPr="008C26D7">
        <w:rPr>
          <w:rFonts w:cs="Times New Roman"/>
        </w:rPr>
        <w:t>;</w:t>
      </w:r>
      <w:r w:rsidR="002C4124" w:rsidRPr="008C26D7">
        <w:rPr>
          <w:rFonts w:cs="Times New Roman"/>
        </w:rPr>
        <w:t xml:space="preserve"> </w:t>
      </w:r>
      <w:r w:rsidRPr="008C26D7">
        <w:rPr>
          <w:rFonts w:cs="Times New Roman"/>
        </w:rPr>
        <w:t>Mon</w:t>
      </w:r>
      <w:r w:rsidR="0020249C">
        <w:rPr>
          <w:rFonts w:cs="Times New Roman"/>
        </w:rPr>
        <w:t>tu is against you, lord of the two</w:t>
      </w:r>
      <w:r w:rsidRPr="008C26D7">
        <w:rPr>
          <w:rFonts w:cs="Times New Roman"/>
        </w:rPr>
        <w:t xml:space="preserve"> arms.</w:t>
      </w:r>
    </w:p>
    <w:p w14:paraId="14A3804D" w14:textId="028CD01F" w:rsidR="000900BA" w:rsidRPr="008C26D7" w:rsidRDefault="000900BA" w:rsidP="008C26D7">
      <w:pPr>
        <w:spacing w:before="120" w:line="480" w:lineRule="auto"/>
        <w:ind w:left="567"/>
        <w:rPr>
          <w:rFonts w:cs="Times New Roman"/>
        </w:rPr>
      </w:pPr>
      <w:r w:rsidRPr="008C26D7">
        <w:rPr>
          <w:rFonts w:cs="Times New Roman"/>
        </w:rPr>
        <w:t>You will not last in his spine</w:t>
      </w:r>
      <w:r w:rsidR="00063713" w:rsidRPr="008C26D7">
        <w:rPr>
          <w:rFonts w:cs="Times New Roman"/>
        </w:rPr>
        <w:t xml:space="preserve"> </w:t>
      </w:r>
      <w:r w:rsidR="00EF53AC" w:rsidRPr="008C26D7">
        <w:rPr>
          <w:rFonts w:cs="Times New Roman"/>
        </w:rPr>
        <w:t>(</w:t>
      </w:r>
      <w:r w:rsidR="00EF53AC" w:rsidRPr="0020249C">
        <w:rPr>
          <w:rFonts w:cs="Times New Roman"/>
          <w:i/>
        </w:rPr>
        <w:t>i</w:t>
      </w:r>
      <w:r w:rsidR="00063713" w:rsidRPr="0020249C">
        <w:rPr>
          <w:rFonts w:cs="Times New Roman"/>
          <w:i/>
        </w:rPr>
        <w:t>At</w:t>
      </w:r>
      <w:r w:rsidR="00063713" w:rsidRPr="008C26D7">
        <w:rPr>
          <w:rFonts w:cs="Times New Roman"/>
        </w:rPr>
        <w:t>)</w:t>
      </w:r>
      <w:r w:rsidRPr="008C26D7">
        <w:rPr>
          <w:rFonts w:cs="Times New Roman"/>
        </w:rPr>
        <w:t>;</w:t>
      </w:r>
      <w:r w:rsidR="002C4124" w:rsidRPr="008C26D7">
        <w:rPr>
          <w:rFonts w:cs="Times New Roman"/>
        </w:rPr>
        <w:t xml:space="preserve"> </w:t>
      </w:r>
      <w:r w:rsidRPr="008C26D7">
        <w:rPr>
          <w:rFonts w:cs="Times New Roman"/>
        </w:rPr>
        <w:t>Ra is against you, lord of the vertebrae.</w:t>
      </w:r>
    </w:p>
    <w:p w14:paraId="199830C1" w14:textId="5B237364" w:rsidR="002C4124" w:rsidRPr="008C26D7" w:rsidRDefault="000900BA" w:rsidP="008C26D7">
      <w:pPr>
        <w:spacing w:before="120" w:line="480" w:lineRule="auto"/>
        <w:ind w:left="567"/>
        <w:rPr>
          <w:rFonts w:cs="Times New Roman"/>
        </w:rPr>
      </w:pPr>
      <w:r w:rsidRPr="008C26D7">
        <w:rPr>
          <w:rFonts w:cs="Times New Roman"/>
        </w:rPr>
        <w:lastRenderedPageBreak/>
        <w:t>You will not last</w:t>
      </w:r>
      <w:r w:rsidR="007A621B" w:rsidRPr="008C26D7">
        <w:rPr>
          <w:rFonts w:cs="Times New Roman"/>
        </w:rPr>
        <w:t xml:space="preserve"> in </w:t>
      </w:r>
      <w:r w:rsidR="00A80F88" w:rsidRPr="008C26D7">
        <w:rPr>
          <w:rFonts w:cs="Times New Roman"/>
        </w:rPr>
        <w:t xml:space="preserve">his </w:t>
      </w:r>
      <w:r w:rsidR="00E14E08" w:rsidRPr="008C26D7">
        <w:rPr>
          <w:rFonts w:cs="Times New Roman"/>
        </w:rPr>
        <w:t>side</w:t>
      </w:r>
      <w:r w:rsidR="00063713" w:rsidRPr="008C26D7">
        <w:rPr>
          <w:rFonts w:cs="Times New Roman"/>
        </w:rPr>
        <w:t xml:space="preserve"> (</w:t>
      </w:r>
      <w:r w:rsidR="00063713" w:rsidRPr="0020249C">
        <w:rPr>
          <w:rFonts w:cs="Times New Roman"/>
          <w:i/>
        </w:rPr>
        <w:t>Drww</w:t>
      </w:r>
      <w:r w:rsidR="00063713" w:rsidRPr="008C26D7">
        <w:rPr>
          <w:rFonts w:cs="Times New Roman"/>
        </w:rPr>
        <w:t>)</w:t>
      </w:r>
      <w:r w:rsidR="007A621B" w:rsidRPr="008C26D7">
        <w:rPr>
          <w:rFonts w:cs="Times New Roman"/>
        </w:rPr>
        <w:t>;</w:t>
      </w:r>
      <w:r w:rsidR="002C4124" w:rsidRPr="008C26D7">
        <w:rPr>
          <w:rFonts w:cs="Times New Roman"/>
        </w:rPr>
        <w:t xml:space="preserve"> </w:t>
      </w:r>
      <w:r w:rsidR="007A621B" w:rsidRPr="008C26D7">
        <w:rPr>
          <w:rFonts w:cs="Times New Roman"/>
        </w:rPr>
        <w:t xml:space="preserve">Seth is against you, lord of the </w:t>
      </w:r>
      <w:r w:rsidR="00A80F88" w:rsidRPr="008C26D7">
        <w:rPr>
          <w:rFonts w:cs="Times New Roman"/>
        </w:rPr>
        <w:t>side</w:t>
      </w:r>
      <w:r w:rsidR="007A621B" w:rsidRPr="008C26D7">
        <w:rPr>
          <w:rFonts w:cs="Times New Roman"/>
        </w:rPr>
        <w:t>.</w:t>
      </w:r>
    </w:p>
    <w:p w14:paraId="5D8A7FDB" w14:textId="18EBEA98" w:rsidR="007A621B" w:rsidRPr="008C26D7" w:rsidRDefault="007A621B" w:rsidP="008C26D7">
      <w:pPr>
        <w:spacing w:before="120" w:line="480" w:lineRule="auto"/>
        <w:ind w:left="567"/>
        <w:rPr>
          <w:rFonts w:cs="Times New Roman"/>
        </w:rPr>
      </w:pPr>
      <w:r w:rsidRPr="008C26D7">
        <w:rPr>
          <w:rFonts w:cs="Times New Roman"/>
        </w:rPr>
        <w:t>You will not last in his liver</w:t>
      </w:r>
      <w:r w:rsidR="00063713" w:rsidRPr="008C26D7">
        <w:rPr>
          <w:rFonts w:cs="Times New Roman"/>
        </w:rPr>
        <w:t xml:space="preserve"> (</w:t>
      </w:r>
      <w:r w:rsidR="00E14E08" w:rsidRPr="008C26D7">
        <w:rPr>
          <w:rFonts w:cs="Times New Roman"/>
        </w:rPr>
        <w:t>mi</w:t>
      </w:r>
      <w:r w:rsidR="00063713" w:rsidRPr="008C26D7">
        <w:rPr>
          <w:rFonts w:cs="Times New Roman"/>
        </w:rPr>
        <w:t>st)</w:t>
      </w:r>
      <w:r w:rsidRPr="008C26D7">
        <w:rPr>
          <w:rFonts w:cs="Times New Roman"/>
        </w:rPr>
        <w:t>, in his lungs</w:t>
      </w:r>
      <w:r w:rsidR="00063713" w:rsidRPr="008C26D7">
        <w:rPr>
          <w:rFonts w:cs="Times New Roman"/>
        </w:rPr>
        <w:t xml:space="preserve"> (</w:t>
      </w:r>
      <w:r w:rsidR="00E14E08" w:rsidRPr="0020249C">
        <w:rPr>
          <w:rFonts w:cs="Times New Roman"/>
          <w:i/>
        </w:rPr>
        <w:t>wf</w:t>
      </w:r>
      <w:r w:rsidR="00063713" w:rsidRPr="0020249C">
        <w:rPr>
          <w:rFonts w:cs="Times New Roman"/>
          <w:i/>
        </w:rPr>
        <w:t>A</w:t>
      </w:r>
      <w:r w:rsidR="00063713" w:rsidRPr="008C26D7">
        <w:rPr>
          <w:rFonts w:cs="Times New Roman"/>
        </w:rPr>
        <w:t>)</w:t>
      </w:r>
      <w:r w:rsidRPr="008C26D7">
        <w:rPr>
          <w:rFonts w:cs="Times New Roman"/>
        </w:rPr>
        <w:t>, in his heart (</w:t>
      </w:r>
      <w:r w:rsidRPr="0020249C">
        <w:rPr>
          <w:rFonts w:cs="Times New Roman"/>
          <w:i/>
        </w:rPr>
        <w:t>HAty</w:t>
      </w:r>
      <w:r w:rsidRPr="008C26D7">
        <w:rPr>
          <w:rFonts w:cs="Times New Roman"/>
        </w:rPr>
        <w:t>), in his kidneys</w:t>
      </w:r>
      <w:r w:rsidR="00A406D3" w:rsidRPr="008C26D7">
        <w:rPr>
          <w:rFonts w:cs="Times New Roman"/>
        </w:rPr>
        <w:t xml:space="preserve"> (</w:t>
      </w:r>
      <w:r w:rsidR="00A406D3" w:rsidRPr="0020249C">
        <w:rPr>
          <w:rFonts w:cs="Times New Roman"/>
          <w:i/>
        </w:rPr>
        <w:t>ggt</w:t>
      </w:r>
      <w:r w:rsidR="00A406D3" w:rsidRPr="008C26D7">
        <w:rPr>
          <w:rFonts w:cs="Times New Roman"/>
        </w:rPr>
        <w:t>)</w:t>
      </w:r>
      <w:r w:rsidRPr="008C26D7">
        <w:rPr>
          <w:rFonts w:cs="Times New Roman"/>
        </w:rPr>
        <w:t>, in his spleen</w:t>
      </w:r>
      <w:r w:rsidR="00A406D3" w:rsidRPr="008C26D7">
        <w:rPr>
          <w:rFonts w:cs="Times New Roman"/>
        </w:rPr>
        <w:t xml:space="preserve"> (</w:t>
      </w:r>
      <w:r w:rsidR="00A406D3" w:rsidRPr="0020249C">
        <w:rPr>
          <w:rFonts w:cs="Times New Roman"/>
          <w:i/>
        </w:rPr>
        <w:t>nnSm</w:t>
      </w:r>
      <w:r w:rsidR="00A406D3" w:rsidRPr="008C26D7">
        <w:rPr>
          <w:rFonts w:cs="Times New Roman"/>
        </w:rPr>
        <w:t>)</w:t>
      </w:r>
      <w:r w:rsidRPr="008C26D7">
        <w:rPr>
          <w:rFonts w:cs="Times New Roman"/>
        </w:rPr>
        <w:t>, in his intestines</w:t>
      </w:r>
      <w:r w:rsidR="00A406D3" w:rsidRPr="008C26D7">
        <w:rPr>
          <w:rFonts w:cs="Times New Roman"/>
        </w:rPr>
        <w:t xml:space="preserve"> (</w:t>
      </w:r>
      <w:r w:rsidR="00A406D3" w:rsidRPr="0020249C">
        <w:rPr>
          <w:rFonts w:cs="Times New Roman"/>
          <w:i/>
        </w:rPr>
        <w:t>mXt</w:t>
      </w:r>
      <w:r w:rsidR="0077335E" w:rsidRPr="0020249C">
        <w:rPr>
          <w:rFonts w:cs="Times New Roman"/>
          <w:i/>
        </w:rPr>
        <w:t>w</w:t>
      </w:r>
      <w:r w:rsidR="00A406D3" w:rsidRPr="008C26D7">
        <w:rPr>
          <w:rFonts w:cs="Times New Roman"/>
        </w:rPr>
        <w:t>)</w:t>
      </w:r>
      <w:r w:rsidRPr="008C26D7">
        <w:rPr>
          <w:rFonts w:cs="Times New Roman"/>
        </w:rPr>
        <w:t xml:space="preserve">, in his ribs </w:t>
      </w:r>
      <w:r w:rsidR="00032CDD" w:rsidRPr="008C26D7">
        <w:rPr>
          <w:rFonts w:cs="Times New Roman"/>
        </w:rPr>
        <w:t>(</w:t>
      </w:r>
      <w:r w:rsidR="00032CDD" w:rsidRPr="0020249C">
        <w:rPr>
          <w:rFonts w:cs="Times New Roman"/>
          <w:i/>
        </w:rPr>
        <w:t>sp</w:t>
      </w:r>
      <w:r w:rsidR="006D5A97" w:rsidRPr="0020249C">
        <w:rPr>
          <w:rFonts w:cs="Times New Roman"/>
          <w:i/>
        </w:rPr>
        <w:t>r</w:t>
      </w:r>
      <w:r w:rsidR="00032CDD" w:rsidRPr="008C26D7">
        <w:rPr>
          <w:rFonts w:cs="Times New Roman"/>
        </w:rPr>
        <w:t xml:space="preserve">) </w:t>
      </w:r>
      <w:r w:rsidRPr="008C26D7">
        <w:rPr>
          <w:rFonts w:cs="Times New Roman"/>
        </w:rPr>
        <w:t>or any of his internal organs</w:t>
      </w:r>
      <w:r w:rsidR="00032CDD" w:rsidRPr="008C26D7">
        <w:rPr>
          <w:rFonts w:cs="Times New Roman"/>
        </w:rPr>
        <w:t xml:space="preserve"> (</w:t>
      </w:r>
      <w:r w:rsidR="00032CDD" w:rsidRPr="0020249C">
        <w:rPr>
          <w:rFonts w:cs="Times New Roman"/>
          <w:i/>
        </w:rPr>
        <w:t>iwf n Xt</w:t>
      </w:r>
      <w:r w:rsidR="00032CDD" w:rsidRPr="008C26D7">
        <w:rPr>
          <w:rFonts w:cs="Times New Roman"/>
        </w:rPr>
        <w:t>)</w:t>
      </w:r>
      <w:r w:rsidRPr="008C26D7">
        <w:rPr>
          <w:rFonts w:cs="Times New Roman"/>
        </w:rPr>
        <w:t>;</w:t>
      </w:r>
      <w:r w:rsidR="002C4124" w:rsidRPr="008C26D7">
        <w:rPr>
          <w:rFonts w:cs="Times New Roman"/>
        </w:rPr>
        <w:t xml:space="preserve"> </w:t>
      </w:r>
      <w:r w:rsidRPr="008C26D7">
        <w:rPr>
          <w:rFonts w:cs="Times New Roman"/>
        </w:rPr>
        <w:t xml:space="preserve">Imseti, Hapy, Duamutef, Qebehsenuef, the gods in the torso </w:t>
      </w:r>
      <w:r w:rsidR="00032CDD" w:rsidRPr="008C26D7">
        <w:rPr>
          <w:rFonts w:cs="Times New Roman"/>
        </w:rPr>
        <w:t>(</w:t>
      </w:r>
      <w:r w:rsidR="00032CDD" w:rsidRPr="0020249C">
        <w:rPr>
          <w:rFonts w:cs="Times New Roman"/>
          <w:i/>
        </w:rPr>
        <w:t>imw Xt</w:t>
      </w:r>
      <w:r w:rsidR="00032CDD" w:rsidRPr="008C26D7">
        <w:rPr>
          <w:rFonts w:cs="Times New Roman"/>
        </w:rPr>
        <w:t>)</w:t>
      </w:r>
      <w:r w:rsidR="00931180" w:rsidRPr="008C26D7">
        <w:rPr>
          <w:rFonts w:cs="Times New Roman"/>
        </w:rPr>
        <w:t>,</w:t>
      </w:r>
      <w:r w:rsidR="00032CDD" w:rsidRPr="008C26D7">
        <w:rPr>
          <w:rFonts w:cs="Times New Roman"/>
        </w:rPr>
        <w:t xml:space="preserve"> </w:t>
      </w:r>
      <w:r w:rsidRPr="008C26D7">
        <w:rPr>
          <w:rFonts w:cs="Times New Roman"/>
        </w:rPr>
        <w:t>are against you.</w:t>
      </w:r>
    </w:p>
    <w:p w14:paraId="04E8F0DF" w14:textId="5D2E9A84" w:rsidR="007A621B" w:rsidRPr="008C26D7" w:rsidRDefault="007A621B" w:rsidP="008C26D7">
      <w:pPr>
        <w:spacing w:before="120" w:line="480" w:lineRule="auto"/>
        <w:ind w:left="567"/>
        <w:rPr>
          <w:rFonts w:cs="Times New Roman"/>
        </w:rPr>
      </w:pPr>
      <w:r w:rsidRPr="008C26D7">
        <w:rPr>
          <w:rFonts w:cs="Times New Roman"/>
        </w:rPr>
        <w:t xml:space="preserve">You will not last in his </w:t>
      </w:r>
      <w:r w:rsidR="00931180" w:rsidRPr="008C26D7">
        <w:rPr>
          <w:rFonts w:cs="Times New Roman"/>
        </w:rPr>
        <w:t>pelvic-region</w:t>
      </w:r>
      <w:r w:rsidR="00032CDD" w:rsidRPr="008C26D7">
        <w:rPr>
          <w:rFonts w:cs="Times New Roman"/>
        </w:rPr>
        <w:t xml:space="preserve"> (pHwy)</w:t>
      </w:r>
      <w:r w:rsidRPr="008C26D7">
        <w:rPr>
          <w:rFonts w:cs="Times New Roman"/>
        </w:rPr>
        <w:t>;</w:t>
      </w:r>
      <w:r w:rsidR="002C4124" w:rsidRPr="008C26D7">
        <w:rPr>
          <w:rFonts w:cs="Times New Roman"/>
        </w:rPr>
        <w:t xml:space="preserve"> </w:t>
      </w:r>
      <w:r w:rsidRPr="008C26D7">
        <w:rPr>
          <w:rFonts w:cs="Times New Roman"/>
        </w:rPr>
        <w:t xml:space="preserve">Hathor is against you, lady of the </w:t>
      </w:r>
      <w:r w:rsidR="00931180" w:rsidRPr="008C26D7">
        <w:rPr>
          <w:rFonts w:cs="Times New Roman"/>
        </w:rPr>
        <w:t>pelvic-region</w:t>
      </w:r>
      <w:r w:rsidRPr="008C26D7">
        <w:rPr>
          <w:rFonts w:cs="Times New Roman"/>
        </w:rPr>
        <w:t>.</w:t>
      </w:r>
    </w:p>
    <w:p w14:paraId="50BFA60F" w14:textId="2BDF254C" w:rsidR="007A621B" w:rsidRPr="008C26D7" w:rsidRDefault="007A621B" w:rsidP="008C26D7">
      <w:pPr>
        <w:spacing w:before="120" w:line="480" w:lineRule="auto"/>
        <w:ind w:left="567"/>
        <w:rPr>
          <w:rFonts w:cs="Times New Roman"/>
        </w:rPr>
      </w:pPr>
      <w:r w:rsidRPr="008C26D7">
        <w:rPr>
          <w:rFonts w:cs="Times New Roman"/>
        </w:rPr>
        <w:t>You will not last in his penis</w:t>
      </w:r>
      <w:r w:rsidR="00032CDD" w:rsidRPr="008C26D7">
        <w:rPr>
          <w:rFonts w:cs="Times New Roman"/>
        </w:rPr>
        <w:t xml:space="preserve"> (</w:t>
      </w:r>
      <w:r w:rsidR="00032CDD" w:rsidRPr="0020249C">
        <w:rPr>
          <w:rFonts w:cs="Times New Roman"/>
          <w:i/>
        </w:rPr>
        <w:t>Hnn</w:t>
      </w:r>
      <w:r w:rsidR="00032CDD" w:rsidRPr="008C26D7">
        <w:rPr>
          <w:rFonts w:cs="Times New Roman"/>
        </w:rPr>
        <w:t>)</w:t>
      </w:r>
      <w:r w:rsidRPr="008C26D7">
        <w:rPr>
          <w:rFonts w:cs="Times New Roman"/>
        </w:rPr>
        <w:t>;</w:t>
      </w:r>
      <w:r w:rsidR="002C4124" w:rsidRPr="008C26D7">
        <w:rPr>
          <w:rFonts w:cs="Times New Roman"/>
        </w:rPr>
        <w:t xml:space="preserve"> </w:t>
      </w:r>
      <w:r w:rsidRPr="008C26D7">
        <w:rPr>
          <w:rFonts w:cs="Times New Roman"/>
        </w:rPr>
        <w:t>Horus is against you, lord of the penis.</w:t>
      </w:r>
    </w:p>
    <w:p w14:paraId="033BBD9E" w14:textId="096C2566" w:rsidR="002C4124" w:rsidRPr="008C26D7" w:rsidRDefault="000F1B10" w:rsidP="008C26D7">
      <w:pPr>
        <w:spacing w:before="120" w:line="480" w:lineRule="auto"/>
        <w:ind w:left="567"/>
        <w:rPr>
          <w:rFonts w:cs="Times New Roman"/>
        </w:rPr>
      </w:pPr>
      <w:r w:rsidRPr="008C26D7">
        <w:rPr>
          <w:rFonts w:cs="Times New Roman"/>
        </w:rPr>
        <w:t>You will not last in his testi</w:t>
      </w:r>
      <w:r w:rsidR="007A621B" w:rsidRPr="008C26D7">
        <w:rPr>
          <w:rFonts w:cs="Times New Roman"/>
        </w:rPr>
        <w:t>cles</w:t>
      </w:r>
      <w:r w:rsidR="00032CDD" w:rsidRPr="008C26D7">
        <w:rPr>
          <w:rFonts w:cs="Times New Roman"/>
        </w:rPr>
        <w:t xml:space="preserve"> (</w:t>
      </w:r>
      <w:r w:rsidR="00032CDD" w:rsidRPr="0020249C">
        <w:rPr>
          <w:rFonts w:cs="Times New Roman"/>
          <w:i/>
        </w:rPr>
        <w:t>Ast</w:t>
      </w:r>
      <w:r w:rsidR="00032CDD" w:rsidRPr="008C26D7">
        <w:rPr>
          <w:rFonts w:cs="Times New Roman"/>
        </w:rPr>
        <w:t>)</w:t>
      </w:r>
      <w:r w:rsidR="007A621B" w:rsidRPr="008C26D7">
        <w:rPr>
          <w:rFonts w:cs="Times New Roman"/>
        </w:rPr>
        <w:t>;</w:t>
      </w:r>
      <w:r w:rsidR="002C4124" w:rsidRPr="008C26D7">
        <w:rPr>
          <w:rFonts w:cs="Times New Roman"/>
        </w:rPr>
        <w:t xml:space="preserve"> </w:t>
      </w:r>
      <w:r w:rsidR="007A621B" w:rsidRPr="008C26D7">
        <w:rPr>
          <w:rFonts w:cs="Times New Roman"/>
        </w:rPr>
        <w:t>Reshpu is against you, lord of the tes</w:t>
      </w:r>
      <w:r w:rsidRPr="008C26D7">
        <w:rPr>
          <w:rFonts w:cs="Times New Roman"/>
        </w:rPr>
        <w:t>ti</w:t>
      </w:r>
      <w:r w:rsidR="007A621B" w:rsidRPr="008C26D7">
        <w:rPr>
          <w:rFonts w:cs="Times New Roman"/>
        </w:rPr>
        <w:t>cles.</w:t>
      </w:r>
    </w:p>
    <w:p w14:paraId="4C8CD924" w14:textId="79ADBD95" w:rsidR="007A621B" w:rsidRPr="008C26D7" w:rsidRDefault="007A621B" w:rsidP="008C26D7">
      <w:pPr>
        <w:spacing w:before="120" w:line="480" w:lineRule="auto"/>
        <w:ind w:left="567"/>
        <w:rPr>
          <w:rFonts w:cs="Times New Roman"/>
        </w:rPr>
      </w:pPr>
      <w:r w:rsidRPr="008C26D7">
        <w:rPr>
          <w:rFonts w:cs="Times New Roman"/>
        </w:rPr>
        <w:t>You will not last in his thighs</w:t>
      </w:r>
      <w:r w:rsidR="002A09C5" w:rsidRPr="008C26D7">
        <w:rPr>
          <w:rFonts w:cs="Times New Roman"/>
        </w:rPr>
        <w:t xml:space="preserve"> (</w:t>
      </w:r>
      <w:r w:rsidR="002A09C5" w:rsidRPr="0020249C">
        <w:rPr>
          <w:rFonts w:cs="Times New Roman"/>
          <w:i/>
        </w:rPr>
        <w:t>mnty</w:t>
      </w:r>
      <w:r w:rsidR="002A09C5" w:rsidRPr="008C26D7">
        <w:rPr>
          <w:rFonts w:cs="Times New Roman"/>
        </w:rPr>
        <w:t>)</w:t>
      </w:r>
      <w:r w:rsidRPr="008C26D7">
        <w:rPr>
          <w:rFonts w:cs="Times New Roman"/>
        </w:rPr>
        <w:t>;</w:t>
      </w:r>
      <w:r w:rsidR="002C4124" w:rsidRPr="008C26D7">
        <w:rPr>
          <w:rFonts w:cs="Times New Roman"/>
        </w:rPr>
        <w:t xml:space="preserve"> </w:t>
      </w:r>
      <w:r w:rsidRPr="008C26D7">
        <w:rPr>
          <w:rFonts w:cs="Times New Roman"/>
        </w:rPr>
        <w:t>Horus is against you, lord of the thighs who went over the desert alone.</w:t>
      </w:r>
    </w:p>
    <w:p w14:paraId="02CA6B07" w14:textId="15C2F8A8" w:rsidR="007A621B" w:rsidRPr="008C26D7" w:rsidRDefault="00A221DD" w:rsidP="008C26D7">
      <w:pPr>
        <w:spacing w:before="120" w:line="480" w:lineRule="auto"/>
        <w:ind w:left="567"/>
        <w:rPr>
          <w:rFonts w:cs="Times New Roman"/>
        </w:rPr>
      </w:pPr>
      <w:r w:rsidRPr="008C26D7">
        <w:rPr>
          <w:rFonts w:cs="Times New Roman"/>
        </w:rPr>
        <w:t>You will not last in his knee</w:t>
      </w:r>
      <w:r w:rsidR="002A09C5" w:rsidRPr="008C26D7">
        <w:rPr>
          <w:rFonts w:cs="Times New Roman"/>
        </w:rPr>
        <w:t xml:space="preserve"> (</w:t>
      </w:r>
      <w:r w:rsidR="002A09C5" w:rsidRPr="0020249C">
        <w:rPr>
          <w:rFonts w:cs="Times New Roman"/>
          <w:i/>
        </w:rPr>
        <w:t>pd</w:t>
      </w:r>
      <w:r w:rsidR="002A09C5" w:rsidRPr="008C26D7">
        <w:rPr>
          <w:rFonts w:cs="Times New Roman"/>
        </w:rPr>
        <w:t>)</w:t>
      </w:r>
      <w:r w:rsidR="007A621B" w:rsidRPr="008C26D7">
        <w:rPr>
          <w:rFonts w:cs="Times New Roman"/>
        </w:rPr>
        <w:t>;</w:t>
      </w:r>
      <w:r w:rsidR="002C4124" w:rsidRPr="008C26D7">
        <w:rPr>
          <w:rFonts w:cs="Times New Roman"/>
        </w:rPr>
        <w:t xml:space="preserve"> </w:t>
      </w:r>
      <w:r w:rsidR="007A621B" w:rsidRPr="008C26D7">
        <w:rPr>
          <w:rFonts w:cs="Times New Roman"/>
        </w:rPr>
        <w:t>Sia is against you, lord of the knee.</w:t>
      </w:r>
    </w:p>
    <w:p w14:paraId="6F865982" w14:textId="26FBDD24" w:rsidR="007D6B65" w:rsidRPr="008C26D7" w:rsidRDefault="007D6B65" w:rsidP="008C26D7">
      <w:pPr>
        <w:spacing w:before="120" w:line="480" w:lineRule="auto"/>
        <w:ind w:left="567"/>
        <w:rPr>
          <w:rFonts w:cs="Times New Roman"/>
        </w:rPr>
      </w:pPr>
      <w:r w:rsidRPr="008C26D7">
        <w:rPr>
          <w:rFonts w:cs="Times New Roman"/>
        </w:rPr>
        <w:t>You will not last in his shin</w:t>
      </w:r>
      <w:r w:rsidR="002A09C5" w:rsidRPr="008C26D7">
        <w:rPr>
          <w:rFonts w:cs="Times New Roman"/>
        </w:rPr>
        <w:t xml:space="preserve"> (</w:t>
      </w:r>
      <w:r w:rsidR="002A09C5" w:rsidRPr="0020249C">
        <w:rPr>
          <w:rFonts w:cs="Times New Roman"/>
          <w:i/>
        </w:rPr>
        <w:t>sDH</w:t>
      </w:r>
      <w:r w:rsidR="002A09C5" w:rsidRPr="008C26D7">
        <w:rPr>
          <w:rFonts w:cs="Times New Roman"/>
        </w:rPr>
        <w:t>)</w:t>
      </w:r>
      <w:r w:rsidRPr="008C26D7">
        <w:rPr>
          <w:rFonts w:cs="Times New Roman"/>
        </w:rPr>
        <w:t>;</w:t>
      </w:r>
      <w:r w:rsidR="002C4124" w:rsidRPr="008C26D7">
        <w:rPr>
          <w:rFonts w:cs="Times New Roman"/>
        </w:rPr>
        <w:t xml:space="preserve"> </w:t>
      </w:r>
      <w:r w:rsidRPr="008C26D7">
        <w:rPr>
          <w:rFonts w:cs="Times New Roman"/>
        </w:rPr>
        <w:t>Nefertem is against you, lord of the shin</w:t>
      </w:r>
      <w:r w:rsidR="00A221DD" w:rsidRPr="008C26D7">
        <w:rPr>
          <w:rFonts w:cs="Times New Roman"/>
        </w:rPr>
        <w:t>s</w:t>
      </w:r>
      <w:r w:rsidRPr="008C26D7">
        <w:rPr>
          <w:rFonts w:cs="Times New Roman"/>
        </w:rPr>
        <w:t>.</w:t>
      </w:r>
    </w:p>
    <w:p w14:paraId="29E02926" w14:textId="4108A104" w:rsidR="007D6B65" w:rsidRPr="008C26D7" w:rsidRDefault="007D6B65" w:rsidP="008C26D7">
      <w:pPr>
        <w:spacing w:before="120" w:line="480" w:lineRule="auto"/>
        <w:ind w:left="567"/>
        <w:rPr>
          <w:rFonts w:cs="Times New Roman"/>
        </w:rPr>
      </w:pPr>
      <w:r w:rsidRPr="008C26D7">
        <w:rPr>
          <w:rFonts w:cs="Times New Roman"/>
        </w:rPr>
        <w:t>You will not last in his feet</w:t>
      </w:r>
      <w:r w:rsidR="002A09C5" w:rsidRPr="008C26D7">
        <w:rPr>
          <w:rFonts w:cs="Times New Roman"/>
        </w:rPr>
        <w:t xml:space="preserve"> (</w:t>
      </w:r>
      <w:r w:rsidR="002A09C5" w:rsidRPr="0020249C">
        <w:rPr>
          <w:rFonts w:cs="Times New Roman"/>
          <w:i/>
        </w:rPr>
        <w:t>Tbty</w:t>
      </w:r>
      <w:r w:rsidR="002A09C5" w:rsidRPr="008C26D7">
        <w:rPr>
          <w:rFonts w:cs="Times New Roman"/>
        </w:rPr>
        <w:t>)</w:t>
      </w:r>
      <w:r w:rsidRPr="008C26D7">
        <w:rPr>
          <w:rFonts w:cs="Times New Roman"/>
        </w:rPr>
        <w:t>;</w:t>
      </w:r>
      <w:r w:rsidR="002C4124" w:rsidRPr="008C26D7">
        <w:rPr>
          <w:rFonts w:cs="Times New Roman"/>
        </w:rPr>
        <w:t xml:space="preserve"> </w:t>
      </w:r>
      <w:r w:rsidRPr="008C26D7">
        <w:rPr>
          <w:rFonts w:cs="Times New Roman"/>
        </w:rPr>
        <w:t>Nebet-debwet is against you, lady of the feet.</w:t>
      </w:r>
    </w:p>
    <w:p w14:paraId="6749ABC7" w14:textId="371941C9" w:rsidR="007D6B65" w:rsidRPr="008C26D7" w:rsidRDefault="007D6B65" w:rsidP="008C26D7">
      <w:pPr>
        <w:spacing w:before="120" w:line="480" w:lineRule="auto"/>
        <w:ind w:left="567"/>
        <w:rPr>
          <w:rFonts w:cs="Times New Roman"/>
        </w:rPr>
      </w:pPr>
      <w:r w:rsidRPr="008C26D7">
        <w:rPr>
          <w:rFonts w:cs="Times New Roman"/>
        </w:rPr>
        <w:t>You will not last in his toenails</w:t>
      </w:r>
      <w:r w:rsidR="002A09C5" w:rsidRPr="008C26D7">
        <w:rPr>
          <w:rFonts w:cs="Times New Roman"/>
        </w:rPr>
        <w:t xml:space="preserve"> (</w:t>
      </w:r>
      <w:r w:rsidR="002A09C5" w:rsidRPr="0020249C">
        <w:rPr>
          <w:rFonts w:cs="Times New Roman"/>
          <w:i/>
        </w:rPr>
        <w:t>ant</w:t>
      </w:r>
      <w:r w:rsidR="002A09C5" w:rsidRPr="008C26D7">
        <w:rPr>
          <w:rFonts w:cs="Times New Roman"/>
        </w:rPr>
        <w:t>)</w:t>
      </w:r>
      <w:r w:rsidRPr="008C26D7">
        <w:rPr>
          <w:rFonts w:cs="Times New Roman"/>
        </w:rPr>
        <w:t>;</w:t>
      </w:r>
      <w:r w:rsidR="002C4124" w:rsidRPr="008C26D7">
        <w:rPr>
          <w:rFonts w:cs="Times New Roman"/>
        </w:rPr>
        <w:t xml:space="preserve"> </w:t>
      </w:r>
      <w:r w:rsidRPr="008C26D7">
        <w:rPr>
          <w:rFonts w:cs="Times New Roman"/>
        </w:rPr>
        <w:t>Anuqe is against you, lady of the toenails.</w:t>
      </w:r>
    </w:p>
    <w:p w14:paraId="1E210B78" w14:textId="68AABB44" w:rsidR="007D6B65" w:rsidRPr="008C26D7" w:rsidRDefault="007D6B65" w:rsidP="008C26D7">
      <w:pPr>
        <w:spacing w:before="120" w:line="480" w:lineRule="auto"/>
        <w:ind w:left="567"/>
        <w:rPr>
          <w:rFonts w:cs="Times New Roman"/>
        </w:rPr>
      </w:pPr>
      <w:r w:rsidRPr="008C26D7">
        <w:rPr>
          <w:rFonts w:cs="Times New Roman"/>
        </w:rPr>
        <w:t xml:space="preserve">You will not last in </w:t>
      </w:r>
      <w:r w:rsidR="00B34AC2" w:rsidRPr="008C26D7">
        <w:rPr>
          <w:rFonts w:cs="Times New Roman"/>
        </w:rPr>
        <w:t>the</w:t>
      </w:r>
      <w:r w:rsidRPr="008C26D7">
        <w:rPr>
          <w:rFonts w:cs="Times New Roman"/>
        </w:rPr>
        <w:t xml:space="preserve"> sting</w:t>
      </w:r>
      <w:r w:rsidR="002A09C5" w:rsidRPr="008C26D7">
        <w:rPr>
          <w:rFonts w:cs="Times New Roman"/>
        </w:rPr>
        <w:t xml:space="preserve"> (</w:t>
      </w:r>
      <w:r w:rsidR="002A09C5" w:rsidRPr="0020249C">
        <w:rPr>
          <w:rFonts w:cs="Times New Roman"/>
          <w:i/>
        </w:rPr>
        <w:t>psH</w:t>
      </w:r>
      <w:r w:rsidR="002A09C5" w:rsidRPr="008C26D7">
        <w:rPr>
          <w:rFonts w:cs="Times New Roman"/>
        </w:rPr>
        <w:t>)</w:t>
      </w:r>
      <w:r w:rsidRPr="008C26D7">
        <w:rPr>
          <w:rFonts w:cs="Times New Roman"/>
        </w:rPr>
        <w:t>;</w:t>
      </w:r>
      <w:r w:rsidR="002C4124" w:rsidRPr="008C26D7">
        <w:rPr>
          <w:rFonts w:cs="Times New Roman"/>
        </w:rPr>
        <w:t xml:space="preserve"> </w:t>
      </w:r>
      <w:r w:rsidRPr="008C26D7">
        <w:rPr>
          <w:rFonts w:cs="Times New Roman"/>
        </w:rPr>
        <w:t>Selqet is against you, lady of the sting.</w:t>
      </w:r>
    </w:p>
    <w:p w14:paraId="59FD8F37" w14:textId="2568A515" w:rsidR="008669A5" w:rsidRPr="008C26D7" w:rsidRDefault="008669A5" w:rsidP="008C26D7">
      <w:pPr>
        <w:spacing w:before="120" w:line="480" w:lineRule="auto"/>
        <w:ind w:left="567"/>
        <w:rPr>
          <w:rFonts w:cs="Times New Roman"/>
        </w:rPr>
      </w:pPr>
      <w:r w:rsidRPr="008C26D7">
        <w:rPr>
          <w:rFonts w:cs="Times New Roman"/>
        </w:rPr>
        <w:t>You will not last, you will not get cool there,</w:t>
      </w:r>
      <w:r w:rsidR="002C4124" w:rsidRPr="008C26D7">
        <w:rPr>
          <w:rFonts w:cs="Times New Roman"/>
        </w:rPr>
        <w:t xml:space="preserve"> </w:t>
      </w:r>
      <w:r w:rsidRPr="008C26D7">
        <w:rPr>
          <w:rFonts w:cs="Times New Roman"/>
        </w:rPr>
        <w:t xml:space="preserve">there is no place </w:t>
      </w:r>
      <w:r w:rsidR="002A09C5" w:rsidRPr="008C26D7">
        <w:rPr>
          <w:rFonts w:cs="Times New Roman"/>
        </w:rPr>
        <w:t>(</w:t>
      </w:r>
      <w:r w:rsidR="002A09C5" w:rsidRPr="0020249C">
        <w:rPr>
          <w:rFonts w:cs="Times New Roman"/>
          <w:i/>
        </w:rPr>
        <w:t>st</w:t>
      </w:r>
      <w:r w:rsidR="002A09C5" w:rsidRPr="008C26D7">
        <w:rPr>
          <w:rFonts w:cs="Times New Roman"/>
        </w:rPr>
        <w:t xml:space="preserve">) </w:t>
      </w:r>
      <w:r w:rsidRPr="008C26D7">
        <w:rPr>
          <w:rFonts w:cs="Times New Roman"/>
        </w:rPr>
        <w:t>to stay</w:t>
      </w:r>
      <w:r w:rsidR="0052034B" w:rsidRPr="008C26D7">
        <w:rPr>
          <w:rFonts w:cs="Times New Roman"/>
        </w:rPr>
        <w:t>.</w:t>
      </w:r>
    </w:p>
    <w:p w14:paraId="490A90DB" w14:textId="77777777" w:rsidR="008669A5" w:rsidRPr="008C26D7" w:rsidRDefault="008669A5" w:rsidP="008C26D7">
      <w:pPr>
        <w:spacing w:line="480" w:lineRule="auto"/>
        <w:ind w:left="567"/>
        <w:rPr>
          <w:rFonts w:cs="Times New Roman"/>
        </w:rPr>
      </w:pPr>
    </w:p>
    <w:p w14:paraId="3748405B" w14:textId="727D803F" w:rsidR="00DE7A96" w:rsidRPr="008C26D7" w:rsidRDefault="00871AC5" w:rsidP="008C26D7">
      <w:pPr>
        <w:spacing w:line="480" w:lineRule="auto"/>
        <w:ind w:left="567"/>
        <w:rPr>
          <w:rFonts w:cs="Times New Roman"/>
        </w:rPr>
      </w:pPr>
      <w:r w:rsidRPr="008C26D7">
        <w:rPr>
          <w:rFonts w:cs="Times New Roman"/>
        </w:rPr>
        <w:t xml:space="preserve">Come out </w:t>
      </w:r>
      <w:r w:rsidR="00DE7A96" w:rsidRPr="008C26D7">
        <w:rPr>
          <w:rFonts w:cs="Times New Roman"/>
        </w:rPr>
        <w:t xml:space="preserve">down </w:t>
      </w:r>
      <w:r w:rsidRPr="008C26D7">
        <w:rPr>
          <w:rFonts w:cs="Times New Roman"/>
        </w:rPr>
        <w:t>onto the ground</w:t>
      </w:r>
      <w:r w:rsidR="00DE7A96" w:rsidRPr="008C26D7">
        <w:rPr>
          <w:rFonts w:cs="Times New Roman"/>
        </w:rPr>
        <w:t>.</w:t>
      </w:r>
      <w:r w:rsidR="0052034B" w:rsidRPr="008C26D7">
        <w:rPr>
          <w:rFonts w:cs="Times New Roman"/>
        </w:rPr>
        <w:t xml:space="preserve"> </w:t>
      </w:r>
      <w:r w:rsidR="00DE7A96" w:rsidRPr="008C26D7">
        <w:rPr>
          <w:rFonts w:cs="Times New Roman"/>
        </w:rPr>
        <w:t>Look, I have charmed</w:t>
      </w:r>
      <w:r w:rsidR="002A09C5" w:rsidRPr="008C26D7">
        <w:rPr>
          <w:rFonts w:cs="Times New Roman"/>
        </w:rPr>
        <w:t xml:space="preserve"> (</w:t>
      </w:r>
      <w:r w:rsidR="002A09C5" w:rsidRPr="0020249C">
        <w:rPr>
          <w:rFonts w:cs="Times New Roman"/>
          <w:i/>
        </w:rPr>
        <w:t>Snt.n=i</w:t>
      </w:r>
      <w:r w:rsidR="002A09C5" w:rsidRPr="008C26D7">
        <w:rPr>
          <w:rFonts w:cs="Times New Roman"/>
        </w:rPr>
        <w:t>)</w:t>
      </w:r>
      <w:r w:rsidR="00DE7A96" w:rsidRPr="008C26D7">
        <w:rPr>
          <w:rFonts w:cs="Times New Roman"/>
        </w:rPr>
        <w:t xml:space="preserve">, I have spat out </w:t>
      </w:r>
      <w:r w:rsidR="002A09C5" w:rsidRPr="008C26D7">
        <w:rPr>
          <w:rFonts w:cs="Times New Roman"/>
        </w:rPr>
        <w:t>(</w:t>
      </w:r>
      <w:r w:rsidR="0058563D" w:rsidRPr="0020249C">
        <w:rPr>
          <w:rFonts w:cs="Times New Roman"/>
          <w:i/>
        </w:rPr>
        <w:t>psg</w:t>
      </w:r>
      <w:r w:rsidR="002A09C5" w:rsidRPr="0020249C">
        <w:rPr>
          <w:rFonts w:cs="Times New Roman"/>
          <w:i/>
        </w:rPr>
        <w:t>.n=i</w:t>
      </w:r>
      <w:r w:rsidR="002A09C5" w:rsidRPr="008C26D7">
        <w:rPr>
          <w:rFonts w:cs="Times New Roman"/>
        </w:rPr>
        <w:t xml:space="preserve">) </w:t>
      </w:r>
      <w:r w:rsidR="00DE7A96" w:rsidRPr="008C26D7">
        <w:rPr>
          <w:rFonts w:cs="Times New Roman"/>
        </w:rPr>
        <w:t xml:space="preserve">and I have drunk </w:t>
      </w:r>
      <w:r w:rsidR="002A09C5" w:rsidRPr="008C26D7">
        <w:rPr>
          <w:rFonts w:cs="Times New Roman"/>
        </w:rPr>
        <w:t>(</w:t>
      </w:r>
      <w:r w:rsidR="002A09C5" w:rsidRPr="0020249C">
        <w:rPr>
          <w:rFonts w:cs="Times New Roman"/>
          <w:i/>
        </w:rPr>
        <w:t>swr.n=i</w:t>
      </w:r>
      <w:r w:rsidR="002A09C5" w:rsidRPr="008C26D7">
        <w:rPr>
          <w:rFonts w:cs="Times New Roman"/>
        </w:rPr>
        <w:t xml:space="preserve">) </w:t>
      </w:r>
      <w:r w:rsidR="00DE7A96" w:rsidRPr="008C26D7">
        <w:rPr>
          <w:rFonts w:cs="Times New Roman"/>
        </w:rPr>
        <w:t>you</w:t>
      </w:r>
      <w:r w:rsidR="0052034B" w:rsidRPr="008C26D7">
        <w:rPr>
          <w:rFonts w:cs="Times New Roman"/>
        </w:rPr>
        <w:t xml:space="preserve">. </w:t>
      </w:r>
      <w:r w:rsidR="00DE7A96" w:rsidRPr="008C26D7">
        <w:rPr>
          <w:rFonts w:cs="Times New Roman"/>
        </w:rPr>
        <w:t>As Horus belongs to his mother,</w:t>
      </w:r>
      <w:r w:rsidR="0052034B" w:rsidRPr="008C26D7">
        <w:rPr>
          <w:rFonts w:cs="Times New Roman"/>
        </w:rPr>
        <w:t xml:space="preserve"> </w:t>
      </w:r>
      <w:r w:rsidR="00B34AC2" w:rsidRPr="008C26D7">
        <w:rPr>
          <w:rFonts w:cs="Times New Roman"/>
        </w:rPr>
        <w:t>so A</w:t>
      </w:r>
      <w:r w:rsidR="00DE7A96" w:rsidRPr="008C26D7">
        <w:rPr>
          <w:rFonts w:cs="Times New Roman"/>
        </w:rPr>
        <w:t xml:space="preserve"> born of </w:t>
      </w:r>
      <w:r w:rsidR="00B34AC2" w:rsidRPr="008C26D7">
        <w:rPr>
          <w:rFonts w:cs="Times New Roman"/>
        </w:rPr>
        <w:t>B</w:t>
      </w:r>
      <w:r w:rsidR="00DE7A96" w:rsidRPr="008C26D7">
        <w:rPr>
          <w:rFonts w:cs="Times New Roman"/>
        </w:rPr>
        <w:t xml:space="preserve"> belongs to his mother</w:t>
      </w:r>
      <w:r w:rsidR="0052034B" w:rsidRPr="008C26D7">
        <w:rPr>
          <w:rFonts w:cs="Times New Roman"/>
        </w:rPr>
        <w:t xml:space="preserve">. </w:t>
      </w:r>
      <w:r w:rsidR="00DE7A96" w:rsidRPr="008C26D7">
        <w:rPr>
          <w:rFonts w:cs="Times New Roman"/>
        </w:rPr>
        <w:t>As Horus lives, so does he live.</w:t>
      </w:r>
    </w:p>
    <w:p w14:paraId="4885F378" w14:textId="77777777" w:rsidR="00DE7A96" w:rsidRPr="008C26D7" w:rsidRDefault="00DE7A96" w:rsidP="008C26D7">
      <w:pPr>
        <w:spacing w:line="480" w:lineRule="auto"/>
        <w:rPr>
          <w:rFonts w:cs="Times New Roman"/>
        </w:rPr>
      </w:pPr>
    </w:p>
    <w:p w14:paraId="0BAE379C" w14:textId="0B824C68" w:rsidR="007A405B" w:rsidRPr="008C26D7" w:rsidRDefault="007A405B" w:rsidP="00337D9E">
      <w:pPr>
        <w:spacing w:line="480" w:lineRule="auto"/>
        <w:ind w:firstLine="567"/>
        <w:rPr>
          <w:rFonts w:cs="Times New Roman"/>
        </w:rPr>
      </w:pPr>
      <w:r w:rsidRPr="008C26D7">
        <w:rPr>
          <w:rFonts w:cs="Times New Roman"/>
        </w:rPr>
        <w:lastRenderedPageBreak/>
        <w:t>This antag</w:t>
      </w:r>
      <w:r w:rsidR="0058563D" w:rsidRPr="008C26D7">
        <w:rPr>
          <w:rFonts w:cs="Times New Roman"/>
        </w:rPr>
        <w:t>oni</w:t>
      </w:r>
      <w:r w:rsidRPr="008C26D7">
        <w:rPr>
          <w:rFonts w:cs="Times New Roman"/>
        </w:rPr>
        <w:t xml:space="preserve">stic relationship can be </w:t>
      </w:r>
      <w:r w:rsidR="00337D9E" w:rsidRPr="008C26D7">
        <w:rPr>
          <w:rFonts w:cs="Times New Roman"/>
        </w:rPr>
        <w:t>analy</w:t>
      </w:r>
      <w:r w:rsidR="00337D9E">
        <w:rPr>
          <w:rFonts w:cs="Times New Roman"/>
        </w:rPr>
        <w:t>sed</w:t>
      </w:r>
      <w:r w:rsidRPr="008C26D7">
        <w:rPr>
          <w:rFonts w:cs="Times New Roman"/>
        </w:rPr>
        <w:t xml:space="preserve"> using the framework of force dynamics,</w:t>
      </w:r>
      <w:r w:rsidRPr="008C26D7">
        <w:rPr>
          <w:rStyle w:val="FootnoteReference"/>
          <w:rFonts w:cs="Times New Roman"/>
        </w:rPr>
        <w:footnoteReference w:id="25"/>
      </w:r>
      <w:r w:rsidR="0020249C">
        <w:rPr>
          <w:rFonts w:cs="Times New Roman"/>
        </w:rPr>
        <w:t xml:space="preserve"> the conceptual organis</w:t>
      </w:r>
      <w:r w:rsidRPr="008C26D7">
        <w:rPr>
          <w:rFonts w:cs="Times New Roman"/>
        </w:rPr>
        <w:t xml:space="preserve">ation (often by metaphorical transfer) of various forms of interaction as between an agonist (the focal force entity) and an antagonist (a resisting force). </w:t>
      </w:r>
      <w:r w:rsidR="00B84903" w:rsidRPr="008C26D7">
        <w:rPr>
          <w:rFonts w:cs="Times New Roman"/>
        </w:rPr>
        <w:t>I</w:t>
      </w:r>
      <w:r w:rsidR="00F355E3" w:rsidRPr="008C26D7">
        <w:rPr>
          <w:rFonts w:cs="Times New Roman"/>
        </w:rPr>
        <w:t xml:space="preserve">n this spell </w:t>
      </w:r>
      <w:r w:rsidRPr="008C26D7">
        <w:rPr>
          <w:rFonts w:cs="Times New Roman"/>
        </w:rPr>
        <w:t xml:space="preserve">the </w:t>
      </w:r>
      <w:r w:rsidR="00F355E3" w:rsidRPr="008C26D7">
        <w:rPr>
          <w:rFonts w:cs="Times New Roman"/>
        </w:rPr>
        <w:t>a</w:t>
      </w:r>
      <w:r w:rsidRPr="008C26D7">
        <w:rPr>
          <w:rFonts w:cs="Times New Roman"/>
        </w:rPr>
        <w:t>ncient Egyptian conception of the venom (</w:t>
      </w:r>
      <w:r w:rsidRPr="0020249C">
        <w:rPr>
          <w:rFonts w:cs="Times New Roman"/>
          <w:i/>
        </w:rPr>
        <w:t>mtwt</w:t>
      </w:r>
      <w:r w:rsidRPr="008C26D7">
        <w:rPr>
          <w:rFonts w:cs="Times New Roman"/>
        </w:rPr>
        <w:t xml:space="preserve">) lends itself to being considered as an agonist, </w:t>
      </w:r>
      <w:r w:rsidR="00F355E3" w:rsidRPr="008C26D7">
        <w:rPr>
          <w:rFonts w:cs="Times New Roman"/>
        </w:rPr>
        <w:t xml:space="preserve">here </w:t>
      </w:r>
      <w:r w:rsidRPr="008C26D7">
        <w:rPr>
          <w:rFonts w:cs="Times New Roman"/>
        </w:rPr>
        <w:t xml:space="preserve">an agentive force whose </w:t>
      </w:r>
      <w:r w:rsidR="00F355E3" w:rsidRPr="008C26D7">
        <w:rPr>
          <w:rFonts w:cs="Times New Roman"/>
        </w:rPr>
        <w:t>presence</w:t>
      </w:r>
      <w:r w:rsidRPr="008C26D7">
        <w:rPr>
          <w:rFonts w:cs="Times New Roman"/>
        </w:rPr>
        <w:t xml:space="preserve"> within the body needs resisting and which nee</w:t>
      </w:r>
      <w:r w:rsidR="00F355E3" w:rsidRPr="008C26D7">
        <w:rPr>
          <w:rFonts w:cs="Times New Roman"/>
        </w:rPr>
        <w:t xml:space="preserve">ds to be overcome and repelled. </w:t>
      </w:r>
      <w:r w:rsidRPr="008C26D7">
        <w:rPr>
          <w:rFonts w:cs="Times New Roman"/>
        </w:rPr>
        <w:t>It is not the body itself which is conceived of here as directly resisting (as antagonist) the venom; indeed the body, depicted through its constituent parts, plays a passive</w:t>
      </w:r>
      <w:r w:rsidR="001F6E10" w:rsidRPr="008C26D7">
        <w:rPr>
          <w:rFonts w:cs="Times New Roman"/>
        </w:rPr>
        <w:t xml:space="preserve"> or locative</w:t>
      </w:r>
      <w:r w:rsidRPr="008C26D7">
        <w:rPr>
          <w:rFonts w:cs="Times New Roman"/>
        </w:rPr>
        <w:t xml:space="preserve"> role (a site, as a series of containers, for the contest). Nor is the magical practitioner in this passage the direct antagonist (though he is indirectly as the person conducting the rite). Rather the antagonist fo</w:t>
      </w:r>
      <w:r w:rsidR="00F355E3" w:rsidRPr="008C26D7">
        <w:rPr>
          <w:rFonts w:cs="Times New Roman"/>
        </w:rPr>
        <w:t xml:space="preserve">rce here comes from the divine </w:t>
      </w:r>
      <w:r w:rsidRPr="008C26D7">
        <w:rPr>
          <w:rFonts w:cs="Times New Roman"/>
        </w:rPr>
        <w:t>invoked by the magical rite</w:t>
      </w:r>
      <w:r w:rsidR="00F355E3" w:rsidRPr="008C26D7">
        <w:rPr>
          <w:rFonts w:cs="Times New Roman"/>
        </w:rPr>
        <w:t>s performed by the practitioner</w:t>
      </w:r>
      <w:r w:rsidRPr="008C26D7">
        <w:rPr>
          <w:rFonts w:cs="Times New Roman"/>
        </w:rPr>
        <w:t xml:space="preserve"> to engage the force of the venom with the power at their disposal </w:t>
      </w:r>
      <w:r w:rsidR="008F1D9D" w:rsidRPr="008C26D7">
        <w:rPr>
          <w:rFonts w:cs="Times New Roman"/>
        </w:rPr>
        <w:t xml:space="preserve">(as the stronger force) </w:t>
      </w:r>
      <w:r w:rsidRPr="008C26D7">
        <w:rPr>
          <w:rFonts w:cs="Times New Roman"/>
        </w:rPr>
        <w:t>on the side of the victim within the var</w:t>
      </w:r>
      <w:r w:rsidR="00F355E3" w:rsidRPr="008C26D7">
        <w:rPr>
          <w:rFonts w:cs="Times New Roman"/>
        </w:rPr>
        <w:t>ious parts of the victim’s body.</w:t>
      </w:r>
      <w:r w:rsidR="004D2069" w:rsidRPr="008C26D7">
        <w:rPr>
          <w:rFonts w:cs="Times New Roman"/>
        </w:rPr>
        <w:t xml:space="preserve"> </w:t>
      </w:r>
      <w:r w:rsidR="008A0685" w:rsidRPr="008C26D7">
        <w:rPr>
          <w:rFonts w:cs="Times New Roman"/>
        </w:rPr>
        <w:t xml:space="preserve">In the context of the spell, with no place to go </w:t>
      </w:r>
      <w:r w:rsidR="004D2069" w:rsidRPr="008C26D7">
        <w:rPr>
          <w:rFonts w:cs="Times New Roman"/>
        </w:rPr>
        <w:t xml:space="preserve">the venom is then </w:t>
      </w:r>
      <w:r w:rsidR="008A0685" w:rsidRPr="008C26D7">
        <w:rPr>
          <w:rFonts w:cs="Times New Roman"/>
        </w:rPr>
        <w:t xml:space="preserve">forced out </w:t>
      </w:r>
      <w:r w:rsidR="004D2069" w:rsidRPr="008C26D7">
        <w:rPr>
          <w:rFonts w:cs="Times New Roman"/>
        </w:rPr>
        <w:t>from the body.</w:t>
      </w:r>
    </w:p>
    <w:p w14:paraId="2B337A77" w14:textId="77777777" w:rsidR="007A405B" w:rsidRPr="008C26D7" w:rsidRDefault="007A405B" w:rsidP="008C26D7">
      <w:pPr>
        <w:spacing w:line="480" w:lineRule="auto"/>
        <w:rPr>
          <w:rFonts w:cs="Times New Roman"/>
        </w:rPr>
      </w:pPr>
    </w:p>
    <w:p w14:paraId="590F91DB" w14:textId="455B545A" w:rsidR="003A756F" w:rsidRPr="008C26D7" w:rsidRDefault="003A756F" w:rsidP="008C26D7">
      <w:pPr>
        <w:spacing w:line="480" w:lineRule="auto"/>
        <w:rPr>
          <w:rFonts w:cs="Times New Roman"/>
        </w:rPr>
      </w:pPr>
      <w:r w:rsidRPr="008C26D7">
        <w:rPr>
          <w:rFonts w:cs="Times New Roman"/>
        </w:rPr>
        <w:br w:type="page"/>
      </w:r>
    </w:p>
    <w:p w14:paraId="6A0FECDD" w14:textId="77777777" w:rsidR="003A756F" w:rsidRPr="008C26D7" w:rsidRDefault="003A756F" w:rsidP="008C26D7">
      <w:pPr>
        <w:spacing w:line="480" w:lineRule="auto"/>
        <w:rPr>
          <w:rFonts w:cs="Times New Roman"/>
          <w:b/>
        </w:rPr>
      </w:pPr>
      <w:r w:rsidRPr="008C26D7">
        <w:rPr>
          <w:rFonts w:cs="Times New Roman"/>
          <w:b/>
        </w:rPr>
        <w:lastRenderedPageBreak/>
        <w:t>Bibliography</w:t>
      </w:r>
    </w:p>
    <w:p w14:paraId="7FFEBAA4" w14:textId="77777777" w:rsidR="003A756F" w:rsidRPr="008C26D7" w:rsidRDefault="003A756F" w:rsidP="008C26D7">
      <w:pPr>
        <w:spacing w:line="480" w:lineRule="auto"/>
        <w:rPr>
          <w:rFonts w:cs="Times New Roman"/>
        </w:rPr>
      </w:pPr>
    </w:p>
    <w:p w14:paraId="6A4B160B" w14:textId="152A1756" w:rsidR="003A756F" w:rsidRPr="008C26D7" w:rsidRDefault="003A756F" w:rsidP="008C26D7">
      <w:pPr>
        <w:spacing w:line="480" w:lineRule="auto"/>
        <w:ind w:left="567" w:hanging="567"/>
        <w:rPr>
          <w:rFonts w:cs="Times New Roman"/>
        </w:rPr>
      </w:pPr>
      <w:r w:rsidRPr="008C26D7">
        <w:rPr>
          <w:rFonts w:cs="Times New Roman"/>
        </w:rPr>
        <w:t xml:space="preserve">Borghouts, J. F. (1978), </w:t>
      </w:r>
      <w:r w:rsidRPr="008C26D7">
        <w:rPr>
          <w:rFonts w:cs="Times New Roman"/>
          <w:i/>
        </w:rPr>
        <w:t>Ancient Egyptian Magical Texts</w:t>
      </w:r>
      <w:r w:rsidRPr="008C26D7">
        <w:rPr>
          <w:rFonts w:cs="Times New Roman"/>
        </w:rPr>
        <w:t xml:space="preserve"> (Leiden: Brill).</w:t>
      </w:r>
    </w:p>
    <w:p w14:paraId="5D99968F" w14:textId="3829DE4A" w:rsidR="003A756F" w:rsidRPr="008C26D7" w:rsidRDefault="003A756F" w:rsidP="008C26D7">
      <w:pPr>
        <w:spacing w:line="480" w:lineRule="auto"/>
        <w:ind w:left="567" w:hanging="567"/>
        <w:rPr>
          <w:rFonts w:cs="Times New Roman"/>
        </w:rPr>
      </w:pPr>
      <w:r w:rsidRPr="008C26D7">
        <w:rPr>
          <w:rFonts w:cs="Times New Roman"/>
        </w:rPr>
        <w:t xml:space="preserve">Černý, J. (1935), </w:t>
      </w:r>
      <w:r w:rsidRPr="008C26D7">
        <w:rPr>
          <w:rFonts w:cs="Times New Roman"/>
          <w:i/>
        </w:rPr>
        <w:t>Ostraca hiératiques. Nos 25501-25832</w:t>
      </w:r>
      <w:r w:rsidRPr="008C26D7">
        <w:rPr>
          <w:rFonts w:cs="Times New Roman"/>
        </w:rPr>
        <w:t>, Catalogue Général des Antiquités Égyptiennes du Musée du Caire (Cairo:</w:t>
      </w:r>
      <w:r w:rsidR="00F32294" w:rsidRPr="00F32294">
        <w:t xml:space="preserve"> </w:t>
      </w:r>
      <w:r w:rsidR="002C2504">
        <w:rPr>
          <w:rFonts w:cs="Times New Roman"/>
        </w:rPr>
        <w:t>Institut f</w:t>
      </w:r>
      <w:r w:rsidR="00F32294" w:rsidRPr="00F32294">
        <w:rPr>
          <w:rFonts w:cs="Times New Roman"/>
        </w:rPr>
        <w:t>ran</w:t>
      </w:r>
      <w:r w:rsidR="002C2504">
        <w:rPr>
          <w:rFonts w:cs="Times New Roman"/>
        </w:rPr>
        <w:t>çais d’archéologie orientale</w:t>
      </w:r>
      <w:r w:rsidR="00F32294" w:rsidRPr="00F32294">
        <w:rPr>
          <w:rFonts w:cs="Times New Roman"/>
        </w:rPr>
        <w:t>).</w:t>
      </w:r>
    </w:p>
    <w:p w14:paraId="6831E1BC" w14:textId="77777777" w:rsidR="003A756F" w:rsidRPr="008C26D7" w:rsidRDefault="003A756F" w:rsidP="00F32294">
      <w:pPr>
        <w:spacing w:line="480" w:lineRule="auto"/>
        <w:ind w:left="567" w:hanging="567"/>
        <w:rPr>
          <w:rFonts w:cs="Times New Roman"/>
        </w:rPr>
      </w:pPr>
      <w:r w:rsidRPr="008C26D7">
        <w:rPr>
          <w:rFonts w:cs="Times New Roman"/>
        </w:rPr>
        <w:t xml:space="preserve">Černý, J. and Gardiner, A. H. (1957), </w:t>
      </w:r>
      <w:r w:rsidRPr="008C26D7">
        <w:rPr>
          <w:rFonts w:cs="Times New Roman"/>
          <w:i/>
        </w:rPr>
        <w:t>Hieratic Ostraca</w:t>
      </w:r>
      <w:r w:rsidRPr="008C26D7">
        <w:rPr>
          <w:rFonts w:cs="Times New Roman"/>
        </w:rPr>
        <w:t xml:space="preserve"> (Oxford: Griffith Institute Press).</w:t>
      </w:r>
    </w:p>
    <w:p w14:paraId="5CADD7D1" w14:textId="48C8D1AE" w:rsidR="003A756F" w:rsidRPr="008C26D7" w:rsidRDefault="003A756F" w:rsidP="008C26D7">
      <w:pPr>
        <w:spacing w:before="120" w:line="480" w:lineRule="auto"/>
        <w:ind w:left="567" w:hanging="567"/>
        <w:rPr>
          <w:rFonts w:cs="Times New Roman"/>
        </w:rPr>
      </w:pPr>
      <w:r w:rsidRPr="008C26D7">
        <w:rPr>
          <w:rFonts w:cs="Times New Roman"/>
        </w:rPr>
        <w:t xml:space="preserve">Černý, J. (2001/1973), </w:t>
      </w:r>
      <w:r w:rsidRPr="008C26D7">
        <w:rPr>
          <w:rFonts w:cs="Times New Roman"/>
          <w:i/>
        </w:rPr>
        <w:t>A Community of Workmen at Thebes in the Ramesside Period</w:t>
      </w:r>
      <w:r w:rsidRPr="008C26D7">
        <w:rPr>
          <w:rFonts w:cs="Times New Roman"/>
        </w:rPr>
        <w:t xml:space="preserve"> (Cairo: Institut français d’archéologie orientale). 2</w:t>
      </w:r>
      <w:r w:rsidR="00E44A03">
        <w:rPr>
          <w:rFonts w:cs="Times New Roman"/>
        </w:rPr>
        <w:t>nd</w:t>
      </w:r>
      <w:r w:rsidRPr="008C26D7">
        <w:rPr>
          <w:rFonts w:cs="Times New Roman"/>
        </w:rPr>
        <w:t xml:space="preserve"> edition of 1973 original.</w:t>
      </w:r>
    </w:p>
    <w:p w14:paraId="143D43B2" w14:textId="18DBDBBC" w:rsidR="003A756F" w:rsidRPr="008C26D7" w:rsidRDefault="003A756F" w:rsidP="008C26D7">
      <w:pPr>
        <w:spacing w:before="120" w:line="480" w:lineRule="auto"/>
        <w:ind w:left="567" w:hanging="567"/>
        <w:rPr>
          <w:rFonts w:cs="Times New Roman"/>
        </w:rPr>
      </w:pPr>
      <w:r w:rsidRPr="008C26D7">
        <w:rPr>
          <w:rFonts w:cs="Times New Roman"/>
        </w:rPr>
        <w:t xml:space="preserve">Collier, M. (2004), </w:t>
      </w:r>
      <w:r w:rsidRPr="008C26D7">
        <w:rPr>
          <w:rFonts w:cs="Times New Roman"/>
          <w:i/>
        </w:rPr>
        <w:t>Dating Late XIXth Dynasty Ostraca</w:t>
      </w:r>
      <w:r w:rsidRPr="008C26D7">
        <w:rPr>
          <w:rFonts w:cs="Times New Roman"/>
        </w:rPr>
        <w:t xml:space="preserve"> (Leiden: Nederlands Instituut voor het Nabije Oosten).</w:t>
      </w:r>
    </w:p>
    <w:p w14:paraId="0D5AC42E" w14:textId="391839EB" w:rsidR="003A756F" w:rsidRPr="008C26D7" w:rsidRDefault="003A756F" w:rsidP="008C26D7">
      <w:pPr>
        <w:spacing w:before="120" w:line="480" w:lineRule="auto"/>
        <w:ind w:left="567" w:hanging="567"/>
        <w:rPr>
          <w:rFonts w:cs="Times New Roman"/>
        </w:rPr>
      </w:pPr>
      <w:r w:rsidRPr="008C26D7">
        <w:rPr>
          <w:rFonts w:cs="Times New Roman"/>
        </w:rPr>
        <w:t xml:space="preserve">Davies, B. G. (1999), </w:t>
      </w:r>
      <w:r w:rsidRPr="008C26D7">
        <w:rPr>
          <w:rFonts w:cs="Times New Roman"/>
          <w:i/>
        </w:rPr>
        <w:t>Who’s Who at Deir el-Medina. A Prosopographic Study of the Royal Workmen’s Community</w:t>
      </w:r>
      <w:r w:rsidRPr="008C26D7">
        <w:rPr>
          <w:rFonts w:cs="Times New Roman"/>
        </w:rPr>
        <w:t xml:space="preserve"> (Leiden: Nederlands Instituut voor het Nabije Oosten).</w:t>
      </w:r>
    </w:p>
    <w:p w14:paraId="6E24DB3F" w14:textId="14E362E5" w:rsidR="003A756F" w:rsidRPr="008C26D7" w:rsidRDefault="003A756F" w:rsidP="008C26D7">
      <w:pPr>
        <w:spacing w:before="120" w:line="480" w:lineRule="auto"/>
        <w:ind w:left="567" w:hanging="567"/>
        <w:rPr>
          <w:rFonts w:cs="Times New Roman"/>
        </w:rPr>
      </w:pPr>
      <w:r w:rsidRPr="008C26D7">
        <w:rPr>
          <w:rFonts w:cs="Times New Roman"/>
        </w:rPr>
        <w:t xml:space="preserve">Demarée, R. J. (2002), </w:t>
      </w:r>
      <w:r w:rsidRPr="008C26D7">
        <w:rPr>
          <w:rFonts w:cs="Times New Roman"/>
          <w:i/>
        </w:rPr>
        <w:t>Ramesside Ostraca</w:t>
      </w:r>
      <w:r w:rsidRPr="008C26D7">
        <w:rPr>
          <w:rFonts w:cs="Times New Roman"/>
        </w:rPr>
        <w:t xml:space="preserve"> (London: British Museum Press)</w:t>
      </w:r>
      <w:r w:rsidR="000F1B10" w:rsidRPr="008C26D7">
        <w:rPr>
          <w:rFonts w:cs="Times New Roman"/>
        </w:rPr>
        <w:t>.</w:t>
      </w:r>
    </w:p>
    <w:p w14:paraId="16FBE51E" w14:textId="6C903114" w:rsidR="003A756F" w:rsidRPr="008C26D7" w:rsidRDefault="003A756F" w:rsidP="008C26D7">
      <w:pPr>
        <w:spacing w:before="120" w:line="480" w:lineRule="auto"/>
        <w:ind w:left="567" w:hanging="567"/>
        <w:rPr>
          <w:rFonts w:cs="Times New Roman"/>
        </w:rPr>
      </w:pPr>
      <w:r w:rsidRPr="008C26D7">
        <w:rPr>
          <w:rFonts w:cs="Times New Roman"/>
        </w:rPr>
        <w:t>Gardiner, A. H. (1935),</w:t>
      </w:r>
      <w:r w:rsidR="00F32294" w:rsidRPr="00F32294">
        <w:rPr>
          <w:i/>
          <w:iCs/>
        </w:rPr>
        <w:t xml:space="preserve"> </w:t>
      </w:r>
      <w:r w:rsidR="00F32294">
        <w:rPr>
          <w:i/>
          <w:iCs/>
        </w:rPr>
        <w:t>Hieratic Papyri in the British Museum, Third Series</w:t>
      </w:r>
      <w:r w:rsidRPr="008C26D7">
        <w:rPr>
          <w:rFonts w:cs="Times New Roman"/>
        </w:rPr>
        <w:t xml:space="preserve"> (London: British Museum).</w:t>
      </w:r>
    </w:p>
    <w:p w14:paraId="589172A9" w14:textId="3D1928A7" w:rsidR="003A756F" w:rsidRPr="008C26D7" w:rsidRDefault="003A756F" w:rsidP="008C26D7">
      <w:pPr>
        <w:spacing w:before="120" w:line="480" w:lineRule="auto"/>
        <w:ind w:left="567" w:hanging="567"/>
        <w:rPr>
          <w:rFonts w:cs="Times New Roman"/>
        </w:rPr>
      </w:pPr>
      <w:r w:rsidRPr="008C26D7">
        <w:rPr>
          <w:rFonts w:cs="Times New Roman"/>
        </w:rPr>
        <w:t xml:space="preserve">Grandet, P. (2000), </w:t>
      </w:r>
      <w:r w:rsidRPr="008C26D7">
        <w:rPr>
          <w:rFonts w:cs="Times New Roman"/>
          <w:i/>
        </w:rPr>
        <w:t>Catalogue des ostraca hiératiques non littéraires de Deîr el-Médînéh, VIII. Nos 706-830</w:t>
      </w:r>
      <w:r w:rsidRPr="008C26D7">
        <w:rPr>
          <w:rFonts w:cs="Times New Roman"/>
        </w:rPr>
        <w:t xml:space="preserve"> (Cairo: </w:t>
      </w:r>
      <w:r w:rsidR="00104676">
        <w:rPr>
          <w:lang w:val="fr-FR"/>
        </w:rPr>
        <w:t>Institut français d’archéologie orientale</w:t>
      </w:r>
      <w:r w:rsidRPr="008C26D7">
        <w:rPr>
          <w:rFonts w:cs="Times New Roman"/>
        </w:rPr>
        <w:t>).</w:t>
      </w:r>
    </w:p>
    <w:p w14:paraId="5EE8912A" w14:textId="66F216FE" w:rsidR="003A756F" w:rsidRPr="008C26D7" w:rsidRDefault="003A756F" w:rsidP="008C26D7">
      <w:pPr>
        <w:spacing w:before="120" w:line="480" w:lineRule="auto"/>
        <w:ind w:left="567" w:hanging="567"/>
        <w:rPr>
          <w:rFonts w:cs="Times New Roman"/>
        </w:rPr>
      </w:pPr>
      <w:r w:rsidRPr="008C26D7">
        <w:rPr>
          <w:rFonts w:cs="Times New Roman"/>
        </w:rPr>
        <w:t xml:space="preserve">Janssen, J. J. (1980), ‘Absence from work by the necropolis workmen of Thebes’, </w:t>
      </w:r>
      <w:r w:rsidRPr="008C26D7">
        <w:rPr>
          <w:rFonts w:cs="Times New Roman"/>
          <w:i/>
        </w:rPr>
        <w:t>Studien zur Altägyptischen Kultur</w:t>
      </w:r>
      <w:r w:rsidR="00E44A03">
        <w:rPr>
          <w:rFonts w:cs="Times New Roman"/>
        </w:rPr>
        <w:t xml:space="preserve"> 8, 127-</w:t>
      </w:r>
      <w:r w:rsidRPr="008C26D7">
        <w:rPr>
          <w:rFonts w:cs="Times New Roman"/>
        </w:rPr>
        <w:t>50.</w:t>
      </w:r>
    </w:p>
    <w:p w14:paraId="1B15D4F2" w14:textId="77777777" w:rsidR="003A756F" w:rsidRPr="008C26D7" w:rsidRDefault="003A756F" w:rsidP="008C26D7">
      <w:pPr>
        <w:spacing w:before="120" w:line="480" w:lineRule="auto"/>
        <w:ind w:left="567" w:hanging="567"/>
        <w:rPr>
          <w:rFonts w:cs="Times New Roman"/>
        </w:rPr>
      </w:pPr>
      <w:r w:rsidRPr="008C26D7">
        <w:rPr>
          <w:rFonts w:cs="Times New Roman"/>
        </w:rPr>
        <w:t xml:space="preserve">Keenan, H. L. (1998/1980), </w:t>
      </w:r>
      <w:r w:rsidRPr="008C26D7">
        <w:rPr>
          <w:rFonts w:cs="Times New Roman"/>
          <w:i/>
        </w:rPr>
        <w:t>Scorpions of Medical Importance</w:t>
      </w:r>
      <w:r w:rsidRPr="008C26D7">
        <w:rPr>
          <w:rFonts w:cs="Times New Roman"/>
        </w:rPr>
        <w:t xml:space="preserve"> (London: Fitzgerald).</w:t>
      </w:r>
    </w:p>
    <w:p w14:paraId="2F9715D7" w14:textId="02BBC03B" w:rsidR="003A756F" w:rsidRPr="008C26D7" w:rsidRDefault="003A756F" w:rsidP="008C26D7">
      <w:pPr>
        <w:spacing w:before="120" w:line="480" w:lineRule="auto"/>
        <w:ind w:left="567" w:hanging="567"/>
        <w:rPr>
          <w:rFonts w:cs="Times New Roman"/>
        </w:rPr>
      </w:pPr>
      <w:r w:rsidRPr="008C26D7">
        <w:rPr>
          <w:rFonts w:cs="Times New Roman"/>
        </w:rPr>
        <w:lastRenderedPageBreak/>
        <w:t xml:space="preserve">Koenig, Y. (1982), ‘Deux amulettes de Deir el-Médineh’, </w:t>
      </w:r>
      <w:r w:rsidR="005236ED">
        <w:rPr>
          <w:rFonts w:cs="Times New Roman"/>
          <w:bCs/>
          <w:i/>
        </w:rPr>
        <w:t>Bulletin de l’Institut français d’archéologie 0</w:t>
      </w:r>
      <w:r w:rsidRPr="008C26D7">
        <w:rPr>
          <w:rFonts w:cs="Times New Roman"/>
          <w:bCs/>
          <w:i/>
        </w:rPr>
        <w:t>rientale</w:t>
      </w:r>
      <w:r w:rsidR="000F1B10" w:rsidRPr="008C26D7">
        <w:rPr>
          <w:rFonts w:cs="Times New Roman"/>
        </w:rPr>
        <w:t xml:space="preserve"> 82, 283-</w:t>
      </w:r>
      <w:r w:rsidRPr="008C26D7">
        <w:rPr>
          <w:rFonts w:cs="Times New Roman"/>
        </w:rPr>
        <w:t>93.</w:t>
      </w:r>
    </w:p>
    <w:p w14:paraId="522DAF59" w14:textId="77777777" w:rsidR="003A756F" w:rsidRPr="008C26D7" w:rsidRDefault="003A756F" w:rsidP="008C26D7">
      <w:pPr>
        <w:spacing w:before="120" w:line="480" w:lineRule="auto"/>
        <w:ind w:left="567" w:hanging="567"/>
        <w:rPr>
          <w:rFonts w:cs="Times New Roman"/>
        </w:rPr>
      </w:pPr>
      <w:r w:rsidRPr="008C26D7">
        <w:rPr>
          <w:rFonts w:cs="Times New Roman"/>
        </w:rPr>
        <w:t xml:space="preserve">McDowell, A. G. (1999), </w:t>
      </w:r>
      <w:r w:rsidRPr="008C26D7">
        <w:rPr>
          <w:rFonts w:cs="Times New Roman"/>
          <w:i/>
        </w:rPr>
        <w:t>Village Life in Ancient Egypt: Laundry Lists and Love Songs</w:t>
      </w:r>
      <w:r w:rsidRPr="008C26D7">
        <w:rPr>
          <w:rFonts w:cs="Times New Roman"/>
        </w:rPr>
        <w:t xml:space="preserve"> (Oxford: Oxford University Press).</w:t>
      </w:r>
    </w:p>
    <w:p w14:paraId="3DACC5CB" w14:textId="6FFD8FC7" w:rsidR="003A756F" w:rsidRPr="008C26D7" w:rsidRDefault="003A756F" w:rsidP="008C26D7">
      <w:pPr>
        <w:spacing w:before="120" w:line="480" w:lineRule="auto"/>
        <w:ind w:left="567" w:hanging="567"/>
        <w:rPr>
          <w:rFonts w:cs="Times New Roman"/>
        </w:rPr>
      </w:pPr>
      <w:r w:rsidRPr="008C26D7">
        <w:rPr>
          <w:rFonts w:cs="Times New Roman"/>
        </w:rPr>
        <w:t xml:space="preserve">Nyord, R. (2009), </w:t>
      </w:r>
      <w:r w:rsidRPr="008C26D7">
        <w:rPr>
          <w:rFonts w:cs="Times New Roman"/>
          <w:i/>
        </w:rPr>
        <w:t>Breathing Flesh. Conceptions of the Body in the Ancient Egyptian Coffin Texts</w:t>
      </w:r>
      <w:r w:rsidRPr="008C26D7">
        <w:rPr>
          <w:rFonts w:cs="Times New Roman"/>
        </w:rPr>
        <w:t xml:space="preserve"> (Copenhagen: The Carsten Niebuhr Institute of Near Eastern Studies).</w:t>
      </w:r>
    </w:p>
    <w:p w14:paraId="282CDC22" w14:textId="09396AD5" w:rsidR="003A756F" w:rsidRPr="008C26D7" w:rsidRDefault="003A756F" w:rsidP="008C26D7">
      <w:pPr>
        <w:spacing w:before="120" w:line="480" w:lineRule="auto"/>
        <w:ind w:left="567" w:hanging="567"/>
        <w:rPr>
          <w:rFonts w:cs="Times New Roman"/>
        </w:rPr>
      </w:pPr>
      <w:r w:rsidRPr="008C26D7">
        <w:rPr>
          <w:rFonts w:cs="Times New Roman"/>
        </w:rPr>
        <w:t>Pestman, P. W. (1982), ‘Who were the owners, in the “community of workmen”, of the Chester Beatty papyri’, in</w:t>
      </w:r>
      <w:r w:rsidR="00104676">
        <w:rPr>
          <w:rFonts w:cs="Times New Roman"/>
        </w:rPr>
        <w:t>:</w:t>
      </w:r>
      <w:r w:rsidRPr="008C26D7">
        <w:rPr>
          <w:rFonts w:cs="Times New Roman"/>
        </w:rPr>
        <w:t xml:space="preserve"> R. J. Demarée and J. J. Janssen (eds.), </w:t>
      </w:r>
      <w:r w:rsidRPr="008C26D7">
        <w:rPr>
          <w:rFonts w:cs="Times New Roman"/>
          <w:i/>
        </w:rPr>
        <w:t>Gleanings from Deir el-Medîna</w:t>
      </w:r>
      <w:r w:rsidRPr="008C26D7">
        <w:rPr>
          <w:rFonts w:cs="Times New Roman"/>
        </w:rPr>
        <w:t xml:space="preserve"> (Leiden: Nederlands Instituut voor het Nabije Oosten).</w:t>
      </w:r>
    </w:p>
    <w:p w14:paraId="5C05C098" w14:textId="77777777" w:rsidR="003A756F" w:rsidRPr="008C26D7" w:rsidRDefault="003A756F" w:rsidP="008C26D7">
      <w:pPr>
        <w:spacing w:before="120" w:line="480" w:lineRule="auto"/>
        <w:ind w:left="567" w:hanging="567"/>
        <w:rPr>
          <w:rFonts w:cs="Times New Roman"/>
        </w:rPr>
      </w:pPr>
      <w:r w:rsidRPr="008C26D7">
        <w:rPr>
          <w:rFonts w:cs="Times New Roman"/>
        </w:rPr>
        <w:t xml:space="preserve">Salama, W. M. and Sharshar, K. M. (2013), ‘Surveillance study on scorpion species in Egypt and comparison of their crude venom protein profiles’, </w:t>
      </w:r>
      <w:r w:rsidRPr="008C26D7">
        <w:rPr>
          <w:rFonts w:cs="Times New Roman"/>
          <w:i/>
        </w:rPr>
        <w:t>Journal of Basic and Applied Zoology</w:t>
      </w:r>
      <w:r w:rsidRPr="008C26D7">
        <w:rPr>
          <w:rFonts w:cs="Times New Roman"/>
        </w:rPr>
        <w:t xml:space="preserve"> 66, 76-86.</w:t>
      </w:r>
    </w:p>
    <w:p w14:paraId="63BA628E" w14:textId="0E7A32A7" w:rsidR="003A756F" w:rsidRPr="008C26D7" w:rsidRDefault="003A756F" w:rsidP="008C26D7">
      <w:pPr>
        <w:spacing w:before="120" w:line="480" w:lineRule="auto"/>
        <w:ind w:left="567" w:hanging="567"/>
        <w:rPr>
          <w:rFonts w:cs="Times New Roman"/>
        </w:rPr>
      </w:pPr>
      <w:r w:rsidRPr="008C26D7">
        <w:rPr>
          <w:rFonts w:cs="Times New Roman"/>
        </w:rPr>
        <w:t xml:space="preserve">Shaw, I. (ed.) (2000), </w:t>
      </w:r>
      <w:r w:rsidRPr="008C26D7">
        <w:rPr>
          <w:rFonts w:cs="Times New Roman"/>
          <w:i/>
        </w:rPr>
        <w:t>The Oxford History of Ancient Egypt</w:t>
      </w:r>
      <w:r w:rsidRPr="008C26D7">
        <w:rPr>
          <w:rFonts w:cs="Times New Roman"/>
        </w:rPr>
        <w:t xml:space="preserve"> </w:t>
      </w:r>
      <w:r w:rsidR="000F1B10" w:rsidRPr="008C26D7">
        <w:rPr>
          <w:rFonts w:cs="Times New Roman"/>
        </w:rPr>
        <w:t>(</w:t>
      </w:r>
      <w:r w:rsidRPr="008C26D7">
        <w:rPr>
          <w:rFonts w:cs="Times New Roman"/>
        </w:rPr>
        <w:t>Oxford: Oxford University Press</w:t>
      </w:r>
      <w:r w:rsidR="000F1B10" w:rsidRPr="008C26D7">
        <w:rPr>
          <w:rFonts w:cs="Times New Roman"/>
        </w:rPr>
        <w:t>)</w:t>
      </w:r>
      <w:r w:rsidRPr="008C26D7">
        <w:rPr>
          <w:rFonts w:cs="Times New Roman"/>
        </w:rPr>
        <w:t>.</w:t>
      </w:r>
    </w:p>
    <w:p w14:paraId="0063CB8A" w14:textId="72A8E358" w:rsidR="003A756F" w:rsidRPr="008C26D7" w:rsidRDefault="003A756F" w:rsidP="008C26D7">
      <w:pPr>
        <w:spacing w:before="120" w:line="480" w:lineRule="auto"/>
        <w:ind w:left="567" w:hanging="567"/>
        <w:rPr>
          <w:rFonts w:cs="Times New Roman"/>
        </w:rPr>
      </w:pPr>
      <w:r w:rsidRPr="008C26D7">
        <w:rPr>
          <w:rFonts w:cs="Times New Roman"/>
        </w:rPr>
        <w:t xml:space="preserve">Sørensen, J. (2007), </w:t>
      </w:r>
      <w:r w:rsidRPr="008C26D7">
        <w:rPr>
          <w:rFonts w:cs="Times New Roman"/>
          <w:i/>
        </w:rPr>
        <w:t>A Cognitive Theory of Magic</w:t>
      </w:r>
      <w:r w:rsidRPr="008C26D7">
        <w:rPr>
          <w:rFonts w:cs="Times New Roman"/>
        </w:rPr>
        <w:t xml:space="preserve"> (Lanham, MD: AltaMira Press).</w:t>
      </w:r>
    </w:p>
    <w:p w14:paraId="0F841A78" w14:textId="7AC430E3" w:rsidR="003A756F" w:rsidRPr="008C26D7" w:rsidRDefault="003A756F" w:rsidP="008C26D7">
      <w:pPr>
        <w:spacing w:before="120" w:line="480" w:lineRule="auto"/>
        <w:ind w:left="567" w:hanging="567"/>
        <w:rPr>
          <w:rFonts w:cs="Times New Roman"/>
        </w:rPr>
      </w:pPr>
      <w:r w:rsidRPr="008C26D7">
        <w:rPr>
          <w:rFonts w:cs="Times New Roman"/>
        </w:rPr>
        <w:t>Talmy, L. (2000), ‘Force dynamics in langu</w:t>
      </w:r>
      <w:r w:rsidR="003948B9">
        <w:rPr>
          <w:rFonts w:cs="Times New Roman"/>
        </w:rPr>
        <w:t>age and cognition’, in</w:t>
      </w:r>
      <w:r w:rsidR="00104676">
        <w:rPr>
          <w:rFonts w:cs="Times New Roman"/>
        </w:rPr>
        <w:t>:</w:t>
      </w:r>
      <w:r w:rsidR="003948B9">
        <w:rPr>
          <w:rFonts w:cs="Times New Roman"/>
        </w:rPr>
        <w:t xml:space="preserve"> L. Talmy (ed.),</w:t>
      </w:r>
      <w:r w:rsidRPr="008C26D7">
        <w:rPr>
          <w:rFonts w:cs="Times New Roman"/>
        </w:rPr>
        <w:t xml:space="preserve"> </w:t>
      </w:r>
      <w:r w:rsidRPr="008C26D7">
        <w:rPr>
          <w:rFonts w:cs="Times New Roman"/>
          <w:i/>
        </w:rPr>
        <w:t xml:space="preserve">Towards a Cognitive Semantics, I: Concept Structuring Systems </w:t>
      </w:r>
      <w:r w:rsidRPr="008C26D7">
        <w:rPr>
          <w:rFonts w:cs="Times New Roman"/>
        </w:rPr>
        <w:t xml:space="preserve">(Cambridge, MA: MIT </w:t>
      </w:r>
      <w:r w:rsidR="00BD5A14" w:rsidRPr="008C26D7">
        <w:rPr>
          <w:rFonts w:cs="Times New Roman"/>
        </w:rPr>
        <w:t>Press), 409-</w:t>
      </w:r>
      <w:r w:rsidRPr="008C26D7">
        <w:rPr>
          <w:rFonts w:cs="Times New Roman"/>
        </w:rPr>
        <w:t xml:space="preserve">70. Minor revision of paper with this title originally published in 1988 in </w:t>
      </w:r>
      <w:r w:rsidRPr="008C26D7">
        <w:rPr>
          <w:rFonts w:cs="Times New Roman"/>
          <w:i/>
        </w:rPr>
        <w:t>Cognitive Science</w:t>
      </w:r>
      <w:r w:rsidRPr="008C26D7">
        <w:rPr>
          <w:rFonts w:cs="Times New Roman"/>
        </w:rPr>
        <w:t xml:space="preserve"> 12, 49-100.</w:t>
      </w:r>
    </w:p>
    <w:p w14:paraId="59F81CF3" w14:textId="41E7C94E" w:rsidR="003A756F" w:rsidRPr="008C26D7" w:rsidRDefault="003A756F" w:rsidP="008C26D7">
      <w:pPr>
        <w:spacing w:before="120" w:line="480" w:lineRule="auto"/>
        <w:ind w:left="567" w:hanging="567"/>
        <w:rPr>
          <w:rFonts w:cs="Times New Roman"/>
        </w:rPr>
      </w:pPr>
      <w:r w:rsidRPr="008C26D7">
        <w:rPr>
          <w:rFonts w:cs="Times New Roman"/>
        </w:rPr>
        <w:t xml:space="preserve">Walker, J. (1996), </w:t>
      </w:r>
      <w:r w:rsidRPr="008C26D7">
        <w:rPr>
          <w:rFonts w:cs="Times New Roman"/>
          <w:i/>
        </w:rPr>
        <w:t>Studies in Ancient Egyptian Anatomical Terminology</w:t>
      </w:r>
      <w:r w:rsidRPr="008C26D7">
        <w:rPr>
          <w:rFonts w:cs="Times New Roman"/>
        </w:rPr>
        <w:t xml:space="preserve"> </w:t>
      </w:r>
      <w:r w:rsidR="0020249C">
        <w:rPr>
          <w:rFonts w:cs="Times New Roman"/>
        </w:rPr>
        <w:t>(Warminster: Aris and</w:t>
      </w:r>
      <w:r w:rsidRPr="008C26D7">
        <w:rPr>
          <w:rFonts w:cs="Times New Roman"/>
        </w:rPr>
        <w:t xml:space="preserve"> Phillips).</w:t>
      </w:r>
    </w:p>
    <w:p w14:paraId="1E7B76B2" w14:textId="6F6525CA" w:rsidR="003A756F" w:rsidRPr="008C26D7" w:rsidRDefault="003A756F" w:rsidP="008C26D7">
      <w:pPr>
        <w:spacing w:before="120" w:line="480" w:lineRule="auto"/>
        <w:ind w:left="567" w:hanging="567"/>
        <w:rPr>
          <w:rFonts w:cs="Times New Roman"/>
        </w:rPr>
      </w:pPr>
      <w:r w:rsidRPr="008C26D7">
        <w:rPr>
          <w:rFonts w:cs="Times New Roman"/>
        </w:rPr>
        <w:lastRenderedPageBreak/>
        <w:t>Wilfong, T. (1999), ‘Menstrual synchrony and the “place of women” in Ancient Egypt (OIM 13512)’, in: E. Teeter and J. A. Larson (eds</w:t>
      </w:r>
      <w:r w:rsidR="00BD5A14" w:rsidRPr="008C26D7">
        <w:rPr>
          <w:rFonts w:cs="Times New Roman"/>
        </w:rPr>
        <w:t>.</w:t>
      </w:r>
      <w:r w:rsidRPr="008C26D7">
        <w:rPr>
          <w:rFonts w:cs="Times New Roman"/>
        </w:rPr>
        <w:t xml:space="preserve">), </w:t>
      </w:r>
      <w:r w:rsidRPr="008C26D7">
        <w:rPr>
          <w:rFonts w:cs="Times New Roman"/>
          <w:i/>
        </w:rPr>
        <w:t>Gold of Praise. Studies on Ancient Egypt in Honor of Edward F. Wente</w:t>
      </w:r>
      <w:r w:rsidRPr="008C26D7">
        <w:rPr>
          <w:rFonts w:cs="Times New Roman"/>
        </w:rPr>
        <w:t xml:space="preserve"> (Chicago: The Oriental Institute of t</w:t>
      </w:r>
      <w:r w:rsidR="00BD5A14" w:rsidRPr="008C26D7">
        <w:rPr>
          <w:rFonts w:cs="Times New Roman"/>
        </w:rPr>
        <w:t>he University of Chicago), 419-</w:t>
      </w:r>
      <w:r w:rsidRPr="008C26D7">
        <w:rPr>
          <w:rFonts w:cs="Times New Roman"/>
        </w:rPr>
        <w:t>65.</w:t>
      </w:r>
    </w:p>
    <w:p w14:paraId="01853D3F" w14:textId="77777777" w:rsidR="003A756F" w:rsidRPr="008C26D7" w:rsidRDefault="003A756F" w:rsidP="008C26D7">
      <w:pPr>
        <w:spacing w:before="120" w:line="480" w:lineRule="auto"/>
        <w:ind w:left="567" w:hanging="567"/>
        <w:rPr>
          <w:rFonts w:cs="Times New Roman"/>
        </w:rPr>
      </w:pPr>
    </w:p>
    <w:p w14:paraId="6F8B3E4D" w14:textId="77777777" w:rsidR="003A756F" w:rsidRPr="008C26D7" w:rsidRDefault="003A756F" w:rsidP="008C26D7">
      <w:pPr>
        <w:spacing w:before="120" w:line="480" w:lineRule="auto"/>
        <w:ind w:left="567" w:hanging="567"/>
        <w:rPr>
          <w:rFonts w:cs="Times New Roman"/>
          <w:b/>
        </w:rPr>
      </w:pPr>
      <w:r w:rsidRPr="008C26D7">
        <w:rPr>
          <w:rFonts w:cs="Times New Roman"/>
          <w:b/>
        </w:rPr>
        <w:t>Online resources:</w:t>
      </w:r>
    </w:p>
    <w:p w14:paraId="4BE1F474" w14:textId="77777777" w:rsidR="003A756F" w:rsidRPr="008C26D7" w:rsidRDefault="003A756F" w:rsidP="008C26D7">
      <w:pPr>
        <w:spacing w:before="120" w:line="480" w:lineRule="auto"/>
        <w:ind w:left="567" w:hanging="567"/>
        <w:rPr>
          <w:rFonts w:cs="Times New Roman"/>
        </w:rPr>
      </w:pPr>
      <w:r w:rsidRPr="008C26D7">
        <w:rPr>
          <w:rFonts w:cs="Times New Roman"/>
        </w:rPr>
        <w:t xml:space="preserve">The British Museum Collection Online &lt; </w:t>
      </w:r>
      <w:hyperlink r:id="rId8" w:history="1">
        <w:r w:rsidRPr="008C26D7">
          <w:rPr>
            <w:rStyle w:val="Hyperlink"/>
            <w:rFonts w:cs="Times New Roman"/>
          </w:rPr>
          <w:t>http://www.britishmuseum.org/research/collection_online/search.aspx</w:t>
        </w:r>
      </w:hyperlink>
      <w:r w:rsidRPr="008C26D7">
        <w:rPr>
          <w:rFonts w:cs="Times New Roman"/>
        </w:rPr>
        <w:t xml:space="preserve"> &gt;</w:t>
      </w:r>
    </w:p>
    <w:p w14:paraId="366BDB7C" w14:textId="77777777" w:rsidR="003A756F" w:rsidRPr="008C26D7" w:rsidRDefault="003A756F" w:rsidP="008C26D7">
      <w:pPr>
        <w:spacing w:before="120" w:line="480" w:lineRule="auto"/>
        <w:ind w:left="567" w:hanging="567"/>
        <w:rPr>
          <w:rFonts w:cs="Times New Roman"/>
        </w:rPr>
      </w:pPr>
      <w:r w:rsidRPr="008C26D7">
        <w:rPr>
          <w:rFonts w:cs="Times New Roman"/>
        </w:rPr>
        <w:t xml:space="preserve">The Deir el-Medina Database &lt; </w:t>
      </w:r>
      <w:hyperlink r:id="rId9" w:history="1">
        <w:r w:rsidRPr="008C26D7">
          <w:rPr>
            <w:rStyle w:val="Hyperlink"/>
            <w:rFonts w:cs="Times New Roman"/>
          </w:rPr>
          <w:t>http://www.leidenuniv.nl/nino/dmd/dmd.html</w:t>
        </w:r>
      </w:hyperlink>
      <w:r w:rsidRPr="008C26D7">
        <w:rPr>
          <w:rFonts w:cs="Times New Roman"/>
        </w:rPr>
        <w:t xml:space="preserve"> &gt;</w:t>
      </w:r>
    </w:p>
    <w:p w14:paraId="62CFF99D" w14:textId="77777777" w:rsidR="003A756F" w:rsidRPr="008C26D7" w:rsidRDefault="003A756F" w:rsidP="008C26D7">
      <w:pPr>
        <w:spacing w:before="120" w:line="480" w:lineRule="auto"/>
        <w:ind w:left="567" w:hanging="567"/>
        <w:rPr>
          <w:rFonts w:cs="Times New Roman"/>
        </w:rPr>
      </w:pPr>
    </w:p>
    <w:p w14:paraId="5BBFD9B5" w14:textId="77777777" w:rsidR="003A756F" w:rsidRPr="008C26D7" w:rsidRDefault="003A756F" w:rsidP="008C26D7">
      <w:pPr>
        <w:spacing w:line="480" w:lineRule="auto"/>
        <w:rPr>
          <w:rFonts w:cs="Times New Roman"/>
        </w:rPr>
      </w:pPr>
    </w:p>
    <w:p w14:paraId="10D6BE6A" w14:textId="77777777" w:rsidR="0002796C" w:rsidRPr="008C26D7" w:rsidRDefault="0002796C" w:rsidP="008C26D7">
      <w:pPr>
        <w:spacing w:line="480" w:lineRule="auto"/>
        <w:rPr>
          <w:rFonts w:cs="Times New Roman"/>
        </w:rPr>
      </w:pPr>
    </w:p>
    <w:sectPr w:rsidR="0002796C" w:rsidRPr="008C26D7" w:rsidSect="00A53527">
      <w:footerReference w:type="even" r:id="rId10"/>
      <w:footerReference w:type="default" r:id="rId11"/>
      <w:pgSz w:w="11900" w:h="16840"/>
      <w:pgMar w:top="1440" w:right="1701" w:bottom="1440" w:left="1701" w:header="709" w:footer="709" w:gutter="0"/>
      <w:pgNumType w:start="1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18103" w14:textId="77777777" w:rsidR="003E6F10" w:rsidRDefault="003E6F10" w:rsidP="00833D6D">
      <w:r>
        <w:separator/>
      </w:r>
    </w:p>
  </w:endnote>
  <w:endnote w:type="continuationSeparator" w:id="0">
    <w:p w14:paraId="4B3F8135" w14:textId="77777777" w:rsidR="003E6F10" w:rsidRDefault="003E6F10" w:rsidP="0083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BB6A9" w14:textId="77777777" w:rsidR="00CC1825" w:rsidRDefault="00CC1825" w:rsidP="005B27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5E41B5" w14:textId="77777777" w:rsidR="00CC1825" w:rsidRDefault="00CC1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26D3E" w14:textId="77777777" w:rsidR="00CC1825" w:rsidRDefault="00CC1825" w:rsidP="005B27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5DC8">
      <w:rPr>
        <w:rStyle w:val="PageNumber"/>
        <w:noProof/>
      </w:rPr>
      <w:t>129</w:t>
    </w:r>
    <w:r>
      <w:rPr>
        <w:rStyle w:val="PageNumber"/>
      </w:rPr>
      <w:fldChar w:fldCharType="end"/>
    </w:r>
  </w:p>
  <w:p w14:paraId="6C3FEB4A" w14:textId="77777777" w:rsidR="00CC1825" w:rsidRDefault="00CC1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208D3" w14:textId="77777777" w:rsidR="003E6F10" w:rsidRDefault="003E6F10" w:rsidP="00833D6D">
      <w:r>
        <w:separator/>
      </w:r>
    </w:p>
  </w:footnote>
  <w:footnote w:type="continuationSeparator" w:id="0">
    <w:p w14:paraId="1D034497" w14:textId="77777777" w:rsidR="003E6F10" w:rsidRDefault="003E6F10" w:rsidP="00833D6D">
      <w:r>
        <w:continuationSeparator/>
      </w:r>
    </w:p>
  </w:footnote>
  <w:footnote w:id="1">
    <w:p w14:paraId="0F992D59" w14:textId="02AA3FB9" w:rsidR="00CC1825" w:rsidRDefault="00CC1825">
      <w:pPr>
        <w:pStyle w:val="FootnoteText"/>
      </w:pPr>
      <w:r>
        <w:rPr>
          <w:rStyle w:val="FootnoteReference"/>
        </w:rPr>
        <w:footnoteRef/>
      </w:r>
      <w:r>
        <w:t xml:space="preserve"> Some of the material here was included in a presentation for Egyptology Scotland in August 2002 and the University of Liverpool day school ‘Ritual and magic in ancient Egypt’ in March 2010.</w:t>
      </w:r>
    </w:p>
  </w:footnote>
  <w:footnote w:id="2">
    <w:p w14:paraId="09017121" w14:textId="7BD5C3D9" w:rsidR="00CC1825" w:rsidRDefault="00CC1825" w:rsidP="00C553FC">
      <w:pPr>
        <w:pStyle w:val="FootnoteText"/>
      </w:pPr>
      <w:r>
        <w:rPr>
          <w:rStyle w:val="FootnoteReference"/>
        </w:rPr>
        <w:footnoteRef/>
      </w:r>
      <w:r>
        <w:t xml:space="preserve"> The particular dates I take, for convenience, from Shaw 2000. </w:t>
      </w:r>
    </w:p>
  </w:footnote>
  <w:footnote w:id="3">
    <w:p w14:paraId="182F95E1" w14:textId="4EF09C15" w:rsidR="00CC1825" w:rsidRDefault="00CC1825" w:rsidP="009934A6">
      <w:pPr>
        <w:pStyle w:val="FootnoteText"/>
      </w:pPr>
      <w:r>
        <w:rPr>
          <w:rStyle w:val="FootnoteReference"/>
        </w:rPr>
        <w:footnoteRef/>
      </w:r>
      <w:r>
        <w:t xml:space="preserve"> The most recent publication is Demarée 2002: 18 (catalogue entry), pls</w:t>
      </w:r>
      <w:r w:rsidR="00C76310">
        <w:t>.</w:t>
      </w:r>
      <w:r w:rsidR="00E9727D">
        <w:t xml:space="preserve"> 25–</w:t>
      </w:r>
      <w:r>
        <w:t>8 (greyscale photographs and transcription). Demarée reproduces in greyscale the earlier colour transcription from Černý and Gardiner 1957: pls</w:t>
      </w:r>
      <w:r w:rsidR="00C76310">
        <w:t>.</w:t>
      </w:r>
      <w:r>
        <w:t xml:space="preserve"> lxxxiii–lxxxiv (which displays the entries in red ink to better effect and is reproduced at 1:1). Colour images can be accessed from the </w:t>
      </w:r>
      <w:r w:rsidRPr="0039479A">
        <w:rPr>
          <w:i/>
        </w:rPr>
        <w:t>British Museum Collection Online</w:t>
      </w:r>
      <w:r>
        <w:t xml:space="preserve">. No comprehensive English translation has been published in print (but see the </w:t>
      </w:r>
      <w:r w:rsidRPr="0039479A">
        <w:rPr>
          <w:i/>
        </w:rPr>
        <w:t>British Museum Collection Online</w:t>
      </w:r>
      <w:r>
        <w:t xml:space="preserve"> entry), although Janssen 1980 provides a comprehensive discussion of the contents of the ostracon. Further data on the ostracon and other source material from Deir el-Medina can be accessed from the online </w:t>
      </w:r>
      <w:r w:rsidRPr="0039479A">
        <w:rPr>
          <w:i/>
        </w:rPr>
        <w:t>Deir el-Medina Database</w:t>
      </w:r>
      <w:r>
        <w:t xml:space="preserve">. </w:t>
      </w:r>
    </w:p>
  </w:footnote>
  <w:footnote w:id="4">
    <w:p w14:paraId="004EE95A" w14:textId="082259F1" w:rsidR="00CC1825" w:rsidRDefault="00CC1825">
      <w:pPr>
        <w:pStyle w:val="FootnoteText"/>
      </w:pPr>
      <w:r>
        <w:rPr>
          <w:rStyle w:val="FootnoteReference"/>
        </w:rPr>
        <w:footnoteRef/>
      </w:r>
      <w:r>
        <w:t xml:space="preserve"> Černý 2001/1973 remains a key r</w:t>
      </w:r>
      <w:r w:rsidR="00E9727D">
        <w:t>esource for the organis</w:t>
      </w:r>
      <w:r>
        <w:t>ation of the gang.</w:t>
      </w:r>
    </w:p>
  </w:footnote>
  <w:footnote w:id="5">
    <w:p w14:paraId="380FD5DB" w14:textId="1C61EACA" w:rsidR="00CC1825" w:rsidRDefault="00CC1825">
      <w:pPr>
        <w:pStyle w:val="FootnoteText"/>
      </w:pPr>
      <w:r>
        <w:rPr>
          <w:rStyle w:val="FootnoteReference"/>
        </w:rPr>
        <w:footnoteRef/>
      </w:r>
      <w:r w:rsidR="00F32294">
        <w:t xml:space="preserve"> At the time of the research</w:t>
      </w:r>
      <w:r>
        <w:t xml:space="preserve"> repor</w:t>
      </w:r>
      <w:r w:rsidR="008C26D7">
        <w:t>ted in Janssen 1980, the organis</w:t>
      </w:r>
      <w:r>
        <w:t xml:space="preserve">ation of texts of this sort into ordered listing </w:t>
      </w:r>
      <w:r w:rsidR="008C26D7">
        <w:t>of workmen had not been recognis</w:t>
      </w:r>
      <w:r>
        <w:t xml:space="preserve">ed and so the </w:t>
      </w:r>
      <w:r w:rsidR="008C26D7">
        <w:t>comments in Janssen 1980: 127–</w:t>
      </w:r>
      <w:r>
        <w:t>9 and his use of numbering of workmen on p. 130 and throughout his paper would now be updated; hence my extended comments here. Following my work in Collier 2004 I number the workmen by their side (R for right and L for left) along with the position in the ordered listing. So L7 Seba, for example, indicates the workman Seba, who appears as the seventh name in the listi</w:t>
      </w:r>
      <w:r w:rsidR="00F32294">
        <w:t>ng of the left side of the gang</w:t>
      </w:r>
      <w:r>
        <w:t>.</w:t>
      </w:r>
    </w:p>
  </w:footnote>
  <w:footnote w:id="6">
    <w:p w14:paraId="4B835DAA" w14:textId="61529378" w:rsidR="00CC1825" w:rsidRDefault="00CC1825">
      <w:pPr>
        <w:pStyle w:val="FootnoteText"/>
      </w:pPr>
      <w:r>
        <w:rPr>
          <w:rStyle w:val="FootnoteReference"/>
        </w:rPr>
        <w:footnoteRef/>
      </w:r>
      <w:r>
        <w:t xml:space="preserve"> The number is usually stated to be </w:t>
      </w:r>
      <w:r w:rsidR="00E9727D">
        <w:t xml:space="preserve">forty </w:t>
      </w:r>
      <w:r>
        <w:t>(e.g. Janssen 1980: 128), but the name ‘Nakhy’, which appears in Černý and Gardiner’s additional line 9a opposite the entry for line 9 for R8 Hehnakhu, is actually a shortened form of the name R5 Amennakht from line 6. So I do not follow Janssen’s comments on Nakhy (Janssen 1980: 128, 129 n.5) nor on his numbering of him as his number [38] (Janssen 1980: 130). Such additional entries for certain names, dislocated from the original entry also occur, with explicit naming, for R3 Siwadjet (main entry line 4, supplementary entries in lines 7a–b) and R4 Horemwia (main entry line 5, supplementary entry labelled 5b. Treating Amennakht and Nakhy as one and the same individual allows for a more direct comparison between the ordered listings of names on O. BM EA 5634 and the slightly later O. DeM 706 where the name Nakhy appears exactly in the R5 position where the name Amennakht appears on O. BM EA 5634. See Grandet 2000: 2 for the comparison, but not</w:t>
      </w:r>
      <w:r w:rsidR="00E9727D">
        <w:t>e that Grandet does not recognis</w:t>
      </w:r>
      <w:r>
        <w:t>e the equation of Nakht and Amennakht.</w:t>
      </w:r>
    </w:p>
  </w:footnote>
  <w:footnote w:id="7">
    <w:p w14:paraId="73DCC35C" w14:textId="3CAF379E" w:rsidR="00CC1825" w:rsidRDefault="00CC1825">
      <w:pPr>
        <w:pStyle w:val="FootnoteText"/>
      </w:pPr>
      <w:r>
        <w:rPr>
          <w:rStyle w:val="FootnoteReference"/>
        </w:rPr>
        <w:footnoteRef/>
      </w:r>
      <w:r>
        <w:t xml:space="preserve"> As Janssen discusses</w:t>
      </w:r>
      <w:r w:rsidR="008C26D7">
        <w:t xml:space="preserve"> in detail (Janssen 1980: 132-</w:t>
      </w:r>
      <w:r>
        <w:t>4), the ostracon covers the majority of one calendar year and start of the next, but lists absences only for days when the workmen were at work (Janssen 1980: 134 suggests that the</w:t>
      </w:r>
      <w:r w:rsidR="00E9727D">
        <w:t>re may have been no more than seventy</w:t>
      </w:r>
      <w:r>
        <w:t xml:space="preserve"> working days during this period). The ancient Egyptian calendar year was a solar year of 365 days divided into 360 days + 5 extra days at the end of the year. The 360 days were divided into 12 months each of 30 days, themselves organised into 3 seasons, each comprising 4 months. The seasons are: </w:t>
      </w:r>
      <w:r w:rsidRPr="000713E6">
        <w:rPr>
          <w:i/>
        </w:rPr>
        <w:t>Akhet</w:t>
      </w:r>
      <w:r>
        <w:t xml:space="preserve"> (inundation), </w:t>
      </w:r>
      <w:r w:rsidRPr="000713E6">
        <w:rPr>
          <w:i/>
        </w:rPr>
        <w:t>Peret</w:t>
      </w:r>
      <w:r>
        <w:t xml:space="preserve"> (growing), </w:t>
      </w:r>
      <w:r w:rsidRPr="000713E6">
        <w:rPr>
          <w:i/>
        </w:rPr>
        <w:t>Shemu</w:t>
      </w:r>
      <w:r>
        <w:t xml:space="preserve"> (harvest). In ancient Egyptian texts dates are usually written by the number of the month within the relevant season and then the specific day. In translation this will be rendered here in the following way: IV </w:t>
      </w:r>
      <w:r w:rsidRPr="00082061">
        <w:rPr>
          <w:i/>
        </w:rPr>
        <w:t>Akhet</w:t>
      </w:r>
      <w:r>
        <w:t xml:space="preserve"> 17, which means ‘fourth month in the </w:t>
      </w:r>
      <w:r w:rsidRPr="000713E6">
        <w:rPr>
          <w:i/>
        </w:rPr>
        <w:t>Akhet</w:t>
      </w:r>
      <w:r>
        <w:t xml:space="preserve"> season, day 17’. As Janssen notes, the absence entries on O. BM EA 5634 seem to begin with III </w:t>
      </w:r>
      <w:r w:rsidRPr="00AA2817">
        <w:rPr>
          <w:i/>
        </w:rPr>
        <w:t>Akhet</w:t>
      </w:r>
      <w:r>
        <w:t xml:space="preserve"> and then continue throughout the remainder of the year with absences from the start of the next calendar year in I </w:t>
      </w:r>
      <w:r w:rsidRPr="000217E8">
        <w:rPr>
          <w:i/>
        </w:rPr>
        <w:t>Akhet</w:t>
      </w:r>
      <w:r>
        <w:t xml:space="preserve"> occurring at the ends of entries. Incidentally, this accords with the equation proposed here of Nakhy and Amennakht. Two absences in I </w:t>
      </w:r>
      <w:r w:rsidRPr="00CD41BA">
        <w:rPr>
          <w:i/>
        </w:rPr>
        <w:t>Akhet</w:t>
      </w:r>
      <w:r>
        <w:t xml:space="preserve"> 14 and 15 are recorded for Nakhy on the additional line 9a. The absences of R5 Amennakht stretch from IV </w:t>
      </w:r>
      <w:r w:rsidRPr="00CD41BA">
        <w:rPr>
          <w:i/>
        </w:rPr>
        <w:t>Akhet</w:t>
      </w:r>
      <w:r>
        <w:t xml:space="preserve"> 15 though to III </w:t>
      </w:r>
      <w:r w:rsidRPr="00CD41BA">
        <w:rPr>
          <w:i/>
        </w:rPr>
        <w:t>Shemu</w:t>
      </w:r>
      <w:r>
        <w:t xml:space="preserve"> 26 and are recorded over the full length of line 6, even requiring the scribe to utilize the edge of the ostracon. Thus an additional line for Amennakht’s I </w:t>
      </w:r>
      <w:r w:rsidRPr="00CD41BA">
        <w:rPr>
          <w:i/>
        </w:rPr>
        <w:t>Akhet</w:t>
      </w:r>
      <w:r>
        <w:t xml:space="preserve"> absences is entirely in accord with the practice of the scribe in this early section of the ostracon.</w:t>
      </w:r>
    </w:p>
  </w:footnote>
  <w:footnote w:id="8">
    <w:p w14:paraId="722BEB8B" w14:textId="12A37443" w:rsidR="00CC1825" w:rsidRDefault="00CC1825">
      <w:pPr>
        <w:pStyle w:val="FootnoteText"/>
      </w:pPr>
      <w:r>
        <w:rPr>
          <w:rStyle w:val="FootnoteReference"/>
        </w:rPr>
        <w:footnoteRef/>
      </w:r>
      <w:r>
        <w:t xml:space="preserve"> The entries for Paherypedjet as doctor are discussed in Janssen 1980: 137 and translated in McDowell 1999: 54 (no. 25).</w:t>
      </w:r>
    </w:p>
  </w:footnote>
  <w:footnote w:id="9">
    <w:p w14:paraId="5821F9A2" w14:textId="569F4A55" w:rsidR="00CC1825" w:rsidRDefault="00CC1825">
      <w:pPr>
        <w:pStyle w:val="FootnoteText"/>
      </w:pPr>
      <w:r>
        <w:rPr>
          <w:rStyle w:val="FootnoteReference"/>
        </w:rPr>
        <w:footnoteRef/>
      </w:r>
      <w:r>
        <w:t xml:space="preserve"> For this reason Janssen 1980: 141-143 interpreted </w:t>
      </w:r>
      <w:r w:rsidRPr="00C76310">
        <w:rPr>
          <w:rFonts w:cs="Times New Roman"/>
          <w:i/>
        </w:rPr>
        <w:t>Hsmn</w:t>
      </w:r>
      <w:r w:rsidRPr="00C76310">
        <w:rPr>
          <w:rFonts w:cs="Times New Roman"/>
        </w:rPr>
        <w:t xml:space="preserve"> </w:t>
      </w:r>
      <w:r>
        <w:t xml:space="preserve">as purification following childbirth. However, Wilfong 1999 has provided a convincing </w:t>
      </w:r>
      <w:r w:rsidR="00F32294">
        <w:t>defenc</w:t>
      </w:r>
      <w:r w:rsidR="00C76310">
        <w:t>e</w:t>
      </w:r>
      <w:r>
        <w:t xml:space="preserve"> of </w:t>
      </w:r>
      <w:r w:rsidRPr="00C76310">
        <w:rPr>
          <w:rFonts w:cs="Times New Roman"/>
          <w:i/>
        </w:rPr>
        <w:t>Hsmn</w:t>
      </w:r>
      <w:r w:rsidRPr="00C76310">
        <w:rPr>
          <w:rFonts w:cs="Times New Roman"/>
        </w:rPr>
        <w:t xml:space="preserve"> </w:t>
      </w:r>
      <w:r>
        <w:t>as referring to menstruation here, including a reconstruction of the cycles for the relevant women over the period covered by the ostracon, which, interestingly, p</w:t>
      </w:r>
      <w:r w:rsidR="00C76310">
        <w:t>oints to evidence for synchronis</w:t>
      </w:r>
      <w:r>
        <w:t>ation of cycles.</w:t>
      </w:r>
    </w:p>
  </w:footnote>
  <w:footnote w:id="10">
    <w:p w14:paraId="6ABF414D" w14:textId="5B58429F" w:rsidR="00CC1825" w:rsidRDefault="00CC1825">
      <w:pPr>
        <w:pStyle w:val="FootnoteText"/>
      </w:pPr>
      <w:r>
        <w:rPr>
          <w:rStyle w:val="FootnoteReference"/>
        </w:rPr>
        <w:footnoteRef/>
      </w:r>
      <w:r>
        <w:t xml:space="preserve"> Seba (iii) in Davies 1999: 10-11 with chart 6.</w:t>
      </w:r>
    </w:p>
  </w:footnote>
  <w:footnote w:id="11">
    <w:p w14:paraId="60EC1329" w14:textId="6E0C7205" w:rsidR="00CC1825" w:rsidRDefault="00CC1825">
      <w:pPr>
        <w:pStyle w:val="FootnoteText"/>
      </w:pPr>
      <w:r>
        <w:rPr>
          <w:rStyle w:val="FootnoteReference"/>
        </w:rPr>
        <w:footnoteRef/>
      </w:r>
      <w:r>
        <w:t xml:space="preserve"> Cf. Janssen 1980:</w:t>
      </w:r>
      <w:r w:rsidR="000A603A">
        <w:t xml:space="preserve"> 134 and Černý 2001/1973: 105-</w:t>
      </w:r>
      <w:r>
        <w:t>6.</w:t>
      </w:r>
    </w:p>
  </w:footnote>
  <w:footnote w:id="12">
    <w:p w14:paraId="07E89155" w14:textId="28CB9E4A" w:rsidR="00CC1825" w:rsidRDefault="00CC1825">
      <w:pPr>
        <w:pStyle w:val="FootnoteText"/>
      </w:pPr>
      <w:r>
        <w:rPr>
          <w:rStyle w:val="FootnoteReference"/>
        </w:rPr>
        <w:footnoteRef/>
      </w:r>
      <w:r>
        <w:t xml:space="preserve"> M</w:t>
      </w:r>
      <w:r w:rsidRPr="00AA7E51">
        <w:t>any of the other reasons for absence involve more than 1-day periods of absence and each day is recorded separately</w:t>
      </w:r>
      <w:r>
        <w:t>,</w:t>
      </w:r>
      <w:r w:rsidRPr="00AA7E51">
        <w:t xml:space="preserve"> as can be seen from the remainder of Seba’s entry provided above</w:t>
      </w:r>
    </w:p>
  </w:footnote>
  <w:footnote w:id="13">
    <w:p w14:paraId="277F29A3" w14:textId="7441E1D5" w:rsidR="00CC1825" w:rsidRDefault="00CC1825">
      <w:pPr>
        <w:pStyle w:val="FootnoteText"/>
      </w:pPr>
      <w:r>
        <w:rPr>
          <w:rStyle w:val="FootnoteReference"/>
        </w:rPr>
        <w:footnoteRef/>
      </w:r>
      <w:r>
        <w:t xml:space="preserve"> O. Cairo CG 25517, 25519 and 25521 are published in Černý 1935: 15*-17*, 18*-19 and 22*-25 respectively. Further com</w:t>
      </w:r>
      <w:r w:rsidR="00AA38D5">
        <w:t>ments in e.g. Collier 2004: 34-</w:t>
      </w:r>
      <w:r>
        <w:t xml:space="preserve">7 and the </w:t>
      </w:r>
      <w:r w:rsidRPr="00637284">
        <w:rPr>
          <w:i/>
        </w:rPr>
        <w:t>Deir el-Medina Database</w:t>
      </w:r>
      <w:r>
        <w:t xml:space="preserve"> entries for the individual ostraca.</w:t>
      </w:r>
    </w:p>
  </w:footnote>
  <w:footnote w:id="14">
    <w:p w14:paraId="515CEC7D" w14:textId="6745F193" w:rsidR="00CC1825" w:rsidRDefault="00CC1825" w:rsidP="00D90093">
      <w:pPr>
        <w:pStyle w:val="FootnoteText"/>
      </w:pPr>
      <w:r>
        <w:rPr>
          <w:rStyle w:val="FootnoteReference"/>
        </w:rPr>
        <w:footnoteRef/>
      </w:r>
      <w:r>
        <w:t xml:space="preserve"> Salama and Sharshar 2013: 77 (see also images on 79-81). Cf. Keenan 1998/1980: 18 who lists </w:t>
      </w:r>
      <w:r w:rsidRPr="00AC1028">
        <w:rPr>
          <w:i/>
        </w:rPr>
        <w:t>Androctonus australis</w:t>
      </w:r>
      <w:r w:rsidRPr="0037405E">
        <w:t>,</w:t>
      </w:r>
      <w:r w:rsidRPr="00AC1028">
        <w:rPr>
          <w:i/>
        </w:rPr>
        <w:t xml:space="preserve"> Androctonus amoreuxi</w:t>
      </w:r>
      <w:r>
        <w:rPr>
          <w:i/>
        </w:rPr>
        <w:t xml:space="preserve"> </w:t>
      </w:r>
      <w:r w:rsidRPr="0037405E">
        <w:t>and</w:t>
      </w:r>
      <w:r>
        <w:rPr>
          <w:i/>
        </w:rPr>
        <w:t xml:space="preserve"> </w:t>
      </w:r>
      <w:r w:rsidRPr="00AC1028">
        <w:rPr>
          <w:i/>
        </w:rPr>
        <w:t>Leiurus quinquestriatus</w:t>
      </w:r>
      <w:r>
        <w:t xml:space="preserve"> in his list of dangerously venomous scorpions in Egypt.</w:t>
      </w:r>
    </w:p>
  </w:footnote>
  <w:footnote w:id="15">
    <w:p w14:paraId="3E1451BB" w14:textId="5D6EDA1D" w:rsidR="00CC1825" w:rsidRDefault="00CC1825">
      <w:pPr>
        <w:pStyle w:val="FootnoteText"/>
      </w:pPr>
      <w:r>
        <w:rPr>
          <w:rStyle w:val="FootnoteReference"/>
        </w:rPr>
        <w:footnoteRef/>
      </w:r>
      <w:r>
        <w:t xml:space="preserve"> Keenan 1998/1980: 3. Since I am not an expert in this field, I condense but stick closely to Keenan’s text here and in the discussion of symptoms.</w:t>
      </w:r>
    </w:p>
  </w:footnote>
  <w:footnote w:id="16">
    <w:p w14:paraId="4E14CAB6" w14:textId="030CE9D5" w:rsidR="00CC1825" w:rsidRDefault="00CC1825">
      <w:pPr>
        <w:pStyle w:val="FootnoteText"/>
      </w:pPr>
      <w:r>
        <w:rPr>
          <w:rStyle w:val="FootnoteReference"/>
        </w:rPr>
        <w:footnoteRef/>
      </w:r>
      <w:r>
        <w:t xml:space="preserve"> Salama and Sharshar 2013: 83 refer to there being an estimated 100,00</w:t>
      </w:r>
      <w:r w:rsidR="00FD2D35">
        <w:t>0</w:t>
      </w:r>
      <w:r>
        <w:t xml:space="preserve"> distinct peptides in scorpion venom, with only a limited number having been described to date.</w:t>
      </w:r>
    </w:p>
  </w:footnote>
  <w:footnote w:id="17">
    <w:p w14:paraId="738B8606" w14:textId="52CC987A" w:rsidR="00CC1825" w:rsidRDefault="00CC1825">
      <w:pPr>
        <w:pStyle w:val="FootnoteText"/>
      </w:pPr>
      <w:r>
        <w:rPr>
          <w:rStyle w:val="FootnoteReference"/>
        </w:rPr>
        <w:footnoteRef/>
      </w:r>
      <w:r>
        <w:t xml:space="preserve"> Keenan 1998/1980: 25.</w:t>
      </w:r>
    </w:p>
  </w:footnote>
  <w:footnote w:id="18">
    <w:p w14:paraId="38DB4D31" w14:textId="5C634BEF" w:rsidR="00CC1825" w:rsidRDefault="00CC1825" w:rsidP="00E343FC">
      <w:pPr>
        <w:pStyle w:val="FootnoteText"/>
      </w:pPr>
      <w:r>
        <w:rPr>
          <w:rStyle w:val="FootnoteReference"/>
        </w:rPr>
        <w:footnoteRef/>
      </w:r>
      <w:r w:rsidR="00337D9E">
        <w:t xml:space="preserve"> See Keenan 1980: 30-</w:t>
      </w:r>
      <w:r>
        <w:t>1 for the full listing.</w:t>
      </w:r>
    </w:p>
  </w:footnote>
  <w:footnote w:id="19">
    <w:p w14:paraId="329879FF" w14:textId="58E207D6" w:rsidR="00CC1825" w:rsidRDefault="00CC1825">
      <w:pPr>
        <w:pStyle w:val="FootnoteText"/>
      </w:pPr>
      <w:r>
        <w:rPr>
          <w:rStyle w:val="FootnoteReference"/>
        </w:rPr>
        <w:footnoteRef/>
      </w:r>
      <w:r>
        <w:t xml:space="preserve"> For a useful collection of scorpion spells in English translation, see Borghouts 1978: 51-85 (nos. 84-123).</w:t>
      </w:r>
    </w:p>
  </w:footnote>
  <w:footnote w:id="20">
    <w:p w14:paraId="0E318EF4" w14:textId="791BD633" w:rsidR="00CC1825" w:rsidRDefault="00CC1825" w:rsidP="00B95EBE">
      <w:pPr>
        <w:pStyle w:val="FootnoteText"/>
      </w:pPr>
      <w:r>
        <w:rPr>
          <w:rStyle w:val="FootnoteReference"/>
        </w:rPr>
        <w:footnoteRef/>
      </w:r>
      <w:r>
        <w:t xml:space="preserve"> P. Chester Beatty VII, now in the British Museum as P. BM EA 10687, was published in Gardiner 1935: 55</w:t>
      </w:r>
      <w:r w:rsidR="00337D9E">
        <w:t>-65 (full translation), pls</w:t>
      </w:r>
      <w:r w:rsidR="00C76310">
        <w:t>.</w:t>
      </w:r>
      <w:r w:rsidR="00337D9E">
        <w:t xml:space="preserve"> 33–</w:t>
      </w:r>
      <w:r>
        <w:t xml:space="preserve">8 (full transcription, partial photographic record). Further images are available from the </w:t>
      </w:r>
      <w:r w:rsidRPr="00E7625A">
        <w:rPr>
          <w:i/>
        </w:rPr>
        <w:t>British Museum Collection Online</w:t>
      </w:r>
      <w:r>
        <w:t>, but a full published photographic record remains lacking. For the Chester Beatty papyri as coming originally from Deir el-Medina, see conveniently Pestman 1982. The text is a compendium of spells against scorpion stings.</w:t>
      </w:r>
    </w:p>
  </w:footnote>
  <w:footnote w:id="21">
    <w:p w14:paraId="2C0C7361" w14:textId="77777777" w:rsidR="00CC1825" w:rsidRDefault="00CC1825" w:rsidP="00BE365C">
      <w:pPr>
        <w:pStyle w:val="FootnoteText"/>
      </w:pPr>
      <w:r>
        <w:rPr>
          <w:rStyle w:val="FootnoteReference"/>
        </w:rPr>
        <w:footnoteRef/>
      </w:r>
      <w:r>
        <w:t xml:space="preserve"> This requires a concept of body in which the venom can move through the body from the site of injection, affecting various parts, through to being ejected from various orifices including the mouth. Because this body image is mostly taken for granted in these texts, with the focus being on ejecting the venom, I will not discuss this here. Compare Nyord 2009 for a discussion of the ancient Egyptian conception of the body which is commensurate with my work here.</w:t>
      </w:r>
    </w:p>
  </w:footnote>
  <w:footnote w:id="22">
    <w:p w14:paraId="1A8C80CB" w14:textId="2662B8BB" w:rsidR="00CC1825" w:rsidRDefault="00CC1825">
      <w:pPr>
        <w:pStyle w:val="FootnoteText"/>
      </w:pPr>
      <w:r>
        <w:rPr>
          <w:rStyle w:val="FootnoteReference"/>
        </w:rPr>
        <w:footnoteRef/>
      </w:r>
      <w:r>
        <w:t xml:space="preserve"> An example of a prophylactic charm or amulet aimed at warding off the venom (</w:t>
      </w:r>
      <w:r w:rsidRPr="0020249C">
        <w:rPr>
          <w:rFonts w:cs="Times New Roman"/>
          <w:i/>
        </w:rPr>
        <w:t>mtwt</w:t>
      </w:r>
      <w:r>
        <w:t>). The text occurs in a number of variants. See Koenig 1982.</w:t>
      </w:r>
    </w:p>
  </w:footnote>
  <w:footnote w:id="23">
    <w:p w14:paraId="7FE2B121" w14:textId="07081D02" w:rsidR="00CC1825" w:rsidRDefault="00CC1825" w:rsidP="00F62641">
      <w:pPr>
        <w:pStyle w:val="FootnoteText"/>
      </w:pPr>
      <w:r>
        <w:rPr>
          <w:rStyle w:val="FootnoteReference"/>
        </w:rPr>
        <w:footnoteRef/>
      </w:r>
      <w:r>
        <w:t xml:space="preserve"> T</w:t>
      </w:r>
      <w:r w:rsidRPr="00F62641">
        <w:t>his type of text, associating the parts of the body with protective deities is not restricted to such ‘magical</w:t>
      </w:r>
      <w:r>
        <w:t>’ texts</w:t>
      </w:r>
      <w:r w:rsidRPr="00F62641">
        <w:t>. Similar listings can also be found in mortuary texts ranging from the Pyramid Texts through to the Book of the Dead. In these lists the primary focus is an association of the deity with each of the body parts of the deceased</w:t>
      </w:r>
      <w:r>
        <w:t>, rather than deployment of their antagonistic role</w:t>
      </w:r>
      <w:r w:rsidRPr="00F62641">
        <w:t>. Chapter 42 of the Book of the Dead ends with a rubric which provides an overview of the notion at play here of the relationship between the body and protective divinity:</w:t>
      </w:r>
      <w:r>
        <w:t xml:space="preserve"> ‘</w:t>
      </w:r>
      <w:r w:rsidRPr="00F62641">
        <w:t>There is no body-part of mine devoid of a god</w:t>
      </w:r>
      <w:r>
        <w:t>’</w:t>
      </w:r>
      <w:r w:rsidRPr="00F62641">
        <w:t>.</w:t>
      </w:r>
    </w:p>
  </w:footnote>
  <w:footnote w:id="24">
    <w:p w14:paraId="2CB3E91E" w14:textId="16E077D3" w:rsidR="00CC1825" w:rsidRDefault="00CC1825">
      <w:pPr>
        <w:pStyle w:val="FootnoteText"/>
      </w:pPr>
      <w:r>
        <w:rPr>
          <w:rStyle w:val="FootnoteReference"/>
        </w:rPr>
        <w:footnoteRef/>
      </w:r>
      <w:r>
        <w:t xml:space="preserve"> Whilst quite a few Ancient Egyptian anatomical terms are well understood there are others which are not quite so secure. I follow here the pr</w:t>
      </w:r>
      <w:r w:rsidR="00337D9E">
        <w:t>esentation in Walker 1996: 265–</w:t>
      </w:r>
      <w:r>
        <w:t xml:space="preserve">79. Jim Walker was a practicing GP who also gained a PhD in Egyptology. Walker 1996 is the posthumous publication of his PhD work. </w:t>
      </w:r>
    </w:p>
  </w:footnote>
  <w:footnote w:id="25">
    <w:p w14:paraId="35981F42" w14:textId="1E17746D" w:rsidR="00CC1825" w:rsidRDefault="00CC1825" w:rsidP="007A405B">
      <w:pPr>
        <w:pStyle w:val="FootnoteText"/>
      </w:pPr>
      <w:r>
        <w:rPr>
          <w:rStyle w:val="FootnoteReference"/>
        </w:rPr>
        <w:footnoteRef/>
      </w:r>
      <w:r>
        <w:t xml:space="preserve"> More broadly I am presuming here a cognitive approach to ‘magic’, as for example in Sørensen 20</w:t>
      </w:r>
      <w:r w:rsidR="00E44A03">
        <w:t>07 (see e.g. Sørensen 2007: 42-</w:t>
      </w:r>
      <w:r>
        <w:t>3 on the utility of the framework of force dynamics). The framework of ‘force dynamics’ derives from the linguistic work of Leonard Talmy; see conveniently Talmy 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6C"/>
    <w:rsid w:val="000079D0"/>
    <w:rsid w:val="000217E8"/>
    <w:rsid w:val="0002796C"/>
    <w:rsid w:val="00031006"/>
    <w:rsid w:val="00032CDD"/>
    <w:rsid w:val="00033A63"/>
    <w:rsid w:val="00036931"/>
    <w:rsid w:val="000409DD"/>
    <w:rsid w:val="00041207"/>
    <w:rsid w:val="00050C17"/>
    <w:rsid w:val="000530CD"/>
    <w:rsid w:val="00057E08"/>
    <w:rsid w:val="00063713"/>
    <w:rsid w:val="000713E6"/>
    <w:rsid w:val="000817AD"/>
    <w:rsid w:val="00082061"/>
    <w:rsid w:val="00082F96"/>
    <w:rsid w:val="0008764C"/>
    <w:rsid w:val="000900BA"/>
    <w:rsid w:val="000A603A"/>
    <w:rsid w:val="000B1BD1"/>
    <w:rsid w:val="000B5CEA"/>
    <w:rsid w:val="000C4E1E"/>
    <w:rsid w:val="000C54D3"/>
    <w:rsid w:val="000E1CCD"/>
    <w:rsid w:val="000E338D"/>
    <w:rsid w:val="000F0C4A"/>
    <w:rsid w:val="000F1B10"/>
    <w:rsid w:val="000F6B5D"/>
    <w:rsid w:val="001028A9"/>
    <w:rsid w:val="00104676"/>
    <w:rsid w:val="00107771"/>
    <w:rsid w:val="00130DD0"/>
    <w:rsid w:val="001310B4"/>
    <w:rsid w:val="0013688A"/>
    <w:rsid w:val="00141849"/>
    <w:rsid w:val="001457F5"/>
    <w:rsid w:val="00147C3B"/>
    <w:rsid w:val="001505A6"/>
    <w:rsid w:val="00153F96"/>
    <w:rsid w:val="001614B1"/>
    <w:rsid w:val="001666CA"/>
    <w:rsid w:val="0017325A"/>
    <w:rsid w:val="00176BF7"/>
    <w:rsid w:val="00177241"/>
    <w:rsid w:val="00181230"/>
    <w:rsid w:val="001830D2"/>
    <w:rsid w:val="0018710C"/>
    <w:rsid w:val="00192F6E"/>
    <w:rsid w:val="001A00AB"/>
    <w:rsid w:val="001A5519"/>
    <w:rsid w:val="001A6BE5"/>
    <w:rsid w:val="001A7789"/>
    <w:rsid w:val="001A7DC7"/>
    <w:rsid w:val="001B4043"/>
    <w:rsid w:val="001C3D13"/>
    <w:rsid w:val="001D3620"/>
    <w:rsid w:val="001D5A17"/>
    <w:rsid w:val="001D7676"/>
    <w:rsid w:val="001F6E10"/>
    <w:rsid w:val="0020249C"/>
    <w:rsid w:val="00203513"/>
    <w:rsid w:val="00210325"/>
    <w:rsid w:val="002125E2"/>
    <w:rsid w:val="00213031"/>
    <w:rsid w:val="002135A1"/>
    <w:rsid w:val="00216F58"/>
    <w:rsid w:val="00220B1E"/>
    <w:rsid w:val="00225E4E"/>
    <w:rsid w:val="002272D4"/>
    <w:rsid w:val="00232597"/>
    <w:rsid w:val="00242D3A"/>
    <w:rsid w:val="0025198B"/>
    <w:rsid w:val="00251A42"/>
    <w:rsid w:val="0025243E"/>
    <w:rsid w:val="00256778"/>
    <w:rsid w:val="00271941"/>
    <w:rsid w:val="00276555"/>
    <w:rsid w:val="00276792"/>
    <w:rsid w:val="00277171"/>
    <w:rsid w:val="00284BA8"/>
    <w:rsid w:val="00286002"/>
    <w:rsid w:val="0029519D"/>
    <w:rsid w:val="002A09C5"/>
    <w:rsid w:val="002A13E1"/>
    <w:rsid w:val="002A144F"/>
    <w:rsid w:val="002A224F"/>
    <w:rsid w:val="002A69D2"/>
    <w:rsid w:val="002B6DF5"/>
    <w:rsid w:val="002B7342"/>
    <w:rsid w:val="002C0931"/>
    <w:rsid w:val="002C15C4"/>
    <w:rsid w:val="002C2504"/>
    <w:rsid w:val="002C4124"/>
    <w:rsid w:val="002E11DF"/>
    <w:rsid w:val="002E194C"/>
    <w:rsid w:val="002F0DDB"/>
    <w:rsid w:val="002F32F2"/>
    <w:rsid w:val="002F4EDD"/>
    <w:rsid w:val="00311795"/>
    <w:rsid w:val="00315CA8"/>
    <w:rsid w:val="00327FEB"/>
    <w:rsid w:val="00331FC7"/>
    <w:rsid w:val="00337D9E"/>
    <w:rsid w:val="00341CF0"/>
    <w:rsid w:val="00342C3C"/>
    <w:rsid w:val="00344C3F"/>
    <w:rsid w:val="00347781"/>
    <w:rsid w:val="00347933"/>
    <w:rsid w:val="003614DF"/>
    <w:rsid w:val="003660D6"/>
    <w:rsid w:val="003679B6"/>
    <w:rsid w:val="0037405E"/>
    <w:rsid w:val="003747E8"/>
    <w:rsid w:val="00387996"/>
    <w:rsid w:val="0039479A"/>
    <w:rsid w:val="003948B9"/>
    <w:rsid w:val="0039598C"/>
    <w:rsid w:val="003A5F15"/>
    <w:rsid w:val="003A6940"/>
    <w:rsid w:val="003A7525"/>
    <w:rsid w:val="003A756F"/>
    <w:rsid w:val="003B4D7D"/>
    <w:rsid w:val="003E6F10"/>
    <w:rsid w:val="003F0A92"/>
    <w:rsid w:val="003F314B"/>
    <w:rsid w:val="003F335F"/>
    <w:rsid w:val="003F4EC4"/>
    <w:rsid w:val="003F503E"/>
    <w:rsid w:val="00406073"/>
    <w:rsid w:val="0040733A"/>
    <w:rsid w:val="00411C9D"/>
    <w:rsid w:val="004130B3"/>
    <w:rsid w:val="004279DC"/>
    <w:rsid w:val="00447CDB"/>
    <w:rsid w:val="00452B26"/>
    <w:rsid w:val="00454AD4"/>
    <w:rsid w:val="00463AB8"/>
    <w:rsid w:val="0046492A"/>
    <w:rsid w:val="00467E4F"/>
    <w:rsid w:val="004729F1"/>
    <w:rsid w:val="00473D77"/>
    <w:rsid w:val="0048272E"/>
    <w:rsid w:val="00484E76"/>
    <w:rsid w:val="00486080"/>
    <w:rsid w:val="00491639"/>
    <w:rsid w:val="004929D6"/>
    <w:rsid w:val="00495293"/>
    <w:rsid w:val="004A047A"/>
    <w:rsid w:val="004A14C7"/>
    <w:rsid w:val="004B2552"/>
    <w:rsid w:val="004B36F8"/>
    <w:rsid w:val="004C0295"/>
    <w:rsid w:val="004C66AE"/>
    <w:rsid w:val="004C70C1"/>
    <w:rsid w:val="004D2069"/>
    <w:rsid w:val="004D487A"/>
    <w:rsid w:val="004D5B56"/>
    <w:rsid w:val="004D7C3B"/>
    <w:rsid w:val="004F0F10"/>
    <w:rsid w:val="00502ACB"/>
    <w:rsid w:val="0051513F"/>
    <w:rsid w:val="00515358"/>
    <w:rsid w:val="0052034B"/>
    <w:rsid w:val="005236ED"/>
    <w:rsid w:val="0053631E"/>
    <w:rsid w:val="00540A4E"/>
    <w:rsid w:val="00544D5A"/>
    <w:rsid w:val="005455BF"/>
    <w:rsid w:val="00554364"/>
    <w:rsid w:val="00554E9B"/>
    <w:rsid w:val="00583AE0"/>
    <w:rsid w:val="00583FDE"/>
    <w:rsid w:val="0058563D"/>
    <w:rsid w:val="005906C0"/>
    <w:rsid w:val="00594378"/>
    <w:rsid w:val="005A1CA6"/>
    <w:rsid w:val="005A21B5"/>
    <w:rsid w:val="005B0D82"/>
    <w:rsid w:val="005B16D5"/>
    <w:rsid w:val="005B27C6"/>
    <w:rsid w:val="005C4E9D"/>
    <w:rsid w:val="005C5A92"/>
    <w:rsid w:val="005C6DCD"/>
    <w:rsid w:val="005D41AA"/>
    <w:rsid w:val="005D4F85"/>
    <w:rsid w:val="005F47D1"/>
    <w:rsid w:val="006104F4"/>
    <w:rsid w:val="00626FA8"/>
    <w:rsid w:val="00630C08"/>
    <w:rsid w:val="006330EE"/>
    <w:rsid w:val="00634AB2"/>
    <w:rsid w:val="00637284"/>
    <w:rsid w:val="00645756"/>
    <w:rsid w:val="00645A5C"/>
    <w:rsid w:val="00646CD9"/>
    <w:rsid w:val="00651272"/>
    <w:rsid w:val="00652A1B"/>
    <w:rsid w:val="00654053"/>
    <w:rsid w:val="00657CCA"/>
    <w:rsid w:val="00661A27"/>
    <w:rsid w:val="0067101A"/>
    <w:rsid w:val="00673380"/>
    <w:rsid w:val="00680B7E"/>
    <w:rsid w:val="006826C6"/>
    <w:rsid w:val="00691041"/>
    <w:rsid w:val="006948B8"/>
    <w:rsid w:val="006A0874"/>
    <w:rsid w:val="006A0C8F"/>
    <w:rsid w:val="006A2325"/>
    <w:rsid w:val="006A6B08"/>
    <w:rsid w:val="006A6F0C"/>
    <w:rsid w:val="006B1AE3"/>
    <w:rsid w:val="006B7530"/>
    <w:rsid w:val="006C147D"/>
    <w:rsid w:val="006C5482"/>
    <w:rsid w:val="006D0A0E"/>
    <w:rsid w:val="006D5A97"/>
    <w:rsid w:val="006D6CBE"/>
    <w:rsid w:val="006E76DC"/>
    <w:rsid w:val="006F05C9"/>
    <w:rsid w:val="006F272E"/>
    <w:rsid w:val="006F34A1"/>
    <w:rsid w:val="00701579"/>
    <w:rsid w:val="00715ABD"/>
    <w:rsid w:val="0072432E"/>
    <w:rsid w:val="00724B8B"/>
    <w:rsid w:val="00763F01"/>
    <w:rsid w:val="007662DC"/>
    <w:rsid w:val="0076655C"/>
    <w:rsid w:val="0076734B"/>
    <w:rsid w:val="007673AA"/>
    <w:rsid w:val="0077335E"/>
    <w:rsid w:val="00774FAE"/>
    <w:rsid w:val="0079502A"/>
    <w:rsid w:val="007A405B"/>
    <w:rsid w:val="007A621B"/>
    <w:rsid w:val="007B0FC3"/>
    <w:rsid w:val="007B33B7"/>
    <w:rsid w:val="007B3E6D"/>
    <w:rsid w:val="007C3342"/>
    <w:rsid w:val="007C4C05"/>
    <w:rsid w:val="007D26C8"/>
    <w:rsid w:val="007D352C"/>
    <w:rsid w:val="007D64ED"/>
    <w:rsid w:val="007D6B65"/>
    <w:rsid w:val="007E00D5"/>
    <w:rsid w:val="007E12A6"/>
    <w:rsid w:val="007E1768"/>
    <w:rsid w:val="008000E7"/>
    <w:rsid w:val="00800FD2"/>
    <w:rsid w:val="00807932"/>
    <w:rsid w:val="008227A1"/>
    <w:rsid w:val="008244F0"/>
    <w:rsid w:val="0082584E"/>
    <w:rsid w:val="00825DDF"/>
    <w:rsid w:val="0082665B"/>
    <w:rsid w:val="008329B3"/>
    <w:rsid w:val="00833C71"/>
    <w:rsid w:val="00833D6D"/>
    <w:rsid w:val="00837F13"/>
    <w:rsid w:val="00845672"/>
    <w:rsid w:val="00850CF2"/>
    <w:rsid w:val="00852C93"/>
    <w:rsid w:val="008576BC"/>
    <w:rsid w:val="008620EC"/>
    <w:rsid w:val="008623E5"/>
    <w:rsid w:val="00862A5E"/>
    <w:rsid w:val="00864FD6"/>
    <w:rsid w:val="008669A5"/>
    <w:rsid w:val="00867E16"/>
    <w:rsid w:val="00871AC5"/>
    <w:rsid w:val="0087713C"/>
    <w:rsid w:val="00881C42"/>
    <w:rsid w:val="0089704E"/>
    <w:rsid w:val="008A0685"/>
    <w:rsid w:val="008A2328"/>
    <w:rsid w:val="008A2BC0"/>
    <w:rsid w:val="008A606C"/>
    <w:rsid w:val="008B4096"/>
    <w:rsid w:val="008C020C"/>
    <w:rsid w:val="008C1C16"/>
    <w:rsid w:val="008C26D7"/>
    <w:rsid w:val="008C33B9"/>
    <w:rsid w:val="008C4F18"/>
    <w:rsid w:val="008C5194"/>
    <w:rsid w:val="008C6DEB"/>
    <w:rsid w:val="008D3899"/>
    <w:rsid w:val="008D47C1"/>
    <w:rsid w:val="008D746C"/>
    <w:rsid w:val="008E7CA4"/>
    <w:rsid w:val="008F12F4"/>
    <w:rsid w:val="008F16DD"/>
    <w:rsid w:val="008F1D9D"/>
    <w:rsid w:val="008F5939"/>
    <w:rsid w:val="00900F58"/>
    <w:rsid w:val="00900F6B"/>
    <w:rsid w:val="00901D6F"/>
    <w:rsid w:val="00902E87"/>
    <w:rsid w:val="00913986"/>
    <w:rsid w:val="009165F2"/>
    <w:rsid w:val="00916C36"/>
    <w:rsid w:val="00922F43"/>
    <w:rsid w:val="00926677"/>
    <w:rsid w:val="00931180"/>
    <w:rsid w:val="00931ECB"/>
    <w:rsid w:val="00931FAB"/>
    <w:rsid w:val="0093537D"/>
    <w:rsid w:val="00941458"/>
    <w:rsid w:val="00942E3E"/>
    <w:rsid w:val="00946780"/>
    <w:rsid w:val="00962659"/>
    <w:rsid w:val="00985E7B"/>
    <w:rsid w:val="009934A6"/>
    <w:rsid w:val="009A11C6"/>
    <w:rsid w:val="009A36D5"/>
    <w:rsid w:val="009B3FC6"/>
    <w:rsid w:val="009C2345"/>
    <w:rsid w:val="009D1AE7"/>
    <w:rsid w:val="009D47B9"/>
    <w:rsid w:val="009D6435"/>
    <w:rsid w:val="009E2678"/>
    <w:rsid w:val="009E3D64"/>
    <w:rsid w:val="009F0368"/>
    <w:rsid w:val="00A02185"/>
    <w:rsid w:val="00A03A2C"/>
    <w:rsid w:val="00A07D68"/>
    <w:rsid w:val="00A10197"/>
    <w:rsid w:val="00A10381"/>
    <w:rsid w:val="00A154E2"/>
    <w:rsid w:val="00A15C20"/>
    <w:rsid w:val="00A15DEC"/>
    <w:rsid w:val="00A17FF0"/>
    <w:rsid w:val="00A221DD"/>
    <w:rsid w:val="00A25A49"/>
    <w:rsid w:val="00A30D39"/>
    <w:rsid w:val="00A406D3"/>
    <w:rsid w:val="00A44A5E"/>
    <w:rsid w:val="00A53527"/>
    <w:rsid w:val="00A658EC"/>
    <w:rsid w:val="00A712E0"/>
    <w:rsid w:val="00A76651"/>
    <w:rsid w:val="00A80388"/>
    <w:rsid w:val="00A80F88"/>
    <w:rsid w:val="00A848BA"/>
    <w:rsid w:val="00A87379"/>
    <w:rsid w:val="00A90DA4"/>
    <w:rsid w:val="00AA0FF8"/>
    <w:rsid w:val="00AA2817"/>
    <w:rsid w:val="00AA38D5"/>
    <w:rsid w:val="00AA61FB"/>
    <w:rsid w:val="00AA6E85"/>
    <w:rsid w:val="00AA77F2"/>
    <w:rsid w:val="00AA7E51"/>
    <w:rsid w:val="00AB002A"/>
    <w:rsid w:val="00AB396E"/>
    <w:rsid w:val="00AB50DA"/>
    <w:rsid w:val="00AB6B7D"/>
    <w:rsid w:val="00AC1028"/>
    <w:rsid w:val="00AD155F"/>
    <w:rsid w:val="00AE1166"/>
    <w:rsid w:val="00AE5167"/>
    <w:rsid w:val="00AF2F1B"/>
    <w:rsid w:val="00B02D27"/>
    <w:rsid w:val="00B0630C"/>
    <w:rsid w:val="00B150E5"/>
    <w:rsid w:val="00B23DBD"/>
    <w:rsid w:val="00B242AB"/>
    <w:rsid w:val="00B34AC2"/>
    <w:rsid w:val="00B41989"/>
    <w:rsid w:val="00B475A6"/>
    <w:rsid w:val="00B51DA4"/>
    <w:rsid w:val="00B56700"/>
    <w:rsid w:val="00B60348"/>
    <w:rsid w:val="00B63796"/>
    <w:rsid w:val="00B67AD5"/>
    <w:rsid w:val="00B717DE"/>
    <w:rsid w:val="00B77776"/>
    <w:rsid w:val="00B83055"/>
    <w:rsid w:val="00B84903"/>
    <w:rsid w:val="00B952D5"/>
    <w:rsid w:val="00B95EBE"/>
    <w:rsid w:val="00BB16BF"/>
    <w:rsid w:val="00BC49ED"/>
    <w:rsid w:val="00BD0377"/>
    <w:rsid w:val="00BD5A14"/>
    <w:rsid w:val="00BE1041"/>
    <w:rsid w:val="00BE365C"/>
    <w:rsid w:val="00BE44DF"/>
    <w:rsid w:val="00BF1E91"/>
    <w:rsid w:val="00BF54D8"/>
    <w:rsid w:val="00C039B4"/>
    <w:rsid w:val="00C03A48"/>
    <w:rsid w:val="00C05A7C"/>
    <w:rsid w:val="00C113F2"/>
    <w:rsid w:val="00C1613F"/>
    <w:rsid w:val="00C1710B"/>
    <w:rsid w:val="00C2156A"/>
    <w:rsid w:val="00C2248D"/>
    <w:rsid w:val="00C350F9"/>
    <w:rsid w:val="00C35137"/>
    <w:rsid w:val="00C41067"/>
    <w:rsid w:val="00C4497F"/>
    <w:rsid w:val="00C5174F"/>
    <w:rsid w:val="00C54FEE"/>
    <w:rsid w:val="00C553FC"/>
    <w:rsid w:val="00C64FF1"/>
    <w:rsid w:val="00C734BC"/>
    <w:rsid w:val="00C74DF8"/>
    <w:rsid w:val="00C76310"/>
    <w:rsid w:val="00C807F9"/>
    <w:rsid w:val="00C85777"/>
    <w:rsid w:val="00C94660"/>
    <w:rsid w:val="00CB1334"/>
    <w:rsid w:val="00CB2654"/>
    <w:rsid w:val="00CB34BD"/>
    <w:rsid w:val="00CB3CF4"/>
    <w:rsid w:val="00CB54FB"/>
    <w:rsid w:val="00CB7E14"/>
    <w:rsid w:val="00CC13C9"/>
    <w:rsid w:val="00CC1825"/>
    <w:rsid w:val="00CC2471"/>
    <w:rsid w:val="00CC2A7C"/>
    <w:rsid w:val="00CC3B80"/>
    <w:rsid w:val="00CC492D"/>
    <w:rsid w:val="00CD04CF"/>
    <w:rsid w:val="00CD19F4"/>
    <w:rsid w:val="00CD41BA"/>
    <w:rsid w:val="00CE7B31"/>
    <w:rsid w:val="00D04E9B"/>
    <w:rsid w:val="00D07DB1"/>
    <w:rsid w:val="00D10266"/>
    <w:rsid w:val="00D20B7C"/>
    <w:rsid w:val="00D22470"/>
    <w:rsid w:val="00D233D3"/>
    <w:rsid w:val="00D27AF0"/>
    <w:rsid w:val="00D35650"/>
    <w:rsid w:val="00D42206"/>
    <w:rsid w:val="00D55195"/>
    <w:rsid w:val="00D551B0"/>
    <w:rsid w:val="00D609D0"/>
    <w:rsid w:val="00D62F41"/>
    <w:rsid w:val="00D70392"/>
    <w:rsid w:val="00D72181"/>
    <w:rsid w:val="00D74D21"/>
    <w:rsid w:val="00D831F9"/>
    <w:rsid w:val="00D847EE"/>
    <w:rsid w:val="00D90093"/>
    <w:rsid w:val="00D910D8"/>
    <w:rsid w:val="00D924D2"/>
    <w:rsid w:val="00DA257C"/>
    <w:rsid w:val="00DA259B"/>
    <w:rsid w:val="00DA2738"/>
    <w:rsid w:val="00DA63A5"/>
    <w:rsid w:val="00DC1781"/>
    <w:rsid w:val="00DE1AE6"/>
    <w:rsid w:val="00DE3DB6"/>
    <w:rsid w:val="00DE5954"/>
    <w:rsid w:val="00DE7A96"/>
    <w:rsid w:val="00DE7A9E"/>
    <w:rsid w:val="00DF47E2"/>
    <w:rsid w:val="00DF5544"/>
    <w:rsid w:val="00E01835"/>
    <w:rsid w:val="00E01AE1"/>
    <w:rsid w:val="00E07C50"/>
    <w:rsid w:val="00E07E45"/>
    <w:rsid w:val="00E14C62"/>
    <w:rsid w:val="00E14E08"/>
    <w:rsid w:val="00E313BB"/>
    <w:rsid w:val="00E3180B"/>
    <w:rsid w:val="00E343FC"/>
    <w:rsid w:val="00E36536"/>
    <w:rsid w:val="00E4044F"/>
    <w:rsid w:val="00E44A03"/>
    <w:rsid w:val="00E4679E"/>
    <w:rsid w:val="00E52D7D"/>
    <w:rsid w:val="00E5552A"/>
    <w:rsid w:val="00E60731"/>
    <w:rsid w:val="00E60E3C"/>
    <w:rsid w:val="00E6229F"/>
    <w:rsid w:val="00E64C39"/>
    <w:rsid w:val="00E70601"/>
    <w:rsid w:val="00E7625A"/>
    <w:rsid w:val="00E76536"/>
    <w:rsid w:val="00E8459A"/>
    <w:rsid w:val="00E860F3"/>
    <w:rsid w:val="00E9727D"/>
    <w:rsid w:val="00EA3297"/>
    <w:rsid w:val="00EA497F"/>
    <w:rsid w:val="00EA4C14"/>
    <w:rsid w:val="00EA5AFE"/>
    <w:rsid w:val="00EB27AA"/>
    <w:rsid w:val="00EB7B3E"/>
    <w:rsid w:val="00EB7C0A"/>
    <w:rsid w:val="00EC4200"/>
    <w:rsid w:val="00EC6B80"/>
    <w:rsid w:val="00ED2D5B"/>
    <w:rsid w:val="00ED5DC8"/>
    <w:rsid w:val="00EE0033"/>
    <w:rsid w:val="00EE4AF2"/>
    <w:rsid w:val="00EE743E"/>
    <w:rsid w:val="00EF08BA"/>
    <w:rsid w:val="00EF24E9"/>
    <w:rsid w:val="00EF376D"/>
    <w:rsid w:val="00EF53AC"/>
    <w:rsid w:val="00EF5ACB"/>
    <w:rsid w:val="00EF6FAA"/>
    <w:rsid w:val="00F04BCE"/>
    <w:rsid w:val="00F12F8A"/>
    <w:rsid w:val="00F134B9"/>
    <w:rsid w:val="00F15357"/>
    <w:rsid w:val="00F161F2"/>
    <w:rsid w:val="00F22F7C"/>
    <w:rsid w:val="00F27B50"/>
    <w:rsid w:val="00F32294"/>
    <w:rsid w:val="00F34F68"/>
    <w:rsid w:val="00F350E7"/>
    <w:rsid w:val="00F355E3"/>
    <w:rsid w:val="00F414D6"/>
    <w:rsid w:val="00F44B1F"/>
    <w:rsid w:val="00F5221E"/>
    <w:rsid w:val="00F56786"/>
    <w:rsid w:val="00F62641"/>
    <w:rsid w:val="00F64E92"/>
    <w:rsid w:val="00F674E6"/>
    <w:rsid w:val="00F67D68"/>
    <w:rsid w:val="00F77FAE"/>
    <w:rsid w:val="00F901FF"/>
    <w:rsid w:val="00F91053"/>
    <w:rsid w:val="00F94EC0"/>
    <w:rsid w:val="00FC1598"/>
    <w:rsid w:val="00FC4455"/>
    <w:rsid w:val="00FD2D35"/>
    <w:rsid w:val="00FD385B"/>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EF7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6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4AF2"/>
    <w:rPr>
      <w:rFonts w:cs="Times New Roman"/>
    </w:rPr>
  </w:style>
  <w:style w:type="paragraph" w:styleId="FootnoteText">
    <w:name w:val="footnote text"/>
    <w:basedOn w:val="Normal"/>
    <w:link w:val="FootnoteTextChar"/>
    <w:uiPriority w:val="99"/>
    <w:unhideWhenUsed/>
    <w:rsid w:val="009934A6"/>
    <w:rPr>
      <w:sz w:val="20"/>
    </w:rPr>
  </w:style>
  <w:style w:type="character" w:customStyle="1" w:styleId="FootnoteTextChar">
    <w:name w:val="Footnote Text Char"/>
    <w:basedOn w:val="DefaultParagraphFont"/>
    <w:link w:val="FootnoteText"/>
    <w:uiPriority w:val="99"/>
    <w:rsid w:val="009934A6"/>
    <w:rPr>
      <w:rFonts w:ascii="Times New Roman" w:hAnsi="Times New Roman"/>
      <w:sz w:val="20"/>
    </w:rPr>
  </w:style>
  <w:style w:type="character" w:styleId="FootnoteReference">
    <w:name w:val="footnote reference"/>
    <w:basedOn w:val="DefaultParagraphFont"/>
    <w:uiPriority w:val="99"/>
    <w:unhideWhenUsed/>
    <w:rsid w:val="00833D6D"/>
    <w:rPr>
      <w:vertAlign w:val="superscript"/>
    </w:rPr>
  </w:style>
  <w:style w:type="paragraph" w:styleId="ListParagraph">
    <w:name w:val="List Paragraph"/>
    <w:basedOn w:val="Normal"/>
    <w:uiPriority w:val="34"/>
    <w:qFormat/>
    <w:rsid w:val="006A6B08"/>
    <w:pPr>
      <w:ind w:left="720"/>
      <w:contextualSpacing/>
    </w:pPr>
  </w:style>
  <w:style w:type="paragraph" w:styleId="Footer">
    <w:name w:val="footer"/>
    <w:basedOn w:val="Normal"/>
    <w:link w:val="FooterChar"/>
    <w:uiPriority w:val="99"/>
    <w:unhideWhenUsed/>
    <w:rsid w:val="00A76651"/>
    <w:pPr>
      <w:tabs>
        <w:tab w:val="center" w:pos="4320"/>
        <w:tab w:val="right" w:pos="8640"/>
      </w:tabs>
    </w:pPr>
  </w:style>
  <w:style w:type="character" w:customStyle="1" w:styleId="FooterChar">
    <w:name w:val="Footer Char"/>
    <w:basedOn w:val="DefaultParagraphFont"/>
    <w:link w:val="Footer"/>
    <w:uiPriority w:val="99"/>
    <w:rsid w:val="00A76651"/>
    <w:rPr>
      <w:rFonts w:ascii="Times New Roman" w:hAnsi="Times New Roman"/>
    </w:rPr>
  </w:style>
  <w:style w:type="character" w:styleId="PageNumber">
    <w:name w:val="page number"/>
    <w:basedOn w:val="DefaultParagraphFont"/>
    <w:uiPriority w:val="99"/>
    <w:semiHidden/>
    <w:unhideWhenUsed/>
    <w:rsid w:val="00A76651"/>
  </w:style>
  <w:style w:type="character" w:styleId="Hyperlink">
    <w:name w:val="Hyperlink"/>
    <w:basedOn w:val="DefaultParagraphFont"/>
    <w:uiPriority w:val="99"/>
    <w:unhideWhenUsed/>
    <w:rsid w:val="003A756F"/>
    <w:rPr>
      <w:color w:val="0000FF" w:themeColor="hyperlink"/>
      <w:u w:val="single"/>
    </w:rPr>
  </w:style>
  <w:style w:type="paragraph" w:styleId="Header">
    <w:name w:val="header"/>
    <w:basedOn w:val="Normal"/>
    <w:link w:val="HeaderChar"/>
    <w:uiPriority w:val="99"/>
    <w:unhideWhenUsed/>
    <w:rsid w:val="00A53527"/>
    <w:pPr>
      <w:tabs>
        <w:tab w:val="center" w:pos="4513"/>
        <w:tab w:val="right" w:pos="9026"/>
      </w:tabs>
    </w:pPr>
  </w:style>
  <w:style w:type="character" w:customStyle="1" w:styleId="HeaderChar">
    <w:name w:val="Header Char"/>
    <w:basedOn w:val="DefaultParagraphFont"/>
    <w:link w:val="Header"/>
    <w:uiPriority w:val="99"/>
    <w:rsid w:val="00A5352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6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4AF2"/>
    <w:rPr>
      <w:rFonts w:cs="Times New Roman"/>
    </w:rPr>
  </w:style>
  <w:style w:type="paragraph" w:styleId="FootnoteText">
    <w:name w:val="footnote text"/>
    <w:basedOn w:val="Normal"/>
    <w:link w:val="FootnoteTextChar"/>
    <w:uiPriority w:val="99"/>
    <w:unhideWhenUsed/>
    <w:rsid w:val="009934A6"/>
    <w:rPr>
      <w:sz w:val="20"/>
    </w:rPr>
  </w:style>
  <w:style w:type="character" w:customStyle="1" w:styleId="FootnoteTextChar">
    <w:name w:val="Footnote Text Char"/>
    <w:basedOn w:val="DefaultParagraphFont"/>
    <w:link w:val="FootnoteText"/>
    <w:uiPriority w:val="99"/>
    <w:rsid w:val="009934A6"/>
    <w:rPr>
      <w:rFonts w:ascii="Times New Roman" w:hAnsi="Times New Roman"/>
      <w:sz w:val="20"/>
    </w:rPr>
  </w:style>
  <w:style w:type="character" w:styleId="FootnoteReference">
    <w:name w:val="footnote reference"/>
    <w:basedOn w:val="DefaultParagraphFont"/>
    <w:uiPriority w:val="99"/>
    <w:unhideWhenUsed/>
    <w:rsid w:val="00833D6D"/>
    <w:rPr>
      <w:vertAlign w:val="superscript"/>
    </w:rPr>
  </w:style>
  <w:style w:type="paragraph" w:styleId="ListParagraph">
    <w:name w:val="List Paragraph"/>
    <w:basedOn w:val="Normal"/>
    <w:uiPriority w:val="34"/>
    <w:qFormat/>
    <w:rsid w:val="006A6B08"/>
    <w:pPr>
      <w:ind w:left="720"/>
      <w:contextualSpacing/>
    </w:pPr>
  </w:style>
  <w:style w:type="paragraph" w:styleId="Footer">
    <w:name w:val="footer"/>
    <w:basedOn w:val="Normal"/>
    <w:link w:val="FooterChar"/>
    <w:uiPriority w:val="99"/>
    <w:unhideWhenUsed/>
    <w:rsid w:val="00A76651"/>
    <w:pPr>
      <w:tabs>
        <w:tab w:val="center" w:pos="4320"/>
        <w:tab w:val="right" w:pos="8640"/>
      </w:tabs>
    </w:pPr>
  </w:style>
  <w:style w:type="character" w:customStyle="1" w:styleId="FooterChar">
    <w:name w:val="Footer Char"/>
    <w:basedOn w:val="DefaultParagraphFont"/>
    <w:link w:val="Footer"/>
    <w:uiPriority w:val="99"/>
    <w:rsid w:val="00A76651"/>
    <w:rPr>
      <w:rFonts w:ascii="Times New Roman" w:hAnsi="Times New Roman"/>
    </w:rPr>
  </w:style>
  <w:style w:type="character" w:styleId="PageNumber">
    <w:name w:val="page number"/>
    <w:basedOn w:val="DefaultParagraphFont"/>
    <w:uiPriority w:val="99"/>
    <w:semiHidden/>
    <w:unhideWhenUsed/>
    <w:rsid w:val="00A76651"/>
  </w:style>
  <w:style w:type="character" w:styleId="Hyperlink">
    <w:name w:val="Hyperlink"/>
    <w:basedOn w:val="DefaultParagraphFont"/>
    <w:uiPriority w:val="99"/>
    <w:unhideWhenUsed/>
    <w:rsid w:val="003A756F"/>
    <w:rPr>
      <w:color w:val="0000FF" w:themeColor="hyperlink"/>
      <w:u w:val="single"/>
    </w:rPr>
  </w:style>
  <w:style w:type="paragraph" w:styleId="Header">
    <w:name w:val="header"/>
    <w:basedOn w:val="Normal"/>
    <w:link w:val="HeaderChar"/>
    <w:uiPriority w:val="99"/>
    <w:unhideWhenUsed/>
    <w:rsid w:val="00A53527"/>
    <w:pPr>
      <w:tabs>
        <w:tab w:val="center" w:pos="4513"/>
        <w:tab w:val="right" w:pos="9026"/>
      </w:tabs>
    </w:pPr>
  </w:style>
  <w:style w:type="character" w:customStyle="1" w:styleId="HeaderChar">
    <w:name w:val="Header Char"/>
    <w:basedOn w:val="DefaultParagraphFont"/>
    <w:link w:val="Header"/>
    <w:uiPriority w:val="99"/>
    <w:rsid w:val="00A5352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072">
      <w:bodyDiv w:val="1"/>
      <w:marLeft w:val="0"/>
      <w:marRight w:val="0"/>
      <w:marTop w:val="0"/>
      <w:marBottom w:val="0"/>
      <w:divBdr>
        <w:top w:val="none" w:sz="0" w:space="0" w:color="auto"/>
        <w:left w:val="none" w:sz="0" w:space="0" w:color="auto"/>
        <w:bottom w:val="none" w:sz="0" w:space="0" w:color="auto"/>
        <w:right w:val="none" w:sz="0" w:space="0" w:color="auto"/>
      </w:divBdr>
    </w:div>
    <w:div w:id="165052019">
      <w:bodyDiv w:val="1"/>
      <w:marLeft w:val="0"/>
      <w:marRight w:val="0"/>
      <w:marTop w:val="0"/>
      <w:marBottom w:val="0"/>
      <w:divBdr>
        <w:top w:val="none" w:sz="0" w:space="0" w:color="auto"/>
        <w:left w:val="none" w:sz="0" w:space="0" w:color="auto"/>
        <w:bottom w:val="none" w:sz="0" w:space="0" w:color="auto"/>
        <w:right w:val="none" w:sz="0" w:space="0" w:color="auto"/>
      </w:divBdr>
    </w:div>
    <w:div w:id="258297494">
      <w:bodyDiv w:val="1"/>
      <w:marLeft w:val="0"/>
      <w:marRight w:val="0"/>
      <w:marTop w:val="0"/>
      <w:marBottom w:val="0"/>
      <w:divBdr>
        <w:top w:val="none" w:sz="0" w:space="0" w:color="auto"/>
        <w:left w:val="none" w:sz="0" w:space="0" w:color="auto"/>
        <w:bottom w:val="none" w:sz="0" w:space="0" w:color="auto"/>
        <w:right w:val="none" w:sz="0" w:space="0" w:color="auto"/>
      </w:divBdr>
    </w:div>
    <w:div w:id="507719766">
      <w:bodyDiv w:val="1"/>
      <w:marLeft w:val="0"/>
      <w:marRight w:val="0"/>
      <w:marTop w:val="0"/>
      <w:marBottom w:val="0"/>
      <w:divBdr>
        <w:top w:val="none" w:sz="0" w:space="0" w:color="auto"/>
        <w:left w:val="none" w:sz="0" w:space="0" w:color="auto"/>
        <w:bottom w:val="none" w:sz="0" w:space="0" w:color="auto"/>
        <w:right w:val="none" w:sz="0" w:space="0" w:color="auto"/>
      </w:divBdr>
    </w:div>
    <w:div w:id="1396974504">
      <w:bodyDiv w:val="1"/>
      <w:marLeft w:val="0"/>
      <w:marRight w:val="0"/>
      <w:marTop w:val="0"/>
      <w:marBottom w:val="0"/>
      <w:divBdr>
        <w:top w:val="none" w:sz="0" w:space="0" w:color="auto"/>
        <w:left w:val="none" w:sz="0" w:space="0" w:color="auto"/>
        <w:bottom w:val="none" w:sz="0" w:space="0" w:color="auto"/>
        <w:right w:val="none" w:sz="0" w:space="0" w:color="auto"/>
      </w:divBdr>
    </w:div>
    <w:div w:id="1423069371">
      <w:bodyDiv w:val="1"/>
      <w:marLeft w:val="0"/>
      <w:marRight w:val="0"/>
      <w:marTop w:val="0"/>
      <w:marBottom w:val="0"/>
      <w:divBdr>
        <w:top w:val="none" w:sz="0" w:space="0" w:color="auto"/>
        <w:left w:val="none" w:sz="0" w:space="0" w:color="auto"/>
        <w:bottom w:val="none" w:sz="0" w:space="0" w:color="auto"/>
        <w:right w:val="none" w:sz="0" w:space="0" w:color="auto"/>
      </w:divBdr>
    </w:div>
    <w:div w:id="1517965206">
      <w:bodyDiv w:val="1"/>
      <w:marLeft w:val="0"/>
      <w:marRight w:val="0"/>
      <w:marTop w:val="0"/>
      <w:marBottom w:val="0"/>
      <w:divBdr>
        <w:top w:val="none" w:sz="0" w:space="0" w:color="auto"/>
        <w:left w:val="none" w:sz="0" w:space="0" w:color="auto"/>
        <w:bottom w:val="none" w:sz="0" w:space="0" w:color="auto"/>
        <w:right w:val="none" w:sz="0" w:space="0" w:color="auto"/>
      </w:divBdr>
    </w:div>
    <w:div w:id="1556089909">
      <w:bodyDiv w:val="1"/>
      <w:marLeft w:val="0"/>
      <w:marRight w:val="0"/>
      <w:marTop w:val="0"/>
      <w:marBottom w:val="0"/>
      <w:divBdr>
        <w:top w:val="none" w:sz="0" w:space="0" w:color="auto"/>
        <w:left w:val="none" w:sz="0" w:space="0" w:color="auto"/>
        <w:bottom w:val="none" w:sz="0" w:space="0" w:color="auto"/>
        <w:right w:val="none" w:sz="0" w:space="0" w:color="auto"/>
      </w:divBdr>
    </w:div>
    <w:div w:id="1843422982">
      <w:bodyDiv w:val="1"/>
      <w:marLeft w:val="0"/>
      <w:marRight w:val="0"/>
      <w:marTop w:val="0"/>
      <w:marBottom w:val="0"/>
      <w:divBdr>
        <w:top w:val="none" w:sz="0" w:space="0" w:color="auto"/>
        <w:left w:val="none" w:sz="0" w:space="0" w:color="auto"/>
        <w:bottom w:val="none" w:sz="0" w:space="0" w:color="auto"/>
        <w:right w:val="none" w:sz="0" w:space="0" w:color="auto"/>
      </w:divBdr>
    </w:div>
    <w:div w:id="2014450097">
      <w:bodyDiv w:val="1"/>
      <w:marLeft w:val="0"/>
      <w:marRight w:val="0"/>
      <w:marTop w:val="0"/>
      <w:marBottom w:val="0"/>
      <w:divBdr>
        <w:top w:val="none" w:sz="0" w:space="0" w:color="auto"/>
        <w:left w:val="none" w:sz="0" w:space="0" w:color="auto"/>
        <w:bottom w:val="none" w:sz="0" w:space="0" w:color="auto"/>
        <w:right w:val="none" w:sz="0" w:space="0" w:color="auto"/>
      </w:divBdr>
    </w:div>
    <w:div w:id="2038852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museum.org/research/collection_online/search.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idenuniv.nl/nino/dmd/dm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7FA7-2AC2-4622-B25D-2445E362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18</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Collier</dc:creator>
  <cp:keywords/>
  <dc:description/>
  <cp:lastModifiedBy>Professional Support Services</cp:lastModifiedBy>
  <cp:revision>460</cp:revision>
  <cp:lastPrinted>2014-10-24T14:31:00Z</cp:lastPrinted>
  <dcterms:created xsi:type="dcterms:W3CDTF">2014-10-12T10:16:00Z</dcterms:created>
  <dcterms:modified xsi:type="dcterms:W3CDTF">2015-06-16T08:43:00Z</dcterms:modified>
</cp:coreProperties>
</file>