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1D" w:rsidRPr="00737644" w:rsidRDefault="00CC151D" w:rsidP="00033F80">
      <w:pPr>
        <w:spacing w:line="480" w:lineRule="auto"/>
        <w:jc w:val="both"/>
        <w:rPr>
          <w:rFonts w:ascii="Arial" w:hAnsi="Arial" w:cs="Arial"/>
          <w:b/>
          <w:sz w:val="28"/>
          <w:szCs w:val="28"/>
        </w:rPr>
      </w:pPr>
      <w:r w:rsidRPr="00737644">
        <w:rPr>
          <w:rFonts w:ascii="Arial" w:hAnsi="Arial" w:cs="Arial"/>
          <w:b/>
          <w:sz w:val="28"/>
          <w:szCs w:val="28"/>
        </w:rPr>
        <w:t xml:space="preserve">Giardiasis </w:t>
      </w:r>
    </w:p>
    <w:p w:rsidR="00B109BF" w:rsidRDefault="00B109BF" w:rsidP="00033F80">
      <w:pPr>
        <w:spacing w:line="480" w:lineRule="auto"/>
        <w:jc w:val="both"/>
        <w:rPr>
          <w:rFonts w:ascii="Arial" w:hAnsi="Arial" w:cs="Arial"/>
        </w:rPr>
      </w:pPr>
    </w:p>
    <w:p w:rsidR="00B109BF" w:rsidRDefault="00CC151D" w:rsidP="00033F80">
      <w:pPr>
        <w:spacing w:line="480" w:lineRule="auto"/>
        <w:jc w:val="both"/>
        <w:rPr>
          <w:rFonts w:ascii="Arial" w:hAnsi="Arial" w:cs="Arial"/>
        </w:rPr>
      </w:pPr>
      <w:r>
        <w:rPr>
          <w:rFonts w:ascii="Arial" w:hAnsi="Arial" w:cs="Arial"/>
        </w:rPr>
        <w:t>Corrado Minetti</w:t>
      </w:r>
      <w:r w:rsidR="00B109BF" w:rsidRPr="00B109BF">
        <w:rPr>
          <w:rFonts w:ascii="Arial" w:hAnsi="Arial" w:cs="Arial"/>
          <w:vertAlign w:val="superscript"/>
        </w:rPr>
        <w:t>1</w:t>
      </w:r>
      <w:r w:rsidR="00B109BF">
        <w:rPr>
          <w:rFonts w:ascii="Arial" w:hAnsi="Arial" w:cs="Arial"/>
        </w:rPr>
        <w:t xml:space="preserve">, Rachel </w:t>
      </w:r>
      <w:r w:rsidR="00FE3492">
        <w:rPr>
          <w:rFonts w:ascii="Arial" w:hAnsi="Arial" w:cs="Arial"/>
        </w:rPr>
        <w:t xml:space="preserve">M </w:t>
      </w:r>
      <w:r w:rsidR="00B109BF">
        <w:rPr>
          <w:rFonts w:ascii="Arial" w:hAnsi="Arial" w:cs="Arial"/>
        </w:rPr>
        <w:t>Chalmers</w:t>
      </w:r>
      <w:r w:rsidR="00B109BF" w:rsidRPr="00B109BF">
        <w:rPr>
          <w:rFonts w:ascii="Arial" w:hAnsi="Arial" w:cs="Arial"/>
          <w:vertAlign w:val="superscript"/>
        </w:rPr>
        <w:t>2</w:t>
      </w:r>
      <w:r w:rsidR="00B109BF">
        <w:rPr>
          <w:rFonts w:ascii="Arial" w:hAnsi="Arial" w:cs="Arial"/>
        </w:rPr>
        <w:t>, Nick J Beeching</w:t>
      </w:r>
      <w:r w:rsidR="00B109BF" w:rsidRPr="00B109BF">
        <w:rPr>
          <w:rFonts w:ascii="Arial" w:hAnsi="Arial" w:cs="Arial"/>
          <w:vertAlign w:val="superscript"/>
        </w:rPr>
        <w:t>3</w:t>
      </w:r>
      <w:r w:rsidR="00B109BF">
        <w:rPr>
          <w:rFonts w:ascii="Arial" w:hAnsi="Arial" w:cs="Arial"/>
        </w:rPr>
        <w:t>, Chris Probert</w:t>
      </w:r>
      <w:r w:rsidR="00B109BF" w:rsidRPr="00B109BF">
        <w:rPr>
          <w:rFonts w:ascii="Arial" w:hAnsi="Arial" w:cs="Arial"/>
          <w:vertAlign w:val="superscript"/>
        </w:rPr>
        <w:t>4</w:t>
      </w:r>
      <w:r w:rsidR="00B109BF">
        <w:rPr>
          <w:rFonts w:ascii="Arial" w:hAnsi="Arial" w:cs="Arial"/>
        </w:rPr>
        <w:t>, Kenneth Lamden</w:t>
      </w:r>
      <w:r w:rsidR="00B109BF" w:rsidRPr="00B109BF">
        <w:rPr>
          <w:rFonts w:ascii="Arial" w:hAnsi="Arial" w:cs="Arial"/>
          <w:vertAlign w:val="superscript"/>
        </w:rPr>
        <w:t>5</w:t>
      </w:r>
      <w:r w:rsidR="00C03DCB">
        <w:rPr>
          <w:rFonts w:ascii="Arial" w:hAnsi="Arial" w:cs="Arial"/>
        </w:rPr>
        <w:t xml:space="preserve">  </w:t>
      </w:r>
    </w:p>
    <w:p w:rsidR="00B109BF" w:rsidRDefault="00B109BF" w:rsidP="00033F80">
      <w:pPr>
        <w:spacing w:line="480" w:lineRule="auto"/>
        <w:jc w:val="both"/>
        <w:rPr>
          <w:rFonts w:ascii="Arial" w:hAnsi="Arial" w:cs="Arial"/>
        </w:rPr>
      </w:pPr>
    </w:p>
    <w:p w:rsidR="00B109BF" w:rsidRDefault="00B109BF" w:rsidP="00033F80">
      <w:pPr>
        <w:spacing w:line="480" w:lineRule="auto"/>
        <w:jc w:val="both"/>
        <w:rPr>
          <w:rFonts w:ascii="Arial" w:hAnsi="Arial" w:cs="Arial"/>
          <w:lang w:eastAsia="en-GB"/>
        </w:rPr>
      </w:pPr>
      <w:r>
        <w:rPr>
          <w:rFonts w:ascii="Arial" w:hAnsi="Arial" w:cs="Arial"/>
          <w:vertAlign w:val="superscript"/>
        </w:rPr>
        <w:t>1</w:t>
      </w:r>
      <w:r>
        <w:rPr>
          <w:rFonts w:ascii="Arial" w:hAnsi="Arial" w:cs="Arial"/>
          <w:lang w:eastAsia="en-GB"/>
        </w:rPr>
        <w:t xml:space="preserve">Postdoctoral research assistant, </w:t>
      </w:r>
      <w:r w:rsidR="0008075D">
        <w:rPr>
          <w:rFonts w:ascii="Arial" w:hAnsi="Arial" w:cs="Arial"/>
          <w:lang w:eastAsia="en-GB"/>
        </w:rPr>
        <w:t xml:space="preserve">Vector Biology Group, </w:t>
      </w:r>
      <w:r>
        <w:rPr>
          <w:rFonts w:ascii="Arial" w:hAnsi="Arial" w:cs="Arial"/>
          <w:lang w:eastAsia="en-GB"/>
        </w:rPr>
        <w:t>Liverpool School of Tropical Medicine, Pembroke Place, Liverpool L3 5QA, UK</w:t>
      </w:r>
    </w:p>
    <w:p w:rsidR="00B109BF" w:rsidRPr="00B109BF" w:rsidRDefault="00B109BF" w:rsidP="00033F80">
      <w:pPr>
        <w:spacing w:line="480" w:lineRule="auto"/>
        <w:jc w:val="both"/>
        <w:rPr>
          <w:rFonts w:ascii="Arial" w:hAnsi="Arial" w:cs="Arial"/>
        </w:rPr>
      </w:pPr>
      <w:r w:rsidRPr="00B109BF">
        <w:rPr>
          <w:rStyle w:val="Strong"/>
          <w:rFonts w:ascii="Arial" w:hAnsi="Arial" w:cs="Arial"/>
          <w:b w:val="0"/>
          <w:color w:val="000000"/>
          <w:shd w:val="clear" w:color="auto" w:fill="FFFFFF"/>
          <w:vertAlign w:val="superscript"/>
        </w:rPr>
        <w:t>2</w:t>
      </w:r>
      <w:r w:rsidRPr="00B109BF">
        <w:rPr>
          <w:rStyle w:val="Strong"/>
          <w:rFonts w:ascii="Arial" w:hAnsi="Arial" w:cs="Arial"/>
          <w:b w:val="0"/>
          <w:color w:val="000000"/>
          <w:shd w:val="clear" w:color="auto" w:fill="FFFFFF"/>
        </w:rPr>
        <w:t>Consultant Clinical Scientist and Head of Unit</w:t>
      </w:r>
      <w:r>
        <w:rPr>
          <w:rStyle w:val="Strong"/>
          <w:rFonts w:ascii="Arial" w:hAnsi="Arial" w:cs="Arial"/>
          <w:b w:val="0"/>
          <w:color w:val="000000"/>
          <w:shd w:val="clear" w:color="auto" w:fill="FFFFFF"/>
        </w:rPr>
        <w:t xml:space="preserve">, </w:t>
      </w:r>
      <w:r>
        <w:rPr>
          <w:rFonts w:ascii="Arial" w:eastAsia="Times New Roman" w:hAnsi="Arial" w:cs="Arial"/>
          <w:color w:val="000000"/>
          <w:lang w:eastAsia="en-GB"/>
        </w:rPr>
        <w:t>Cryptosporidium Reference Unit, Public Health Wales Microbiology ABM Singleton Hospital, Swansea SA2 8QA, UK</w:t>
      </w:r>
    </w:p>
    <w:p w:rsidR="00B109BF" w:rsidRDefault="00B109BF" w:rsidP="00033F80">
      <w:pPr>
        <w:spacing w:line="480" w:lineRule="auto"/>
        <w:jc w:val="both"/>
        <w:rPr>
          <w:rFonts w:ascii="Arial" w:hAnsi="Arial" w:cs="Arial"/>
          <w:lang w:eastAsia="en-GB"/>
        </w:rPr>
      </w:pPr>
      <w:r w:rsidRPr="00B109BF">
        <w:rPr>
          <w:rFonts w:ascii="Arial" w:hAnsi="Arial" w:cs="Arial"/>
          <w:vertAlign w:val="superscript"/>
        </w:rPr>
        <w:t>3</w:t>
      </w:r>
      <w:r w:rsidRPr="00B109BF">
        <w:rPr>
          <w:rFonts w:ascii="Arial" w:hAnsi="Arial" w:cs="Arial"/>
        </w:rPr>
        <w:t>Senior Lecturer in Infectious Diseases</w:t>
      </w:r>
      <w:r>
        <w:rPr>
          <w:rFonts w:ascii="Arial" w:hAnsi="Arial" w:cs="Arial"/>
        </w:rPr>
        <w:t>,</w:t>
      </w:r>
      <w:r w:rsidR="0008075D">
        <w:rPr>
          <w:rFonts w:ascii="Arial" w:hAnsi="Arial" w:cs="Arial"/>
        </w:rPr>
        <w:t xml:space="preserve"> Clinical Sciences Group,</w:t>
      </w:r>
      <w:r>
        <w:rPr>
          <w:rFonts w:ascii="Arial" w:hAnsi="Arial" w:cs="Arial"/>
        </w:rPr>
        <w:t xml:space="preserve"> </w:t>
      </w:r>
      <w:r>
        <w:rPr>
          <w:rFonts w:ascii="Arial" w:hAnsi="Arial" w:cs="Arial"/>
          <w:lang w:eastAsia="en-GB"/>
        </w:rPr>
        <w:t>Liverpool School of Tropical Medicine, Pembroke Place, Liverpool L3 5QA, UK</w:t>
      </w:r>
    </w:p>
    <w:p w:rsidR="00B109BF" w:rsidRPr="00B109BF" w:rsidRDefault="00B109BF" w:rsidP="00033F80">
      <w:pPr>
        <w:spacing w:line="480" w:lineRule="auto"/>
        <w:jc w:val="both"/>
        <w:rPr>
          <w:rFonts w:ascii="Arial" w:hAnsi="Arial" w:cs="Arial"/>
        </w:rPr>
      </w:pPr>
      <w:r w:rsidRPr="00B109BF">
        <w:rPr>
          <w:rFonts w:ascii="Arial" w:hAnsi="Arial" w:cs="Arial"/>
          <w:vertAlign w:val="superscript"/>
        </w:rPr>
        <w:t>4</w:t>
      </w:r>
      <w:r>
        <w:rPr>
          <w:rFonts w:ascii="Arial" w:hAnsi="Arial" w:cs="Arial"/>
        </w:rPr>
        <w:t>Professor of Gastroenterology, Institute of Translational Medicine, University of Liverpool, Crown Street, Liverpool L69 3BX, UK</w:t>
      </w:r>
    </w:p>
    <w:p w:rsidR="00B109BF" w:rsidRDefault="00B109BF" w:rsidP="00033F80">
      <w:pPr>
        <w:spacing w:line="480" w:lineRule="auto"/>
        <w:jc w:val="both"/>
        <w:rPr>
          <w:rFonts w:ascii="Arial" w:hAnsi="Arial" w:cs="Arial"/>
        </w:rPr>
      </w:pPr>
      <w:r>
        <w:rPr>
          <w:rFonts w:ascii="Arial" w:hAnsi="Arial" w:cs="Arial"/>
          <w:vertAlign w:val="superscript"/>
        </w:rPr>
        <w:t>5</w:t>
      </w:r>
      <w:r w:rsidRPr="00B109BF">
        <w:rPr>
          <w:rFonts w:ascii="Arial" w:hAnsi="Arial" w:cs="Arial"/>
        </w:rPr>
        <w:t xml:space="preserve">General </w:t>
      </w:r>
      <w:r>
        <w:rPr>
          <w:rFonts w:ascii="Arial" w:hAnsi="Arial" w:cs="Arial"/>
        </w:rPr>
        <w:t xml:space="preserve">Practitioner, Wingate Medical Centre, 79 </w:t>
      </w:r>
      <w:proofErr w:type="spellStart"/>
      <w:r>
        <w:rPr>
          <w:rFonts w:ascii="Arial" w:hAnsi="Arial" w:cs="Arial"/>
        </w:rPr>
        <w:t>Bigdale</w:t>
      </w:r>
      <w:proofErr w:type="spellEnd"/>
      <w:r>
        <w:rPr>
          <w:rFonts w:ascii="Arial" w:hAnsi="Arial" w:cs="Arial"/>
        </w:rPr>
        <w:t xml:space="preserve"> Drive, Kirkby L33 6YJ, UK</w:t>
      </w:r>
    </w:p>
    <w:p w:rsidR="00B109BF" w:rsidRDefault="00B109BF" w:rsidP="00033F80">
      <w:pPr>
        <w:spacing w:line="480" w:lineRule="auto"/>
        <w:jc w:val="both"/>
        <w:rPr>
          <w:rFonts w:ascii="Arial" w:hAnsi="Arial" w:cs="Arial"/>
        </w:rPr>
      </w:pPr>
    </w:p>
    <w:p w:rsidR="00D11E15" w:rsidRPr="00863D83" w:rsidRDefault="00CC151D" w:rsidP="00033F80">
      <w:pPr>
        <w:spacing w:line="480" w:lineRule="auto"/>
        <w:jc w:val="both"/>
        <w:rPr>
          <w:rFonts w:ascii="Arial" w:hAnsi="Arial" w:cs="Arial"/>
        </w:rPr>
      </w:pPr>
      <w:r w:rsidRPr="00863D83">
        <w:rPr>
          <w:rFonts w:ascii="Arial" w:hAnsi="Arial" w:cs="Arial"/>
        </w:rPr>
        <w:t>Correspondence to:</w:t>
      </w:r>
      <w:r w:rsidR="00863D83" w:rsidRPr="00863D83">
        <w:rPr>
          <w:rFonts w:ascii="Arial" w:hAnsi="Arial" w:cs="Arial"/>
        </w:rPr>
        <w:t xml:space="preserve"> Kenneth </w:t>
      </w:r>
      <w:proofErr w:type="spellStart"/>
      <w:r w:rsidR="00863D83" w:rsidRPr="00863D83">
        <w:rPr>
          <w:rFonts w:ascii="Arial" w:hAnsi="Arial" w:cs="Arial"/>
        </w:rPr>
        <w:t>Lamden</w:t>
      </w:r>
      <w:proofErr w:type="spellEnd"/>
      <w:r w:rsidR="00863D83" w:rsidRPr="00863D83">
        <w:rPr>
          <w:rFonts w:ascii="Arial" w:hAnsi="Arial" w:cs="Arial"/>
        </w:rPr>
        <w:t xml:space="preserve"> </w:t>
      </w:r>
      <w:r w:rsidR="00863D83">
        <w:rPr>
          <w:rFonts w:ascii="Arial" w:hAnsi="Arial" w:cs="Arial"/>
        </w:rPr>
        <w:t xml:space="preserve">– </w:t>
      </w:r>
      <w:r w:rsidR="00863D83" w:rsidRPr="003C6120">
        <w:rPr>
          <w:rFonts w:ascii="Arial" w:hAnsi="Arial" w:cs="Arial"/>
          <w:u w:val="single"/>
        </w:rPr>
        <w:t>kenneth.lamden@sky.com</w:t>
      </w:r>
    </w:p>
    <w:p w:rsidR="00CC151D" w:rsidRDefault="00CC151D" w:rsidP="00033F80">
      <w:pPr>
        <w:spacing w:line="480" w:lineRule="auto"/>
        <w:jc w:val="both"/>
        <w:rPr>
          <w:rFonts w:ascii="Arial" w:hAnsi="Arial" w:cs="Arial"/>
          <w:b/>
        </w:rPr>
      </w:pPr>
    </w:p>
    <w:p w:rsidR="00CC151D" w:rsidRDefault="00CC151D" w:rsidP="00033F80">
      <w:pPr>
        <w:spacing w:line="480" w:lineRule="auto"/>
        <w:jc w:val="both"/>
        <w:rPr>
          <w:rFonts w:ascii="Arial" w:hAnsi="Arial" w:cs="Arial"/>
        </w:rPr>
      </w:pPr>
      <w:r>
        <w:rPr>
          <w:rFonts w:ascii="Arial" w:hAnsi="Arial" w:cs="Arial"/>
          <w:b/>
        </w:rPr>
        <w:t xml:space="preserve">KEYWORDS: </w:t>
      </w:r>
      <w:r>
        <w:rPr>
          <w:rFonts w:ascii="Arial" w:hAnsi="Arial" w:cs="Arial"/>
        </w:rPr>
        <w:t xml:space="preserve">Giardiasis, </w:t>
      </w:r>
      <w:r w:rsidRPr="003C6120">
        <w:rPr>
          <w:rFonts w:ascii="Arial" w:hAnsi="Arial" w:cs="Arial"/>
          <w:i/>
        </w:rPr>
        <w:t>Giardia</w:t>
      </w:r>
      <w:r>
        <w:rPr>
          <w:rFonts w:ascii="Arial" w:hAnsi="Arial" w:cs="Arial"/>
        </w:rPr>
        <w:t xml:space="preserve">, diarrhoeal disease, traveller’s diarrhoea </w:t>
      </w:r>
    </w:p>
    <w:p w:rsidR="00CC151D" w:rsidRDefault="00CC151D" w:rsidP="00033F80">
      <w:pPr>
        <w:spacing w:line="480" w:lineRule="auto"/>
        <w:jc w:val="both"/>
        <w:rPr>
          <w:rFonts w:ascii="Arial" w:hAnsi="Arial" w:cs="Arial"/>
        </w:rPr>
      </w:pPr>
    </w:p>
    <w:p w:rsidR="000D3296" w:rsidRDefault="000D3296" w:rsidP="00033F80">
      <w:pPr>
        <w:spacing w:line="480" w:lineRule="auto"/>
        <w:jc w:val="both"/>
        <w:rPr>
          <w:rFonts w:ascii="Arial" w:hAnsi="Arial" w:cs="Arial"/>
        </w:rPr>
      </w:pPr>
      <w:r w:rsidRPr="000D3296">
        <w:rPr>
          <w:rFonts w:ascii="Arial" w:hAnsi="Arial" w:cs="Arial"/>
          <w:b/>
          <w:color w:val="000000"/>
          <w:lang w:eastAsia="en-GB"/>
        </w:rPr>
        <w:t>WORD COUNT</w:t>
      </w:r>
      <w:r>
        <w:rPr>
          <w:rFonts w:ascii="Arial" w:hAnsi="Arial" w:cs="Arial"/>
          <w:color w:val="000000"/>
          <w:lang w:eastAsia="en-GB"/>
        </w:rPr>
        <w:t xml:space="preserve">: </w:t>
      </w:r>
      <w:r w:rsidR="00BD307D">
        <w:rPr>
          <w:rFonts w:ascii="Arial" w:hAnsi="Arial" w:cs="Arial"/>
          <w:color w:val="000000"/>
          <w:lang w:eastAsia="en-GB"/>
        </w:rPr>
        <w:t>2,233</w:t>
      </w:r>
      <w:bookmarkStart w:id="0" w:name="_GoBack"/>
      <w:bookmarkEnd w:id="0"/>
    </w:p>
    <w:p w:rsidR="00CC151D" w:rsidRDefault="00CC151D" w:rsidP="00033F80">
      <w:pPr>
        <w:autoSpaceDE w:val="0"/>
        <w:autoSpaceDN w:val="0"/>
        <w:adjustRightInd w:val="0"/>
        <w:spacing w:after="0" w:line="480" w:lineRule="auto"/>
        <w:jc w:val="both"/>
        <w:rPr>
          <w:rFonts w:ascii="Arial" w:eastAsia="FreeSans" w:hAnsi="Arial" w:cs="Arial"/>
        </w:rPr>
      </w:pPr>
    </w:p>
    <w:p w:rsidR="00B11E35" w:rsidRDefault="00D11E15" w:rsidP="00033F80">
      <w:pPr>
        <w:spacing w:line="480" w:lineRule="auto"/>
        <w:jc w:val="both"/>
        <w:rPr>
          <w:rFonts w:ascii="Arial" w:hAnsi="Arial" w:cs="Arial"/>
          <w:b/>
        </w:rPr>
      </w:pPr>
      <w:r>
        <w:rPr>
          <w:rFonts w:ascii="Arial" w:hAnsi="Arial" w:cs="Arial"/>
          <w:b/>
        </w:rPr>
        <w:br w:type="page"/>
      </w:r>
      <w:r w:rsidR="00B11E35">
        <w:rPr>
          <w:rFonts w:ascii="Arial" w:hAnsi="Arial" w:cs="Arial"/>
          <w:b/>
        </w:rPr>
        <w:lastRenderedPageBreak/>
        <w:t>Introduction</w:t>
      </w:r>
      <w:r w:rsidR="00C03DCB">
        <w:rPr>
          <w:rFonts w:ascii="Arial" w:hAnsi="Arial" w:cs="Arial"/>
          <w:b/>
        </w:rPr>
        <w:t xml:space="preserve">  </w:t>
      </w:r>
    </w:p>
    <w:p w:rsidR="00493EE2" w:rsidRDefault="00E3734E" w:rsidP="00033F80">
      <w:pPr>
        <w:spacing w:line="480" w:lineRule="auto"/>
        <w:jc w:val="both"/>
        <w:rPr>
          <w:rFonts w:ascii="Arial" w:hAnsi="Arial" w:cs="Arial"/>
          <w:shd w:val="clear" w:color="auto" w:fill="FFFFFF"/>
        </w:rPr>
      </w:pPr>
      <w:r w:rsidRPr="00DE78DA">
        <w:rPr>
          <w:rFonts w:ascii="Arial" w:hAnsi="Arial" w:cs="Arial"/>
          <w:i/>
        </w:rPr>
        <w:t>Giardia</w:t>
      </w:r>
      <w:r>
        <w:rPr>
          <w:rFonts w:ascii="Arial" w:hAnsi="Arial" w:cs="Arial"/>
        </w:rPr>
        <w:t xml:space="preserve"> is </w:t>
      </w:r>
      <w:r w:rsidR="00FD595E">
        <w:rPr>
          <w:rFonts w:ascii="Arial" w:hAnsi="Arial" w:cs="Arial"/>
        </w:rPr>
        <w:t xml:space="preserve">a </w:t>
      </w:r>
      <w:r w:rsidRPr="00035B79">
        <w:rPr>
          <w:rFonts w:ascii="Arial" w:hAnsi="Arial" w:cs="Arial"/>
        </w:rPr>
        <w:t xml:space="preserve">leading </w:t>
      </w:r>
      <w:r w:rsidR="002A43DF">
        <w:rPr>
          <w:rFonts w:ascii="Arial" w:hAnsi="Arial" w:cs="Arial"/>
        </w:rPr>
        <w:t xml:space="preserve">but treatable </w:t>
      </w:r>
      <w:r w:rsidRPr="00035B79">
        <w:rPr>
          <w:rFonts w:ascii="Arial" w:hAnsi="Arial" w:cs="Arial"/>
        </w:rPr>
        <w:t xml:space="preserve">cause of infectious gastroenteritis worldwide, with a reported prevalence of 2 to 7% and 20 to 30% in </w:t>
      </w:r>
      <w:r w:rsidR="00F978D6">
        <w:rPr>
          <w:rFonts w:ascii="Arial" w:hAnsi="Arial" w:cs="Arial"/>
        </w:rPr>
        <w:t xml:space="preserve">high and low income </w:t>
      </w:r>
      <w:r w:rsidRPr="00035B79">
        <w:rPr>
          <w:rFonts w:ascii="Arial" w:hAnsi="Arial" w:cs="Arial"/>
        </w:rPr>
        <w:t>countries respectively</w:t>
      </w:r>
      <w:r w:rsidR="00F41699" w:rsidRPr="00F41699">
        <w:rPr>
          <w:rFonts w:ascii="Arial" w:hAnsi="Arial" w:cs="Arial"/>
          <w:vertAlign w:val="superscript"/>
        </w:rPr>
        <w:t>1</w:t>
      </w:r>
      <w:r w:rsidRPr="00035B79">
        <w:rPr>
          <w:rFonts w:ascii="Arial" w:hAnsi="Arial" w:cs="Arial"/>
        </w:rPr>
        <w:t xml:space="preserve">. </w:t>
      </w:r>
      <w:r>
        <w:rPr>
          <w:rFonts w:ascii="Arial" w:hAnsi="Arial" w:cs="Arial"/>
        </w:rPr>
        <w:t xml:space="preserve">Giardiasis </w:t>
      </w:r>
      <w:r w:rsidRPr="00035B79">
        <w:rPr>
          <w:rFonts w:ascii="Arial" w:hAnsi="Arial" w:cs="Arial"/>
        </w:rPr>
        <w:t>is included in the W</w:t>
      </w:r>
      <w:r>
        <w:rPr>
          <w:rFonts w:ascii="Arial" w:hAnsi="Arial" w:cs="Arial"/>
        </w:rPr>
        <w:t>orld Health Organization</w:t>
      </w:r>
      <w:r w:rsidRPr="00035B79">
        <w:rPr>
          <w:rFonts w:ascii="Arial" w:hAnsi="Arial" w:cs="Arial"/>
        </w:rPr>
        <w:t xml:space="preserve"> Neglected Diseases Initiative due to its burden and association with poverty</w:t>
      </w:r>
      <w:r w:rsidR="001C784D" w:rsidRPr="001C784D">
        <w:rPr>
          <w:rFonts w:ascii="Arial" w:hAnsi="Arial" w:cs="Arial"/>
          <w:vertAlign w:val="superscript"/>
        </w:rPr>
        <w:t>2</w:t>
      </w:r>
      <w:r w:rsidR="00C82C6A">
        <w:rPr>
          <w:rFonts w:ascii="Arial" w:hAnsi="Arial" w:cs="Arial"/>
        </w:rPr>
        <w:t>.</w:t>
      </w:r>
      <w:r w:rsidR="00AF3FF7">
        <w:rPr>
          <w:rFonts w:ascii="Arial" w:hAnsi="Arial" w:cs="Arial"/>
        </w:rPr>
        <w:t xml:space="preserve"> </w:t>
      </w:r>
      <w:r w:rsidR="00FD595E">
        <w:rPr>
          <w:rFonts w:ascii="Arial" w:hAnsi="Arial" w:cs="Arial"/>
        </w:rPr>
        <w:t>I</w:t>
      </w:r>
      <w:r w:rsidR="00B6008A">
        <w:rPr>
          <w:rFonts w:ascii="Arial" w:hAnsi="Arial" w:cs="Arial"/>
        </w:rPr>
        <w:t>ts incidence i</w:t>
      </w:r>
      <w:r w:rsidR="00FD595E">
        <w:rPr>
          <w:rFonts w:ascii="Arial" w:hAnsi="Arial" w:cs="Arial"/>
        </w:rPr>
        <w:t xml:space="preserve">n </w:t>
      </w:r>
      <w:r w:rsidR="00AF3FF7" w:rsidRPr="00035B79">
        <w:rPr>
          <w:rFonts w:ascii="Arial" w:hAnsi="Arial" w:cs="Arial"/>
        </w:rPr>
        <w:t>the United Kingdom</w:t>
      </w:r>
      <w:r w:rsidR="00863EE1">
        <w:rPr>
          <w:rFonts w:ascii="Arial" w:hAnsi="Arial" w:cs="Arial"/>
        </w:rPr>
        <w:t xml:space="preserve"> </w:t>
      </w:r>
      <w:r w:rsidR="00B6008A">
        <w:rPr>
          <w:rFonts w:ascii="Arial" w:hAnsi="Arial" w:cs="Arial"/>
        </w:rPr>
        <w:t>is underestimated because of the</w:t>
      </w:r>
      <w:r w:rsidR="00AF3FF7" w:rsidRPr="00035B79">
        <w:rPr>
          <w:rFonts w:ascii="Arial" w:hAnsi="Arial" w:cs="Arial"/>
        </w:rPr>
        <w:t xml:space="preserve"> lack of diagnostic sensitivity </w:t>
      </w:r>
      <w:r w:rsidR="00AF3FF7">
        <w:rPr>
          <w:rFonts w:ascii="Arial" w:hAnsi="Arial" w:cs="Arial"/>
        </w:rPr>
        <w:t xml:space="preserve">of traditional </w:t>
      </w:r>
      <w:r w:rsidR="00B6008A">
        <w:rPr>
          <w:rFonts w:ascii="Arial" w:hAnsi="Arial" w:cs="Arial"/>
        </w:rPr>
        <w:t xml:space="preserve">faecal </w:t>
      </w:r>
      <w:r w:rsidR="00AF3FF7">
        <w:rPr>
          <w:rFonts w:ascii="Arial" w:hAnsi="Arial" w:cs="Arial"/>
        </w:rPr>
        <w:t>microscopy</w:t>
      </w:r>
      <w:r w:rsidR="00487F96" w:rsidRPr="00487F96">
        <w:rPr>
          <w:rFonts w:ascii="Arial" w:hAnsi="Arial" w:cs="Arial"/>
          <w:vertAlign w:val="superscript"/>
        </w:rPr>
        <w:t>3</w:t>
      </w:r>
      <w:r w:rsidR="00AF3FF7">
        <w:rPr>
          <w:rFonts w:ascii="Arial" w:hAnsi="Arial" w:cs="Arial"/>
        </w:rPr>
        <w:t xml:space="preserve"> and </w:t>
      </w:r>
      <w:r w:rsidR="00AF3FF7" w:rsidRPr="00035B79">
        <w:rPr>
          <w:rFonts w:ascii="Arial" w:hAnsi="Arial" w:cs="Arial"/>
        </w:rPr>
        <w:t xml:space="preserve">the </w:t>
      </w:r>
      <w:r w:rsidR="00AF3FF7">
        <w:rPr>
          <w:rFonts w:ascii="Arial" w:hAnsi="Arial" w:cs="Arial"/>
        </w:rPr>
        <w:t>mistaken</w:t>
      </w:r>
      <w:r w:rsidR="00AF3FF7" w:rsidRPr="00035B79">
        <w:rPr>
          <w:rFonts w:ascii="Arial" w:hAnsi="Arial" w:cs="Arial"/>
        </w:rPr>
        <w:t xml:space="preserve"> belief that </w:t>
      </w:r>
      <w:r w:rsidR="0063097A">
        <w:rPr>
          <w:rFonts w:ascii="Arial" w:hAnsi="Arial" w:cs="Arial"/>
        </w:rPr>
        <w:t xml:space="preserve">it </w:t>
      </w:r>
      <w:r w:rsidR="00AF3FF7" w:rsidRPr="00035B79">
        <w:rPr>
          <w:rFonts w:ascii="Arial" w:hAnsi="Arial" w:cs="Arial"/>
        </w:rPr>
        <w:t xml:space="preserve">is mostly </w:t>
      </w:r>
      <w:r w:rsidR="00AF3FF7">
        <w:rPr>
          <w:rFonts w:ascii="Arial" w:hAnsi="Arial" w:cs="Arial"/>
        </w:rPr>
        <w:t>acquired abroad</w:t>
      </w:r>
      <w:r w:rsidR="002E2A0A">
        <w:rPr>
          <w:rFonts w:ascii="Arial" w:hAnsi="Arial" w:cs="Arial"/>
        </w:rPr>
        <w:t>,</w:t>
      </w:r>
      <w:r w:rsidR="0041170E">
        <w:rPr>
          <w:rFonts w:ascii="Arial" w:hAnsi="Arial" w:cs="Arial"/>
        </w:rPr>
        <w:t xml:space="preserve"> so often only people reporting foreign travel are tested.</w:t>
      </w:r>
      <w:r w:rsidR="00A81D4F">
        <w:rPr>
          <w:rFonts w:ascii="Arial" w:hAnsi="Arial" w:cs="Arial"/>
        </w:rPr>
        <w:t xml:space="preserve"> </w:t>
      </w:r>
      <w:r w:rsidR="00823509" w:rsidRPr="00035B79">
        <w:rPr>
          <w:rFonts w:ascii="Arial" w:hAnsi="Arial" w:cs="Arial"/>
        </w:rPr>
        <w:t xml:space="preserve">This </w:t>
      </w:r>
      <w:r w:rsidR="00823509">
        <w:rPr>
          <w:rFonts w:ascii="Arial" w:hAnsi="Arial" w:cs="Arial"/>
        </w:rPr>
        <w:t>clinical</w:t>
      </w:r>
      <w:r w:rsidR="00047BE2">
        <w:rPr>
          <w:rFonts w:ascii="Arial" w:hAnsi="Arial" w:cs="Arial"/>
        </w:rPr>
        <w:t>ly-</w:t>
      </w:r>
      <w:r w:rsidR="00823509" w:rsidRPr="00035B79">
        <w:rPr>
          <w:rFonts w:ascii="Arial" w:hAnsi="Arial" w:cs="Arial"/>
        </w:rPr>
        <w:t>focuse</w:t>
      </w:r>
      <w:r w:rsidR="007D663B">
        <w:rPr>
          <w:rFonts w:ascii="Arial" w:hAnsi="Arial" w:cs="Arial"/>
        </w:rPr>
        <w:t>d review</w:t>
      </w:r>
      <w:r w:rsidR="00A3389C">
        <w:rPr>
          <w:rFonts w:ascii="Arial" w:hAnsi="Arial" w:cs="Arial"/>
        </w:rPr>
        <w:t xml:space="preserve"> discusses the </w:t>
      </w:r>
      <w:r w:rsidR="00823509" w:rsidRPr="00035B79">
        <w:rPr>
          <w:rFonts w:ascii="Arial" w:hAnsi="Arial" w:cs="Arial"/>
        </w:rPr>
        <w:t>e</w:t>
      </w:r>
      <w:r w:rsidR="00823509" w:rsidRPr="00035B79">
        <w:rPr>
          <w:rFonts w:ascii="Arial" w:hAnsi="Arial" w:cs="Arial"/>
          <w:shd w:val="clear" w:color="auto" w:fill="FFFFFF"/>
        </w:rPr>
        <w:t>pidemiology, clinical presentation, diagnosis and management of giardiasis specifically in high income countries</w:t>
      </w:r>
      <w:r w:rsidR="00493EE2">
        <w:rPr>
          <w:rFonts w:ascii="Arial" w:hAnsi="Arial" w:cs="Arial"/>
          <w:shd w:val="clear" w:color="auto" w:fill="FFFFFF"/>
        </w:rPr>
        <w:t>.</w:t>
      </w:r>
    </w:p>
    <w:p w:rsidR="00823509" w:rsidRDefault="00823509" w:rsidP="00033F80">
      <w:pPr>
        <w:spacing w:line="480" w:lineRule="auto"/>
        <w:jc w:val="both"/>
        <w:rPr>
          <w:rFonts w:ascii="Arial" w:hAnsi="Arial" w:cs="Arial"/>
          <w:b/>
        </w:rPr>
      </w:pPr>
    </w:p>
    <w:p w:rsidR="008741C6" w:rsidRPr="00035B79" w:rsidRDefault="00E46F16" w:rsidP="00033F80">
      <w:pPr>
        <w:spacing w:line="480" w:lineRule="auto"/>
        <w:jc w:val="both"/>
        <w:rPr>
          <w:rFonts w:ascii="Arial" w:hAnsi="Arial" w:cs="Arial"/>
          <w:b/>
        </w:rPr>
      </w:pPr>
      <w:r w:rsidRPr="00035B79">
        <w:rPr>
          <w:rFonts w:ascii="Arial" w:hAnsi="Arial" w:cs="Arial"/>
          <w:b/>
        </w:rPr>
        <w:t xml:space="preserve">What is </w:t>
      </w:r>
      <w:r w:rsidRPr="00035B79">
        <w:rPr>
          <w:rFonts w:ascii="Arial" w:hAnsi="Arial" w:cs="Arial"/>
          <w:b/>
          <w:i/>
        </w:rPr>
        <w:t>Giardia</w:t>
      </w:r>
      <w:r w:rsidRPr="00035B79">
        <w:rPr>
          <w:rFonts w:ascii="Arial" w:hAnsi="Arial" w:cs="Arial"/>
          <w:b/>
        </w:rPr>
        <w:t>?</w:t>
      </w:r>
      <w:r w:rsidR="00C03DCB">
        <w:rPr>
          <w:rFonts w:ascii="Arial" w:hAnsi="Arial" w:cs="Arial"/>
          <w:b/>
        </w:rPr>
        <w:t xml:space="preserve">    </w:t>
      </w:r>
    </w:p>
    <w:p w:rsidR="00443713" w:rsidRPr="00232A29" w:rsidRDefault="008741C6" w:rsidP="00033F80">
      <w:pPr>
        <w:spacing w:line="480" w:lineRule="auto"/>
        <w:jc w:val="both"/>
        <w:rPr>
          <w:rFonts w:ascii="Arial" w:hAnsi="Arial" w:cs="Arial"/>
          <w:b/>
        </w:rPr>
      </w:pPr>
      <w:r w:rsidRPr="00232A29">
        <w:rPr>
          <w:rFonts w:ascii="Arial" w:hAnsi="Arial" w:cs="Arial"/>
          <w:i/>
        </w:rPr>
        <w:t xml:space="preserve">Giardia lamblia </w:t>
      </w:r>
      <w:r w:rsidRPr="00232A29">
        <w:rPr>
          <w:rFonts w:ascii="Arial" w:hAnsi="Arial" w:cs="Arial"/>
        </w:rPr>
        <w:t xml:space="preserve">(syn. </w:t>
      </w:r>
      <w:r w:rsidRPr="00232A29">
        <w:rPr>
          <w:rFonts w:ascii="Arial" w:hAnsi="Arial" w:cs="Arial"/>
          <w:i/>
        </w:rPr>
        <w:t xml:space="preserve">G. </w:t>
      </w:r>
      <w:proofErr w:type="spellStart"/>
      <w:r w:rsidRPr="00232A29">
        <w:rPr>
          <w:rFonts w:ascii="Arial" w:hAnsi="Arial" w:cs="Arial"/>
          <w:i/>
        </w:rPr>
        <w:t>duodenalis</w:t>
      </w:r>
      <w:proofErr w:type="spellEnd"/>
      <w:r w:rsidRPr="00232A29">
        <w:rPr>
          <w:rFonts w:ascii="Arial" w:hAnsi="Arial" w:cs="Arial"/>
        </w:rPr>
        <w:t xml:space="preserve"> and </w:t>
      </w:r>
      <w:r w:rsidRPr="00232A29">
        <w:rPr>
          <w:rFonts w:ascii="Arial" w:hAnsi="Arial" w:cs="Arial"/>
          <w:i/>
        </w:rPr>
        <w:t>G. intestinalis</w:t>
      </w:r>
      <w:r w:rsidR="00F35C6E">
        <w:rPr>
          <w:rFonts w:ascii="Arial" w:hAnsi="Arial" w:cs="Arial"/>
        </w:rPr>
        <w:t>) is a flagellated protozoan</w:t>
      </w:r>
      <w:r w:rsidR="0023661C" w:rsidRPr="00232A29">
        <w:rPr>
          <w:rFonts w:ascii="Arial" w:hAnsi="Arial" w:cs="Arial"/>
        </w:rPr>
        <w:t>.</w:t>
      </w:r>
      <w:r w:rsidRPr="00232A29">
        <w:rPr>
          <w:rFonts w:ascii="Arial" w:hAnsi="Arial" w:cs="Arial"/>
          <w:b/>
          <w:i/>
        </w:rPr>
        <w:t xml:space="preserve"> </w:t>
      </w:r>
      <w:r w:rsidR="003E58AC" w:rsidRPr="00232A29">
        <w:rPr>
          <w:rFonts w:ascii="Arial" w:hAnsi="Arial" w:cs="Arial"/>
          <w:i/>
        </w:rPr>
        <w:t>Giardia</w:t>
      </w:r>
      <w:r w:rsidR="003E58AC" w:rsidRPr="00232A29">
        <w:rPr>
          <w:rFonts w:ascii="Arial" w:hAnsi="Arial" w:cs="Arial"/>
        </w:rPr>
        <w:t xml:space="preserve"> is transmitted through the ingestion of the infective cyst stage shed in human or animal faeces and </w:t>
      </w:r>
      <w:r w:rsidR="00BF2E69">
        <w:rPr>
          <w:rFonts w:ascii="Arial" w:hAnsi="Arial" w:cs="Arial"/>
        </w:rPr>
        <w:t xml:space="preserve">that </w:t>
      </w:r>
      <w:r w:rsidR="003E58AC" w:rsidRPr="00232A29">
        <w:rPr>
          <w:rFonts w:ascii="Arial" w:hAnsi="Arial" w:cs="Arial"/>
        </w:rPr>
        <w:t xml:space="preserve">may be present in </w:t>
      </w:r>
      <w:proofErr w:type="spellStart"/>
      <w:r w:rsidR="000329C1" w:rsidRPr="00232A29">
        <w:rPr>
          <w:rFonts w:ascii="Arial" w:hAnsi="Arial" w:cs="Arial"/>
        </w:rPr>
        <w:t>f</w:t>
      </w:r>
      <w:r w:rsidR="00733C0A" w:rsidRPr="00232A29">
        <w:rPr>
          <w:rFonts w:ascii="Arial" w:hAnsi="Arial" w:cs="Arial"/>
        </w:rPr>
        <w:t>a</w:t>
      </w:r>
      <w:r w:rsidR="000329C1" w:rsidRPr="00232A29">
        <w:rPr>
          <w:rFonts w:ascii="Arial" w:hAnsi="Arial" w:cs="Arial"/>
        </w:rPr>
        <w:t>ecal</w:t>
      </w:r>
      <w:r w:rsidR="003E58AC" w:rsidRPr="00232A29">
        <w:rPr>
          <w:rFonts w:ascii="Arial" w:hAnsi="Arial" w:cs="Arial"/>
        </w:rPr>
        <w:t>ly</w:t>
      </w:r>
      <w:proofErr w:type="spellEnd"/>
      <w:r w:rsidR="003E58AC" w:rsidRPr="00232A29">
        <w:rPr>
          <w:rFonts w:ascii="Arial" w:hAnsi="Arial" w:cs="Arial"/>
        </w:rPr>
        <w:t xml:space="preserve"> contaminated water, food or fomites. </w:t>
      </w:r>
      <w:r w:rsidR="00454FF2" w:rsidRPr="00232A29">
        <w:rPr>
          <w:rFonts w:ascii="Arial" w:hAnsi="Arial" w:cs="Arial"/>
          <w:i/>
        </w:rPr>
        <w:t>Giardia lamblia</w:t>
      </w:r>
      <w:r w:rsidR="00454FF2" w:rsidRPr="00232A29">
        <w:rPr>
          <w:rFonts w:ascii="Arial" w:hAnsi="Arial" w:cs="Arial"/>
        </w:rPr>
        <w:t xml:space="preserve"> comprises eight genetic “assemblages” (named A to H), of which only A and B cause human disease</w:t>
      </w:r>
      <w:r w:rsidR="00454FF2" w:rsidRPr="00232A29" w:rsidDel="007634A3">
        <w:rPr>
          <w:rFonts w:ascii="Arial" w:hAnsi="Arial" w:cs="Arial"/>
        </w:rPr>
        <w:t xml:space="preserve"> </w:t>
      </w:r>
      <w:r w:rsidR="00454FF2" w:rsidRPr="00232A29">
        <w:rPr>
          <w:rFonts w:ascii="Arial" w:hAnsi="Arial" w:cs="Arial"/>
        </w:rPr>
        <w:t>but can also infect pets, livestock and wild animals showing potential for zoonotic transmission</w:t>
      </w:r>
      <w:r w:rsidR="008339C3" w:rsidRPr="008339C3">
        <w:rPr>
          <w:rFonts w:ascii="Arial" w:hAnsi="Arial" w:cs="Arial"/>
          <w:vertAlign w:val="superscript"/>
        </w:rPr>
        <w:t>4</w:t>
      </w:r>
      <w:r w:rsidR="00454FF2">
        <w:rPr>
          <w:rFonts w:ascii="Arial" w:hAnsi="Arial" w:cs="Arial"/>
        </w:rPr>
        <w:t xml:space="preserve">. </w:t>
      </w:r>
      <w:r w:rsidR="00E3734E" w:rsidRPr="00232A29">
        <w:rPr>
          <w:rFonts w:ascii="Arial" w:hAnsi="Arial" w:cs="Arial"/>
        </w:rPr>
        <w:t xml:space="preserve">The life cycle and transmission of </w:t>
      </w:r>
      <w:r w:rsidR="00E3734E" w:rsidRPr="00232A29">
        <w:rPr>
          <w:rFonts w:ascii="Arial" w:hAnsi="Arial" w:cs="Arial"/>
          <w:i/>
        </w:rPr>
        <w:t>Giardia</w:t>
      </w:r>
      <w:r w:rsidR="00E3734E" w:rsidRPr="00232A29">
        <w:rPr>
          <w:rFonts w:ascii="Arial" w:hAnsi="Arial" w:cs="Arial"/>
        </w:rPr>
        <w:t xml:space="preserve"> is depicted in </w:t>
      </w:r>
      <w:r w:rsidR="00E3734E" w:rsidRPr="00232A29">
        <w:rPr>
          <w:rFonts w:ascii="Arial" w:hAnsi="Arial" w:cs="Arial"/>
          <w:b/>
        </w:rPr>
        <w:t xml:space="preserve">Figure </w:t>
      </w:r>
      <w:r w:rsidR="00A67F99" w:rsidRPr="00232A29">
        <w:rPr>
          <w:rFonts w:ascii="Arial" w:hAnsi="Arial" w:cs="Arial"/>
          <w:b/>
        </w:rPr>
        <w:t>1</w:t>
      </w:r>
      <w:r w:rsidR="00BF2E69" w:rsidRPr="00BF2E69">
        <w:rPr>
          <w:rFonts w:ascii="Arial" w:hAnsi="Arial" w:cs="Arial"/>
        </w:rPr>
        <w:t>.</w:t>
      </w:r>
      <w:r w:rsidR="00A67F99" w:rsidRPr="00232A29">
        <w:rPr>
          <w:rFonts w:ascii="Arial" w:hAnsi="Arial" w:cs="Arial"/>
          <w:b/>
        </w:rPr>
        <w:t xml:space="preserve"> </w:t>
      </w:r>
      <w:r w:rsidR="003E58AC" w:rsidRPr="00232A29">
        <w:rPr>
          <w:rFonts w:ascii="Arial" w:hAnsi="Arial" w:cs="Arial"/>
        </w:rPr>
        <w:t xml:space="preserve">The actively multiplying </w:t>
      </w:r>
      <w:proofErr w:type="spellStart"/>
      <w:r w:rsidR="003E58AC" w:rsidRPr="00232A29">
        <w:rPr>
          <w:rFonts w:ascii="Arial" w:hAnsi="Arial" w:cs="Arial"/>
        </w:rPr>
        <w:t>trophozoite</w:t>
      </w:r>
      <w:proofErr w:type="spellEnd"/>
      <w:r w:rsidR="003E58AC" w:rsidRPr="00232A29">
        <w:rPr>
          <w:rFonts w:ascii="Arial" w:hAnsi="Arial" w:cs="Arial"/>
        </w:rPr>
        <w:t xml:space="preserve"> form of the organism</w:t>
      </w:r>
      <w:r w:rsidR="00A123E4" w:rsidRPr="00232A29">
        <w:rPr>
          <w:rFonts w:ascii="Arial" w:hAnsi="Arial" w:cs="Arial"/>
        </w:rPr>
        <w:t xml:space="preserve"> </w:t>
      </w:r>
      <w:r w:rsidR="00997ECB">
        <w:rPr>
          <w:rFonts w:ascii="Arial" w:hAnsi="Arial" w:cs="Arial"/>
        </w:rPr>
        <w:t xml:space="preserve">hatches from the cyst and </w:t>
      </w:r>
      <w:r w:rsidR="00A67F99" w:rsidRPr="00232A29">
        <w:rPr>
          <w:rFonts w:ascii="Arial" w:hAnsi="Arial" w:cs="Arial"/>
        </w:rPr>
        <w:t>attaches to the small intestine</w:t>
      </w:r>
      <w:r w:rsidR="00862A22" w:rsidRPr="00862A22">
        <w:rPr>
          <w:rFonts w:ascii="Arial" w:hAnsi="Arial" w:cs="Arial"/>
          <w:vertAlign w:val="superscript"/>
        </w:rPr>
        <w:t>5</w:t>
      </w:r>
      <w:r w:rsidR="00A67F99" w:rsidRPr="00232A29">
        <w:rPr>
          <w:rFonts w:ascii="Arial" w:hAnsi="Arial" w:cs="Arial"/>
        </w:rPr>
        <w:t xml:space="preserve"> </w:t>
      </w:r>
      <w:r w:rsidR="00A123E4" w:rsidRPr="00232A29">
        <w:rPr>
          <w:rFonts w:ascii="Arial" w:hAnsi="Arial" w:cs="Arial"/>
        </w:rPr>
        <w:t>(</w:t>
      </w:r>
      <w:r w:rsidR="00A123E4" w:rsidRPr="00232A29">
        <w:rPr>
          <w:rFonts w:ascii="Arial" w:hAnsi="Arial" w:cs="Arial"/>
          <w:b/>
        </w:rPr>
        <w:t xml:space="preserve">Figure </w:t>
      </w:r>
      <w:r w:rsidR="00A67F99" w:rsidRPr="00232A29">
        <w:rPr>
          <w:rFonts w:ascii="Arial" w:hAnsi="Arial" w:cs="Arial"/>
          <w:b/>
        </w:rPr>
        <w:t>2</w:t>
      </w:r>
      <w:r w:rsidR="00A123E4" w:rsidRPr="00232A29">
        <w:rPr>
          <w:rFonts w:ascii="Arial" w:hAnsi="Arial" w:cs="Arial"/>
        </w:rPr>
        <w:t>)</w:t>
      </w:r>
      <w:r w:rsidR="00F97539" w:rsidRPr="00232A29">
        <w:rPr>
          <w:rFonts w:ascii="Arial" w:hAnsi="Arial" w:cs="Arial"/>
        </w:rPr>
        <w:t xml:space="preserve">, where it induces </w:t>
      </w:r>
      <w:r w:rsidR="002E2A0A">
        <w:rPr>
          <w:rFonts w:ascii="Arial" w:hAnsi="Arial" w:cs="Arial"/>
        </w:rPr>
        <w:t xml:space="preserve">epithelial inflammation, </w:t>
      </w:r>
      <w:r w:rsidR="00F97539" w:rsidRPr="00232A29">
        <w:rPr>
          <w:rFonts w:ascii="Arial" w:hAnsi="Arial" w:cs="Arial"/>
        </w:rPr>
        <w:t xml:space="preserve">villous flattening and diarrhoea due </w:t>
      </w:r>
      <w:r w:rsidR="00DE78DA" w:rsidRPr="00232A29">
        <w:rPr>
          <w:rFonts w:ascii="Arial" w:hAnsi="Arial" w:cs="Arial"/>
        </w:rPr>
        <w:t xml:space="preserve">to </w:t>
      </w:r>
      <w:r w:rsidR="00F97539" w:rsidRPr="00B17DF3">
        <w:rPr>
          <w:rFonts w:ascii="Arial" w:hAnsi="Arial" w:cs="Arial"/>
        </w:rPr>
        <w:t>malabsorption</w:t>
      </w:r>
      <w:r w:rsidR="004D3ECB" w:rsidRPr="004D3ECB">
        <w:rPr>
          <w:rFonts w:ascii="Arial" w:hAnsi="Arial" w:cs="Arial"/>
          <w:vertAlign w:val="superscript"/>
        </w:rPr>
        <w:t>6-8</w:t>
      </w:r>
      <w:r w:rsidR="00F97539" w:rsidRPr="00B17DF3">
        <w:rPr>
          <w:rFonts w:ascii="Arial" w:hAnsi="Arial" w:cs="Arial"/>
        </w:rPr>
        <w:t>.</w:t>
      </w:r>
      <w:r w:rsidR="00F97539" w:rsidRPr="00232A29">
        <w:rPr>
          <w:rFonts w:ascii="Arial" w:hAnsi="Arial" w:cs="Arial"/>
        </w:rPr>
        <w:t xml:space="preserve"> </w:t>
      </w:r>
      <w:r w:rsidR="003E58AC" w:rsidRPr="00232A29">
        <w:rPr>
          <w:rFonts w:ascii="Arial" w:hAnsi="Arial" w:cs="Arial"/>
        </w:rPr>
        <w:t>In the large intestine, th</w:t>
      </w:r>
      <w:r w:rsidR="00343FD0">
        <w:rPr>
          <w:rFonts w:ascii="Arial" w:hAnsi="Arial" w:cs="Arial"/>
        </w:rPr>
        <w:t xml:space="preserve">e </w:t>
      </w:r>
      <w:proofErr w:type="spellStart"/>
      <w:r w:rsidR="00343FD0">
        <w:rPr>
          <w:rFonts w:ascii="Arial" w:hAnsi="Arial" w:cs="Arial"/>
        </w:rPr>
        <w:t>trophozoites</w:t>
      </w:r>
      <w:proofErr w:type="spellEnd"/>
      <w:r w:rsidR="00343FD0">
        <w:rPr>
          <w:rFonts w:ascii="Arial" w:hAnsi="Arial" w:cs="Arial"/>
        </w:rPr>
        <w:t xml:space="preserve"> differentiate </w:t>
      </w:r>
      <w:r w:rsidR="003E58AC" w:rsidRPr="00232A29">
        <w:rPr>
          <w:rFonts w:ascii="Arial" w:hAnsi="Arial" w:cs="Arial"/>
        </w:rPr>
        <w:t>form</w:t>
      </w:r>
      <w:r w:rsidR="00343FD0">
        <w:rPr>
          <w:rFonts w:ascii="Arial" w:hAnsi="Arial" w:cs="Arial"/>
        </w:rPr>
        <w:t>ing</w:t>
      </w:r>
      <w:r w:rsidR="003E58AC" w:rsidRPr="00232A29">
        <w:rPr>
          <w:rFonts w:ascii="Arial" w:hAnsi="Arial" w:cs="Arial"/>
        </w:rPr>
        <w:t xml:space="preserve"> new cysts </w:t>
      </w:r>
      <w:r w:rsidR="00A123E4" w:rsidRPr="00C36F15">
        <w:rPr>
          <w:rFonts w:ascii="Arial" w:hAnsi="Arial" w:cs="Arial"/>
        </w:rPr>
        <w:t>(</w:t>
      </w:r>
      <w:r w:rsidR="00A123E4" w:rsidRPr="00C36F15">
        <w:rPr>
          <w:rFonts w:ascii="Arial" w:hAnsi="Arial" w:cs="Arial"/>
          <w:b/>
        </w:rPr>
        <w:t>Figure</w:t>
      </w:r>
      <w:r w:rsidR="002C32F9" w:rsidRPr="00C36F15">
        <w:rPr>
          <w:rFonts w:ascii="Arial" w:hAnsi="Arial" w:cs="Arial"/>
          <w:b/>
        </w:rPr>
        <w:t xml:space="preserve"> </w:t>
      </w:r>
      <w:r w:rsidR="006A27FF" w:rsidRPr="00C36F15">
        <w:rPr>
          <w:rFonts w:ascii="Arial" w:hAnsi="Arial" w:cs="Arial"/>
          <w:b/>
        </w:rPr>
        <w:t>3</w:t>
      </w:r>
      <w:r w:rsidR="00A123E4" w:rsidRPr="00C36F15">
        <w:rPr>
          <w:rFonts w:ascii="Arial" w:hAnsi="Arial" w:cs="Arial"/>
        </w:rPr>
        <w:t>)</w:t>
      </w:r>
      <w:r w:rsidR="00A123E4" w:rsidRPr="00232A29">
        <w:rPr>
          <w:rFonts w:ascii="Arial" w:hAnsi="Arial" w:cs="Arial"/>
        </w:rPr>
        <w:t xml:space="preserve"> </w:t>
      </w:r>
      <w:r w:rsidR="003E58AC" w:rsidRPr="00232A29">
        <w:rPr>
          <w:rFonts w:ascii="Arial" w:hAnsi="Arial" w:cs="Arial"/>
        </w:rPr>
        <w:t>that are shed in the faeces contaminating the environment</w:t>
      </w:r>
      <w:r w:rsidR="00E46F16" w:rsidRPr="00232A29">
        <w:rPr>
          <w:rFonts w:ascii="Arial" w:hAnsi="Arial" w:cs="Arial"/>
        </w:rPr>
        <w:t>.</w:t>
      </w:r>
      <w:r w:rsidR="009F159B" w:rsidRPr="00232A29">
        <w:rPr>
          <w:rFonts w:ascii="Arial" w:hAnsi="Arial" w:cs="Arial"/>
        </w:rPr>
        <w:t xml:space="preserve"> </w:t>
      </w:r>
      <w:r w:rsidR="00443713" w:rsidRPr="00232A29">
        <w:rPr>
          <w:rFonts w:ascii="Arial" w:hAnsi="Arial" w:cs="Arial"/>
        </w:rPr>
        <w:t>Cysts can remain viable in a variety of environments, particularly in water and at lower temperatures: viability can range from 28 up to 84 days in lake or river water</w:t>
      </w:r>
      <w:r w:rsidR="00E971D0" w:rsidRPr="00E971D0">
        <w:rPr>
          <w:rFonts w:ascii="Arial" w:hAnsi="Arial" w:cs="Arial"/>
          <w:noProof/>
          <w:vertAlign w:val="superscript"/>
        </w:rPr>
        <w:t>9</w:t>
      </w:r>
      <w:r w:rsidR="003C712C">
        <w:rPr>
          <w:rFonts w:ascii="Arial" w:hAnsi="Arial" w:cs="Arial"/>
        </w:rPr>
        <w:t xml:space="preserve"> </w:t>
      </w:r>
      <w:r w:rsidR="00443713" w:rsidRPr="00232A29">
        <w:rPr>
          <w:rFonts w:ascii="Arial" w:hAnsi="Arial" w:cs="Arial"/>
        </w:rPr>
        <w:t>but it is reduced in soil</w:t>
      </w:r>
      <w:r w:rsidR="00E971D0" w:rsidRPr="00E971D0">
        <w:rPr>
          <w:rFonts w:ascii="Arial" w:hAnsi="Arial" w:cs="Arial"/>
          <w:noProof/>
          <w:vertAlign w:val="superscript"/>
        </w:rPr>
        <w:t>10</w:t>
      </w:r>
      <w:r w:rsidR="00443713" w:rsidRPr="00232A29">
        <w:rPr>
          <w:rFonts w:ascii="Arial" w:hAnsi="Arial" w:cs="Arial"/>
        </w:rPr>
        <w:t xml:space="preserve"> or cattle slurry</w:t>
      </w:r>
      <w:r w:rsidR="00E971D0" w:rsidRPr="00E971D0">
        <w:rPr>
          <w:rFonts w:ascii="Arial" w:hAnsi="Arial" w:cs="Arial"/>
          <w:noProof/>
          <w:vertAlign w:val="superscript"/>
        </w:rPr>
        <w:t>11</w:t>
      </w:r>
      <w:r w:rsidR="00443713" w:rsidRPr="00232A29">
        <w:rPr>
          <w:rFonts w:ascii="Arial" w:hAnsi="Arial" w:cs="Arial"/>
        </w:rPr>
        <w:t>.</w:t>
      </w:r>
    </w:p>
    <w:p w:rsidR="007D663B" w:rsidRDefault="007D663B" w:rsidP="00033F80">
      <w:pPr>
        <w:spacing w:line="480" w:lineRule="auto"/>
        <w:jc w:val="both"/>
        <w:rPr>
          <w:rFonts w:ascii="Arial" w:hAnsi="Arial" w:cs="Arial"/>
          <w:b/>
        </w:rPr>
      </w:pPr>
    </w:p>
    <w:p w:rsidR="00114014" w:rsidRPr="00232A29" w:rsidRDefault="00493617" w:rsidP="00033F80">
      <w:pPr>
        <w:spacing w:line="480" w:lineRule="auto"/>
        <w:jc w:val="both"/>
        <w:rPr>
          <w:rFonts w:ascii="Arial" w:hAnsi="Arial" w:cs="Arial"/>
          <w:u w:val="single"/>
        </w:rPr>
      </w:pPr>
      <w:r w:rsidRPr="00232A29">
        <w:rPr>
          <w:rFonts w:ascii="Arial" w:hAnsi="Arial" w:cs="Arial"/>
          <w:b/>
        </w:rPr>
        <w:lastRenderedPageBreak/>
        <w:t>Who gets</w:t>
      </w:r>
      <w:r w:rsidR="00454194" w:rsidRPr="00232A29">
        <w:rPr>
          <w:rFonts w:ascii="Arial" w:hAnsi="Arial" w:cs="Arial"/>
          <w:b/>
        </w:rPr>
        <w:t xml:space="preserve"> giardiasis?</w:t>
      </w:r>
      <w:r w:rsidRPr="00232A29">
        <w:rPr>
          <w:rFonts w:ascii="Arial" w:hAnsi="Arial" w:cs="Arial"/>
          <w:b/>
        </w:rPr>
        <w:tab/>
      </w:r>
    </w:p>
    <w:p w:rsidR="00232A29" w:rsidRPr="00006987" w:rsidRDefault="00227B38" w:rsidP="00033F80">
      <w:pPr>
        <w:spacing w:line="480" w:lineRule="auto"/>
        <w:jc w:val="both"/>
        <w:rPr>
          <w:rFonts w:ascii="Arial" w:hAnsi="Arial" w:cs="Arial"/>
          <w:b/>
        </w:rPr>
      </w:pPr>
      <w:r w:rsidRPr="00232A29">
        <w:rPr>
          <w:rFonts w:ascii="Arial" w:hAnsi="Arial" w:cs="Arial"/>
        </w:rPr>
        <w:t xml:space="preserve">The risk factors for </w:t>
      </w:r>
      <w:r w:rsidRPr="00232A29">
        <w:rPr>
          <w:rFonts w:ascii="Arial" w:hAnsi="Arial" w:cs="Arial"/>
          <w:i/>
        </w:rPr>
        <w:t>Giardia</w:t>
      </w:r>
      <w:r w:rsidRPr="00232A29">
        <w:rPr>
          <w:rFonts w:ascii="Arial" w:hAnsi="Arial" w:cs="Arial"/>
        </w:rPr>
        <w:t xml:space="preserve"> acquisition in </w:t>
      </w:r>
      <w:r w:rsidR="00C82C6A">
        <w:rPr>
          <w:rFonts w:ascii="Arial" w:hAnsi="Arial" w:cs="Arial"/>
        </w:rPr>
        <w:t xml:space="preserve">high income </w:t>
      </w:r>
      <w:r w:rsidRPr="00232A29">
        <w:rPr>
          <w:rFonts w:ascii="Arial" w:hAnsi="Arial" w:cs="Arial"/>
        </w:rPr>
        <w:t xml:space="preserve">countries are summarized in </w:t>
      </w:r>
      <w:r w:rsidR="00E00E46" w:rsidRPr="00232A29">
        <w:rPr>
          <w:rFonts w:ascii="Arial" w:hAnsi="Arial" w:cs="Arial"/>
          <w:b/>
        </w:rPr>
        <w:t>Box</w:t>
      </w:r>
      <w:r w:rsidR="005D4A7D">
        <w:rPr>
          <w:rFonts w:ascii="Arial" w:hAnsi="Arial" w:cs="Arial"/>
          <w:b/>
        </w:rPr>
        <w:t xml:space="preserve"> </w:t>
      </w:r>
      <w:r w:rsidR="00E00E46" w:rsidRPr="00232A29">
        <w:rPr>
          <w:rFonts w:ascii="Arial" w:hAnsi="Arial" w:cs="Arial"/>
          <w:b/>
        </w:rPr>
        <w:t xml:space="preserve">1. </w:t>
      </w:r>
      <w:r w:rsidR="00E00E46" w:rsidRPr="00232A29">
        <w:rPr>
          <w:rFonts w:ascii="Arial" w:hAnsi="Arial" w:cs="Arial"/>
        </w:rPr>
        <w:t>Travel</w:t>
      </w:r>
      <w:r w:rsidRPr="00232A29">
        <w:rPr>
          <w:rFonts w:ascii="Arial" w:hAnsi="Arial" w:cs="Arial"/>
        </w:rPr>
        <w:t xml:space="preserve"> to </w:t>
      </w:r>
      <w:r w:rsidR="005701FE">
        <w:rPr>
          <w:rFonts w:ascii="Arial" w:hAnsi="Arial" w:cs="Arial"/>
        </w:rPr>
        <w:t xml:space="preserve">resource-poor settings </w:t>
      </w:r>
      <w:r w:rsidRPr="00232A29">
        <w:rPr>
          <w:rFonts w:ascii="Arial" w:hAnsi="Arial" w:cs="Arial"/>
        </w:rPr>
        <w:t xml:space="preserve">is </w:t>
      </w:r>
      <w:r w:rsidR="002E2A0A">
        <w:rPr>
          <w:rFonts w:ascii="Arial" w:hAnsi="Arial" w:cs="Arial"/>
        </w:rPr>
        <w:t xml:space="preserve">a </w:t>
      </w:r>
      <w:r w:rsidRPr="00232A29">
        <w:rPr>
          <w:rFonts w:ascii="Arial" w:hAnsi="Arial" w:cs="Arial"/>
        </w:rPr>
        <w:t>common risk factor</w:t>
      </w:r>
      <w:r w:rsidR="0056521A" w:rsidRPr="00232A29">
        <w:rPr>
          <w:rFonts w:ascii="Arial" w:hAnsi="Arial" w:cs="Arial"/>
        </w:rPr>
        <w:t xml:space="preserve"> with </w:t>
      </w:r>
      <w:r w:rsidR="002E2A0A">
        <w:rPr>
          <w:rFonts w:ascii="Arial" w:hAnsi="Arial" w:cs="Arial"/>
        </w:rPr>
        <w:t xml:space="preserve">the </w:t>
      </w:r>
      <w:r w:rsidR="0056521A" w:rsidRPr="00232A29">
        <w:rPr>
          <w:rFonts w:ascii="Arial" w:hAnsi="Arial" w:cs="Arial"/>
        </w:rPr>
        <w:t>high</w:t>
      </w:r>
      <w:r w:rsidR="002E2A0A">
        <w:rPr>
          <w:rFonts w:ascii="Arial" w:hAnsi="Arial" w:cs="Arial"/>
        </w:rPr>
        <w:t>est</w:t>
      </w:r>
      <w:r w:rsidR="0056521A" w:rsidRPr="00232A29">
        <w:rPr>
          <w:rFonts w:ascii="Arial" w:hAnsi="Arial" w:cs="Arial"/>
        </w:rPr>
        <w:t xml:space="preserve"> risk areas being</w:t>
      </w:r>
      <w:r w:rsidR="004B230B">
        <w:rPr>
          <w:rFonts w:ascii="Arial" w:hAnsi="Arial" w:cs="Arial"/>
        </w:rPr>
        <w:t xml:space="preserve"> </w:t>
      </w:r>
      <w:r w:rsidR="00EE5E80" w:rsidRPr="00232A29">
        <w:rPr>
          <w:rFonts w:ascii="Arial" w:hAnsi="Arial" w:cs="Arial"/>
          <w:lang w:eastAsia="en-GB"/>
        </w:rPr>
        <w:t xml:space="preserve">South </w:t>
      </w:r>
      <w:r w:rsidR="002E2A0A">
        <w:rPr>
          <w:rFonts w:ascii="Arial" w:hAnsi="Arial" w:cs="Arial"/>
          <w:lang w:eastAsia="en-GB"/>
        </w:rPr>
        <w:t>and South</w:t>
      </w:r>
      <w:r w:rsidR="00B17DF3">
        <w:rPr>
          <w:rFonts w:ascii="Arial" w:hAnsi="Arial" w:cs="Arial"/>
          <w:lang w:eastAsia="en-GB"/>
        </w:rPr>
        <w:t>east</w:t>
      </w:r>
      <w:r w:rsidR="002E2A0A">
        <w:rPr>
          <w:rFonts w:ascii="Arial" w:hAnsi="Arial" w:cs="Arial"/>
          <w:lang w:eastAsia="en-GB"/>
        </w:rPr>
        <w:t xml:space="preserve"> </w:t>
      </w:r>
      <w:r w:rsidR="00EE5E80" w:rsidRPr="00232A29">
        <w:rPr>
          <w:rFonts w:ascii="Arial" w:hAnsi="Arial" w:cs="Arial"/>
          <w:lang w:eastAsia="en-GB"/>
        </w:rPr>
        <w:t>Asia,</w:t>
      </w:r>
      <w:r w:rsidR="0056521A" w:rsidRPr="00232A29">
        <w:rPr>
          <w:rFonts w:ascii="Arial" w:hAnsi="Arial" w:cs="Arial"/>
          <w:lang w:eastAsia="en-GB"/>
        </w:rPr>
        <w:t xml:space="preserve"> </w:t>
      </w:r>
      <w:r w:rsidR="002E2A0A">
        <w:rPr>
          <w:rFonts w:ascii="Arial" w:hAnsi="Arial" w:cs="Arial"/>
          <w:lang w:eastAsia="en-GB"/>
        </w:rPr>
        <w:t xml:space="preserve">North Africa, the Caribbean </w:t>
      </w:r>
      <w:r w:rsidR="0056521A" w:rsidRPr="00232A29">
        <w:rPr>
          <w:rFonts w:ascii="Arial" w:hAnsi="Arial" w:cs="Arial"/>
          <w:lang w:eastAsia="en-GB"/>
        </w:rPr>
        <w:t>and South America</w:t>
      </w:r>
      <w:r w:rsidR="007C5009" w:rsidRPr="007C5009">
        <w:rPr>
          <w:rFonts w:ascii="Arial" w:hAnsi="Arial" w:cs="Arial"/>
          <w:noProof/>
          <w:vertAlign w:val="superscript"/>
          <w:lang w:eastAsia="en-GB"/>
        </w:rPr>
        <w:t>25,26</w:t>
      </w:r>
      <w:r w:rsidR="0056521A" w:rsidRPr="00232A29">
        <w:rPr>
          <w:rFonts w:ascii="Arial" w:hAnsi="Arial" w:cs="Arial"/>
          <w:lang w:eastAsia="en-GB"/>
        </w:rPr>
        <w:t xml:space="preserve">. </w:t>
      </w:r>
      <w:r w:rsidRPr="00232A29">
        <w:rPr>
          <w:rFonts w:ascii="Arial" w:hAnsi="Arial" w:cs="Arial"/>
          <w:i/>
        </w:rPr>
        <w:t>Giardia</w:t>
      </w:r>
      <w:r w:rsidRPr="00232A29">
        <w:rPr>
          <w:rFonts w:ascii="Arial" w:hAnsi="Arial" w:cs="Arial"/>
        </w:rPr>
        <w:t xml:space="preserve"> </w:t>
      </w:r>
      <w:r w:rsidR="0056521A" w:rsidRPr="00232A29">
        <w:rPr>
          <w:rFonts w:ascii="Arial" w:hAnsi="Arial" w:cs="Arial"/>
        </w:rPr>
        <w:t xml:space="preserve">is the </w:t>
      </w:r>
      <w:r w:rsidRPr="00232A29">
        <w:rPr>
          <w:rFonts w:ascii="Arial" w:hAnsi="Arial" w:cs="Arial"/>
        </w:rPr>
        <w:t>most common intestinal pathogen</w:t>
      </w:r>
      <w:r w:rsidR="004B50FB">
        <w:rPr>
          <w:rFonts w:ascii="Arial" w:hAnsi="Arial" w:cs="Arial"/>
        </w:rPr>
        <w:t xml:space="preserve"> </w:t>
      </w:r>
      <w:r w:rsidRPr="00232A29">
        <w:rPr>
          <w:rFonts w:ascii="Arial" w:hAnsi="Arial" w:cs="Arial"/>
        </w:rPr>
        <w:t>in t</w:t>
      </w:r>
      <w:r w:rsidR="002E2A0A">
        <w:rPr>
          <w:rFonts w:ascii="Arial" w:hAnsi="Arial" w:cs="Arial"/>
        </w:rPr>
        <w:t xml:space="preserve">ravellers </w:t>
      </w:r>
      <w:r w:rsidRPr="00232A29">
        <w:rPr>
          <w:rFonts w:ascii="Arial" w:hAnsi="Arial" w:cs="Arial"/>
        </w:rPr>
        <w:t xml:space="preserve">returning </w:t>
      </w:r>
      <w:r w:rsidR="0034159B" w:rsidRPr="00232A29">
        <w:rPr>
          <w:rFonts w:ascii="Arial" w:hAnsi="Arial" w:cs="Arial"/>
        </w:rPr>
        <w:t xml:space="preserve">to </w:t>
      </w:r>
      <w:r w:rsidR="002E2A0A">
        <w:rPr>
          <w:rFonts w:ascii="Arial" w:hAnsi="Arial" w:cs="Arial"/>
        </w:rPr>
        <w:t xml:space="preserve">countries such as </w:t>
      </w:r>
      <w:r w:rsidR="0034159B" w:rsidRPr="00232A29">
        <w:rPr>
          <w:rFonts w:ascii="Arial" w:hAnsi="Arial" w:cs="Arial"/>
        </w:rPr>
        <w:t>the UK</w:t>
      </w:r>
      <w:r w:rsidR="00C82C6A">
        <w:rPr>
          <w:rFonts w:ascii="Arial" w:hAnsi="Arial" w:cs="Arial"/>
        </w:rPr>
        <w:t xml:space="preserve"> </w:t>
      </w:r>
      <w:r w:rsidRPr="00232A29">
        <w:rPr>
          <w:rFonts w:ascii="Arial" w:hAnsi="Arial" w:cs="Arial"/>
        </w:rPr>
        <w:t>with gastrointestinal complaints</w:t>
      </w:r>
      <w:r w:rsidR="00BA4483" w:rsidRPr="007C5009">
        <w:rPr>
          <w:rFonts w:ascii="Arial" w:hAnsi="Arial" w:cs="Arial"/>
          <w:noProof/>
          <w:vertAlign w:val="superscript"/>
          <w:lang w:eastAsia="en-GB"/>
        </w:rPr>
        <w:t>25,26</w:t>
      </w:r>
      <w:r w:rsidR="00BA4483">
        <w:rPr>
          <w:rFonts w:ascii="Arial" w:hAnsi="Arial" w:cs="Arial"/>
          <w:noProof/>
          <w:vertAlign w:val="superscript"/>
          <w:lang w:eastAsia="en-GB"/>
        </w:rPr>
        <w:t>,27</w:t>
      </w:r>
      <w:r w:rsidR="004B50FB">
        <w:rPr>
          <w:rFonts w:ascii="Arial" w:hAnsi="Arial" w:cs="Arial"/>
          <w:lang w:eastAsia="en-GB"/>
        </w:rPr>
        <w:t xml:space="preserve">. </w:t>
      </w:r>
      <w:r w:rsidR="0034159B" w:rsidRPr="00232A29">
        <w:rPr>
          <w:rFonts w:ascii="Arial" w:hAnsi="Arial" w:cs="Arial"/>
        </w:rPr>
        <w:t>However</w:t>
      </w:r>
      <w:r w:rsidR="0055102D">
        <w:rPr>
          <w:rFonts w:ascii="Arial" w:hAnsi="Arial" w:cs="Arial"/>
        </w:rPr>
        <w:t>,</w:t>
      </w:r>
      <w:r w:rsidR="0034159B" w:rsidRPr="00232A29">
        <w:rPr>
          <w:rFonts w:ascii="Arial" w:hAnsi="Arial" w:cs="Arial"/>
        </w:rPr>
        <w:t xml:space="preserve"> a</w:t>
      </w:r>
      <w:r w:rsidR="006121D4" w:rsidRPr="00232A29">
        <w:rPr>
          <w:rFonts w:ascii="Arial" w:hAnsi="Arial" w:cs="Arial"/>
        </w:rPr>
        <w:t xml:space="preserve"> </w:t>
      </w:r>
      <w:r w:rsidR="00454194" w:rsidRPr="00232A29">
        <w:rPr>
          <w:rFonts w:ascii="Arial" w:hAnsi="Arial" w:cs="Arial"/>
        </w:rPr>
        <w:t>case-control study in Northwest England</w:t>
      </w:r>
      <w:r w:rsidR="007D663B" w:rsidRPr="00232A29">
        <w:rPr>
          <w:rFonts w:ascii="Arial" w:hAnsi="Arial" w:cs="Arial"/>
        </w:rPr>
        <w:t xml:space="preserve"> in 20</w:t>
      </w:r>
      <w:r w:rsidR="000329C1" w:rsidRPr="00232A29">
        <w:rPr>
          <w:rFonts w:ascii="Arial" w:hAnsi="Arial" w:cs="Arial"/>
        </w:rPr>
        <w:t>13</w:t>
      </w:r>
      <w:r w:rsidR="00454194" w:rsidRPr="00232A29">
        <w:rPr>
          <w:rFonts w:ascii="Arial" w:hAnsi="Arial" w:cs="Arial"/>
        </w:rPr>
        <w:t xml:space="preserve"> revealed</w:t>
      </w:r>
      <w:r w:rsidR="00021A43" w:rsidRPr="00232A29">
        <w:rPr>
          <w:rFonts w:ascii="Arial" w:hAnsi="Arial" w:cs="Arial"/>
        </w:rPr>
        <w:t xml:space="preserve"> that 75% of cases were acquired in the UK</w:t>
      </w:r>
      <w:r w:rsidR="001B2D33" w:rsidRPr="001B2D33">
        <w:rPr>
          <w:rFonts w:ascii="Arial" w:hAnsi="Arial" w:cs="Arial"/>
          <w:vertAlign w:val="superscript"/>
        </w:rPr>
        <w:t>12</w:t>
      </w:r>
      <w:r w:rsidR="006121D4" w:rsidRPr="00232A29">
        <w:rPr>
          <w:rFonts w:ascii="Arial" w:hAnsi="Arial" w:cs="Arial"/>
        </w:rPr>
        <w:t>.</w:t>
      </w:r>
      <w:r w:rsidR="00C03DCB">
        <w:rPr>
          <w:rFonts w:ascii="Arial" w:hAnsi="Arial" w:cs="Arial"/>
        </w:rPr>
        <w:t xml:space="preserve">  </w:t>
      </w:r>
      <w:r w:rsidR="006121D4" w:rsidRPr="00232A29">
        <w:rPr>
          <w:rFonts w:ascii="Arial" w:hAnsi="Arial" w:cs="Arial"/>
        </w:rPr>
        <w:t xml:space="preserve">Between </w:t>
      </w:r>
      <w:r w:rsidR="00212A8D" w:rsidRPr="00232A29">
        <w:rPr>
          <w:rFonts w:ascii="Arial" w:hAnsi="Arial" w:cs="Arial"/>
        </w:rPr>
        <w:t>3000-4000 cases are reported annuall</w:t>
      </w:r>
      <w:r w:rsidR="007D663B" w:rsidRPr="00232A29">
        <w:rPr>
          <w:rFonts w:ascii="Arial" w:hAnsi="Arial" w:cs="Arial"/>
        </w:rPr>
        <w:t>y in England and Wales</w:t>
      </w:r>
      <w:r w:rsidR="00901E30" w:rsidRPr="00901E30">
        <w:rPr>
          <w:rFonts w:ascii="Arial" w:hAnsi="Arial" w:cs="Arial"/>
          <w:noProof/>
          <w:vertAlign w:val="superscript"/>
        </w:rPr>
        <w:t>28</w:t>
      </w:r>
      <w:r w:rsidR="00232A29" w:rsidRPr="00232A29">
        <w:rPr>
          <w:rFonts w:ascii="Arial" w:hAnsi="Arial" w:cs="Arial"/>
        </w:rPr>
        <w:t>.</w:t>
      </w:r>
      <w:r w:rsidR="00BC275C" w:rsidRPr="00232A29">
        <w:rPr>
          <w:rFonts w:ascii="Arial" w:hAnsi="Arial" w:cs="Arial"/>
        </w:rPr>
        <w:t xml:space="preserve"> </w:t>
      </w:r>
      <w:r w:rsidR="00454FF2" w:rsidRPr="00232A29">
        <w:rPr>
          <w:rFonts w:ascii="Arial" w:hAnsi="Arial" w:cs="Arial"/>
        </w:rPr>
        <w:t>However</w:t>
      </w:r>
      <w:r w:rsidR="008C5C0F">
        <w:rPr>
          <w:rFonts w:ascii="Arial" w:hAnsi="Arial" w:cs="Arial"/>
        </w:rPr>
        <w:t>,</w:t>
      </w:r>
      <w:r w:rsidR="00454FF2" w:rsidRPr="00232A29">
        <w:rPr>
          <w:rFonts w:ascii="Arial" w:hAnsi="Arial" w:cs="Arial"/>
        </w:rPr>
        <w:t xml:space="preserve"> detection of cases increased four-fold following the introduction of a</w:t>
      </w:r>
      <w:r w:rsidR="00454FF2">
        <w:rPr>
          <w:rFonts w:ascii="Arial" w:hAnsi="Arial" w:cs="Arial"/>
        </w:rPr>
        <w:t>n</w:t>
      </w:r>
      <w:r w:rsidR="00454FF2" w:rsidRPr="00232A29">
        <w:rPr>
          <w:rFonts w:ascii="Arial" w:hAnsi="Arial" w:cs="Arial"/>
        </w:rPr>
        <w:t xml:space="preserve"> enzyme linked-immunosorbent assay for the detection of parasite antigens in stools</w:t>
      </w:r>
      <w:r w:rsidR="007F37AC" w:rsidRPr="007F37AC">
        <w:rPr>
          <w:rFonts w:ascii="Arial" w:hAnsi="Arial" w:cs="Arial"/>
          <w:vertAlign w:val="superscript"/>
        </w:rPr>
        <w:t>3</w:t>
      </w:r>
      <w:r w:rsidR="00CC5FB4">
        <w:rPr>
          <w:rFonts w:ascii="Arial" w:hAnsi="Arial" w:cs="Arial"/>
        </w:rPr>
        <w:t>,</w:t>
      </w:r>
      <w:r w:rsidR="00454FF2" w:rsidRPr="00232A29">
        <w:rPr>
          <w:rFonts w:ascii="Arial" w:hAnsi="Arial" w:cs="Arial"/>
        </w:rPr>
        <w:t xml:space="preserve"> and another study estimated there were 50,000 community cases of giardiasis bet</w:t>
      </w:r>
      <w:r w:rsidR="008F440D">
        <w:rPr>
          <w:rFonts w:ascii="Arial" w:hAnsi="Arial" w:cs="Arial"/>
        </w:rPr>
        <w:t>ween April 2008 and August 2009</w:t>
      </w:r>
      <w:r w:rsidR="008F440D" w:rsidRPr="008F440D">
        <w:rPr>
          <w:rFonts w:ascii="Arial" w:hAnsi="Arial" w:cs="Arial"/>
          <w:noProof/>
          <w:vertAlign w:val="superscript"/>
        </w:rPr>
        <w:t>29</w:t>
      </w:r>
      <w:r w:rsidR="00454FF2" w:rsidRPr="00232A29">
        <w:rPr>
          <w:rFonts w:ascii="Arial" w:hAnsi="Arial" w:cs="Arial"/>
        </w:rPr>
        <w:t xml:space="preserve">. </w:t>
      </w:r>
      <w:r w:rsidR="0047026D" w:rsidRPr="00232A29">
        <w:rPr>
          <w:rFonts w:ascii="Arial" w:hAnsi="Arial" w:cs="Arial"/>
        </w:rPr>
        <w:t xml:space="preserve">The highest incidence rates </w:t>
      </w:r>
      <w:r w:rsidR="00CB1DB8">
        <w:rPr>
          <w:rFonts w:ascii="Arial" w:hAnsi="Arial" w:cs="Arial"/>
        </w:rPr>
        <w:t xml:space="preserve">of giardiasis </w:t>
      </w:r>
      <w:r w:rsidR="0047026D" w:rsidRPr="00232A29">
        <w:rPr>
          <w:rFonts w:ascii="Arial" w:hAnsi="Arial" w:cs="Arial"/>
        </w:rPr>
        <w:t>are found in children under five years an</w:t>
      </w:r>
      <w:r w:rsidR="00C92B9A">
        <w:rPr>
          <w:rFonts w:ascii="Arial" w:hAnsi="Arial" w:cs="Arial"/>
        </w:rPr>
        <w:t>d in adults aged 25 to 44 years</w:t>
      </w:r>
      <w:r w:rsidR="00C92B9A" w:rsidRPr="00C92B9A">
        <w:rPr>
          <w:rFonts w:ascii="Arial" w:hAnsi="Arial" w:cs="Arial"/>
          <w:noProof/>
          <w:vertAlign w:val="superscript"/>
        </w:rPr>
        <w:t>3,12,13,18,21,30</w:t>
      </w:r>
      <w:r w:rsidR="0047026D" w:rsidRPr="00232A29">
        <w:rPr>
          <w:rFonts w:ascii="Arial" w:hAnsi="Arial" w:cs="Arial"/>
        </w:rPr>
        <w:t xml:space="preserve">: </w:t>
      </w:r>
      <w:r w:rsidR="007E0AC6">
        <w:rPr>
          <w:rFonts w:ascii="Arial" w:hAnsi="Arial" w:cs="Arial"/>
        </w:rPr>
        <w:t xml:space="preserve">most studies report </w:t>
      </w:r>
      <w:r w:rsidR="0047026D" w:rsidRPr="008C5C0F">
        <w:rPr>
          <w:rFonts w:ascii="Arial" w:hAnsi="Arial" w:cs="Arial"/>
        </w:rPr>
        <w:t xml:space="preserve">giardiasis </w:t>
      </w:r>
      <w:r w:rsidR="007E0AC6">
        <w:rPr>
          <w:rFonts w:ascii="Arial" w:hAnsi="Arial" w:cs="Arial"/>
        </w:rPr>
        <w:t>being</w:t>
      </w:r>
      <w:r w:rsidR="0047026D" w:rsidRPr="008C5C0F">
        <w:rPr>
          <w:rFonts w:ascii="Arial" w:hAnsi="Arial" w:cs="Arial"/>
        </w:rPr>
        <w:t xml:space="preserve"> more common in males</w:t>
      </w:r>
      <w:r w:rsidR="00C92B9A" w:rsidRPr="00C92B9A">
        <w:rPr>
          <w:rFonts w:ascii="Arial" w:hAnsi="Arial" w:cs="Arial"/>
          <w:noProof/>
          <w:vertAlign w:val="superscript"/>
        </w:rPr>
        <w:t>3,12,21</w:t>
      </w:r>
      <w:r w:rsidR="00232A29">
        <w:rPr>
          <w:rFonts w:ascii="Arial" w:hAnsi="Arial" w:cs="Arial"/>
        </w:rPr>
        <w:t xml:space="preserve"> and it is more frequently reported in late summer and early autumn in temperate regions such as the UK and the United States</w:t>
      </w:r>
      <w:r w:rsidR="00C92B9A" w:rsidRPr="00C92B9A">
        <w:rPr>
          <w:rFonts w:ascii="Arial" w:hAnsi="Arial" w:cs="Arial"/>
          <w:noProof/>
          <w:vertAlign w:val="superscript"/>
        </w:rPr>
        <w:t>13,30</w:t>
      </w:r>
      <w:r w:rsidR="00232A29">
        <w:rPr>
          <w:rFonts w:ascii="Arial" w:hAnsi="Arial" w:cs="Arial"/>
        </w:rPr>
        <w:t xml:space="preserve">. </w:t>
      </w:r>
    </w:p>
    <w:p w:rsidR="00F97539" w:rsidRPr="00035B79" w:rsidRDefault="00651229" w:rsidP="00033F80">
      <w:pPr>
        <w:autoSpaceDE w:val="0"/>
        <w:autoSpaceDN w:val="0"/>
        <w:adjustRightInd w:val="0"/>
        <w:spacing w:line="480" w:lineRule="auto"/>
        <w:rPr>
          <w:rFonts w:ascii="Arial" w:hAnsi="Arial" w:cs="Arial"/>
        </w:rPr>
      </w:pPr>
      <w:r w:rsidRPr="00035B79">
        <w:rPr>
          <w:rFonts w:ascii="Arial" w:hAnsi="Arial" w:cs="Arial"/>
        </w:rPr>
        <w:t>The source o</w:t>
      </w:r>
      <w:r w:rsidR="00F562B3">
        <w:rPr>
          <w:rFonts w:ascii="Arial" w:hAnsi="Arial" w:cs="Arial"/>
        </w:rPr>
        <w:t>f many infections is unknown but</w:t>
      </w:r>
      <w:r w:rsidRPr="00035B79">
        <w:rPr>
          <w:rFonts w:ascii="Arial" w:hAnsi="Arial" w:cs="Arial"/>
        </w:rPr>
        <w:t xml:space="preserve"> is likely to be person-to-person transmission through exposure to human faeces</w:t>
      </w:r>
      <w:r w:rsidR="008E36A9">
        <w:rPr>
          <w:rFonts w:ascii="Arial" w:hAnsi="Arial" w:cs="Arial"/>
        </w:rPr>
        <w:t>, including sexual transmission</w:t>
      </w:r>
      <w:r w:rsidR="00D91256" w:rsidRPr="00D91256">
        <w:rPr>
          <w:rFonts w:ascii="Arial" w:hAnsi="Arial" w:cs="Arial"/>
          <w:vertAlign w:val="superscript"/>
        </w:rPr>
        <w:t>22</w:t>
      </w:r>
      <w:r w:rsidRPr="00035B79">
        <w:rPr>
          <w:rFonts w:ascii="Arial" w:hAnsi="Arial" w:cs="Arial"/>
        </w:rPr>
        <w:t xml:space="preserve">. </w:t>
      </w:r>
      <w:r w:rsidR="00104012">
        <w:rPr>
          <w:rFonts w:ascii="Arial" w:hAnsi="Arial" w:cs="Arial"/>
        </w:rPr>
        <w:t xml:space="preserve">In </w:t>
      </w:r>
      <w:r w:rsidR="00104012" w:rsidRPr="00035B79">
        <w:rPr>
          <w:rFonts w:ascii="Arial" w:hAnsi="Arial" w:cs="Arial"/>
        </w:rPr>
        <w:t xml:space="preserve">a recent prevalence survey </w:t>
      </w:r>
      <w:r w:rsidR="007D663B">
        <w:rPr>
          <w:rFonts w:ascii="Arial" w:hAnsi="Arial" w:cs="Arial"/>
        </w:rPr>
        <w:t>in Northwest England</w:t>
      </w:r>
      <w:r w:rsidR="0023661C">
        <w:rPr>
          <w:rFonts w:ascii="Arial" w:hAnsi="Arial" w:cs="Arial"/>
        </w:rPr>
        <w:t>,</w:t>
      </w:r>
      <w:r w:rsidR="007D663B">
        <w:rPr>
          <w:rFonts w:ascii="Arial" w:hAnsi="Arial" w:cs="Arial"/>
        </w:rPr>
        <w:t xml:space="preserve"> </w:t>
      </w:r>
      <w:r w:rsidR="00104012" w:rsidRPr="00035B79">
        <w:rPr>
          <w:rFonts w:ascii="Arial" w:hAnsi="Arial" w:cs="Arial"/>
        </w:rPr>
        <w:t xml:space="preserve">30% of households </w:t>
      </w:r>
      <w:r w:rsidR="0063097A">
        <w:rPr>
          <w:rFonts w:ascii="Arial" w:hAnsi="Arial" w:cs="Arial"/>
        </w:rPr>
        <w:t>of a</w:t>
      </w:r>
      <w:r w:rsidR="00BC275C">
        <w:rPr>
          <w:rFonts w:ascii="Arial" w:hAnsi="Arial" w:cs="Arial"/>
        </w:rPr>
        <w:t xml:space="preserve"> diagnosed case </w:t>
      </w:r>
      <w:r w:rsidR="00104012" w:rsidRPr="00035B79">
        <w:rPr>
          <w:rFonts w:ascii="Arial" w:hAnsi="Arial" w:cs="Arial"/>
        </w:rPr>
        <w:t xml:space="preserve">had a second </w:t>
      </w:r>
      <w:r w:rsidR="00104012">
        <w:rPr>
          <w:rFonts w:ascii="Arial" w:hAnsi="Arial" w:cs="Arial"/>
        </w:rPr>
        <w:t xml:space="preserve">person with a </w:t>
      </w:r>
      <w:r w:rsidR="00104012" w:rsidRPr="00104012">
        <w:rPr>
          <w:rFonts w:ascii="Arial" w:hAnsi="Arial" w:cs="Arial"/>
          <w:i/>
        </w:rPr>
        <w:t>Giardia</w:t>
      </w:r>
      <w:r w:rsidR="00A81604">
        <w:rPr>
          <w:rFonts w:ascii="Arial" w:hAnsi="Arial" w:cs="Arial"/>
        </w:rPr>
        <w:t>-</w:t>
      </w:r>
      <w:r w:rsidR="00104012">
        <w:rPr>
          <w:rFonts w:ascii="Arial" w:hAnsi="Arial" w:cs="Arial"/>
        </w:rPr>
        <w:t>positive stool sample</w:t>
      </w:r>
      <w:r w:rsidR="00D91256" w:rsidRPr="00D91256">
        <w:rPr>
          <w:rFonts w:ascii="Arial" w:hAnsi="Arial" w:cs="Arial"/>
          <w:vertAlign w:val="superscript"/>
        </w:rPr>
        <w:t>31</w:t>
      </w:r>
      <w:r w:rsidRPr="00035B79">
        <w:rPr>
          <w:rFonts w:ascii="Arial" w:hAnsi="Arial" w:cs="Arial"/>
        </w:rPr>
        <w:t xml:space="preserve">. </w:t>
      </w:r>
      <w:r w:rsidR="00021A43">
        <w:rPr>
          <w:rFonts w:ascii="Arial" w:hAnsi="Arial" w:cs="Arial"/>
        </w:rPr>
        <w:t xml:space="preserve">Outbreaks have been reported in </w:t>
      </w:r>
      <w:r w:rsidR="007D663B">
        <w:rPr>
          <w:rFonts w:ascii="Arial" w:hAnsi="Arial" w:cs="Arial"/>
        </w:rPr>
        <w:t>day-</w:t>
      </w:r>
      <w:r w:rsidR="005E2F75" w:rsidRPr="00035B79">
        <w:rPr>
          <w:rFonts w:ascii="Arial" w:hAnsi="Arial" w:cs="Arial"/>
        </w:rPr>
        <w:t>care centres and custodial institutions</w:t>
      </w:r>
      <w:r w:rsidR="00D91256" w:rsidRPr="00D91256">
        <w:rPr>
          <w:rFonts w:ascii="Arial" w:hAnsi="Arial" w:cs="Arial"/>
          <w:noProof/>
          <w:vertAlign w:val="superscript"/>
        </w:rPr>
        <w:t>20,32</w:t>
      </w:r>
      <w:r w:rsidR="00A81604">
        <w:rPr>
          <w:rFonts w:ascii="Arial" w:hAnsi="Arial" w:cs="Arial"/>
        </w:rPr>
        <w:t>,</w:t>
      </w:r>
      <w:r w:rsidR="00493617" w:rsidRPr="00035B79">
        <w:rPr>
          <w:rFonts w:ascii="Arial" w:hAnsi="Arial" w:cs="Arial"/>
        </w:rPr>
        <w:t xml:space="preserve"> favoured by overcrowding and poor hygienic conditions</w:t>
      </w:r>
      <w:r w:rsidR="007541E7">
        <w:rPr>
          <w:rFonts w:ascii="Arial" w:hAnsi="Arial" w:cs="Arial"/>
        </w:rPr>
        <w:t>.</w:t>
      </w:r>
    </w:p>
    <w:p w:rsidR="00362B51" w:rsidRDefault="00362B51" w:rsidP="00033F80">
      <w:pPr>
        <w:tabs>
          <w:tab w:val="left" w:pos="2385"/>
        </w:tabs>
        <w:spacing w:line="480" w:lineRule="auto"/>
        <w:jc w:val="both"/>
        <w:rPr>
          <w:rFonts w:ascii="Arial" w:hAnsi="Arial" w:cs="Arial"/>
          <w:b/>
        </w:rPr>
      </w:pPr>
    </w:p>
    <w:p w:rsidR="00192386" w:rsidRDefault="00960677" w:rsidP="00033F80">
      <w:pPr>
        <w:tabs>
          <w:tab w:val="left" w:pos="2385"/>
        </w:tabs>
        <w:spacing w:line="480" w:lineRule="auto"/>
        <w:jc w:val="both"/>
        <w:rPr>
          <w:rFonts w:ascii="Arial" w:hAnsi="Arial" w:cs="Arial"/>
          <w:b/>
        </w:rPr>
      </w:pPr>
      <w:r>
        <w:rPr>
          <w:rFonts w:ascii="Arial" w:hAnsi="Arial" w:cs="Arial"/>
          <w:b/>
        </w:rPr>
        <w:t xml:space="preserve">When to consider </w:t>
      </w:r>
      <w:r w:rsidRPr="00A442A8">
        <w:rPr>
          <w:rFonts w:ascii="Arial" w:hAnsi="Arial" w:cs="Arial"/>
          <w:b/>
          <w:i/>
        </w:rPr>
        <w:t>Giardia</w:t>
      </w:r>
      <w:r w:rsidR="00A442A8">
        <w:rPr>
          <w:rFonts w:ascii="Arial" w:hAnsi="Arial" w:cs="Arial"/>
          <w:b/>
        </w:rPr>
        <w:t>?</w:t>
      </w:r>
    </w:p>
    <w:p w:rsidR="000B27A8" w:rsidRDefault="00BC275C" w:rsidP="00033F80">
      <w:pPr>
        <w:tabs>
          <w:tab w:val="left" w:pos="2385"/>
        </w:tabs>
        <w:spacing w:line="480" w:lineRule="auto"/>
        <w:jc w:val="both"/>
        <w:rPr>
          <w:rFonts w:ascii="Arial" w:hAnsi="Arial" w:cs="Arial"/>
        </w:rPr>
      </w:pPr>
      <w:r w:rsidRPr="0070738C">
        <w:rPr>
          <w:rFonts w:ascii="Arial" w:hAnsi="Arial" w:cs="Arial"/>
          <w:i/>
        </w:rPr>
        <w:t>Giardia</w:t>
      </w:r>
      <w:r w:rsidRPr="0070738C">
        <w:rPr>
          <w:rFonts w:ascii="Arial" w:hAnsi="Arial" w:cs="Arial"/>
        </w:rPr>
        <w:t xml:space="preserve"> infections </w:t>
      </w:r>
      <w:r w:rsidR="0070738C">
        <w:rPr>
          <w:rFonts w:ascii="Arial" w:hAnsi="Arial" w:cs="Arial"/>
        </w:rPr>
        <w:t>can be</w:t>
      </w:r>
      <w:r w:rsidR="00C47FE2" w:rsidRPr="0070738C">
        <w:rPr>
          <w:rFonts w:ascii="Arial" w:hAnsi="Arial" w:cs="Arial"/>
        </w:rPr>
        <w:t xml:space="preserve"> asymptomatic</w:t>
      </w:r>
      <w:r w:rsidR="00AC54AA">
        <w:rPr>
          <w:rFonts w:ascii="Arial" w:hAnsi="Arial" w:cs="Arial"/>
        </w:rPr>
        <w:t xml:space="preserve"> (estimated 5-15% of infected people</w:t>
      </w:r>
      <w:proofErr w:type="gramStart"/>
      <w:r w:rsidR="00AC54AA">
        <w:rPr>
          <w:rFonts w:ascii="Arial" w:hAnsi="Arial" w:cs="Arial"/>
        </w:rPr>
        <w:t>)</w:t>
      </w:r>
      <w:r w:rsidR="00AC54AA" w:rsidRPr="00AC54AA">
        <w:rPr>
          <w:rFonts w:ascii="Arial" w:hAnsi="Arial" w:cs="Arial"/>
          <w:noProof/>
          <w:vertAlign w:val="superscript"/>
        </w:rPr>
        <w:t>33</w:t>
      </w:r>
      <w:proofErr w:type="gramEnd"/>
      <w:r w:rsidR="00CA0161">
        <w:rPr>
          <w:rFonts w:ascii="Arial" w:hAnsi="Arial" w:cs="Arial"/>
        </w:rPr>
        <w:t xml:space="preserve"> </w:t>
      </w:r>
      <w:r w:rsidR="00F45559">
        <w:rPr>
          <w:rFonts w:ascii="Arial" w:hAnsi="Arial" w:cs="Arial"/>
        </w:rPr>
        <w:t xml:space="preserve">but typical symptoms </w:t>
      </w:r>
      <w:r>
        <w:rPr>
          <w:rFonts w:ascii="Arial" w:hAnsi="Arial" w:cs="Arial"/>
        </w:rPr>
        <w:t xml:space="preserve">of giardiasis </w:t>
      </w:r>
      <w:r w:rsidR="00F45559" w:rsidRPr="00D03EE2">
        <w:rPr>
          <w:rFonts w:ascii="Arial" w:hAnsi="Arial" w:cs="Arial"/>
        </w:rPr>
        <w:t>include</w:t>
      </w:r>
      <w:r w:rsidR="00F45559">
        <w:rPr>
          <w:rFonts w:ascii="Arial" w:hAnsi="Arial" w:cs="Arial"/>
        </w:rPr>
        <w:t xml:space="preserve"> diarrhoea, flatulence, abdominal pain and bloating</w:t>
      </w:r>
      <w:r w:rsidR="00AC54AA" w:rsidRPr="00AC54AA">
        <w:rPr>
          <w:rFonts w:ascii="Arial" w:hAnsi="Arial" w:cs="Arial"/>
          <w:noProof/>
          <w:vertAlign w:val="superscript"/>
        </w:rPr>
        <w:t>33</w:t>
      </w:r>
      <w:r w:rsidR="003B1A52">
        <w:rPr>
          <w:rFonts w:ascii="Arial" w:hAnsi="Arial" w:cs="Arial"/>
        </w:rPr>
        <w:t>.</w:t>
      </w:r>
      <w:r w:rsidR="000A74CD">
        <w:rPr>
          <w:rFonts w:ascii="Arial" w:hAnsi="Arial" w:cs="Arial"/>
        </w:rPr>
        <w:t xml:space="preserve"> </w:t>
      </w:r>
      <w:r w:rsidR="00960677">
        <w:rPr>
          <w:rFonts w:ascii="Arial" w:hAnsi="Arial" w:cs="Arial"/>
        </w:rPr>
        <w:t>In the early stage of</w:t>
      </w:r>
      <w:r w:rsidR="003B1A52">
        <w:rPr>
          <w:rFonts w:ascii="Arial" w:hAnsi="Arial" w:cs="Arial"/>
        </w:rPr>
        <w:t xml:space="preserve"> </w:t>
      </w:r>
      <w:r>
        <w:rPr>
          <w:rFonts w:ascii="Arial" w:hAnsi="Arial" w:cs="Arial"/>
        </w:rPr>
        <w:t>disease</w:t>
      </w:r>
      <w:r w:rsidR="00F45559">
        <w:rPr>
          <w:rFonts w:ascii="Arial" w:hAnsi="Arial" w:cs="Arial"/>
        </w:rPr>
        <w:t xml:space="preserve"> diarrhoea is often explosive especially in the morning, and difficult to flush away. </w:t>
      </w:r>
      <w:r w:rsidR="002E2A0A">
        <w:rPr>
          <w:rFonts w:ascii="Arial" w:hAnsi="Arial" w:cs="Arial"/>
        </w:rPr>
        <w:t>Blood in the stool is very unusual</w:t>
      </w:r>
      <w:r w:rsidR="00CA0161" w:rsidRPr="00CA0161">
        <w:rPr>
          <w:rFonts w:ascii="Arial" w:hAnsi="Arial" w:cs="Arial"/>
          <w:noProof/>
          <w:vertAlign w:val="superscript"/>
        </w:rPr>
        <w:t>34</w:t>
      </w:r>
      <w:r w:rsidR="001842F4">
        <w:rPr>
          <w:rFonts w:ascii="Arial" w:hAnsi="Arial" w:cs="Arial"/>
        </w:rPr>
        <w:t xml:space="preserve"> </w:t>
      </w:r>
      <w:r w:rsidR="002E2A0A">
        <w:rPr>
          <w:rFonts w:ascii="Arial" w:hAnsi="Arial" w:cs="Arial"/>
        </w:rPr>
        <w:t xml:space="preserve">and would suggest the presence of another </w:t>
      </w:r>
      <w:r w:rsidR="002E2A0A">
        <w:rPr>
          <w:rFonts w:ascii="Arial" w:hAnsi="Arial" w:cs="Arial"/>
        </w:rPr>
        <w:lastRenderedPageBreak/>
        <w:t>pathogen</w:t>
      </w:r>
      <w:r w:rsidR="00B6008A">
        <w:rPr>
          <w:rFonts w:ascii="Arial" w:hAnsi="Arial" w:cs="Arial"/>
        </w:rPr>
        <w:t>.</w:t>
      </w:r>
      <w:r w:rsidR="009A7707">
        <w:rPr>
          <w:rFonts w:ascii="Arial" w:hAnsi="Arial" w:cs="Arial"/>
        </w:rPr>
        <w:t xml:space="preserve"> </w:t>
      </w:r>
      <w:r w:rsidR="00F45559">
        <w:rPr>
          <w:rFonts w:ascii="Arial" w:hAnsi="Arial" w:cs="Arial"/>
        </w:rPr>
        <w:t>Patients sometimes complain of “eggy burping”</w:t>
      </w:r>
      <w:r w:rsidR="002E2A0A">
        <w:rPr>
          <w:rFonts w:ascii="Arial" w:hAnsi="Arial" w:cs="Arial"/>
        </w:rPr>
        <w:t>, of uncertain aetiology</w:t>
      </w:r>
      <w:r w:rsidR="00F45559">
        <w:rPr>
          <w:rFonts w:ascii="Arial" w:hAnsi="Arial" w:cs="Arial"/>
        </w:rPr>
        <w:t>. Later, the diarrhoea becomes more intermittent</w:t>
      </w:r>
      <w:r w:rsidR="002E2A0A">
        <w:rPr>
          <w:rFonts w:ascii="Arial" w:hAnsi="Arial" w:cs="Arial"/>
        </w:rPr>
        <w:t>, with periods of normal bowel function interspersed with diarrhoea.</w:t>
      </w:r>
      <w:r w:rsidR="000A74CD">
        <w:rPr>
          <w:rFonts w:ascii="Arial" w:hAnsi="Arial" w:cs="Arial"/>
        </w:rPr>
        <w:t xml:space="preserve"> </w:t>
      </w:r>
      <w:r w:rsidR="001A3CD6">
        <w:rPr>
          <w:rFonts w:ascii="Arial" w:hAnsi="Arial" w:cs="Arial"/>
        </w:rPr>
        <w:t xml:space="preserve">Weight loss due to malabsorption </w:t>
      </w:r>
      <w:r w:rsidR="00960677">
        <w:rPr>
          <w:rFonts w:ascii="Arial" w:hAnsi="Arial" w:cs="Arial"/>
        </w:rPr>
        <w:t>occur</w:t>
      </w:r>
      <w:r w:rsidR="009A7707">
        <w:rPr>
          <w:rFonts w:ascii="Arial" w:hAnsi="Arial" w:cs="Arial"/>
        </w:rPr>
        <w:t>s in more than 80% of patients</w:t>
      </w:r>
      <w:r w:rsidR="001A3CD6">
        <w:rPr>
          <w:rFonts w:ascii="Arial" w:hAnsi="Arial" w:cs="Arial"/>
        </w:rPr>
        <w:t>, with typical loss of 5</w:t>
      </w:r>
      <w:r w:rsidR="00D03EE2">
        <w:rPr>
          <w:rFonts w:ascii="Arial" w:hAnsi="Arial" w:cs="Arial"/>
        </w:rPr>
        <w:t xml:space="preserve"> </w:t>
      </w:r>
      <w:r w:rsidR="001A3CD6">
        <w:rPr>
          <w:rFonts w:ascii="Arial" w:hAnsi="Arial" w:cs="Arial"/>
        </w:rPr>
        <w:t>kg in adults</w:t>
      </w:r>
      <w:r w:rsidR="009A7707">
        <w:rPr>
          <w:rFonts w:ascii="Arial" w:hAnsi="Arial" w:cs="Arial"/>
        </w:rPr>
        <w:t xml:space="preserve"> </w:t>
      </w:r>
      <w:r w:rsidR="009A7707" w:rsidRPr="00C95535">
        <w:rPr>
          <w:rFonts w:ascii="Arial" w:hAnsi="Arial" w:cs="Arial"/>
        </w:rPr>
        <w:t>over 4 or more weeks</w:t>
      </w:r>
      <w:r w:rsidR="000E2644" w:rsidRPr="000E2644">
        <w:rPr>
          <w:rFonts w:ascii="Arial" w:hAnsi="Arial" w:cs="Arial"/>
          <w:noProof/>
          <w:vertAlign w:val="superscript"/>
        </w:rPr>
        <w:t>35</w:t>
      </w:r>
      <w:r w:rsidR="00FD55B3">
        <w:rPr>
          <w:rFonts w:ascii="Arial" w:hAnsi="Arial" w:cs="Arial"/>
        </w:rPr>
        <w:t>;</w:t>
      </w:r>
      <w:r w:rsidR="001A3CD6">
        <w:rPr>
          <w:rFonts w:ascii="Arial" w:hAnsi="Arial" w:cs="Arial"/>
        </w:rPr>
        <w:t xml:space="preserve"> chronic infection in children may cause failure to thrive</w:t>
      </w:r>
      <w:r w:rsidR="000E2644" w:rsidRPr="000E2644">
        <w:rPr>
          <w:rFonts w:ascii="Arial" w:hAnsi="Arial" w:cs="Arial"/>
          <w:noProof/>
          <w:vertAlign w:val="superscript"/>
        </w:rPr>
        <w:t>36</w:t>
      </w:r>
      <w:r w:rsidR="003E4E77">
        <w:rPr>
          <w:rFonts w:ascii="Arial" w:hAnsi="Arial" w:cs="Arial"/>
        </w:rPr>
        <w:t>.</w:t>
      </w:r>
      <w:r w:rsidR="001A3CD6">
        <w:rPr>
          <w:rFonts w:ascii="Arial" w:hAnsi="Arial" w:cs="Arial"/>
        </w:rPr>
        <w:t xml:space="preserve"> </w:t>
      </w:r>
      <w:r w:rsidR="00E45DEE">
        <w:rPr>
          <w:rFonts w:ascii="Arial" w:hAnsi="Arial" w:cs="Arial"/>
        </w:rPr>
        <w:t>Intestinal lactase deficiency occurs in up to 40% of patients</w:t>
      </w:r>
      <w:r w:rsidR="004C36B9" w:rsidRPr="004C36B9">
        <w:rPr>
          <w:rFonts w:ascii="Arial" w:hAnsi="Arial" w:cs="Arial"/>
        </w:rPr>
        <w:t xml:space="preserve"> </w:t>
      </w:r>
      <w:r w:rsidR="004C36B9">
        <w:rPr>
          <w:rFonts w:ascii="Arial" w:hAnsi="Arial" w:cs="Arial"/>
        </w:rPr>
        <w:t xml:space="preserve">with giardiasis and may persist for several weeks after </w:t>
      </w:r>
      <w:r w:rsidR="00791CD9">
        <w:rPr>
          <w:rFonts w:ascii="Arial" w:hAnsi="Arial" w:cs="Arial"/>
        </w:rPr>
        <w:t>parasite eradication</w:t>
      </w:r>
      <w:r w:rsidR="00C615A4" w:rsidRPr="00C615A4">
        <w:rPr>
          <w:rFonts w:ascii="Arial" w:hAnsi="Arial" w:cs="Arial"/>
          <w:noProof/>
          <w:vertAlign w:val="superscript"/>
        </w:rPr>
        <w:t>8</w:t>
      </w:r>
      <w:r w:rsidR="00960677">
        <w:rPr>
          <w:rFonts w:ascii="Arial" w:hAnsi="Arial" w:cs="Arial"/>
        </w:rPr>
        <w:t xml:space="preserve">. This manifests as </w:t>
      </w:r>
      <w:r w:rsidR="004C36B9">
        <w:rPr>
          <w:rFonts w:ascii="Arial" w:hAnsi="Arial" w:cs="Arial"/>
        </w:rPr>
        <w:t xml:space="preserve">diarrhoea </w:t>
      </w:r>
      <w:r w:rsidR="00960677">
        <w:rPr>
          <w:rFonts w:ascii="Arial" w:hAnsi="Arial" w:cs="Arial"/>
        </w:rPr>
        <w:t xml:space="preserve">that is worse </w:t>
      </w:r>
      <w:r w:rsidR="004C36B9">
        <w:rPr>
          <w:rFonts w:ascii="Arial" w:hAnsi="Arial" w:cs="Arial"/>
        </w:rPr>
        <w:t xml:space="preserve">after </w:t>
      </w:r>
      <w:r w:rsidR="00960677">
        <w:rPr>
          <w:rFonts w:ascii="Arial" w:hAnsi="Arial" w:cs="Arial"/>
        </w:rPr>
        <w:t xml:space="preserve">consumption of </w:t>
      </w:r>
      <w:r w:rsidR="004C36B9">
        <w:rPr>
          <w:rFonts w:ascii="Arial" w:hAnsi="Arial" w:cs="Arial"/>
        </w:rPr>
        <w:t>food or medication containing lactose</w:t>
      </w:r>
      <w:r w:rsidR="00750EC6">
        <w:rPr>
          <w:rFonts w:ascii="Arial" w:hAnsi="Arial" w:cs="Arial"/>
        </w:rPr>
        <w:t>.</w:t>
      </w:r>
      <w:r w:rsidR="001A7D20">
        <w:rPr>
          <w:rFonts w:ascii="Arial" w:hAnsi="Arial" w:cs="Arial"/>
        </w:rPr>
        <w:t xml:space="preserve"> </w:t>
      </w:r>
      <w:r w:rsidR="006257A5">
        <w:rPr>
          <w:rFonts w:ascii="Arial" w:hAnsi="Arial" w:cs="Arial"/>
        </w:rPr>
        <w:t xml:space="preserve">Rarer symptoms include vomiting </w:t>
      </w:r>
      <w:r w:rsidR="003B1A52">
        <w:rPr>
          <w:rFonts w:ascii="Arial" w:hAnsi="Arial" w:cs="Arial"/>
        </w:rPr>
        <w:t>and fever</w:t>
      </w:r>
      <w:r w:rsidR="002B739A" w:rsidRPr="002B739A">
        <w:rPr>
          <w:rFonts w:ascii="Arial" w:hAnsi="Arial" w:cs="Arial"/>
          <w:noProof/>
          <w:vertAlign w:val="superscript"/>
        </w:rPr>
        <w:t>33</w:t>
      </w:r>
      <w:r w:rsidR="003B1A52">
        <w:rPr>
          <w:rFonts w:ascii="Arial" w:hAnsi="Arial" w:cs="Arial"/>
        </w:rPr>
        <w:t>.</w:t>
      </w:r>
      <w:r w:rsidR="001A7D20">
        <w:rPr>
          <w:rFonts w:ascii="Arial" w:hAnsi="Arial" w:cs="Arial"/>
        </w:rPr>
        <w:t xml:space="preserve"> </w:t>
      </w:r>
      <w:r w:rsidR="00183662">
        <w:rPr>
          <w:rFonts w:ascii="Arial" w:hAnsi="Arial" w:cs="Arial"/>
        </w:rPr>
        <w:t xml:space="preserve">Cases </w:t>
      </w:r>
      <w:r w:rsidR="001D6AB9">
        <w:rPr>
          <w:rFonts w:ascii="Arial" w:hAnsi="Arial" w:cs="Arial"/>
        </w:rPr>
        <w:t xml:space="preserve">often </w:t>
      </w:r>
      <w:r w:rsidR="00F666C9">
        <w:rPr>
          <w:rFonts w:ascii="Arial" w:hAnsi="Arial" w:cs="Arial"/>
        </w:rPr>
        <w:t xml:space="preserve">present </w:t>
      </w:r>
      <w:r w:rsidR="003B1A52">
        <w:rPr>
          <w:rFonts w:ascii="Arial" w:hAnsi="Arial" w:cs="Arial"/>
        </w:rPr>
        <w:t xml:space="preserve">with diarrhoea but </w:t>
      </w:r>
      <w:r w:rsidR="00C95535">
        <w:rPr>
          <w:rFonts w:ascii="Arial" w:hAnsi="Arial" w:cs="Arial"/>
        </w:rPr>
        <w:t xml:space="preserve">without </w:t>
      </w:r>
      <w:r w:rsidR="003B1A52">
        <w:rPr>
          <w:rFonts w:ascii="Arial" w:hAnsi="Arial" w:cs="Arial"/>
        </w:rPr>
        <w:t>typical symptoms</w:t>
      </w:r>
      <w:r w:rsidR="002262F1">
        <w:rPr>
          <w:rFonts w:ascii="Arial" w:hAnsi="Arial" w:cs="Arial"/>
        </w:rPr>
        <w:t xml:space="preserve"> of giardiasis</w:t>
      </w:r>
      <w:r w:rsidR="00C03DCB">
        <w:rPr>
          <w:rFonts w:ascii="Arial" w:hAnsi="Arial" w:cs="Arial"/>
        </w:rPr>
        <w:t xml:space="preserve"> </w:t>
      </w:r>
      <w:r w:rsidR="007274CD">
        <w:rPr>
          <w:rFonts w:ascii="Arial" w:hAnsi="Arial" w:cs="Arial"/>
        </w:rPr>
        <w:t xml:space="preserve">and </w:t>
      </w:r>
      <w:r w:rsidR="006F0797">
        <w:rPr>
          <w:rFonts w:ascii="Arial" w:hAnsi="Arial" w:cs="Arial"/>
        </w:rPr>
        <w:t xml:space="preserve">are diagnosed unexpectedly </w:t>
      </w:r>
      <w:r w:rsidR="007274CD">
        <w:rPr>
          <w:rFonts w:ascii="Arial" w:hAnsi="Arial" w:cs="Arial"/>
        </w:rPr>
        <w:t>by m</w:t>
      </w:r>
      <w:r w:rsidR="00E03EFA">
        <w:rPr>
          <w:rFonts w:ascii="Arial" w:hAnsi="Arial" w:cs="Arial"/>
        </w:rPr>
        <w:t>icrobiological examination of a stool specimen</w:t>
      </w:r>
      <w:r w:rsidR="003E1351">
        <w:rPr>
          <w:rFonts w:ascii="Arial" w:hAnsi="Arial" w:cs="Arial"/>
        </w:rPr>
        <w:t>.</w:t>
      </w:r>
      <w:r w:rsidR="00960677">
        <w:rPr>
          <w:rFonts w:ascii="Arial" w:hAnsi="Arial" w:cs="Arial"/>
        </w:rPr>
        <w:t xml:space="preserve"> </w:t>
      </w:r>
      <w:r w:rsidR="006257A5">
        <w:rPr>
          <w:rFonts w:ascii="Arial" w:hAnsi="Arial" w:cs="Arial"/>
        </w:rPr>
        <w:t xml:space="preserve">Examination </w:t>
      </w:r>
      <w:r w:rsidR="00E35CF4">
        <w:rPr>
          <w:rFonts w:ascii="Arial" w:hAnsi="Arial" w:cs="Arial"/>
        </w:rPr>
        <w:t>is usually unremarkable</w:t>
      </w:r>
      <w:r w:rsidR="009A7707">
        <w:rPr>
          <w:rFonts w:ascii="Arial" w:hAnsi="Arial" w:cs="Arial"/>
        </w:rPr>
        <w:t xml:space="preserve"> apart from features of weight loss, but patients with very prolonged symptoms will have features of malabsorption including pallor due to anaemia</w:t>
      </w:r>
      <w:r w:rsidR="00E35CF4">
        <w:rPr>
          <w:rFonts w:ascii="Arial" w:hAnsi="Arial" w:cs="Arial"/>
        </w:rPr>
        <w:t xml:space="preserve">. </w:t>
      </w:r>
      <w:r w:rsidR="00960677">
        <w:rPr>
          <w:rFonts w:ascii="Arial" w:hAnsi="Arial" w:cs="Arial"/>
        </w:rPr>
        <w:t>Diagnosis is often delayed, sometimes for months</w:t>
      </w:r>
      <w:r w:rsidR="00A62E0D">
        <w:rPr>
          <w:rFonts w:ascii="Arial" w:hAnsi="Arial" w:cs="Arial"/>
        </w:rPr>
        <w:t>,</w:t>
      </w:r>
      <w:r w:rsidR="00960677">
        <w:rPr>
          <w:rFonts w:ascii="Arial" w:hAnsi="Arial" w:cs="Arial"/>
        </w:rPr>
        <w:t xml:space="preserve"> due to the </w:t>
      </w:r>
      <w:r w:rsidR="003E1351">
        <w:rPr>
          <w:rFonts w:ascii="Arial" w:hAnsi="Arial" w:cs="Arial"/>
        </w:rPr>
        <w:t>insidious onset</w:t>
      </w:r>
      <w:r w:rsidR="00923B7D">
        <w:rPr>
          <w:rFonts w:ascii="Arial" w:hAnsi="Arial" w:cs="Arial"/>
        </w:rPr>
        <w:t xml:space="preserve"> </w:t>
      </w:r>
      <w:r w:rsidR="000A4640">
        <w:rPr>
          <w:rFonts w:ascii="Arial" w:hAnsi="Arial" w:cs="Arial"/>
        </w:rPr>
        <w:t>and</w:t>
      </w:r>
      <w:r w:rsidR="003E1351">
        <w:rPr>
          <w:rFonts w:ascii="Arial" w:hAnsi="Arial" w:cs="Arial"/>
        </w:rPr>
        <w:t xml:space="preserve"> relapsing clinical course</w:t>
      </w:r>
      <w:r w:rsidR="00E03EFA">
        <w:rPr>
          <w:rFonts w:ascii="Arial" w:hAnsi="Arial" w:cs="Arial"/>
        </w:rPr>
        <w:t>.</w:t>
      </w:r>
      <w:r w:rsidR="00A81D4F">
        <w:rPr>
          <w:rFonts w:ascii="Arial" w:hAnsi="Arial" w:cs="Arial"/>
        </w:rPr>
        <w:t xml:space="preserve"> </w:t>
      </w:r>
    </w:p>
    <w:p w:rsidR="00C238E3" w:rsidRPr="002262F1" w:rsidRDefault="000B27A8" w:rsidP="00033F80">
      <w:pPr>
        <w:spacing w:line="480" w:lineRule="auto"/>
        <w:jc w:val="both"/>
        <w:rPr>
          <w:rFonts w:ascii="Arial" w:hAnsi="Arial" w:cs="Arial"/>
        </w:rPr>
      </w:pPr>
      <w:r w:rsidRPr="00C95535">
        <w:rPr>
          <w:rFonts w:ascii="Arial" w:hAnsi="Arial" w:cs="Arial"/>
        </w:rPr>
        <w:t>The symptoms of giardiasis can resemble irritable bowel syndrome (IBS</w:t>
      </w:r>
      <w:proofErr w:type="gramStart"/>
      <w:r w:rsidRPr="00C95535">
        <w:rPr>
          <w:rFonts w:ascii="Arial" w:hAnsi="Arial" w:cs="Arial"/>
        </w:rPr>
        <w:t>)</w:t>
      </w:r>
      <w:r w:rsidR="00414242" w:rsidRPr="00414242">
        <w:rPr>
          <w:rFonts w:ascii="Arial" w:hAnsi="Arial" w:cs="Arial"/>
          <w:noProof/>
          <w:vertAlign w:val="superscript"/>
        </w:rPr>
        <w:t>37</w:t>
      </w:r>
      <w:proofErr w:type="gramEnd"/>
      <w:r w:rsidR="00E63BF1" w:rsidRPr="00C95535">
        <w:rPr>
          <w:rFonts w:ascii="Arial" w:hAnsi="Arial" w:cs="Arial"/>
        </w:rPr>
        <w:t>.</w:t>
      </w:r>
      <w:r w:rsidR="002A53BC" w:rsidRPr="00C95535">
        <w:rPr>
          <w:rFonts w:ascii="Arial" w:hAnsi="Arial" w:cs="Arial"/>
        </w:rPr>
        <w:t xml:space="preserve"> </w:t>
      </w:r>
      <w:r w:rsidR="00B767A9" w:rsidRPr="00C95535">
        <w:rPr>
          <w:rFonts w:ascii="Arial" w:hAnsi="Arial" w:cs="Arial"/>
        </w:rPr>
        <w:t>A</w:t>
      </w:r>
      <w:r w:rsidR="00BC275C" w:rsidRPr="00C95535">
        <w:rPr>
          <w:rFonts w:ascii="Arial" w:hAnsi="Arial" w:cs="Arial"/>
        </w:rPr>
        <w:t>n Italian</w:t>
      </w:r>
      <w:r w:rsidR="002A53BC" w:rsidRPr="00C95535">
        <w:rPr>
          <w:rFonts w:ascii="Arial" w:hAnsi="Arial" w:cs="Arial"/>
        </w:rPr>
        <w:t xml:space="preserve"> study </w:t>
      </w:r>
      <w:r w:rsidR="00C238E3" w:rsidRPr="00C95535">
        <w:rPr>
          <w:rFonts w:ascii="Arial" w:hAnsi="Arial" w:cs="Arial"/>
        </w:rPr>
        <w:t xml:space="preserve">of 137 patients investigated in secondary care for IBS or dyspepsia found </w:t>
      </w:r>
      <w:r w:rsidR="00C238E3" w:rsidRPr="001D57CE">
        <w:rPr>
          <w:rFonts w:ascii="Arial" w:hAnsi="Arial" w:cs="Arial"/>
          <w:i/>
        </w:rPr>
        <w:t>Giardia</w:t>
      </w:r>
      <w:r w:rsidR="00C238E3" w:rsidRPr="00C95535">
        <w:rPr>
          <w:rFonts w:ascii="Arial" w:hAnsi="Arial" w:cs="Arial"/>
        </w:rPr>
        <w:t xml:space="preserve"> in 6.5</w:t>
      </w:r>
      <w:r w:rsidR="002A53BC" w:rsidRPr="00C95535">
        <w:rPr>
          <w:rFonts w:ascii="Arial" w:hAnsi="Arial" w:cs="Arial"/>
        </w:rPr>
        <w:t>% of patients</w:t>
      </w:r>
      <w:r w:rsidR="00414242" w:rsidRPr="00414242">
        <w:rPr>
          <w:rFonts w:ascii="Arial" w:hAnsi="Arial" w:cs="Arial"/>
          <w:noProof/>
          <w:vertAlign w:val="superscript"/>
        </w:rPr>
        <w:t>38</w:t>
      </w:r>
      <w:r w:rsidR="00C238E3" w:rsidRPr="00C95535">
        <w:rPr>
          <w:rFonts w:ascii="Arial" w:hAnsi="Arial" w:cs="Arial"/>
        </w:rPr>
        <w:t>.</w:t>
      </w:r>
      <w:r w:rsidR="00C03DCB">
        <w:rPr>
          <w:rFonts w:ascii="Arial" w:hAnsi="Arial" w:cs="Arial"/>
        </w:rPr>
        <w:t xml:space="preserve">  </w:t>
      </w:r>
      <w:r w:rsidR="002A53BC" w:rsidRPr="00C95535">
        <w:rPr>
          <w:rFonts w:ascii="Arial" w:hAnsi="Arial" w:cs="Arial"/>
        </w:rPr>
        <w:t>However this finding was n</w:t>
      </w:r>
      <w:r w:rsidR="00414242">
        <w:rPr>
          <w:rFonts w:ascii="Arial" w:hAnsi="Arial" w:cs="Arial"/>
        </w:rPr>
        <w:t>ot replicated in a larger study</w:t>
      </w:r>
      <w:r w:rsidR="00414242" w:rsidRPr="00414242">
        <w:rPr>
          <w:rFonts w:ascii="Arial" w:hAnsi="Arial" w:cs="Arial"/>
          <w:noProof/>
          <w:vertAlign w:val="superscript"/>
        </w:rPr>
        <w:t>39</w:t>
      </w:r>
      <w:r w:rsidR="002A53BC" w:rsidRPr="00C95535">
        <w:rPr>
          <w:rFonts w:ascii="Arial" w:hAnsi="Arial" w:cs="Arial"/>
        </w:rPr>
        <w:t xml:space="preserve"> and</w:t>
      </w:r>
      <w:r w:rsidR="00C238E3" w:rsidRPr="00C95535">
        <w:rPr>
          <w:rFonts w:ascii="Arial" w:hAnsi="Arial" w:cs="Arial"/>
        </w:rPr>
        <w:t xml:space="preserve"> </w:t>
      </w:r>
      <w:r w:rsidR="002A53BC" w:rsidRPr="00C95535">
        <w:rPr>
          <w:rFonts w:ascii="Arial" w:hAnsi="Arial" w:cs="Arial"/>
        </w:rPr>
        <w:t xml:space="preserve">NICE Guidance recommends that </w:t>
      </w:r>
      <w:r w:rsidR="00C238E3" w:rsidRPr="00C95535">
        <w:rPr>
          <w:rFonts w:ascii="Arial" w:hAnsi="Arial" w:cs="Arial"/>
        </w:rPr>
        <w:t>for people who meet the diagnostic criteria</w:t>
      </w:r>
      <w:r w:rsidR="002E414B" w:rsidRPr="00C95535">
        <w:rPr>
          <w:rFonts w:ascii="Arial" w:hAnsi="Arial" w:cs="Arial"/>
        </w:rPr>
        <w:t xml:space="preserve"> for IBS</w:t>
      </w:r>
      <w:r w:rsidR="009A7707" w:rsidRPr="00C95535">
        <w:rPr>
          <w:rFonts w:ascii="Arial" w:hAnsi="Arial" w:cs="Arial"/>
        </w:rPr>
        <w:t>,</w:t>
      </w:r>
      <w:r w:rsidR="002E414B" w:rsidRPr="00C95535">
        <w:rPr>
          <w:rFonts w:ascii="Arial" w:hAnsi="Arial" w:cs="Arial"/>
        </w:rPr>
        <w:t xml:space="preserve"> </w:t>
      </w:r>
      <w:r w:rsidR="002A53BC" w:rsidRPr="00C95535">
        <w:rPr>
          <w:rFonts w:ascii="Arial" w:hAnsi="Arial" w:cs="Arial"/>
        </w:rPr>
        <w:t>faecal test</w:t>
      </w:r>
      <w:r w:rsidR="00C238E3" w:rsidRPr="00C95535">
        <w:rPr>
          <w:rFonts w:ascii="Arial" w:hAnsi="Arial" w:cs="Arial"/>
        </w:rPr>
        <w:t xml:space="preserve">ing for ova and parasites is not </w:t>
      </w:r>
      <w:r w:rsidR="009A7707" w:rsidRPr="00C95535">
        <w:rPr>
          <w:rFonts w:ascii="Arial" w:hAnsi="Arial" w:cs="Arial"/>
        </w:rPr>
        <w:t xml:space="preserve">routinely required </w:t>
      </w:r>
      <w:r w:rsidR="00C238E3" w:rsidRPr="00C95535">
        <w:rPr>
          <w:rFonts w:ascii="Arial" w:hAnsi="Arial" w:cs="Arial"/>
        </w:rPr>
        <w:t>to confirm the diagnosis</w:t>
      </w:r>
      <w:r w:rsidR="00F51E22" w:rsidRPr="00C95535">
        <w:rPr>
          <w:rFonts w:ascii="Arial" w:hAnsi="Arial" w:cs="Arial"/>
        </w:rPr>
        <w:t xml:space="preserve"> </w:t>
      </w:r>
      <w:r w:rsidR="002E414B" w:rsidRPr="00C95535">
        <w:rPr>
          <w:rFonts w:ascii="Arial" w:hAnsi="Arial" w:cs="Arial"/>
        </w:rPr>
        <w:t>of IBS</w:t>
      </w:r>
      <w:r w:rsidR="00414242" w:rsidRPr="00414242">
        <w:rPr>
          <w:rFonts w:ascii="Arial" w:hAnsi="Arial" w:cs="Arial"/>
          <w:noProof/>
          <w:vertAlign w:val="superscript"/>
        </w:rPr>
        <w:t>40,41</w:t>
      </w:r>
      <w:r w:rsidR="00F51E22" w:rsidRPr="002262F1">
        <w:rPr>
          <w:rFonts w:ascii="Arial" w:hAnsi="Arial" w:cs="Arial"/>
        </w:rPr>
        <w:t>.</w:t>
      </w:r>
      <w:r w:rsidR="008725A4">
        <w:rPr>
          <w:rFonts w:ascii="Arial" w:hAnsi="Arial" w:cs="Arial"/>
        </w:rPr>
        <w:t xml:space="preserve">  </w:t>
      </w:r>
      <w:r w:rsidR="00454FF2">
        <w:rPr>
          <w:rFonts w:ascii="Arial" w:hAnsi="Arial" w:cs="Arial"/>
        </w:rPr>
        <w:t>Cl</w:t>
      </w:r>
      <w:r w:rsidR="00454FF2" w:rsidRPr="002262F1">
        <w:rPr>
          <w:rFonts w:ascii="Arial" w:hAnsi="Arial" w:cs="Arial"/>
        </w:rPr>
        <w:t>inicians should be alert to the possibility of both diagnoses and if there is any doubt</w:t>
      </w:r>
      <w:r w:rsidR="00454FF2">
        <w:rPr>
          <w:rFonts w:ascii="Arial" w:hAnsi="Arial" w:cs="Arial"/>
        </w:rPr>
        <w:t xml:space="preserve">, </w:t>
      </w:r>
      <w:r w:rsidR="00454FF2" w:rsidRPr="002262F1">
        <w:rPr>
          <w:rFonts w:ascii="Arial" w:hAnsi="Arial" w:cs="Arial"/>
        </w:rPr>
        <w:t xml:space="preserve">or </w:t>
      </w:r>
      <w:r w:rsidR="00454FF2">
        <w:rPr>
          <w:rFonts w:ascii="Arial" w:hAnsi="Arial" w:cs="Arial"/>
        </w:rPr>
        <w:t xml:space="preserve">there is </w:t>
      </w:r>
      <w:r w:rsidR="00454FF2" w:rsidRPr="002262F1">
        <w:rPr>
          <w:rFonts w:ascii="Arial" w:hAnsi="Arial" w:cs="Arial"/>
        </w:rPr>
        <w:t>a relevant</w:t>
      </w:r>
      <w:r w:rsidR="00615B90">
        <w:rPr>
          <w:rFonts w:ascii="Arial" w:hAnsi="Arial" w:cs="Arial"/>
        </w:rPr>
        <w:t xml:space="preserve"> exposure history for giardiasis </w:t>
      </w:r>
      <w:r w:rsidR="00454FF2" w:rsidRPr="002262F1">
        <w:rPr>
          <w:rFonts w:ascii="Arial" w:hAnsi="Arial" w:cs="Arial"/>
        </w:rPr>
        <w:t>(</w:t>
      </w:r>
      <w:r w:rsidR="00B54596">
        <w:rPr>
          <w:rFonts w:ascii="Arial" w:hAnsi="Arial" w:cs="Arial"/>
        </w:rPr>
        <w:t xml:space="preserve">refer to </w:t>
      </w:r>
      <w:r w:rsidR="00454FF2" w:rsidRPr="00615B90">
        <w:rPr>
          <w:rFonts w:ascii="Arial" w:hAnsi="Arial" w:cs="Arial"/>
          <w:b/>
        </w:rPr>
        <w:t>Box 1</w:t>
      </w:r>
      <w:r w:rsidR="00454FF2" w:rsidRPr="002262F1">
        <w:rPr>
          <w:rFonts w:ascii="Arial" w:hAnsi="Arial" w:cs="Arial"/>
        </w:rPr>
        <w:t>) then parasit</w:t>
      </w:r>
      <w:r w:rsidR="007E26C0">
        <w:rPr>
          <w:rFonts w:ascii="Arial" w:hAnsi="Arial" w:cs="Arial"/>
        </w:rPr>
        <w:t>ological</w:t>
      </w:r>
      <w:r w:rsidR="00454FF2" w:rsidRPr="002262F1">
        <w:rPr>
          <w:rFonts w:ascii="Arial" w:hAnsi="Arial" w:cs="Arial"/>
        </w:rPr>
        <w:t xml:space="preserve"> examination of </w:t>
      </w:r>
      <w:r w:rsidR="00454FF2">
        <w:rPr>
          <w:rFonts w:ascii="Arial" w:hAnsi="Arial" w:cs="Arial"/>
        </w:rPr>
        <w:t xml:space="preserve">a </w:t>
      </w:r>
      <w:r w:rsidR="00454FF2" w:rsidRPr="002262F1">
        <w:rPr>
          <w:rFonts w:ascii="Arial" w:hAnsi="Arial" w:cs="Arial"/>
        </w:rPr>
        <w:t xml:space="preserve">stool sample should be </w:t>
      </w:r>
      <w:r w:rsidR="00454FF2">
        <w:rPr>
          <w:rFonts w:ascii="Arial" w:hAnsi="Arial" w:cs="Arial"/>
        </w:rPr>
        <w:t xml:space="preserve">considered. </w:t>
      </w:r>
    </w:p>
    <w:p w:rsidR="00574AA6" w:rsidRDefault="00574AA6" w:rsidP="00033F80">
      <w:pPr>
        <w:tabs>
          <w:tab w:val="left" w:pos="2385"/>
        </w:tabs>
        <w:spacing w:line="480" w:lineRule="auto"/>
        <w:jc w:val="both"/>
        <w:rPr>
          <w:rFonts w:ascii="Arial" w:hAnsi="Arial" w:cs="Arial"/>
          <w:u w:val="single"/>
        </w:rPr>
      </w:pPr>
    </w:p>
    <w:p w:rsidR="00E320B7" w:rsidRPr="00035B79" w:rsidRDefault="000A4640" w:rsidP="00033F80">
      <w:pPr>
        <w:tabs>
          <w:tab w:val="left" w:pos="2385"/>
        </w:tabs>
        <w:spacing w:after="0" w:line="480" w:lineRule="auto"/>
        <w:jc w:val="both"/>
        <w:rPr>
          <w:rFonts w:ascii="Arial" w:hAnsi="Arial" w:cs="Arial"/>
        </w:rPr>
      </w:pPr>
      <w:r>
        <w:rPr>
          <w:rFonts w:ascii="Arial" w:hAnsi="Arial" w:cs="Arial"/>
          <w:b/>
        </w:rPr>
        <w:t xml:space="preserve">How to investigate suspected </w:t>
      </w:r>
      <w:r w:rsidR="00A442A8">
        <w:rPr>
          <w:rFonts w:ascii="Arial" w:hAnsi="Arial" w:cs="Arial"/>
          <w:b/>
        </w:rPr>
        <w:t>g</w:t>
      </w:r>
      <w:r w:rsidR="00B12614" w:rsidRPr="002262F1">
        <w:rPr>
          <w:rFonts w:ascii="Arial" w:hAnsi="Arial" w:cs="Arial"/>
          <w:b/>
        </w:rPr>
        <w:t>iardiasis</w:t>
      </w:r>
      <w:r w:rsidR="00A442A8">
        <w:rPr>
          <w:rFonts w:ascii="Arial" w:hAnsi="Arial" w:cs="Arial"/>
          <w:b/>
        </w:rPr>
        <w:t>?</w:t>
      </w:r>
    </w:p>
    <w:p w:rsidR="005505EC" w:rsidRPr="00035B79" w:rsidRDefault="000A4640" w:rsidP="00033F80">
      <w:pPr>
        <w:widowControl w:val="0"/>
        <w:autoSpaceDE w:val="0"/>
        <w:autoSpaceDN w:val="0"/>
        <w:adjustRightInd w:val="0"/>
        <w:spacing w:after="0" w:line="480" w:lineRule="auto"/>
        <w:rPr>
          <w:rFonts w:ascii="Arial" w:hAnsi="Arial" w:cs="Arial"/>
        </w:rPr>
      </w:pPr>
      <w:r w:rsidRPr="009118C2">
        <w:rPr>
          <w:rFonts w:ascii="Arial" w:hAnsi="Arial" w:cs="Arial"/>
        </w:rPr>
        <w:t>Giardia</w:t>
      </w:r>
      <w:r w:rsidR="009118C2">
        <w:rPr>
          <w:rFonts w:ascii="Arial" w:hAnsi="Arial" w:cs="Arial"/>
        </w:rPr>
        <w:t>sis</w:t>
      </w:r>
      <w:r w:rsidRPr="009118C2">
        <w:rPr>
          <w:rFonts w:ascii="Arial" w:hAnsi="Arial" w:cs="Arial"/>
        </w:rPr>
        <w:t xml:space="preserve"> </w:t>
      </w:r>
      <w:r>
        <w:rPr>
          <w:rFonts w:ascii="Arial" w:hAnsi="Arial" w:cs="Arial"/>
        </w:rPr>
        <w:t xml:space="preserve">is </w:t>
      </w:r>
      <w:r w:rsidR="00AD7989">
        <w:rPr>
          <w:rFonts w:ascii="Arial" w:hAnsi="Arial" w:cs="Arial"/>
        </w:rPr>
        <w:t xml:space="preserve">usually diagnosed by </w:t>
      </w:r>
      <w:r w:rsidR="009118C2">
        <w:rPr>
          <w:rFonts w:ascii="Arial" w:hAnsi="Arial" w:cs="Arial"/>
        </w:rPr>
        <w:t>laboratory</w:t>
      </w:r>
      <w:r w:rsidR="00AD7989">
        <w:rPr>
          <w:rFonts w:ascii="Arial" w:hAnsi="Arial" w:cs="Arial"/>
        </w:rPr>
        <w:t xml:space="preserve"> analysis of stool sample</w:t>
      </w:r>
      <w:r w:rsidR="009118C2">
        <w:rPr>
          <w:rFonts w:ascii="Arial" w:hAnsi="Arial" w:cs="Arial"/>
        </w:rPr>
        <w:t>s</w:t>
      </w:r>
      <w:r w:rsidR="00AD7989">
        <w:rPr>
          <w:rFonts w:ascii="Arial" w:hAnsi="Arial" w:cs="Arial"/>
        </w:rPr>
        <w:t xml:space="preserve"> (</w:t>
      </w:r>
      <w:r w:rsidR="00AC1DEA" w:rsidRPr="004C5185">
        <w:rPr>
          <w:rFonts w:ascii="Arial" w:hAnsi="Arial" w:cs="Arial"/>
          <w:b/>
        </w:rPr>
        <w:t>T</w:t>
      </w:r>
      <w:r w:rsidR="00AD7989" w:rsidRPr="004C5185">
        <w:rPr>
          <w:rFonts w:ascii="Arial" w:hAnsi="Arial" w:cs="Arial"/>
          <w:b/>
        </w:rPr>
        <w:t>able 1</w:t>
      </w:r>
      <w:r w:rsidR="00AD7989">
        <w:rPr>
          <w:rFonts w:ascii="Arial" w:hAnsi="Arial" w:cs="Arial"/>
        </w:rPr>
        <w:t>)</w:t>
      </w:r>
      <w:r w:rsidR="009118C2">
        <w:rPr>
          <w:rFonts w:ascii="Arial" w:hAnsi="Arial" w:cs="Arial"/>
        </w:rPr>
        <w:t>,</w:t>
      </w:r>
      <w:r w:rsidR="00AD7989" w:rsidRPr="00AD7989">
        <w:rPr>
          <w:rFonts w:ascii="Arial" w:hAnsi="Arial" w:cs="Arial"/>
        </w:rPr>
        <w:t xml:space="preserve"> </w:t>
      </w:r>
      <w:r w:rsidR="00AD7989" w:rsidRPr="00035B79">
        <w:rPr>
          <w:rFonts w:ascii="Arial" w:hAnsi="Arial" w:cs="Arial"/>
        </w:rPr>
        <w:t xml:space="preserve">either </w:t>
      </w:r>
      <w:r w:rsidR="00AD7989">
        <w:rPr>
          <w:rFonts w:ascii="Arial" w:hAnsi="Arial" w:cs="Arial"/>
        </w:rPr>
        <w:t xml:space="preserve">by </w:t>
      </w:r>
      <w:r w:rsidR="00AD7989" w:rsidRPr="00035B79">
        <w:rPr>
          <w:rFonts w:ascii="Arial" w:hAnsi="Arial" w:cs="Arial"/>
        </w:rPr>
        <w:t xml:space="preserve">traditional microscopy (“ova, cysts and </w:t>
      </w:r>
      <w:r w:rsidR="00AD7989">
        <w:rPr>
          <w:rFonts w:ascii="Arial" w:hAnsi="Arial" w:cs="Arial"/>
        </w:rPr>
        <w:t xml:space="preserve">parasites examination”, OCP) for </w:t>
      </w:r>
      <w:r w:rsidR="00AD7989" w:rsidRPr="00035B79">
        <w:rPr>
          <w:rFonts w:ascii="Arial" w:hAnsi="Arial" w:cs="Arial"/>
        </w:rPr>
        <w:t xml:space="preserve">visualisation of cysts </w:t>
      </w:r>
      <w:r w:rsidR="00AD7989">
        <w:rPr>
          <w:rFonts w:ascii="Arial" w:hAnsi="Arial" w:cs="Arial"/>
        </w:rPr>
        <w:t>(</w:t>
      </w:r>
      <w:r w:rsidR="00AD7989" w:rsidRPr="00035B79">
        <w:rPr>
          <w:rFonts w:ascii="Arial" w:hAnsi="Arial" w:cs="Arial"/>
        </w:rPr>
        <w:t xml:space="preserve">or more rarely, </w:t>
      </w:r>
      <w:proofErr w:type="spellStart"/>
      <w:r w:rsidR="00AD7989" w:rsidRPr="00035B79">
        <w:rPr>
          <w:rFonts w:ascii="Arial" w:hAnsi="Arial" w:cs="Arial"/>
        </w:rPr>
        <w:t>trophozoites</w:t>
      </w:r>
      <w:proofErr w:type="spellEnd"/>
      <w:r w:rsidR="00AD7989">
        <w:rPr>
          <w:rFonts w:ascii="Arial" w:hAnsi="Arial" w:cs="Arial"/>
        </w:rPr>
        <w:t xml:space="preserve">) </w:t>
      </w:r>
      <w:r w:rsidR="00AD7989" w:rsidRPr="00035B79">
        <w:rPr>
          <w:rFonts w:ascii="Arial" w:hAnsi="Arial" w:cs="Arial"/>
        </w:rPr>
        <w:t xml:space="preserve">or </w:t>
      </w:r>
      <w:r w:rsidR="00DE67AC">
        <w:rPr>
          <w:rFonts w:ascii="Arial" w:hAnsi="Arial" w:cs="Arial"/>
        </w:rPr>
        <w:t xml:space="preserve">stool </w:t>
      </w:r>
      <w:r w:rsidR="00AD7989" w:rsidRPr="00035B79">
        <w:rPr>
          <w:rFonts w:ascii="Arial" w:hAnsi="Arial" w:cs="Arial"/>
        </w:rPr>
        <w:t>antigen detection assays</w:t>
      </w:r>
      <w:r w:rsidR="00EE5ED1" w:rsidRPr="00EE5ED1">
        <w:rPr>
          <w:rFonts w:ascii="Arial" w:hAnsi="Arial" w:cs="Arial"/>
          <w:noProof/>
          <w:vertAlign w:val="superscript"/>
        </w:rPr>
        <w:t>3,42,43</w:t>
      </w:r>
      <w:r w:rsidR="00104AD9">
        <w:rPr>
          <w:rFonts w:ascii="Arial" w:hAnsi="Arial" w:cs="Arial"/>
        </w:rPr>
        <w:t>.</w:t>
      </w:r>
      <w:r w:rsidR="00C03DCB">
        <w:rPr>
          <w:rFonts w:ascii="Arial" w:hAnsi="Arial" w:cs="Arial"/>
        </w:rPr>
        <w:t xml:space="preserve"> </w:t>
      </w:r>
      <w:r w:rsidR="00C6371F" w:rsidRPr="00C6371F">
        <w:rPr>
          <w:rFonts w:ascii="Arial" w:hAnsi="Arial" w:cs="Arial"/>
        </w:rPr>
        <w:t>The</w:t>
      </w:r>
      <w:r w:rsidR="00ED459A">
        <w:rPr>
          <w:rFonts w:ascii="Arial" w:hAnsi="Arial" w:cs="Arial"/>
        </w:rPr>
        <w:t xml:space="preserve"> </w:t>
      </w:r>
      <w:r w:rsidR="00C6371F" w:rsidRPr="00C6371F">
        <w:rPr>
          <w:rFonts w:ascii="Arial" w:hAnsi="Arial" w:cs="Arial"/>
        </w:rPr>
        <w:t>sensitivity of antigen detection assays is superior to microscopy for the diagnosis of giardiasis</w:t>
      </w:r>
      <w:r w:rsidR="005D6D26">
        <w:rPr>
          <w:rFonts w:ascii="Arial" w:hAnsi="Arial" w:cs="Arial"/>
        </w:rPr>
        <w:t xml:space="preserve"> but there is </w:t>
      </w:r>
      <w:r w:rsidR="00881FEB">
        <w:rPr>
          <w:rFonts w:ascii="Arial" w:hAnsi="Arial" w:cs="Arial"/>
        </w:rPr>
        <w:lastRenderedPageBreak/>
        <w:t>variability in sensitivity between different formats</w:t>
      </w:r>
      <w:r w:rsidR="00C6371F">
        <w:rPr>
          <w:rFonts w:ascii="Arial" w:hAnsi="Arial" w:cs="Arial"/>
        </w:rPr>
        <w:t xml:space="preserve"> (</w:t>
      </w:r>
      <w:r w:rsidR="00C6371F" w:rsidRPr="00C6371F">
        <w:rPr>
          <w:rFonts w:ascii="Arial" w:hAnsi="Arial" w:cs="Arial"/>
          <w:b/>
        </w:rPr>
        <w:t>Table 1</w:t>
      </w:r>
      <w:r w:rsidR="00C6371F">
        <w:rPr>
          <w:rFonts w:ascii="Arial" w:hAnsi="Arial" w:cs="Arial"/>
        </w:rPr>
        <w:t>).</w:t>
      </w:r>
      <w:r w:rsidR="00ED459A">
        <w:rPr>
          <w:rFonts w:ascii="Arial" w:hAnsi="Arial" w:cs="Arial"/>
        </w:rPr>
        <w:t xml:space="preserve"> H</w:t>
      </w:r>
      <w:r w:rsidR="00104AD9">
        <w:rPr>
          <w:rFonts w:ascii="Arial" w:hAnsi="Arial" w:cs="Arial"/>
        </w:rPr>
        <w:t xml:space="preserve">ighly </w:t>
      </w:r>
      <w:r w:rsidR="00C86EAE">
        <w:rPr>
          <w:rFonts w:ascii="Arial" w:hAnsi="Arial" w:cs="Arial"/>
        </w:rPr>
        <w:t>sensitive m</w:t>
      </w:r>
      <w:r w:rsidR="007F5D3B">
        <w:rPr>
          <w:rFonts w:ascii="Arial" w:hAnsi="Arial" w:cs="Arial"/>
        </w:rPr>
        <w:t>olecular methods (polymeras</w:t>
      </w:r>
      <w:r w:rsidR="007A5FD1">
        <w:rPr>
          <w:rFonts w:ascii="Arial" w:hAnsi="Arial" w:cs="Arial"/>
        </w:rPr>
        <w:t xml:space="preserve">e chain reaction, </w:t>
      </w:r>
      <w:r w:rsidR="002B587B">
        <w:rPr>
          <w:rFonts w:ascii="Arial" w:hAnsi="Arial" w:cs="Arial"/>
        </w:rPr>
        <w:t xml:space="preserve">PCR) </w:t>
      </w:r>
      <w:r w:rsidR="00104AD9">
        <w:rPr>
          <w:rFonts w:ascii="Arial" w:hAnsi="Arial" w:cs="Arial"/>
        </w:rPr>
        <w:t xml:space="preserve">that contain parasitology panels are </w:t>
      </w:r>
      <w:r w:rsidR="009118C2">
        <w:rPr>
          <w:rFonts w:ascii="Arial" w:hAnsi="Arial" w:cs="Arial"/>
        </w:rPr>
        <w:t xml:space="preserve">increasingly </w:t>
      </w:r>
      <w:r w:rsidR="00104AD9">
        <w:rPr>
          <w:rFonts w:ascii="Arial" w:hAnsi="Arial" w:cs="Arial"/>
        </w:rPr>
        <w:t>being used</w:t>
      </w:r>
      <w:r w:rsidR="009118C2">
        <w:rPr>
          <w:rFonts w:ascii="Arial" w:hAnsi="Arial" w:cs="Arial"/>
        </w:rPr>
        <w:t xml:space="preserve"> but are not universally available in UK</w:t>
      </w:r>
      <w:r w:rsidR="00104AD9">
        <w:rPr>
          <w:rFonts w:ascii="Arial" w:hAnsi="Arial" w:cs="Arial"/>
        </w:rPr>
        <w:t xml:space="preserve"> </w:t>
      </w:r>
      <w:r w:rsidR="009118C2">
        <w:rPr>
          <w:rFonts w:ascii="Arial" w:hAnsi="Arial" w:cs="Arial"/>
        </w:rPr>
        <w:t>laboratories</w:t>
      </w:r>
      <w:r w:rsidR="00F154D6" w:rsidRPr="00F154D6">
        <w:rPr>
          <w:rFonts w:ascii="Arial" w:hAnsi="Arial" w:cs="Arial"/>
          <w:noProof/>
          <w:vertAlign w:val="superscript"/>
        </w:rPr>
        <w:t>44,45</w:t>
      </w:r>
      <w:r w:rsidR="007F5D3B">
        <w:rPr>
          <w:rFonts w:ascii="Arial" w:hAnsi="Arial" w:cs="Arial"/>
        </w:rPr>
        <w:t xml:space="preserve">. </w:t>
      </w:r>
      <w:r w:rsidR="00E128F6">
        <w:rPr>
          <w:rFonts w:ascii="Arial" w:hAnsi="Arial" w:cs="Arial"/>
        </w:rPr>
        <w:t>General p</w:t>
      </w:r>
      <w:r w:rsidR="00B85387">
        <w:rPr>
          <w:rFonts w:ascii="Arial" w:hAnsi="Arial" w:cs="Arial"/>
        </w:rPr>
        <w:t>rac</w:t>
      </w:r>
      <w:r w:rsidR="00FA686D">
        <w:rPr>
          <w:rFonts w:ascii="Arial" w:hAnsi="Arial" w:cs="Arial"/>
        </w:rPr>
        <w:t>t</w:t>
      </w:r>
      <w:r w:rsidR="00B85387">
        <w:rPr>
          <w:rFonts w:ascii="Arial" w:hAnsi="Arial" w:cs="Arial"/>
        </w:rPr>
        <w:t xml:space="preserve">itioners are advised to </w:t>
      </w:r>
      <w:r w:rsidR="002B587B">
        <w:rPr>
          <w:rFonts w:ascii="Arial" w:hAnsi="Arial" w:cs="Arial"/>
        </w:rPr>
        <w:t>s</w:t>
      </w:r>
      <w:r w:rsidR="00AD7989">
        <w:rPr>
          <w:rFonts w:ascii="Arial" w:hAnsi="Arial" w:cs="Arial"/>
        </w:rPr>
        <w:t xml:space="preserve">pecifically request examination of samples for </w:t>
      </w:r>
      <w:r w:rsidR="00AD7989" w:rsidRPr="002B587B">
        <w:rPr>
          <w:rFonts w:ascii="Arial" w:hAnsi="Arial" w:cs="Arial"/>
          <w:i/>
        </w:rPr>
        <w:t>Giardia</w:t>
      </w:r>
      <w:r w:rsidR="00AD7989">
        <w:rPr>
          <w:rFonts w:ascii="Arial" w:hAnsi="Arial" w:cs="Arial"/>
        </w:rPr>
        <w:t xml:space="preserve"> and document travel </w:t>
      </w:r>
      <w:r w:rsidR="009118C2">
        <w:rPr>
          <w:rFonts w:ascii="Arial" w:hAnsi="Arial" w:cs="Arial"/>
        </w:rPr>
        <w:t xml:space="preserve">or other risk factor </w:t>
      </w:r>
      <w:r w:rsidR="00AD7989">
        <w:rPr>
          <w:rFonts w:ascii="Arial" w:hAnsi="Arial" w:cs="Arial"/>
        </w:rPr>
        <w:t>history as n</w:t>
      </w:r>
      <w:r w:rsidR="00E320B7" w:rsidRPr="00035B79">
        <w:rPr>
          <w:rFonts w:ascii="Arial" w:hAnsi="Arial" w:cs="Arial"/>
        </w:rPr>
        <w:t>ot all laboratories routinely test stool</w:t>
      </w:r>
      <w:r>
        <w:rPr>
          <w:rFonts w:ascii="Arial" w:hAnsi="Arial" w:cs="Arial"/>
        </w:rPr>
        <w:t xml:space="preserve"> samples</w:t>
      </w:r>
      <w:r w:rsidR="00E320B7" w:rsidRPr="00035B79">
        <w:rPr>
          <w:rFonts w:ascii="Arial" w:hAnsi="Arial" w:cs="Arial"/>
        </w:rPr>
        <w:t xml:space="preserve"> for </w:t>
      </w:r>
      <w:r w:rsidR="00F45164" w:rsidRPr="00F45164">
        <w:rPr>
          <w:rFonts w:ascii="Arial" w:hAnsi="Arial" w:cs="Arial"/>
          <w:i/>
        </w:rPr>
        <w:t>Giardia</w:t>
      </w:r>
      <w:r w:rsidR="009118C2">
        <w:rPr>
          <w:rFonts w:ascii="Arial" w:hAnsi="Arial" w:cs="Arial"/>
          <w:i/>
        </w:rPr>
        <w:t>.</w:t>
      </w:r>
      <w:r w:rsidR="00FA686D">
        <w:rPr>
          <w:rFonts w:ascii="Arial" w:hAnsi="Arial" w:cs="Arial"/>
        </w:rPr>
        <w:t xml:space="preserve"> </w:t>
      </w:r>
      <w:r w:rsidR="00E320B7" w:rsidRPr="00035B79">
        <w:rPr>
          <w:rFonts w:ascii="Arial" w:hAnsi="Arial" w:cs="Arial"/>
        </w:rPr>
        <w:t xml:space="preserve">Due to variable shedding, three stool specimens (ideally taken 2-3 days apart) may need to be examined </w:t>
      </w:r>
      <w:r w:rsidR="009118C2">
        <w:rPr>
          <w:rFonts w:ascii="Arial" w:hAnsi="Arial" w:cs="Arial"/>
        </w:rPr>
        <w:t>when</w:t>
      </w:r>
      <w:r w:rsidR="00E320B7" w:rsidRPr="00035B79">
        <w:rPr>
          <w:rFonts w:ascii="Arial" w:hAnsi="Arial" w:cs="Arial"/>
        </w:rPr>
        <w:t xml:space="preserve"> traditional microscopy is used. If negative, three more specimens should be submitted at weekly intervals</w:t>
      </w:r>
      <w:r w:rsidR="00046F0D" w:rsidRPr="00046F0D">
        <w:rPr>
          <w:rFonts w:ascii="Arial" w:hAnsi="Arial" w:cs="Arial"/>
          <w:noProof/>
          <w:vertAlign w:val="superscript"/>
        </w:rPr>
        <w:t>51</w:t>
      </w:r>
      <w:r w:rsidR="00046F0D">
        <w:rPr>
          <w:rFonts w:ascii="Arial" w:hAnsi="Arial" w:cs="Arial"/>
          <w:noProof/>
        </w:rPr>
        <w:t xml:space="preserve"> </w:t>
      </w:r>
      <w:r w:rsidR="00247CB4">
        <w:rPr>
          <w:rFonts w:ascii="Arial" w:hAnsi="Arial" w:cs="Arial"/>
        </w:rPr>
        <w:t xml:space="preserve">with a minimum of six negatives </w:t>
      </w:r>
      <w:r w:rsidR="00CF05E2">
        <w:rPr>
          <w:rFonts w:ascii="Arial" w:hAnsi="Arial" w:cs="Arial"/>
        </w:rPr>
        <w:t xml:space="preserve">required </w:t>
      </w:r>
      <w:r w:rsidR="00B90327">
        <w:rPr>
          <w:rFonts w:ascii="Arial" w:hAnsi="Arial" w:cs="Arial"/>
        </w:rPr>
        <w:t>for microscopic exclusion</w:t>
      </w:r>
      <w:r w:rsidR="00B85387">
        <w:rPr>
          <w:rFonts w:ascii="Arial" w:hAnsi="Arial" w:cs="Arial"/>
        </w:rPr>
        <w:t xml:space="preserve"> of infection</w:t>
      </w:r>
      <w:r w:rsidR="00A863B7" w:rsidRPr="00046F0D">
        <w:rPr>
          <w:rFonts w:ascii="Arial" w:hAnsi="Arial" w:cs="Arial"/>
          <w:noProof/>
          <w:vertAlign w:val="superscript"/>
        </w:rPr>
        <w:t>52</w:t>
      </w:r>
      <w:r w:rsidR="00E128F6">
        <w:rPr>
          <w:rFonts w:ascii="Arial" w:hAnsi="Arial" w:cs="Arial"/>
        </w:rPr>
        <w:t xml:space="preserve">. </w:t>
      </w:r>
      <w:r w:rsidR="00890FEF">
        <w:rPr>
          <w:rFonts w:ascii="Arial" w:hAnsi="Arial" w:cs="Arial"/>
        </w:rPr>
        <w:t xml:space="preserve">There is evidence of improved detection of </w:t>
      </w:r>
      <w:r w:rsidR="00890FEF" w:rsidRPr="00DD0338">
        <w:rPr>
          <w:rFonts w:ascii="Arial" w:hAnsi="Arial" w:cs="Arial"/>
          <w:i/>
        </w:rPr>
        <w:t>Giardia</w:t>
      </w:r>
      <w:r w:rsidR="00890FEF">
        <w:rPr>
          <w:rFonts w:ascii="Arial" w:hAnsi="Arial" w:cs="Arial"/>
        </w:rPr>
        <w:t xml:space="preserve"> in single stool samples using PCR over microscopy</w:t>
      </w:r>
      <w:r w:rsidR="009118C2">
        <w:rPr>
          <w:rFonts w:ascii="Arial" w:hAnsi="Arial" w:cs="Arial"/>
        </w:rPr>
        <w:t xml:space="preserve"> of several stool samples and/or antigen </w:t>
      </w:r>
      <w:r w:rsidR="009118C2" w:rsidRPr="00183662">
        <w:rPr>
          <w:rFonts w:ascii="Arial" w:hAnsi="Arial" w:cs="Arial"/>
        </w:rPr>
        <w:t>detection assays</w:t>
      </w:r>
      <w:r w:rsidR="00046F0D" w:rsidRPr="00046F0D">
        <w:rPr>
          <w:rFonts w:ascii="Arial" w:hAnsi="Arial" w:cs="Arial"/>
          <w:noProof/>
          <w:vertAlign w:val="superscript"/>
        </w:rPr>
        <w:t>46,47</w:t>
      </w:r>
      <w:r w:rsidR="006B0C06">
        <w:rPr>
          <w:rFonts w:ascii="Arial" w:hAnsi="Arial" w:cs="Arial"/>
        </w:rPr>
        <w:t>.</w:t>
      </w:r>
      <w:r w:rsidR="00890FEF">
        <w:rPr>
          <w:rFonts w:ascii="Arial" w:hAnsi="Arial" w:cs="Arial"/>
        </w:rPr>
        <w:t xml:space="preserve"> </w:t>
      </w:r>
      <w:r w:rsidR="009118C2">
        <w:rPr>
          <w:rFonts w:ascii="Arial" w:hAnsi="Arial" w:cs="Arial"/>
        </w:rPr>
        <w:t>F</w:t>
      </w:r>
      <w:r w:rsidR="00890FEF">
        <w:rPr>
          <w:rFonts w:ascii="Arial" w:hAnsi="Arial" w:cs="Arial"/>
        </w:rPr>
        <w:t>ollowing successful treatment the DNA of the parasite is rapidly cleared within one week</w:t>
      </w:r>
      <w:r w:rsidR="00DE12C1">
        <w:rPr>
          <w:rFonts w:ascii="Arial" w:hAnsi="Arial" w:cs="Arial"/>
        </w:rPr>
        <w:t xml:space="preserve"> </w:t>
      </w:r>
      <w:r w:rsidR="00AF095E">
        <w:rPr>
          <w:rFonts w:ascii="Arial" w:hAnsi="Arial" w:cs="Arial"/>
        </w:rPr>
        <w:t>from the stool</w:t>
      </w:r>
      <w:r w:rsidR="00AF095E" w:rsidRPr="00AF095E">
        <w:rPr>
          <w:rFonts w:ascii="Arial" w:hAnsi="Arial" w:cs="Arial"/>
          <w:noProof/>
          <w:vertAlign w:val="superscript"/>
        </w:rPr>
        <w:t>53,54</w:t>
      </w:r>
      <w:r w:rsidR="00A32142">
        <w:rPr>
          <w:rFonts w:ascii="Arial" w:hAnsi="Arial" w:cs="Arial"/>
        </w:rPr>
        <w:t xml:space="preserve">. </w:t>
      </w:r>
      <w:r w:rsidR="00454FF2">
        <w:rPr>
          <w:rFonts w:ascii="Arial" w:hAnsi="Arial" w:cs="Arial"/>
        </w:rPr>
        <w:t>PCR is only offered as a first-line test in a few UK hospital laboratories at present</w:t>
      </w:r>
      <w:r w:rsidR="00AF095E">
        <w:rPr>
          <w:rFonts w:ascii="Arial" w:hAnsi="Arial" w:cs="Arial"/>
        </w:rPr>
        <w:t>,</w:t>
      </w:r>
      <w:r w:rsidR="00454FF2">
        <w:rPr>
          <w:rFonts w:ascii="Arial" w:hAnsi="Arial" w:cs="Arial"/>
        </w:rPr>
        <w:t xml:space="preserve"> and clinicians are advised </w:t>
      </w:r>
      <w:r w:rsidR="00454FF2" w:rsidRPr="00035B79">
        <w:rPr>
          <w:rFonts w:ascii="Arial" w:hAnsi="Arial" w:cs="Arial"/>
        </w:rPr>
        <w:t xml:space="preserve">to discover what tests </w:t>
      </w:r>
      <w:r w:rsidR="00454FF2">
        <w:rPr>
          <w:rFonts w:ascii="Arial" w:hAnsi="Arial" w:cs="Arial"/>
        </w:rPr>
        <w:t xml:space="preserve">are available in </w:t>
      </w:r>
      <w:r w:rsidR="00454FF2" w:rsidRPr="00035B79">
        <w:rPr>
          <w:rFonts w:ascii="Arial" w:hAnsi="Arial" w:cs="Arial"/>
        </w:rPr>
        <w:t>their local laboratory</w:t>
      </w:r>
      <w:r w:rsidR="00454FF2">
        <w:rPr>
          <w:rFonts w:ascii="Arial" w:hAnsi="Arial" w:cs="Arial"/>
        </w:rPr>
        <w:t xml:space="preserve">. </w:t>
      </w:r>
      <w:r w:rsidR="00B305FB" w:rsidRPr="00035B79">
        <w:rPr>
          <w:rFonts w:ascii="Arial" w:hAnsi="Arial" w:cs="Arial"/>
        </w:rPr>
        <w:t>In secondary care</w:t>
      </w:r>
      <w:r w:rsidR="00B305FB">
        <w:rPr>
          <w:rFonts w:ascii="Arial" w:hAnsi="Arial" w:cs="Arial"/>
        </w:rPr>
        <w:t xml:space="preserve"> when giardiasis is highly suspected but stools are negative</w:t>
      </w:r>
      <w:r w:rsidR="00B305FB" w:rsidRPr="00035B79">
        <w:rPr>
          <w:rFonts w:ascii="Arial" w:hAnsi="Arial" w:cs="Arial"/>
        </w:rPr>
        <w:t xml:space="preserve">, diagnosis </w:t>
      </w:r>
      <w:r w:rsidR="00AA05AE">
        <w:rPr>
          <w:rFonts w:ascii="Arial" w:hAnsi="Arial" w:cs="Arial"/>
        </w:rPr>
        <w:t>can be</w:t>
      </w:r>
      <w:r w:rsidR="00B305FB" w:rsidRPr="00035B79">
        <w:rPr>
          <w:rFonts w:ascii="Arial" w:hAnsi="Arial" w:cs="Arial"/>
        </w:rPr>
        <w:t xml:space="preserve"> </w:t>
      </w:r>
      <w:r w:rsidR="009118C2">
        <w:rPr>
          <w:rFonts w:ascii="Arial" w:hAnsi="Arial" w:cs="Arial"/>
        </w:rPr>
        <w:t xml:space="preserve">made </w:t>
      </w:r>
      <w:r w:rsidR="00B305FB" w:rsidRPr="00035B79">
        <w:rPr>
          <w:rFonts w:ascii="Arial" w:hAnsi="Arial" w:cs="Arial"/>
        </w:rPr>
        <w:t xml:space="preserve">via duodenal </w:t>
      </w:r>
      <w:r w:rsidR="00B305FB">
        <w:rPr>
          <w:rFonts w:ascii="Arial" w:hAnsi="Arial" w:cs="Arial"/>
        </w:rPr>
        <w:t xml:space="preserve">aspiration and </w:t>
      </w:r>
      <w:r w:rsidR="00B305FB" w:rsidRPr="00035B79">
        <w:rPr>
          <w:rFonts w:ascii="Arial" w:hAnsi="Arial" w:cs="Arial"/>
        </w:rPr>
        <w:t>biopsy</w:t>
      </w:r>
      <w:r w:rsidR="00B305FB">
        <w:rPr>
          <w:rFonts w:ascii="Arial" w:hAnsi="Arial" w:cs="Arial"/>
        </w:rPr>
        <w:t xml:space="preserve">, which has been shown to detect infection in the absence of cysts </w:t>
      </w:r>
      <w:r w:rsidR="00D51110">
        <w:rPr>
          <w:rFonts w:ascii="Arial" w:hAnsi="Arial" w:cs="Arial"/>
        </w:rPr>
        <w:t xml:space="preserve">on stool </w:t>
      </w:r>
      <w:r w:rsidR="00CE5A96">
        <w:rPr>
          <w:rFonts w:ascii="Arial" w:hAnsi="Arial" w:cs="Arial"/>
        </w:rPr>
        <w:t>microscopy</w:t>
      </w:r>
      <w:r w:rsidR="00AF095E" w:rsidRPr="00AF095E">
        <w:rPr>
          <w:rFonts w:ascii="Arial" w:hAnsi="Arial" w:cs="Arial"/>
          <w:noProof/>
          <w:vertAlign w:val="superscript"/>
        </w:rPr>
        <w:t>39,48</w:t>
      </w:r>
      <w:r w:rsidR="00B305FB">
        <w:rPr>
          <w:rFonts w:ascii="Arial" w:hAnsi="Arial" w:cs="Arial"/>
        </w:rPr>
        <w:t xml:space="preserve">. </w:t>
      </w:r>
      <w:r w:rsidR="00E320B7" w:rsidRPr="00035B79">
        <w:rPr>
          <w:rFonts w:ascii="Arial" w:hAnsi="Arial" w:cs="Arial"/>
        </w:rPr>
        <w:t xml:space="preserve">Serological tests </w:t>
      </w:r>
      <w:r w:rsidR="00C86EAE">
        <w:rPr>
          <w:rFonts w:ascii="Arial" w:hAnsi="Arial" w:cs="Arial"/>
        </w:rPr>
        <w:t xml:space="preserve">for circulating </w:t>
      </w:r>
      <w:r w:rsidR="00D51110">
        <w:rPr>
          <w:rFonts w:ascii="Arial" w:hAnsi="Arial" w:cs="Arial"/>
        </w:rPr>
        <w:t xml:space="preserve">IgG and IgM </w:t>
      </w:r>
      <w:r w:rsidR="00C86EAE">
        <w:rPr>
          <w:rFonts w:ascii="Arial" w:hAnsi="Arial" w:cs="Arial"/>
        </w:rPr>
        <w:t xml:space="preserve">antibodies </w:t>
      </w:r>
      <w:r w:rsidR="00D51110">
        <w:rPr>
          <w:rFonts w:ascii="Arial" w:hAnsi="Arial" w:cs="Arial"/>
        </w:rPr>
        <w:t xml:space="preserve">to </w:t>
      </w:r>
      <w:r w:rsidR="00D51110" w:rsidRPr="00D51110">
        <w:rPr>
          <w:rFonts w:ascii="Arial" w:hAnsi="Arial" w:cs="Arial"/>
          <w:i/>
        </w:rPr>
        <w:t>Giardia</w:t>
      </w:r>
      <w:r w:rsidR="003114B2">
        <w:rPr>
          <w:rFonts w:ascii="Arial" w:hAnsi="Arial" w:cs="Arial"/>
          <w:i/>
        </w:rPr>
        <w:t xml:space="preserve"> </w:t>
      </w:r>
      <w:r w:rsidR="00C86EAE">
        <w:rPr>
          <w:rFonts w:ascii="Arial" w:hAnsi="Arial" w:cs="Arial"/>
        </w:rPr>
        <w:t xml:space="preserve">are not appropriate for clinical diagnosis. </w:t>
      </w:r>
    </w:p>
    <w:p w:rsidR="00890FEF" w:rsidRPr="00035B79" w:rsidRDefault="00890FEF" w:rsidP="00033F80">
      <w:pPr>
        <w:tabs>
          <w:tab w:val="left" w:pos="2385"/>
        </w:tabs>
        <w:spacing w:line="480" w:lineRule="auto"/>
        <w:jc w:val="both"/>
        <w:rPr>
          <w:rFonts w:ascii="Arial" w:hAnsi="Arial" w:cs="Arial"/>
          <w:b/>
        </w:rPr>
      </w:pPr>
    </w:p>
    <w:p w:rsidR="00E512E7" w:rsidRDefault="00AD0033" w:rsidP="00033F80">
      <w:pPr>
        <w:tabs>
          <w:tab w:val="left" w:pos="2385"/>
        </w:tabs>
        <w:spacing w:line="480" w:lineRule="auto"/>
        <w:jc w:val="both"/>
        <w:rPr>
          <w:rFonts w:ascii="Arial" w:hAnsi="Arial" w:cs="Arial"/>
          <w:b/>
          <w:i/>
        </w:rPr>
      </w:pPr>
      <w:r w:rsidRPr="00035B79">
        <w:rPr>
          <w:rFonts w:ascii="Arial" w:hAnsi="Arial" w:cs="Arial"/>
          <w:b/>
        </w:rPr>
        <w:t>What treatments are available</w:t>
      </w:r>
      <w:r w:rsidR="00F71A2F" w:rsidRPr="00035B79">
        <w:rPr>
          <w:rFonts w:ascii="Arial" w:hAnsi="Arial" w:cs="Arial"/>
          <w:b/>
        </w:rPr>
        <w:t xml:space="preserve"> for </w:t>
      </w:r>
      <w:r w:rsidR="008242CE" w:rsidRPr="008242CE">
        <w:rPr>
          <w:rFonts w:ascii="Arial" w:hAnsi="Arial" w:cs="Arial"/>
          <w:b/>
        </w:rPr>
        <w:t>g</w:t>
      </w:r>
      <w:r w:rsidR="000B27A8" w:rsidRPr="008242CE">
        <w:rPr>
          <w:rFonts w:ascii="Arial" w:hAnsi="Arial" w:cs="Arial"/>
          <w:b/>
        </w:rPr>
        <w:t>iardia</w:t>
      </w:r>
      <w:r w:rsidR="009C3631" w:rsidRPr="008242CE">
        <w:rPr>
          <w:rFonts w:ascii="Arial" w:hAnsi="Arial" w:cs="Arial"/>
          <w:b/>
        </w:rPr>
        <w:t>sis</w:t>
      </w:r>
      <w:r w:rsidR="00574AA6" w:rsidRPr="008242CE">
        <w:rPr>
          <w:rFonts w:ascii="Arial" w:hAnsi="Arial" w:cs="Arial"/>
          <w:b/>
        </w:rPr>
        <w:t>?</w:t>
      </w:r>
      <w:r w:rsidR="00C03DCB">
        <w:rPr>
          <w:rFonts w:ascii="Arial" w:hAnsi="Arial" w:cs="Arial"/>
          <w:b/>
        </w:rPr>
        <w:t xml:space="preserve">  </w:t>
      </w:r>
    </w:p>
    <w:p w:rsidR="00F96293" w:rsidRDefault="009C61C5" w:rsidP="00033F80">
      <w:pPr>
        <w:tabs>
          <w:tab w:val="left" w:pos="2385"/>
        </w:tabs>
        <w:spacing w:line="480" w:lineRule="auto"/>
        <w:jc w:val="both"/>
        <w:rPr>
          <w:rFonts w:ascii="Arial" w:hAnsi="Arial" w:cs="Arial"/>
        </w:rPr>
      </w:pPr>
      <w:r w:rsidRPr="009C61C5">
        <w:rPr>
          <w:rFonts w:ascii="Arial" w:hAnsi="Arial" w:cs="Arial"/>
        </w:rPr>
        <w:t>Unlike many</w:t>
      </w:r>
      <w:r w:rsidR="00EE4547" w:rsidRPr="009C61C5">
        <w:rPr>
          <w:rFonts w:ascii="Arial" w:hAnsi="Arial" w:cs="Arial"/>
        </w:rPr>
        <w:t xml:space="preserve"> causes of infectious gastroent</w:t>
      </w:r>
      <w:r>
        <w:rPr>
          <w:rFonts w:ascii="Arial" w:hAnsi="Arial" w:cs="Arial"/>
        </w:rPr>
        <w:t xml:space="preserve">eritis, giardiasis is treatable. </w:t>
      </w:r>
      <w:r w:rsidR="00702847" w:rsidRPr="009C61C5">
        <w:rPr>
          <w:rFonts w:ascii="Arial" w:hAnsi="Arial" w:cs="Arial"/>
        </w:rPr>
        <w:t>Treatment</w:t>
      </w:r>
      <w:r w:rsidR="00702847">
        <w:rPr>
          <w:rFonts w:ascii="Arial" w:hAnsi="Arial" w:cs="Arial"/>
        </w:rPr>
        <w:t xml:space="preserve"> options for </w:t>
      </w:r>
      <w:r w:rsidR="009C3631">
        <w:rPr>
          <w:rFonts w:ascii="Arial" w:hAnsi="Arial" w:cs="Arial"/>
        </w:rPr>
        <w:t xml:space="preserve">giardiasis </w:t>
      </w:r>
      <w:r w:rsidR="00981DC7">
        <w:rPr>
          <w:rFonts w:ascii="Arial" w:hAnsi="Arial" w:cs="Arial"/>
        </w:rPr>
        <w:t xml:space="preserve">are </w:t>
      </w:r>
      <w:r w:rsidR="00981DC7" w:rsidRPr="00E90945">
        <w:rPr>
          <w:rFonts w:ascii="Arial" w:hAnsi="Arial" w:cs="Arial"/>
        </w:rPr>
        <w:t xml:space="preserve">summarised </w:t>
      </w:r>
      <w:r w:rsidR="00702847" w:rsidRPr="00E90945">
        <w:rPr>
          <w:rFonts w:ascii="Arial" w:hAnsi="Arial" w:cs="Arial"/>
        </w:rPr>
        <w:t xml:space="preserve">in </w:t>
      </w:r>
      <w:r w:rsidR="00702847" w:rsidRPr="00AB0EFB">
        <w:rPr>
          <w:rFonts w:ascii="Arial" w:hAnsi="Arial" w:cs="Arial"/>
          <w:b/>
        </w:rPr>
        <w:t>Table 2</w:t>
      </w:r>
      <w:r w:rsidR="00702847" w:rsidRPr="00E90945">
        <w:rPr>
          <w:rFonts w:ascii="Arial" w:hAnsi="Arial" w:cs="Arial"/>
        </w:rPr>
        <w:t>.</w:t>
      </w:r>
      <w:r w:rsidR="00A81D4F" w:rsidRPr="00E90945">
        <w:rPr>
          <w:rFonts w:ascii="Arial" w:hAnsi="Arial" w:cs="Arial"/>
        </w:rPr>
        <w:t xml:space="preserve"> </w:t>
      </w:r>
      <w:r w:rsidR="00454FF2">
        <w:rPr>
          <w:rFonts w:ascii="Arial" w:hAnsi="Arial" w:cs="Arial"/>
        </w:rPr>
        <w:t>Many drugs have been evaluated in reviews and several meta-analyses</w:t>
      </w:r>
      <w:r w:rsidR="0032755D" w:rsidRPr="0032755D">
        <w:rPr>
          <w:rFonts w:ascii="Arial" w:hAnsi="Arial" w:cs="Arial"/>
          <w:noProof/>
          <w:vertAlign w:val="superscript"/>
        </w:rPr>
        <w:t>55–61</w:t>
      </w:r>
      <w:r w:rsidR="0032755D">
        <w:rPr>
          <w:rFonts w:ascii="Arial" w:hAnsi="Arial" w:cs="Arial"/>
        </w:rPr>
        <w:t xml:space="preserve"> </w:t>
      </w:r>
      <w:r w:rsidR="00454FF2">
        <w:rPr>
          <w:rFonts w:ascii="Arial" w:hAnsi="Arial" w:cs="Arial"/>
        </w:rPr>
        <w:t xml:space="preserve">including </w:t>
      </w:r>
      <w:r w:rsidR="00454FF2" w:rsidRPr="00E90945">
        <w:rPr>
          <w:rFonts w:ascii="Arial" w:hAnsi="Arial" w:cs="Arial"/>
        </w:rPr>
        <w:t xml:space="preserve">a Cochrane Review in 2012 which examined 19 trials for the effectiveness of </w:t>
      </w:r>
      <w:r w:rsidR="00454FF2">
        <w:rPr>
          <w:rFonts w:ascii="Arial" w:hAnsi="Arial" w:cs="Arial"/>
        </w:rPr>
        <w:t>the four a</w:t>
      </w:r>
      <w:r w:rsidR="00454FF2" w:rsidRPr="00E90945">
        <w:rPr>
          <w:rFonts w:ascii="Arial" w:hAnsi="Arial" w:cs="Arial"/>
        </w:rPr>
        <w:t xml:space="preserve">gents </w:t>
      </w:r>
      <w:r w:rsidR="00454FF2">
        <w:rPr>
          <w:rFonts w:ascii="Arial" w:hAnsi="Arial" w:cs="Arial"/>
        </w:rPr>
        <w:t xml:space="preserve">most commonly used </w:t>
      </w:r>
      <w:r w:rsidR="00454FF2" w:rsidRPr="00E90945">
        <w:rPr>
          <w:rFonts w:ascii="Arial" w:hAnsi="Arial" w:cs="Arial"/>
        </w:rPr>
        <w:t>for the treatment of</w:t>
      </w:r>
      <w:r w:rsidR="00454FF2">
        <w:rPr>
          <w:rFonts w:ascii="Arial" w:hAnsi="Arial" w:cs="Arial"/>
        </w:rPr>
        <w:t xml:space="preserve"> giardiasis – metronidazole, </w:t>
      </w:r>
      <w:proofErr w:type="spellStart"/>
      <w:r w:rsidR="00454FF2">
        <w:rPr>
          <w:rFonts w:ascii="Arial" w:hAnsi="Arial" w:cs="Arial"/>
        </w:rPr>
        <w:t>tinidazole</w:t>
      </w:r>
      <w:proofErr w:type="spellEnd"/>
      <w:r w:rsidR="00454FF2">
        <w:rPr>
          <w:rFonts w:ascii="Arial" w:hAnsi="Arial" w:cs="Arial"/>
        </w:rPr>
        <w:t xml:space="preserve">, </w:t>
      </w:r>
      <w:proofErr w:type="spellStart"/>
      <w:r w:rsidR="00454FF2">
        <w:rPr>
          <w:rFonts w:ascii="Arial" w:hAnsi="Arial" w:cs="Arial"/>
        </w:rPr>
        <w:t>albendazole</w:t>
      </w:r>
      <w:proofErr w:type="spellEnd"/>
      <w:r w:rsidR="00454FF2">
        <w:rPr>
          <w:rFonts w:ascii="Arial" w:hAnsi="Arial" w:cs="Arial"/>
        </w:rPr>
        <w:t xml:space="preserve"> and nitazoxanide</w:t>
      </w:r>
      <w:r w:rsidR="0032755D" w:rsidRPr="0032755D">
        <w:rPr>
          <w:rFonts w:ascii="Arial" w:hAnsi="Arial" w:cs="Arial"/>
          <w:noProof/>
          <w:vertAlign w:val="superscript"/>
        </w:rPr>
        <w:t>56</w:t>
      </w:r>
      <w:r w:rsidR="00454FF2">
        <w:rPr>
          <w:rFonts w:ascii="Arial" w:hAnsi="Arial" w:cs="Arial"/>
        </w:rPr>
        <w:t xml:space="preserve">. </w:t>
      </w:r>
      <w:r w:rsidR="00E92485">
        <w:rPr>
          <w:rFonts w:ascii="Arial" w:hAnsi="Arial" w:cs="Arial"/>
        </w:rPr>
        <w:t xml:space="preserve">Trials included in these reviews are of variable quality and are heterogeneous in their location and the types and ages of patients included. Some trials have been conducted in low income settings where there is a high prevalence of </w:t>
      </w:r>
      <w:r w:rsidR="00E92485" w:rsidRPr="00E92485">
        <w:rPr>
          <w:rFonts w:ascii="Arial" w:hAnsi="Arial" w:cs="Arial"/>
          <w:i/>
        </w:rPr>
        <w:t>Giardia</w:t>
      </w:r>
      <w:r w:rsidR="00E92485">
        <w:rPr>
          <w:rFonts w:ascii="Arial" w:hAnsi="Arial" w:cs="Arial"/>
        </w:rPr>
        <w:t xml:space="preserve"> infections, and where the resulting partial immunity may alter the </w:t>
      </w:r>
      <w:r w:rsidR="00E92485">
        <w:rPr>
          <w:rFonts w:ascii="Arial" w:hAnsi="Arial" w:cs="Arial"/>
        </w:rPr>
        <w:lastRenderedPageBreak/>
        <w:t xml:space="preserve">clinical picture and observed response to treatment compared to that observed in non-endemic countries or in non-immune individuals. </w:t>
      </w:r>
      <w:r w:rsidR="00CC5208">
        <w:rPr>
          <w:rFonts w:ascii="Arial" w:hAnsi="Arial" w:cs="Arial"/>
        </w:rPr>
        <w:t xml:space="preserve">In most </w:t>
      </w:r>
      <w:r w:rsidR="00E9105D">
        <w:rPr>
          <w:rFonts w:ascii="Arial" w:hAnsi="Arial" w:cs="Arial"/>
        </w:rPr>
        <w:t>analyses, the 5-nitroimidazoles</w:t>
      </w:r>
      <w:r w:rsidR="00CC5208">
        <w:rPr>
          <w:rFonts w:ascii="Arial" w:hAnsi="Arial" w:cs="Arial"/>
        </w:rPr>
        <w:t xml:space="preserve"> </w:t>
      </w:r>
      <w:r w:rsidR="00E9105D">
        <w:rPr>
          <w:rFonts w:ascii="Arial" w:hAnsi="Arial" w:cs="Arial"/>
        </w:rPr>
        <w:t xml:space="preserve">metronidazole and </w:t>
      </w:r>
      <w:proofErr w:type="spellStart"/>
      <w:r w:rsidR="00E9105D">
        <w:rPr>
          <w:rFonts w:ascii="Arial" w:hAnsi="Arial" w:cs="Arial"/>
        </w:rPr>
        <w:t>tinidazole</w:t>
      </w:r>
      <w:proofErr w:type="spellEnd"/>
      <w:r w:rsidR="00E9105D">
        <w:rPr>
          <w:rFonts w:ascii="Arial" w:hAnsi="Arial" w:cs="Arial"/>
        </w:rPr>
        <w:t xml:space="preserve"> have similar efficacies </w:t>
      </w:r>
      <w:r w:rsidR="00076360">
        <w:rPr>
          <w:rFonts w:ascii="Arial" w:hAnsi="Arial" w:cs="Arial"/>
        </w:rPr>
        <w:t xml:space="preserve">to each other </w:t>
      </w:r>
      <w:r w:rsidR="00E9105D">
        <w:rPr>
          <w:rFonts w:ascii="Arial" w:hAnsi="Arial" w:cs="Arial"/>
        </w:rPr>
        <w:t>with parasitological cure rates and symptom relief in over 90% of patients. Although the B</w:t>
      </w:r>
      <w:r w:rsidR="004C72C1">
        <w:rPr>
          <w:rFonts w:ascii="Arial" w:hAnsi="Arial" w:cs="Arial"/>
        </w:rPr>
        <w:t>ritish National Formulary</w:t>
      </w:r>
      <w:r w:rsidR="00A863B7" w:rsidRPr="008D2A06">
        <w:rPr>
          <w:rFonts w:ascii="Arial" w:hAnsi="Arial" w:cs="Arial"/>
          <w:noProof/>
          <w:vertAlign w:val="superscript"/>
        </w:rPr>
        <w:t>62</w:t>
      </w:r>
      <w:r w:rsidR="00520036">
        <w:rPr>
          <w:rFonts w:ascii="Arial" w:hAnsi="Arial" w:cs="Arial"/>
        </w:rPr>
        <w:t xml:space="preserve"> </w:t>
      </w:r>
      <w:r w:rsidR="00E9105D">
        <w:rPr>
          <w:rFonts w:ascii="Arial" w:hAnsi="Arial" w:cs="Arial"/>
        </w:rPr>
        <w:t xml:space="preserve">currently recommends a </w:t>
      </w:r>
      <w:r w:rsidR="00520036">
        <w:rPr>
          <w:rFonts w:ascii="Arial" w:hAnsi="Arial" w:cs="Arial"/>
        </w:rPr>
        <w:t xml:space="preserve">five </w:t>
      </w:r>
      <w:r w:rsidR="00E9105D">
        <w:rPr>
          <w:rFonts w:ascii="Arial" w:hAnsi="Arial" w:cs="Arial"/>
        </w:rPr>
        <w:t xml:space="preserve">day course of metronidazole as first line treatment in the UK, most </w:t>
      </w:r>
      <w:r w:rsidR="00534362">
        <w:rPr>
          <w:rFonts w:ascii="Arial" w:hAnsi="Arial" w:cs="Arial"/>
        </w:rPr>
        <w:t>specialists prefer to prescribe</w:t>
      </w:r>
      <w:r w:rsidR="00E9105D">
        <w:rPr>
          <w:rFonts w:ascii="Arial" w:hAnsi="Arial" w:cs="Arial"/>
        </w:rPr>
        <w:t xml:space="preserve"> a single dose of </w:t>
      </w:r>
      <w:proofErr w:type="spellStart"/>
      <w:r w:rsidR="00E9105D">
        <w:rPr>
          <w:rFonts w:ascii="Arial" w:hAnsi="Arial" w:cs="Arial"/>
        </w:rPr>
        <w:t>tinidazole</w:t>
      </w:r>
      <w:proofErr w:type="spellEnd"/>
      <w:r w:rsidR="005A0215">
        <w:rPr>
          <w:rFonts w:ascii="Arial" w:hAnsi="Arial" w:cs="Arial"/>
        </w:rPr>
        <w:t>,</w:t>
      </w:r>
      <w:r w:rsidR="00E9105D">
        <w:rPr>
          <w:rFonts w:ascii="Arial" w:hAnsi="Arial" w:cs="Arial"/>
        </w:rPr>
        <w:t xml:space="preserve"> which has similar efficacy </w:t>
      </w:r>
      <w:r w:rsidR="00076360">
        <w:rPr>
          <w:rFonts w:ascii="Arial" w:hAnsi="Arial" w:cs="Arial"/>
        </w:rPr>
        <w:t>to a multiple dose metronidazole regimen and is better tolerated</w:t>
      </w:r>
      <w:r w:rsidR="00A863B7" w:rsidRPr="008D2A06">
        <w:rPr>
          <w:rFonts w:ascii="Arial" w:hAnsi="Arial" w:cs="Arial"/>
          <w:noProof/>
          <w:vertAlign w:val="superscript"/>
        </w:rPr>
        <w:t>59</w:t>
      </w:r>
      <w:r w:rsidR="00076360">
        <w:rPr>
          <w:rFonts w:ascii="Arial" w:hAnsi="Arial" w:cs="Arial"/>
        </w:rPr>
        <w:t xml:space="preserve">. Second line agents such as </w:t>
      </w:r>
      <w:proofErr w:type="spellStart"/>
      <w:r w:rsidR="00076360">
        <w:rPr>
          <w:rFonts w:ascii="Arial" w:hAnsi="Arial" w:cs="Arial"/>
        </w:rPr>
        <w:t>albendazole</w:t>
      </w:r>
      <w:proofErr w:type="spellEnd"/>
      <w:r w:rsidR="00076360">
        <w:rPr>
          <w:rFonts w:ascii="Arial" w:hAnsi="Arial" w:cs="Arial"/>
        </w:rPr>
        <w:t xml:space="preserve"> or </w:t>
      </w:r>
      <w:proofErr w:type="spellStart"/>
      <w:r w:rsidR="00076360">
        <w:rPr>
          <w:rFonts w:ascii="Arial" w:hAnsi="Arial" w:cs="Arial"/>
        </w:rPr>
        <w:t>nitazoxanide</w:t>
      </w:r>
      <w:proofErr w:type="spellEnd"/>
      <w:r w:rsidR="00076360">
        <w:rPr>
          <w:rFonts w:ascii="Arial" w:hAnsi="Arial" w:cs="Arial"/>
        </w:rPr>
        <w:t xml:space="preserve"> are routinely available in some countries, but are not licenced for the treatment of giardiasis in the UK and would not normally be prescribed in primary care. </w:t>
      </w:r>
      <w:proofErr w:type="spellStart"/>
      <w:r w:rsidR="00076360">
        <w:rPr>
          <w:rFonts w:ascii="Arial" w:hAnsi="Arial" w:cs="Arial"/>
        </w:rPr>
        <w:t>Albendazole</w:t>
      </w:r>
      <w:proofErr w:type="spellEnd"/>
      <w:r w:rsidR="00076360">
        <w:rPr>
          <w:rFonts w:ascii="Arial" w:hAnsi="Arial" w:cs="Arial"/>
        </w:rPr>
        <w:t xml:space="preserve"> has similar efficacy to metronidazole and is better tolerated</w:t>
      </w:r>
      <w:r w:rsidR="00A863B7" w:rsidRPr="002412B8">
        <w:rPr>
          <w:rFonts w:ascii="Arial" w:hAnsi="Arial" w:cs="Arial"/>
          <w:noProof/>
          <w:vertAlign w:val="superscript"/>
        </w:rPr>
        <w:t>57,61</w:t>
      </w:r>
      <w:r w:rsidR="001D37E9">
        <w:rPr>
          <w:rFonts w:ascii="Arial" w:hAnsi="Arial" w:cs="Arial"/>
        </w:rPr>
        <w:t>.</w:t>
      </w:r>
      <w:r w:rsidR="00981DC7">
        <w:rPr>
          <w:rFonts w:ascii="Arial" w:hAnsi="Arial" w:cs="Arial"/>
        </w:rPr>
        <w:t xml:space="preserve"> </w:t>
      </w:r>
      <w:proofErr w:type="spellStart"/>
      <w:r w:rsidR="00CC5208">
        <w:rPr>
          <w:rFonts w:ascii="Arial" w:hAnsi="Arial" w:cs="Arial"/>
        </w:rPr>
        <w:t>Nitazoxanide</w:t>
      </w:r>
      <w:proofErr w:type="spellEnd"/>
      <w:r w:rsidR="00CC5208">
        <w:rPr>
          <w:rFonts w:ascii="Arial" w:hAnsi="Arial" w:cs="Arial"/>
        </w:rPr>
        <w:t xml:space="preserve"> is more difficult to obtain and more expensive in the UK</w:t>
      </w:r>
      <w:r w:rsidR="00076360">
        <w:rPr>
          <w:rFonts w:ascii="Arial" w:hAnsi="Arial" w:cs="Arial"/>
        </w:rPr>
        <w:t xml:space="preserve"> and </w:t>
      </w:r>
      <w:proofErr w:type="spellStart"/>
      <w:r w:rsidR="00076360">
        <w:rPr>
          <w:rFonts w:ascii="Arial" w:hAnsi="Arial" w:cs="Arial"/>
        </w:rPr>
        <w:t>p</w:t>
      </w:r>
      <w:r w:rsidR="00E45DEE">
        <w:rPr>
          <w:rFonts w:ascii="Arial" w:hAnsi="Arial" w:cs="Arial"/>
        </w:rPr>
        <w:t>aromomycin</w:t>
      </w:r>
      <w:proofErr w:type="spellEnd"/>
      <w:r w:rsidR="00E45DEE">
        <w:rPr>
          <w:rFonts w:ascii="Arial" w:hAnsi="Arial" w:cs="Arial"/>
        </w:rPr>
        <w:t xml:space="preserve"> is</w:t>
      </w:r>
      <w:r w:rsidR="00076360">
        <w:rPr>
          <w:rFonts w:ascii="Arial" w:hAnsi="Arial" w:cs="Arial"/>
        </w:rPr>
        <w:t xml:space="preserve"> </w:t>
      </w:r>
      <w:r w:rsidR="005A0215">
        <w:rPr>
          <w:rFonts w:ascii="Arial" w:hAnsi="Arial" w:cs="Arial"/>
        </w:rPr>
        <w:t xml:space="preserve">the only </w:t>
      </w:r>
      <w:r w:rsidR="00076360">
        <w:rPr>
          <w:rFonts w:ascii="Arial" w:hAnsi="Arial" w:cs="Arial"/>
        </w:rPr>
        <w:t>second line agent that can be</w:t>
      </w:r>
      <w:r w:rsidR="00C03DCB">
        <w:rPr>
          <w:rFonts w:ascii="Arial" w:hAnsi="Arial" w:cs="Arial"/>
        </w:rPr>
        <w:t xml:space="preserve"> </w:t>
      </w:r>
      <w:r w:rsidR="00E45DEE">
        <w:rPr>
          <w:rFonts w:ascii="Arial" w:hAnsi="Arial" w:cs="Arial"/>
        </w:rPr>
        <w:t>used in pregnancy.</w:t>
      </w:r>
      <w:r w:rsidR="00634631">
        <w:rPr>
          <w:rFonts w:ascii="Arial" w:hAnsi="Arial" w:cs="Arial"/>
        </w:rPr>
        <w:t xml:space="preserve"> </w:t>
      </w:r>
      <w:proofErr w:type="spellStart"/>
      <w:r w:rsidR="00634631">
        <w:rPr>
          <w:rFonts w:ascii="Arial" w:hAnsi="Arial" w:cs="Arial"/>
        </w:rPr>
        <w:t>Mepacrine</w:t>
      </w:r>
      <w:proofErr w:type="spellEnd"/>
      <w:r w:rsidR="00634631">
        <w:rPr>
          <w:rFonts w:ascii="Arial" w:hAnsi="Arial" w:cs="Arial"/>
        </w:rPr>
        <w:t xml:space="preserve"> (</w:t>
      </w:r>
      <w:proofErr w:type="spellStart"/>
      <w:r w:rsidR="00634631">
        <w:rPr>
          <w:rFonts w:ascii="Arial" w:hAnsi="Arial" w:cs="Arial"/>
        </w:rPr>
        <w:t>quinacrine</w:t>
      </w:r>
      <w:proofErr w:type="spellEnd"/>
      <w:r w:rsidR="00634631">
        <w:rPr>
          <w:rFonts w:ascii="Arial" w:hAnsi="Arial" w:cs="Arial"/>
        </w:rPr>
        <w:t xml:space="preserve">) is effective but has numerous side effects and is reserved for management of refractory cases by specialists. </w:t>
      </w:r>
    </w:p>
    <w:p w:rsidR="00634631" w:rsidRDefault="00574AA6" w:rsidP="00033F80">
      <w:pPr>
        <w:spacing w:line="480" w:lineRule="auto"/>
        <w:jc w:val="both"/>
        <w:rPr>
          <w:rFonts w:ascii="Arial" w:hAnsi="Arial" w:cs="Arial"/>
        </w:rPr>
      </w:pPr>
      <w:r>
        <w:rPr>
          <w:rFonts w:ascii="Arial" w:hAnsi="Arial" w:cs="Arial"/>
        </w:rPr>
        <w:t xml:space="preserve">Treatment for giardiasis is usually successful in primary care </w:t>
      </w:r>
      <w:r w:rsidR="00634631">
        <w:rPr>
          <w:rFonts w:ascii="Arial" w:hAnsi="Arial" w:cs="Arial"/>
        </w:rPr>
        <w:t>but</w:t>
      </w:r>
      <w:r>
        <w:rPr>
          <w:rFonts w:ascii="Arial" w:hAnsi="Arial" w:cs="Arial"/>
        </w:rPr>
        <w:t xml:space="preserve"> the </w:t>
      </w:r>
      <w:r w:rsidR="00F96293">
        <w:rPr>
          <w:rFonts w:ascii="Arial" w:hAnsi="Arial" w:cs="Arial"/>
        </w:rPr>
        <w:t>treatment pathway (</w:t>
      </w:r>
      <w:r w:rsidR="00F96293" w:rsidRPr="000A69FC">
        <w:rPr>
          <w:rFonts w:ascii="Arial" w:hAnsi="Arial" w:cs="Arial"/>
          <w:b/>
        </w:rPr>
        <w:t xml:space="preserve">Figure </w:t>
      </w:r>
      <w:r w:rsidR="00ED315E">
        <w:rPr>
          <w:rFonts w:ascii="Arial" w:hAnsi="Arial" w:cs="Arial"/>
          <w:b/>
        </w:rPr>
        <w:t>4</w:t>
      </w:r>
      <w:r w:rsidR="00F96293">
        <w:rPr>
          <w:rFonts w:ascii="Arial" w:hAnsi="Arial" w:cs="Arial"/>
        </w:rPr>
        <w:t>) needs to take account of the possibility of re-infection if the original source is not eliminated</w:t>
      </w:r>
      <w:r w:rsidR="000114F3">
        <w:rPr>
          <w:rFonts w:ascii="Arial" w:hAnsi="Arial" w:cs="Arial"/>
        </w:rPr>
        <w:t xml:space="preserve">, for example asymptomatic infection in a household </w:t>
      </w:r>
      <w:r w:rsidR="00634631">
        <w:rPr>
          <w:rFonts w:ascii="Arial" w:hAnsi="Arial" w:cs="Arial"/>
        </w:rPr>
        <w:t xml:space="preserve">or sexual </w:t>
      </w:r>
      <w:r w:rsidR="000114F3">
        <w:rPr>
          <w:rFonts w:ascii="Arial" w:hAnsi="Arial" w:cs="Arial"/>
        </w:rPr>
        <w:t>contact,</w:t>
      </w:r>
      <w:r w:rsidR="00A81D4F">
        <w:rPr>
          <w:rFonts w:ascii="Arial" w:hAnsi="Arial" w:cs="Arial"/>
        </w:rPr>
        <w:t xml:space="preserve"> </w:t>
      </w:r>
      <w:r w:rsidR="00ED315E">
        <w:rPr>
          <w:rFonts w:ascii="Arial" w:hAnsi="Arial" w:cs="Arial"/>
        </w:rPr>
        <w:t>or i</w:t>
      </w:r>
      <w:r w:rsidR="00F96293">
        <w:rPr>
          <w:rFonts w:ascii="Arial" w:hAnsi="Arial" w:cs="Arial"/>
        </w:rPr>
        <w:t xml:space="preserve">f </w:t>
      </w:r>
      <w:r w:rsidR="00ED315E">
        <w:rPr>
          <w:rFonts w:ascii="Arial" w:hAnsi="Arial" w:cs="Arial"/>
        </w:rPr>
        <w:t xml:space="preserve">there is a </w:t>
      </w:r>
      <w:r w:rsidR="00F96293" w:rsidRPr="00A7213C">
        <w:rPr>
          <w:rFonts w:ascii="Arial" w:hAnsi="Arial" w:cs="Arial"/>
        </w:rPr>
        <w:t>relapsing infection due to treatment failure</w:t>
      </w:r>
      <w:r w:rsidRPr="00A7213C">
        <w:rPr>
          <w:rFonts w:ascii="Arial" w:hAnsi="Arial" w:cs="Arial"/>
        </w:rPr>
        <w:t>.</w:t>
      </w:r>
      <w:r w:rsidR="00A81D4F" w:rsidRPr="00A7213C">
        <w:rPr>
          <w:rFonts w:ascii="Arial" w:hAnsi="Arial" w:cs="Arial"/>
        </w:rPr>
        <w:t xml:space="preserve"> </w:t>
      </w:r>
      <w:r w:rsidR="00634631">
        <w:rPr>
          <w:rFonts w:ascii="Arial" w:hAnsi="Arial" w:cs="Arial"/>
        </w:rPr>
        <w:t xml:space="preserve">First line treatment should be with </w:t>
      </w:r>
      <w:proofErr w:type="spellStart"/>
      <w:r w:rsidR="00634631">
        <w:rPr>
          <w:rFonts w:ascii="Arial" w:hAnsi="Arial" w:cs="Arial"/>
        </w:rPr>
        <w:t>tinidazole</w:t>
      </w:r>
      <w:proofErr w:type="spellEnd"/>
      <w:r w:rsidR="00634631">
        <w:rPr>
          <w:rFonts w:ascii="Arial" w:hAnsi="Arial" w:cs="Arial"/>
        </w:rPr>
        <w:t xml:space="preserve"> or metronidazole followed by a repeat course of </w:t>
      </w:r>
      <w:r w:rsidR="004C72C1">
        <w:rPr>
          <w:rFonts w:ascii="Arial" w:hAnsi="Arial" w:cs="Arial"/>
        </w:rPr>
        <w:t>either of</w:t>
      </w:r>
      <w:r w:rsidR="00C03DCB">
        <w:rPr>
          <w:rFonts w:ascii="Arial" w:hAnsi="Arial" w:cs="Arial"/>
        </w:rPr>
        <w:t xml:space="preserve"> </w:t>
      </w:r>
      <w:r w:rsidR="00634631">
        <w:rPr>
          <w:rFonts w:ascii="Arial" w:hAnsi="Arial" w:cs="Arial"/>
        </w:rPr>
        <w:t>these if unsuccessful</w:t>
      </w:r>
      <w:r w:rsidR="00AA05AE">
        <w:rPr>
          <w:rFonts w:ascii="Arial" w:hAnsi="Arial" w:cs="Arial"/>
        </w:rPr>
        <w:t xml:space="preserve">, together with </w:t>
      </w:r>
      <w:r w:rsidR="00634631">
        <w:rPr>
          <w:rFonts w:ascii="Arial" w:hAnsi="Arial" w:cs="Arial"/>
        </w:rPr>
        <w:t>exclusion of re</w:t>
      </w:r>
      <w:r w:rsidR="004C72C1">
        <w:rPr>
          <w:rFonts w:ascii="Arial" w:hAnsi="Arial" w:cs="Arial"/>
        </w:rPr>
        <w:t>-</w:t>
      </w:r>
      <w:r w:rsidR="00634631">
        <w:rPr>
          <w:rFonts w:ascii="Arial" w:hAnsi="Arial" w:cs="Arial"/>
        </w:rPr>
        <w:t>in</w:t>
      </w:r>
      <w:r w:rsidR="0030075F">
        <w:rPr>
          <w:rFonts w:ascii="Arial" w:hAnsi="Arial" w:cs="Arial"/>
        </w:rPr>
        <w:t xml:space="preserve">fection or lactose intolerance. </w:t>
      </w:r>
      <w:proofErr w:type="gramStart"/>
      <w:r w:rsidR="00634631">
        <w:rPr>
          <w:rFonts w:ascii="Arial" w:hAnsi="Arial" w:cs="Arial"/>
        </w:rPr>
        <w:t>Advise</w:t>
      </w:r>
      <w:proofErr w:type="gramEnd"/>
      <w:r w:rsidR="00634631">
        <w:rPr>
          <w:rFonts w:ascii="Arial" w:hAnsi="Arial" w:cs="Arial"/>
        </w:rPr>
        <w:t xml:space="preserve"> patients to avoid milk and milk products for at least 2 weeks (some clinicians advise up to 6 weeks) to evaluate whether persisting symptoms truly represent treatment failure rather than temporary lactose intolerance. </w:t>
      </w:r>
      <w:r w:rsidR="00454FF2">
        <w:rPr>
          <w:rFonts w:ascii="Arial" w:hAnsi="Arial" w:cs="Arial"/>
        </w:rPr>
        <w:t>C</w:t>
      </w:r>
      <w:r w:rsidR="00454FF2" w:rsidRPr="003D68AD">
        <w:rPr>
          <w:rFonts w:ascii="Arial" w:hAnsi="Arial" w:cs="Arial"/>
        </w:rPr>
        <w:t>onfirmation of treatment failure is best provided by PCR</w:t>
      </w:r>
      <w:r w:rsidR="00454FF2">
        <w:rPr>
          <w:rFonts w:ascii="Arial" w:hAnsi="Arial" w:cs="Arial"/>
        </w:rPr>
        <w:t>,</w:t>
      </w:r>
      <w:r w:rsidR="00454FF2" w:rsidRPr="003D68AD">
        <w:rPr>
          <w:rFonts w:ascii="Arial" w:hAnsi="Arial" w:cs="Arial"/>
        </w:rPr>
        <w:t xml:space="preserve"> </w:t>
      </w:r>
      <w:r w:rsidR="00454FF2">
        <w:rPr>
          <w:rFonts w:ascii="Arial" w:hAnsi="Arial" w:cs="Arial"/>
        </w:rPr>
        <w:t xml:space="preserve">which offers </w:t>
      </w:r>
      <w:r w:rsidR="00454FF2" w:rsidRPr="003D68AD">
        <w:rPr>
          <w:rFonts w:ascii="Arial" w:eastAsia="Times New Roman" w:hAnsi="Arial" w:cs="Arial"/>
          <w:lang w:eastAsia="en-GB"/>
        </w:rPr>
        <w:t>improved detection in single</w:t>
      </w:r>
      <w:r w:rsidR="00454FF2">
        <w:rPr>
          <w:rFonts w:ascii="Arial" w:eastAsia="Times New Roman" w:hAnsi="Arial" w:cs="Arial"/>
          <w:lang w:eastAsia="en-GB"/>
        </w:rPr>
        <w:t xml:space="preserve"> stool samples over microscopy</w:t>
      </w:r>
      <w:r w:rsidR="00A863B7" w:rsidRPr="002D058D">
        <w:rPr>
          <w:rFonts w:ascii="Arial" w:eastAsia="Times New Roman" w:hAnsi="Arial" w:cs="Arial"/>
          <w:noProof/>
          <w:vertAlign w:val="superscript"/>
          <w:lang w:eastAsia="en-GB"/>
        </w:rPr>
        <w:t>53,54</w:t>
      </w:r>
      <w:r w:rsidR="00454FF2">
        <w:rPr>
          <w:rFonts w:ascii="Arial" w:eastAsia="Times New Roman" w:hAnsi="Arial" w:cs="Arial"/>
          <w:lang w:eastAsia="en-GB"/>
        </w:rPr>
        <w:t>.</w:t>
      </w:r>
      <w:r w:rsidR="00C03DCB">
        <w:rPr>
          <w:rFonts w:ascii="Arial" w:eastAsia="Times New Roman" w:hAnsi="Arial" w:cs="Arial"/>
          <w:lang w:eastAsia="en-GB"/>
        </w:rPr>
        <w:t xml:space="preserve">  </w:t>
      </w:r>
      <w:r w:rsidR="00454FF2">
        <w:rPr>
          <w:rFonts w:ascii="Arial" w:eastAsia="Times New Roman" w:hAnsi="Arial" w:cs="Arial"/>
          <w:lang w:eastAsia="en-GB"/>
        </w:rPr>
        <w:t xml:space="preserve">Treatment success is indicated by lack of detection of </w:t>
      </w:r>
      <w:r w:rsidR="00454FF2" w:rsidRPr="00341B0A">
        <w:rPr>
          <w:rFonts w:ascii="Arial" w:eastAsia="Times New Roman" w:hAnsi="Arial" w:cs="Arial"/>
          <w:i/>
          <w:lang w:eastAsia="en-GB"/>
        </w:rPr>
        <w:t>G</w:t>
      </w:r>
      <w:r w:rsidR="00A26374">
        <w:rPr>
          <w:rFonts w:ascii="Arial" w:eastAsia="Times New Roman" w:hAnsi="Arial" w:cs="Arial"/>
          <w:i/>
          <w:lang w:eastAsia="en-GB"/>
        </w:rPr>
        <w:t>i</w:t>
      </w:r>
      <w:r w:rsidR="00454FF2" w:rsidRPr="00341B0A">
        <w:rPr>
          <w:rFonts w:ascii="Arial" w:eastAsia="Times New Roman" w:hAnsi="Arial" w:cs="Arial"/>
          <w:i/>
          <w:lang w:eastAsia="en-GB"/>
        </w:rPr>
        <w:t>ardia</w:t>
      </w:r>
      <w:r w:rsidR="00454FF2">
        <w:rPr>
          <w:rFonts w:ascii="Arial" w:eastAsia="Times New Roman" w:hAnsi="Arial" w:cs="Arial"/>
          <w:lang w:eastAsia="en-GB"/>
        </w:rPr>
        <w:t xml:space="preserve"> DNA by PCR one week after treatment.</w:t>
      </w:r>
      <w:r w:rsidR="00C03DCB">
        <w:rPr>
          <w:rFonts w:ascii="Arial" w:eastAsia="Times New Roman" w:hAnsi="Arial" w:cs="Arial"/>
          <w:lang w:eastAsia="en-GB"/>
        </w:rPr>
        <w:t xml:space="preserve">  </w:t>
      </w:r>
    </w:p>
    <w:p w:rsidR="00B767A9" w:rsidRPr="00167F80" w:rsidRDefault="00725982" w:rsidP="00033F80">
      <w:pPr>
        <w:spacing w:line="480" w:lineRule="auto"/>
        <w:jc w:val="both"/>
        <w:rPr>
          <w:rFonts w:ascii="Arial" w:hAnsi="Arial" w:cs="Arial"/>
          <w:b/>
        </w:rPr>
      </w:pPr>
      <w:r>
        <w:rPr>
          <w:rFonts w:ascii="Arial" w:hAnsi="Arial" w:cs="Arial"/>
        </w:rPr>
        <w:t xml:space="preserve">Treatment failure </w:t>
      </w:r>
      <w:r w:rsidR="00634631">
        <w:rPr>
          <w:rFonts w:ascii="Arial" w:hAnsi="Arial" w:cs="Arial"/>
        </w:rPr>
        <w:t xml:space="preserve">may be due to host factors </w:t>
      </w:r>
      <w:r w:rsidR="00E11E80">
        <w:rPr>
          <w:rFonts w:ascii="Arial" w:hAnsi="Arial" w:cs="Arial"/>
        </w:rPr>
        <w:t>and/</w:t>
      </w:r>
      <w:r w:rsidR="00634631">
        <w:rPr>
          <w:rFonts w:ascii="Arial" w:hAnsi="Arial" w:cs="Arial"/>
        </w:rPr>
        <w:t xml:space="preserve">or true drug resistance, which is well recognised and </w:t>
      </w:r>
      <w:r>
        <w:rPr>
          <w:rFonts w:ascii="Arial" w:hAnsi="Arial" w:cs="Arial"/>
        </w:rPr>
        <w:t xml:space="preserve">increasingly common, particularly in travellers returning from South </w:t>
      </w:r>
      <w:r w:rsidR="00634631">
        <w:rPr>
          <w:rFonts w:ascii="Arial" w:hAnsi="Arial" w:cs="Arial"/>
        </w:rPr>
        <w:t xml:space="preserve">and </w:t>
      </w:r>
      <w:r w:rsidR="00634631">
        <w:rPr>
          <w:rFonts w:ascii="Arial" w:hAnsi="Arial" w:cs="Arial"/>
        </w:rPr>
        <w:lastRenderedPageBreak/>
        <w:t>So</w:t>
      </w:r>
      <w:r w:rsidR="005A0215">
        <w:rPr>
          <w:rFonts w:ascii="Arial" w:hAnsi="Arial" w:cs="Arial"/>
        </w:rPr>
        <w:t>u</w:t>
      </w:r>
      <w:r w:rsidR="00634631">
        <w:rPr>
          <w:rFonts w:ascii="Arial" w:hAnsi="Arial" w:cs="Arial"/>
        </w:rPr>
        <w:t xml:space="preserve">theast </w:t>
      </w:r>
      <w:r>
        <w:rPr>
          <w:rFonts w:ascii="Arial" w:hAnsi="Arial" w:cs="Arial"/>
        </w:rPr>
        <w:t>Asia</w:t>
      </w:r>
      <w:r w:rsidR="002D058D" w:rsidRPr="002D058D">
        <w:rPr>
          <w:rFonts w:ascii="Arial" w:hAnsi="Arial" w:cs="Arial"/>
          <w:noProof/>
          <w:vertAlign w:val="superscript"/>
        </w:rPr>
        <w:t>16,54,63</w:t>
      </w:r>
      <w:r w:rsidR="00634631">
        <w:rPr>
          <w:rFonts w:ascii="Arial" w:hAnsi="Arial" w:cs="Arial"/>
        </w:rPr>
        <w:t xml:space="preserve">. </w:t>
      </w:r>
      <w:r w:rsidR="0081552D">
        <w:rPr>
          <w:rFonts w:ascii="Arial" w:hAnsi="Arial" w:cs="Arial"/>
        </w:rPr>
        <w:t xml:space="preserve">However, </w:t>
      </w:r>
      <w:proofErr w:type="spellStart"/>
      <w:r w:rsidR="0081552D">
        <w:rPr>
          <w:rFonts w:ascii="Arial" w:hAnsi="Arial" w:cs="Arial"/>
        </w:rPr>
        <w:t>t</w:t>
      </w:r>
      <w:r w:rsidR="006F5A5F">
        <w:rPr>
          <w:rFonts w:ascii="Arial" w:hAnsi="Arial" w:cs="Arial"/>
        </w:rPr>
        <w:t>inidazole</w:t>
      </w:r>
      <w:proofErr w:type="spellEnd"/>
      <w:r w:rsidR="006F5A5F">
        <w:rPr>
          <w:rFonts w:ascii="Arial" w:hAnsi="Arial" w:cs="Arial"/>
        </w:rPr>
        <w:t xml:space="preserve"> or metronidazole </w:t>
      </w:r>
      <w:r w:rsidR="0081552D">
        <w:rPr>
          <w:rFonts w:ascii="Arial" w:hAnsi="Arial" w:cs="Arial"/>
        </w:rPr>
        <w:t xml:space="preserve">should </w:t>
      </w:r>
      <w:r w:rsidR="006F5A5F">
        <w:rPr>
          <w:rFonts w:ascii="Arial" w:hAnsi="Arial" w:cs="Arial"/>
        </w:rPr>
        <w:t xml:space="preserve">still </w:t>
      </w:r>
      <w:r w:rsidR="005A48C2">
        <w:rPr>
          <w:rFonts w:ascii="Arial" w:hAnsi="Arial" w:cs="Arial"/>
        </w:rPr>
        <w:t xml:space="preserve">be </w:t>
      </w:r>
      <w:r w:rsidR="0081552D">
        <w:rPr>
          <w:rFonts w:ascii="Arial" w:hAnsi="Arial" w:cs="Arial"/>
        </w:rPr>
        <w:t xml:space="preserve">used as </w:t>
      </w:r>
      <w:r w:rsidR="006F5A5F">
        <w:rPr>
          <w:rFonts w:ascii="Arial" w:hAnsi="Arial" w:cs="Arial"/>
        </w:rPr>
        <w:t>first line therapy for travellers returning from these areas</w:t>
      </w:r>
      <w:r w:rsidR="00881EF9">
        <w:rPr>
          <w:rFonts w:ascii="Arial" w:hAnsi="Arial" w:cs="Arial"/>
        </w:rPr>
        <w:t xml:space="preserve"> d</w:t>
      </w:r>
      <w:r w:rsidR="00AA05AE">
        <w:rPr>
          <w:rFonts w:ascii="Arial" w:hAnsi="Arial" w:cs="Arial"/>
        </w:rPr>
        <w:t>espite there</w:t>
      </w:r>
      <w:r w:rsidR="001569AE">
        <w:rPr>
          <w:rFonts w:ascii="Arial" w:hAnsi="Arial" w:cs="Arial"/>
        </w:rPr>
        <w:t xml:space="preserve"> being cross-resistance</w:t>
      </w:r>
      <w:r w:rsidR="00AA05AE">
        <w:rPr>
          <w:rFonts w:ascii="Arial" w:hAnsi="Arial" w:cs="Arial"/>
        </w:rPr>
        <w:t xml:space="preserve"> between t</w:t>
      </w:r>
      <w:r w:rsidR="001569AE">
        <w:rPr>
          <w:rFonts w:ascii="Arial" w:hAnsi="Arial" w:cs="Arial"/>
        </w:rPr>
        <w:t>hese</w:t>
      </w:r>
      <w:r w:rsidR="00881EF9">
        <w:rPr>
          <w:rFonts w:ascii="Arial" w:hAnsi="Arial" w:cs="Arial"/>
        </w:rPr>
        <w:t xml:space="preserve"> drugs</w:t>
      </w:r>
      <w:r w:rsidR="00A863B7" w:rsidRPr="002D058D">
        <w:rPr>
          <w:rFonts w:ascii="Arial" w:hAnsi="Arial" w:cs="Arial"/>
          <w:noProof/>
          <w:vertAlign w:val="superscript"/>
        </w:rPr>
        <w:t>63</w:t>
      </w:r>
      <w:r w:rsidR="0018076C">
        <w:rPr>
          <w:rFonts w:ascii="Arial" w:hAnsi="Arial" w:cs="Arial"/>
        </w:rPr>
        <w:t xml:space="preserve">. </w:t>
      </w:r>
      <w:r w:rsidR="006F5A5F">
        <w:rPr>
          <w:rFonts w:ascii="Arial" w:hAnsi="Arial" w:cs="Arial"/>
        </w:rPr>
        <w:t xml:space="preserve">Patients with treatment failure should be discussed with or referred to a specialist, who should exclude underlying problems such as coeliac disease, inherited </w:t>
      </w:r>
      <w:proofErr w:type="spellStart"/>
      <w:r w:rsidR="005D5586">
        <w:rPr>
          <w:rFonts w:ascii="Arial" w:hAnsi="Arial" w:cs="Arial"/>
        </w:rPr>
        <w:t>disaccharidase</w:t>
      </w:r>
      <w:proofErr w:type="spellEnd"/>
      <w:r w:rsidR="005D5586">
        <w:rPr>
          <w:rFonts w:ascii="Arial" w:hAnsi="Arial" w:cs="Arial"/>
        </w:rPr>
        <w:t xml:space="preserve"> deficiency and i</w:t>
      </w:r>
      <w:r w:rsidR="006F5A5F">
        <w:rPr>
          <w:rFonts w:ascii="Arial" w:hAnsi="Arial" w:cs="Arial"/>
        </w:rPr>
        <w:t>mmunodeficiency disorders, particularly of total and IgA antibody production</w:t>
      </w:r>
      <w:r w:rsidR="00A863B7" w:rsidRPr="002D058D">
        <w:rPr>
          <w:rFonts w:ascii="Arial" w:hAnsi="Arial" w:cs="Arial"/>
          <w:noProof/>
          <w:vertAlign w:val="superscript"/>
        </w:rPr>
        <w:t>23,24,64</w:t>
      </w:r>
      <w:r w:rsidR="007E26C0">
        <w:rPr>
          <w:rFonts w:ascii="Arial" w:hAnsi="Arial" w:cs="Arial"/>
        </w:rPr>
        <w:t>.</w:t>
      </w:r>
      <w:r w:rsidR="006F5A5F">
        <w:rPr>
          <w:rFonts w:ascii="Arial" w:hAnsi="Arial" w:cs="Arial"/>
        </w:rPr>
        <w:t xml:space="preserve"> </w:t>
      </w:r>
      <w:r w:rsidR="000D0978">
        <w:rPr>
          <w:rFonts w:ascii="Arial" w:hAnsi="Arial" w:cs="Arial"/>
        </w:rPr>
        <w:t>A</w:t>
      </w:r>
      <w:r w:rsidR="006F5A5F">
        <w:rPr>
          <w:rFonts w:ascii="Arial" w:hAnsi="Arial" w:cs="Arial"/>
        </w:rPr>
        <w:t xml:space="preserve"> variety of combination therapies are effective, although the evidence is based on observational studies and </w:t>
      </w:r>
      <w:r w:rsidR="00513244">
        <w:rPr>
          <w:rFonts w:ascii="Arial" w:hAnsi="Arial" w:cs="Arial"/>
        </w:rPr>
        <w:t>individual clinician preference</w:t>
      </w:r>
      <w:r w:rsidR="00513244" w:rsidRPr="00513244">
        <w:rPr>
          <w:rFonts w:ascii="Arial" w:hAnsi="Arial" w:cs="Arial"/>
          <w:noProof/>
          <w:vertAlign w:val="superscript"/>
        </w:rPr>
        <w:t>54,58–60,65–68</w:t>
      </w:r>
      <w:r w:rsidR="006F5A5F">
        <w:rPr>
          <w:rFonts w:ascii="Arial" w:hAnsi="Arial" w:cs="Arial"/>
        </w:rPr>
        <w:t xml:space="preserve">. Combinations of </w:t>
      </w:r>
      <w:proofErr w:type="spellStart"/>
      <w:r w:rsidR="006F5A5F">
        <w:rPr>
          <w:rFonts w:ascii="Arial" w:hAnsi="Arial" w:cs="Arial"/>
        </w:rPr>
        <w:t>albendazole</w:t>
      </w:r>
      <w:proofErr w:type="spellEnd"/>
      <w:r w:rsidR="006F5A5F">
        <w:rPr>
          <w:rFonts w:ascii="Arial" w:hAnsi="Arial" w:cs="Arial"/>
        </w:rPr>
        <w:t xml:space="preserve"> and a 5-nitroimidazole</w:t>
      </w:r>
      <w:r w:rsidR="005A0215">
        <w:rPr>
          <w:rFonts w:ascii="Arial" w:hAnsi="Arial" w:cs="Arial"/>
        </w:rPr>
        <w:t>,</w:t>
      </w:r>
      <w:r w:rsidR="006F5A5F">
        <w:rPr>
          <w:rFonts w:ascii="Arial" w:hAnsi="Arial" w:cs="Arial"/>
        </w:rPr>
        <w:t xml:space="preserve"> or </w:t>
      </w:r>
      <w:proofErr w:type="spellStart"/>
      <w:r w:rsidR="006F5A5F">
        <w:rPr>
          <w:rFonts w:ascii="Arial" w:hAnsi="Arial" w:cs="Arial"/>
        </w:rPr>
        <w:t>nitazoxanide</w:t>
      </w:r>
      <w:proofErr w:type="spellEnd"/>
      <w:r w:rsidR="006F5A5F">
        <w:rPr>
          <w:rFonts w:ascii="Arial" w:hAnsi="Arial" w:cs="Arial"/>
        </w:rPr>
        <w:t xml:space="preserve"> with a</w:t>
      </w:r>
      <w:r w:rsidR="000D0978">
        <w:rPr>
          <w:rFonts w:ascii="Arial" w:hAnsi="Arial" w:cs="Arial"/>
        </w:rPr>
        <w:t xml:space="preserve"> second</w:t>
      </w:r>
      <w:r w:rsidR="006F5A5F">
        <w:rPr>
          <w:rFonts w:ascii="Arial" w:hAnsi="Arial" w:cs="Arial"/>
        </w:rPr>
        <w:t xml:space="preserve"> agent</w:t>
      </w:r>
      <w:r w:rsidR="005A0215">
        <w:rPr>
          <w:rFonts w:ascii="Arial" w:hAnsi="Arial" w:cs="Arial"/>
        </w:rPr>
        <w:t>,</w:t>
      </w:r>
      <w:r w:rsidR="006F5A5F">
        <w:rPr>
          <w:rFonts w:ascii="Arial" w:hAnsi="Arial" w:cs="Arial"/>
        </w:rPr>
        <w:t xml:space="preserve"> are the usual next steps </w:t>
      </w:r>
      <w:r w:rsidR="00F34E0E">
        <w:rPr>
          <w:rFonts w:ascii="Arial" w:hAnsi="Arial" w:cs="Arial"/>
        </w:rPr>
        <w:t>in the therapeutic ladder (</w:t>
      </w:r>
      <w:r w:rsidR="00F34E0E" w:rsidRPr="00F34E0E">
        <w:rPr>
          <w:rFonts w:ascii="Arial" w:hAnsi="Arial" w:cs="Arial"/>
          <w:b/>
        </w:rPr>
        <w:t>Figure 4</w:t>
      </w:r>
      <w:r w:rsidR="006F5A5F">
        <w:rPr>
          <w:rFonts w:ascii="Arial" w:hAnsi="Arial" w:cs="Arial"/>
        </w:rPr>
        <w:t xml:space="preserve">). </w:t>
      </w:r>
      <w:proofErr w:type="spellStart"/>
      <w:r w:rsidR="006F5A5F">
        <w:rPr>
          <w:rFonts w:ascii="Arial" w:hAnsi="Arial" w:cs="Arial"/>
        </w:rPr>
        <w:t>Paromomycin</w:t>
      </w:r>
      <w:proofErr w:type="spellEnd"/>
      <w:r w:rsidR="006F5A5F">
        <w:rPr>
          <w:rFonts w:ascii="Arial" w:hAnsi="Arial" w:cs="Arial"/>
        </w:rPr>
        <w:t xml:space="preserve"> and </w:t>
      </w:r>
      <w:proofErr w:type="spellStart"/>
      <w:r w:rsidR="006F5A5F">
        <w:rPr>
          <w:rFonts w:ascii="Arial" w:hAnsi="Arial" w:cs="Arial"/>
        </w:rPr>
        <w:t>mepacrine</w:t>
      </w:r>
      <w:proofErr w:type="spellEnd"/>
      <w:r w:rsidR="006F5A5F">
        <w:rPr>
          <w:rFonts w:ascii="Arial" w:hAnsi="Arial" w:cs="Arial"/>
        </w:rPr>
        <w:t xml:space="preserve"> have specific niches as already discussed. </w:t>
      </w:r>
    </w:p>
    <w:p w:rsidR="009578D4" w:rsidRDefault="00201D85" w:rsidP="00033F80">
      <w:pPr>
        <w:spacing w:line="480" w:lineRule="auto"/>
        <w:contextualSpacing/>
        <w:jc w:val="both"/>
        <w:rPr>
          <w:rFonts w:ascii="Arial" w:hAnsi="Arial" w:cs="Arial"/>
          <w:color w:val="000000"/>
        </w:rPr>
      </w:pPr>
      <w:r>
        <w:rPr>
          <w:rFonts w:ascii="Arial" w:eastAsia="Times New Roman" w:hAnsi="Arial" w:cs="Arial"/>
          <w:color w:val="000000"/>
          <w:lang w:eastAsia="en-GB"/>
        </w:rPr>
        <w:t xml:space="preserve">Asymptomatic carriage of </w:t>
      </w:r>
      <w:r w:rsidRPr="00201D85">
        <w:rPr>
          <w:rFonts w:ascii="Arial" w:eastAsia="Times New Roman" w:hAnsi="Arial" w:cs="Arial"/>
          <w:i/>
          <w:color w:val="000000"/>
          <w:lang w:eastAsia="en-GB"/>
        </w:rPr>
        <w:t>Giardia</w:t>
      </w:r>
      <w:r>
        <w:rPr>
          <w:rFonts w:ascii="Arial" w:eastAsia="Times New Roman" w:hAnsi="Arial" w:cs="Arial"/>
          <w:color w:val="000000"/>
          <w:lang w:eastAsia="en-GB"/>
        </w:rPr>
        <w:t xml:space="preserve"> is common </w:t>
      </w:r>
      <w:r w:rsidR="0081552D">
        <w:rPr>
          <w:rFonts w:ascii="Arial" w:eastAsia="Times New Roman" w:hAnsi="Arial" w:cs="Arial"/>
          <w:color w:val="000000"/>
          <w:lang w:eastAsia="en-GB"/>
        </w:rPr>
        <w:t xml:space="preserve">in contacts of cases </w:t>
      </w:r>
      <w:r>
        <w:rPr>
          <w:rFonts w:ascii="Arial" w:eastAsia="Times New Roman" w:hAnsi="Arial" w:cs="Arial"/>
          <w:color w:val="000000"/>
          <w:lang w:eastAsia="en-GB"/>
        </w:rPr>
        <w:t>and h</w:t>
      </w:r>
      <w:r w:rsidRPr="00B767A9">
        <w:rPr>
          <w:rFonts w:ascii="Arial" w:eastAsia="Times New Roman" w:hAnsi="Arial" w:cs="Arial"/>
          <w:color w:val="000000"/>
          <w:lang w:eastAsia="en-GB"/>
        </w:rPr>
        <w:t xml:space="preserve">ousehold clusters </w:t>
      </w:r>
      <w:r>
        <w:rPr>
          <w:rFonts w:ascii="Arial" w:eastAsia="Times New Roman" w:hAnsi="Arial" w:cs="Arial"/>
          <w:color w:val="000000"/>
          <w:lang w:eastAsia="en-GB"/>
        </w:rPr>
        <w:t>do occur. In</w:t>
      </w:r>
      <w:r w:rsidRPr="00B767A9">
        <w:rPr>
          <w:rFonts w:ascii="Arial" w:eastAsia="Times New Roman" w:hAnsi="Arial" w:cs="Arial"/>
          <w:color w:val="000000"/>
          <w:lang w:eastAsia="en-GB"/>
        </w:rPr>
        <w:t xml:space="preserve"> a </w:t>
      </w:r>
      <w:r w:rsidRPr="00B767A9">
        <w:rPr>
          <w:rFonts w:ascii="Arial" w:hAnsi="Arial" w:cs="Arial"/>
        </w:rPr>
        <w:t xml:space="preserve">recent </w:t>
      </w:r>
      <w:r>
        <w:rPr>
          <w:rFonts w:ascii="Arial" w:hAnsi="Arial" w:cs="Arial"/>
        </w:rPr>
        <w:t xml:space="preserve">study </w:t>
      </w:r>
      <w:r w:rsidRPr="00B767A9">
        <w:rPr>
          <w:rFonts w:ascii="Arial" w:hAnsi="Arial" w:cs="Arial"/>
        </w:rPr>
        <w:t>in Northwest England</w:t>
      </w:r>
      <w:r w:rsidR="005A0215">
        <w:rPr>
          <w:rFonts w:ascii="Arial" w:hAnsi="Arial" w:cs="Arial"/>
        </w:rPr>
        <w:t>,</w:t>
      </w:r>
      <w:r>
        <w:rPr>
          <w:rFonts w:ascii="Arial" w:hAnsi="Arial" w:cs="Arial"/>
        </w:rPr>
        <w:t xml:space="preserve"> r</w:t>
      </w:r>
      <w:r>
        <w:rPr>
          <w:rFonts w:ascii="Arial" w:hAnsi="Arial" w:cs="Arial"/>
          <w:color w:val="000000"/>
        </w:rPr>
        <w:t xml:space="preserve">outine testing of all household contacts of 91 primary </w:t>
      </w:r>
      <w:r w:rsidRPr="00FC3792">
        <w:rPr>
          <w:rFonts w:ascii="Arial" w:hAnsi="Arial" w:cs="Arial"/>
          <w:i/>
          <w:color w:val="000000"/>
        </w:rPr>
        <w:t>Giardia</w:t>
      </w:r>
      <w:r>
        <w:rPr>
          <w:rFonts w:ascii="Arial" w:hAnsi="Arial" w:cs="Arial"/>
          <w:color w:val="000000"/>
        </w:rPr>
        <w:t xml:space="preserve"> cases found a </w:t>
      </w:r>
      <w:r w:rsidRPr="00FC3792">
        <w:rPr>
          <w:rFonts w:ascii="Arial" w:hAnsi="Arial" w:cs="Arial"/>
          <w:i/>
          <w:color w:val="000000"/>
        </w:rPr>
        <w:t>Giardia</w:t>
      </w:r>
      <w:r>
        <w:rPr>
          <w:rFonts w:ascii="Arial" w:hAnsi="Arial" w:cs="Arial"/>
          <w:color w:val="000000"/>
        </w:rPr>
        <w:t xml:space="preserve"> positive c</w:t>
      </w:r>
      <w:r w:rsidR="00626A05">
        <w:rPr>
          <w:rFonts w:ascii="Arial" w:hAnsi="Arial" w:cs="Arial"/>
          <w:color w:val="000000"/>
        </w:rPr>
        <w:t>ontact in 27 households (30%): o</w:t>
      </w:r>
      <w:r>
        <w:rPr>
          <w:rFonts w:ascii="Arial" w:hAnsi="Arial" w:cs="Arial"/>
          <w:color w:val="000000"/>
        </w:rPr>
        <w:t>f the 212 contacts, 41 (19%) were positive most of whom were asymptomatic</w:t>
      </w:r>
      <w:r w:rsidR="00924C7E" w:rsidRPr="00924C7E">
        <w:rPr>
          <w:rFonts w:ascii="Arial" w:hAnsi="Arial" w:cs="Arial"/>
          <w:noProof/>
          <w:color w:val="000000"/>
          <w:vertAlign w:val="superscript"/>
        </w:rPr>
        <w:t>31</w:t>
      </w:r>
      <w:r>
        <w:rPr>
          <w:rFonts w:ascii="Arial" w:hAnsi="Arial" w:cs="Arial"/>
          <w:color w:val="000000"/>
        </w:rPr>
        <w:t>.</w:t>
      </w:r>
      <w:r w:rsidR="00C03DCB">
        <w:rPr>
          <w:rFonts w:ascii="Arial" w:hAnsi="Arial" w:cs="Arial"/>
          <w:color w:val="000000"/>
        </w:rPr>
        <w:t xml:space="preserve">  </w:t>
      </w:r>
      <w:r w:rsidR="00E35C1E">
        <w:rPr>
          <w:rFonts w:ascii="Arial" w:eastAsia="Times New Roman" w:hAnsi="Arial" w:cs="Arial"/>
          <w:color w:val="000000"/>
          <w:lang w:eastAsia="en-GB"/>
        </w:rPr>
        <w:t xml:space="preserve">In the absence of research </w:t>
      </w:r>
      <w:r>
        <w:rPr>
          <w:rFonts w:ascii="Arial" w:eastAsia="Times New Roman" w:hAnsi="Arial" w:cs="Arial"/>
          <w:color w:val="000000"/>
          <w:lang w:eastAsia="en-GB"/>
        </w:rPr>
        <w:t>as to whether treatment of asymptomatic carriage is effective in curtailing transmission</w:t>
      </w:r>
      <w:r w:rsidR="005A0215">
        <w:rPr>
          <w:rFonts w:ascii="Arial" w:eastAsia="Times New Roman" w:hAnsi="Arial" w:cs="Arial"/>
          <w:color w:val="000000"/>
          <w:lang w:eastAsia="en-GB"/>
        </w:rPr>
        <w:t>,</w:t>
      </w:r>
      <w:r>
        <w:rPr>
          <w:rFonts w:ascii="Arial" w:eastAsia="Times New Roman" w:hAnsi="Arial" w:cs="Arial"/>
          <w:color w:val="000000"/>
          <w:lang w:eastAsia="en-GB"/>
        </w:rPr>
        <w:t xml:space="preserve"> </w:t>
      </w:r>
      <w:r w:rsidR="000556B4">
        <w:rPr>
          <w:rFonts w:ascii="Arial" w:eastAsia="Times New Roman" w:hAnsi="Arial" w:cs="Arial"/>
          <w:color w:val="000000"/>
          <w:lang w:eastAsia="en-GB"/>
        </w:rPr>
        <w:t xml:space="preserve">management </w:t>
      </w:r>
      <w:r w:rsidR="00397C85">
        <w:rPr>
          <w:rFonts w:ascii="Arial" w:eastAsia="Times New Roman" w:hAnsi="Arial" w:cs="Arial"/>
          <w:color w:val="000000"/>
          <w:lang w:eastAsia="en-GB"/>
        </w:rPr>
        <w:t xml:space="preserve">is based on expert </w:t>
      </w:r>
      <w:r w:rsidR="00E35C1E">
        <w:rPr>
          <w:rFonts w:ascii="Arial" w:eastAsia="Times New Roman" w:hAnsi="Arial" w:cs="Arial"/>
          <w:color w:val="000000"/>
          <w:lang w:eastAsia="en-GB"/>
        </w:rPr>
        <w:t>opinion</w:t>
      </w:r>
      <w:r w:rsidR="00963542" w:rsidRPr="00963542">
        <w:rPr>
          <w:rFonts w:ascii="Arial" w:eastAsia="Times New Roman" w:hAnsi="Arial" w:cs="Arial"/>
          <w:noProof/>
          <w:color w:val="000000"/>
          <w:vertAlign w:val="superscript"/>
          <w:lang w:eastAsia="en-GB"/>
        </w:rPr>
        <w:t>55</w:t>
      </w:r>
      <w:r w:rsidR="00E35C1E">
        <w:rPr>
          <w:rFonts w:ascii="Arial" w:eastAsia="Times New Roman" w:hAnsi="Arial" w:cs="Arial"/>
          <w:color w:val="000000"/>
          <w:lang w:eastAsia="en-GB"/>
        </w:rPr>
        <w:t>.</w:t>
      </w:r>
      <w:r w:rsidR="00C03DCB">
        <w:rPr>
          <w:rFonts w:ascii="Arial" w:eastAsia="Times New Roman" w:hAnsi="Arial" w:cs="Arial"/>
          <w:color w:val="000000"/>
          <w:lang w:eastAsia="en-GB"/>
        </w:rPr>
        <w:t xml:space="preserve">  </w:t>
      </w:r>
      <w:r w:rsidR="00E35C1E">
        <w:rPr>
          <w:rFonts w:ascii="Arial" w:eastAsia="Times New Roman" w:hAnsi="Arial" w:cs="Arial"/>
          <w:color w:val="000000"/>
          <w:lang w:eastAsia="en-GB"/>
        </w:rPr>
        <w:t xml:space="preserve">Asymptomatic </w:t>
      </w:r>
      <w:r>
        <w:rPr>
          <w:rFonts w:ascii="Arial" w:eastAsia="Times New Roman" w:hAnsi="Arial" w:cs="Arial"/>
          <w:color w:val="000000"/>
          <w:lang w:eastAsia="en-GB"/>
        </w:rPr>
        <w:t xml:space="preserve">carriage is </w:t>
      </w:r>
      <w:r w:rsidR="00B767A9" w:rsidRPr="00B767A9">
        <w:rPr>
          <w:rFonts w:ascii="Arial" w:eastAsia="Times New Roman" w:hAnsi="Arial" w:cs="Arial"/>
          <w:color w:val="000000"/>
          <w:lang w:eastAsia="en-GB"/>
        </w:rPr>
        <w:t>generally not treated</w:t>
      </w:r>
      <w:r w:rsidR="00FE2DE8">
        <w:rPr>
          <w:rFonts w:ascii="Arial" w:eastAsia="Times New Roman" w:hAnsi="Arial" w:cs="Arial"/>
          <w:color w:val="000000"/>
          <w:lang w:eastAsia="en-GB"/>
        </w:rPr>
        <w:t xml:space="preserve"> </w:t>
      </w:r>
      <w:r w:rsidR="005A0215">
        <w:rPr>
          <w:rFonts w:ascii="Arial" w:eastAsia="Times New Roman" w:hAnsi="Arial" w:cs="Arial"/>
          <w:color w:val="000000"/>
          <w:lang w:eastAsia="en-GB"/>
        </w:rPr>
        <w:t>but</w:t>
      </w:r>
      <w:r>
        <w:rPr>
          <w:rFonts w:ascii="Arial" w:eastAsia="Times New Roman" w:hAnsi="Arial" w:cs="Arial"/>
          <w:color w:val="000000"/>
          <w:lang w:eastAsia="en-GB"/>
        </w:rPr>
        <w:t xml:space="preserve"> treatment</w:t>
      </w:r>
      <w:r w:rsidR="00FD69D8">
        <w:rPr>
          <w:rFonts w:ascii="Arial" w:eastAsia="Times New Roman" w:hAnsi="Arial" w:cs="Arial"/>
          <w:color w:val="000000"/>
          <w:lang w:eastAsia="en-GB"/>
        </w:rPr>
        <w:t xml:space="preserve"> is rational in</w:t>
      </w:r>
      <w:r>
        <w:rPr>
          <w:rFonts w:ascii="Arial" w:eastAsia="Times New Roman" w:hAnsi="Arial" w:cs="Arial"/>
          <w:color w:val="000000"/>
          <w:lang w:eastAsia="en-GB"/>
        </w:rPr>
        <w:t xml:space="preserve"> </w:t>
      </w:r>
      <w:r w:rsidR="000556B4">
        <w:rPr>
          <w:rFonts w:ascii="Arial" w:eastAsia="Times New Roman" w:hAnsi="Arial" w:cs="Arial"/>
          <w:color w:val="000000"/>
          <w:lang w:eastAsia="en-GB"/>
        </w:rPr>
        <w:t xml:space="preserve">failed treatment of a case or </w:t>
      </w:r>
      <w:r w:rsidR="00F46902">
        <w:rPr>
          <w:rFonts w:ascii="Arial" w:eastAsia="Times New Roman" w:hAnsi="Arial" w:cs="Arial"/>
          <w:color w:val="000000"/>
          <w:lang w:eastAsia="en-GB"/>
        </w:rPr>
        <w:t xml:space="preserve">in </w:t>
      </w:r>
      <w:r>
        <w:rPr>
          <w:rFonts w:ascii="Arial" w:eastAsia="Times New Roman" w:hAnsi="Arial" w:cs="Arial"/>
          <w:color w:val="000000"/>
          <w:lang w:eastAsia="en-GB"/>
        </w:rPr>
        <w:t xml:space="preserve">household clusters </w:t>
      </w:r>
      <w:r w:rsidR="009578D4">
        <w:rPr>
          <w:rFonts w:ascii="Arial" w:hAnsi="Arial" w:cs="Arial"/>
          <w:color w:val="000000"/>
        </w:rPr>
        <w:t>(</w:t>
      </w:r>
      <w:r w:rsidR="00167F80">
        <w:rPr>
          <w:rFonts w:ascii="Arial" w:hAnsi="Arial" w:cs="Arial"/>
          <w:b/>
          <w:color w:val="000000"/>
        </w:rPr>
        <w:t>Figure 4</w:t>
      </w:r>
      <w:r w:rsidR="009578D4">
        <w:rPr>
          <w:rFonts w:ascii="Arial" w:hAnsi="Arial" w:cs="Arial"/>
          <w:color w:val="000000"/>
        </w:rPr>
        <w:t>).</w:t>
      </w:r>
      <w:r w:rsidR="00C03DCB">
        <w:rPr>
          <w:rFonts w:ascii="Arial" w:hAnsi="Arial" w:cs="Arial"/>
          <w:color w:val="000000"/>
        </w:rPr>
        <w:t xml:space="preserve">  </w:t>
      </w:r>
      <w:r w:rsidR="000556B4">
        <w:rPr>
          <w:rFonts w:ascii="Arial" w:hAnsi="Arial" w:cs="Arial"/>
          <w:color w:val="000000"/>
        </w:rPr>
        <w:t xml:space="preserve">In these situations </w:t>
      </w:r>
      <w:r w:rsidR="006F5A5F">
        <w:rPr>
          <w:rFonts w:ascii="Arial" w:hAnsi="Arial" w:cs="Arial"/>
          <w:color w:val="000000"/>
        </w:rPr>
        <w:t xml:space="preserve">a pragmatic </w:t>
      </w:r>
      <w:r w:rsidR="009578D4">
        <w:rPr>
          <w:rFonts w:ascii="Arial" w:hAnsi="Arial" w:cs="Arial"/>
          <w:color w:val="000000"/>
        </w:rPr>
        <w:t xml:space="preserve">alternative </w:t>
      </w:r>
      <w:r w:rsidR="005A0215">
        <w:rPr>
          <w:rFonts w:ascii="Arial" w:hAnsi="Arial" w:cs="Arial"/>
          <w:color w:val="000000"/>
        </w:rPr>
        <w:t xml:space="preserve">may be </w:t>
      </w:r>
      <w:r w:rsidR="009578D4">
        <w:rPr>
          <w:rFonts w:ascii="Arial" w:hAnsi="Arial" w:cs="Arial"/>
          <w:color w:val="000000"/>
        </w:rPr>
        <w:t xml:space="preserve">to offer blind treatment to </w:t>
      </w:r>
      <w:r w:rsidR="005A0215">
        <w:rPr>
          <w:rFonts w:ascii="Arial" w:hAnsi="Arial" w:cs="Arial"/>
          <w:color w:val="000000"/>
        </w:rPr>
        <w:t xml:space="preserve">all </w:t>
      </w:r>
      <w:r w:rsidR="009578D4">
        <w:rPr>
          <w:rFonts w:ascii="Arial" w:hAnsi="Arial" w:cs="Arial"/>
          <w:color w:val="000000"/>
        </w:rPr>
        <w:t>household contacts</w:t>
      </w:r>
      <w:r w:rsidR="00E35C1E">
        <w:rPr>
          <w:rFonts w:ascii="Arial" w:hAnsi="Arial" w:cs="Arial"/>
          <w:color w:val="000000"/>
        </w:rPr>
        <w:t xml:space="preserve"> based on </w:t>
      </w:r>
      <w:r w:rsidR="00FD69D8">
        <w:rPr>
          <w:rFonts w:ascii="Arial" w:hAnsi="Arial" w:cs="Arial"/>
          <w:color w:val="000000"/>
        </w:rPr>
        <w:t xml:space="preserve">their </w:t>
      </w:r>
      <w:r w:rsidR="00E35C1E">
        <w:rPr>
          <w:rFonts w:ascii="Arial" w:hAnsi="Arial" w:cs="Arial"/>
          <w:color w:val="000000"/>
        </w:rPr>
        <w:t>preference</w:t>
      </w:r>
      <w:r w:rsidR="009578D4">
        <w:rPr>
          <w:rFonts w:ascii="Arial" w:hAnsi="Arial" w:cs="Arial"/>
          <w:color w:val="000000"/>
        </w:rPr>
        <w:t xml:space="preserve">. </w:t>
      </w:r>
      <w:r w:rsidR="005A0215">
        <w:rPr>
          <w:rFonts w:ascii="Arial" w:hAnsi="Arial" w:cs="Arial"/>
          <w:color w:val="000000"/>
        </w:rPr>
        <w:t>Wider availability of sensitive PCR diagnostic tests may allow a more targeted approach to contact treatment in future.</w:t>
      </w:r>
      <w:r w:rsidR="00C03DCB">
        <w:rPr>
          <w:rFonts w:ascii="Arial" w:hAnsi="Arial" w:cs="Arial"/>
          <w:color w:val="000000"/>
        </w:rPr>
        <w:t xml:space="preserve">  </w:t>
      </w:r>
    </w:p>
    <w:p w:rsidR="00B767A9" w:rsidRPr="00167F80" w:rsidRDefault="00FE2DE8" w:rsidP="00033F80">
      <w:pPr>
        <w:spacing w:line="480" w:lineRule="auto"/>
        <w:contextualSpacing/>
        <w:jc w:val="both"/>
        <w:rPr>
          <w:rFonts w:ascii="Arial" w:hAnsi="Arial" w:cs="Arial"/>
          <w:color w:val="000000"/>
        </w:rPr>
      </w:pPr>
      <w:r>
        <w:rPr>
          <w:rFonts w:ascii="Arial" w:hAnsi="Arial" w:cs="Arial"/>
          <w:color w:val="000000"/>
        </w:rPr>
        <w:t xml:space="preserve"> </w:t>
      </w:r>
    </w:p>
    <w:p w:rsidR="00BE5964" w:rsidRDefault="00414C79" w:rsidP="00033F80">
      <w:pPr>
        <w:spacing w:line="480" w:lineRule="auto"/>
        <w:contextualSpacing/>
        <w:jc w:val="both"/>
        <w:rPr>
          <w:rFonts w:ascii="Arial" w:hAnsi="Arial" w:cs="Arial"/>
          <w:b/>
        </w:rPr>
      </w:pPr>
      <w:r w:rsidRPr="00035B79">
        <w:rPr>
          <w:rFonts w:ascii="Arial" w:hAnsi="Arial" w:cs="Arial"/>
          <w:b/>
        </w:rPr>
        <w:t xml:space="preserve">What is the prognosis of </w:t>
      </w:r>
      <w:r w:rsidR="00273E21">
        <w:rPr>
          <w:rFonts w:ascii="Arial" w:hAnsi="Arial" w:cs="Arial"/>
          <w:b/>
        </w:rPr>
        <w:t xml:space="preserve">giardiasis </w:t>
      </w:r>
      <w:r w:rsidRPr="00035B79">
        <w:rPr>
          <w:rFonts w:ascii="Arial" w:hAnsi="Arial" w:cs="Arial"/>
          <w:b/>
        </w:rPr>
        <w:t>following treatment?</w:t>
      </w:r>
      <w:r w:rsidR="00C03DCB">
        <w:rPr>
          <w:rFonts w:ascii="Arial" w:hAnsi="Arial" w:cs="Arial"/>
          <w:b/>
        </w:rPr>
        <w:t xml:space="preserve">  </w:t>
      </w:r>
    </w:p>
    <w:p w:rsidR="00697435" w:rsidRPr="005A1925" w:rsidRDefault="00E70342" w:rsidP="00033F80">
      <w:pPr>
        <w:autoSpaceDE w:val="0"/>
        <w:autoSpaceDN w:val="0"/>
        <w:adjustRightInd w:val="0"/>
        <w:spacing w:line="480" w:lineRule="auto"/>
        <w:rPr>
          <w:rFonts w:ascii="Arial" w:hAnsi="Arial" w:cs="Arial"/>
        </w:rPr>
      </w:pPr>
      <w:r w:rsidRPr="00E70342">
        <w:rPr>
          <w:rFonts w:ascii="Arial" w:hAnsi="Arial" w:cs="Arial"/>
          <w:lang w:eastAsia="en-GB"/>
        </w:rPr>
        <w:t>Giardiasis is associated with prolonged symptoms that can have a detrim</w:t>
      </w:r>
      <w:r w:rsidR="00B96C2F">
        <w:rPr>
          <w:rFonts w:ascii="Arial" w:hAnsi="Arial" w:cs="Arial"/>
          <w:lang w:eastAsia="en-GB"/>
        </w:rPr>
        <w:t>ental impact on quality of life</w:t>
      </w:r>
      <w:r w:rsidR="00A863B7" w:rsidRPr="00B96C2F">
        <w:rPr>
          <w:rFonts w:ascii="Arial" w:hAnsi="Arial" w:cs="Arial"/>
          <w:noProof/>
          <w:vertAlign w:val="superscript"/>
          <w:lang w:eastAsia="en-GB"/>
        </w:rPr>
        <w:t>64</w:t>
      </w:r>
      <w:r w:rsidR="00091CC8">
        <w:rPr>
          <w:rFonts w:ascii="Arial" w:hAnsi="Arial" w:cs="Arial"/>
          <w:lang w:eastAsia="en-GB"/>
        </w:rPr>
        <w:t>.</w:t>
      </w:r>
      <w:r w:rsidR="00C03DCB">
        <w:rPr>
          <w:rFonts w:ascii="Arial" w:hAnsi="Arial" w:cs="Arial"/>
          <w:lang w:eastAsia="en-GB"/>
        </w:rPr>
        <w:t xml:space="preserve">  </w:t>
      </w:r>
      <w:r w:rsidR="001D6AB9">
        <w:rPr>
          <w:rFonts w:ascii="Arial" w:hAnsi="Arial" w:cs="Arial"/>
          <w:lang w:eastAsia="en-GB"/>
        </w:rPr>
        <w:t xml:space="preserve">A </w:t>
      </w:r>
      <w:r w:rsidR="001D6AB9">
        <w:rPr>
          <w:rFonts w:ascii="Arial" w:hAnsi="Arial" w:cs="Arial"/>
        </w:rPr>
        <w:t>l</w:t>
      </w:r>
      <w:r w:rsidR="001D6AB9" w:rsidRPr="00E70342">
        <w:rPr>
          <w:rFonts w:ascii="Arial" w:hAnsi="Arial" w:cs="Arial"/>
        </w:rPr>
        <w:t xml:space="preserve">ongitudinal </w:t>
      </w:r>
      <w:r w:rsidR="004310D2" w:rsidRPr="00E70342">
        <w:rPr>
          <w:rFonts w:ascii="Arial" w:hAnsi="Arial" w:cs="Arial"/>
        </w:rPr>
        <w:t>stud</w:t>
      </w:r>
      <w:r w:rsidR="001D6AB9">
        <w:rPr>
          <w:rFonts w:ascii="Arial" w:hAnsi="Arial" w:cs="Arial"/>
        </w:rPr>
        <w:t>y</w:t>
      </w:r>
      <w:r w:rsidR="00A81D4F" w:rsidRPr="00E70342">
        <w:rPr>
          <w:rFonts w:ascii="Arial" w:hAnsi="Arial" w:cs="Arial"/>
        </w:rPr>
        <w:t xml:space="preserve"> </w:t>
      </w:r>
      <w:r w:rsidR="00A825D0">
        <w:rPr>
          <w:rFonts w:ascii="Arial" w:hAnsi="Arial" w:cs="Arial"/>
        </w:rPr>
        <w:t xml:space="preserve">with </w:t>
      </w:r>
      <w:r w:rsidR="001D6AB9">
        <w:rPr>
          <w:rFonts w:ascii="Arial" w:hAnsi="Arial" w:cs="Arial"/>
        </w:rPr>
        <w:t xml:space="preserve">follow-up </w:t>
      </w:r>
      <w:r w:rsidR="00A825D0">
        <w:rPr>
          <w:rFonts w:ascii="Arial" w:hAnsi="Arial" w:cs="Arial"/>
        </w:rPr>
        <w:t xml:space="preserve">six years </w:t>
      </w:r>
      <w:r w:rsidR="000114F3" w:rsidRPr="00E70342">
        <w:rPr>
          <w:rFonts w:ascii="Arial" w:hAnsi="Arial" w:cs="Arial"/>
        </w:rPr>
        <w:t xml:space="preserve">following a large waterborne outbreak of giardiasis </w:t>
      </w:r>
      <w:r w:rsidR="00BD2A89" w:rsidRPr="00E70342">
        <w:rPr>
          <w:rFonts w:ascii="Arial" w:hAnsi="Arial" w:cs="Arial"/>
        </w:rPr>
        <w:t xml:space="preserve">in </w:t>
      </w:r>
      <w:r w:rsidR="004310D2" w:rsidRPr="00E70342">
        <w:rPr>
          <w:rFonts w:ascii="Arial" w:hAnsi="Arial" w:cs="Arial"/>
        </w:rPr>
        <w:t>Norway</w:t>
      </w:r>
      <w:r w:rsidR="00C03DCB">
        <w:rPr>
          <w:rFonts w:ascii="Arial" w:hAnsi="Arial" w:cs="Arial"/>
        </w:rPr>
        <w:t xml:space="preserve"> </w:t>
      </w:r>
      <w:r w:rsidR="005A0215">
        <w:rPr>
          <w:rFonts w:ascii="Arial" w:hAnsi="Arial" w:cs="Arial"/>
        </w:rPr>
        <w:t xml:space="preserve">showed </w:t>
      </w:r>
      <w:r w:rsidR="00C92966" w:rsidRPr="00035B79">
        <w:rPr>
          <w:rFonts w:ascii="Arial" w:hAnsi="Arial" w:cs="Arial"/>
        </w:rPr>
        <w:t xml:space="preserve">a </w:t>
      </w:r>
      <w:r w:rsidR="008E5174">
        <w:rPr>
          <w:rFonts w:ascii="Arial" w:hAnsi="Arial" w:cs="Arial"/>
        </w:rPr>
        <w:t xml:space="preserve">statistically significant </w:t>
      </w:r>
      <w:r w:rsidR="00C92966" w:rsidRPr="00035B79">
        <w:rPr>
          <w:rFonts w:ascii="Arial" w:hAnsi="Arial" w:cs="Arial"/>
        </w:rPr>
        <w:t>higher prevalence of IBS (46%) in those exposed compared to control</w:t>
      </w:r>
      <w:r w:rsidR="005A0215">
        <w:rPr>
          <w:rFonts w:ascii="Arial" w:hAnsi="Arial" w:cs="Arial"/>
        </w:rPr>
        <w:t>s</w:t>
      </w:r>
      <w:r w:rsidR="00C92966" w:rsidRPr="00035B79">
        <w:rPr>
          <w:rFonts w:ascii="Arial" w:hAnsi="Arial" w:cs="Arial"/>
        </w:rPr>
        <w:t xml:space="preserve"> (14%)</w:t>
      </w:r>
      <w:r w:rsidR="00581A06">
        <w:rPr>
          <w:rFonts w:ascii="Arial" w:hAnsi="Arial" w:cs="Arial"/>
        </w:rPr>
        <w:t xml:space="preserve"> (</w:t>
      </w:r>
      <w:r w:rsidR="008E5174">
        <w:rPr>
          <w:rFonts w:ascii="Arial" w:hAnsi="Arial" w:cs="Arial"/>
        </w:rPr>
        <w:t xml:space="preserve">RR </w:t>
      </w:r>
      <w:r w:rsidR="00581A06">
        <w:rPr>
          <w:rFonts w:ascii="Arial" w:hAnsi="Arial" w:cs="Arial"/>
        </w:rPr>
        <w:t>3.4, 95% CI</w:t>
      </w:r>
      <w:r w:rsidR="00691B2C">
        <w:rPr>
          <w:rFonts w:ascii="Arial" w:hAnsi="Arial" w:cs="Arial"/>
        </w:rPr>
        <w:t>:</w:t>
      </w:r>
      <w:r w:rsidR="00581A06">
        <w:rPr>
          <w:rFonts w:ascii="Arial" w:hAnsi="Arial" w:cs="Arial"/>
        </w:rPr>
        <w:t xml:space="preserve"> 2.9-3.8)</w:t>
      </w:r>
      <w:r w:rsidR="00B96C2F" w:rsidRPr="00B96C2F">
        <w:rPr>
          <w:rFonts w:ascii="Arial" w:hAnsi="Arial" w:cs="Arial"/>
          <w:noProof/>
          <w:vertAlign w:val="superscript"/>
        </w:rPr>
        <w:t>69</w:t>
      </w:r>
      <w:r w:rsidR="00C92966" w:rsidRPr="00035B79">
        <w:rPr>
          <w:rFonts w:ascii="Arial" w:hAnsi="Arial" w:cs="Arial"/>
        </w:rPr>
        <w:t xml:space="preserve">. Furthermore, </w:t>
      </w:r>
      <w:r w:rsidR="0036681C">
        <w:rPr>
          <w:rFonts w:ascii="Arial" w:hAnsi="Arial" w:cs="Arial"/>
        </w:rPr>
        <w:t>three</w:t>
      </w:r>
      <w:r w:rsidR="00C92966" w:rsidRPr="00035B79">
        <w:rPr>
          <w:rFonts w:ascii="Arial" w:hAnsi="Arial" w:cs="Arial"/>
        </w:rPr>
        <w:t xml:space="preserve"> years after the outbreak the prevalence of </w:t>
      </w:r>
      <w:r w:rsidR="008E5174">
        <w:rPr>
          <w:rFonts w:ascii="Arial" w:hAnsi="Arial" w:cs="Arial"/>
        </w:rPr>
        <w:t xml:space="preserve">perceived </w:t>
      </w:r>
      <w:r w:rsidR="00C92966" w:rsidRPr="00035B79">
        <w:rPr>
          <w:rFonts w:ascii="Arial" w:hAnsi="Arial" w:cs="Arial"/>
        </w:rPr>
        <w:t xml:space="preserve">food intolerance </w:t>
      </w:r>
      <w:r w:rsidR="00C92966" w:rsidRPr="00035B79">
        <w:rPr>
          <w:rFonts w:ascii="Arial" w:hAnsi="Arial" w:cs="Arial"/>
        </w:rPr>
        <w:lastRenderedPageBreak/>
        <w:t xml:space="preserve">was 63.9%, compared to the control group (47.6%) </w:t>
      </w:r>
      <w:r w:rsidR="00691B2C" w:rsidRPr="00691B2C">
        <w:rPr>
          <w:rFonts w:ascii="Arial" w:hAnsi="Arial" w:cs="Arial"/>
          <w:lang w:val="en"/>
        </w:rPr>
        <w:t>(OR 2.0, 95 % CI: 1.6 to 2.4)</w:t>
      </w:r>
      <w:r w:rsidR="00691B2C">
        <w:rPr>
          <w:rFonts w:ascii="Arial" w:hAnsi="Arial" w:cs="Arial"/>
          <w:lang w:val="en"/>
        </w:rPr>
        <w:t xml:space="preserve"> </w:t>
      </w:r>
      <w:r w:rsidR="008E5174">
        <w:rPr>
          <w:rFonts w:ascii="Arial" w:hAnsi="Arial" w:cs="Arial"/>
        </w:rPr>
        <w:t xml:space="preserve">and </w:t>
      </w:r>
      <w:r w:rsidR="008E5174" w:rsidRPr="005A1925">
        <w:rPr>
          <w:rFonts w:ascii="Arial" w:hAnsi="Arial" w:cs="Arial"/>
        </w:rPr>
        <w:t>c</w:t>
      </w:r>
      <w:r w:rsidR="008E5174" w:rsidRPr="005A1925">
        <w:rPr>
          <w:rFonts w:ascii="Arial" w:eastAsia="Times New Roman" w:hAnsi="Arial" w:cs="Arial"/>
          <w:color w:val="000000"/>
          <w:lang w:eastAsia="en-GB"/>
        </w:rPr>
        <w:t>hronic fatigue syndrome was more common following giardiasis than in controls</w:t>
      </w:r>
      <w:r w:rsidR="003603FE" w:rsidRPr="003603FE">
        <w:rPr>
          <w:rFonts w:ascii="Arial" w:eastAsia="Times New Roman" w:hAnsi="Arial" w:cs="Arial"/>
          <w:noProof/>
          <w:color w:val="000000"/>
          <w:vertAlign w:val="superscript"/>
          <w:lang w:eastAsia="en-GB"/>
        </w:rPr>
        <w:t>69</w:t>
      </w:r>
      <w:r w:rsidR="00EB4453">
        <w:rPr>
          <w:rFonts w:ascii="Arial" w:eastAsia="Times New Roman" w:hAnsi="Arial" w:cs="Arial"/>
          <w:color w:val="000000"/>
          <w:lang w:eastAsia="en-GB"/>
        </w:rPr>
        <w:t>.</w:t>
      </w:r>
      <w:r w:rsidR="003603FE">
        <w:rPr>
          <w:rFonts w:ascii="Arial" w:eastAsia="Times New Roman" w:hAnsi="Arial" w:cs="Arial"/>
          <w:color w:val="000000"/>
          <w:lang w:eastAsia="en-GB"/>
        </w:rPr>
        <w:t xml:space="preserve"> </w:t>
      </w:r>
      <w:r w:rsidR="00C92966" w:rsidRPr="005A1925">
        <w:rPr>
          <w:rFonts w:ascii="Arial" w:hAnsi="Arial" w:cs="Arial"/>
        </w:rPr>
        <w:t>The mechanism of the</w:t>
      </w:r>
      <w:r w:rsidR="000556B4">
        <w:rPr>
          <w:rFonts w:ascii="Arial" w:hAnsi="Arial" w:cs="Arial"/>
        </w:rPr>
        <w:t>se</w:t>
      </w:r>
      <w:r w:rsidR="00C92966" w:rsidRPr="005A1925">
        <w:rPr>
          <w:rFonts w:ascii="Arial" w:hAnsi="Arial" w:cs="Arial"/>
        </w:rPr>
        <w:t xml:space="preserve"> symptoms is unclear. However there is evidence for</w:t>
      </w:r>
      <w:r w:rsidR="003603FE">
        <w:rPr>
          <w:rFonts w:ascii="Arial" w:hAnsi="Arial" w:cs="Arial"/>
        </w:rPr>
        <w:t xml:space="preserve"> increased visceral sensitivity</w:t>
      </w:r>
      <w:r w:rsidR="00A863B7" w:rsidRPr="003603FE">
        <w:rPr>
          <w:rFonts w:ascii="Arial" w:hAnsi="Arial" w:cs="Arial"/>
          <w:noProof/>
          <w:vertAlign w:val="superscript"/>
        </w:rPr>
        <w:t>70</w:t>
      </w:r>
      <w:r w:rsidR="00C92966" w:rsidRPr="005A1925">
        <w:rPr>
          <w:rFonts w:ascii="Arial" w:hAnsi="Arial" w:cs="Arial"/>
        </w:rPr>
        <w:t xml:space="preserve"> and abnormalities in </w:t>
      </w:r>
      <w:r w:rsidR="00575B54" w:rsidRPr="005A1925">
        <w:rPr>
          <w:rFonts w:ascii="Arial" w:hAnsi="Arial" w:cs="Arial"/>
        </w:rPr>
        <w:t xml:space="preserve">cholecystokinin </w:t>
      </w:r>
      <w:r w:rsidR="0066101F">
        <w:rPr>
          <w:rFonts w:ascii="Arial" w:hAnsi="Arial" w:cs="Arial"/>
        </w:rPr>
        <w:t>a</w:t>
      </w:r>
      <w:r w:rsidR="00C92966" w:rsidRPr="005A1925">
        <w:rPr>
          <w:rFonts w:ascii="Arial" w:hAnsi="Arial" w:cs="Arial"/>
        </w:rPr>
        <w:t>nd serotonin in patients with post-</w:t>
      </w:r>
      <w:r w:rsidR="00C92966" w:rsidRPr="005A1925">
        <w:rPr>
          <w:rFonts w:ascii="Arial" w:hAnsi="Arial" w:cs="Arial"/>
          <w:i/>
        </w:rPr>
        <w:t>Giardia</w:t>
      </w:r>
      <w:r w:rsidR="00C92966" w:rsidRPr="005A1925">
        <w:rPr>
          <w:rFonts w:ascii="Arial" w:hAnsi="Arial" w:cs="Arial"/>
        </w:rPr>
        <w:t xml:space="preserve"> IBS</w:t>
      </w:r>
      <w:r w:rsidR="003603FE" w:rsidRPr="003603FE">
        <w:rPr>
          <w:rFonts w:ascii="Arial" w:hAnsi="Arial" w:cs="Arial"/>
          <w:noProof/>
          <w:vertAlign w:val="superscript"/>
        </w:rPr>
        <w:t>71</w:t>
      </w:r>
      <w:r w:rsidR="00C92966" w:rsidRPr="005A1925">
        <w:rPr>
          <w:rFonts w:ascii="Arial" w:hAnsi="Arial" w:cs="Arial"/>
        </w:rPr>
        <w:t>.</w:t>
      </w:r>
      <w:r w:rsidR="00697435" w:rsidRPr="005A1925">
        <w:rPr>
          <w:rFonts w:ascii="Arial" w:hAnsi="Arial" w:cs="Arial"/>
        </w:rPr>
        <w:t xml:space="preserve"> </w:t>
      </w:r>
    </w:p>
    <w:p w:rsidR="009A1137" w:rsidRDefault="009A1137" w:rsidP="00033F80">
      <w:pPr>
        <w:tabs>
          <w:tab w:val="left" w:pos="2385"/>
        </w:tabs>
        <w:spacing w:line="480" w:lineRule="auto"/>
        <w:contextualSpacing/>
        <w:jc w:val="both"/>
        <w:rPr>
          <w:rFonts w:ascii="Arial" w:hAnsi="Arial" w:cs="Arial"/>
          <w:b/>
        </w:rPr>
      </w:pPr>
    </w:p>
    <w:p w:rsidR="005162AC" w:rsidRPr="00035B79" w:rsidRDefault="00AD0033" w:rsidP="00033F80">
      <w:pPr>
        <w:tabs>
          <w:tab w:val="left" w:pos="2385"/>
        </w:tabs>
        <w:spacing w:line="480" w:lineRule="auto"/>
        <w:contextualSpacing/>
        <w:jc w:val="both"/>
        <w:rPr>
          <w:rFonts w:ascii="Arial" w:hAnsi="Arial" w:cs="Arial"/>
          <w:b/>
          <w:color w:val="FF0000"/>
        </w:rPr>
      </w:pPr>
      <w:r w:rsidRPr="00035B79">
        <w:rPr>
          <w:rFonts w:ascii="Arial" w:hAnsi="Arial" w:cs="Arial"/>
          <w:b/>
        </w:rPr>
        <w:t xml:space="preserve">Can </w:t>
      </w:r>
      <w:r w:rsidRPr="00035B79">
        <w:rPr>
          <w:rFonts w:ascii="Arial" w:hAnsi="Arial" w:cs="Arial"/>
          <w:b/>
          <w:i/>
        </w:rPr>
        <w:t>Giardia</w:t>
      </w:r>
      <w:r w:rsidRPr="00035B79">
        <w:rPr>
          <w:rFonts w:ascii="Arial" w:hAnsi="Arial" w:cs="Arial"/>
          <w:b/>
        </w:rPr>
        <w:t xml:space="preserve"> </w:t>
      </w:r>
      <w:r w:rsidR="00C474A8">
        <w:rPr>
          <w:rFonts w:ascii="Arial" w:hAnsi="Arial" w:cs="Arial"/>
          <w:b/>
        </w:rPr>
        <w:t xml:space="preserve">infection </w:t>
      </w:r>
      <w:r w:rsidRPr="00035B79">
        <w:rPr>
          <w:rFonts w:ascii="Arial" w:hAnsi="Arial" w:cs="Arial"/>
          <w:b/>
        </w:rPr>
        <w:t>be prevented?</w:t>
      </w:r>
      <w:r w:rsidR="00C03DCB">
        <w:rPr>
          <w:rFonts w:ascii="Arial" w:hAnsi="Arial" w:cs="Arial"/>
          <w:b/>
        </w:rPr>
        <w:t xml:space="preserve">  </w:t>
      </w:r>
    </w:p>
    <w:p w:rsidR="007274CD" w:rsidRDefault="006A36AD" w:rsidP="00033F80">
      <w:pPr>
        <w:spacing w:line="480" w:lineRule="auto"/>
        <w:contextualSpacing/>
        <w:jc w:val="both"/>
        <w:rPr>
          <w:rFonts w:ascii="Arial" w:hAnsi="Arial" w:cs="Arial"/>
          <w:color w:val="000000"/>
        </w:rPr>
      </w:pPr>
      <w:r>
        <w:rPr>
          <w:rFonts w:ascii="Arial" w:hAnsi="Arial" w:cs="Arial"/>
        </w:rPr>
        <w:t>I</w:t>
      </w:r>
      <w:r w:rsidR="004E5989" w:rsidRPr="00035B79">
        <w:rPr>
          <w:rFonts w:ascii="Arial" w:hAnsi="Arial" w:cs="Arial"/>
        </w:rPr>
        <w:t>ndividual cases</w:t>
      </w:r>
      <w:r>
        <w:rPr>
          <w:rFonts w:ascii="Arial" w:hAnsi="Arial" w:cs="Arial"/>
        </w:rPr>
        <w:t xml:space="preserve"> require investigation</w:t>
      </w:r>
      <w:r w:rsidR="004E5989" w:rsidRPr="00035B79">
        <w:rPr>
          <w:rFonts w:ascii="Arial" w:hAnsi="Arial" w:cs="Arial"/>
        </w:rPr>
        <w:t>, usually by environmental health officers, to prevent onward spread and identify likely exposures.</w:t>
      </w:r>
      <w:r w:rsidR="005A0215">
        <w:rPr>
          <w:rFonts w:ascii="Arial" w:hAnsi="Arial" w:cs="Arial"/>
        </w:rPr>
        <w:t xml:space="preserve"> </w:t>
      </w:r>
      <w:r w:rsidR="00DD2379" w:rsidRPr="00035B79">
        <w:rPr>
          <w:rFonts w:ascii="Arial" w:hAnsi="Arial" w:cs="Arial"/>
        </w:rPr>
        <w:t>In many high income countries</w:t>
      </w:r>
      <w:r w:rsidR="00DE55C8">
        <w:rPr>
          <w:rFonts w:ascii="Arial" w:hAnsi="Arial" w:cs="Arial"/>
        </w:rPr>
        <w:t>, including the UK,</w:t>
      </w:r>
      <w:r w:rsidR="00DD2379" w:rsidRPr="00035B79">
        <w:rPr>
          <w:rFonts w:ascii="Arial" w:hAnsi="Arial" w:cs="Arial"/>
        </w:rPr>
        <w:t xml:space="preserve"> surveillance is underpinned by statutory notification </w:t>
      </w:r>
      <w:r w:rsidR="00DE55C8">
        <w:rPr>
          <w:rFonts w:ascii="Arial" w:hAnsi="Arial" w:cs="Arial"/>
        </w:rPr>
        <w:t xml:space="preserve">of </w:t>
      </w:r>
      <w:r w:rsidR="00DE55C8" w:rsidRPr="00DE55C8">
        <w:rPr>
          <w:rFonts w:ascii="Arial" w:hAnsi="Arial" w:cs="Arial"/>
          <w:i/>
        </w:rPr>
        <w:t>Giardia</w:t>
      </w:r>
      <w:r w:rsidR="00DE55C8">
        <w:rPr>
          <w:rFonts w:ascii="Arial" w:hAnsi="Arial" w:cs="Arial"/>
        </w:rPr>
        <w:t xml:space="preserve"> diagnoses by hospital laboratories </w:t>
      </w:r>
      <w:r w:rsidR="00DD2379" w:rsidRPr="00035B79">
        <w:rPr>
          <w:rFonts w:ascii="Arial" w:hAnsi="Arial" w:cs="Arial"/>
        </w:rPr>
        <w:t xml:space="preserve">to </w:t>
      </w:r>
      <w:r w:rsidR="00DD2379" w:rsidRPr="004310D2">
        <w:rPr>
          <w:rFonts w:ascii="Arial" w:hAnsi="Arial" w:cs="Arial"/>
        </w:rPr>
        <w:t>the local public health system</w:t>
      </w:r>
      <w:r w:rsidR="00FC4E88" w:rsidRPr="00FC4E88">
        <w:rPr>
          <w:rFonts w:ascii="Arial" w:hAnsi="Arial" w:cs="Arial"/>
          <w:noProof/>
          <w:vertAlign w:val="superscript"/>
        </w:rPr>
        <w:t>72–74</w:t>
      </w:r>
      <w:r w:rsidR="00DD2379" w:rsidRPr="004310D2">
        <w:rPr>
          <w:rFonts w:ascii="Arial" w:hAnsi="Arial" w:cs="Arial"/>
        </w:rPr>
        <w:t xml:space="preserve">. </w:t>
      </w:r>
      <w:r w:rsidR="00DE55C8">
        <w:rPr>
          <w:rFonts w:ascii="Arial" w:hAnsi="Arial" w:cs="Arial"/>
        </w:rPr>
        <w:t>R</w:t>
      </w:r>
      <w:r w:rsidR="00DD2379" w:rsidRPr="004310D2">
        <w:rPr>
          <w:rFonts w:ascii="Arial" w:hAnsi="Arial" w:cs="Arial"/>
        </w:rPr>
        <w:t>e</w:t>
      </w:r>
      <w:r w:rsidR="00DD2379" w:rsidRPr="00035B79">
        <w:rPr>
          <w:rFonts w:ascii="Arial" w:hAnsi="Arial" w:cs="Arial"/>
        </w:rPr>
        <w:t xml:space="preserve">gistered medical practitioners should notify cases suspected to have been contracted </w:t>
      </w:r>
      <w:r w:rsidR="00DE55C8">
        <w:rPr>
          <w:rFonts w:ascii="Arial" w:hAnsi="Arial" w:cs="Arial"/>
        </w:rPr>
        <w:t>as food poiso</w:t>
      </w:r>
      <w:r w:rsidR="00DC3698">
        <w:rPr>
          <w:rFonts w:ascii="Arial" w:hAnsi="Arial" w:cs="Arial"/>
        </w:rPr>
        <w:t>n</w:t>
      </w:r>
      <w:r w:rsidR="00DE55C8">
        <w:rPr>
          <w:rFonts w:ascii="Arial" w:hAnsi="Arial" w:cs="Arial"/>
        </w:rPr>
        <w:t xml:space="preserve">ing </w:t>
      </w:r>
      <w:r w:rsidR="00DD2379">
        <w:rPr>
          <w:rFonts w:ascii="Arial" w:hAnsi="Arial" w:cs="Arial"/>
        </w:rPr>
        <w:t>to the</w:t>
      </w:r>
      <w:r w:rsidR="00DC3698">
        <w:rPr>
          <w:rFonts w:ascii="Arial" w:hAnsi="Arial" w:cs="Arial"/>
        </w:rPr>
        <w:t>ir</w:t>
      </w:r>
      <w:r w:rsidR="00DD2379">
        <w:rPr>
          <w:rFonts w:ascii="Arial" w:hAnsi="Arial" w:cs="Arial"/>
        </w:rPr>
        <w:t xml:space="preserve"> Health Protection </w:t>
      </w:r>
      <w:r w:rsidR="00DC3698">
        <w:rPr>
          <w:rFonts w:ascii="Arial" w:hAnsi="Arial" w:cs="Arial"/>
        </w:rPr>
        <w:t>Team</w:t>
      </w:r>
      <w:r w:rsidR="00FC4E88" w:rsidRPr="00FC4E88">
        <w:rPr>
          <w:rFonts w:ascii="Arial" w:hAnsi="Arial" w:cs="Arial"/>
          <w:noProof/>
          <w:vertAlign w:val="superscript"/>
        </w:rPr>
        <w:t>72–74</w:t>
      </w:r>
      <w:r w:rsidR="00DD2379" w:rsidRPr="00035B79">
        <w:rPr>
          <w:rFonts w:ascii="Arial" w:hAnsi="Arial" w:cs="Arial"/>
        </w:rPr>
        <w:t xml:space="preserve">. </w:t>
      </w:r>
      <w:r w:rsidR="004E5989" w:rsidRPr="00035B79">
        <w:rPr>
          <w:rFonts w:ascii="Arial" w:hAnsi="Arial" w:cs="Arial"/>
        </w:rPr>
        <w:t>Prevention of secondary transmission is mainly through anti-parasitic treatment of cases and advice on the prevention of person-to-person spread</w:t>
      </w:r>
      <w:r>
        <w:rPr>
          <w:rFonts w:ascii="Arial" w:hAnsi="Arial" w:cs="Arial"/>
        </w:rPr>
        <w:t xml:space="preserve"> </w:t>
      </w:r>
      <w:r w:rsidR="00534069">
        <w:rPr>
          <w:rFonts w:ascii="Arial" w:hAnsi="Arial" w:cs="Arial"/>
        </w:rPr>
        <w:t>(</w:t>
      </w:r>
      <w:r w:rsidR="00681F1C" w:rsidRPr="00C16675">
        <w:rPr>
          <w:rFonts w:ascii="Arial" w:hAnsi="Arial" w:cs="Arial"/>
          <w:b/>
        </w:rPr>
        <w:t>Box 2</w:t>
      </w:r>
      <w:r w:rsidR="00534069">
        <w:rPr>
          <w:rFonts w:ascii="Arial" w:hAnsi="Arial" w:cs="Arial"/>
        </w:rPr>
        <w:t xml:space="preserve">) </w:t>
      </w:r>
      <w:r w:rsidR="004E5989" w:rsidRPr="005A1925">
        <w:rPr>
          <w:rFonts w:ascii="Arial" w:hAnsi="Arial" w:cs="Arial"/>
        </w:rPr>
        <w:t>through stringent personal hygiene (</w:t>
      </w:r>
      <w:r w:rsidR="004E5989" w:rsidRPr="005A1925">
        <w:rPr>
          <w:rFonts w:ascii="Arial" w:hAnsi="Arial" w:cs="Arial"/>
          <w:color w:val="000000"/>
        </w:rPr>
        <w:t>wash hands carefully and do not share towels)</w:t>
      </w:r>
      <w:r w:rsidR="00C16675">
        <w:rPr>
          <w:rFonts w:ascii="Arial" w:hAnsi="Arial" w:cs="Arial"/>
        </w:rPr>
        <w:t>.</w:t>
      </w:r>
      <w:r w:rsidR="004E5989" w:rsidRPr="005A1925">
        <w:rPr>
          <w:rFonts w:ascii="Arial" w:hAnsi="Arial" w:cs="Arial"/>
        </w:rPr>
        <w:t xml:space="preserve"> </w:t>
      </w:r>
      <w:r w:rsidR="00425105" w:rsidRPr="005A1925">
        <w:rPr>
          <w:rFonts w:ascii="Arial" w:hAnsi="Arial" w:cs="Arial"/>
        </w:rPr>
        <w:t xml:space="preserve">Exclusion </w:t>
      </w:r>
      <w:r w:rsidR="0066101F">
        <w:rPr>
          <w:rFonts w:ascii="Arial" w:hAnsi="Arial" w:cs="Arial"/>
        </w:rPr>
        <w:t xml:space="preserve">based on </w:t>
      </w:r>
      <w:r w:rsidR="00425105" w:rsidRPr="005A1925">
        <w:rPr>
          <w:rFonts w:ascii="Arial" w:hAnsi="Arial" w:cs="Arial"/>
        </w:rPr>
        <w:t xml:space="preserve">the absence of diarrhoea for 48 hours applies to </w:t>
      </w:r>
      <w:r w:rsidR="004E5989" w:rsidRPr="005A1925">
        <w:rPr>
          <w:rFonts w:ascii="Arial" w:hAnsi="Arial" w:cs="Arial"/>
        </w:rPr>
        <w:t>c</w:t>
      </w:r>
      <w:r w:rsidR="004E5989" w:rsidRPr="005A1925">
        <w:rPr>
          <w:rFonts w:ascii="Arial" w:hAnsi="Arial" w:cs="Arial"/>
          <w:color w:val="000000"/>
        </w:rPr>
        <w:t xml:space="preserve">hildren </w:t>
      </w:r>
      <w:r w:rsidR="009E6D36">
        <w:rPr>
          <w:rFonts w:ascii="Arial" w:hAnsi="Arial" w:cs="Arial"/>
          <w:color w:val="000000"/>
        </w:rPr>
        <w:t>in nurseries</w:t>
      </w:r>
      <w:r w:rsidR="00425105" w:rsidRPr="005A1925">
        <w:rPr>
          <w:rFonts w:ascii="Arial" w:hAnsi="Arial" w:cs="Arial"/>
          <w:color w:val="000000"/>
        </w:rPr>
        <w:t xml:space="preserve">, </w:t>
      </w:r>
      <w:r w:rsidR="004E5989" w:rsidRPr="005A1925">
        <w:rPr>
          <w:rFonts w:ascii="Arial" w:hAnsi="Arial" w:cs="Arial"/>
          <w:color w:val="000000"/>
        </w:rPr>
        <w:t>food handlers and</w:t>
      </w:r>
      <w:r w:rsidR="004E5989" w:rsidRPr="00425105">
        <w:rPr>
          <w:rFonts w:ascii="Arial" w:hAnsi="Arial" w:cs="Arial"/>
          <w:color w:val="000000"/>
        </w:rPr>
        <w:t xml:space="preserve"> those caring for vulnerable adults</w:t>
      </w:r>
      <w:r w:rsidR="00FC4E88" w:rsidRPr="00FC4E88">
        <w:rPr>
          <w:rFonts w:ascii="Arial" w:hAnsi="Arial" w:cs="Arial"/>
          <w:noProof/>
          <w:color w:val="000000"/>
          <w:vertAlign w:val="superscript"/>
        </w:rPr>
        <w:t>75</w:t>
      </w:r>
      <w:r w:rsidR="003E354B">
        <w:rPr>
          <w:rFonts w:ascii="Arial" w:hAnsi="Arial" w:cs="Arial"/>
          <w:color w:val="000000"/>
        </w:rPr>
        <w:t>.</w:t>
      </w:r>
      <w:r w:rsidR="00425105" w:rsidRPr="003E354B">
        <w:rPr>
          <w:rFonts w:ascii="Arial" w:hAnsi="Arial" w:cs="Arial"/>
          <w:color w:val="000000"/>
        </w:rPr>
        <w:t xml:space="preserve"> </w:t>
      </w:r>
      <w:r w:rsidR="00534069">
        <w:rPr>
          <w:rFonts w:ascii="Arial" w:hAnsi="Arial" w:cs="Arial"/>
          <w:color w:val="000000"/>
        </w:rPr>
        <w:t xml:space="preserve">Microbiological </w:t>
      </w:r>
      <w:r w:rsidR="003E354B">
        <w:rPr>
          <w:rFonts w:ascii="Arial" w:hAnsi="Arial" w:cs="Arial"/>
          <w:color w:val="000000"/>
        </w:rPr>
        <w:t>evidence of s</w:t>
      </w:r>
      <w:r w:rsidR="006561FA">
        <w:rPr>
          <w:rFonts w:ascii="Arial" w:hAnsi="Arial" w:cs="Arial"/>
          <w:color w:val="000000"/>
        </w:rPr>
        <w:t xml:space="preserve">tool clearance </w:t>
      </w:r>
      <w:r w:rsidR="00F42086">
        <w:rPr>
          <w:rFonts w:ascii="Arial" w:hAnsi="Arial" w:cs="Arial"/>
          <w:color w:val="000000"/>
        </w:rPr>
        <w:t xml:space="preserve">is not </w:t>
      </w:r>
      <w:r w:rsidR="005A0215">
        <w:rPr>
          <w:rFonts w:ascii="Arial" w:hAnsi="Arial" w:cs="Arial"/>
          <w:color w:val="000000"/>
        </w:rPr>
        <w:t xml:space="preserve">usually </w:t>
      </w:r>
      <w:r w:rsidR="00F42086">
        <w:rPr>
          <w:rFonts w:ascii="Arial" w:hAnsi="Arial" w:cs="Arial"/>
          <w:color w:val="000000"/>
        </w:rPr>
        <w:t xml:space="preserve">required </w:t>
      </w:r>
      <w:r w:rsidR="005A0215">
        <w:rPr>
          <w:rFonts w:ascii="Arial" w:hAnsi="Arial" w:cs="Arial"/>
          <w:color w:val="000000"/>
        </w:rPr>
        <w:t xml:space="preserve">but </w:t>
      </w:r>
      <w:r w:rsidR="006561FA">
        <w:rPr>
          <w:rFonts w:ascii="Arial" w:hAnsi="Arial" w:cs="Arial"/>
          <w:color w:val="000000"/>
        </w:rPr>
        <w:t xml:space="preserve">this may be considered in outbreak situations. </w:t>
      </w:r>
    </w:p>
    <w:p w:rsidR="00E85B1A" w:rsidRPr="00A5767B" w:rsidRDefault="004E5989" w:rsidP="00033F80">
      <w:pPr>
        <w:spacing w:line="480" w:lineRule="auto"/>
        <w:contextualSpacing/>
        <w:jc w:val="both"/>
        <w:rPr>
          <w:rFonts w:ascii="Arial" w:hAnsi="Arial" w:cs="Arial"/>
        </w:rPr>
      </w:pPr>
      <w:r w:rsidRPr="00035B79">
        <w:rPr>
          <w:rFonts w:ascii="Arial" w:hAnsi="Arial" w:cs="Arial"/>
          <w:i/>
        </w:rPr>
        <w:t>Giardia</w:t>
      </w:r>
      <w:r w:rsidRPr="00035B79">
        <w:rPr>
          <w:rFonts w:ascii="Arial" w:hAnsi="Arial" w:cs="Arial"/>
        </w:rPr>
        <w:t xml:space="preserve"> cysts are more resistant to chlorine disinfection than most bacteria and outbreaks have been reported linked to contam</w:t>
      </w:r>
      <w:r w:rsidR="009224E4">
        <w:rPr>
          <w:rFonts w:ascii="Arial" w:hAnsi="Arial" w:cs="Arial"/>
        </w:rPr>
        <w:t xml:space="preserve">inated mains drinking water, </w:t>
      </w:r>
      <w:r w:rsidRPr="00035B79">
        <w:rPr>
          <w:rFonts w:ascii="Arial" w:hAnsi="Arial" w:cs="Arial"/>
        </w:rPr>
        <w:t>swimming pools</w:t>
      </w:r>
      <w:r w:rsidR="009224E4">
        <w:rPr>
          <w:rFonts w:ascii="Arial" w:hAnsi="Arial" w:cs="Arial"/>
        </w:rPr>
        <w:t xml:space="preserve"> and paddling pools</w:t>
      </w:r>
      <w:r w:rsidR="00FC4E88" w:rsidRPr="00FC4E88">
        <w:rPr>
          <w:rFonts w:ascii="Arial" w:hAnsi="Arial" w:cs="Arial"/>
          <w:noProof/>
          <w:vertAlign w:val="superscript"/>
        </w:rPr>
        <w:t>17,19</w:t>
      </w:r>
      <w:r w:rsidR="00C32FEE">
        <w:rPr>
          <w:rFonts w:ascii="Arial" w:hAnsi="Arial" w:cs="Arial"/>
        </w:rPr>
        <w:t>.</w:t>
      </w:r>
      <w:r w:rsidR="00C32FEE" w:rsidRPr="00035B79">
        <w:rPr>
          <w:rFonts w:ascii="Arial" w:hAnsi="Arial" w:cs="Arial"/>
        </w:rPr>
        <w:t xml:space="preserve"> </w:t>
      </w:r>
      <w:r w:rsidR="00FE475A">
        <w:rPr>
          <w:rFonts w:ascii="Arial" w:hAnsi="Arial" w:cs="Arial"/>
        </w:rPr>
        <w:t xml:space="preserve">Adherence to </w:t>
      </w:r>
      <w:r w:rsidR="009224E4">
        <w:rPr>
          <w:rFonts w:ascii="Arial" w:hAnsi="Arial" w:cs="Arial"/>
        </w:rPr>
        <w:t xml:space="preserve">guidelines </w:t>
      </w:r>
      <w:r w:rsidR="00FE475A">
        <w:rPr>
          <w:rFonts w:ascii="Arial" w:hAnsi="Arial" w:cs="Arial"/>
        </w:rPr>
        <w:t xml:space="preserve">for </w:t>
      </w:r>
      <w:r w:rsidR="00D23405">
        <w:rPr>
          <w:rFonts w:ascii="Arial" w:hAnsi="Arial" w:cs="Arial"/>
        </w:rPr>
        <w:t>swimming pool management</w:t>
      </w:r>
      <w:r w:rsidR="00FC4E88" w:rsidRPr="00FC4E88">
        <w:rPr>
          <w:rFonts w:ascii="Arial" w:hAnsi="Arial" w:cs="Arial"/>
          <w:noProof/>
          <w:vertAlign w:val="superscript"/>
        </w:rPr>
        <w:t>76</w:t>
      </w:r>
      <w:r w:rsidR="00D23405">
        <w:rPr>
          <w:rFonts w:ascii="Arial" w:hAnsi="Arial" w:cs="Arial"/>
        </w:rPr>
        <w:t xml:space="preserve"> will</w:t>
      </w:r>
      <w:r w:rsidR="00A81D4F">
        <w:rPr>
          <w:rFonts w:ascii="Arial" w:hAnsi="Arial" w:cs="Arial"/>
        </w:rPr>
        <w:t xml:space="preserve"> </w:t>
      </w:r>
      <w:r w:rsidR="00FE475A">
        <w:rPr>
          <w:rFonts w:ascii="Arial" w:hAnsi="Arial" w:cs="Arial"/>
        </w:rPr>
        <w:t>reduce the risk of giardiasis to a minimum.</w:t>
      </w:r>
      <w:r w:rsidR="00A81D4F">
        <w:rPr>
          <w:rFonts w:ascii="Arial" w:hAnsi="Arial" w:cs="Arial"/>
        </w:rPr>
        <w:t xml:space="preserve"> </w:t>
      </w:r>
      <w:r w:rsidR="00C32FEE">
        <w:rPr>
          <w:rFonts w:ascii="Arial" w:hAnsi="Arial" w:cs="Arial"/>
        </w:rPr>
        <w:t xml:space="preserve">Drinking water outbreaks are </w:t>
      </w:r>
      <w:r w:rsidR="00FC4E88">
        <w:rPr>
          <w:rFonts w:ascii="Arial" w:hAnsi="Arial" w:cs="Arial"/>
        </w:rPr>
        <w:t>uncommon in the UK</w:t>
      </w:r>
      <w:r w:rsidR="00FC4E88" w:rsidRPr="00FC4E88">
        <w:rPr>
          <w:rFonts w:ascii="Arial" w:hAnsi="Arial" w:cs="Arial"/>
          <w:noProof/>
          <w:vertAlign w:val="superscript"/>
        </w:rPr>
        <w:t>77</w:t>
      </w:r>
      <w:r w:rsidR="00C32FEE">
        <w:rPr>
          <w:rFonts w:ascii="Arial" w:hAnsi="Arial" w:cs="Arial"/>
        </w:rPr>
        <w:t xml:space="preserve"> </w:t>
      </w:r>
      <w:r w:rsidR="00C32FEE" w:rsidRPr="00035B79">
        <w:rPr>
          <w:rFonts w:ascii="Arial" w:hAnsi="Arial" w:cs="Arial"/>
        </w:rPr>
        <w:t>because of the full treatment of public water supplies</w:t>
      </w:r>
      <w:r w:rsidR="00A5767B">
        <w:rPr>
          <w:rFonts w:ascii="Arial" w:hAnsi="Arial" w:cs="Arial"/>
        </w:rPr>
        <w:t xml:space="preserve"> (filtration and disinfection), but </w:t>
      </w:r>
      <w:r w:rsidR="00DD2379">
        <w:rPr>
          <w:rFonts w:ascii="Arial" w:hAnsi="Arial" w:cs="Arial"/>
        </w:rPr>
        <w:t>are a risk</w:t>
      </w:r>
      <w:r w:rsidR="00A5767B">
        <w:rPr>
          <w:rFonts w:ascii="Arial" w:hAnsi="Arial" w:cs="Arial"/>
        </w:rPr>
        <w:t xml:space="preserve"> where treatment is inadequate.</w:t>
      </w:r>
      <w:r w:rsidR="005A0215">
        <w:rPr>
          <w:rFonts w:ascii="Arial" w:hAnsi="Arial" w:cs="Arial"/>
        </w:rPr>
        <w:t xml:space="preserve"> Travellers using water disinfection filters or systems should check that they are certified to remove </w:t>
      </w:r>
      <w:r w:rsidR="005A0215" w:rsidRPr="005A0215">
        <w:rPr>
          <w:rFonts w:ascii="Arial" w:hAnsi="Arial" w:cs="Arial"/>
          <w:i/>
        </w:rPr>
        <w:t>Giardia</w:t>
      </w:r>
      <w:r w:rsidR="005A0215">
        <w:rPr>
          <w:rFonts w:ascii="Arial" w:hAnsi="Arial" w:cs="Arial"/>
        </w:rPr>
        <w:t xml:space="preserve">. </w:t>
      </w:r>
    </w:p>
    <w:p w:rsidR="008C0ECA" w:rsidRDefault="008C0ECA" w:rsidP="00033F80">
      <w:pPr>
        <w:tabs>
          <w:tab w:val="left" w:pos="2385"/>
        </w:tabs>
        <w:spacing w:line="480" w:lineRule="auto"/>
        <w:jc w:val="both"/>
        <w:rPr>
          <w:rFonts w:ascii="Arial" w:hAnsi="Arial" w:cs="Arial"/>
          <w:b/>
        </w:rPr>
      </w:pPr>
    </w:p>
    <w:p w:rsidR="00597387" w:rsidRDefault="00597387" w:rsidP="00033F80">
      <w:pPr>
        <w:autoSpaceDE w:val="0"/>
        <w:autoSpaceDN w:val="0"/>
        <w:adjustRightInd w:val="0"/>
        <w:spacing w:after="0" w:line="480" w:lineRule="auto"/>
        <w:jc w:val="both"/>
        <w:rPr>
          <w:rFonts w:ascii="Arial" w:eastAsia="FreeSans" w:hAnsi="Arial" w:cs="Arial"/>
        </w:rPr>
      </w:pPr>
      <w:r>
        <w:rPr>
          <w:rFonts w:ascii="Arial" w:hAnsi="Arial" w:cs="Arial"/>
          <w:b/>
        </w:rPr>
        <w:t>Contributors:</w:t>
      </w:r>
      <w:r w:rsidRPr="00597387">
        <w:rPr>
          <w:rFonts w:ascii="Arial" w:eastAsia="FreeSans" w:hAnsi="Arial" w:cs="Arial"/>
        </w:rPr>
        <w:t xml:space="preserve"> </w:t>
      </w:r>
      <w:r>
        <w:rPr>
          <w:rFonts w:ascii="Arial" w:eastAsia="FreeSans" w:hAnsi="Arial" w:cs="Arial"/>
        </w:rPr>
        <w:t>All the authors contributed equ</w:t>
      </w:r>
      <w:r w:rsidR="00B34800">
        <w:rPr>
          <w:rFonts w:ascii="Arial" w:eastAsia="FreeSans" w:hAnsi="Arial" w:cs="Arial"/>
        </w:rPr>
        <w:t xml:space="preserve">ally to the preparation of this </w:t>
      </w:r>
      <w:r>
        <w:rPr>
          <w:rFonts w:ascii="Arial" w:eastAsia="FreeSans" w:hAnsi="Arial" w:cs="Arial"/>
        </w:rPr>
        <w:t xml:space="preserve">manuscript. Kenneth </w:t>
      </w:r>
      <w:proofErr w:type="spellStart"/>
      <w:r>
        <w:rPr>
          <w:rFonts w:ascii="Arial" w:eastAsia="FreeSans" w:hAnsi="Arial" w:cs="Arial"/>
        </w:rPr>
        <w:t>Lamden</w:t>
      </w:r>
      <w:proofErr w:type="spellEnd"/>
      <w:r>
        <w:rPr>
          <w:rFonts w:ascii="Arial" w:eastAsia="FreeSans" w:hAnsi="Arial" w:cs="Arial"/>
        </w:rPr>
        <w:t xml:space="preserve"> is guarantor.</w:t>
      </w:r>
    </w:p>
    <w:p w:rsidR="00597387" w:rsidRDefault="00597387" w:rsidP="00033F80">
      <w:pPr>
        <w:autoSpaceDE w:val="0"/>
        <w:autoSpaceDN w:val="0"/>
        <w:adjustRightInd w:val="0"/>
        <w:spacing w:after="0" w:line="480" w:lineRule="auto"/>
        <w:jc w:val="both"/>
        <w:rPr>
          <w:rFonts w:ascii="Arial" w:eastAsia="FreeSans" w:hAnsi="Arial" w:cs="Arial"/>
          <w:b/>
        </w:rPr>
      </w:pPr>
    </w:p>
    <w:p w:rsidR="00597387" w:rsidRPr="00597387" w:rsidRDefault="00597387" w:rsidP="00033F80">
      <w:pPr>
        <w:tabs>
          <w:tab w:val="left" w:pos="2385"/>
        </w:tabs>
        <w:spacing w:after="0" w:line="480" w:lineRule="auto"/>
        <w:jc w:val="both"/>
        <w:rPr>
          <w:rFonts w:ascii="Arial" w:hAnsi="Arial" w:cs="Arial"/>
          <w:b/>
          <w:u w:val="single"/>
        </w:rPr>
      </w:pPr>
      <w:r w:rsidRPr="00B34800">
        <w:rPr>
          <w:rFonts w:ascii="Arial" w:hAnsi="Arial" w:cs="Arial"/>
          <w:b/>
        </w:rPr>
        <w:t>Acknowledgment</w:t>
      </w:r>
      <w:r w:rsidR="00B34800" w:rsidRPr="00B34800">
        <w:rPr>
          <w:rFonts w:ascii="Arial" w:hAnsi="Arial" w:cs="Arial"/>
          <w:b/>
        </w:rPr>
        <w:t>s:</w:t>
      </w:r>
      <w:r w:rsidR="0030003C">
        <w:rPr>
          <w:rFonts w:ascii="Arial" w:hAnsi="Arial" w:cs="Arial"/>
          <w:b/>
        </w:rPr>
        <w:t xml:space="preserve"> </w:t>
      </w:r>
      <w:r w:rsidR="005A0215" w:rsidRPr="005A0215">
        <w:rPr>
          <w:rFonts w:ascii="Arial" w:hAnsi="Arial" w:cs="Arial"/>
        </w:rPr>
        <w:t xml:space="preserve">We thank numerous clinical colleagues at </w:t>
      </w:r>
      <w:r w:rsidR="005A0215">
        <w:rPr>
          <w:rFonts w:ascii="Arial" w:hAnsi="Arial" w:cs="Arial"/>
        </w:rPr>
        <w:t>t</w:t>
      </w:r>
      <w:r w:rsidR="005A0215" w:rsidRPr="005A0215">
        <w:rPr>
          <w:rFonts w:ascii="Arial" w:hAnsi="Arial" w:cs="Arial"/>
        </w:rPr>
        <w:t>he Liverpool School of Tropical Medicine and the Hospital for Tropical Diseases, London, for helpful discussions and comments.</w:t>
      </w:r>
      <w:r w:rsidR="005A0215">
        <w:rPr>
          <w:rFonts w:ascii="Arial" w:hAnsi="Arial" w:cs="Arial"/>
          <w:b/>
        </w:rPr>
        <w:t xml:space="preserve"> </w:t>
      </w:r>
      <w:r w:rsidR="0030003C" w:rsidRPr="006E3767">
        <w:rPr>
          <w:rFonts w:ascii="Arial" w:hAnsi="Arial" w:cs="Arial"/>
        </w:rPr>
        <w:t>CM received PhD funding from Public Health England.</w:t>
      </w:r>
      <w:r w:rsidR="00C03DCB">
        <w:rPr>
          <w:rFonts w:ascii="Arial" w:hAnsi="Arial" w:cs="Arial"/>
          <w:b/>
        </w:rPr>
        <w:t xml:space="preserve">  </w:t>
      </w:r>
      <w:r w:rsidRPr="004C5C20">
        <w:rPr>
          <w:rFonts w:ascii="Arial" w:hAnsi="Arial" w:cs="Arial"/>
        </w:rPr>
        <w:t>NJB receive</w:t>
      </w:r>
      <w:r w:rsidR="00AA05AE">
        <w:rPr>
          <w:rFonts w:ascii="Arial" w:hAnsi="Arial" w:cs="Arial"/>
        </w:rPr>
        <w:t>s</w:t>
      </w:r>
      <w:r w:rsidRPr="004C5C20">
        <w:rPr>
          <w:rFonts w:ascii="Arial" w:hAnsi="Arial" w:cs="Arial"/>
        </w:rPr>
        <w:t xml:space="preserve"> partial support from the National Institute of Health Research Health Protection Unit in Gastrointestinal Infections, Farr Institute, University of Liverpool, </w:t>
      </w:r>
      <w:r w:rsidRPr="004C5C20">
        <w:rPr>
          <w:rFonts w:ascii="Arial" w:hAnsi="Arial" w:cs="Arial"/>
          <w:bCs/>
          <w:lang w:eastAsia="en-GB"/>
        </w:rPr>
        <w:t xml:space="preserve">L69 7BE, in partnership with Public Health England and the Universities of </w:t>
      </w:r>
      <w:r>
        <w:rPr>
          <w:rFonts w:ascii="Arial" w:hAnsi="Arial" w:cs="Arial"/>
          <w:bCs/>
          <w:lang w:eastAsia="en-GB"/>
        </w:rPr>
        <w:t>O</w:t>
      </w:r>
      <w:r w:rsidRPr="004C5C20">
        <w:rPr>
          <w:rFonts w:ascii="Arial" w:hAnsi="Arial" w:cs="Arial"/>
          <w:bCs/>
          <w:lang w:eastAsia="en-GB"/>
        </w:rPr>
        <w:t>xford and of East Anglia</w:t>
      </w:r>
      <w:r w:rsidR="0081552D" w:rsidRPr="004C5C20">
        <w:rPr>
          <w:rFonts w:ascii="Arial" w:hAnsi="Arial" w:cs="Arial"/>
          <w:bCs/>
          <w:lang w:eastAsia="en-GB"/>
        </w:rPr>
        <w:t>.</w:t>
      </w:r>
      <w:r w:rsidR="0081552D">
        <w:rPr>
          <w:rFonts w:ascii="Arial" w:hAnsi="Arial" w:cs="Arial"/>
          <w:bCs/>
          <w:lang w:eastAsia="en-GB"/>
        </w:rPr>
        <w:t xml:space="preserve"> NJB </w:t>
      </w:r>
      <w:r w:rsidR="00881EF9">
        <w:rPr>
          <w:rFonts w:ascii="Arial" w:hAnsi="Arial" w:cs="Arial"/>
          <w:bCs/>
          <w:lang w:eastAsia="en-GB"/>
        </w:rPr>
        <w:t xml:space="preserve">is </w:t>
      </w:r>
      <w:r w:rsidR="005A0215">
        <w:rPr>
          <w:rFonts w:ascii="Arial" w:hAnsi="Arial" w:cs="Arial"/>
          <w:bCs/>
          <w:lang w:eastAsia="en-GB"/>
        </w:rPr>
        <w:t xml:space="preserve">affiliated with the University of Liverpool. </w:t>
      </w:r>
      <w:r w:rsidRPr="004C5C20">
        <w:rPr>
          <w:rFonts w:ascii="Arial" w:hAnsi="Arial" w:cs="Arial"/>
          <w:lang w:eastAsia="en-GB"/>
        </w:rPr>
        <w:t>The views expressed are those of the author(s) and not necessarily those of the NHS, the NIHR, the Department of Health or Public Health England.</w:t>
      </w:r>
    </w:p>
    <w:p w:rsidR="00B34800" w:rsidRDefault="00B34800" w:rsidP="00033F80">
      <w:pPr>
        <w:autoSpaceDE w:val="0"/>
        <w:autoSpaceDN w:val="0"/>
        <w:adjustRightInd w:val="0"/>
        <w:spacing w:after="0" w:line="480" w:lineRule="auto"/>
        <w:jc w:val="both"/>
        <w:rPr>
          <w:rFonts w:ascii="Arial" w:eastAsia="FreeSans" w:hAnsi="Arial" w:cs="Arial"/>
          <w:b/>
        </w:rPr>
      </w:pPr>
    </w:p>
    <w:p w:rsidR="00597387" w:rsidRDefault="00597387" w:rsidP="00033F80">
      <w:pPr>
        <w:autoSpaceDE w:val="0"/>
        <w:autoSpaceDN w:val="0"/>
        <w:adjustRightInd w:val="0"/>
        <w:spacing w:after="0" w:line="480" w:lineRule="auto"/>
        <w:jc w:val="both"/>
        <w:rPr>
          <w:rFonts w:ascii="Arial" w:eastAsia="FreeSans" w:hAnsi="Arial" w:cs="Arial"/>
        </w:rPr>
      </w:pPr>
      <w:r w:rsidRPr="00597387">
        <w:rPr>
          <w:rFonts w:ascii="Arial" w:eastAsia="FreeSans" w:hAnsi="Arial" w:cs="Arial"/>
          <w:b/>
        </w:rPr>
        <w:t>Conflict of interest</w:t>
      </w:r>
      <w:r>
        <w:rPr>
          <w:rFonts w:ascii="Arial" w:eastAsia="FreeSans" w:hAnsi="Arial" w:cs="Arial"/>
        </w:rPr>
        <w:t>: We have re</w:t>
      </w:r>
      <w:r w:rsidR="00B34800">
        <w:rPr>
          <w:rFonts w:ascii="Arial" w:eastAsia="FreeSans" w:hAnsi="Arial" w:cs="Arial"/>
        </w:rPr>
        <w:t xml:space="preserve">ad and understood BMJ policy on </w:t>
      </w:r>
      <w:r>
        <w:rPr>
          <w:rFonts w:ascii="Arial" w:eastAsia="FreeSans" w:hAnsi="Arial" w:cs="Arial"/>
        </w:rPr>
        <w:t>declaration of interests and have no relevant interests to declare.</w:t>
      </w:r>
    </w:p>
    <w:p w:rsidR="00BC3C49" w:rsidRPr="00D11E15" w:rsidRDefault="00BC3C49" w:rsidP="00033F80">
      <w:pPr>
        <w:tabs>
          <w:tab w:val="left" w:pos="2385"/>
        </w:tabs>
        <w:spacing w:after="0" w:line="480" w:lineRule="auto"/>
        <w:jc w:val="both"/>
        <w:rPr>
          <w:rFonts w:ascii="Arial" w:hAnsi="Arial" w:cs="Arial"/>
          <w:b/>
        </w:rPr>
      </w:pPr>
    </w:p>
    <w:p w:rsidR="00C90092" w:rsidRDefault="002C4258" w:rsidP="00033F80">
      <w:pPr>
        <w:tabs>
          <w:tab w:val="left" w:pos="2385"/>
        </w:tabs>
        <w:spacing w:after="0" w:line="480" w:lineRule="auto"/>
        <w:jc w:val="both"/>
        <w:rPr>
          <w:rFonts w:ascii="Arial" w:hAnsi="Arial" w:cs="Arial"/>
          <w:b/>
        </w:rPr>
      </w:pPr>
      <w:r w:rsidRPr="00035B79">
        <w:rPr>
          <w:rFonts w:ascii="Arial" w:hAnsi="Arial" w:cs="Arial"/>
          <w:b/>
        </w:rPr>
        <w:t>References</w:t>
      </w:r>
    </w:p>
    <w:p w:rsidR="00BC3C49" w:rsidRPr="00035B79" w:rsidRDefault="00BC3C49" w:rsidP="00033F80">
      <w:pPr>
        <w:tabs>
          <w:tab w:val="left" w:pos="2385"/>
        </w:tabs>
        <w:spacing w:after="0" w:line="480" w:lineRule="auto"/>
        <w:rPr>
          <w:rFonts w:ascii="Arial" w:hAnsi="Arial" w:cs="Arial"/>
          <w:b/>
        </w:rPr>
      </w:pPr>
    </w:p>
    <w:p w:rsidR="00360DAA" w:rsidRPr="00360DAA" w:rsidRDefault="00360DAA" w:rsidP="00033F80">
      <w:pPr>
        <w:widowControl w:val="0"/>
        <w:autoSpaceDE w:val="0"/>
        <w:autoSpaceDN w:val="0"/>
        <w:adjustRightInd w:val="0"/>
        <w:spacing w:line="480" w:lineRule="auto"/>
        <w:ind w:left="640" w:hanging="640"/>
        <w:rPr>
          <w:rFonts w:ascii="Arial" w:hAnsi="Arial" w:cs="Arial"/>
          <w:noProof/>
          <w:szCs w:val="24"/>
        </w:rPr>
      </w:pPr>
      <w:r w:rsidRPr="00360DAA">
        <w:rPr>
          <w:rFonts w:ascii="Arial" w:hAnsi="Arial" w:cs="Arial"/>
          <w:noProof/>
          <w:szCs w:val="24"/>
        </w:rPr>
        <w:t xml:space="preserve">1 </w:t>
      </w:r>
      <w:r w:rsidRPr="00360DAA">
        <w:rPr>
          <w:rFonts w:ascii="Arial" w:hAnsi="Arial" w:cs="Arial"/>
          <w:noProof/>
          <w:szCs w:val="24"/>
        </w:rPr>
        <w:tab/>
        <w:t xml:space="preserve">Fletcher SM, Stark D, Harkness J, </w:t>
      </w:r>
      <w:r w:rsidRPr="000C5262">
        <w:rPr>
          <w:rFonts w:ascii="Arial" w:hAnsi="Arial" w:cs="Arial"/>
          <w:iCs/>
          <w:noProof/>
          <w:szCs w:val="24"/>
        </w:rPr>
        <w:t>et al.</w:t>
      </w:r>
      <w:r w:rsidR="00CA4367">
        <w:rPr>
          <w:rFonts w:ascii="Arial" w:hAnsi="Arial" w:cs="Arial"/>
          <w:noProof/>
          <w:szCs w:val="24"/>
        </w:rPr>
        <w:t xml:space="preserve"> Enteric protozoa in the d</w:t>
      </w:r>
      <w:r w:rsidRPr="00360DAA">
        <w:rPr>
          <w:rFonts w:ascii="Arial" w:hAnsi="Arial" w:cs="Arial"/>
          <w:noProof/>
          <w:szCs w:val="24"/>
        </w:rPr>
        <w:t xml:space="preserve">eveloped World: a </w:t>
      </w:r>
      <w:r w:rsidR="00CA4367">
        <w:rPr>
          <w:rFonts w:ascii="Arial" w:hAnsi="Arial" w:cs="Arial"/>
          <w:noProof/>
          <w:szCs w:val="24"/>
        </w:rPr>
        <w:t>public health p</w:t>
      </w:r>
      <w:r w:rsidRPr="00360DAA">
        <w:rPr>
          <w:rFonts w:ascii="Arial" w:hAnsi="Arial" w:cs="Arial"/>
          <w:noProof/>
          <w:szCs w:val="24"/>
        </w:rPr>
        <w:t xml:space="preserve">erspective. </w:t>
      </w:r>
      <w:r w:rsidRPr="00360DAA">
        <w:rPr>
          <w:rFonts w:ascii="Arial" w:hAnsi="Arial" w:cs="Arial"/>
          <w:i/>
          <w:iCs/>
          <w:noProof/>
          <w:szCs w:val="24"/>
        </w:rPr>
        <w:t>Clin Microbiol Rev</w:t>
      </w:r>
      <w:r w:rsidRPr="00360DAA">
        <w:rPr>
          <w:rFonts w:ascii="Arial" w:hAnsi="Arial" w:cs="Arial"/>
          <w:noProof/>
          <w:szCs w:val="24"/>
        </w:rPr>
        <w:t xml:space="preserve"> 2012;</w:t>
      </w:r>
      <w:r w:rsidRPr="000C5262">
        <w:rPr>
          <w:rFonts w:ascii="Arial" w:hAnsi="Arial" w:cs="Arial"/>
          <w:bCs/>
          <w:noProof/>
          <w:szCs w:val="24"/>
        </w:rPr>
        <w:t>25</w:t>
      </w:r>
      <w:r w:rsidRPr="00360DAA">
        <w:rPr>
          <w:rFonts w:ascii="Arial" w:hAnsi="Arial" w:cs="Arial"/>
          <w:noProof/>
          <w:szCs w:val="24"/>
        </w:rPr>
        <w:t>:420–49. doi:10.1128/CMR.05038-11</w:t>
      </w:r>
    </w:p>
    <w:p w:rsidR="00360DAA" w:rsidRPr="00360DAA" w:rsidRDefault="00360DAA" w:rsidP="00033F80">
      <w:pPr>
        <w:widowControl w:val="0"/>
        <w:autoSpaceDE w:val="0"/>
        <w:autoSpaceDN w:val="0"/>
        <w:adjustRightInd w:val="0"/>
        <w:spacing w:line="480" w:lineRule="auto"/>
        <w:ind w:left="640" w:hanging="640"/>
        <w:rPr>
          <w:rFonts w:ascii="Arial" w:hAnsi="Arial" w:cs="Arial"/>
          <w:noProof/>
          <w:szCs w:val="24"/>
        </w:rPr>
      </w:pPr>
      <w:r w:rsidRPr="00360DAA">
        <w:rPr>
          <w:rFonts w:ascii="Arial" w:hAnsi="Arial" w:cs="Arial"/>
          <w:noProof/>
          <w:szCs w:val="24"/>
        </w:rPr>
        <w:t xml:space="preserve">2 </w:t>
      </w:r>
      <w:r w:rsidRPr="00360DAA">
        <w:rPr>
          <w:rFonts w:ascii="Arial" w:hAnsi="Arial" w:cs="Arial"/>
          <w:noProof/>
          <w:szCs w:val="24"/>
        </w:rPr>
        <w:tab/>
        <w:t xml:space="preserve">Savioli L, Smith H, Thompson ARC. Giardia and Cryptosporidium join the ‘Neglected Diseases Initiative’. </w:t>
      </w:r>
      <w:r w:rsidRPr="00360DAA">
        <w:rPr>
          <w:rFonts w:ascii="Arial" w:hAnsi="Arial" w:cs="Arial"/>
          <w:i/>
          <w:iCs/>
          <w:noProof/>
          <w:szCs w:val="24"/>
        </w:rPr>
        <w:t>Trends Parasitol</w:t>
      </w:r>
      <w:r w:rsidRPr="00360DAA">
        <w:rPr>
          <w:rFonts w:ascii="Arial" w:hAnsi="Arial" w:cs="Arial"/>
          <w:noProof/>
          <w:szCs w:val="24"/>
        </w:rPr>
        <w:t xml:space="preserve"> 2006;</w:t>
      </w:r>
      <w:r w:rsidRPr="00904D82">
        <w:rPr>
          <w:rFonts w:ascii="Arial" w:hAnsi="Arial" w:cs="Arial"/>
          <w:bCs/>
          <w:noProof/>
          <w:szCs w:val="24"/>
        </w:rPr>
        <w:t>22</w:t>
      </w:r>
      <w:r w:rsidRPr="00360DAA">
        <w:rPr>
          <w:rFonts w:ascii="Arial" w:hAnsi="Arial" w:cs="Arial"/>
          <w:noProof/>
          <w:szCs w:val="24"/>
        </w:rPr>
        <w:t>:203–8. doi:10.1016/j.pt.2006.02.015</w:t>
      </w:r>
    </w:p>
    <w:p w:rsidR="00360DAA" w:rsidRPr="00360DAA" w:rsidRDefault="00360DAA" w:rsidP="00033F80">
      <w:pPr>
        <w:widowControl w:val="0"/>
        <w:autoSpaceDE w:val="0"/>
        <w:autoSpaceDN w:val="0"/>
        <w:adjustRightInd w:val="0"/>
        <w:spacing w:line="480" w:lineRule="auto"/>
        <w:ind w:left="640" w:hanging="640"/>
        <w:rPr>
          <w:rFonts w:ascii="Arial" w:hAnsi="Arial" w:cs="Arial"/>
          <w:noProof/>
          <w:szCs w:val="24"/>
        </w:rPr>
      </w:pPr>
      <w:r w:rsidRPr="00360DAA">
        <w:rPr>
          <w:rFonts w:ascii="Arial" w:hAnsi="Arial" w:cs="Arial"/>
          <w:noProof/>
          <w:szCs w:val="24"/>
        </w:rPr>
        <w:t xml:space="preserve">3 </w:t>
      </w:r>
      <w:r w:rsidRPr="00360DAA">
        <w:rPr>
          <w:rFonts w:ascii="Arial" w:hAnsi="Arial" w:cs="Arial"/>
          <w:noProof/>
          <w:szCs w:val="24"/>
        </w:rPr>
        <w:tab/>
        <w:t xml:space="preserve">Ellam H, Verlander NQ, Lamden K, </w:t>
      </w:r>
      <w:r w:rsidRPr="00904D82">
        <w:rPr>
          <w:rFonts w:ascii="Arial" w:hAnsi="Arial" w:cs="Arial"/>
          <w:iCs/>
          <w:noProof/>
          <w:szCs w:val="24"/>
        </w:rPr>
        <w:t>et al.</w:t>
      </w:r>
      <w:r w:rsidRPr="00360DAA">
        <w:rPr>
          <w:rFonts w:ascii="Arial" w:hAnsi="Arial" w:cs="Arial"/>
          <w:noProof/>
          <w:szCs w:val="24"/>
        </w:rPr>
        <w:t xml:space="preserve"> Surveillance of giardiasis in Northwest England 1996-2006: impact of an enzyme immunoassay test. </w:t>
      </w:r>
      <w:r w:rsidRPr="00360DAA">
        <w:rPr>
          <w:rFonts w:ascii="Arial" w:hAnsi="Arial" w:cs="Arial"/>
          <w:i/>
          <w:iCs/>
          <w:noProof/>
          <w:szCs w:val="24"/>
        </w:rPr>
        <w:t>Euro Surveill</w:t>
      </w:r>
      <w:r w:rsidR="0008323B">
        <w:rPr>
          <w:rFonts w:ascii="Arial" w:hAnsi="Arial" w:cs="Arial"/>
          <w:noProof/>
          <w:szCs w:val="24"/>
        </w:rPr>
        <w:t xml:space="preserve"> 2008</w:t>
      </w:r>
      <w:r w:rsidRPr="00360DAA">
        <w:rPr>
          <w:rFonts w:ascii="Arial" w:hAnsi="Arial" w:cs="Arial"/>
          <w:noProof/>
          <w:szCs w:val="24"/>
        </w:rPr>
        <w:t>;</w:t>
      </w:r>
      <w:r w:rsidRPr="00904D82">
        <w:rPr>
          <w:rFonts w:ascii="Arial" w:hAnsi="Arial" w:cs="Arial"/>
          <w:bCs/>
          <w:noProof/>
          <w:szCs w:val="24"/>
        </w:rPr>
        <w:t>13</w:t>
      </w:r>
      <w:r w:rsidR="00DD7D48">
        <w:rPr>
          <w:rFonts w:ascii="Arial" w:hAnsi="Arial" w:cs="Arial"/>
          <w:noProof/>
          <w:szCs w:val="24"/>
        </w:rPr>
        <w:t>: pii=18977</w:t>
      </w:r>
      <w:r w:rsidRPr="00360DAA">
        <w:rPr>
          <w:rFonts w:ascii="Arial" w:hAnsi="Arial" w:cs="Arial"/>
          <w:noProof/>
          <w:szCs w:val="24"/>
        </w:rPr>
        <w:t>.</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360DAA">
        <w:rPr>
          <w:rFonts w:ascii="Arial" w:hAnsi="Arial" w:cs="Arial"/>
          <w:noProof/>
          <w:szCs w:val="24"/>
        </w:rPr>
        <w:t xml:space="preserve">4 </w:t>
      </w:r>
      <w:r w:rsidRPr="00360DAA">
        <w:rPr>
          <w:rFonts w:ascii="Arial" w:hAnsi="Arial" w:cs="Arial"/>
          <w:noProof/>
          <w:szCs w:val="24"/>
        </w:rPr>
        <w:tab/>
      </w:r>
      <w:r w:rsidRPr="009C0DAC">
        <w:rPr>
          <w:rFonts w:ascii="Arial" w:hAnsi="Arial" w:cs="Arial"/>
          <w:noProof/>
          <w:szCs w:val="24"/>
        </w:rPr>
        <w:t xml:space="preserve">Ryan U, Cacciò SM. Zoonotic potential of Giardia. </w:t>
      </w:r>
      <w:r w:rsidRPr="009C0DAC">
        <w:rPr>
          <w:rFonts w:ascii="Arial" w:hAnsi="Arial" w:cs="Arial"/>
          <w:i/>
          <w:iCs/>
          <w:noProof/>
          <w:szCs w:val="24"/>
        </w:rPr>
        <w:t>Int J Parasitol</w:t>
      </w:r>
      <w:r w:rsidRPr="009C0DAC">
        <w:rPr>
          <w:rFonts w:ascii="Arial" w:hAnsi="Arial" w:cs="Arial"/>
          <w:noProof/>
          <w:szCs w:val="24"/>
        </w:rPr>
        <w:t xml:space="preserve"> 2013;</w:t>
      </w:r>
      <w:r w:rsidRPr="009C0DAC">
        <w:rPr>
          <w:rFonts w:ascii="Arial" w:hAnsi="Arial" w:cs="Arial"/>
          <w:bCs/>
          <w:noProof/>
          <w:szCs w:val="24"/>
        </w:rPr>
        <w:t>43</w:t>
      </w:r>
      <w:r w:rsidRPr="009C0DAC">
        <w:rPr>
          <w:rFonts w:ascii="Arial" w:hAnsi="Arial" w:cs="Arial"/>
          <w:noProof/>
          <w:szCs w:val="24"/>
        </w:rPr>
        <w:t>:943–56. doi:10.1016/j.ijpara.2013.06.001</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lastRenderedPageBreak/>
        <w:t xml:space="preserve">5 </w:t>
      </w:r>
      <w:r w:rsidRPr="009C0DAC">
        <w:rPr>
          <w:rFonts w:ascii="Arial" w:hAnsi="Arial" w:cs="Arial"/>
          <w:noProof/>
          <w:szCs w:val="24"/>
        </w:rPr>
        <w:tab/>
        <w:t xml:space="preserve">Adam RD. Biology of Giardia lamblia. </w:t>
      </w:r>
      <w:r w:rsidRPr="009C0DAC">
        <w:rPr>
          <w:rFonts w:ascii="Arial" w:hAnsi="Arial" w:cs="Arial"/>
          <w:i/>
          <w:iCs/>
          <w:noProof/>
          <w:szCs w:val="24"/>
        </w:rPr>
        <w:t>Clin Microbiol Rev</w:t>
      </w:r>
      <w:r w:rsidRPr="009C0DAC">
        <w:rPr>
          <w:rFonts w:ascii="Arial" w:hAnsi="Arial" w:cs="Arial"/>
          <w:noProof/>
          <w:szCs w:val="24"/>
        </w:rPr>
        <w:t xml:space="preserve"> 2001;</w:t>
      </w:r>
      <w:r w:rsidRPr="009C0DAC">
        <w:rPr>
          <w:rFonts w:ascii="Arial" w:hAnsi="Arial" w:cs="Arial"/>
          <w:bCs/>
          <w:noProof/>
          <w:szCs w:val="24"/>
        </w:rPr>
        <w:t>14</w:t>
      </w:r>
      <w:r w:rsidRPr="009C0DAC">
        <w:rPr>
          <w:rFonts w:ascii="Arial" w:hAnsi="Arial" w:cs="Arial"/>
          <w:noProof/>
          <w:szCs w:val="24"/>
        </w:rPr>
        <w:t>:447–69. doi:10.1128/CMR.14.3.447</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6 </w:t>
      </w:r>
      <w:r w:rsidRPr="009C0DAC">
        <w:rPr>
          <w:rFonts w:ascii="Arial" w:hAnsi="Arial" w:cs="Arial"/>
          <w:noProof/>
          <w:szCs w:val="24"/>
        </w:rPr>
        <w:tab/>
        <w:t xml:space="preserve">Buret AG. Pathophysiology of enteric infections with Giardia duodenalis. </w:t>
      </w:r>
      <w:r w:rsidRPr="009C0DAC">
        <w:rPr>
          <w:rFonts w:ascii="Arial" w:hAnsi="Arial" w:cs="Arial"/>
          <w:i/>
          <w:iCs/>
          <w:noProof/>
          <w:szCs w:val="24"/>
        </w:rPr>
        <w:t>Parasite</w:t>
      </w:r>
      <w:r w:rsidRPr="009C0DAC">
        <w:rPr>
          <w:rFonts w:ascii="Arial" w:hAnsi="Arial" w:cs="Arial"/>
          <w:noProof/>
          <w:szCs w:val="24"/>
        </w:rPr>
        <w:t xml:space="preserve"> 2008;</w:t>
      </w:r>
      <w:r w:rsidRPr="009C0DAC">
        <w:rPr>
          <w:rFonts w:ascii="Arial" w:hAnsi="Arial" w:cs="Arial"/>
          <w:bCs/>
          <w:noProof/>
          <w:szCs w:val="24"/>
        </w:rPr>
        <w:t>15</w:t>
      </w:r>
      <w:r w:rsidRPr="009C0DAC">
        <w:rPr>
          <w:rFonts w:ascii="Arial" w:hAnsi="Arial" w:cs="Arial"/>
          <w:noProof/>
          <w:szCs w:val="24"/>
        </w:rPr>
        <w:t>:261–5.</w:t>
      </w:r>
      <w:r w:rsidR="00A969F9" w:rsidRPr="00A969F9">
        <w:t xml:space="preserve"> </w:t>
      </w:r>
      <w:r w:rsidR="00A969F9" w:rsidRPr="00A969F9">
        <w:rPr>
          <w:rFonts w:ascii="Arial" w:hAnsi="Arial" w:cs="Arial"/>
          <w:noProof/>
          <w:szCs w:val="24"/>
        </w:rPr>
        <w:t>http://dx.doi.org/10.1051/parasite/2008153261</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7 </w:t>
      </w:r>
      <w:r w:rsidRPr="009C0DAC">
        <w:rPr>
          <w:rFonts w:ascii="Arial" w:hAnsi="Arial" w:cs="Arial"/>
          <w:noProof/>
          <w:szCs w:val="24"/>
        </w:rPr>
        <w:tab/>
        <w:t xml:space="preserve">Cotton JA, Beatty JK, Buret AG. Host parasite interactions and pathophysiology in Giardia infections. </w:t>
      </w:r>
      <w:r w:rsidRPr="009C0DAC">
        <w:rPr>
          <w:rFonts w:ascii="Arial" w:hAnsi="Arial" w:cs="Arial"/>
          <w:i/>
          <w:iCs/>
          <w:noProof/>
          <w:szCs w:val="24"/>
        </w:rPr>
        <w:t>Int J Parasitol</w:t>
      </w:r>
      <w:r w:rsidRPr="009C0DAC">
        <w:rPr>
          <w:rFonts w:ascii="Arial" w:hAnsi="Arial" w:cs="Arial"/>
          <w:noProof/>
          <w:szCs w:val="24"/>
        </w:rPr>
        <w:t xml:space="preserve"> 2011;</w:t>
      </w:r>
      <w:r w:rsidRPr="009C0DAC">
        <w:rPr>
          <w:rFonts w:ascii="Arial" w:hAnsi="Arial" w:cs="Arial"/>
          <w:bCs/>
          <w:noProof/>
          <w:szCs w:val="24"/>
        </w:rPr>
        <w:t>41</w:t>
      </w:r>
      <w:r w:rsidRPr="009C0DAC">
        <w:rPr>
          <w:rFonts w:ascii="Arial" w:hAnsi="Arial" w:cs="Arial"/>
          <w:noProof/>
          <w:szCs w:val="24"/>
        </w:rPr>
        <w:t>:925–33. doi:10.1016/j.ijpara.2011.05.002</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8 </w:t>
      </w:r>
      <w:r w:rsidRPr="009C0DAC">
        <w:rPr>
          <w:rFonts w:ascii="Arial" w:hAnsi="Arial" w:cs="Arial"/>
          <w:noProof/>
          <w:szCs w:val="24"/>
        </w:rPr>
        <w:tab/>
        <w:t xml:space="preserve">Farthing MJ. Giardiasis. </w:t>
      </w:r>
      <w:r w:rsidRPr="009C0DAC">
        <w:rPr>
          <w:rFonts w:ascii="Arial" w:hAnsi="Arial" w:cs="Arial"/>
          <w:i/>
          <w:iCs/>
          <w:noProof/>
          <w:szCs w:val="24"/>
        </w:rPr>
        <w:t>Gastroenterol Clin North Am</w:t>
      </w:r>
      <w:r w:rsidRPr="009C0DAC">
        <w:rPr>
          <w:rFonts w:ascii="Arial" w:hAnsi="Arial" w:cs="Arial"/>
          <w:noProof/>
          <w:szCs w:val="24"/>
        </w:rPr>
        <w:t xml:space="preserve"> 1996;</w:t>
      </w:r>
      <w:r w:rsidRPr="009C0DAC">
        <w:rPr>
          <w:rFonts w:ascii="Arial" w:hAnsi="Arial" w:cs="Arial"/>
          <w:bCs/>
          <w:noProof/>
          <w:szCs w:val="24"/>
        </w:rPr>
        <w:t>25</w:t>
      </w:r>
      <w:r w:rsidRPr="009C0DAC">
        <w:rPr>
          <w:rFonts w:ascii="Arial" w:hAnsi="Arial" w:cs="Arial"/>
          <w:noProof/>
          <w:szCs w:val="24"/>
        </w:rPr>
        <w:t>:493–515.</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9 </w:t>
      </w:r>
      <w:r w:rsidRPr="009C0DAC">
        <w:rPr>
          <w:rFonts w:ascii="Arial" w:hAnsi="Arial" w:cs="Arial"/>
          <w:noProof/>
          <w:szCs w:val="24"/>
        </w:rPr>
        <w:tab/>
        <w:t xml:space="preserve">deRegnier DP, Cole L, Schupp DG, </w:t>
      </w:r>
      <w:r w:rsidRPr="008B6DCD">
        <w:rPr>
          <w:rFonts w:ascii="Arial" w:hAnsi="Arial" w:cs="Arial"/>
          <w:iCs/>
          <w:noProof/>
          <w:szCs w:val="24"/>
        </w:rPr>
        <w:t>et al.</w:t>
      </w:r>
      <w:r w:rsidRPr="009C0DAC">
        <w:rPr>
          <w:rFonts w:ascii="Arial" w:hAnsi="Arial" w:cs="Arial"/>
          <w:noProof/>
          <w:szCs w:val="24"/>
        </w:rPr>
        <w:t xml:space="preserve"> Viability of Giardia cysts suspended in lake, river, and tap water. </w:t>
      </w:r>
      <w:r w:rsidRPr="009C0DAC">
        <w:rPr>
          <w:rFonts w:ascii="Arial" w:hAnsi="Arial" w:cs="Arial"/>
          <w:i/>
          <w:iCs/>
          <w:noProof/>
          <w:szCs w:val="24"/>
        </w:rPr>
        <w:t>Appl Environ Microbiol</w:t>
      </w:r>
      <w:r w:rsidRPr="009C0DAC">
        <w:rPr>
          <w:rFonts w:ascii="Arial" w:hAnsi="Arial" w:cs="Arial"/>
          <w:noProof/>
          <w:szCs w:val="24"/>
        </w:rPr>
        <w:t xml:space="preserve"> 1989;</w:t>
      </w:r>
      <w:r w:rsidRPr="009C0DAC">
        <w:rPr>
          <w:rFonts w:ascii="Arial" w:hAnsi="Arial" w:cs="Arial"/>
          <w:bCs/>
          <w:noProof/>
          <w:szCs w:val="24"/>
        </w:rPr>
        <w:t>55</w:t>
      </w:r>
      <w:r w:rsidRPr="009C0DAC">
        <w:rPr>
          <w:rFonts w:ascii="Arial" w:hAnsi="Arial" w:cs="Arial"/>
          <w:noProof/>
          <w:szCs w:val="24"/>
        </w:rPr>
        <w:t>:1223–9.</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10 </w:t>
      </w:r>
      <w:r w:rsidRPr="009C0DAC">
        <w:rPr>
          <w:rFonts w:ascii="Arial" w:hAnsi="Arial" w:cs="Arial"/>
          <w:noProof/>
          <w:szCs w:val="24"/>
        </w:rPr>
        <w:tab/>
        <w:t>Olson M., Guselle N, McAllister TA</w:t>
      </w:r>
      <w:r w:rsidRPr="008B6DCD">
        <w:rPr>
          <w:rFonts w:ascii="Arial" w:hAnsi="Arial" w:cs="Arial"/>
          <w:noProof/>
          <w:szCs w:val="24"/>
        </w:rPr>
        <w:t xml:space="preserve">, </w:t>
      </w:r>
      <w:r w:rsidRPr="008B6DCD">
        <w:rPr>
          <w:rFonts w:ascii="Arial" w:hAnsi="Arial" w:cs="Arial"/>
          <w:iCs/>
          <w:noProof/>
          <w:szCs w:val="24"/>
        </w:rPr>
        <w:t>et al.</w:t>
      </w:r>
      <w:r w:rsidRPr="009C0DAC">
        <w:rPr>
          <w:rFonts w:ascii="Arial" w:hAnsi="Arial" w:cs="Arial"/>
          <w:noProof/>
          <w:szCs w:val="24"/>
        </w:rPr>
        <w:t xml:space="preserve"> Giardia cyst and Cryptosporidium oocyst survival in water, soil, and cattle feces. </w:t>
      </w:r>
      <w:r w:rsidRPr="009C0DAC">
        <w:rPr>
          <w:rFonts w:ascii="Arial" w:hAnsi="Arial" w:cs="Arial"/>
          <w:i/>
          <w:iCs/>
          <w:noProof/>
          <w:szCs w:val="24"/>
        </w:rPr>
        <w:t>J Environ Qual</w:t>
      </w:r>
      <w:r w:rsidRPr="009C0DAC">
        <w:rPr>
          <w:rFonts w:ascii="Arial" w:hAnsi="Arial" w:cs="Arial"/>
          <w:noProof/>
          <w:szCs w:val="24"/>
        </w:rPr>
        <w:t xml:space="preserve"> 1999;</w:t>
      </w:r>
      <w:r w:rsidRPr="009C0DAC">
        <w:rPr>
          <w:rFonts w:ascii="Arial" w:hAnsi="Arial" w:cs="Arial"/>
          <w:bCs/>
          <w:noProof/>
          <w:szCs w:val="24"/>
        </w:rPr>
        <w:t>28</w:t>
      </w:r>
      <w:r w:rsidRPr="009C0DAC">
        <w:rPr>
          <w:rFonts w:ascii="Arial" w:hAnsi="Arial" w:cs="Arial"/>
          <w:noProof/>
          <w:szCs w:val="24"/>
        </w:rPr>
        <w:t>:1991–6.</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11 </w:t>
      </w:r>
      <w:r w:rsidRPr="009C0DAC">
        <w:rPr>
          <w:rFonts w:ascii="Arial" w:hAnsi="Arial" w:cs="Arial"/>
          <w:noProof/>
          <w:szCs w:val="24"/>
        </w:rPr>
        <w:tab/>
        <w:t xml:space="preserve">Grit GH, Bénéré E, Ehsan A, </w:t>
      </w:r>
      <w:r w:rsidRPr="008B6DCD">
        <w:rPr>
          <w:rFonts w:ascii="Arial" w:hAnsi="Arial" w:cs="Arial"/>
          <w:iCs/>
          <w:noProof/>
          <w:szCs w:val="24"/>
        </w:rPr>
        <w:t>et al.</w:t>
      </w:r>
      <w:r w:rsidRPr="009C0DAC">
        <w:rPr>
          <w:rFonts w:ascii="Arial" w:hAnsi="Arial" w:cs="Arial"/>
          <w:noProof/>
          <w:szCs w:val="24"/>
        </w:rPr>
        <w:t xml:space="preserve"> Giardia duodenalis cyst survival in cattle slurry. </w:t>
      </w:r>
      <w:r w:rsidRPr="009C0DAC">
        <w:rPr>
          <w:rFonts w:ascii="Arial" w:hAnsi="Arial" w:cs="Arial"/>
          <w:i/>
          <w:iCs/>
          <w:noProof/>
          <w:szCs w:val="24"/>
        </w:rPr>
        <w:t>Vet Parasitol</w:t>
      </w:r>
      <w:r w:rsidRPr="009C0DAC">
        <w:rPr>
          <w:rFonts w:ascii="Arial" w:hAnsi="Arial" w:cs="Arial"/>
          <w:noProof/>
          <w:szCs w:val="24"/>
        </w:rPr>
        <w:t xml:space="preserve"> 2012;</w:t>
      </w:r>
      <w:r w:rsidRPr="009C0DAC">
        <w:rPr>
          <w:rFonts w:ascii="Arial" w:hAnsi="Arial" w:cs="Arial"/>
          <w:bCs/>
          <w:noProof/>
          <w:szCs w:val="24"/>
        </w:rPr>
        <w:t>184</w:t>
      </w:r>
      <w:r w:rsidRPr="009C0DAC">
        <w:rPr>
          <w:rFonts w:ascii="Arial" w:hAnsi="Arial" w:cs="Arial"/>
          <w:noProof/>
          <w:szCs w:val="24"/>
        </w:rPr>
        <w:t>:330–4. doi:10.1016/j.vetpar.2011.08.021</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12 </w:t>
      </w:r>
      <w:r w:rsidRPr="009C0DAC">
        <w:rPr>
          <w:rFonts w:ascii="Arial" w:hAnsi="Arial" w:cs="Arial"/>
          <w:noProof/>
          <w:szCs w:val="24"/>
        </w:rPr>
        <w:tab/>
        <w:t xml:space="preserve">Minetti C, Lamden K, Durband C, </w:t>
      </w:r>
      <w:r w:rsidRPr="00FD0150">
        <w:rPr>
          <w:rFonts w:ascii="Arial" w:hAnsi="Arial" w:cs="Arial"/>
          <w:iCs/>
          <w:noProof/>
          <w:szCs w:val="24"/>
        </w:rPr>
        <w:t>et al.</w:t>
      </w:r>
      <w:r w:rsidR="006F663F">
        <w:rPr>
          <w:rFonts w:ascii="Arial" w:hAnsi="Arial" w:cs="Arial"/>
          <w:noProof/>
          <w:szCs w:val="24"/>
        </w:rPr>
        <w:t xml:space="preserve"> Case-control study of risk factors for s</w:t>
      </w:r>
      <w:r w:rsidRPr="009C0DAC">
        <w:rPr>
          <w:rFonts w:ascii="Arial" w:hAnsi="Arial" w:cs="Arial"/>
          <w:noProof/>
          <w:szCs w:val="24"/>
        </w:rPr>
        <w:t>por</w:t>
      </w:r>
      <w:r w:rsidR="006F663F">
        <w:rPr>
          <w:rFonts w:ascii="Arial" w:hAnsi="Arial" w:cs="Arial"/>
          <w:noProof/>
          <w:szCs w:val="24"/>
        </w:rPr>
        <w:t>adic giardiasis and parasite a</w:t>
      </w:r>
      <w:r w:rsidRPr="009C0DAC">
        <w:rPr>
          <w:rFonts w:ascii="Arial" w:hAnsi="Arial" w:cs="Arial"/>
          <w:noProof/>
          <w:szCs w:val="24"/>
        </w:rPr>
        <w:t xml:space="preserve">ssemblages in North West England. </w:t>
      </w:r>
      <w:r w:rsidRPr="009C0DAC">
        <w:rPr>
          <w:rFonts w:ascii="Arial" w:hAnsi="Arial" w:cs="Arial"/>
          <w:i/>
          <w:iCs/>
          <w:noProof/>
          <w:szCs w:val="24"/>
        </w:rPr>
        <w:t>J Clin Microbiol</w:t>
      </w:r>
      <w:r w:rsidRPr="009C0DAC">
        <w:rPr>
          <w:rFonts w:ascii="Arial" w:hAnsi="Arial" w:cs="Arial"/>
          <w:noProof/>
          <w:szCs w:val="24"/>
        </w:rPr>
        <w:t xml:space="preserve"> 2015;</w:t>
      </w:r>
      <w:r w:rsidRPr="009C0DAC">
        <w:rPr>
          <w:rFonts w:ascii="Arial" w:hAnsi="Arial" w:cs="Arial"/>
          <w:bCs/>
          <w:noProof/>
          <w:szCs w:val="24"/>
        </w:rPr>
        <w:t>53</w:t>
      </w:r>
      <w:r w:rsidRPr="009C0DAC">
        <w:rPr>
          <w:rFonts w:ascii="Arial" w:hAnsi="Arial" w:cs="Arial"/>
          <w:noProof/>
          <w:szCs w:val="24"/>
        </w:rPr>
        <w:t>:3133–40. doi:10.1128/JCM.00715-15</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13 </w:t>
      </w:r>
      <w:r w:rsidRPr="009C0DAC">
        <w:rPr>
          <w:rFonts w:ascii="Arial" w:hAnsi="Arial" w:cs="Arial"/>
          <w:noProof/>
          <w:szCs w:val="24"/>
        </w:rPr>
        <w:tab/>
        <w:t xml:space="preserve">Gray SF, Gunnell DJ, Peters TJ. Risk factors for giardiasis: a case-control study in Avon and Somerset. </w:t>
      </w:r>
      <w:r w:rsidRPr="009C0DAC">
        <w:rPr>
          <w:rFonts w:ascii="Arial" w:hAnsi="Arial" w:cs="Arial"/>
          <w:i/>
          <w:iCs/>
          <w:noProof/>
          <w:szCs w:val="24"/>
        </w:rPr>
        <w:t>Epidemiol Infect</w:t>
      </w:r>
      <w:r w:rsidRPr="009C0DAC">
        <w:rPr>
          <w:rFonts w:ascii="Arial" w:hAnsi="Arial" w:cs="Arial"/>
          <w:noProof/>
          <w:szCs w:val="24"/>
        </w:rPr>
        <w:t xml:space="preserve"> 1994;</w:t>
      </w:r>
      <w:r w:rsidRPr="009C0DAC">
        <w:rPr>
          <w:rFonts w:ascii="Arial" w:hAnsi="Arial" w:cs="Arial"/>
          <w:bCs/>
          <w:noProof/>
          <w:szCs w:val="24"/>
        </w:rPr>
        <w:t>113</w:t>
      </w:r>
      <w:r w:rsidRPr="009C0DAC">
        <w:rPr>
          <w:rFonts w:ascii="Arial" w:hAnsi="Arial" w:cs="Arial"/>
          <w:noProof/>
          <w:szCs w:val="24"/>
        </w:rPr>
        <w:t>:95–102.</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14 </w:t>
      </w:r>
      <w:r w:rsidRPr="009C0DAC">
        <w:rPr>
          <w:rFonts w:ascii="Arial" w:hAnsi="Arial" w:cs="Arial"/>
          <w:noProof/>
          <w:szCs w:val="24"/>
        </w:rPr>
        <w:tab/>
        <w:t xml:space="preserve">Gagnon F, Duchesne JF, Levesque B, </w:t>
      </w:r>
      <w:r w:rsidRPr="00C505F2">
        <w:rPr>
          <w:rFonts w:ascii="Arial" w:hAnsi="Arial" w:cs="Arial"/>
          <w:iCs/>
          <w:noProof/>
          <w:szCs w:val="24"/>
        </w:rPr>
        <w:t>et al.</w:t>
      </w:r>
      <w:r w:rsidRPr="009C0DAC">
        <w:rPr>
          <w:rFonts w:ascii="Arial" w:hAnsi="Arial" w:cs="Arial"/>
          <w:noProof/>
          <w:szCs w:val="24"/>
        </w:rPr>
        <w:t xml:space="preserve"> Risk of giardiasis associated with water supply in an endemic context. </w:t>
      </w:r>
      <w:r w:rsidRPr="009C0DAC">
        <w:rPr>
          <w:rFonts w:ascii="Arial" w:hAnsi="Arial" w:cs="Arial"/>
          <w:i/>
          <w:iCs/>
          <w:noProof/>
          <w:szCs w:val="24"/>
        </w:rPr>
        <w:t>Int J Environ Health Res</w:t>
      </w:r>
      <w:r w:rsidRPr="009C0DAC">
        <w:rPr>
          <w:rFonts w:ascii="Arial" w:hAnsi="Arial" w:cs="Arial"/>
          <w:noProof/>
          <w:szCs w:val="24"/>
        </w:rPr>
        <w:t xml:space="preserve"> 2006;</w:t>
      </w:r>
      <w:r w:rsidRPr="009C0DAC">
        <w:rPr>
          <w:rFonts w:ascii="Arial" w:hAnsi="Arial" w:cs="Arial"/>
          <w:bCs/>
          <w:noProof/>
          <w:szCs w:val="24"/>
        </w:rPr>
        <w:t>16</w:t>
      </w:r>
      <w:r w:rsidR="00EF5BF8">
        <w:rPr>
          <w:rFonts w:ascii="Arial" w:hAnsi="Arial" w:cs="Arial"/>
          <w:noProof/>
          <w:szCs w:val="24"/>
        </w:rPr>
        <w:t>:349–59. doi:</w:t>
      </w:r>
      <w:r w:rsidRPr="009C0DAC">
        <w:rPr>
          <w:rFonts w:ascii="Arial" w:hAnsi="Arial" w:cs="Arial"/>
          <w:noProof/>
          <w:szCs w:val="24"/>
        </w:rPr>
        <w:t>10.1080/09603120600869265</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15 </w:t>
      </w:r>
      <w:r w:rsidRPr="009C0DAC">
        <w:rPr>
          <w:rFonts w:ascii="Arial" w:hAnsi="Arial" w:cs="Arial"/>
          <w:noProof/>
          <w:szCs w:val="24"/>
        </w:rPr>
        <w:tab/>
        <w:t xml:space="preserve">Hoque ME, Hope VT, Kjellström T, </w:t>
      </w:r>
      <w:r w:rsidRPr="00C505F2">
        <w:rPr>
          <w:rFonts w:ascii="Arial" w:hAnsi="Arial" w:cs="Arial"/>
          <w:iCs/>
          <w:noProof/>
          <w:szCs w:val="24"/>
        </w:rPr>
        <w:t>et al.</w:t>
      </w:r>
      <w:r w:rsidRPr="009C0DAC">
        <w:rPr>
          <w:rFonts w:ascii="Arial" w:hAnsi="Arial" w:cs="Arial"/>
          <w:noProof/>
          <w:szCs w:val="24"/>
        </w:rPr>
        <w:t xml:space="preserve"> Risk of giardiasis in Aucklanders: a case-control study. </w:t>
      </w:r>
      <w:r w:rsidRPr="009C0DAC">
        <w:rPr>
          <w:rFonts w:ascii="Arial" w:hAnsi="Arial" w:cs="Arial"/>
          <w:i/>
          <w:iCs/>
          <w:noProof/>
          <w:szCs w:val="24"/>
        </w:rPr>
        <w:t>Int J Infect Dis</w:t>
      </w:r>
      <w:r w:rsidRPr="009C0DAC">
        <w:rPr>
          <w:rFonts w:ascii="Arial" w:hAnsi="Arial" w:cs="Arial"/>
          <w:noProof/>
          <w:szCs w:val="24"/>
        </w:rPr>
        <w:t xml:space="preserve"> 2002;</w:t>
      </w:r>
      <w:r w:rsidRPr="009C0DAC">
        <w:rPr>
          <w:rFonts w:ascii="Arial" w:hAnsi="Arial" w:cs="Arial"/>
          <w:bCs/>
          <w:noProof/>
          <w:szCs w:val="24"/>
        </w:rPr>
        <w:t>6</w:t>
      </w:r>
      <w:r w:rsidRPr="009C0DAC">
        <w:rPr>
          <w:rFonts w:ascii="Arial" w:hAnsi="Arial" w:cs="Arial"/>
          <w:noProof/>
          <w:szCs w:val="24"/>
        </w:rPr>
        <w:t>:191–7.</w:t>
      </w:r>
    </w:p>
    <w:p w:rsidR="00360DAA" w:rsidRPr="001B61C0"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16 </w:t>
      </w:r>
      <w:r w:rsidRPr="009C0DAC">
        <w:rPr>
          <w:rFonts w:ascii="Arial" w:hAnsi="Arial" w:cs="Arial"/>
          <w:noProof/>
          <w:szCs w:val="24"/>
        </w:rPr>
        <w:tab/>
        <w:t xml:space="preserve">Barrett J, Brown M. Travellers’ diarrhoea. </w:t>
      </w:r>
      <w:r w:rsidRPr="009C0DAC">
        <w:rPr>
          <w:rFonts w:ascii="Arial" w:hAnsi="Arial" w:cs="Arial"/>
          <w:i/>
          <w:iCs/>
          <w:noProof/>
          <w:szCs w:val="24"/>
        </w:rPr>
        <w:t>BMJ</w:t>
      </w:r>
      <w:r w:rsidRPr="009C0DAC">
        <w:rPr>
          <w:rFonts w:ascii="Arial" w:hAnsi="Arial" w:cs="Arial"/>
          <w:noProof/>
          <w:szCs w:val="24"/>
        </w:rPr>
        <w:t xml:space="preserve"> 2016;</w:t>
      </w:r>
      <w:r w:rsidRPr="009C0DAC">
        <w:rPr>
          <w:rFonts w:ascii="Arial" w:hAnsi="Arial" w:cs="Arial"/>
          <w:bCs/>
          <w:noProof/>
          <w:szCs w:val="24"/>
        </w:rPr>
        <w:t>353</w:t>
      </w:r>
      <w:r w:rsidRPr="009C0DAC">
        <w:rPr>
          <w:rFonts w:ascii="Arial" w:hAnsi="Arial" w:cs="Arial"/>
          <w:noProof/>
          <w:szCs w:val="24"/>
        </w:rPr>
        <w:t>:i1937.</w:t>
      </w:r>
      <w:r w:rsidR="001B61C0" w:rsidRPr="001B61C0">
        <w:rPr>
          <w:rFonts w:ascii="Helvetica" w:hAnsi="Helvetica"/>
          <w:color w:val="333333"/>
          <w:shd w:val="clear" w:color="auto" w:fill="FFFFFF"/>
        </w:rPr>
        <w:t xml:space="preserve"> </w:t>
      </w:r>
      <w:proofErr w:type="spellStart"/>
      <w:proofErr w:type="gramStart"/>
      <w:r w:rsidR="001B61C0" w:rsidRPr="001B61C0">
        <w:rPr>
          <w:rFonts w:ascii="Helvetica" w:hAnsi="Helvetica"/>
          <w:shd w:val="clear" w:color="auto" w:fill="FFFFFF"/>
        </w:rPr>
        <w:t>doi</w:t>
      </w:r>
      <w:proofErr w:type="spellEnd"/>
      <w:proofErr w:type="gramEnd"/>
      <w:r w:rsidR="001B61C0" w:rsidRPr="001B61C0">
        <w:rPr>
          <w:rFonts w:ascii="Helvetica" w:hAnsi="Helvetica"/>
          <w:shd w:val="clear" w:color="auto" w:fill="FFFFFF"/>
        </w:rPr>
        <w:t xml:space="preserve">: </w:t>
      </w:r>
      <w:r w:rsidR="001B61C0" w:rsidRPr="001B61C0">
        <w:rPr>
          <w:rFonts w:ascii="Helvetica" w:hAnsi="Helvetica"/>
          <w:shd w:val="clear" w:color="auto" w:fill="FFFFFF"/>
        </w:rPr>
        <w:lastRenderedPageBreak/>
        <w:t>http://dx.doi.org/10.1136/bmj.i1937</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17 </w:t>
      </w:r>
      <w:r w:rsidRPr="009C0DAC">
        <w:rPr>
          <w:rFonts w:ascii="Arial" w:hAnsi="Arial" w:cs="Arial"/>
          <w:noProof/>
          <w:szCs w:val="24"/>
        </w:rPr>
        <w:tab/>
        <w:t xml:space="preserve">Baldursson S, Karanis P. Waterborne transmission of protozoan parasites: Review of worldwide outbreaks - An update 2004-2010. </w:t>
      </w:r>
      <w:r w:rsidRPr="009C0DAC">
        <w:rPr>
          <w:rFonts w:ascii="Arial" w:hAnsi="Arial" w:cs="Arial"/>
          <w:i/>
          <w:iCs/>
          <w:noProof/>
          <w:szCs w:val="24"/>
        </w:rPr>
        <w:t>Water Res</w:t>
      </w:r>
      <w:r w:rsidRPr="009C0DAC">
        <w:rPr>
          <w:rFonts w:ascii="Arial" w:hAnsi="Arial" w:cs="Arial"/>
          <w:noProof/>
          <w:szCs w:val="24"/>
        </w:rPr>
        <w:t xml:space="preserve"> 2011;</w:t>
      </w:r>
      <w:r w:rsidRPr="009C0DAC">
        <w:rPr>
          <w:rFonts w:ascii="Arial" w:hAnsi="Arial" w:cs="Arial"/>
          <w:bCs/>
          <w:noProof/>
          <w:szCs w:val="24"/>
        </w:rPr>
        <w:t>45</w:t>
      </w:r>
      <w:r w:rsidRPr="009C0DAC">
        <w:rPr>
          <w:rFonts w:ascii="Arial" w:hAnsi="Arial" w:cs="Arial"/>
          <w:noProof/>
          <w:szCs w:val="24"/>
        </w:rPr>
        <w:t>:6603–14. doi:10.1016/j.watres.2011.10.013</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18 </w:t>
      </w:r>
      <w:r w:rsidRPr="009C0DAC">
        <w:rPr>
          <w:rFonts w:ascii="Arial" w:hAnsi="Arial" w:cs="Arial"/>
          <w:noProof/>
          <w:szCs w:val="24"/>
        </w:rPr>
        <w:tab/>
        <w:t xml:space="preserve">Stuart JM, Orr HJ, Warburton FG, </w:t>
      </w:r>
      <w:r w:rsidRPr="00F249DA">
        <w:rPr>
          <w:rFonts w:ascii="Arial" w:hAnsi="Arial" w:cs="Arial"/>
          <w:iCs/>
          <w:noProof/>
          <w:szCs w:val="24"/>
        </w:rPr>
        <w:t>et al.</w:t>
      </w:r>
      <w:r w:rsidRPr="009C0DAC">
        <w:rPr>
          <w:rFonts w:ascii="Arial" w:hAnsi="Arial" w:cs="Arial"/>
          <w:noProof/>
          <w:szCs w:val="24"/>
        </w:rPr>
        <w:t xml:space="preserve"> Risk factors for sporadic giardiasis: a case-control study in southwestern England. </w:t>
      </w:r>
      <w:r w:rsidRPr="009C0DAC">
        <w:rPr>
          <w:rFonts w:ascii="Arial" w:hAnsi="Arial" w:cs="Arial"/>
          <w:i/>
          <w:iCs/>
          <w:noProof/>
          <w:szCs w:val="24"/>
        </w:rPr>
        <w:t>Emerg Infect Dis</w:t>
      </w:r>
      <w:r w:rsidRPr="009C0DAC">
        <w:rPr>
          <w:rFonts w:ascii="Arial" w:hAnsi="Arial" w:cs="Arial"/>
          <w:noProof/>
          <w:szCs w:val="24"/>
        </w:rPr>
        <w:t xml:space="preserve"> 2003;</w:t>
      </w:r>
      <w:r w:rsidRPr="009C0DAC">
        <w:rPr>
          <w:rFonts w:ascii="Arial" w:hAnsi="Arial" w:cs="Arial"/>
          <w:bCs/>
          <w:noProof/>
          <w:szCs w:val="24"/>
        </w:rPr>
        <w:t>9</w:t>
      </w:r>
      <w:r w:rsidRPr="009C0DAC">
        <w:rPr>
          <w:rFonts w:ascii="Arial" w:hAnsi="Arial" w:cs="Arial"/>
          <w:noProof/>
          <w:szCs w:val="24"/>
        </w:rPr>
        <w:t>:229–33. doi:10.3201/eid0902.010488</w:t>
      </w:r>
    </w:p>
    <w:p w:rsidR="00360DAA" w:rsidRPr="00910BC7" w:rsidRDefault="00360DAA" w:rsidP="00033F80">
      <w:pPr>
        <w:widowControl w:val="0"/>
        <w:autoSpaceDE w:val="0"/>
        <w:autoSpaceDN w:val="0"/>
        <w:adjustRightInd w:val="0"/>
        <w:spacing w:line="480" w:lineRule="auto"/>
        <w:ind w:left="640" w:hanging="640"/>
        <w:rPr>
          <w:rFonts w:cs="Arial"/>
          <w:b/>
          <w:noProof/>
        </w:rPr>
      </w:pPr>
      <w:r w:rsidRPr="009C0DAC">
        <w:rPr>
          <w:rFonts w:ascii="Arial" w:hAnsi="Arial" w:cs="Arial"/>
          <w:noProof/>
          <w:szCs w:val="24"/>
        </w:rPr>
        <w:t xml:space="preserve">19 </w:t>
      </w:r>
      <w:r w:rsidRPr="009C0DAC">
        <w:rPr>
          <w:rFonts w:ascii="Arial" w:hAnsi="Arial" w:cs="Arial"/>
          <w:noProof/>
          <w:szCs w:val="24"/>
        </w:rPr>
        <w:tab/>
        <w:t xml:space="preserve">Karanis P, Kourenti C, Smith H. Waterborne transmission of protozoan parasites: a worldwide review of outbreaks and lessons learnt. </w:t>
      </w:r>
      <w:r w:rsidRPr="009C0DAC">
        <w:rPr>
          <w:rFonts w:ascii="Arial" w:hAnsi="Arial" w:cs="Arial"/>
          <w:i/>
          <w:iCs/>
          <w:noProof/>
          <w:szCs w:val="24"/>
        </w:rPr>
        <w:t>J Water Health</w:t>
      </w:r>
      <w:r w:rsidRPr="009C0DAC">
        <w:rPr>
          <w:rFonts w:ascii="Arial" w:hAnsi="Arial" w:cs="Arial"/>
          <w:noProof/>
          <w:szCs w:val="24"/>
        </w:rPr>
        <w:t xml:space="preserve"> 2007;</w:t>
      </w:r>
      <w:r w:rsidRPr="009C0DAC">
        <w:rPr>
          <w:rFonts w:ascii="Arial" w:hAnsi="Arial" w:cs="Arial"/>
          <w:bCs/>
          <w:noProof/>
          <w:szCs w:val="24"/>
        </w:rPr>
        <w:t>5</w:t>
      </w:r>
      <w:r w:rsidRPr="009C0DAC">
        <w:rPr>
          <w:rFonts w:ascii="Arial" w:hAnsi="Arial" w:cs="Arial"/>
          <w:noProof/>
          <w:szCs w:val="24"/>
        </w:rPr>
        <w:t>:1–38.</w:t>
      </w:r>
      <w:r w:rsidR="00F249DA">
        <w:rPr>
          <w:rFonts w:ascii="Arial" w:hAnsi="Arial" w:cs="Arial"/>
          <w:noProof/>
          <w:szCs w:val="24"/>
        </w:rPr>
        <w:t xml:space="preserve"> </w:t>
      </w:r>
      <w:proofErr w:type="spellStart"/>
      <w:proofErr w:type="gramStart"/>
      <w:r w:rsidR="00F249DA">
        <w:rPr>
          <w:rStyle w:val="label"/>
          <w:rFonts w:ascii="Arial" w:hAnsi="Arial" w:cs="Arial"/>
          <w:bCs/>
          <w:color w:val="000000"/>
          <w:bdr w:val="none" w:sz="0" w:space="0" w:color="auto" w:frame="1"/>
          <w:shd w:val="clear" w:color="auto" w:fill="FFFFFF"/>
        </w:rPr>
        <w:t>doi</w:t>
      </w:r>
      <w:proofErr w:type="spellEnd"/>
      <w:proofErr w:type="gramEnd"/>
      <w:r w:rsidR="00F249DA" w:rsidRPr="00F249DA">
        <w:rPr>
          <w:rStyle w:val="label"/>
          <w:rFonts w:ascii="Arial" w:hAnsi="Arial" w:cs="Arial"/>
          <w:bCs/>
          <w:color w:val="000000"/>
          <w:bdr w:val="none" w:sz="0" w:space="0" w:color="auto" w:frame="1"/>
          <w:shd w:val="clear" w:color="auto" w:fill="FFFFFF"/>
        </w:rPr>
        <w:t>:</w:t>
      </w:r>
      <w:r w:rsidR="00F249DA" w:rsidRPr="00F249DA">
        <w:rPr>
          <w:rStyle w:val="apple-converted-space"/>
          <w:rFonts w:ascii="Arial" w:hAnsi="Arial" w:cs="Arial"/>
          <w:color w:val="000000"/>
          <w:shd w:val="clear" w:color="auto" w:fill="FFFFFF"/>
        </w:rPr>
        <w:t> </w:t>
      </w:r>
      <w:r w:rsidR="00F249DA" w:rsidRPr="00F249DA">
        <w:rPr>
          <w:rStyle w:val="Strong"/>
          <w:rFonts w:ascii="Arial" w:hAnsi="Arial" w:cs="Arial"/>
          <w:b w:val="0"/>
          <w:color w:val="000000"/>
          <w:bdr w:val="none" w:sz="0" w:space="0" w:color="auto" w:frame="1"/>
          <w:shd w:val="clear" w:color="auto" w:fill="FFFFFF"/>
        </w:rPr>
        <w:t>10.2166/wh.2006.002</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20 </w:t>
      </w:r>
      <w:r w:rsidRPr="009C0DAC">
        <w:rPr>
          <w:rFonts w:ascii="Arial" w:hAnsi="Arial" w:cs="Arial"/>
          <w:noProof/>
          <w:szCs w:val="24"/>
        </w:rPr>
        <w:tab/>
      </w:r>
      <w:r w:rsidRPr="0026067D">
        <w:rPr>
          <w:rFonts w:ascii="Arial" w:hAnsi="Arial" w:cs="Arial"/>
          <w:noProof/>
          <w:szCs w:val="24"/>
        </w:rPr>
        <w:t>Rauch AM,</w:t>
      </w:r>
      <w:r w:rsidRPr="009C0DAC">
        <w:rPr>
          <w:rFonts w:ascii="Arial" w:hAnsi="Arial" w:cs="Arial"/>
          <w:noProof/>
          <w:szCs w:val="24"/>
        </w:rPr>
        <w:t xml:space="preserve"> Van R, Bartlett A V, </w:t>
      </w:r>
      <w:r w:rsidRPr="0026067D">
        <w:rPr>
          <w:rFonts w:ascii="Arial" w:hAnsi="Arial" w:cs="Arial"/>
          <w:iCs/>
          <w:noProof/>
          <w:szCs w:val="24"/>
        </w:rPr>
        <w:t>et al.</w:t>
      </w:r>
      <w:r w:rsidRPr="009C0DAC">
        <w:rPr>
          <w:rFonts w:ascii="Arial" w:hAnsi="Arial" w:cs="Arial"/>
          <w:noProof/>
          <w:szCs w:val="24"/>
        </w:rPr>
        <w:t xml:space="preserve"> Longitudinal study of Giardia lamblia infection in a day care center population. </w:t>
      </w:r>
      <w:r w:rsidRPr="009C0DAC">
        <w:rPr>
          <w:rFonts w:ascii="Arial" w:hAnsi="Arial" w:cs="Arial"/>
          <w:i/>
          <w:iCs/>
          <w:noProof/>
          <w:szCs w:val="24"/>
        </w:rPr>
        <w:t>Pediatr Infect Dis J</w:t>
      </w:r>
      <w:r w:rsidRPr="009C0DAC">
        <w:rPr>
          <w:rFonts w:ascii="Arial" w:hAnsi="Arial" w:cs="Arial"/>
          <w:noProof/>
          <w:szCs w:val="24"/>
        </w:rPr>
        <w:t xml:space="preserve"> 1990;</w:t>
      </w:r>
      <w:r w:rsidRPr="009C0DAC">
        <w:rPr>
          <w:rFonts w:ascii="Arial" w:hAnsi="Arial" w:cs="Arial"/>
          <w:bCs/>
          <w:noProof/>
          <w:szCs w:val="24"/>
        </w:rPr>
        <w:t>9</w:t>
      </w:r>
      <w:r w:rsidRPr="009C0DAC">
        <w:rPr>
          <w:rFonts w:ascii="Arial" w:hAnsi="Arial" w:cs="Arial"/>
          <w:noProof/>
          <w:szCs w:val="24"/>
        </w:rPr>
        <w:t>:186–9.</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21 </w:t>
      </w:r>
      <w:r w:rsidRPr="009C0DAC">
        <w:rPr>
          <w:rFonts w:ascii="Arial" w:hAnsi="Arial" w:cs="Arial"/>
          <w:noProof/>
          <w:szCs w:val="24"/>
        </w:rPr>
        <w:tab/>
        <w:t xml:space="preserve">Espelage W, an der Heiden M, Stark K, </w:t>
      </w:r>
      <w:r w:rsidRPr="00E75807">
        <w:rPr>
          <w:rFonts w:ascii="Arial" w:hAnsi="Arial" w:cs="Arial"/>
          <w:iCs/>
          <w:noProof/>
          <w:szCs w:val="24"/>
        </w:rPr>
        <w:t>et al.</w:t>
      </w:r>
      <w:r w:rsidRPr="009C0DAC">
        <w:rPr>
          <w:rFonts w:ascii="Arial" w:hAnsi="Arial" w:cs="Arial"/>
          <w:noProof/>
          <w:szCs w:val="24"/>
        </w:rPr>
        <w:t xml:space="preserve"> Characteristics and risk factors for symptomatic Giardia lamblia infections in Germany. </w:t>
      </w:r>
      <w:r w:rsidRPr="009C0DAC">
        <w:rPr>
          <w:rFonts w:ascii="Arial" w:hAnsi="Arial" w:cs="Arial"/>
          <w:i/>
          <w:iCs/>
          <w:noProof/>
          <w:szCs w:val="24"/>
        </w:rPr>
        <w:t>BMC Public Health</w:t>
      </w:r>
      <w:r w:rsidRPr="009C0DAC">
        <w:rPr>
          <w:rFonts w:ascii="Arial" w:hAnsi="Arial" w:cs="Arial"/>
          <w:noProof/>
          <w:szCs w:val="24"/>
        </w:rPr>
        <w:t xml:space="preserve"> 2010;</w:t>
      </w:r>
      <w:r w:rsidRPr="009C0DAC">
        <w:rPr>
          <w:rFonts w:ascii="Arial" w:hAnsi="Arial" w:cs="Arial"/>
          <w:bCs/>
          <w:noProof/>
          <w:szCs w:val="24"/>
        </w:rPr>
        <w:t>10</w:t>
      </w:r>
      <w:r w:rsidRPr="009C0DAC">
        <w:rPr>
          <w:rFonts w:ascii="Arial" w:hAnsi="Arial" w:cs="Arial"/>
          <w:noProof/>
          <w:szCs w:val="24"/>
        </w:rPr>
        <w:t>:41. doi:10.1186/1471-2458-10-41</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22 </w:t>
      </w:r>
      <w:r w:rsidRPr="009C0DAC">
        <w:rPr>
          <w:rFonts w:ascii="Arial" w:hAnsi="Arial" w:cs="Arial"/>
          <w:noProof/>
          <w:szCs w:val="24"/>
        </w:rPr>
        <w:tab/>
        <w:t xml:space="preserve">Escobedo AA, Almirall P, Alfonso M, </w:t>
      </w:r>
      <w:r w:rsidRPr="00E75807">
        <w:rPr>
          <w:rFonts w:ascii="Arial" w:hAnsi="Arial" w:cs="Arial"/>
          <w:iCs/>
          <w:noProof/>
          <w:szCs w:val="24"/>
        </w:rPr>
        <w:t>et al.</w:t>
      </w:r>
      <w:r w:rsidRPr="009C0DAC">
        <w:rPr>
          <w:rFonts w:ascii="Arial" w:hAnsi="Arial" w:cs="Arial"/>
          <w:noProof/>
          <w:szCs w:val="24"/>
        </w:rPr>
        <w:t xml:space="preserve"> Sexual transmission of giardiasis: A neglected route of spread? </w:t>
      </w:r>
      <w:r w:rsidRPr="009C0DAC">
        <w:rPr>
          <w:rFonts w:ascii="Arial" w:hAnsi="Arial" w:cs="Arial"/>
          <w:i/>
          <w:iCs/>
          <w:noProof/>
          <w:szCs w:val="24"/>
        </w:rPr>
        <w:t>Acta Trop</w:t>
      </w:r>
      <w:r w:rsidRPr="009C0DAC">
        <w:rPr>
          <w:rFonts w:ascii="Arial" w:hAnsi="Arial" w:cs="Arial"/>
          <w:noProof/>
          <w:szCs w:val="24"/>
        </w:rPr>
        <w:t xml:space="preserve"> 2014;</w:t>
      </w:r>
      <w:r w:rsidRPr="009C0DAC">
        <w:rPr>
          <w:rFonts w:ascii="Arial" w:hAnsi="Arial" w:cs="Arial"/>
          <w:bCs/>
          <w:noProof/>
          <w:szCs w:val="24"/>
        </w:rPr>
        <w:t>132</w:t>
      </w:r>
      <w:r w:rsidRPr="009C0DAC">
        <w:rPr>
          <w:rFonts w:ascii="Arial" w:hAnsi="Arial" w:cs="Arial"/>
          <w:noProof/>
          <w:szCs w:val="24"/>
        </w:rPr>
        <w:t>:106–11. doi:10.1016/j.actatropica.2013.12.025</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23 </w:t>
      </w:r>
      <w:r w:rsidRPr="009C0DAC">
        <w:rPr>
          <w:rFonts w:ascii="Arial" w:hAnsi="Arial" w:cs="Arial"/>
          <w:noProof/>
          <w:szCs w:val="24"/>
        </w:rPr>
        <w:tab/>
        <w:t xml:space="preserve">Hermaszewski RA, Webster AD. Primary hypogammaglobulinaemia: a survey of clinical manifestations and complications. </w:t>
      </w:r>
      <w:r w:rsidRPr="009C0DAC">
        <w:rPr>
          <w:rFonts w:ascii="Arial" w:hAnsi="Arial" w:cs="Arial"/>
          <w:i/>
          <w:iCs/>
          <w:noProof/>
          <w:szCs w:val="24"/>
        </w:rPr>
        <w:t>Q J Med</w:t>
      </w:r>
      <w:r w:rsidRPr="009C0DAC">
        <w:rPr>
          <w:rFonts w:ascii="Arial" w:hAnsi="Arial" w:cs="Arial"/>
          <w:noProof/>
          <w:szCs w:val="24"/>
        </w:rPr>
        <w:t xml:space="preserve"> 1993;</w:t>
      </w:r>
      <w:r w:rsidRPr="009C0DAC">
        <w:rPr>
          <w:rFonts w:ascii="Arial" w:hAnsi="Arial" w:cs="Arial"/>
          <w:bCs/>
          <w:noProof/>
          <w:szCs w:val="24"/>
        </w:rPr>
        <w:t>86</w:t>
      </w:r>
      <w:r w:rsidRPr="009C0DAC">
        <w:rPr>
          <w:rFonts w:ascii="Arial" w:hAnsi="Arial" w:cs="Arial"/>
          <w:noProof/>
          <w:szCs w:val="24"/>
        </w:rPr>
        <w:t>:31–42.</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24 </w:t>
      </w:r>
      <w:r w:rsidRPr="009C0DAC">
        <w:rPr>
          <w:rFonts w:ascii="Arial" w:hAnsi="Arial" w:cs="Arial"/>
          <w:noProof/>
          <w:szCs w:val="24"/>
        </w:rPr>
        <w:tab/>
        <w:t xml:space="preserve">Agarwal S, Mayer L. Diagnosis and treatment of gastrointestinal disorders in patients with primary immunodeficiency. </w:t>
      </w:r>
      <w:r w:rsidRPr="009C0DAC">
        <w:rPr>
          <w:rFonts w:ascii="Arial" w:hAnsi="Arial" w:cs="Arial"/>
          <w:i/>
          <w:iCs/>
          <w:noProof/>
          <w:szCs w:val="24"/>
        </w:rPr>
        <w:t>Clin Gastroenterol Hepatol</w:t>
      </w:r>
      <w:r w:rsidRPr="009C0DAC">
        <w:rPr>
          <w:rFonts w:ascii="Arial" w:hAnsi="Arial" w:cs="Arial"/>
          <w:noProof/>
          <w:szCs w:val="24"/>
        </w:rPr>
        <w:t xml:space="preserve"> 2013;</w:t>
      </w:r>
      <w:r w:rsidRPr="009C0DAC">
        <w:rPr>
          <w:rFonts w:ascii="Arial" w:hAnsi="Arial" w:cs="Arial"/>
          <w:bCs/>
          <w:noProof/>
          <w:szCs w:val="24"/>
        </w:rPr>
        <w:t>11</w:t>
      </w:r>
      <w:r w:rsidRPr="009C0DAC">
        <w:rPr>
          <w:rFonts w:ascii="Arial" w:hAnsi="Arial" w:cs="Arial"/>
          <w:noProof/>
          <w:szCs w:val="24"/>
        </w:rPr>
        <w:t>:1050–63. doi:10.1016/j.cgh.2013.02.024</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25 </w:t>
      </w:r>
      <w:r w:rsidRPr="009C0DAC">
        <w:rPr>
          <w:rFonts w:ascii="Arial" w:hAnsi="Arial" w:cs="Arial"/>
          <w:noProof/>
          <w:szCs w:val="24"/>
        </w:rPr>
        <w:tab/>
        <w:t xml:space="preserve">Swaminathan A, Torresi J, Schlagenhauf P, </w:t>
      </w:r>
      <w:r w:rsidRPr="00D84067">
        <w:rPr>
          <w:rFonts w:ascii="Arial" w:hAnsi="Arial" w:cs="Arial"/>
          <w:iCs/>
          <w:noProof/>
          <w:szCs w:val="24"/>
        </w:rPr>
        <w:t>et al.</w:t>
      </w:r>
      <w:r w:rsidRPr="009C0DAC">
        <w:rPr>
          <w:rFonts w:ascii="Arial" w:hAnsi="Arial" w:cs="Arial"/>
          <w:noProof/>
          <w:szCs w:val="24"/>
        </w:rPr>
        <w:t xml:space="preserve"> A global study of pathogens and host risk factors associated with infectious gastrointestinal disease in returned </w:t>
      </w:r>
      <w:r w:rsidRPr="009C0DAC">
        <w:rPr>
          <w:rFonts w:ascii="Arial" w:hAnsi="Arial" w:cs="Arial"/>
          <w:noProof/>
          <w:szCs w:val="24"/>
        </w:rPr>
        <w:lastRenderedPageBreak/>
        <w:t xml:space="preserve">international travellers. </w:t>
      </w:r>
      <w:r w:rsidRPr="009C0DAC">
        <w:rPr>
          <w:rFonts w:ascii="Arial" w:hAnsi="Arial" w:cs="Arial"/>
          <w:i/>
          <w:iCs/>
          <w:noProof/>
          <w:szCs w:val="24"/>
        </w:rPr>
        <w:t>J Infect</w:t>
      </w:r>
      <w:r w:rsidRPr="009C0DAC">
        <w:rPr>
          <w:rFonts w:ascii="Arial" w:hAnsi="Arial" w:cs="Arial"/>
          <w:noProof/>
          <w:szCs w:val="24"/>
        </w:rPr>
        <w:t xml:space="preserve"> 2009;</w:t>
      </w:r>
      <w:r w:rsidRPr="009C0DAC">
        <w:rPr>
          <w:rFonts w:ascii="Arial" w:hAnsi="Arial" w:cs="Arial"/>
          <w:bCs/>
          <w:noProof/>
          <w:szCs w:val="24"/>
        </w:rPr>
        <w:t>59</w:t>
      </w:r>
      <w:r w:rsidRPr="009C0DAC">
        <w:rPr>
          <w:rFonts w:ascii="Arial" w:hAnsi="Arial" w:cs="Arial"/>
          <w:noProof/>
          <w:szCs w:val="24"/>
        </w:rPr>
        <w:t>:19–27. doi:10.1016/j.jinf.2009.05.008</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26 </w:t>
      </w:r>
      <w:r w:rsidRPr="009C0DAC">
        <w:rPr>
          <w:rFonts w:ascii="Arial" w:hAnsi="Arial" w:cs="Arial"/>
          <w:noProof/>
          <w:szCs w:val="24"/>
        </w:rPr>
        <w:tab/>
        <w:t xml:space="preserve">Ross AGP, Olds GR, Cripps AW, </w:t>
      </w:r>
      <w:r w:rsidRPr="00D84067">
        <w:rPr>
          <w:rFonts w:ascii="Arial" w:hAnsi="Arial" w:cs="Arial"/>
          <w:iCs/>
          <w:noProof/>
          <w:szCs w:val="24"/>
        </w:rPr>
        <w:t>et al.</w:t>
      </w:r>
      <w:r w:rsidRPr="009C0DAC">
        <w:rPr>
          <w:rFonts w:ascii="Arial" w:hAnsi="Arial" w:cs="Arial"/>
          <w:noProof/>
          <w:szCs w:val="24"/>
        </w:rPr>
        <w:t xml:space="preserve"> Enteropathogens and chronic illness in returning travelers. </w:t>
      </w:r>
      <w:r w:rsidRPr="009C0DAC">
        <w:rPr>
          <w:rFonts w:ascii="Arial" w:hAnsi="Arial" w:cs="Arial"/>
          <w:i/>
          <w:iCs/>
          <w:noProof/>
          <w:szCs w:val="24"/>
        </w:rPr>
        <w:t>N Engl J Med</w:t>
      </w:r>
      <w:r w:rsidRPr="009C0DAC">
        <w:rPr>
          <w:rFonts w:ascii="Arial" w:hAnsi="Arial" w:cs="Arial"/>
          <w:noProof/>
          <w:szCs w:val="24"/>
        </w:rPr>
        <w:t xml:space="preserve"> 2013;</w:t>
      </w:r>
      <w:r w:rsidRPr="009C0DAC">
        <w:rPr>
          <w:rFonts w:ascii="Arial" w:hAnsi="Arial" w:cs="Arial"/>
          <w:bCs/>
          <w:noProof/>
          <w:szCs w:val="24"/>
        </w:rPr>
        <w:t>368</w:t>
      </w:r>
      <w:r w:rsidRPr="009C0DAC">
        <w:rPr>
          <w:rFonts w:ascii="Arial" w:hAnsi="Arial" w:cs="Arial"/>
          <w:noProof/>
          <w:szCs w:val="24"/>
        </w:rPr>
        <w:t>:1817–25. doi:10.1056/NEJMra1207777</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27 </w:t>
      </w:r>
      <w:r w:rsidRPr="009C0DAC">
        <w:rPr>
          <w:rFonts w:ascii="Arial" w:hAnsi="Arial" w:cs="Arial"/>
          <w:noProof/>
          <w:szCs w:val="24"/>
        </w:rPr>
        <w:tab/>
        <w:t xml:space="preserve">McGregor AC, Whitty CJM, Wright SG. Geographic, symptomatic and laboratory predictors of parasitic and bacterial causes of diarrhoea in travellers. </w:t>
      </w:r>
      <w:r w:rsidRPr="009C0DAC">
        <w:rPr>
          <w:rFonts w:ascii="Arial" w:hAnsi="Arial" w:cs="Arial"/>
          <w:i/>
          <w:iCs/>
          <w:noProof/>
          <w:szCs w:val="24"/>
        </w:rPr>
        <w:t>Trans R Soc Trop Med Hyg</w:t>
      </w:r>
      <w:r w:rsidRPr="009C0DAC">
        <w:rPr>
          <w:rFonts w:ascii="Arial" w:hAnsi="Arial" w:cs="Arial"/>
          <w:noProof/>
          <w:szCs w:val="24"/>
        </w:rPr>
        <w:t xml:space="preserve"> 2012;</w:t>
      </w:r>
      <w:r w:rsidRPr="009C0DAC">
        <w:rPr>
          <w:rFonts w:ascii="Arial" w:hAnsi="Arial" w:cs="Arial"/>
          <w:bCs/>
          <w:noProof/>
          <w:szCs w:val="24"/>
        </w:rPr>
        <w:t>106</w:t>
      </w:r>
      <w:r w:rsidRPr="009C0DAC">
        <w:rPr>
          <w:rFonts w:ascii="Arial" w:hAnsi="Arial" w:cs="Arial"/>
          <w:noProof/>
          <w:szCs w:val="24"/>
        </w:rPr>
        <w:t>:549–53. doi:10.1016/j.trstmh.2012.04.008</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28 </w:t>
      </w:r>
      <w:r w:rsidRPr="009C0DAC">
        <w:rPr>
          <w:rFonts w:ascii="Arial" w:hAnsi="Arial" w:cs="Arial"/>
          <w:noProof/>
          <w:szCs w:val="24"/>
        </w:rPr>
        <w:tab/>
        <w:t>Public Health England. Giardia: guidance and data. 2014.</w:t>
      </w:r>
      <w:r w:rsidR="00D84067">
        <w:rPr>
          <w:rFonts w:ascii="Arial" w:hAnsi="Arial" w:cs="Arial"/>
          <w:noProof/>
          <w:szCs w:val="24"/>
        </w:rPr>
        <w:t xml:space="preserve"> </w:t>
      </w:r>
      <w:r w:rsidRPr="009C0DAC">
        <w:rPr>
          <w:rFonts w:ascii="Arial" w:hAnsi="Arial" w:cs="Arial"/>
          <w:noProof/>
          <w:szCs w:val="24"/>
        </w:rPr>
        <w:t>https://www.gov.uk/</w:t>
      </w:r>
      <w:r w:rsidR="00917F33">
        <w:rPr>
          <w:rFonts w:ascii="Arial" w:hAnsi="Arial" w:cs="Arial"/>
          <w:noProof/>
          <w:szCs w:val="24"/>
        </w:rPr>
        <w:t>guidance/giardia#epidemiology</w:t>
      </w:r>
      <w:r w:rsidRPr="009C0DAC">
        <w:rPr>
          <w:rFonts w:ascii="Arial" w:hAnsi="Arial" w:cs="Arial"/>
          <w:noProof/>
          <w:szCs w:val="24"/>
        </w:rPr>
        <w:t>.</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29 </w:t>
      </w:r>
      <w:r w:rsidRPr="009C0DAC">
        <w:rPr>
          <w:rFonts w:ascii="Arial" w:hAnsi="Arial" w:cs="Arial"/>
          <w:noProof/>
          <w:szCs w:val="24"/>
        </w:rPr>
        <w:tab/>
        <w:t xml:space="preserve">Tam C, Rodrigues L, Viviani L, </w:t>
      </w:r>
      <w:r w:rsidRPr="00584CB1">
        <w:rPr>
          <w:rFonts w:ascii="Arial" w:hAnsi="Arial" w:cs="Arial"/>
          <w:iCs/>
          <w:noProof/>
          <w:szCs w:val="24"/>
        </w:rPr>
        <w:t>et al.</w:t>
      </w:r>
      <w:r w:rsidRPr="00584CB1">
        <w:rPr>
          <w:rFonts w:ascii="Arial" w:hAnsi="Arial" w:cs="Arial"/>
          <w:noProof/>
          <w:szCs w:val="24"/>
        </w:rPr>
        <w:t xml:space="preserve"> </w:t>
      </w:r>
      <w:r w:rsidRPr="009C0DAC">
        <w:rPr>
          <w:rFonts w:ascii="Arial" w:hAnsi="Arial" w:cs="Arial"/>
          <w:noProof/>
          <w:szCs w:val="24"/>
        </w:rPr>
        <w:t xml:space="preserve">Longitudinal study of infectious intestinal disease in the UK (IID2 study): incidence in the community and presenting to general practice. </w:t>
      </w:r>
      <w:r w:rsidRPr="009C0DAC">
        <w:rPr>
          <w:rFonts w:ascii="Arial" w:hAnsi="Arial" w:cs="Arial"/>
          <w:i/>
          <w:iCs/>
          <w:noProof/>
          <w:szCs w:val="24"/>
        </w:rPr>
        <w:t>Gut</w:t>
      </w:r>
      <w:r w:rsidR="00584CB1">
        <w:rPr>
          <w:rFonts w:ascii="Arial" w:hAnsi="Arial" w:cs="Arial"/>
          <w:noProof/>
          <w:szCs w:val="24"/>
        </w:rPr>
        <w:t xml:space="preserve"> 2012</w:t>
      </w:r>
      <w:r w:rsidRPr="009C0DAC">
        <w:rPr>
          <w:rFonts w:ascii="Arial" w:hAnsi="Arial" w:cs="Arial"/>
          <w:noProof/>
          <w:szCs w:val="24"/>
        </w:rPr>
        <w:t>;</w:t>
      </w:r>
      <w:r w:rsidRPr="009C0DAC">
        <w:rPr>
          <w:rFonts w:ascii="Arial" w:hAnsi="Arial" w:cs="Arial"/>
          <w:bCs/>
          <w:noProof/>
          <w:szCs w:val="24"/>
        </w:rPr>
        <w:t>61</w:t>
      </w:r>
      <w:r w:rsidRPr="009C0DAC">
        <w:rPr>
          <w:rFonts w:ascii="Arial" w:hAnsi="Arial" w:cs="Arial"/>
          <w:noProof/>
          <w:szCs w:val="24"/>
        </w:rPr>
        <w:t>:69–77. doi:10.1136/gut.2011.238386</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30 </w:t>
      </w:r>
      <w:r w:rsidRPr="009C0DAC">
        <w:rPr>
          <w:rFonts w:ascii="Arial" w:hAnsi="Arial" w:cs="Arial"/>
          <w:noProof/>
          <w:szCs w:val="24"/>
        </w:rPr>
        <w:tab/>
        <w:t xml:space="preserve">Painter JE, Gargano JW, Collier SA, </w:t>
      </w:r>
      <w:r w:rsidRPr="00AB5BA5">
        <w:rPr>
          <w:rFonts w:ascii="Arial" w:hAnsi="Arial" w:cs="Arial"/>
          <w:iCs/>
          <w:noProof/>
          <w:szCs w:val="24"/>
        </w:rPr>
        <w:t>et al.</w:t>
      </w:r>
      <w:r w:rsidRPr="009C0DAC">
        <w:rPr>
          <w:rFonts w:ascii="Arial" w:hAnsi="Arial" w:cs="Arial"/>
          <w:noProof/>
          <w:szCs w:val="24"/>
        </w:rPr>
        <w:t xml:space="preserve"> Giardiasis surveillance - United States, 2011-2012. </w:t>
      </w:r>
      <w:r w:rsidRPr="009C0DAC">
        <w:rPr>
          <w:rFonts w:ascii="Arial" w:hAnsi="Arial" w:cs="Arial"/>
          <w:i/>
          <w:iCs/>
          <w:noProof/>
          <w:szCs w:val="24"/>
        </w:rPr>
        <w:t>Morb Mortal Wkly Rep</w:t>
      </w:r>
      <w:r w:rsidRPr="009C0DAC">
        <w:rPr>
          <w:rFonts w:ascii="Arial" w:hAnsi="Arial" w:cs="Arial"/>
          <w:noProof/>
          <w:szCs w:val="24"/>
        </w:rPr>
        <w:t xml:space="preserve"> 2015;</w:t>
      </w:r>
      <w:r w:rsidRPr="009C0DAC">
        <w:rPr>
          <w:rFonts w:ascii="Arial" w:hAnsi="Arial" w:cs="Arial"/>
          <w:bCs/>
          <w:noProof/>
          <w:szCs w:val="24"/>
        </w:rPr>
        <w:t>64</w:t>
      </w:r>
      <w:r w:rsidRPr="009C0DAC">
        <w:rPr>
          <w:rFonts w:ascii="Arial" w:hAnsi="Arial" w:cs="Arial"/>
          <w:noProof/>
          <w:szCs w:val="24"/>
        </w:rPr>
        <w:t>:15–25.</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31 </w:t>
      </w:r>
      <w:r w:rsidRPr="009C0DAC">
        <w:rPr>
          <w:rFonts w:ascii="Arial" w:hAnsi="Arial" w:cs="Arial"/>
          <w:noProof/>
          <w:szCs w:val="24"/>
        </w:rPr>
        <w:tab/>
        <w:t xml:space="preserve">Waldram A, Lamden K, Vivancos R. Asymptomatic </w:t>
      </w:r>
      <w:r w:rsidR="005B3141">
        <w:rPr>
          <w:rFonts w:ascii="Arial" w:hAnsi="Arial" w:cs="Arial"/>
          <w:noProof/>
          <w:szCs w:val="24"/>
        </w:rPr>
        <w:t>giardia Infection: an important source of ongoing transmission within the h</w:t>
      </w:r>
      <w:r w:rsidRPr="009C0DAC">
        <w:rPr>
          <w:rFonts w:ascii="Arial" w:hAnsi="Arial" w:cs="Arial"/>
          <w:noProof/>
          <w:szCs w:val="24"/>
        </w:rPr>
        <w:t xml:space="preserve">ousehold in Northwest England, Abst O-22. In: </w:t>
      </w:r>
      <w:r w:rsidRPr="009C0DAC">
        <w:rPr>
          <w:rFonts w:ascii="Arial" w:hAnsi="Arial" w:cs="Arial"/>
          <w:i/>
          <w:iCs/>
          <w:noProof/>
          <w:szCs w:val="24"/>
        </w:rPr>
        <w:t>5 Nations Health Protection Conference</w:t>
      </w:r>
      <w:r w:rsidRPr="009C0DAC">
        <w:rPr>
          <w:rFonts w:ascii="Arial" w:hAnsi="Arial" w:cs="Arial"/>
          <w:noProof/>
          <w:szCs w:val="24"/>
        </w:rPr>
        <w:t>. 2015. http://5nations.org.uk/?page_id=921</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32 </w:t>
      </w:r>
      <w:r w:rsidRPr="009C0DAC">
        <w:rPr>
          <w:rFonts w:ascii="Arial" w:hAnsi="Arial" w:cs="Arial"/>
          <w:noProof/>
          <w:szCs w:val="24"/>
        </w:rPr>
        <w:tab/>
        <w:t xml:space="preserve">Naiman HL, Sekla L, Albritton WL. Giardiasis and other intestinal parasitic infections in a Manitoba residential school for the mentally retarded. </w:t>
      </w:r>
      <w:r w:rsidRPr="009C0DAC">
        <w:rPr>
          <w:rFonts w:ascii="Arial" w:hAnsi="Arial" w:cs="Arial"/>
          <w:i/>
          <w:iCs/>
          <w:noProof/>
          <w:szCs w:val="24"/>
        </w:rPr>
        <w:t>Can Med Assoc J</w:t>
      </w:r>
      <w:r w:rsidRPr="009C0DAC">
        <w:rPr>
          <w:rFonts w:ascii="Arial" w:hAnsi="Arial" w:cs="Arial"/>
          <w:noProof/>
          <w:szCs w:val="24"/>
        </w:rPr>
        <w:t xml:space="preserve"> 1980;</w:t>
      </w:r>
      <w:r w:rsidRPr="009C0DAC">
        <w:rPr>
          <w:rFonts w:ascii="Arial" w:hAnsi="Arial" w:cs="Arial"/>
          <w:bCs/>
          <w:noProof/>
          <w:szCs w:val="24"/>
        </w:rPr>
        <w:t>122</w:t>
      </w:r>
      <w:r w:rsidRPr="009C0DAC">
        <w:rPr>
          <w:rFonts w:ascii="Arial" w:hAnsi="Arial" w:cs="Arial"/>
          <w:noProof/>
          <w:szCs w:val="24"/>
        </w:rPr>
        <w:t>:185–8.</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33 </w:t>
      </w:r>
      <w:r w:rsidRPr="009C0DAC">
        <w:rPr>
          <w:rFonts w:ascii="Arial" w:hAnsi="Arial" w:cs="Arial"/>
          <w:noProof/>
          <w:szCs w:val="24"/>
        </w:rPr>
        <w:tab/>
        <w:t xml:space="preserve">Hill DR. Giardia lamblia. In: Gillespie S, Pearson RD, eds. </w:t>
      </w:r>
      <w:r w:rsidRPr="009C0DAC">
        <w:rPr>
          <w:rFonts w:ascii="Arial" w:hAnsi="Arial" w:cs="Arial"/>
          <w:i/>
          <w:iCs/>
          <w:noProof/>
          <w:szCs w:val="24"/>
        </w:rPr>
        <w:t>Principles and Practice of Clinical Parasitology</w:t>
      </w:r>
      <w:r w:rsidR="00507EF7">
        <w:rPr>
          <w:rFonts w:ascii="Arial" w:hAnsi="Arial" w:cs="Arial"/>
          <w:noProof/>
          <w:szCs w:val="24"/>
        </w:rPr>
        <w:t xml:space="preserve">. </w:t>
      </w:r>
      <w:r w:rsidRPr="009C0DAC">
        <w:rPr>
          <w:rFonts w:ascii="Arial" w:hAnsi="Arial" w:cs="Arial"/>
          <w:noProof/>
          <w:szCs w:val="24"/>
        </w:rPr>
        <w:t>John Wiley &amp; Sons Ltd 2001. 219–42.</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34 </w:t>
      </w:r>
      <w:r w:rsidRPr="009C0DAC">
        <w:rPr>
          <w:rFonts w:ascii="Arial" w:hAnsi="Arial" w:cs="Arial"/>
          <w:noProof/>
          <w:szCs w:val="24"/>
        </w:rPr>
        <w:tab/>
        <w:t xml:space="preserve">Breathnach AS, McHugh TD, Butcher PD. Prevalence and clinical correlations of genetic subtypes of Giardia lamblia in an urban setting. </w:t>
      </w:r>
      <w:r w:rsidRPr="009C0DAC">
        <w:rPr>
          <w:rFonts w:ascii="Arial" w:hAnsi="Arial" w:cs="Arial"/>
          <w:i/>
          <w:iCs/>
          <w:noProof/>
          <w:szCs w:val="24"/>
        </w:rPr>
        <w:t>Epidemiol Infect</w:t>
      </w:r>
      <w:r w:rsidRPr="009C0DAC">
        <w:rPr>
          <w:rFonts w:ascii="Arial" w:hAnsi="Arial" w:cs="Arial"/>
          <w:noProof/>
          <w:szCs w:val="24"/>
        </w:rPr>
        <w:t xml:space="preserve"> 2010;</w:t>
      </w:r>
      <w:r w:rsidRPr="009C0DAC">
        <w:rPr>
          <w:rFonts w:ascii="Arial" w:hAnsi="Arial" w:cs="Arial"/>
          <w:bCs/>
          <w:noProof/>
          <w:szCs w:val="24"/>
        </w:rPr>
        <w:t>138</w:t>
      </w:r>
      <w:r w:rsidRPr="009C0DAC">
        <w:rPr>
          <w:rFonts w:ascii="Arial" w:hAnsi="Arial" w:cs="Arial"/>
          <w:noProof/>
          <w:szCs w:val="24"/>
        </w:rPr>
        <w:t>:1459–67. doi:10.1017/S0950268810000208</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lastRenderedPageBreak/>
        <w:t xml:space="preserve">35 </w:t>
      </w:r>
      <w:r w:rsidRPr="009C0DAC">
        <w:rPr>
          <w:rFonts w:ascii="Arial" w:hAnsi="Arial" w:cs="Arial"/>
          <w:noProof/>
          <w:szCs w:val="24"/>
        </w:rPr>
        <w:tab/>
        <w:t xml:space="preserve">Nygård K, Schimmer B, Søbstad Ø, </w:t>
      </w:r>
      <w:r w:rsidRPr="00ED053E">
        <w:rPr>
          <w:rFonts w:ascii="Arial" w:hAnsi="Arial" w:cs="Arial"/>
          <w:iCs/>
          <w:noProof/>
          <w:szCs w:val="24"/>
        </w:rPr>
        <w:t>et al.</w:t>
      </w:r>
      <w:r w:rsidRPr="009C0DAC">
        <w:rPr>
          <w:rFonts w:ascii="Arial" w:hAnsi="Arial" w:cs="Arial"/>
          <w:noProof/>
          <w:szCs w:val="24"/>
        </w:rPr>
        <w:t xml:space="preserve"> A large community outbreak of waterborne giardiasis-delayed detection in a non-endemic urban area. </w:t>
      </w:r>
      <w:r w:rsidRPr="009C0DAC">
        <w:rPr>
          <w:rFonts w:ascii="Arial" w:hAnsi="Arial" w:cs="Arial"/>
          <w:i/>
          <w:iCs/>
          <w:noProof/>
          <w:szCs w:val="24"/>
        </w:rPr>
        <w:t>BMC Public Health</w:t>
      </w:r>
      <w:r w:rsidRPr="009C0DAC">
        <w:rPr>
          <w:rFonts w:ascii="Arial" w:hAnsi="Arial" w:cs="Arial"/>
          <w:noProof/>
          <w:szCs w:val="24"/>
        </w:rPr>
        <w:t xml:space="preserve"> 2006;</w:t>
      </w:r>
      <w:r w:rsidRPr="009C0DAC">
        <w:rPr>
          <w:rFonts w:ascii="Arial" w:hAnsi="Arial" w:cs="Arial"/>
          <w:bCs/>
          <w:noProof/>
          <w:szCs w:val="24"/>
        </w:rPr>
        <w:t>6</w:t>
      </w:r>
      <w:r w:rsidRPr="009C0DAC">
        <w:rPr>
          <w:rFonts w:ascii="Arial" w:hAnsi="Arial" w:cs="Arial"/>
          <w:noProof/>
          <w:szCs w:val="24"/>
        </w:rPr>
        <w:t>:141. doi:10.1186/1471-2458-6-141</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36 </w:t>
      </w:r>
      <w:r w:rsidRPr="009C0DAC">
        <w:rPr>
          <w:rFonts w:ascii="Arial" w:hAnsi="Arial" w:cs="Arial"/>
          <w:noProof/>
          <w:szCs w:val="24"/>
        </w:rPr>
        <w:tab/>
        <w:t xml:space="preserve">Ignatius R, Gahutu JB, Klotz C, </w:t>
      </w:r>
      <w:r w:rsidRPr="00ED053E">
        <w:rPr>
          <w:rFonts w:ascii="Arial" w:hAnsi="Arial" w:cs="Arial"/>
          <w:iCs/>
          <w:noProof/>
          <w:szCs w:val="24"/>
        </w:rPr>
        <w:t>et al.</w:t>
      </w:r>
      <w:r w:rsidRPr="009C0DAC">
        <w:rPr>
          <w:rFonts w:ascii="Arial" w:hAnsi="Arial" w:cs="Arial"/>
          <w:noProof/>
          <w:szCs w:val="24"/>
        </w:rPr>
        <w:t xml:space="preserve"> High prevalence of Giardia duodenalis Assemblage B infection and association with underweight in Rwandan children. </w:t>
      </w:r>
      <w:r w:rsidRPr="009C0DAC">
        <w:rPr>
          <w:rFonts w:ascii="Arial" w:hAnsi="Arial" w:cs="Arial"/>
          <w:i/>
          <w:iCs/>
          <w:noProof/>
          <w:szCs w:val="24"/>
        </w:rPr>
        <w:t>PLoS Negl Trop Dis</w:t>
      </w:r>
      <w:r w:rsidRPr="009C0DAC">
        <w:rPr>
          <w:rFonts w:ascii="Arial" w:hAnsi="Arial" w:cs="Arial"/>
          <w:noProof/>
          <w:szCs w:val="24"/>
        </w:rPr>
        <w:t xml:space="preserve"> 2012;</w:t>
      </w:r>
      <w:r w:rsidRPr="009C0DAC">
        <w:rPr>
          <w:rFonts w:ascii="Arial" w:hAnsi="Arial" w:cs="Arial"/>
          <w:bCs/>
          <w:noProof/>
          <w:szCs w:val="24"/>
        </w:rPr>
        <w:t>6</w:t>
      </w:r>
      <w:r w:rsidRPr="009C0DAC">
        <w:rPr>
          <w:rFonts w:ascii="Arial" w:hAnsi="Arial" w:cs="Arial"/>
          <w:noProof/>
          <w:szCs w:val="24"/>
        </w:rPr>
        <w:t>:e1677. doi:10.1371/journal.pntd.0001677</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37 </w:t>
      </w:r>
      <w:r w:rsidRPr="009C0DAC">
        <w:rPr>
          <w:rFonts w:ascii="Arial" w:hAnsi="Arial" w:cs="Arial"/>
          <w:noProof/>
          <w:szCs w:val="24"/>
        </w:rPr>
        <w:tab/>
        <w:t xml:space="preserve">Stark D, van Hal S, Marriott D, </w:t>
      </w:r>
      <w:r w:rsidRPr="00F97999">
        <w:rPr>
          <w:rFonts w:ascii="Arial" w:hAnsi="Arial" w:cs="Arial"/>
          <w:iCs/>
          <w:noProof/>
          <w:szCs w:val="24"/>
        </w:rPr>
        <w:t>et al.</w:t>
      </w:r>
      <w:r w:rsidRPr="009C0DAC">
        <w:rPr>
          <w:rFonts w:ascii="Arial" w:hAnsi="Arial" w:cs="Arial"/>
          <w:noProof/>
          <w:szCs w:val="24"/>
        </w:rPr>
        <w:t xml:space="preserve"> Irritable bowel syndrome: a review on the role of intestinal protozoa and the importance of their detection and diagnosis. </w:t>
      </w:r>
      <w:r w:rsidRPr="009C0DAC">
        <w:rPr>
          <w:rFonts w:ascii="Arial" w:hAnsi="Arial" w:cs="Arial"/>
          <w:i/>
          <w:iCs/>
          <w:noProof/>
          <w:szCs w:val="24"/>
        </w:rPr>
        <w:t>Int J Parasitol</w:t>
      </w:r>
      <w:r w:rsidRPr="009C0DAC">
        <w:rPr>
          <w:rFonts w:ascii="Arial" w:hAnsi="Arial" w:cs="Arial"/>
          <w:noProof/>
          <w:szCs w:val="24"/>
        </w:rPr>
        <w:t xml:space="preserve"> 2007;</w:t>
      </w:r>
      <w:r w:rsidRPr="009C0DAC">
        <w:rPr>
          <w:rFonts w:ascii="Arial" w:hAnsi="Arial" w:cs="Arial"/>
          <w:bCs/>
          <w:noProof/>
          <w:szCs w:val="24"/>
        </w:rPr>
        <w:t>37</w:t>
      </w:r>
      <w:r w:rsidRPr="009C0DAC">
        <w:rPr>
          <w:rFonts w:ascii="Arial" w:hAnsi="Arial" w:cs="Arial"/>
          <w:noProof/>
          <w:szCs w:val="24"/>
        </w:rPr>
        <w:t>:11–20. doi:10.1016/j.ijpara.2006.09.009</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38 </w:t>
      </w:r>
      <w:r w:rsidRPr="009C0DAC">
        <w:rPr>
          <w:rFonts w:ascii="Arial" w:hAnsi="Arial" w:cs="Arial"/>
          <w:noProof/>
          <w:szCs w:val="24"/>
        </w:rPr>
        <w:tab/>
        <w:t xml:space="preserve">Grazioli B, Matera G, Laratta C, </w:t>
      </w:r>
      <w:r w:rsidRPr="00F97999">
        <w:rPr>
          <w:rFonts w:ascii="Arial" w:hAnsi="Arial" w:cs="Arial"/>
          <w:iCs/>
          <w:noProof/>
          <w:szCs w:val="24"/>
        </w:rPr>
        <w:t>et al.</w:t>
      </w:r>
      <w:r w:rsidRPr="009C0DAC">
        <w:rPr>
          <w:rFonts w:ascii="Arial" w:hAnsi="Arial" w:cs="Arial"/>
          <w:noProof/>
          <w:szCs w:val="24"/>
        </w:rPr>
        <w:t xml:space="preserve"> Giardia lamblia infection in patients with irritable bowel syndrome and dyspepsia: a prospective study. </w:t>
      </w:r>
      <w:r w:rsidRPr="009C0DAC">
        <w:rPr>
          <w:rFonts w:ascii="Arial" w:hAnsi="Arial" w:cs="Arial"/>
          <w:i/>
          <w:iCs/>
          <w:noProof/>
          <w:szCs w:val="24"/>
        </w:rPr>
        <w:t>World J Gastroenterol</w:t>
      </w:r>
      <w:r w:rsidRPr="009C0DAC">
        <w:rPr>
          <w:rFonts w:ascii="Arial" w:hAnsi="Arial" w:cs="Arial"/>
          <w:noProof/>
          <w:szCs w:val="24"/>
        </w:rPr>
        <w:t xml:space="preserve"> 2006;</w:t>
      </w:r>
      <w:r w:rsidRPr="009C0DAC">
        <w:rPr>
          <w:rFonts w:ascii="Arial" w:hAnsi="Arial" w:cs="Arial"/>
          <w:bCs/>
          <w:noProof/>
          <w:szCs w:val="24"/>
        </w:rPr>
        <w:t>12</w:t>
      </w:r>
      <w:r w:rsidRPr="009C0DAC">
        <w:rPr>
          <w:rFonts w:ascii="Arial" w:hAnsi="Arial" w:cs="Arial"/>
          <w:noProof/>
          <w:szCs w:val="24"/>
        </w:rPr>
        <w:t>:1941–4.</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39 </w:t>
      </w:r>
      <w:r w:rsidRPr="009C0DAC">
        <w:rPr>
          <w:rFonts w:ascii="Arial" w:hAnsi="Arial" w:cs="Arial"/>
          <w:noProof/>
          <w:szCs w:val="24"/>
        </w:rPr>
        <w:tab/>
        <w:t xml:space="preserve">Chew TS, Hopper AD, Sanders DS. Is there a role for routine duodenal biopsy in diagnosing giardiasis in a European population? </w:t>
      </w:r>
      <w:r w:rsidRPr="009C0DAC">
        <w:rPr>
          <w:rFonts w:ascii="Arial" w:hAnsi="Arial" w:cs="Arial"/>
          <w:i/>
          <w:iCs/>
          <w:noProof/>
          <w:szCs w:val="24"/>
        </w:rPr>
        <w:t>Scand J Gastroenterol</w:t>
      </w:r>
      <w:r w:rsidRPr="009C0DAC">
        <w:rPr>
          <w:rFonts w:ascii="Arial" w:hAnsi="Arial" w:cs="Arial"/>
          <w:noProof/>
          <w:szCs w:val="24"/>
        </w:rPr>
        <w:t xml:space="preserve"> 2008;</w:t>
      </w:r>
      <w:r w:rsidRPr="009C0DAC">
        <w:rPr>
          <w:rFonts w:ascii="Arial" w:hAnsi="Arial" w:cs="Arial"/>
          <w:bCs/>
          <w:noProof/>
          <w:szCs w:val="24"/>
        </w:rPr>
        <w:t>43</w:t>
      </w:r>
      <w:r w:rsidRPr="009C0DAC">
        <w:rPr>
          <w:rFonts w:ascii="Arial" w:hAnsi="Arial" w:cs="Arial"/>
          <w:noProof/>
          <w:szCs w:val="24"/>
        </w:rPr>
        <w:t>:1219–23. doi:10.1080/00365520802101853</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40 </w:t>
      </w:r>
      <w:r w:rsidRPr="009C0DAC">
        <w:rPr>
          <w:rFonts w:ascii="Arial" w:hAnsi="Arial" w:cs="Arial"/>
          <w:noProof/>
          <w:szCs w:val="24"/>
        </w:rPr>
        <w:tab/>
        <w:t>National Institute for Health and Care Excellence. Irritable bowel syndrome in adults: diagnosis and management. Clinical guideline [CG61]. 2015.</w:t>
      </w:r>
      <w:r w:rsidR="00295528">
        <w:rPr>
          <w:rFonts w:ascii="Arial" w:hAnsi="Arial" w:cs="Arial"/>
          <w:noProof/>
          <w:szCs w:val="24"/>
        </w:rPr>
        <w:t xml:space="preserve"> </w:t>
      </w:r>
      <w:r w:rsidRPr="009C0DAC">
        <w:rPr>
          <w:rFonts w:ascii="Arial" w:hAnsi="Arial" w:cs="Arial"/>
          <w:noProof/>
          <w:szCs w:val="24"/>
        </w:rPr>
        <w:t>https://www.nice.org.uk/guidance/cg61</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41 </w:t>
      </w:r>
      <w:r w:rsidRPr="009C0DAC">
        <w:rPr>
          <w:rFonts w:ascii="Arial" w:hAnsi="Arial" w:cs="Arial"/>
          <w:noProof/>
          <w:szCs w:val="24"/>
        </w:rPr>
        <w:tab/>
        <w:t xml:space="preserve">Halland M, Saito YA. Irritable bowel syndrome: new and emerging treatments. </w:t>
      </w:r>
      <w:r w:rsidRPr="009C0DAC">
        <w:rPr>
          <w:rFonts w:ascii="Arial" w:hAnsi="Arial" w:cs="Arial"/>
          <w:i/>
          <w:iCs/>
          <w:noProof/>
          <w:szCs w:val="24"/>
        </w:rPr>
        <w:t>BMJ</w:t>
      </w:r>
      <w:r w:rsidRPr="009C0DAC">
        <w:rPr>
          <w:rFonts w:ascii="Arial" w:hAnsi="Arial" w:cs="Arial"/>
          <w:noProof/>
          <w:szCs w:val="24"/>
        </w:rPr>
        <w:t xml:space="preserve"> 2015;</w:t>
      </w:r>
      <w:r w:rsidRPr="009C0DAC">
        <w:rPr>
          <w:rFonts w:ascii="Arial" w:hAnsi="Arial" w:cs="Arial"/>
          <w:bCs/>
          <w:noProof/>
          <w:szCs w:val="24"/>
        </w:rPr>
        <w:t>350</w:t>
      </w:r>
      <w:r w:rsidRPr="009C0DAC">
        <w:rPr>
          <w:rFonts w:ascii="Arial" w:hAnsi="Arial" w:cs="Arial"/>
          <w:noProof/>
          <w:szCs w:val="24"/>
        </w:rPr>
        <w:t>:h1622. doi:10.1136/bmj.h1622</w:t>
      </w:r>
    </w:p>
    <w:p w:rsidR="00917F33"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42 </w:t>
      </w:r>
      <w:r w:rsidRPr="009C0DAC">
        <w:rPr>
          <w:rFonts w:ascii="Arial" w:hAnsi="Arial" w:cs="Arial"/>
          <w:noProof/>
          <w:szCs w:val="24"/>
        </w:rPr>
        <w:tab/>
        <w:t xml:space="preserve">Public Health England. </w:t>
      </w:r>
      <w:r w:rsidRPr="009C22F3">
        <w:rPr>
          <w:rFonts w:ascii="Arial" w:hAnsi="Arial" w:cs="Arial"/>
          <w:iCs/>
          <w:noProof/>
          <w:szCs w:val="24"/>
        </w:rPr>
        <w:t>UK Standards for Microbiology Investigations B 31: Investigation of specimens other than blood for parasites</w:t>
      </w:r>
      <w:r w:rsidRPr="009C22F3">
        <w:rPr>
          <w:rFonts w:ascii="Arial" w:hAnsi="Arial" w:cs="Arial"/>
          <w:noProof/>
          <w:szCs w:val="24"/>
        </w:rPr>
        <w:t xml:space="preserve">. </w:t>
      </w:r>
      <w:r w:rsidR="009C22F3">
        <w:rPr>
          <w:rFonts w:ascii="Arial" w:hAnsi="Arial" w:cs="Arial"/>
          <w:noProof/>
          <w:szCs w:val="24"/>
        </w:rPr>
        <w:t>Public Health England 2014.</w:t>
      </w:r>
      <w:r w:rsidRPr="009C0DAC">
        <w:rPr>
          <w:rFonts w:ascii="Arial" w:hAnsi="Arial" w:cs="Arial"/>
          <w:noProof/>
          <w:szCs w:val="24"/>
        </w:rPr>
        <w:t xml:space="preserve">https://www.gov.uk/government/uploads/system/uploads/attachment_data/file/343958/B_31i4.1.pdf. </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43 </w:t>
      </w:r>
      <w:r w:rsidRPr="009C0DAC">
        <w:rPr>
          <w:rFonts w:ascii="Arial" w:hAnsi="Arial" w:cs="Arial"/>
          <w:noProof/>
          <w:szCs w:val="24"/>
        </w:rPr>
        <w:tab/>
        <w:t xml:space="preserve">McHardy IH, Wu M, Shimizu-Cohen R, </w:t>
      </w:r>
      <w:r w:rsidRPr="00FC5B04">
        <w:rPr>
          <w:rFonts w:ascii="Arial" w:hAnsi="Arial" w:cs="Arial"/>
          <w:iCs/>
          <w:noProof/>
          <w:szCs w:val="24"/>
        </w:rPr>
        <w:t>et al.</w:t>
      </w:r>
      <w:r w:rsidRPr="009C0DAC">
        <w:rPr>
          <w:rFonts w:ascii="Arial" w:hAnsi="Arial" w:cs="Arial"/>
          <w:noProof/>
          <w:szCs w:val="24"/>
        </w:rPr>
        <w:t xml:space="preserve"> Detection of intestinal protozoa in the </w:t>
      </w:r>
      <w:r w:rsidRPr="009C0DAC">
        <w:rPr>
          <w:rFonts w:ascii="Arial" w:hAnsi="Arial" w:cs="Arial"/>
          <w:noProof/>
          <w:szCs w:val="24"/>
        </w:rPr>
        <w:lastRenderedPageBreak/>
        <w:t xml:space="preserve">clinical laboratory. </w:t>
      </w:r>
      <w:r w:rsidRPr="009C0DAC">
        <w:rPr>
          <w:rFonts w:ascii="Arial" w:hAnsi="Arial" w:cs="Arial"/>
          <w:i/>
          <w:iCs/>
          <w:noProof/>
          <w:szCs w:val="24"/>
        </w:rPr>
        <w:t>J Clin Microbiol</w:t>
      </w:r>
      <w:r w:rsidRPr="009C0DAC">
        <w:rPr>
          <w:rFonts w:ascii="Arial" w:hAnsi="Arial" w:cs="Arial"/>
          <w:noProof/>
          <w:szCs w:val="24"/>
        </w:rPr>
        <w:t xml:space="preserve"> 2014;</w:t>
      </w:r>
      <w:r w:rsidRPr="009C0DAC">
        <w:rPr>
          <w:rFonts w:ascii="Arial" w:hAnsi="Arial" w:cs="Arial"/>
          <w:bCs/>
          <w:noProof/>
          <w:szCs w:val="24"/>
        </w:rPr>
        <w:t>52</w:t>
      </w:r>
      <w:r w:rsidRPr="009C0DAC">
        <w:rPr>
          <w:rFonts w:ascii="Arial" w:hAnsi="Arial" w:cs="Arial"/>
          <w:noProof/>
          <w:szCs w:val="24"/>
        </w:rPr>
        <w:t>:712–20. doi:10.1128/JCM.02877-13</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44 </w:t>
      </w:r>
      <w:r w:rsidRPr="009C0DAC">
        <w:rPr>
          <w:rFonts w:ascii="Arial" w:hAnsi="Arial" w:cs="Arial"/>
          <w:noProof/>
          <w:szCs w:val="24"/>
        </w:rPr>
        <w:tab/>
        <w:t xml:space="preserve">Verweij JJ, van Lieshout L. Intestinal parasitic infections in an industrialized country; a new focus on children with better DNA-based diagnostics. </w:t>
      </w:r>
      <w:r w:rsidRPr="009C0DAC">
        <w:rPr>
          <w:rFonts w:ascii="Arial" w:hAnsi="Arial" w:cs="Arial"/>
          <w:i/>
          <w:iCs/>
          <w:noProof/>
          <w:szCs w:val="24"/>
        </w:rPr>
        <w:t>Parasitology</w:t>
      </w:r>
      <w:r w:rsidRPr="009C0DAC">
        <w:rPr>
          <w:rFonts w:ascii="Arial" w:hAnsi="Arial" w:cs="Arial"/>
          <w:noProof/>
          <w:szCs w:val="24"/>
        </w:rPr>
        <w:t xml:space="preserve"> 2011;</w:t>
      </w:r>
      <w:r w:rsidRPr="009C0DAC">
        <w:rPr>
          <w:rFonts w:ascii="Arial" w:hAnsi="Arial" w:cs="Arial"/>
          <w:bCs/>
          <w:noProof/>
          <w:szCs w:val="24"/>
        </w:rPr>
        <w:t>138</w:t>
      </w:r>
      <w:r w:rsidRPr="009C0DAC">
        <w:rPr>
          <w:rFonts w:ascii="Arial" w:hAnsi="Arial" w:cs="Arial"/>
          <w:noProof/>
          <w:szCs w:val="24"/>
        </w:rPr>
        <w:t>:1492–8. doi:10.1017/S0031182011001211</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45 </w:t>
      </w:r>
      <w:r w:rsidRPr="009C0DAC">
        <w:rPr>
          <w:rFonts w:ascii="Arial" w:hAnsi="Arial" w:cs="Arial"/>
          <w:noProof/>
          <w:szCs w:val="24"/>
        </w:rPr>
        <w:tab/>
        <w:t xml:space="preserve">Heyworth MF. Diagnostic testing for Giardia infections. </w:t>
      </w:r>
      <w:r w:rsidRPr="009C0DAC">
        <w:rPr>
          <w:rFonts w:ascii="Arial" w:hAnsi="Arial" w:cs="Arial"/>
          <w:i/>
          <w:iCs/>
          <w:noProof/>
          <w:szCs w:val="24"/>
        </w:rPr>
        <w:t>Trans R Soc Trop Med Hyg</w:t>
      </w:r>
      <w:r w:rsidRPr="009C0DAC">
        <w:rPr>
          <w:rFonts w:ascii="Arial" w:hAnsi="Arial" w:cs="Arial"/>
          <w:noProof/>
          <w:szCs w:val="24"/>
        </w:rPr>
        <w:t xml:space="preserve"> 2014;</w:t>
      </w:r>
      <w:r w:rsidRPr="009C0DAC">
        <w:rPr>
          <w:rFonts w:ascii="Arial" w:hAnsi="Arial" w:cs="Arial"/>
          <w:bCs/>
          <w:noProof/>
          <w:szCs w:val="24"/>
        </w:rPr>
        <w:t>108</w:t>
      </w:r>
      <w:r w:rsidRPr="009C0DAC">
        <w:rPr>
          <w:rFonts w:ascii="Arial" w:hAnsi="Arial" w:cs="Arial"/>
          <w:noProof/>
          <w:szCs w:val="24"/>
        </w:rPr>
        <w:t>:123–5. doi:10.1093/trstmh/tru005</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46 </w:t>
      </w:r>
      <w:r w:rsidRPr="009C0DAC">
        <w:rPr>
          <w:rFonts w:ascii="Arial" w:hAnsi="Arial" w:cs="Arial"/>
          <w:noProof/>
          <w:szCs w:val="24"/>
        </w:rPr>
        <w:tab/>
        <w:t xml:space="preserve">Llewellyn S, Inpankaew T, Nery SV, </w:t>
      </w:r>
      <w:r w:rsidRPr="00FC5B04">
        <w:rPr>
          <w:rFonts w:ascii="Arial" w:hAnsi="Arial" w:cs="Arial"/>
          <w:iCs/>
          <w:noProof/>
          <w:szCs w:val="24"/>
        </w:rPr>
        <w:t>et al.</w:t>
      </w:r>
      <w:r w:rsidRPr="009C0DAC">
        <w:rPr>
          <w:rFonts w:ascii="Arial" w:hAnsi="Arial" w:cs="Arial"/>
          <w:noProof/>
          <w:szCs w:val="24"/>
        </w:rPr>
        <w:t xml:space="preserve"> Application of a Multiplex Quantitative PCR to Assess Prevalence and Intensity Of Intestinal Parasite Infections in a Controlled Clinical Trial. </w:t>
      </w:r>
      <w:r w:rsidRPr="009C0DAC">
        <w:rPr>
          <w:rFonts w:ascii="Arial" w:hAnsi="Arial" w:cs="Arial"/>
          <w:i/>
          <w:iCs/>
          <w:noProof/>
          <w:szCs w:val="24"/>
        </w:rPr>
        <w:t>PLoS Negl Trop Dis</w:t>
      </w:r>
      <w:r w:rsidRPr="009C0DAC">
        <w:rPr>
          <w:rFonts w:ascii="Arial" w:hAnsi="Arial" w:cs="Arial"/>
          <w:noProof/>
          <w:szCs w:val="24"/>
        </w:rPr>
        <w:t xml:space="preserve"> 2016;</w:t>
      </w:r>
      <w:r w:rsidRPr="009C0DAC">
        <w:rPr>
          <w:rFonts w:ascii="Arial" w:hAnsi="Arial" w:cs="Arial"/>
          <w:bCs/>
          <w:noProof/>
          <w:szCs w:val="24"/>
        </w:rPr>
        <w:t>10</w:t>
      </w:r>
      <w:r w:rsidRPr="009C0DAC">
        <w:rPr>
          <w:rFonts w:ascii="Arial" w:hAnsi="Arial" w:cs="Arial"/>
          <w:noProof/>
          <w:szCs w:val="24"/>
        </w:rPr>
        <w:t>:e0004380. doi:10.1371/journal.pntd.0004380</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47 </w:t>
      </w:r>
      <w:r w:rsidRPr="009C0DAC">
        <w:rPr>
          <w:rFonts w:ascii="Arial" w:hAnsi="Arial" w:cs="Arial"/>
          <w:noProof/>
          <w:szCs w:val="24"/>
        </w:rPr>
        <w:tab/>
        <w:t xml:space="preserve">ten Hove RJ, van Esbroeck M, Vervoort T, </w:t>
      </w:r>
      <w:r w:rsidRPr="00FC5B04">
        <w:rPr>
          <w:rFonts w:ascii="Arial" w:hAnsi="Arial" w:cs="Arial"/>
          <w:iCs/>
          <w:noProof/>
          <w:szCs w:val="24"/>
        </w:rPr>
        <w:t>et al.</w:t>
      </w:r>
      <w:r w:rsidRPr="009C0DAC">
        <w:rPr>
          <w:rFonts w:ascii="Arial" w:hAnsi="Arial" w:cs="Arial"/>
          <w:noProof/>
          <w:szCs w:val="24"/>
        </w:rPr>
        <w:t xml:space="preserve"> Molecular diagnostics of intestinal parasites in returning travellers. </w:t>
      </w:r>
      <w:r w:rsidRPr="009C0DAC">
        <w:rPr>
          <w:rFonts w:ascii="Arial" w:hAnsi="Arial" w:cs="Arial"/>
          <w:i/>
          <w:iCs/>
          <w:noProof/>
          <w:szCs w:val="24"/>
        </w:rPr>
        <w:t>Eur J Clin Microbiol Infect Dis</w:t>
      </w:r>
      <w:r w:rsidRPr="009C0DAC">
        <w:rPr>
          <w:rFonts w:ascii="Arial" w:hAnsi="Arial" w:cs="Arial"/>
          <w:noProof/>
          <w:szCs w:val="24"/>
        </w:rPr>
        <w:t xml:space="preserve"> 2009;</w:t>
      </w:r>
      <w:r w:rsidRPr="009C0DAC">
        <w:rPr>
          <w:rFonts w:ascii="Arial" w:hAnsi="Arial" w:cs="Arial"/>
          <w:bCs/>
          <w:noProof/>
          <w:szCs w:val="24"/>
        </w:rPr>
        <w:t>28</w:t>
      </w:r>
      <w:r w:rsidRPr="009C0DAC">
        <w:rPr>
          <w:rFonts w:ascii="Arial" w:hAnsi="Arial" w:cs="Arial"/>
          <w:noProof/>
          <w:szCs w:val="24"/>
        </w:rPr>
        <w:t>:1045–53. doi:10.1007/s10096-009-0745-1</w:t>
      </w:r>
    </w:p>
    <w:p w:rsidR="00FC5B04"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48 </w:t>
      </w:r>
      <w:r w:rsidRPr="009C0DAC">
        <w:rPr>
          <w:rFonts w:ascii="Arial" w:hAnsi="Arial" w:cs="Arial"/>
          <w:noProof/>
          <w:szCs w:val="24"/>
        </w:rPr>
        <w:tab/>
        <w:t xml:space="preserve">Rosenthal P, Liebman WM. Comparative study of stool examinations, duodenal aspiration, and pediatric Entero-Test for giardiasis in children. </w:t>
      </w:r>
      <w:r w:rsidRPr="009C0DAC">
        <w:rPr>
          <w:rFonts w:ascii="Arial" w:hAnsi="Arial" w:cs="Arial"/>
          <w:i/>
          <w:iCs/>
          <w:noProof/>
          <w:szCs w:val="24"/>
        </w:rPr>
        <w:t>J Pediatr</w:t>
      </w:r>
      <w:r w:rsidRPr="009C0DAC">
        <w:rPr>
          <w:rFonts w:ascii="Arial" w:hAnsi="Arial" w:cs="Arial"/>
          <w:noProof/>
          <w:szCs w:val="24"/>
        </w:rPr>
        <w:t xml:space="preserve"> 1980;</w:t>
      </w:r>
      <w:r w:rsidRPr="009C0DAC">
        <w:rPr>
          <w:rFonts w:ascii="Arial" w:hAnsi="Arial" w:cs="Arial"/>
          <w:bCs/>
          <w:noProof/>
          <w:szCs w:val="24"/>
        </w:rPr>
        <w:t>96</w:t>
      </w:r>
      <w:r w:rsidRPr="009C0DAC">
        <w:rPr>
          <w:rFonts w:ascii="Arial" w:hAnsi="Arial" w:cs="Arial"/>
          <w:noProof/>
          <w:szCs w:val="24"/>
        </w:rPr>
        <w:t>:278–9.</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49</w:t>
      </w:r>
      <w:r w:rsidR="00507EF7">
        <w:rPr>
          <w:rFonts w:ascii="Arial" w:hAnsi="Arial" w:cs="Arial"/>
          <w:noProof/>
          <w:szCs w:val="24"/>
        </w:rPr>
        <w:t xml:space="preserve"> </w:t>
      </w:r>
      <w:r w:rsidR="00507EF7">
        <w:rPr>
          <w:rFonts w:ascii="Arial" w:hAnsi="Arial" w:cs="Arial"/>
          <w:noProof/>
          <w:szCs w:val="24"/>
        </w:rPr>
        <w:tab/>
        <w:t>Soares R, Tasca T. Giardiasis</w:t>
      </w:r>
      <w:r w:rsidRPr="009C0DAC">
        <w:rPr>
          <w:rFonts w:ascii="Arial" w:hAnsi="Arial" w:cs="Arial"/>
          <w:noProof/>
          <w:szCs w:val="24"/>
        </w:rPr>
        <w:t xml:space="preserve">: an update </w:t>
      </w:r>
      <w:r w:rsidR="00507EF7">
        <w:rPr>
          <w:rFonts w:ascii="Arial" w:hAnsi="Arial" w:cs="Arial"/>
          <w:noProof/>
          <w:szCs w:val="24"/>
        </w:rPr>
        <w:t>review on sensitivity and specifi</w:t>
      </w:r>
      <w:r w:rsidRPr="009C0DAC">
        <w:rPr>
          <w:rFonts w:ascii="Arial" w:hAnsi="Arial" w:cs="Arial"/>
          <w:noProof/>
          <w:szCs w:val="24"/>
        </w:rPr>
        <w:t xml:space="preserve">city of methods for laboratorial diagnosis. </w:t>
      </w:r>
      <w:r w:rsidRPr="009C0DAC">
        <w:rPr>
          <w:rFonts w:ascii="Arial" w:hAnsi="Arial" w:cs="Arial"/>
          <w:i/>
          <w:iCs/>
          <w:noProof/>
          <w:szCs w:val="24"/>
        </w:rPr>
        <w:t>J Microbiol Methods</w:t>
      </w:r>
      <w:r w:rsidRPr="009C0DAC">
        <w:rPr>
          <w:rFonts w:ascii="Arial" w:hAnsi="Arial" w:cs="Arial"/>
          <w:noProof/>
          <w:szCs w:val="24"/>
        </w:rPr>
        <w:t xml:space="preserve"> 2016;</w:t>
      </w:r>
      <w:r w:rsidRPr="009C0DAC">
        <w:rPr>
          <w:rFonts w:ascii="Arial" w:hAnsi="Arial" w:cs="Arial"/>
          <w:bCs/>
          <w:noProof/>
          <w:szCs w:val="24"/>
        </w:rPr>
        <w:t>129</w:t>
      </w:r>
      <w:r w:rsidRPr="009C0DAC">
        <w:rPr>
          <w:rFonts w:ascii="Arial" w:hAnsi="Arial" w:cs="Arial"/>
          <w:noProof/>
          <w:szCs w:val="24"/>
        </w:rPr>
        <w:t>:98–102. doi:10.1016/j.mimet.2016.08.017</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50 </w:t>
      </w:r>
      <w:r w:rsidRPr="009C0DAC">
        <w:rPr>
          <w:rFonts w:ascii="Arial" w:hAnsi="Arial" w:cs="Arial"/>
          <w:noProof/>
          <w:szCs w:val="24"/>
        </w:rPr>
        <w:tab/>
        <w:t xml:space="preserve">Gotfred-Rasmussen H, Lund M, Enemark HL, </w:t>
      </w:r>
      <w:r w:rsidRPr="00507EF7">
        <w:rPr>
          <w:rFonts w:ascii="Arial" w:hAnsi="Arial" w:cs="Arial"/>
          <w:iCs/>
          <w:noProof/>
          <w:szCs w:val="24"/>
        </w:rPr>
        <w:t>et al.</w:t>
      </w:r>
      <w:r w:rsidRPr="009C0DAC">
        <w:rPr>
          <w:rFonts w:ascii="Arial" w:hAnsi="Arial" w:cs="Arial"/>
          <w:noProof/>
          <w:szCs w:val="24"/>
        </w:rPr>
        <w:t xml:space="preserve"> Comparison of sensitivity and specificity of 4 methods for detection of Giardia duodenalis in feces: Immunofluorescence and PCR are superior to microscopy of concentrated iodine-stained samples. </w:t>
      </w:r>
      <w:r w:rsidRPr="009C0DAC">
        <w:rPr>
          <w:rFonts w:ascii="Arial" w:hAnsi="Arial" w:cs="Arial"/>
          <w:i/>
          <w:iCs/>
          <w:noProof/>
          <w:szCs w:val="24"/>
        </w:rPr>
        <w:t>Diagn Microbiol Infect Dis</w:t>
      </w:r>
      <w:r w:rsidRPr="009C0DAC">
        <w:rPr>
          <w:rFonts w:ascii="Arial" w:hAnsi="Arial" w:cs="Arial"/>
          <w:noProof/>
          <w:szCs w:val="24"/>
        </w:rPr>
        <w:t xml:space="preserve"> 2016;</w:t>
      </w:r>
      <w:r w:rsidRPr="009C0DAC">
        <w:rPr>
          <w:rFonts w:ascii="Arial" w:hAnsi="Arial" w:cs="Arial"/>
          <w:bCs/>
          <w:noProof/>
          <w:szCs w:val="24"/>
        </w:rPr>
        <w:t>84</w:t>
      </w:r>
      <w:r w:rsidRPr="009C0DAC">
        <w:rPr>
          <w:rFonts w:ascii="Arial" w:hAnsi="Arial" w:cs="Arial"/>
          <w:noProof/>
          <w:szCs w:val="24"/>
        </w:rPr>
        <w:t>:187–90. doi:10.1016/j.diagmicrobio.2015.11.005</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51 </w:t>
      </w:r>
      <w:r w:rsidRPr="009C0DAC">
        <w:rPr>
          <w:rFonts w:ascii="Arial" w:hAnsi="Arial" w:cs="Arial"/>
          <w:noProof/>
          <w:szCs w:val="24"/>
        </w:rPr>
        <w:tab/>
        <w:t xml:space="preserve">Roberts L, Zeibig EA. Specimen collection and processing. In: </w:t>
      </w:r>
      <w:r w:rsidRPr="009C0DAC">
        <w:rPr>
          <w:rFonts w:ascii="Arial" w:hAnsi="Arial" w:cs="Arial"/>
          <w:i/>
          <w:iCs/>
          <w:noProof/>
          <w:szCs w:val="24"/>
        </w:rPr>
        <w:t xml:space="preserve">Clinical Parasitology - </w:t>
      </w:r>
      <w:r w:rsidRPr="009C0DAC">
        <w:rPr>
          <w:rFonts w:ascii="Arial" w:hAnsi="Arial" w:cs="Arial"/>
          <w:i/>
          <w:iCs/>
          <w:noProof/>
          <w:szCs w:val="24"/>
        </w:rPr>
        <w:lastRenderedPageBreak/>
        <w:t>a practical approach (2nd edition)</w:t>
      </w:r>
      <w:r w:rsidRPr="009C0DAC">
        <w:rPr>
          <w:rFonts w:ascii="Arial" w:hAnsi="Arial" w:cs="Arial"/>
          <w:noProof/>
          <w:szCs w:val="24"/>
        </w:rPr>
        <w:t>. Elsevier 2013. 14–40.</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52 </w:t>
      </w:r>
      <w:r w:rsidRPr="009C0DAC">
        <w:rPr>
          <w:rFonts w:ascii="Arial" w:hAnsi="Arial" w:cs="Arial"/>
          <w:noProof/>
          <w:szCs w:val="24"/>
        </w:rPr>
        <w:tab/>
      </w:r>
      <w:r w:rsidR="008E0EC4">
        <w:rPr>
          <w:rFonts w:ascii="Arial" w:hAnsi="Arial" w:cs="Arial"/>
          <w:noProof/>
          <w:szCs w:val="24"/>
        </w:rPr>
        <w:t>Public Health England. The PHE national parasitology reference l</w:t>
      </w:r>
      <w:r w:rsidRPr="009C0DAC">
        <w:rPr>
          <w:rFonts w:ascii="Arial" w:hAnsi="Arial" w:cs="Arial"/>
          <w:noProof/>
          <w:szCs w:val="24"/>
        </w:rPr>
        <w:t>abo</w:t>
      </w:r>
      <w:r w:rsidR="008E0EC4">
        <w:rPr>
          <w:rFonts w:ascii="Arial" w:hAnsi="Arial" w:cs="Arial"/>
          <w:noProof/>
          <w:szCs w:val="24"/>
        </w:rPr>
        <w:t>ratory user m</w:t>
      </w:r>
      <w:r w:rsidR="00BA0290">
        <w:rPr>
          <w:rFonts w:ascii="Arial" w:hAnsi="Arial" w:cs="Arial"/>
          <w:noProof/>
          <w:szCs w:val="24"/>
        </w:rPr>
        <w:t xml:space="preserve">anual version 8.0. </w:t>
      </w:r>
      <w:r w:rsidRPr="009C0DAC">
        <w:rPr>
          <w:rFonts w:ascii="Arial" w:hAnsi="Arial" w:cs="Arial"/>
          <w:noProof/>
          <w:szCs w:val="24"/>
        </w:rPr>
        <w:t>2013.</w:t>
      </w:r>
      <w:r w:rsidR="00BA0290">
        <w:rPr>
          <w:rFonts w:ascii="Arial" w:hAnsi="Arial" w:cs="Arial"/>
          <w:noProof/>
          <w:szCs w:val="24"/>
        </w:rPr>
        <w:t xml:space="preserve"> </w:t>
      </w:r>
      <w:r w:rsidRPr="009C0DAC">
        <w:rPr>
          <w:rFonts w:ascii="Arial" w:hAnsi="Arial" w:cs="Arial"/>
          <w:noProof/>
          <w:szCs w:val="24"/>
        </w:rPr>
        <w:t>https://www.gov.uk/government/uploads/system/uploads/attachment_data/file/342388/The_PHE_National_Parasitology_Reference_Laboratory_User_Manual_v8.pdf</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53 </w:t>
      </w:r>
      <w:r w:rsidRPr="009C0DAC">
        <w:rPr>
          <w:rFonts w:ascii="Arial" w:hAnsi="Arial" w:cs="Arial"/>
          <w:noProof/>
          <w:szCs w:val="24"/>
        </w:rPr>
        <w:tab/>
        <w:t xml:space="preserve">van den Bijllaardt W, Overdevest IT, Buiting AG, </w:t>
      </w:r>
      <w:r w:rsidRPr="00D77222">
        <w:rPr>
          <w:rFonts w:ascii="Arial" w:hAnsi="Arial" w:cs="Arial"/>
          <w:iCs/>
          <w:noProof/>
          <w:szCs w:val="24"/>
        </w:rPr>
        <w:t>et al.</w:t>
      </w:r>
      <w:r w:rsidRPr="009C0DAC">
        <w:rPr>
          <w:rFonts w:ascii="Arial" w:hAnsi="Arial" w:cs="Arial"/>
          <w:noProof/>
          <w:szCs w:val="24"/>
        </w:rPr>
        <w:t xml:space="preserve"> Rapid clearance of Giardia lamblia DNA from the gut after successful treatment. </w:t>
      </w:r>
      <w:r w:rsidRPr="009C0DAC">
        <w:rPr>
          <w:rFonts w:ascii="Arial" w:hAnsi="Arial" w:cs="Arial"/>
          <w:i/>
          <w:iCs/>
          <w:noProof/>
          <w:szCs w:val="24"/>
        </w:rPr>
        <w:t>Clin Microbiol Infect</w:t>
      </w:r>
      <w:r w:rsidRPr="009C0DAC">
        <w:rPr>
          <w:rFonts w:ascii="Arial" w:hAnsi="Arial" w:cs="Arial"/>
          <w:noProof/>
          <w:szCs w:val="24"/>
        </w:rPr>
        <w:t xml:space="preserve"> 2014;</w:t>
      </w:r>
      <w:r w:rsidRPr="009C0DAC">
        <w:rPr>
          <w:rFonts w:ascii="Arial" w:hAnsi="Arial" w:cs="Arial"/>
          <w:bCs/>
          <w:noProof/>
          <w:szCs w:val="24"/>
        </w:rPr>
        <w:t>20</w:t>
      </w:r>
      <w:r w:rsidRPr="009C0DAC">
        <w:rPr>
          <w:rFonts w:ascii="Arial" w:hAnsi="Arial" w:cs="Arial"/>
          <w:noProof/>
          <w:szCs w:val="24"/>
        </w:rPr>
        <w:t>:O972–4. doi:10.1111/1469-0691.12626</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54 </w:t>
      </w:r>
      <w:r w:rsidRPr="009C0DAC">
        <w:rPr>
          <w:rFonts w:ascii="Arial" w:hAnsi="Arial" w:cs="Arial"/>
          <w:noProof/>
          <w:szCs w:val="24"/>
        </w:rPr>
        <w:tab/>
        <w:t xml:space="preserve">Nabarro LEB, Lever RA, Armstrong M, </w:t>
      </w:r>
      <w:r w:rsidRPr="00D77222">
        <w:rPr>
          <w:rFonts w:ascii="Arial" w:hAnsi="Arial" w:cs="Arial"/>
          <w:iCs/>
          <w:noProof/>
          <w:szCs w:val="24"/>
        </w:rPr>
        <w:t>et al.</w:t>
      </w:r>
      <w:r w:rsidRPr="009C0DAC">
        <w:rPr>
          <w:rFonts w:ascii="Arial" w:hAnsi="Arial" w:cs="Arial"/>
          <w:noProof/>
          <w:szCs w:val="24"/>
        </w:rPr>
        <w:t xml:space="preserve"> Increased incidence of nitroimidazole-refractory giardiasis at the Hospital for Tropical Diseases, London: 2008–2013. </w:t>
      </w:r>
      <w:r w:rsidRPr="009C0DAC">
        <w:rPr>
          <w:rFonts w:ascii="Arial" w:hAnsi="Arial" w:cs="Arial"/>
          <w:i/>
          <w:iCs/>
          <w:noProof/>
          <w:szCs w:val="24"/>
        </w:rPr>
        <w:t>Clin Microbiol Infect</w:t>
      </w:r>
      <w:r w:rsidRPr="009C0DAC">
        <w:rPr>
          <w:rFonts w:ascii="Arial" w:hAnsi="Arial" w:cs="Arial"/>
          <w:noProof/>
          <w:szCs w:val="24"/>
        </w:rPr>
        <w:t xml:space="preserve"> 2015;</w:t>
      </w:r>
      <w:r w:rsidRPr="009C0DAC">
        <w:rPr>
          <w:rFonts w:ascii="Arial" w:hAnsi="Arial" w:cs="Arial"/>
          <w:bCs/>
          <w:noProof/>
          <w:szCs w:val="24"/>
        </w:rPr>
        <w:t>21</w:t>
      </w:r>
      <w:r w:rsidRPr="009C0DAC">
        <w:rPr>
          <w:rFonts w:ascii="Arial" w:hAnsi="Arial" w:cs="Arial"/>
          <w:noProof/>
          <w:szCs w:val="24"/>
        </w:rPr>
        <w:t>:791–6. doi:10.1016/j.cmi.2015.04.019</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55 </w:t>
      </w:r>
      <w:r w:rsidRPr="009C0DAC">
        <w:rPr>
          <w:rFonts w:ascii="Arial" w:hAnsi="Arial" w:cs="Arial"/>
          <w:noProof/>
          <w:szCs w:val="24"/>
        </w:rPr>
        <w:tab/>
        <w:t xml:space="preserve">Gardner TB, Hill DR. Treatment of giardiasis. </w:t>
      </w:r>
      <w:r w:rsidRPr="009C0DAC">
        <w:rPr>
          <w:rFonts w:ascii="Arial" w:hAnsi="Arial" w:cs="Arial"/>
          <w:i/>
          <w:iCs/>
          <w:noProof/>
          <w:szCs w:val="24"/>
        </w:rPr>
        <w:t>Clin Microbiol Rev</w:t>
      </w:r>
      <w:r w:rsidRPr="009C0DAC">
        <w:rPr>
          <w:rFonts w:ascii="Arial" w:hAnsi="Arial" w:cs="Arial"/>
          <w:noProof/>
          <w:szCs w:val="24"/>
        </w:rPr>
        <w:t xml:space="preserve"> 2001;</w:t>
      </w:r>
      <w:r w:rsidRPr="009C0DAC">
        <w:rPr>
          <w:rFonts w:ascii="Arial" w:hAnsi="Arial" w:cs="Arial"/>
          <w:bCs/>
          <w:noProof/>
          <w:szCs w:val="24"/>
        </w:rPr>
        <w:t>14</w:t>
      </w:r>
      <w:r w:rsidRPr="009C0DAC">
        <w:rPr>
          <w:rFonts w:ascii="Arial" w:hAnsi="Arial" w:cs="Arial"/>
          <w:noProof/>
          <w:szCs w:val="24"/>
        </w:rPr>
        <w:t>:114–28. doi:10.1128/CMR.14.1.114-128.2001</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56 </w:t>
      </w:r>
      <w:r w:rsidRPr="009C0DAC">
        <w:rPr>
          <w:rFonts w:ascii="Arial" w:hAnsi="Arial" w:cs="Arial"/>
          <w:noProof/>
          <w:szCs w:val="24"/>
        </w:rPr>
        <w:tab/>
        <w:t xml:space="preserve">Granados CE, Reveiz L, Uribe LG, </w:t>
      </w:r>
      <w:r w:rsidRPr="00695F8F">
        <w:rPr>
          <w:rFonts w:ascii="Arial" w:hAnsi="Arial" w:cs="Arial"/>
          <w:iCs/>
          <w:noProof/>
          <w:szCs w:val="24"/>
        </w:rPr>
        <w:t>et al.</w:t>
      </w:r>
      <w:r w:rsidRPr="009C0DAC">
        <w:rPr>
          <w:rFonts w:ascii="Arial" w:hAnsi="Arial" w:cs="Arial"/>
          <w:noProof/>
          <w:szCs w:val="24"/>
        </w:rPr>
        <w:t xml:space="preserve"> Drugs for treating giardiasis. </w:t>
      </w:r>
      <w:r w:rsidRPr="009C0DAC">
        <w:rPr>
          <w:rFonts w:ascii="Arial" w:hAnsi="Arial" w:cs="Arial"/>
          <w:i/>
          <w:iCs/>
          <w:noProof/>
          <w:szCs w:val="24"/>
        </w:rPr>
        <w:t>Cochrane Database Syst Rev</w:t>
      </w:r>
      <w:r w:rsidRPr="009C0DAC">
        <w:rPr>
          <w:rFonts w:ascii="Arial" w:hAnsi="Arial" w:cs="Arial"/>
          <w:noProof/>
          <w:szCs w:val="24"/>
        </w:rPr>
        <w:t xml:space="preserve"> 2012;</w:t>
      </w:r>
      <w:r w:rsidRPr="009C0DAC">
        <w:rPr>
          <w:rFonts w:ascii="Arial" w:hAnsi="Arial" w:cs="Arial"/>
          <w:bCs/>
          <w:noProof/>
          <w:szCs w:val="24"/>
        </w:rPr>
        <w:t>12</w:t>
      </w:r>
      <w:r w:rsidRPr="009C0DAC">
        <w:rPr>
          <w:rFonts w:ascii="Arial" w:hAnsi="Arial" w:cs="Arial"/>
          <w:noProof/>
          <w:szCs w:val="24"/>
        </w:rPr>
        <w:t>:CD007787. doi:10.1002/14651858.CD007787.pub2</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57 </w:t>
      </w:r>
      <w:r w:rsidRPr="009C0DAC">
        <w:rPr>
          <w:rFonts w:ascii="Arial" w:hAnsi="Arial" w:cs="Arial"/>
          <w:noProof/>
          <w:szCs w:val="24"/>
        </w:rPr>
        <w:tab/>
        <w:t xml:space="preserve">Escobedo AA, Ballesteros J, Gonzalez-Fraile E, </w:t>
      </w:r>
      <w:r w:rsidRPr="00695F8F">
        <w:rPr>
          <w:rFonts w:ascii="Arial" w:hAnsi="Arial" w:cs="Arial"/>
          <w:iCs/>
          <w:noProof/>
          <w:szCs w:val="24"/>
        </w:rPr>
        <w:t>et al.</w:t>
      </w:r>
      <w:r w:rsidRPr="009C0DAC">
        <w:rPr>
          <w:rFonts w:ascii="Arial" w:hAnsi="Arial" w:cs="Arial"/>
          <w:noProof/>
          <w:szCs w:val="24"/>
        </w:rPr>
        <w:t xml:space="preserve"> A meta-analysis of the efficacy of albendazole compared with tinidazole as treatments for Giardia infections in children. </w:t>
      </w:r>
      <w:r w:rsidRPr="009C0DAC">
        <w:rPr>
          <w:rFonts w:ascii="Arial" w:hAnsi="Arial" w:cs="Arial"/>
          <w:i/>
          <w:iCs/>
          <w:noProof/>
          <w:szCs w:val="24"/>
        </w:rPr>
        <w:t>Acta Trop</w:t>
      </w:r>
      <w:r w:rsidRPr="009C0DAC">
        <w:rPr>
          <w:rFonts w:ascii="Arial" w:hAnsi="Arial" w:cs="Arial"/>
          <w:noProof/>
          <w:szCs w:val="24"/>
        </w:rPr>
        <w:t xml:space="preserve"> 2016;</w:t>
      </w:r>
      <w:r w:rsidRPr="009C0DAC">
        <w:rPr>
          <w:rFonts w:ascii="Arial" w:hAnsi="Arial" w:cs="Arial"/>
          <w:bCs/>
          <w:noProof/>
          <w:szCs w:val="24"/>
        </w:rPr>
        <w:t>153</w:t>
      </w:r>
      <w:r w:rsidRPr="009C0DAC">
        <w:rPr>
          <w:rFonts w:ascii="Arial" w:hAnsi="Arial" w:cs="Arial"/>
          <w:noProof/>
          <w:szCs w:val="24"/>
        </w:rPr>
        <w:t>:120–7. doi:10.1016/j.actatropica.2015.09.023</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58 </w:t>
      </w:r>
      <w:r w:rsidRPr="009C0DAC">
        <w:rPr>
          <w:rFonts w:ascii="Arial" w:hAnsi="Arial" w:cs="Arial"/>
          <w:noProof/>
          <w:szCs w:val="24"/>
        </w:rPr>
        <w:tab/>
        <w:t xml:space="preserve">Escobedo AA, Hanevik K, Almirall P, </w:t>
      </w:r>
      <w:r w:rsidRPr="00695F8F">
        <w:rPr>
          <w:rFonts w:ascii="Arial" w:hAnsi="Arial" w:cs="Arial"/>
          <w:iCs/>
          <w:noProof/>
          <w:szCs w:val="24"/>
        </w:rPr>
        <w:t>et al.</w:t>
      </w:r>
      <w:r w:rsidRPr="009C0DAC">
        <w:rPr>
          <w:rFonts w:ascii="Arial" w:hAnsi="Arial" w:cs="Arial"/>
          <w:noProof/>
          <w:szCs w:val="24"/>
        </w:rPr>
        <w:t xml:space="preserve"> Management of chronic Giardia infection. </w:t>
      </w:r>
      <w:r w:rsidRPr="009C0DAC">
        <w:rPr>
          <w:rFonts w:ascii="Arial" w:hAnsi="Arial" w:cs="Arial"/>
          <w:i/>
          <w:iCs/>
          <w:noProof/>
          <w:szCs w:val="24"/>
        </w:rPr>
        <w:t>Expert Rev Anti Infect Ther</w:t>
      </w:r>
      <w:r w:rsidRPr="009C0DAC">
        <w:rPr>
          <w:rFonts w:ascii="Arial" w:hAnsi="Arial" w:cs="Arial"/>
          <w:noProof/>
          <w:szCs w:val="24"/>
        </w:rPr>
        <w:t xml:space="preserve"> 2014;</w:t>
      </w:r>
      <w:r w:rsidRPr="009C0DAC">
        <w:rPr>
          <w:rFonts w:ascii="Arial" w:hAnsi="Arial" w:cs="Arial"/>
          <w:bCs/>
          <w:noProof/>
          <w:szCs w:val="24"/>
        </w:rPr>
        <w:t>12</w:t>
      </w:r>
      <w:r w:rsidRPr="009C0DAC">
        <w:rPr>
          <w:rFonts w:ascii="Arial" w:hAnsi="Arial" w:cs="Arial"/>
          <w:noProof/>
          <w:szCs w:val="24"/>
        </w:rPr>
        <w:t>:1143–57. doi:10.1586/14787210.2014.942283</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59 </w:t>
      </w:r>
      <w:r w:rsidRPr="009C0DAC">
        <w:rPr>
          <w:rFonts w:ascii="Arial" w:hAnsi="Arial" w:cs="Arial"/>
          <w:noProof/>
          <w:szCs w:val="24"/>
        </w:rPr>
        <w:tab/>
        <w:t xml:space="preserve">Pasupuleti V, Escobedo AA, Deshpande A, </w:t>
      </w:r>
      <w:r w:rsidRPr="00695F8F">
        <w:rPr>
          <w:rFonts w:ascii="Arial" w:hAnsi="Arial" w:cs="Arial"/>
          <w:iCs/>
          <w:noProof/>
          <w:szCs w:val="24"/>
        </w:rPr>
        <w:t>et al.</w:t>
      </w:r>
      <w:r w:rsidRPr="009C0DAC">
        <w:rPr>
          <w:rFonts w:ascii="Arial" w:hAnsi="Arial" w:cs="Arial"/>
          <w:noProof/>
          <w:szCs w:val="24"/>
        </w:rPr>
        <w:t xml:space="preserve"> Efficacy of 5-nitroimidazoles for the treatment of giardiasis: a systematic review of randomized controlled trials. </w:t>
      </w:r>
      <w:r w:rsidRPr="009C0DAC">
        <w:rPr>
          <w:rFonts w:ascii="Arial" w:hAnsi="Arial" w:cs="Arial"/>
          <w:i/>
          <w:iCs/>
          <w:noProof/>
          <w:szCs w:val="24"/>
        </w:rPr>
        <w:t>PLoS Negl Trop Dis</w:t>
      </w:r>
      <w:r w:rsidRPr="009C0DAC">
        <w:rPr>
          <w:rFonts w:ascii="Arial" w:hAnsi="Arial" w:cs="Arial"/>
          <w:noProof/>
          <w:szCs w:val="24"/>
        </w:rPr>
        <w:t xml:space="preserve"> 2014;</w:t>
      </w:r>
      <w:r w:rsidRPr="009C0DAC">
        <w:rPr>
          <w:rFonts w:ascii="Arial" w:hAnsi="Arial" w:cs="Arial"/>
          <w:bCs/>
          <w:noProof/>
          <w:szCs w:val="24"/>
        </w:rPr>
        <w:t>8</w:t>
      </w:r>
      <w:r w:rsidRPr="009C0DAC">
        <w:rPr>
          <w:rFonts w:ascii="Arial" w:hAnsi="Arial" w:cs="Arial"/>
          <w:noProof/>
          <w:szCs w:val="24"/>
        </w:rPr>
        <w:t>:e2733. doi:10.1371/journal.pntd.0002733</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60 </w:t>
      </w:r>
      <w:r w:rsidRPr="009C0DAC">
        <w:rPr>
          <w:rFonts w:ascii="Arial" w:hAnsi="Arial" w:cs="Arial"/>
          <w:noProof/>
          <w:szCs w:val="24"/>
        </w:rPr>
        <w:tab/>
        <w:t xml:space="preserve">Escobedo AA, Lalle M, Hrastnik NI, </w:t>
      </w:r>
      <w:r w:rsidRPr="00695F8F">
        <w:rPr>
          <w:rFonts w:ascii="Arial" w:hAnsi="Arial" w:cs="Arial"/>
          <w:iCs/>
          <w:noProof/>
          <w:szCs w:val="24"/>
        </w:rPr>
        <w:t>et al.</w:t>
      </w:r>
      <w:r w:rsidRPr="009C0DAC">
        <w:rPr>
          <w:rFonts w:ascii="Arial" w:hAnsi="Arial" w:cs="Arial"/>
          <w:noProof/>
          <w:szCs w:val="24"/>
        </w:rPr>
        <w:t xml:space="preserve"> Combination therapy in the management of giardiasis: What laboratory and clinical studies tell us, so far. </w:t>
      </w:r>
      <w:r w:rsidRPr="009C0DAC">
        <w:rPr>
          <w:rFonts w:ascii="Arial" w:hAnsi="Arial" w:cs="Arial"/>
          <w:i/>
          <w:iCs/>
          <w:noProof/>
          <w:szCs w:val="24"/>
        </w:rPr>
        <w:t>Acta Trop</w:t>
      </w:r>
      <w:r w:rsidRPr="009C0DAC">
        <w:rPr>
          <w:rFonts w:ascii="Arial" w:hAnsi="Arial" w:cs="Arial"/>
          <w:noProof/>
          <w:szCs w:val="24"/>
        </w:rPr>
        <w:t xml:space="preserve"> </w:t>
      </w:r>
      <w:r w:rsidRPr="009C0DAC">
        <w:rPr>
          <w:rFonts w:ascii="Arial" w:hAnsi="Arial" w:cs="Arial"/>
          <w:noProof/>
          <w:szCs w:val="24"/>
        </w:rPr>
        <w:lastRenderedPageBreak/>
        <w:t>2016;</w:t>
      </w:r>
      <w:r w:rsidRPr="009C0DAC">
        <w:rPr>
          <w:rFonts w:ascii="Arial" w:hAnsi="Arial" w:cs="Arial"/>
          <w:bCs/>
          <w:noProof/>
          <w:szCs w:val="24"/>
        </w:rPr>
        <w:t>162</w:t>
      </w:r>
      <w:r w:rsidRPr="009C0DAC">
        <w:rPr>
          <w:rFonts w:ascii="Arial" w:hAnsi="Arial" w:cs="Arial"/>
          <w:noProof/>
          <w:szCs w:val="24"/>
        </w:rPr>
        <w:t>:196–205. doi:10.1016/j.actatropica.2016.06.026</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61 </w:t>
      </w:r>
      <w:r w:rsidRPr="009C0DAC">
        <w:rPr>
          <w:rFonts w:ascii="Arial" w:hAnsi="Arial" w:cs="Arial"/>
          <w:noProof/>
          <w:szCs w:val="24"/>
        </w:rPr>
        <w:tab/>
        <w:t xml:space="preserve">Solaymani-Mohammadi S, Genkinger JM, Loffredo CA, </w:t>
      </w:r>
      <w:r w:rsidRPr="00695F8F">
        <w:rPr>
          <w:rFonts w:ascii="Arial" w:hAnsi="Arial" w:cs="Arial"/>
          <w:iCs/>
          <w:noProof/>
          <w:szCs w:val="24"/>
        </w:rPr>
        <w:t>et al.</w:t>
      </w:r>
      <w:r w:rsidRPr="009C0DAC">
        <w:rPr>
          <w:rFonts w:ascii="Arial" w:hAnsi="Arial" w:cs="Arial"/>
          <w:noProof/>
          <w:szCs w:val="24"/>
        </w:rPr>
        <w:t xml:space="preserve"> A meta-analysis of the effectiveness of albendazole compared with metronidazole as treatments for infections with Giardia duodenalis. </w:t>
      </w:r>
      <w:r w:rsidRPr="009C0DAC">
        <w:rPr>
          <w:rFonts w:ascii="Arial" w:hAnsi="Arial" w:cs="Arial"/>
          <w:i/>
          <w:iCs/>
          <w:noProof/>
          <w:szCs w:val="24"/>
        </w:rPr>
        <w:t>PLoS Negl Trop Dis</w:t>
      </w:r>
      <w:r w:rsidRPr="009C0DAC">
        <w:rPr>
          <w:rFonts w:ascii="Arial" w:hAnsi="Arial" w:cs="Arial"/>
          <w:noProof/>
          <w:szCs w:val="24"/>
        </w:rPr>
        <w:t xml:space="preserve"> 2010;</w:t>
      </w:r>
      <w:r w:rsidRPr="009C0DAC">
        <w:rPr>
          <w:rFonts w:ascii="Arial" w:hAnsi="Arial" w:cs="Arial"/>
          <w:bCs/>
          <w:noProof/>
          <w:szCs w:val="24"/>
        </w:rPr>
        <w:t>4</w:t>
      </w:r>
      <w:r w:rsidRPr="009C0DAC">
        <w:rPr>
          <w:rFonts w:ascii="Arial" w:hAnsi="Arial" w:cs="Arial"/>
          <w:noProof/>
          <w:szCs w:val="24"/>
        </w:rPr>
        <w:t>:e682. doi:10.1371/journal.pntd.0000682</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62 </w:t>
      </w:r>
      <w:r w:rsidRPr="009C0DAC">
        <w:rPr>
          <w:rFonts w:ascii="Arial" w:hAnsi="Arial" w:cs="Arial"/>
          <w:noProof/>
          <w:szCs w:val="24"/>
        </w:rPr>
        <w:tab/>
        <w:t>Joint Formulary Commit</w:t>
      </w:r>
      <w:r w:rsidR="00695F8F">
        <w:rPr>
          <w:rFonts w:ascii="Arial" w:hAnsi="Arial" w:cs="Arial"/>
          <w:noProof/>
          <w:szCs w:val="24"/>
        </w:rPr>
        <w:t>t</w:t>
      </w:r>
      <w:r w:rsidRPr="009C0DAC">
        <w:rPr>
          <w:rFonts w:ascii="Arial" w:hAnsi="Arial" w:cs="Arial"/>
          <w:noProof/>
          <w:szCs w:val="24"/>
        </w:rPr>
        <w:t xml:space="preserve">ee. British National Formulary. </w:t>
      </w:r>
      <w:r w:rsidR="004443BD">
        <w:rPr>
          <w:rFonts w:ascii="Arial" w:hAnsi="Arial" w:cs="Arial"/>
          <w:noProof/>
          <w:szCs w:val="24"/>
        </w:rPr>
        <w:t xml:space="preserve">2016. BMJ Group and Pharmaceutical Press. </w:t>
      </w:r>
      <w:r w:rsidRPr="009C0DAC">
        <w:rPr>
          <w:rFonts w:ascii="Arial" w:hAnsi="Arial" w:cs="Arial"/>
          <w:noProof/>
          <w:szCs w:val="24"/>
        </w:rPr>
        <w:t>https://www.evidence.nhs.uk/formulary/b</w:t>
      </w:r>
      <w:r w:rsidR="00695F8F">
        <w:rPr>
          <w:rFonts w:ascii="Arial" w:hAnsi="Arial" w:cs="Arial"/>
          <w:noProof/>
          <w:szCs w:val="24"/>
        </w:rPr>
        <w:t>nf/current</w:t>
      </w:r>
      <w:r w:rsidRPr="009C0DAC">
        <w:rPr>
          <w:rFonts w:ascii="Arial" w:hAnsi="Arial" w:cs="Arial"/>
          <w:noProof/>
          <w:szCs w:val="24"/>
        </w:rPr>
        <w:t>.</w:t>
      </w:r>
    </w:p>
    <w:p w:rsidR="00360DAA" w:rsidRPr="009C0DAC" w:rsidRDefault="001E482D" w:rsidP="00033F80">
      <w:pPr>
        <w:widowControl w:val="0"/>
        <w:autoSpaceDE w:val="0"/>
        <w:autoSpaceDN w:val="0"/>
        <w:adjustRightInd w:val="0"/>
        <w:spacing w:line="480" w:lineRule="auto"/>
        <w:ind w:left="640" w:hanging="640"/>
        <w:rPr>
          <w:rFonts w:ascii="Arial" w:hAnsi="Arial" w:cs="Arial"/>
          <w:noProof/>
          <w:szCs w:val="24"/>
        </w:rPr>
      </w:pPr>
      <w:r>
        <w:rPr>
          <w:rFonts w:ascii="Arial" w:hAnsi="Arial" w:cs="Arial"/>
          <w:noProof/>
          <w:szCs w:val="24"/>
        </w:rPr>
        <w:t xml:space="preserve">63 </w:t>
      </w:r>
      <w:r>
        <w:rPr>
          <w:rFonts w:ascii="Arial" w:hAnsi="Arial" w:cs="Arial"/>
          <w:noProof/>
          <w:szCs w:val="24"/>
        </w:rPr>
        <w:tab/>
        <w:t>Leitsch D. Drug resistance in the microaerophilic p</w:t>
      </w:r>
      <w:r w:rsidR="00360DAA" w:rsidRPr="009C0DAC">
        <w:rPr>
          <w:rFonts w:ascii="Arial" w:hAnsi="Arial" w:cs="Arial"/>
          <w:noProof/>
          <w:szCs w:val="24"/>
        </w:rPr>
        <w:t xml:space="preserve">arasite Giardia lamblia. </w:t>
      </w:r>
      <w:r w:rsidR="00360DAA" w:rsidRPr="009C0DAC">
        <w:rPr>
          <w:rFonts w:ascii="Arial" w:hAnsi="Arial" w:cs="Arial"/>
          <w:i/>
          <w:iCs/>
          <w:noProof/>
          <w:szCs w:val="24"/>
        </w:rPr>
        <w:t>Curr Trop Med Reports</w:t>
      </w:r>
      <w:r w:rsidR="00360DAA" w:rsidRPr="009C0DAC">
        <w:rPr>
          <w:rFonts w:ascii="Arial" w:hAnsi="Arial" w:cs="Arial"/>
          <w:noProof/>
          <w:szCs w:val="24"/>
        </w:rPr>
        <w:t xml:space="preserve"> 2015;</w:t>
      </w:r>
      <w:r w:rsidR="00360DAA" w:rsidRPr="009C0DAC">
        <w:rPr>
          <w:rFonts w:ascii="Arial" w:hAnsi="Arial" w:cs="Arial"/>
          <w:bCs/>
          <w:noProof/>
          <w:szCs w:val="24"/>
        </w:rPr>
        <w:t>2</w:t>
      </w:r>
      <w:r w:rsidR="00360DAA" w:rsidRPr="009C0DAC">
        <w:rPr>
          <w:rFonts w:ascii="Arial" w:hAnsi="Arial" w:cs="Arial"/>
          <w:noProof/>
          <w:szCs w:val="24"/>
        </w:rPr>
        <w:t>:128–35. doi:10.1007/s40475-015-0051-1</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64 </w:t>
      </w:r>
      <w:r w:rsidRPr="009C0DAC">
        <w:rPr>
          <w:rFonts w:ascii="Arial" w:hAnsi="Arial" w:cs="Arial"/>
          <w:noProof/>
          <w:szCs w:val="24"/>
        </w:rPr>
        <w:tab/>
        <w:t xml:space="preserve">Robertson LJ, Hanevik K, Escobedo AA, </w:t>
      </w:r>
      <w:r w:rsidRPr="00EB1B44">
        <w:rPr>
          <w:rFonts w:ascii="Arial" w:hAnsi="Arial" w:cs="Arial"/>
          <w:iCs/>
          <w:noProof/>
          <w:szCs w:val="24"/>
        </w:rPr>
        <w:t>et al.</w:t>
      </w:r>
      <w:r w:rsidRPr="009C0DAC">
        <w:rPr>
          <w:rFonts w:ascii="Arial" w:hAnsi="Arial" w:cs="Arial"/>
          <w:noProof/>
          <w:szCs w:val="24"/>
        </w:rPr>
        <w:t xml:space="preserve"> Giardiasis--why do the symptoms sometimes never stop? </w:t>
      </w:r>
      <w:r w:rsidRPr="009C0DAC">
        <w:rPr>
          <w:rFonts w:ascii="Arial" w:hAnsi="Arial" w:cs="Arial"/>
          <w:i/>
          <w:iCs/>
          <w:noProof/>
          <w:szCs w:val="24"/>
        </w:rPr>
        <w:t>Trends Parasitol</w:t>
      </w:r>
      <w:r w:rsidRPr="009C0DAC">
        <w:rPr>
          <w:rFonts w:ascii="Arial" w:hAnsi="Arial" w:cs="Arial"/>
          <w:noProof/>
          <w:szCs w:val="24"/>
        </w:rPr>
        <w:t xml:space="preserve"> 2010;</w:t>
      </w:r>
      <w:r w:rsidRPr="009C0DAC">
        <w:rPr>
          <w:rFonts w:ascii="Arial" w:hAnsi="Arial" w:cs="Arial"/>
          <w:bCs/>
          <w:noProof/>
          <w:szCs w:val="24"/>
        </w:rPr>
        <w:t>26</w:t>
      </w:r>
      <w:r w:rsidRPr="009C0DAC">
        <w:rPr>
          <w:rFonts w:ascii="Arial" w:hAnsi="Arial" w:cs="Arial"/>
          <w:noProof/>
          <w:szCs w:val="24"/>
        </w:rPr>
        <w:t>:75–82. doi:10.1016/j.pt.2009.11.010</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65 </w:t>
      </w:r>
      <w:r w:rsidRPr="009C0DAC">
        <w:rPr>
          <w:rFonts w:ascii="Arial" w:hAnsi="Arial" w:cs="Arial"/>
          <w:noProof/>
          <w:szCs w:val="24"/>
        </w:rPr>
        <w:tab/>
        <w:t xml:space="preserve">Munoz Gutierrez J, Aldasoro E, Requena A, </w:t>
      </w:r>
      <w:r w:rsidRPr="00EB1B44">
        <w:rPr>
          <w:rFonts w:ascii="Arial" w:hAnsi="Arial" w:cs="Arial"/>
          <w:iCs/>
          <w:noProof/>
          <w:szCs w:val="24"/>
        </w:rPr>
        <w:t>et al.</w:t>
      </w:r>
      <w:r w:rsidRPr="009C0DAC">
        <w:rPr>
          <w:rFonts w:ascii="Arial" w:hAnsi="Arial" w:cs="Arial"/>
          <w:noProof/>
          <w:szCs w:val="24"/>
        </w:rPr>
        <w:t xml:space="preserve"> Refractory giardiasis in Spanish travellers. </w:t>
      </w:r>
      <w:r w:rsidRPr="009C0DAC">
        <w:rPr>
          <w:rFonts w:ascii="Arial" w:hAnsi="Arial" w:cs="Arial"/>
          <w:i/>
          <w:iCs/>
          <w:noProof/>
          <w:szCs w:val="24"/>
        </w:rPr>
        <w:t>Travel Med Infect Dis</w:t>
      </w:r>
      <w:r w:rsidRPr="009C0DAC">
        <w:rPr>
          <w:rFonts w:ascii="Arial" w:hAnsi="Arial" w:cs="Arial"/>
          <w:noProof/>
          <w:szCs w:val="24"/>
        </w:rPr>
        <w:t xml:space="preserve"> 2013;</w:t>
      </w:r>
      <w:r w:rsidRPr="009C0DAC">
        <w:rPr>
          <w:rFonts w:ascii="Arial" w:hAnsi="Arial" w:cs="Arial"/>
          <w:bCs/>
          <w:noProof/>
          <w:szCs w:val="24"/>
        </w:rPr>
        <w:t>11</w:t>
      </w:r>
      <w:r w:rsidRPr="009C0DAC">
        <w:rPr>
          <w:rFonts w:ascii="Arial" w:hAnsi="Arial" w:cs="Arial"/>
          <w:noProof/>
          <w:szCs w:val="24"/>
        </w:rPr>
        <w:t>:126–9. doi:10.1016/j.tmaid.2012.10.004</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66 </w:t>
      </w:r>
      <w:r w:rsidRPr="009C0DAC">
        <w:rPr>
          <w:rFonts w:ascii="Arial" w:hAnsi="Arial" w:cs="Arial"/>
          <w:noProof/>
          <w:szCs w:val="24"/>
        </w:rPr>
        <w:tab/>
        <w:t xml:space="preserve">Nash TE, Ohl CA, Thomas E, </w:t>
      </w:r>
      <w:r w:rsidRPr="00EB1B44">
        <w:rPr>
          <w:rFonts w:ascii="Arial" w:hAnsi="Arial" w:cs="Arial"/>
          <w:iCs/>
          <w:noProof/>
          <w:szCs w:val="24"/>
        </w:rPr>
        <w:t>et al.</w:t>
      </w:r>
      <w:r w:rsidRPr="009C0DAC">
        <w:rPr>
          <w:rFonts w:ascii="Arial" w:hAnsi="Arial" w:cs="Arial"/>
          <w:noProof/>
          <w:szCs w:val="24"/>
        </w:rPr>
        <w:t xml:space="preserve"> Treatment of patients with refractory giardiasis. </w:t>
      </w:r>
      <w:r w:rsidRPr="009C0DAC">
        <w:rPr>
          <w:rFonts w:ascii="Arial" w:hAnsi="Arial" w:cs="Arial"/>
          <w:i/>
          <w:iCs/>
          <w:noProof/>
          <w:szCs w:val="24"/>
        </w:rPr>
        <w:t>Clin Infect Dis</w:t>
      </w:r>
      <w:r w:rsidRPr="009C0DAC">
        <w:rPr>
          <w:rFonts w:ascii="Arial" w:hAnsi="Arial" w:cs="Arial"/>
          <w:noProof/>
          <w:szCs w:val="24"/>
        </w:rPr>
        <w:t xml:space="preserve"> 2001;</w:t>
      </w:r>
      <w:r w:rsidRPr="009C0DAC">
        <w:rPr>
          <w:rFonts w:ascii="Arial" w:hAnsi="Arial" w:cs="Arial"/>
          <w:bCs/>
          <w:noProof/>
          <w:szCs w:val="24"/>
        </w:rPr>
        <w:t>33</w:t>
      </w:r>
      <w:r w:rsidRPr="009C0DAC">
        <w:rPr>
          <w:rFonts w:ascii="Arial" w:hAnsi="Arial" w:cs="Arial"/>
          <w:noProof/>
          <w:szCs w:val="24"/>
        </w:rPr>
        <w:t>:22–8. doi:10.1086/320886</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67 </w:t>
      </w:r>
      <w:r w:rsidRPr="009C0DAC">
        <w:rPr>
          <w:rFonts w:ascii="Arial" w:hAnsi="Arial" w:cs="Arial"/>
          <w:noProof/>
          <w:szCs w:val="24"/>
        </w:rPr>
        <w:tab/>
        <w:t xml:space="preserve">Mørch K, Hanevik K, Robertson LJ, </w:t>
      </w:r>
      <w:r w:rsidRPr="00EB1B44">
        <w:rPr>
          <w:rFonts w:ascii="Arial" w:hAnsi="Arial" w:cs="Arial"/>
          <w:iCs/>
          <w:noProof/>
          <w:szCs w:val="24"/>
        </w:rPr>
        <w:t>et al.</w:t>
      </w:r>
      <w:r w:rsidRPr="009C0DAC">
        <w:rPr>
          <w:rFonts w:ascii="Arial" w:hAnsi="Arial" w:cs="Arial"/>
          <w:noProof/>
          <w:szCs w:val="24"/>
        </w:rPr>
        <w:t xml:space="preserve"> Treatment-ladder and genetic characterisation of parasites in refractory giardiasis after an outbreak in Norway. </w:t>
      </w:r>
      <w:r w:rsidRPr="009C0DAC">
        <w:rPr>
          <w:rFonts w:ascii="Arial" w:hAnsi="Arial" w:cs="Arial"/>
          <w:i/>
          <w:iCs/>
          <w:noProof/>
          <w:szCs w:val="24"/>
        </w:rPr>
        <w:t>J Infect</w:t>
      </w:r>
      <w:r w:rsidRPr="009C0DAC">
        <w:rPr>
          <w:rFonts w:ascii="Arial" w:hAnsi="Arial" w:cs="Arial"/>
          <w:noProof/>
          <w:szCs w:val="24"/>
        </w:rPr>
        <w:t xml:space="preserve"> 2008;</w:t>
      </w:r>
      <w:r w:rsidRPr="009C0DAC">
        <w:rPr>
          <w:rFonts w:ascii="Arial" w:hAnsi="Arial" w:cs="Arial"/>
          <w:bCs/>
          <w:noProof/>
          <w:szCs w:val="24"/>
        </w:rPr>
        <w:t>56</w:t>
      </w:r>
      <w:r w:rsidRPr="009C0DAC">
        <w:rPr>
          <w:rFonts w:ascii="Arial" w:hAnsi="Arial" w:cs="Arial"/>
          <w:noProof/>
          <w:szCs w:val="24"/>
        </w:rPr>
        <w:t>:268–73. doi:10.1016/j.jinf.2008.01.013</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68 </w:t>
      </w:r>
      <w:r w:rsidRPr="009C0DAC">
        <w:rPr>
          <w:rFonts w:ascii="Arial" w:hAnsi="Arial" w:cs="Arial"/>
          <w:noProof/>
          <w:szCs w:val="24"/>
        </w:rPr>
        <w:tab/>
        <w:t xml:space="preserve">Meltzer E, Lachish T, Schwartz E. Treatment of giardiasis after nonresponse to nitroimidazole. </w:t>
      </w:r>
      <w:r w:rsidRPr="009C0DAC">
        <w:rPr>
          <w:rFonts w:ascii="Arial" w:hAnsi="Arial" w:cs="Arial"/>
          <w:i/>
          <w:iCs/>
          <w:noProof/>
          <w:szCs w:val="24"/>
        </w:rPr>
        <w:t>Emerg Infect Dis</w:t>
      </w:r>
      <w:r w:rsidRPr="009C0DAC">
        <w:rPr>
          <w:rFonts w:ascii="Arial" w:hAnsi="Arial" w:cs="Arial"/>
          <w:noProof/>
          <w:szCs w:val="24"/>
        </w:rPr>
        <w:t xml:space="preserve"> 2014;</w:t>
      </w:r>
      <w:r w:rsidRPr="009C0DAC">
        <w:rPr>
          <w:rFonts w:ascii="Arial" w:hAnsi="Arial" w:cs="Arial"/>
          <w:bCs/>
          <w:noProof/>
          <w:szCs w:val="24"/>
        </w:rPr>
        <w:t>20</w:t>
      </w:r>
      <w:r w:rsidRPr="009C0DAC">
        <w:rPr>
          <w:rFonts w:ascii="Arial" w:hAnsi="Arial" w:cs="Arial"/>
          <w:noProof/>
          <w:szCs w:val="24"/>
        </w:rPr>
        <w:t>:1742–4. doi:10.3201/eid2010.140073</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69 </w:t>
      </w:r>
      <w:r w:rsidRPr="009C0DAC">
        <w:rPr>
          <w:rFonts w:ascii="Arial" w:hAnsi="Arial" w:cs="Arial"/>
          <w:noProof/>
          <w:szCs w:val="24"/>
        </w:rPr>
        <w:tab/>
        <w:t xml:space="preserve">Hanevik K, Wensaas K-A, Rortveit G, </w:t>
      </w:r>
      <w:r w:rsidRPr="00EB1B44">
        <w:rPr>
          <w:rFonts w:ascii="Arial" w:hAnsi="Arial" w:cs="Arial"/>
          <w:iCs/>
          <w:noProof/>
          <w:szCs w:val="24"/>
        </w:rPr>
        <w:t>et al.</w:t>
      </w:r>
      <w:r w:rsidRPr="009C0DAC">
        <w:rPr>
          <w:rFonts w:ascii="Arial" w:hAnsi="Arial" w:cs="Arial"/>
          <w:noProof/>
          <w:szCs w:val="24"/>
        </w:rPr>
        <w:t xml:space="preserve"> Irritable bowel syndrome and chronic fatigue 6 years after giardia infection: a controlled prospective cohort study. </w:t>
      </w:r>
      <w:r w:rsidRPr="009C0DAC">
        <w:rPr>
          <w:rFonts w:ascii="Arial" w:hAnsi="Arial" w:cs="Arial"/>
          <w:i/>
          <w:iCs/>
          <w:noProof/>
          <w:szCs w:val="24"/>
        </w:rPr>
        <w:t>Clin Infect Dis</w:t>
      </w:r>
      <w:r w:rsidRPr="009C0DAC">
        <w:rPr>
          <w:rFonts w:ascii="Arial" w:hAnsi="Arial" w:cs="Arial"/>
          <w:noProof/>
          <w:szCs w:val="24"/>
        </w:rPr>
        <w:t xml:space="preserve"> 2014;</w:t>
      </w:r>
      <w:r w:rsidRPr="009C0DAC">
        <w:rPr>
          <w:rFonts w:ascii="Arial" w:hAnsi="Arial" w:cs="Arial"/>
          <w:bCs/>
          <w:noProof/>
          <w:szCs w:val="24"/>
        </w:rPr>
        <w:t>59</w:t>
      </w:r>
      <w:r w:rsidRPr="009C0DAC">
        <w:rPr>
          <w:rFonts w:ascii="Arial" w:hAnsi="Arial" w:cs="Arial"/>
          <w:noProof/>
          <w:szCs w:val="24"/>
        </w:rPr>
        <w:t>:1394–400. doi:10.1093/cid/ciu629</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70 </w:t>
      </w:r>
      <w:r w:rsidRPr="009C0DAC">
        <w:rPr>
          <w:rFonts w:ascii="Arial" w:hAnsi="Arial" w:cs="Arial"/>
          <w:noProof/>
          <w:szCs w:val="24"/>
        </w:rPr>
        <w:tab/>
        <w:t xml:space="preserve">Halliez MCM, Motta J-P, Feener TD, </w:t>
      </w:r>
      <w:r w:rsidRPr="00EB1B44">
        <w:rPr>
          <w:rFonts w:ascii="Arial" w:hAnsi="Arial" w:cs="Arial"/>
          <w:iCs/>
          <w:noProof/>
          <w:szCs w:val="24"/>
        </w:rPr>
        <w:t>et al.</w:t>
      </w:r>
      <w:r w:rsidRPr="009C0DAC">
        <w:rPr>
          <w:rFonts w:ascii="Arial" w:hAnsi="Arial" w:cs="Arial"/>
          <w:noProof/>
          <w:szCs w:val="24"/>
        </w:rPr>
        <w:t xml:space="preserve"> Giardia duodenalis induces para-cellular </w:t>
      </w:r>
      <w:r w:rsidRPr="009C0DAC">
        <w:rPr>
          <w:rFonts w:ascii="Arial" w:hAnsi="Arial" w:cs="Arial"/>
          <w:noProof/>
          <w:szCs w:val="24"/>
        </w:rPr>
        <w:lastRenderedPageBreak/>
        <w:t xml:space="preserve">bacterial translocation and causes post-infectious visceral hypersensitivity. </w:t>
      </w:r>
      <w:r w:rsidRPr="009C0DAC">
        <w:rPr>
          <w:rFonts w:ascii="Arial" w:hAnsi="Arial" w:cs="Arial"/>
          <w:i/>
          <w:iCs/>
          <w:noProof/>
          <w:szCs w:val="24"/>
        </w:rPr>
        <w:t>Am J Physiol Gastrointest Liver Physiol</w:t>
      </w:r>
      <w:r w:rsidRPr="009C0DAC">
        <w:rPr>
          <w:rFonts w:ascii="Arial" w:hAnsi="Arial" w:cs="Arial"/>
          <w:noProof/>
          <w:szCs w:val="24"/>
        </w:rPr>
        <w:t xml:space="preserve"> 2016;:ajpgi.00144.2015. doi:10.1152/ajpgi.00144.2015</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71 </w:t>
      </w:r>
      <w:r w:rsidRPr="009C0DAC">
        <w:rPr>
          <w:rFonts w:ascii="Arial" w:hAnsi="Arial" w:cs="Arial"/>
          <w:noProof/>
          <w:szCs w:val="24"/>
        </w:rPr>
        <w:tab/>
        <w:t xml:space="preserve">Dizdar V, Spiller R, Singh G, </w:t>
      </w:r>
      <w:r w:rsidRPr="00EB1B44">
        <w:rPr>
          <w:rFonts w:ascii="Arial" w:hAnsi="Arial" w:cs="Arial"/>
          <w:iCs/>
          <w:noProof/>
          <w:szCs w:val="24"/>
        </w:rPr>
        <w:t>et al.</w:t>
      </w:r>
      <w:r w:rsidRPr="009C0DAC">
        <w:rPr>
          <w:rFonts w:ascii="Arial" w:hAnsi="Arial" w:cs="Arial"/>
          <w:noProof/>
          <w:szCs w:val="24"/>
        </w:rPr>
        <w:t xml:space="preserve"> Relative importance of abnormalities of CCK and 5-HT (serotonin) in Giardia-induced post-infectious irritable bowel syndrome and functional dyspepsia. </w:t>
      </w:r>
      <w:r w:rsidRPr="009C0DAC">
        <w:rPr>
          <w:rFonts w:ascii="Arial" w:hAnsi="Arial" w:cs="Arial"/>
          <w:i/>
          <w:iCs/>
          <w:noProof/>
          <w:szCs w:val="24"/>
        </w:rPr>
        <w:t>Aliment Pharmacol Ther</w:t>
      </w:r>
      <w:r w:rsidRPr="009C0DAC">
        <w:rPr>
          <w:rFonts w:ascii="Arial" w:hAnsi="Arial" w:cs="Arial"/>
          <w:noProof/>
          <w:szCs w:val="24"/>
        </w:rPr>
        <w:t xml:space="preserve"> 2010;</w:t>
      </w:r>
      <w:r w:rsidRPr="009C0DAC">
        <w:rPr>
          <w:rFonts w:ascii="Arial" w:hAnsi="Arial" w:cs="Arial"/>
          <w:bCs/>
          <w:noProof/>
          <w:szCs w:val="24"/>
        </w:rPr>
        <w:t>31</w:t>
      </w:r>
      <w:r w:rsidRPr="009C0DAC">
        <w:rPr>
          <w:rFonts w:ascii="Arial" w:hAnsi="Arial" w:cs="Arial"/>
          <w:noProof/>
          <w:szCs w:val="24"/>
        </w:rPr>
        <w:t>:883–91. doi:10.1111/j.1365-2036.2010.04251.x</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72 </w:t>
      </w:r>
      <w:r w:rsidRPr="009C0DAC">
        <w:rPr>
          <w:rFonts w:ascii="Arial" w:hAnsi="Arial" w:cs="Arial"/>
          <w:noProof/>
          <w:szCs w:val="24"/>
        </w:rPr>
        <w:tab/>
        <w:t>Department of Health. Health Protection Legislation (England) Guidance 2010. 2010. http://www.dh.gov.uk/en/Publicationsandstatistics/Publications/PublicationsPolicyAndGuidance/DH_114510</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73 </w:t>
      </w:r>
      <w:r w:rsidRPr="009C0DAC">
        <w:rPr>
          <w:rFonts w:ascii="Arial" w:hAnsi="Arial" w:cs="Arial"/>
          <w:noProof/>
          <w:szCs w:val="24"/>
        </w:rPr>
        <w:tab/>
        <w:t xml:space="preserve">Health Protection Scotland. </w:t>
      </w:r>
      <w:r w:rsidR="00136855">
        <w:rPr>
          <w:rFonts w:ascii="Arial" w:hAnsi="Arial" w:cs="Arial"/>
          <w:noProof/>
          <w:szCs w:val="24"/>
        </w:rPr>
        <w:t>Public Health etc. (Scotland) Act 2008 – Implementation of part 2: notifiable diseases, organisms and health risk states. 2</w:t>
      </w:r>
      <w:r w:rsidRPr="009C0DAC">
        <w:rPr>
          <w:rFonts w:ascii="Arial" w:hAnsi="Arial" w:cs="Arial"/>
          <w:noProof/>
          <w:szCs w:val="24"/>
        </w:rPr>
        <w:t>015.</w:t>
      </w:r>
      <w:r w:rsidR="00EB1B44">
        <w:rPr>
          <w:rFonts w:ascii="Arial" w:hAnsi="Arial" w:cs="Arial"/>
          <w:noProof/>
          <w:szCs w:val="24"/>
        </w:rPr>
        <w:t xml:space="preserve"> </w:t>
      </w:r>
      <w:r w:rsidRPr="009C0DAC">
        <w:rPr>
          <w:rFonts w:ascii="Arial" w:hAnsi="Arial" w:cs="Arial"/>
          <w:noProof/>
          <w:szCs w:val="24"/>
        </w:rPr>
        <w:t>http://patient.info/doctor/notifiable-diseases</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74 </w:t>
      </w:r>
      <w:r w:rsidRPr="009C0DAC">
        <w:rPr>
          <w:rFonts w:ascii="Arial" w:hAnsi="Arial" w:cs="Arial"/>
          <w:noProof/>
          <w:szCs w:val="24"/>
        </w:rPr>
        <w:tab/>
        <w:t xml:space="preserve">Public Health Wales. The Health Protection (Notification) (Wales) Regulations 2010. 2010. </w:t>
      </w:r>
      <w:r w:rsidR="005F7172" w:rsidRPr="005F7172">
        <w:rPr>
          <w:rFonts w:ascii="Arial" w:hAnsi="Arial" w:cs="Arial"/>
          <w:noProof/>
          <w:szCs w:val="24"/>
        </w:rPr>
        <w:t>http://www.legislation.gov.uk/wsi/2010/1546/contents/made</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75 </w:t>
      </w:r>
      <w:r w:rsidRPr="009C0DAC">
        <w:rPr>
          <w:rFonts w:ascii="Arial" w:hAnsi="Arial" w:cs="Arial"/>
          <w:noProof/>
          <w:szCs w:val="24"/>
        </w:rPr>
        <w:tab/>
        <w:t xml:space="preserve">PHLS Advisory Committee on Gastrointestinal Infections. Preventing person-to-person spread following gastrointestinal infections: guidelines for public health physicians and environmental health officers. </w:t>
      </w:r>
      <w:r w:rsidRPr="009C0DAC">
        <w:rPr>
          <w:rFonts w:ascii="Arial" w:hAnsi="Arial" w:cs="Arial"/>
          <w:i/>
          <w:iCs/>
          <w:noProof/>
          <w:szCs w:val="24"/>
        </w:rPr>
        <w:t>Commun Dis Public Health</w:t>
      </w:r>
      <w:r w:rsidRPr="009C0DAC">
        <w:rPr>
          <w:rFonts w:ascii="Arial" w:hAnsi="Arial" w:cs="Arial"/>
          <w:noProof/>
          <w:szCs w:val="24"/>
        </w:rPr>
        <w:t xml:space="preserve"> 2004;</w:t>
      </w:r>
      <w:r w:rsidRPr="009C0DAC">
        <w:rPr>
          <w:rFonts w:ascii="Arial" w:hAnsi="Arial" w:cs="Arial"/>
          <w:bCs/>
          <w:noProof/>
          <w:szCs w:val="24"/>
        </w:rPr>
        <w:t>7</w:t>
      </w:r>
      <w:r w:rsidR="00EF41B1">
        <w:rPr>
          <w:rFonts w:ascii="Arial" w:hAnsi="Arial" w:cs="Arial"/>
          <w:noProof/>
          <w:szCs w:val="24"/>
        </w:rPr>
        <w:t>:362–84</w:t>
      </w:r>
    </w:p>
    <w:p w:rsidR="00360DAA" w:rsidRPr="009C0DAC" w:rsidRDefault="00360DAA" w:rsidP="00033F80">
      <w:pPr>
        <w:widowControl w:val="0"/>
        <w:autoSpaceDE w:val="0"/>
        <w:autoSpaceDN w:val="0"/>
        <w:adjustRightInd w:val="0"/>
        <w:spacing w:line="480" w:lineRule="auto"/>
        <w:ind w:left="640" w:hanging="640"/>
        <w:rPr>
          <w:rFonts w:ascii="Arial" w:hAnsi="Arial" w:cs="Arial"/>
          <w:noProof/>
          <w:szCs w:val="24"/>
        </w:rPr>
      </w:pPr>
      <w:r w:rsidRPr="009C0DAC">
        <w:rPr>
          <w:rFonts w:ascii="Arial" w:hAnsi="Arial" w:cs="Arial"/>
          <w:noProof/>
          <w:szCs w:val="24"/>
        </w:rPr>
        <w:t xml:space="preserve">76 </w:t>
      </w:r>
      <w:r w:rsidRPr="009C0DAC">
        <w:rPr>
          <w:rFonts w:ascii="Arial" w:hAnsi="Arial" w:cs="Arial"/>
          <w:noProof/>
          <w:szCs w:val="24"/>
        </w:rPr>
        <w:tab/>
        <w:t xml:space="preserve">World Health Organization. Guidelines for safe recreational water environments - Volume 2: Swimming pools and </w:t>
      </w:r>
      <w:r w:rsidR="00EB1B44">
        <w:rPr>
          <w:rFonts w:ascii="Arial" w:hAnsi="Arial" w:cs="Arial"/>
          <w:noProof/>
          <w:szCs w:val="24"/>
        </w:rPr>
        <w:t xml:space="preserve">similar environments. Geneva. </w:t>
      </w:r>
      <w:r w:rsidRPr="009C0DAC">
        <w:rPr>
          <w:rFonts w:ascii="Arial" w:hAnsi="Arial" w:cs="Arial"/>
          <w:noProof/>
          <w:szCs w:val="24"/>
        </w:rPr>
        <w:t>World Health Organization 2006. http://www.who.int/water_sanitation_health/bathing/bathing2/en/</w:t>
      </w:r>
    </w:p>
    <w:p w:rsidR="0090166D" w:rsidRPr="009C0DAC" w:rsidRDefault="00360DAA" w:rsidP="00033F80">
      <w:pPr>
        <w:widowControl w:val="0"/>
        <w:autoSpaceDE w:val="0"/>
        <w:autoSpaceDN w:val="0"/>
        <w:adjustRightInd w:val="0"/>
        <w:spacing w:line="480" w:lineRule="auto"/>
        <w:ind w:left="640" w:hanging="640"/>
        <w:rPr>
          <w:rFonts w:ascii="Arial" w:hAnsi="Arial" w:cs="Arial"/>
          <w:noProof/>
        </w:rPr>
        <w:sectPr w:rsidR="0090166D" w:rsidRPr="009C0DAC" w:rsidSect="00F376B0">
          <w:pgSz w:w="11906" w:h="16838"/>
          <w:pgMar w:top="1440" w:right="1440" w:bottom="1440" w:left="1440" w:header="708" w:footer="708" w:gutter="0"/>
          <w:lnNumType w:countBy="1" w:restart="continuous"/>
          <w:cols w:space="708"/>
          <w:docGrid w:linePitch="360"/>
        </w:sectPr>
      </w:pPr>
      <w:r w:rsidRPr="009C0DAC">
        <w:rPr>
          <w:rFonts w:ascii="Arial" w:hAnsi="Arial" w:cs="Arial"/>
          <w:noProof/>
          <w:szCs w:val="24"/>
        </w:rPr>
        <w:t xml:space="preserve">77 </w:t>
      </w:r>
      <w:r w:rsidRPr="009C0DAC">
        <w:rPr>
          <w:rFonts w:ascii="Arial" w:hAnsi="Arial" w:cs="Arial"/>
          <w:noProof/>
          <w:szCs w:val="24"/>
        </w:rPr>
        <w:tab/>
        <w:t xml:space="preserve">Smith A, Reacher M, Smerdon W, </w:t>
      </w:r>
      <w:r w:rsidRPr="00EB1B44">
        <w:rPr>
          <w:rFonts w:ascii="Arial" w:hAnsi="Arial" w:cs="Arial"/>
          <w:iCs/>
          <w:noProof/>
          <w:szCs w:val="24"/>
        </w:rPr>
        <w:t>et al.</w:t>
      </w:r>
      <w:r w:rsidRPr="009C0DAC">
        <w:rPr>
          <w:rFonts w:ascii="Arial" w:hAnsi="Arial" w:cs="Arial"/>
          <w:noProof/>
          <w:szCs w:val="24"/>
        </w:rPr>
        <w:t xml:space="preserve"> Outbreaks of waterborne infectious intestinal disease in England and Wales, 1992-2003. </w:t>
      </w:r>
      <w:r w:rsidRPr="009C0DAC">
        <w:rPr>
          <w:rFonts w:ascii="Arial" w:hAnsi="Arial" w:cs="Arial"/>
          <w:i/>
          <w:iCs/>
          <w:noProof/>
          <w:szCs w:val="24"/>
        </w:rPr>
        <w:t>Epidemiol Infect</w:t>
      </w:r>
      <w:r w:rsidRPr="009C0DAC">
        <w:rPr>
          <w:rFonts w:ascii="Arial" w:hAnsi="Arial" w:cs="Arial"/>
          <w:noProof/>
          <w:szCs w:val="24"/>
        </w:rPr>
        <w:t xml:space="preserve"> 2006;</w:t>
      </w:r>
      <w:r w:rsidRPr="009C0DAC">
        <w:rPr>
          <w:rFonts w:ascii="Arial" w:hAnsi="Arial" w:cs="Arial"/>
          <w:bCs/>
          <w:noProof/>
          <w:szCs w:val="24"/>
        </w:rPr>
        <w:t>134</w:t>
      </w:r>
      <w:r w:rsidRPr="009C0DAC">
        <w:rPr>
          <w:rFonts w:ascii="Arial" w:hAnsi="Arial" w:cs="Arial"/>
          <w:noProof/>
          <w:szCs w:val="24"/>
        </w:rPr>
        <w:t>:1141–</w:t>
      </w:r>
      <w:r w:rsidR="00A62D93">
        <w:rPr>
          <w:rFonts w:ascii="Arial" w:hAnsi="Arial" w:cs="Arial"/>
          <w:noProof/>
          <w:szCs w:val="24"/>
        </w:rPr>
        <w:t>9. doi:10.1017/S095026880600640</w:t>
      </w:r>
    </w:p>
    <w:p w:rsidR="00237EDC" w:rsidRPr="009E6757" w:rsidRDefault="00237EDC" w:rsidP="00033F80">
      <w:pPr>
        <w:spacing w:after="0" w:line="480" w:lineRule="auto"/>
        <w:jc w:val="both"/>
        <w:rPr>
          <w:rFonts w:ascii="Arial" w:hAnsi="Arial" w:cs="Arial"/>
        </w:rPr>
      </w:pPr>
      <w:r w:rsidRPr="00847EE7">
        <w:rPr>
          <w:rFonts w:ascii="Arial" w:hAnsi="Arial" w:cs="Arial"/>
          <w:b/>
        </w:rPr>
        <w:lastRenderedPageBreak/>
        <w:t>Table 1</w:t>
      </w:r>
      <w:r w:rsidRPr="00035B79">
        <w:rPr>
          <w:rFonts w:ascii="Arial" w:hAnsi="Arial" w:cs="Arial"/>
        </w:rPr>
        <w:t xml:space="preserve"> Comparison of diagnostic tests for </w:t>
      </w:r>
      <w:r w:rsidRPr="00035B79">
        <w:rPr>
          <w:rFonts w:ascii="Arial" w:hAnsi="Arial" w:cs="Arial"/>
          <w:i/>
        </w:rPr>
        <w:t>Giardia</w:t>
      </w:r>
      <w:r w:rsidR="00290269" w:rsidRPr="00290269">
        <w:rPr>
          <w:rFonts w:ascii="Arial" w:hAnsi="Arial" w:cs="Arial"/>
          <w:noProof/>
          <w:vertAlign w:val="superscript"/>
        </w:rPr>
        <w:t>42–51</w:t>
      </w:r>
      <w:r w:rsidRPr="00814012">
        <w:rPr>
          <w:rFonts w:ascii="Arial" w:hAnsi="Arial" w:cs="Arial"/>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3402"/>
        <w:gridCol w:w="1559"/>
        <w:gridCol w:w="1418"/>
        <w:gridCol w:w="4143"/>
      </w:tblGrid>
      <w:tr w:rsidR="00237EDC" w:rsidRPr="00D5259E" w:rsidTr="00F973AA">
        <w:tc>
          <w:tcPr>
            <w:tcW w:w="1560" w:type="dxa"/>
            <w:vMerge w:val="restart"/>
          </w:tcPr>
          <w:p w:rsidR="00237EDC" w:rsidRPr="00D5259E" w:rsidRDefault="00237EDC" w:rsidP="009C5C2F">
            <w:pPr>
              <w:spacing w:after="0" w:line="240" w:lineRule="auto"/>
              <w:jc w:val="center"/>
              <w:rPr>
                <w:rFonts w:ascii="Arial" w:hAnsi="Arial" w:cs="Arial"/>
                <w:b/>
              </w:rPr>
            </w:pPr>
            <w:r w:rsidRPr="00D5259E">
              <w:rPr>
                <w:rFonts w:ascii="Arial" w:hAnsi="Arial" w:cs="Arial"/>
                <w:b/>
              </w:rPr>
              <w:t>Patient group</w:t>
            </w:r>
          </w:p>
        </w:tc>
        <w:tc>
          <w:tcPr>
            <w:tcW w:w="1984" w:type="dxa"/>
            <w:vMerge w:val="restart"/>
          </w:tcPr>
          <w:p w:rsidR="00237EDC" w:rsidRPr="00D5259E" w:rsidRDefault="00237EDC" w:rsidP="009C5C2F">
            <w:pPr>
              <w:spacing w:after="0" w:line="240" w:lineRule="auto"/>
              <w:jc w:val="center"/>
              <w:rPr>
                <w:rFonts w:ascii="Arial" w:hAnsi="Arial" w:cs="Arial"/>
                <w:b/>
              </w:rPr>
            </w:pPr>
            <w:r w:rsidRPr="00D5259E">
              <w:rPr>
                <w:rFonts w:ascii="Arial" w:hAnsi="Arial" w:cs="Arial"/>
                <w:b/>
              </w:rPr>
              <w:t>Specimen type</w:t>
            </w:r>
          </w:p>
        </w:tc>
        <w:tc>
          <w:tcPr>
            <w:tcW w:w="3402" w:type="dxa"/>
            <w:vMerge w:val="restart"/>
          </w:tcPr>
          <w:p w:rsidR="00237EDC" w:rsidRPr="00D5259E" w:rsidRDefault="00237EDC" w:rsidP="009C5C2F">
            <w:pPr>
              <w:spacing w:after="0" w:line="240" w:lineRule="auto"/>
              <w:jc w:val="center"/>
              <w:rPr>
                <w:rFonts w:ascii="Arial" w:hAnsi="Arial" w:cs="Arial"/>
                <w:b/>
              </w:rPr>
            </w:pPr>
            <w:r w:rsidRPr="00D5259E">
              <w:rPr>
                <w:rFonts w:ascii="Arial" w:hAnsi="Arial" w:cs="Arial"/>
                <w:b/>
              </w:rPr>
              <w:t>Usual test (target)</w:t>
            </w:r>
          </w:p>
        </w:tc>
        <w:tc>
          <w:tcPr>
            <w:tcW w:w="2977" w:type="dxa"/>
            <w:gridSpan w:val="2"/>
          </w:tcPr>
          <w:p w:rsidR="00237EDC" w:rsidRPr="00D5259E" w:rsidRDefault="00237EDC" w:rsidP="009C5C2F">
            <w:pPr>
              <w:spacing w:after="0" w:line="240" w:lineRule="auto"/>
              <w:jc w:val="center"/>
              <w:rPr>
                <w:rFonts w:ascii="Arial" w:hAnsi="Arial" w:cs="Arial"/>
                <w:b/>
              </w:rPr>
            </w:pPr>
            <w:r w:rsidRPr="00D5259E">
              <w:rPr>
                <w:rFonts w:ascii="Arial" w:hAnsi="Arial" w:cs="Arial"/>
                <w:b/>
              </w:rPr>
              <w:t xml:space="preserve">Relative diagnostic performance for </w:t>
            </w:r>
            <w:r w:rsidRPr="00D5259E">
              <w:rPr>
                <w:rFonts w:ascii="Arial" w:hAnsi="Arial" w:cs="Arial"/>
                <w:b/>
                <w:i/>
              </w:rPr>
              <w:t>Giardia</w:t>
            </w:r>
          </w:p>
        </w:tc>
        <w:tc>
          <w:tcPr>
            <w:tcW w:w="4143" w:type="dxa"/>
            <w:vMerge w:val="restart"/>
          </w:tcPr>
          <w:p w:rsidR="00237EDC" w:rsidRPr="00D5259E" w:rsidRDefault="00237EDC" w:rsidP="009C5C2F">
            <w:pPr>
              <w:spacing w:after="0" w:line="240" w:lineRule="auto"/>
              <w:jc w:val="center"/>
              <w:rPr>
                <w:rFonts w:ascii="Arial" w:hAnsi="Arial" w:cs="Arial"/>
                <w:b/>
              </w:rPr>
            </w:pPr>
            <w:r w:rsidRPr="00D5259E">
              <w:rPr>
                <w:rFonts w:ascii="Arial" w:hAnsi="Arial" w:cs="Arial"/>
                <w:b/>
              </w:rPr>
              <w:t>Comments</w:t>
            </w:r>
          </w:p>
        </w:tc>
      </w:tr>
      <w:tr w:rsidR="00237EDC" w:rsidRPr="00D5259E" w:rsidTr="00F973AA">
        <w:tc>
          <w:tcPr>
            <w:tcW w:w="1560" w:type="dxa"/>
            <w:vMerge/>
          </w:tcPr>
          <w:p w:rsidR="00237EDC" w:rsidRPr="00D5259E" w:rsidRDefault="00237EDC" w:rsidP="009C5C2F">
            <w:pPr>
              <w:pStyle w:val="Pa9"/>
              <w:spacing w:line="240" w:lineRule="auto"/>
              <w:jc w:val="center"/>
              <w:rPr>
                <w:rFonts w:ascii="Arial" w:hAnsi="Arial" w:cs="Arial"/>
                <w:sz w:val="22"/>
                <w:szCs w:val="22"/>
              </w:rPr>
            </w:pPr>
          </w:p>
        </w:tc>
        <w:tc>
          <w:tcPr>
            <w:tcW w:w="1984" w:type="dxa"/>
            <w:vMerge/>
          </w:tcPr>
          <w:p w:rsidR="00237EDC" w:rsidRPr="00D5259E" w:rsidRDefault="00237EDC" w:rsidP="009C5C2F">
            <w:pPr>
              <w:spacing w:after="0" w:line="240" w:lineRule="auto"/>
              <w:jc w:val="center"/>
              <w:rPr>
                <w:rFonts w:ascii="Arial" w:hAnsi="Arial" w:cs="Arial"/>
              </w:rPr>
            </w:pPr>
          </w:p>
        </w:tc>
        <w:tc>
          <w:tcPr>
            <w:tcW w:w="3402" w:type="dxa"/>
            <w:vMerge/>
          </w:tcPr>
          <w:p w:rsidR="00237EDC" w:rsidRPr="00D5259E" w:rsidRDefault="00237EDC" w:rsidP="009C5C2F">
            <w:pPr>
              <w:spacing w:after="0" w:line="240" w:lineRule="auto"/>
              <w:jc w:val="center"/>
              <w:rPr>
                <w:rFonts w:ascii="Arial" w:hAnsi="Arial" w:cs="Arial"/>
              </w:rPr>
            </w:pPr>
          </w:p>
        </w:tc>
        <w:tc>
          <w:tcPr>
            <w:tcW w:w="1559" w:type="dxa"/>
          </w:tcPr>
          <w:p w:rsidR="00237EDC" w:rsidRPr="00D5259E" w:rsidRDefault="00237EDC" w:rsidP="009C5C2F">
            <w:pPr>
              <w:spacing w:after="0" w:line="240" w:lineRule="auto"/>
              <w:jc w:val="center"/>
              <w:rPr>
                <w:rFonts w:ascii="Arial" w:hAnsi="Arial" w:cs="Arial"/>
                <w:b/>
              </w:rPr>
            </w:pPr>
            <w:r w:rsidRPr="00D5259E">
              <w:rPr>
                <w:rFonts w:ascii="Arial" w:hAnsi="Arial" w:cs="Arial"/>
                <w:b/>
              </w:rPr>
              <w:t>Sensitivity</w:t>
            </w:r>
          </w:p>
        </w:tc>
        <w:tc>
          <w:tcPr>
            <w:tcW w:w="1418" w:type="dxa"/>
          </w:tcPr>
          <w:p w:rsidR="00237EDC" w:rsidRPr="00D5259E" w:rsidRDefault="00237EDC" w:rsidP="009C5C2F">
            <w:pPr>
              <w:spacing w:after="0" w:line="240" w:lineRule="auto"/>
              <w:jc w:val="center"/>
              <w:rPr>
                <w:rFonts w:ascii="Arial" w:hAnsi="Arial" w:cs="Arial"/>
                <w:b/>
              </w:rPr>
            </w:pPr>
            <w:r w:rsidRPr="00D5259E">
              <w:rPr>
                <w:rFonts w:ascii="Arial" w:hAnsi="Arial" w:cs="Arial"/>
                <w:b/>
              </w:rPr>
              <w:t>Specificity</w:t>
            </w:r>
          </w:p>
        </w:tc>
        <w:tc>
          <w:tcPr>
            <w:tcW w:w="4143" w:type="dxa"/>
            <w:vMerge/>
          </w:tcPr>
          <w:p w:rsidR="00237EDC" w:rsidRPr="00D5259E" w:rsidRDefault="00237EDC" w:rsidP="009C5C2F">
            <w:pPr>
              <w:spacing w:after="0" w:line="240" w:lineRule="auto"/>
              <w:jc w:val="center"/>
              <w:rPr>
                <w:rFonts w:ascii="Arial" w:hAnsi="Arial" w:cs="Arial"/>
                <w:b/>
              </w:rPr>
            </w:pPr>
          </w:p>
        </w:tc>
      </w:tr>
      <w:tr w:rsidR="00237EDC" w:rsidRPr="00D5259E" w:rsidTr="00F973AA">
        <w:tc>
          <w:tcPr>
            <w:tcW w:w="1560" w:type="dxa"/>
            <w:vMerge w:val="restart"/>
          </w:tcPr>
          <w:p w:rsidR="00237EDC" w:rsidRPr="00D5259E" w:rsidRDefault="00237EDC" w:rsidP="009C5C2F">
            <w:pPr>
              <w:pStyle w:val="Pa9"/>
              <w:spacing w:line="240" w:lineRule="auto"/>
              <w:jc w:val="center"/>
              <w:rPr>
                <w:rFonts w:ascii="Arial" w:hAnsi="Arial" w:cs="Arial"/>
                <w:sz w:val="22"/>
                <w:szCs w:val="22"/>
              </w:rPr>
            </w:pPr>
            <w:r w:rsidRPr="00D5259E">
              <w:rPr>
                <w:rFonts w:ascii="Arial" w:hAnsi="Arial" w:cs="Arial"/>
                <w:sz w:val="22"/>
                <w:szCs w:val="22"/>
              </w:rPr>
              <w:t>Any patient with community acquired or unexplained diarrhoea</w:t>
            </w:r>
          </w:p>
          <w:p w:rsidR="00237EDC" w:rsidRPr="00D5259E" w:rsidRDefault="00237EDC" w:rsidP="009C5C2F">
            <w:pPr>
              <w:spacing w:after="0" w:line="240" w:lineRule="auto"/>
              <w:jc w:val="center"/>
              <w:rPr>
                <w:rFonts w:ascii="Arial" w:hAnsi="Arial" w:cs="Arial"/>
              </w:rPr>
            </w:pPr>
          </w:p>
        </w:tc>
        <w:tc>
          <w:tcPr>
            <w:tcW w:w="1984" w:type="dxa"/>
          </w:tcPr>
          <w:p w:rsidR="00237EDC" w:rsidRPr="00D5259E" w:rsidRDefault="00237EDC" w:rsidP="009C5C2F">
            <w:pPr>
              <w:spacing w:after="0" w:line="240" w:lineRule="auto"/>
              <w:jc w:val="center"/>
              <w:rPr>
                <w:rFonts w:ascii="Arial" w:hAnsi="Arial" w:cs="Arial"/>
              </w:rPr>
            </w:pPr>
            <w:r w:rsidRPr="00D5259E">
              <w:rPr>
                <w:rFonts w:ascii="Arial" w:hAnsi="Arial" w:cs="Arial"/>
              </w:rPr>
              <w:t>Most preserved or unpreserved stool</w:t>
            </w:r>
          </w:p>
        </w:tc>
        <w:tc>
          <w:tcPr>
            <w:tcW w:w="3402" w:type="dxa"/>
          </w:tcPr>
          <w:p w:rsidR="00237EDC" w:rsidRPr="00D5259E" w:rsidRDefault="00237EDC" w:rsidP="009C5C2F">
            <w:pPr>
              <w:spacing w:after="0" w:line="240" w:lineRule="auto"/>
              <w:jc w:val="center"/>
              <w:rPr>
                <w:rFonts w:ascii="Arial" w:hAnsi="Arial" w:cs="Arial"/>
              </w:rPr>
            </w:pPr>
            <w:r w:rsidRPr="00D5259E">
              <w:rPr>
                <w:rFonts w:ascii="Arial" w:hAnsi="Arial" w:cs="Arial"/>
              </w:rPr>
              <w:t xml:space="preserve">Ova, cysts and parasites (OCP) examination by microscopy of </w:t>
            </w:r>
            <w:proofErr w:type="spellStart"/>
            <w:r w:rsidRPr="00D5259E">
              <w:rPr>
                <w:rFonts w:ascii="Arial" w:hAnsi="Arial" w:cs="Arial"/>
              </w:rPr>
              <w:t>unconcentrated</w:t>
            </w:r>
            <w:proofErr w:type="spellEnd"/>
            <w:r w:rsidRPr="00D5259E">
              <w:rPr>
                <w:rFonts w:ascii="Arial" w:hAnsi="Arial" w:cs="Arial"/>
              </w:rPr>
              <w:t xml:space="preserve"> and concentrated preparations from which permanent stained smears can be made (cysts; </w:t>
            </w:r>
            <w:proofErr w:type="spellStart"/>
            <w:r w:rsidRPr="00D5259E">
              <w:rPr>
                <w:rFonts w:ascii="Arial" w:hAnsi="Arial" w:cs="Arial"/>
              </w:rPr>
              <w:t>trophozoites</w:t>
            </w:r>
            <w:proofErr w:type="spellEnd"/>
            <w:r w:rsidRPr="00D5259E">
              <w:rPr>
                <w:rFonts w:ascii="Arial" w:hAnsi="Arial" w:cs="Arial"/>
              </w:rPr>
              <w:t xml:space="preserve"> may be seen although some preservatives may affect their morphology)</w:t>
            </w:r>
          </w:p>
        </w:tc>
        <w:tc>
          <w:tcPr>
            <w:tcW w:w="1559" w:type="dxa"/>
          </w:tcPr>
          <w:p w:rsidR="00237EDC" w:rsidRPr="000C06DF" w:rsidRDefault="0020733B" w:rsidP="009C5C2F">
            <w:pPr>
              <w:spacing w:after="0" w:line="240" w:lineRule="auto"/>
              <w:jc w:val="center"/>
              <w:rPr>
                <w:rFonts w:ascii="Arial" w:hAnsi="Arial" w:cs="Arial"/>
              </w:rPr>
            </w:pPr>
            <w:r>
              <w:rPr>
                <w:rFonts w:ascii="Arial" w:hAnsi="Arial" w:cs="Arial"/>
              </w:rPr>
              <w:t>31</w:t>
            </w:r>
            <w:r w:rsidR="00237EDC" w:rsidRPr="000C06DF">
              <w:rPr>
                <w:rFonts w:ascii="Arial" w:hAnsi="Arial" w:cs="Arial"/>
              </w:rPr>
              <w:t>%</w:t>
            </w:r>
            <w:r w:rsidR="00237EDC">
              <w:rPr>
                <w:rFonts w:ascii="Arial" w:hAnsi="Arial" w:cs="Arial"/>
              </w:rPr>
              <w:t>**</w:t>
            </w:r>
          </w:p>
          <w:p w:rsidR="00237EDC" w:rsidRPr="000C06DF" w:rsidRDefault="00237EDC" w:rsidP="009C5C2F">
            <w:pPr>
              <w:spacing w:after="0" w:line="240" w:lineRule="auto"/>
              <w:jc w:val="center"/>
              <w:rPr>
                <w:rFonts w:ascii="Arial" w:hAnsi="Arial" w:cs="Arial"/>
              </w:rPr>
            </w:pPr>
          </w:p>
        </w:tc>
        <w:tc>
          <w:tcPr>
            <w:tcW w:w="1418" w:type="dxa"/>
          </w:tcPr>
          <w:p w:rsidR="00237EDC" w:rsidRPr="000C06DF" w:rsidRDefault="00237EDC" w:rsidP="009C5C2F">
            <w:pPr>
              <w:spacing w:after="0" w:line="240" w:lineRule="auto"/>
              <w:jc w:val="center"/>
              <w:rPr>
                <w:rFonts w:ascii="Arial" w:hAnsi="Arial" w:cs="Arial"/>
              </w:rPr>
            </w:pPr>
            <w:r w:rsidRPr="000C06DF">
              <w:rPr>
                <w:rFonts w:ascii="Arial" w:hAnsi="Arial" w:cs="Arial"/>
              </w:rPr>
              <w:t>100%</w:t>
            </w:r>
            <w:r>
              <w:rPr>
                <w:rFonts w:ascii="Arial" w:hAnsi="Arial" w:cs="Arial"/>
              </w:rPr>
              <w:t>**</w:t>
            </w:r>
          </w:p>
          <w:p w:rsidR="00237EDC" w:rsidRPr="000C06DF" w:rsidRDefault="00237EDC" w:rsidP="009C5C2F">
            <w:pPr>
              <w:spacing w:after="0" w:line="240" w:lineRule="auto"/>
              <w:jc w:val="center"/>
              <w:rPr>
                <w:rFonts w:ascii="Arial" w:hAnsi="Arial" w:cs="Arial"/>
              </w:rPr>
            </w:pPr>
          </w:p>
        </w:tc>
        <w:tc>
          <w:tcPr>
            <w:tcW w:w="4143" w:type="dxa"/>
          </w:tcPr>
          <w:p w:rsidR="00237EDC" w:rsidRPr="00D5259E" w:rsidRDefault="00237EDC" w:rsidP="009C5C2F">
            <w:pPr>
              <w:autoSpaceDE w:val="0"/>
              <w:autoSpaceDN w:val="0"/>
              <w:adjustRightInd w:val="0"/>
              <w:spacing w:after="0" w:line="240" w:lineRule="auto"/>
              <w:jc w:val="center"/>
              <w:rPr>
                <w:rFonts w:ascii="Arial" w:hAnsi="Arial" w:cs="Arial"/>
              </w:rPr>
            </w:pPr>
            <w:r w:rsidRPr="00D5259E">
              <w:rPr>
                <w:rFonts w:ascii="Arial" w:hAnsi="Arial" w:cs="Arial"/>
              </w:rPr>
              <w:t>May not detect low-level, chronic infection.</w:t>
            </w:r>
          </w:p>
          <w:p w:rsidR="00237EDC" w:rsidRPr="00D5259E" w:rsidRDefault="00237EDC" w:rsidP="009C5C2F">
            <w:pPr>
              <w:autoSpaceDE w:val="0"/>
              <w:autoSpaceDN w:val="0"/>
              <w:adjustRightInd w:val="0"/>
              <w:spacing w:after="0" w:line="240" w:lineRule="auto"/>
              <w:jc w:val="center"/>
              <w:rPr>
                <w:rFonts w:ascii="Arial" w:hAnsi="Arial" w:cs="Arial"/>
              </w:rPr>
            </w:pPr>
            <w:r w:rsidRPr="00D5259E">
              <w:rPr>
                <w:rFonts w:ascii="Arial" w:hAnsi="Arial" w:cs="Arial"/>
              </w:rPr>
              <w:t xml:space="preserve">Provides differential diagnosis of many (but not all) parasites. Smaller parasites will be missed (e.g. </w:t>
            </w:r>
            <w:r w:rsidRPr="00D5259E">
              <w:rPr>
                <w:rFonts w:ascii="Arial" w:hAnsi="Arial" w:cs="Arial"/>
                <w:i/>
              </w:rPr>
              <w:t>Cryptosporidium</w:t>
            </w:r>
            <w:r w:rsidRPr="00D5259E">
              <w:rPr>
                <w:rFonts w:ascii="Arial" w:hAnsi="Arial" w:cs="Arial"/>
              </w:rPr>
              <w:t>; microsporidia).</w:t>
            </w:r>
          </w:p>
          <w:p w:rsidR="00237EDC" w:rsidRPr="00D5259E" w:rsidRDefault="00237EDC" w:rsidP="009C5C2F">
            <w:pPr>
              <w:autoSpaceDE w:val="0"/>
              <w:autoSpaceDN w:val="0"/>
              <w:adjustRightInd w:val="0"/>
              <w:spacing w:after="0" w:line="240" w:lineRule="auto"/>
              <w:jc w:val="center"/>
              <w:rPr>
                <w:rFonts w:ascii="Arial" w:hAnsi="Arial" w:cs="Arial"/>
              </w:rPr>
            </w:pPr>
            <w:r w:rsidRPr="00D5259E">
              <w:rPr>
                <w:rFonts w:ascii="Arial" w:hAnsi="Arial" w:cs="Arial"/>
              </w:rPr>
              <w:t>Labour intensive; high level of skill required; cheap. Most useful where burden of illness and intensity of infection is high.</w:t>
            </w:r>
          </w:p>
        </w:tc>
      </w:tr>
      <w:tr w:rsidR="00237EDC" w:rsidRPr="00D5259E" w:rsidTr="00F973AA">
        <w:tc>
          <w:tcPr>
            <w:tcW w:w="1560" w:type="dxa"/>
            <w:vMerge/>
          </w:tcPr>
          <w:p w:rsidR="00237EDC" w:rsidRPr="00D5259E" w:rsidRDefault="00237EDC" w:rsidP="009C5C2F">
            <w:pPr>
              <w:spacing w:after="0" w:line="240" w:lineRule="auto"/>
              <w:jc w:val="center"/>
              <w:rPr>
                <w:rFonts w:ascii="Arial" w:hAnsi="Arial" w:cs="Arial"/>
              </w:rPr>
            </w:pPr>
          </w:p>
        </w:tc>
        <w:tc>
          <w:tcPr>
            <w:tcW w:w="1984" w:type="dxa"/>
          </w:tcPr>
          <w:p w:rsidR="00237EDC" w:rsidRPr="00D5259E" w:rsidRDefault="00237EDC" w:rsidP="009C5C2F">
            <w:pPr>
              <w:spacing w:after="0" w:line="240" w:lineRule="auto"/>
              <w:jc w:val="center"/>
              <w:rPr>
                <w:rFonts w:ascii="Arial" w:hAnsi="Arial" w:cs="Arial"/>
              </w:rPr>
            </w:pPr>
            <w:r w:rsidRPr="00D5259E">
              <w:rPr>
                <w:rFonts w:ascii="Arial" w:hAnsi="Arial" w:cs="Arial"/>
              </w:rPr>
              <w:t>Formalin or SAF preserved* or unpreserved stool</w:t>
            </w:r>
          </w:p>
        </w:tc>
        <w:tc>
          <w:tcPr>
            <w:tcW w:w="3402" w:type="dxa"/>
          </w:tcPr>
          <w:p w:rsidR="00237EDC" w:rsidRPr="00D5259E" w:rsidRDefault="00237EDC" w:rsidP="009C5C2F">
            <w:pPr>
              <w:spacing w:after="0" w:line="240" w:lineRule="auto"/>
              <w:jc w:val="center"/>
              <w:rPr>
                <w:rFonts w:ascii="Arial" w:hAnsi="Arial" w:cs="Arial"/>
              </w:rPr>
            </w:pPr>
            <w:r w:rsidRPr="00D5259E">
              <w:rPr>
                <w:rFonts w:ascii="Arial" w:hAnsi="Arial" w:cs="Arial"/>
              </w:rPr>
              <w:t>Enzyme immunoassay</w:t>
            </w:r>
          </w:p>
          <w:p w:rsidR="00237EDC" w:rsidRPr="00D5259E" w:rsidRDefault="00237EDC" w:rsidP="009C5C2F">
            <w:pPr>
              <w:spacing w:after="0" w:line="240" w:lineRule="auto"/>
              <w:jc w:val="center"/>
              <w:rPr>
                <w:rFonts w:ascii="Arial" w:hAnsi="Arial" w:cs="Arial"/>
              </w:rPr>
            </w:pPr>
            <w:r w:rsidRPr="00D5259E">
              <w:rPr>
                <w:rFonts w:ascii="Arial" w:hAnsi="Arial" w:cs="Arial"/>
              </w:rPr>
              <w:t>(cyst antigens)</w:t>
            </w:r>
          </w:p>
        </w:tc>
        <w:tc>
          <w:tcPr>
            <w:tcW w:w="1559" w:type="dxa"/>
          </w:tcPr>
          <w:p w:rsidR="00237EDC" w:rsidRPr="00D5259E" w:rsidRDefault="00237EDC" w:rsidP="009C5C2F">
            <w:pPr>
              <w:spacing w:after="0" w:line="240" w:lineRule="auto"/>
              <w:jc w:val="center"/>
              <w:rPr>
                <w:rFonts w:ascii="Arial" w:hAnsi="Arial" w:cs="Arial"/>
              </w:rPr>
            </w:pPr>
            <w:r>
              <w:rPr>
                <w:rFonts w:ascii="Arial" w:hAnsi="Arial" w:cs="Arial"/>
              </w:rPr>
              <w:t>85-100%</w:t>
            </w:r>
          </w:p>
        </w:tc>
        <w:tc>
          <w:tcPr>
            <w:tcW w:w="1418" w:type="dxa"/>
          </w:tcPr>
          <w:p w:rsidR="00237EDC" w:rsidRPr="00D5259E" w:rsidRDefault="00237EDC" w:rsidP="009C5C2F">
            <w:pPr>
              <w:spacing w:after="0" w:line="240" w:lineRule="auto"/>
              <w:jc w:val="center"/>
              <w:rPr>
                <w:rFonts w:ascii="Arial" w:hAnsi="Arial" w:cs="Arial"/>
              </w:rPr>
            </w:pPr>
            <w:r>
              <w:rPr>
                <w:rFonts w:ascii="Arial" w:hAnsi="Arial" w:cs="Arial"/>
              </w:rPr>
              <w:t>≥95%</w:t>
            </w:r>
          </w:p>
        </w:tc>
        <w:tc>
          <w:tcPr>
            <w:tcW w:w="4143" w:type="dxa"/>
          </w:tcPr>
          <w:p w:rsidR="00237EDC" w:rsidRPr="00D5259E" w:rsidRDefault="00237EDC" w:rsidP="009C5C2F">
            <w:pPr>
              <w:spacing w:after="0" w:line="240" w:lineRule="auto"/>
              <w:jc w:val="center"/>
              <w:rPr>
                <w:rFonts w:ascii="Arial" w:hAnsi="Arial" w:cs="Arial"/>
                <w:i/>
              </w:rPr>
            </w:pPr>
            <w:r w:rsidRPr="00D5259E">
              <w:rPr>
                <w:rFonts w:ascii="Arial" w:hAnsi="Arial" w:cs="Arial"/>
              </w:rPr>
              <w:t xml:space="preserve">Only provides diagnosis of specific parasites included in the assay; often in combination with </w:t>
            </w:r>
            <w:r w:rsidRPr="00D5259E">
              <w:rPr>
                <w:rFonts w:ascii="Arial" w:hAnsi="Arial" w:cs="Arial"/>
                <w:i/>
              </w:rPr>
              <w:t>Cryptosporidium</w:t>
            </w:r>
            <w:r w:rsidRPr="00D5259E">
              <w:rPr>
                <w:rFonts w:ascii="Arial" w:hAnsi="Arial" w:cs="Arial"/>
              </w:rPr>
              <w:t xml:space="preserve"> and sometimes </w:t>
            </w:r>
            <w:r w:rsidRPr="00D5259E">
              <w:rPr>
                <w:rFonts w:ascii="Arial" w:hAnsi="Arial" w:cs="Arial"/>
                <w:i/>
              </w:rPr>
              <w:t xml:space="preserve">Entamoeba </w:t>
            </w:r>
            <w:proofErr w:type="spellStart"/>
            <w:r w:rsidRPr="00D5259E">
              <w:rPr>
                <w:rFonts w:ascii="Arial" w:hAnsi="Arial" w:cs="Arial"/>
                <w:i/>
              </w:rPr>
              <w:t>histolytica</w:t>
            </w:r>
            <w:proofErr w:type="spellEnd"/>
            <w:r w:rsidRPr="00D5259E">
              <w:rPr>
                <w:rFonts w:ascii="Arial" w:hAnsi="Arial" w:cs="Arial"/>
                <w:i/>
              </w:rPr>
              <w:t>.</w:t>
            </w:r>
          </w:p>
          <w:p w:rsidR="00237EDC" w:rsidRPr="00D5259E" w:rsidRDefault="00237EDC" w:rsidP="009C5C2F">
            <w:pPr>
              <w:spacing w:after="0" w:line="240" w:lineRule="auto"/>
              <w:jc w:val="center"/>
              <w:rPr>
                <w:rFonts w:ascii="Arial" w:hAnsi="Arial" w:cs="Arial"/>
              </w:rPr>
            </w:pPr>
            <w:r w:rsidRPr="00D5259E">
              <w:rPr>
                <w:rFonts w:ascii="Arial" w:hAnsi="Arial" w:cs="Arial"/>
              </w:rPr>
              <w:t>Useful for high-throughput testing; kit cost maybe offset by use of low skilled staff.</w:t>
            </w:r>
          </w:p>
        </w:tc>
      </w:tr>
      <w:tr w:rsidR="00237EDC" w:rsidRPr="00D5259E" w:rsidTr="00F973AA">
        <w:tc>
          <w:tcPr>
            <w:tcW w:w="1560" w:type="dxa"/>
            <w:vMerge/>
          </w:tcPr>
          <w:p w:rsidR="00237EDC" w:rsidRPr="00D5259E" w:rsidRDefault="00237EDC" w:rsidP="009C5C2F">
            <w:pPr>
              <w:spacing w:after="0" w:line="240" w:lineRule="auto"/>
              <w:jc w:val="center"/>
              <w:rPr>
                <w:rFonts w:ascii="Arial" w:hAnsi="Arial" w:cs="Arial"/>
              </w:rPr>
            </w:pPr>
          </w:p>
        </w:tc>
        <w:tc>
          <w:tcPr>
            <w:tcW w:w="1984" w:type="dxa"/>
          </w:tcPr>
          <w:p w:rsidR="00237EDC" w:rsidRPr="00D5259E" w:rsidRDefault="00237EDC" w:rsidP="009C5C2F">
            <w:pPr>
              <w:spacing w:after="0" w:line="240" w:lineRule="auto"/>
              <w:jc w:val="center"/>
              <w:rPr>
                <w:rFonts w:ascii="Arial" w:hAnsi="Arial" w:cs="Arial"/>
              </w:rPr>
            </w:pPr>
            <w:r w:rsidRPr="00D5259E">
              <w:rPr>
                <w:rFonts w:ascii="Arial" w:hAnsi="Arial" w:cs="Arial"/>
              </w:rPr>
              <w:t>Formalin or SAF preserved* or unpreserved stool</w:t>
            </w:r>
          </w:p>
        </w:tc>
        <w:tc>
          <w:tcPr>
            <w:tcW w:w="3402" w:type="dxa"/>
          </w:tcPr>
          <w:p w:rsidR="00237EDC" w:rsidRDefault="00237EDC" w:rsidP="009C5C2F">
            <w:pPr>
              <w:spacing w:after="0" w:line="240" w:lineRule="auto"/>
              <w:jc w:val="center"/>
              <w:rPr>
                <w:rFonts w:ascii="Arial" w:hAnsi="Arial" w:cs="Arial"/>
              </w:rPr>
            </w:pPr>
            <w:proofErr w:type="spellStart"/>
            <w:r w:rsidRPr="00D5259E">
              <w:rPr>
                <w:rFonts w:ascii="Arial" w:hAnsi="Arial" w:cs="Arial"/>
              </w:rPr>
              <w:t>Immunochromatographic</w:t>
            </w:r>
            <w:proofErr w:type="spellEnd"/>
          </w:p>
          <w:p w:rsidR="00237EDC" w:rsidRDefault="00237EDC" w:rsidP="009C5C2F">
            <w:pPr>
              <w:spacing w:after="0" w:line="240" w:lineRule="auto"/>
              <w:jc w:val="center"/>
              <w:rPr>
                <w:rFonts w:ascii="Arial" w:hAnsi="Arial" w:cs="Arial"/>
              </w:rPr>
            </w:pPr>
            <w:r w:rsidRPr="00D5259E">
              <w:rPr>
                <w:rFonts w:ascii="Arial" w:hAnsi="Arial" w:cs="Arial"/>
              </w:rPr>
              <w:t>lateral flow</w:t>
            </w:r>
          </w:p>
          <w:p w:rsidR="00237EDC" w:rsidRPr="00D5259E" w:rsidRDefault="00237EDC" w:rsidP="009C5C2F">
            <w:pPr>
              <w:spacing w:after="0" w:line="240" w:lineRule="auto"/>
              <w:jc w:val="center"/>
              <w:rPr>
                <w:rFonts w:ascii="Arial" w:hAnsi="Arial" w:cs="Arial"/>
              </w:rPr>
            </w:pPr>
            <w:r w:rsidRPr="00D5259E">
              <w:rPr>
                <w:rFonts w:ascii="Arial" w:hAnsi="Arial" w:cs="Arial"/>
              </w:rPr>
              <w:t>(cyst antigens)</w:t>
            </w:r>
          </w:p>
        </w:tc>
        <w:tc>
          <w:tcPr>
            <w:tcW w:w="1559" w:type="dxa"/>
          </w:tcPr>
          <w:p w:rsidR="00237EDC" w:rsidRPr="00D5259E" w:rsidRDefault="00237EDC" w:rsidP="009C5C2F">
            <w:pPr>
              <w:spacing w:after="0" w:line="240" w:lineRule="auto"/>
              <w:jc w:val="center"/>
              <w:rPr>
                <w:rFonts w:ascii="Arial" w:hAnsi="Arial" w:cs="Arial"/>
              </w:rPr>
            </w:pPr>
            <w:r>
              <w:rPr>
                <w:rFonts w:ascii="Arial" w:hAnsi="Arial" w:cs="Arial"/>
              </w:rPr>
              <w:t>95.8-100%</w:t>
            </w:r>
          </w:p>
        </w:tc>
        <w:tc>
          <w:tcPr>
            <w:tcW w:w="1418" w:type="dxa"/>
          </w:tcPr>
          <w:p w:rsidR="00237EDC" w:rsidRPr="00D5259E" w:rsidRDefault="00237EDC" w:rsidP="009C5C2F">
            <w:pPr>
              <w:spacing w:after="0" w:line="240" w:lineRule="auto"/>
              <w:jc w:val="center"/>
              <w:rPr>
                <w:rFonts w:ascii="Arial" w:hAnsi="Arial" w:cs="Arial"/>
              </w:rPr>
            </w:pPr>
            <w:r>
              <w:rPr>
                <w:rFonts w:ascii="Arial" w:hAnsi="Arial" w:cs="Arial"/>
              </w:rPr>
              <w:t>97.1-100%</w:t>
            </w:r>
          </w:p>
        </w:tc>
        <w:tc>
          <w:tcPr>
            <w:tcW w:w="4143" w:type="dxa"/>
          </w:tcPr>
          <w:p w:rsidR="00237EDC" w:rsidRPr="00D5259E" w:rsidRDefault="00237EDC" w:rsidP="009C5C2F">
            <w:pPr>
              <w:spacing w:after="0" w:line="240" w:lineRule="auto"/>
              <w:jc w:val="center"/>
              <w:rPr>
                <w:rFonts w:ascii="Arial" w:hAnsi="Arial" w:cs="Arial"/>
              </w:rPr>
            </w:pPr>
            <w:r w:rsidRPr="00D5259E">
              <w:rPr>
                <w:rFonts w:ascii="Arial" w:hAnsi="Arial" w:cs="Arial"/>
              </w:rPr>
              <w:t>Only provides diagnosis of specific parasites included in the assay. Useful where there is low capacity for complex testing; expensive.</w:t>
            </w:r>
          </w:p>
        </w:tc>
      </w:tr>
      <w:tr w:rsidR="00237EDC" w:rsidRPr="00D5259E" w:rsidTr="00F973AA">
        <w:tc>
          <w:tcPr>
            <w:tcW w:w="1560" w:type="dxa"/>
            <w:vMerge/>
          </w:tcPr>
          <w:p w:rsidR="00237EDC" w:rsidRPr="00D5259E" w:rsidRDefault="00237EDC" w:rsidP="009C5C2F">
            <w:pPr>
              <w:spacing w:after="0" w:line="240" w:lineRule="auto"/>
              <w:jc w:val="center"/>
              <w:rPr>
                <w:rFonts w:ascii="Arial" w:hAnsi="Arial" w:cs="Arial"/>
              </w:rPr>
            </w:pPr>
          </w:p>
        </w:tc>
        <w:tc>
          <w:tcPr>
            <w:tcW w:w="1984" w:type="dxa"/>
          </w:tcPr>
          <w:p w:rsidR="00237EDC" w:rsidRPr="00D5259E" w:rsidRDefault="00237EDC" w:rsidP="009C5C2F">
            <w:pPr>
              <w:spacing w:after="0" w:line="240" w:lineRule="auto"/>
              <w:jc w:val="center"/>
              <w:rPr>
                <w:rFonts w:ascii="Arial" w:hAnsi="Arial" w:cs="Arial"/>
              </w:rPr>
            </w:pPr>
            <w:r w:rsidRPr="00D5259E">
              <w:rPr>
                <w:rFonts w:ascii="Arial" w:hAnsi="Arial" w:cs="Arial"/>
              </w:rPr>
              <w:t>Formalin or SAF preserved* or unpreserved stool</w:t>
            </w:r>
          </w:p>
        </w:tc>
        <w:tc>
          <w:tcPr>
            <w:tcW w:w="3402" w:type="dxa"/>
          </w:tcPr>
          <w:p w:rsidR="00237EDC" w:rsidRDefault="00237EDC" w:rsidP="009C5C2F">
            <w:pPr>
              <w:spacing w:after="0" w:line="240" w:lineRule="auto"/>
              <w:jc w:val="center"/>
              <w:rPr>
                <w:rFonts w:ascii="Arial" w:hAnsi="Arial" w:cs="Arial"/>
              </w:rPr>
            </w:pPr>
            <w:r w:rsidRPr="00D5259E">
              <w:rPr>
                <w:rFonts w:ascii="Arial" w:hAnsi="Arial" w:cs="Arial"/>
              </w:rPr>
              <w:t>Immunofluorescent</w:t>
            </w:r>
          </w:p>
          <w:p w:rsidR="00237EDC" w:rsidRDefault="00237EDC" w:rsidP="009C5C2F">
            <w:pPr>
              <w:spacing w:after="0" w:line="240" w:lineRule="auto"/>
              <w:jc w:val="center"/>
              <w:rPr>
                <w:rFonts w:ascii="Arial" w:hAnsi="Arial" w:cs="Arial"/>
              </w:rPr>
            </w:pPr>
            <w:r w:rsidRPr="00D5259E">
              <w:rPr>
                <w:rFonts w:ascii="Arial" w:hAnsi="Arial" w:cs="Arial"/>
              </w:rPr>
              <w:t>Microscopy</w:t>
            </w:r>
          </w:p>
          <w:p w:rsidR="00237EDC" w:rsidRPr="00D5259E" w:rsidRDefault="00237EDC" w:rsidP="009C5C2F">
            <w:pPr>
              <w:spacing w:after="0" w:line="240" w:lineRule="auto"/>
              <w:jc w:val="center"/>
              <w:rPr>
                <w:rFonts w:ascii="Arial" w:hAnsi="Arial" w:cs="Arial"/>
              </w:rPr>
            </w:pPr>
            <w:r w:rsidRPr="00D5259E">
              <w:rPr>
                <w:rFonts w:ascii="Arial" w:hAnsi="Arial" w:cs="Arial"/>
              </w:rPr>
              <w:t>(cysts)</w:t>
            </w:r>
          </w:p>
        </w:tc>
        <w:tc>
          <w:tcPr>
            <w:tcW w:w="1559" w:type="dxa"/>
          </w:tcPr>
          <w:p w:rsidR="00237EDC" w:rsidRPr="00D5259E" w:rsidRDefault="00237EDC" w:rsidP="009C5C2F">
            <w:pPr>
              <w:spacing w:after="0" w:line="240" w:lineRule="auto"/>
              <w:jc w:val="center"/>
              <w:rPr>
                <w:rFonts w:ascii="Arial" w:hAnsi="Arial" w:cs="Arial"/>
              </w:rPr>
            </w:pPr>
            <w:r>
              <w:rPr>
                <w:rFonts w:ascii="Arial" w:hAnsi="Arial" w:cs="Arial"/>
              </w:rPr>
              <w:t>94-100%</w:t>
            </w:r>
          </w:p>
        </w:tc>
        <w:tc>
          <w:tcPr>
            <w:tcW w:w="1418" w:type="dxa"/>
          </w:tcPr>
          <w:p w:rsidR="00237EDC" w:rsidRPr="00D5259E" w:rsidRDefault="00237EDC" w:rsidP="009C5C2F">
            <w:pPr>
              <w:spacing w:after="0" w:line="240" w:lineRule="auto"/>
              <w:jc w:val="center"/>
              <w:rPr>
                <w:rFonts w:ascii="Arial" w:hAnsi="Arial" w:cs="Arial"/>
              </w:rPr>
            </w:pPr>
            <w:r>
              <w:rPr>
                <w:rFonts w:ascii="Arial" w:hAnsi="Arial" w:cs="Arial"/>
              </w:rPr>
              <w:t>100%</w:t>
            </w:r>
          </w:p>
        </w:tc>
        <w:tc>
          <w:tcPr>
            <w:tcW w:w="4143" w:type="dxa"/>
          </w:tcPr>
          <w:p w:rsidR="00237EDC" w:rsidRPr="00D5259E" w:rsidRDefault="00237EDC" w:rsidP="009C5C2F">
            <w:pPr>
              <w:spacing w:after="0" w:line="240" w:lineRule="auto"/>
              <w:jc w:val="center"/>
              <w:rPr>
                <w:rFonts w:ascii="Arial" w:hAnsi="Arial" w:cs="Arial"/>
              </w:rPr>
            </w:pPr>
            <w:r w:rsidRPr="00D5259E">
              <w:rPr>
                <w:rFonts w:ascii="Arial" w:hAnsi="Arial" w:cs="Arial"/>
              </w:rPr>
              <w:t xml:space="preserve">Only provides diagnosis of specific parasites included in the assay. Useful where other highly sensitive and specific tests are not available, for confirmation of equivocal results, and where the burden and intensity of infection is low. Labour intensive; moderate level of skill required; fluorescent microscope needed; </w:t>
            </w:r>
            <w:r w:rsidRPr="00D5259E">
              <w:rPr>
                <w:rFonts w:ascii="Arial" w:hAnsi="Arial" w:cs="Arial"/>
              </w:rPr>
              <w:lastRenderedPageBreak/>
              <w:t>expensive.</w:t>
            </w:r>
          </w:p>
        </w:tc>
      </w:tr>
      <w:tr w:rsidR="00237EDC" w:rsidRPr="00D5259E" w:rsidTr="00F973AA">
        <w:tc>
          <w:tcPr>
            <w:tcW w:w="1560" w:type="dxa"/>
            <w:vMerge/>
          </w:tcPr>
          <w:p w:rsidR="00237EDC" w:rsidRPr="00D5259E" w:rsidRDefault="00237EDC" w:rsidP="009C5C2F">
            <w:pPr>
              <w:spacing w:after="0" w:line="240" w:lineRule="auto"/>
              <w:jc w:val="center"/>
              <w:rPr>
                <w:rFonts w:ascii="Arial" w:hAnsi="Arial" w:cs="Arial"/>
              </w:rPr>
            </w:pPr>
          </w:p>
        </w:tc>
        <w:tc>
          <w:tcPr>
            <w:tcW w:w="1984" w:type="dxa"/>
          </w:tcPr>
          <w:p w:rsidR="00237EDC" w:rsidRPr="00D5259E" w:rsidRDefault="00237EDC" w:rsidP="009C5C2F">
            <w:pPr>
              <w:spacing w:after="0" w:line="240" w:lineRule="auto"/>
              <w:jc w:val="center"/>
              <w:rPr>
                <w:rFonts w:ascii="Arial" w:hAnsi="Arial" w:cs="Arial"/>
              </w:rPr>
            </w:pPr>
            <w:r w:rsidRPr="00D5259E">
              <w:rPr>
                <w:rFonts w:ascii="Arial" w:hAnsi="Arial" w:cs="Arial"/>
              </w:rPr>
              <w:t>Unpreserved stool or only those in specified preservatives*</w:t>
            </w:r>
          </w:p>
        </w:tc>
        <w:tc>
          <w:tcPr>
            <w:tcW w:w="3402" w:type="dxa"/>
          </w:tcPr>
          <w:p w:rsidR="00237EDC" w:rsidRPr="00D5259E" w:rsidRDefault="00237EDC" w:rsidP="009C5C2F">
            <w:pPr>
              <w:spacing w:after="0" w:line="240" w:lineRule="auto"/>
              <w:jc w:val="center"/>
              <w:rPr>
                <w:rFonts w:ascii="Arial" w:hAnsi="Arial" w:cs="Arial"/>
              </w:rPr>
            </w:pPr>
            <w:r w:rsidRPr="00D5259E">
              <w:rPr>
                <w:rFonts w:ascii="Arial" w:hAnsi="Arial" w:cs="Arial"/>
              </w:rPr>
              <w:t>Nucleic acid amplification-based</w:t>
            </w:r>
          </w:p>
          <w:p w:rsidR="00237EDC" w:rsidRPr="00D5259E" w:rsidRDefault="002B752B" w:rsidP="009C5C2F">
            <w:pPr>
              <w:spacing w:after="0" w:line="240" w:lineRule="auto"/>
              <w:jc w:val="center"/>
              <w:rPr>
                <w:rFonts w:ascii="Arial" w:hAnsi="Arial" w:cs="Arial"/>
              </w:rPr>
            </w:pPr>
            <w:r>
              <w:rPr>
                <w:rFonts w:ascii="Arial" w:hAnsi="Arial" w:cs="Arial"/>
              </w:rPr>
              <w:t>(polymerase chain reaction, PCR</w:t>
            </w:r>
            <w:r w:rsidR="00237EDC" w:rsidRPr="00D5259E">
              <w:rPr>
                <w:rFonts w:ascii="Arial" w:hAnsi="Arial" w:cs="Arial"/>
              </w:rPr>
              <w:t>)</w:t>
            </w:r>
          </w:p>
        </w:tc>
        <w:tc>
          <w:tcPr>
            <w:tcW w:w="1559" w:type="dxa"/>
          </w:tcPr>
          <w:p w:rsidR="00237EDC" w:rsidRPr="00D5259E" w:rsidRDefault="00237EDC" w:rsidP="009C5C2F">
            <w:pPr>
              <w:spacing w:after="0" w:line="240" w:lineRule="auto"/>
              <w:rPr>
                <w:rFonts w:ascii="Arial" w:hAnsi="Arial" w:cs="Arial"/>
              </w:rPr>
            </w:pPr>
            <w:r>
              <w:rPr>
                <w:rFonts w:ascii="Arial" w:hAnsi="Arial" w:cs="Arial"/>
              </w:rPr>
              <w:t>13-100%</w:t>
            </w:r>
          </w:p>
        </w:tc>
        <w:tc>
          <w:tcPr>
            <w:tcW w:w="1418" w:type="dxa"/>
          </w:tcPr>
          <w:p w:rsidR="00237EDC" w:rsidRPr="00D5259E" w:rsidRDefault="00237EDC" w:rsidP="009C5C2F">
            <w:pPr>
              <w:spacing w:after="0" w:line="240" w:lineRule="auto"/>
              <w:rPr>
                <w:rFonts w:ascii="Arial" w:hAnsi="Arial" w:cs="Arial"/>
              </w:rPr>
            </w:pPr>
            <w:r>
              <w:rPr>
                <w:rFonts w:ascii="Arial" w:hAnsi="Arial" w:cs="Arial"/>
              </w:rPr>
              <w:t>75-100%</w:t>
            </w:r>
          </w:p>
        </w:tc>
        <w:tc>
          <w:tcPr>
            <w:tcW w:w="4143" w:type="dxa"/>
          </w:tcPr>
          <w:p w:rsidR="00237EDC" w:rsidRPr="00D5259E" w:rsidRDefault="00237EDC" w:rsidP="009C5C2F">
            <w:pPr>
              <w:spacing w:after="0" w:line="240" w:lineRule="auto"/>
              <w:jc w:val="center"/>
              <w:rPr>
                <w:rFonts w:ascii="Arial" w:hAnsi="Arial" w:cs="Arial"/>
              </w:rPr>
            </w:pPr>
            <w:r w:rsidRPr="00D5259E">
              <w:rPr>
                <w:rFonts w:ascii="Arial" w:hAnsi="Arial" w:cs="Arial"/>
              </w:rPr>
              <w:t>Only provides diagnosis of specific parasites included in the assay. Useful for high-throughput testing. Kit cost maybe offset by decreased staff time. Improves diagnosis where burden of illness and intensity of infection is low. Rapidly becomes negative after successful treatment</w:t>
            </w:r>
            <w:r>
              <w:rPr>
                <w:rFonts w:ascii="Arial" w:hAnsi="Arial" w:cs="Arial"/>
              </w:rPr>
              <w:t xml:space="preserve">. </w:t>
            </w:r>
            <w:r w:rsidRPr="00F376B0">
              <w:rPr>
                <w:rFonts w:ascii="Arial" w:hAnsi="Arial" w:cs="Arial"/>
              </w:rPr>
              <w:t>Sensitivity and specificity can vary according to sample processing, amplification approach and molecular marker chosen</w:t>
            </w:r>
          </w:p>
        </w:tc>
      </w:tr>
      <w:tr w:rsidR="00237EDC" w:rsidRPr="00D5259E" w:rsidTr="00F973AA">
        <w:trPr>
          <w:trHeight w:val="1221"/>
        </w:trPr>
        <w:tc>
          <w:tcPr>
            <w:tcW w:w="1560" w:type="dxa"/>
          </w:tcPr>
          <w:p w:rsidR="00237EDC" w:rsidRPr="00D5259E" w:rsidRDefault="00237EDC" w:rsidP="009C5C2F">
            <w:pPr>
              <w:pStyle w:val="Pa9"/>
              <w:spacing w:line="240" w:lineRule="auto"/>
              <w:jc w:val="center"/>
              <w:rPr>
                <w:rFonts w:ascii="Arial" w:hAnsi="Arial" w:cs="Arial"/>
                <w:sz w:val="22"/>
                <w:szCs w:val="22"/>
              </w:rPr>
            </w:pPr>
            <w:r w:rsidRPr="00D5259E">
              <w:rPr>
                <w:rFonts w:ascii="Arial" w:hAnsi="Arial" w:cs="Arial"/>
                <w:sz w:val="22"/>
                <w:szCs w:val="22"/>
              </w:rPr>
              <w:t xml:space="preserve">Patients where </w:t>
            </w:r>
            <w:r w:rsidRPr="00D5259E">
              <w:rPr>
                <w:rFonts w:ascii="Arial" w:hAnsi="Arial" w:cs="Arial"/>
                <w:i/>
                <w:sz w:val="22"/>
                <w:szCs w:val="22"/>
              </w:rPr>
              <w:t>Giardia</w:t>
            </w:r>
            <w:r w:rsidRPr="00D5259E">
              <w:rPr>
                <w:rFonts w:ascii="Arial" w:hAnsi="Arial" w:cs="Arial"/>
                <w:sz w:val="22"/>
                <w:szCs w:val="22"/>
              </w:rPr>
              <w:t xml:space="preserve"> is suspected but not detected in stool</w:t>
            </w:r>
          </w:p>
        </w:tc>
        <w:tc>
          <w:tcPr>
            <w:tcW w:w="1984" w:type="dxa"/>
          </w:tcPr>
          <w:p w:rsidR="00237EDC" w:rsidRPr="00D5259E" w:rsidRDefault="00237EDC" w:rsidP="009C5C2F">
            <w:pPr>
              <w:autoSpaceDE w:val="0"/>
              <w:autoSpaceDN w:val="0"/>
              <w:adjustRightInd w:val="0"/>
              <w:spacing w:after="0" w:line="240" w:lineRule="auto"/>
              <w:jc w:val="center"/>
              <w:rPr>
                <w:rFonts w:ascii="Arial" w:hAnsi="Arial" w:cs="Arial"/>
              </w:rPr>
            </w:pPr>
            <w:r w:rsidRPr="00D5259E">
              <w:rPr>
                <w:rFonts w:ascii="Arial" w:hAnsi="Arial" w:cs="Arial"/>
              </w:rPr>
              <w:t xml:space="preserve">Duodenal or </w:t>
            </w:r>
            <w:proofErr w:type="spellStart"/>
            <w:r w:rsidRPr="00D5259E">
              <w:rPr>
                <w:rFonts w:ascii="Arial" w:hAnsi="Arial" w:cs="Arial"/>
              </w:rPr>
              <w:t>jejunal</w:t>
            </w:r>
            <w:proofErr w:type="spellEnd"/>
            <w:r w:rsidRPr="00D5259E">
              <w:rPr>
                <w:rFonts w:ascii="Arial" w:hAnsi="Arial" w:cs="Arial"/>
              </w:rPr>
              <w:t xml:space="preserve"> biopsy or aspirate collected through intubation or string test (</w:t>
            </w:r>
            <w:proofErr w:type="spellStart"/>
            <w:r w:rsidRPr="00D5259E">
              <w:rPr>
                <w:rFonts w:ascii="Arial" w:hAnsi="Arial" w:cs="Arial"/>
              </w:rPr>
              <w:t>Entero</w:t>
            </w:r>
            <w:proofErr w:type="spellEnd"/>
            <w:r w:rsidRPr="00D5259E">
              <w:rPr>
                <w:rFonts w:ascii="Arial" w:hAnsi="Arial" w:cs="Arial"/>
              </w:rPr>
              <w:t>-test)</w:t>
            </w:r>
          </w:p>
        </w:tc>
        <w:tc>
          <w:tcPr>
            <w:tcW w:w="3402" w:type="dxa"/>
          </w:tcPr>
          <w:p w:rsidR="00237EDC" w:rsidRPr="00D5259E" w:rsidRDefault="00237EDC" w:rsidP="009C5C2F">
            <w:pPr>
              <w:spacing w:after="0" w:line="240" w:lineRule="auto"/>
              <w:jc w:val="center"/>
              <w:rPr>
                <w:rFonts w:ascii="Arial" w:hAnsi="Arial" w:cs="Arial"/>
              </w:rPr>
            </w:pPr>
            <w:r>
              <w:rPr>
                <w:rFonts w:ascii="Arial" w:hAnsi="Arial" w:cs="Arial"/>
              </w:rPr>
              <w:t>M</w:t>
            </w:r>
            <w:r w:rsidRPr="00D5259E">
              <w:rPr>
                <w:rFonts w:ascii="Arial" w:hAnsi="Arial" w:cs="Arial"/>
              </w:rPr>
              <w:t>icroscopy</w:t>
            </w:r>
          </w:p>
          <w:p w:rsidR="00237EDC" w:rsidRPr="00D5259E" w:rsidRDefault="00237EDC" w:rsidP="009C5C2F">
            <w:pPr>
              <w:spacing w:after="0" w:line="240" w:lineRule="auto"/>
              <w:jc w:val="center"/>
              <w:rPr>
                <w:rFonts w:ascii="Arial" w:hAnsi="Arial" w:cs="Arial"/>
              </w:rPr>
            </w:pPr>
            <w:r w:rsidRPr="00D5259E">
              <w:rPr>
                <w:rFonts w:ascii="Arial" w:hAnsi="Arial" w:cs="Arial"/>
              </w:rPr>
              <w:t>(</w:t>
            </w:r>
            <w:proofErr w:type="spellStart"/>
            <w:r w:rsidRPr="00D5259E">
              <w:rPr>
                <w:rFonts w:ascii="Arial" w:hAnsi="Arial" w:cs="Arial"/>
              </w:rPr>
              <w:t>trophozoites</w:t>
            </w:r>
            <w:proofErr w:type="spellEnd"/>
            <w:r w:rsidRPr="00D5259E">
              <w:rPr>
                <w:rFonts w:ascii="Arial" w:hAnsi="Arial" w:cs="Arial"/>
              </w:rPr>
              <w:t>) or</w:t>
            </w:r>
          </w:p>
          <w:p w:rsidR="00237EDC" w:rsidRPr="00D5259E" w:rsidRDefault="00237EDC" w:rsidP="009C5C2F">
            <w:pPr>
              <w:spacing w:after="0" w:line="240" w:lineRule="auto"/>
              <w:jc w:val="center"/>
              <w:rPr>
                <w:rFonts w:ascii="Arial" w:hAnsi="Arial" w:cs="Arial"/>
              </w:rPr>
            </w:pPr>
            <w:r w:rsidRPr="00D5259E">
              <w:rPr>
                <w:rFonts w:ascii="Arial" w:hAnsi="Arial" w:cs="Arial"/>
              </w:rPr>
              <w:t>Nucleic acid amplification-based</w:t>
            </w:r>
          </w:p>
          <w:p w:rsidR="00237EDC" w:rsidRPr="00D5259E" w:rsidRDefault="00237EDC" w:rsidP="009C5C2F">
            <w:pPr>
              <w:spacing w:after="0" w:line="240" w:lineRule="auto"/>
              <w:jc w:val="center"/>
              <w:rPr>
                <w:rFonts w:ascii="Arial" w:hAnsi="Arial" w:cs="Arial"/>
              </w:rPr>
            </w:pPr>
            <w:r w:rsidRPr="00D5259E">
              <w:rPr>
                <w:rFonts w:ascii="Arial" w:hAnsi="Arial" w:cs="Arial"/>
              </w:rPr>
              <w:t>(DNA)</w:t>
            </w:r>
          </w:p>
          <w:p w:rsidR="00237EDC" w:rsidRPr="00D5259E" w:rsidRDefault="00237EDC" w:rsidP="009C5C2F">
            <w:pPr>
              <w:spacing w:after="0" w:line="240" w:lineRule="auto"/>
              <w:jc w:val="center"/>
              <w:rPr>
                <w:rFonts w:ascii="Arial" w:hAnsi="Arial" w:cs="Arial"/>
              </w:rPr>
            </w:pPr>
            <w:r w:rsidRPr="00D5259E">
              <w:rPr>
                <w:rFonts w:ascii="Arial" w:hAnsi="Arial" w:cs="Arial"/>
              </w:rPr>
              <w:t>Flattening of villi (histology)</w:t>
            </w:r>
          </w:p>
        </w:tc>
        <w:tc>
          <w:tcPr>
            <w:tcW w:w="7120" w:type="dxa"/>
            <w:gridSpan w:val="3"/>
          </w:tcPr>
          <w:p w:rsidR="00237EDC" w:rsidRPr="00D5259E" w:rsidRDefault="00237EDC" w:rsidP="009C5C2F">
            <w:pPr>
              <w:spacing w:after="0" w:line="240" w:lineRule="auto"/>
              <w:jc w:val="center"/>
              <w:rPr>
                <w:rFonts w:ascii="Arial" w:hAnsi="Arial" w:cs="Arial"/>
              </w:rPr>
            </w:pPr>
            <w:r>
              <w:rPr>
                <w:rFonts w:ascii="Arial" w:hAnsi="Arial" w:cs="Arial"/>
              </w:rPr>
              <w:t>Will probably be supplanted in most cases by sensitive PCR stool assays, but occasionally useful in areas where this and antigen assays are not available</w:t>
            </w:r>
          </w:p>
        </w:tc>
      </w:tr>
    </w:tbl>
    <w:p w:rsidR="00237EDC" w:rsidRPr="003028BA" w:rsidRDefault="00237EDC" w:rsidP="00033F80">
      <w:pPr>
        <w:pStyle w:val="CommentText"/>
        <w:spacing w:line="480" w:lineRule="auto"/>
        <w:rPr>
          <w:rFonts w:ascii="Arial" w:hAnsi="Arial" w:cs="Arial"/>
          <w:sz w:val="22"/>
          <w:szCs w:val="22"/>
          <w:lang w:val="en-GB"/>
        </w:rPr>
      </w:pPr>
      <w:r w:rsidRPr="00035B79">
        <w:rPr>
          <w:rFonts w:ascii="Arial" w:hAnsi="Arial" w:cs="Arial"/>
          <w:sz w:val="22"/>
          <w:szCs w:val="22"/>
        </w:rPr>
        <w:t>*other preservatives may interfere with assay p</w:t>
      </w:r>
      <w:r>
        <w:rPr>
          <w:rFonts w:ascii="Arial" w:hAnsi="Arial" w:cs="Arial"/>
          <w:sz w:val="22"/>
          <w:szCs w:val="22"/>
        </w:rPr>
        <w:t>erformance. Refer to kit insert. **using PCR as reference test</w:t>
      </w:r>
      <w:r w:rsidR="00290269" w:rsidRPr="00290269">
        <w:rPr>
          <w:rFonts w:ascii="Arial" w:hAnsi="Arial" w:cs="Arial"/>
          <w:noProof/>
          <w:sz w:val="22"/>
          <w:szCs w:val="22"/>
          <w:vertAlign w:val="superscript"/>
          <w:lang w:val="en-GB"/>
        </w:rPr>
        <w:t>50</w:t>
      </w:r>
      <w:r w:rsidR="003028BA" w:rsidRPr="003028BA">
        <w:rPr>
          <w:rFonts w:ascii="Arial" w:hAnsi="Arial" w:cs="Arial"/>
          <w:noProof/>
          <w:sz w:val="22"/>
          <w:szCs w:val="22"/>
          <w:lang w:val="en-GB"/>
        </w:rPr>
        <w:t>.</w:t>
      </w:r>
      <w:r w:rsidR="003028BA" w:rsidRPr="003028BA">
        <w:rPr>
          <w:rFonts w:ascii="Arial" w:hAnsi="Arial" w:cs="Arial"/>
        </w:rPr>
        <w:t xml:space="preserve"> </w:t>
      </w:r>
      <w:r w:rsidR="003028BA" w:rsidRPr="003028BA">
        <w:rPr>
          <w:rFonts w:ascii="Arial" w:hAnsi="Arial" w:cs="Arial"/>
          <w:sz w:val="22"/>
          <w:szCs w:val="22"/>
        </w:rPr>
        <w:t xml:space="preserve">SAF= </w:t>
      </w:r>
      <w:r w:rsidR="003028BA" w:rsidRPr="003028BA">
        <w:rPr>
          <w:rFonts w:ascii="Arial" w:hAnsi="Arial" w:cs="Arial"/>
          <w:sz w:val="22"/>
          <w:szCs w:val="22"/>
          <w:shd w:val="clear" w:color="auto" w:fill="FFFFFF"/>
        </w:rPr>
        <w:t>Sodium acetate-acetic acid-formalin solution.</w:t>
      </w:r>
    </w:p>
    <w:p w:rsidR="00237EDC" w:rsidRDefault="00237EDC" w:rsidP="00033F80">
      <w:pPr>
        <w:pStyle w:val="CommentText"/>
        <w:spacing w:line="480" w:lineRule="auto"/>
        <w:jc w:val="both"/>
        <w:rPr>
          <w:rFonts w:ascii="Arial" w:hAnsi="Arial" w:cs="Arial"/>
          <w:b/>
          <w:sz w:val="22"/>
          <w:szCs w:val="22"/>
        </w:rPr>
      </w:pPr>
    </w:p>
    <w:p w:rsidR="00237EDC" w:rsidRDefault="00237EDC" w:rsidP="00033F80">
      <w:pPr>
        <w:pStyle w:val="CommentText"/>
        <w:spacing w:line="480" w:lineRule="auto"/>
        <w:jc w:val="both"/>
        <w:rPr>
          <w:rFonts w:ascii="Arial" w:hAnsi="Arial" w:cs="Arial"/>
          <w:b/>
          <w:sz w:val="22"/>
          <w:szCs w:val="22"/>
        </w:rPr>
      </w:pPr>
    </w:p>
    <w:p w:rsidR="00237EDC" w:rsidRDefault="00237EDC" w:rsidP="00033F80">
      <w:pPr>
        <w:pStyle w:val="CommentText"/>
        <w:spacing w:line="480" w:lineRule="auto"/>
        <w:jc w:val="both"/>
        <w:rPr>
          <w:rFonts w:ascii="Arial" w:hAnsi="Arial" w:cs="Arial"/>
          <w:b/>
          <w:sz w:val="22"/>
          <w:szCs w:val="22"/>
        </w:rPr>
      </w:pPr>
    </w:p>
    <w:p w:rsidR="00237EDC" w:rsidRDefault="00237EDC" w:rsidP="00033F80">
      <w:pPr>
        <w:pStyle w:val="CommentText"/>
        <w:spacing w:line="480" w:lineRule="auto"/>
        <w:jc w:val="both"/>
        <w:rPr>
          <w:rFonts w:ascii="Arial" w:hAnsi="Arial" w:cs="Arial"/>
          <w:b/>
          <w:sz w:val="22"/>
          <w:szCs w:val="22"/>
        </w:rPr>
        <w:sectPr w:rsidR="00237EDC" w:rsidSect="00237EDC">
          <w:pgSz w:w="16838" w:h="11906" w:orient="landscape"/>
          <w:pgMar w:top="1440" w:right="1440" w:bottom="1440" w:left="1440" w:header="709" w:footer="709" w:gutter="0"/>
          <w:cols w:space="708"/>
          <w:docGrid w:linePitch="360"/>
        </w:sectPr>
      </w:pPr>
    </w:p>
    <w:p w:rsidR="00D5259E" w:rsidRPr="00F45ECB" w:rsidRDefault="00D5259E" w:rsidP="00033F80">
      <w:pPr>
        <w:pStyle w:val="CommentText"/>
        <w:spacing w:line="480" w:lineRule="auto"/>
        <w:jc w:val="both"/>
        <w:rPr>
          <w:rFonts w:ascii="Arial" w:hAnsi="Arial" w:cs="Arial"/>
          <w:color w:val="FF0000"/>
          <w:sz w:val="22"/>
          <w:szCs w:val="22"/>
          <w:lang w:val="en-GB"/>
        </w:rPr>
      </w:pPr>
      <w:r w:rsidRPr="00B9250B">
        <w:rPr>
          <w:rFonts w:ascii="Arial" w:hAnsi="Arial" w:cs="Arial"/>
          <w:b/>
          <w:sz w:val="22"/>
          <w:szCs w:val="22"/>
        </w:rPr>
        <w:lastRenderedPageBreak/>
        <w:t>Table 2</w:t>
      </w:r>
      <w:r w:rsidRPr="00035B79">
        <w:rPr>
          <w:rFonts w:ascii="Arial" w:hAnsi="Arial" w:cs="Arial"/>
          <w:sz w:val="22"/>
          <w:szCs w:val="22"/>
        </w:rPr>
        <w:t xml:space="preserve"> </w:t>
      </w:r>
      <w:r>
        <w:rPr>
          <w:rFonts w:ascii="Arial" w:hAnsi="Arial" w:cs="Arial"/>
          <w:sz w:val="22"/>
          <w:szCs w:val="22"/>
          <w:lang w:val="en-GB"/>
        </w:rPr>
        <w:t>Current t</w:t>
      </w:r>
      <w:proofErr w:type="spellStart"/>
      <w:r w:rsidRPr="00035B79">
        <w:rPr>
          <w:rFonts w:ascii="Arial" w:hAnsi="Arial" w:cs="Arial"/>
          <w:sz w:val="22"/>
          <w:szCs w:val="22"/>
        </w:rPr>
        <w:t>reatment</w:t>
      </w:r>
      <w:proofErr w:type="spellEnd"/>
      <w:r w:rsidRPr="00035B79">
        <w:rPr>
          <w:rFonts w:ascii="Arial" w:hAnsi="Arial" w:cs="Arial"/>
          <w:sz w:val="22"/>
          <w:szCs w:val="22"/>
        </w:rPr>
        <w:t xml:space="preserve"> options for </w:t>
      </w:r>
      <w:r w:rsidRPr="00035B79">
        <w:rPr>
          <w:rFonts w:ascii="Arial" w:hAnsi="Arial" w:cs="Arial"/>
          <w:i/>
          <w:sz w:val="22"/>
          <w:szCs w:val="22"/>
        </w:rPr>
        <w:t>Giardia</w:t>
      </w:r>
      <w:r w:rsidRPr="00035B79">
        <w:rPr>
          <w:rFonts w:ascii="Arial" w:hAnsi="Arial" w:cs="Arial"/>
          <w:b/>
          <w:sz w:val="22"/>
          <w:szCs w:val="22"/>
        </w:rPr>
        <w:t xml:space="preserve"> </w:t>
      </w:r>
      <w:r w:rsidRPr="00035B79">
        <w:rPr>
          <w:rFonts w:ascii="Arial" w:hAnsi="Arial" w:cs="Arial"/>
          <w:sz w:val="22"/>
          <w:szCs w:val="22"/>
        </w:rPr>
        <w:t xml:space="preserve">in the </w:t>
      </w:r>
      <w:r w:rsidRPr="00702847">
        <w:rPr>
          <w:rFonts w:ascii="Arial" w:hAnsi="Arial" w:cs="Arial"/>
          <w:sz w:val="22"/>
          <w:szCs w:val="22"/>
        </w:rPr>
        <w:t>UK</w:t>
      </w:r>
      <w:r>
        <w:rPr>
          <w:rFonts w:ascii="Arial" w:hAnsi="Arial" w:cs="Arial"/>
          <w:sz w:val="22"/>
          <w:szCs w:val="22"/>
          <w:lang w:val="en-GB"/>
        </w:rPr>
        <w:t>. Many are unlicensed</w:t>
      </w:r>
      <w:r w:rsidR="00822555">
        <w:rPr>
          <w:rFonts w:ascii="Arial" w:hAnsi="Arial" w:cs="Arial"/>
          <w:sz w:val="22"/>
          <w:szCs w:val="22"/>
          <w:lang w:val="en-GB"/>
        </w:rPr>
        <w:t xml:space="preserve"> in the UK, see text for indications for these in secondary care practice</w:t>
      </w:r>
      <w:r w:rsidR="00886A1D">
        <w:rPr>
          <w:rFonts w:ascii="Arial" w:hAnsi="Arial" w:cs="Arial"/>
          <w:sz w:val="22"/>
          <w:szCs w:val="22"/>
          <w:lang w:val="en-GB"/>
        </w:rPr>
        <w:t>.</w:t>
      </w:r>
      <w:r w:rsidRPr="00702847">
        <w:rPr>
          <w:rFonts w:ascii="Arial" w:hAnsi="Arial" w:cs="Arial"/>
          <w:sz w:val="22"/>
          <w:szCs w:val="22"/>
          <w:lang w:val="en-GB"/>
        </w:rPr>
        <w:t xml:space="preserve"> </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2126"/>
        <w:gridCol w:w="1134"/>
        <w:gridCol w:w="1170"/>
      </w:tblGrid>
      <w:tr w:rsidR="00886A1D" w:rsidRPr="00D5259E" w:rsidTr="003053D8">
        <w:tc>
          <w:tcPr>
            <w:tcW w:w="2552" w:type="dxa"/>
            <w:shd w:val="clear" w:color="auto" w:fill="auto"/>
          </w:tcPr>
          <w:p w:rsidR="00D5259E" w:rsidRPr="00D5259E" w:rsidRDefault="00D5259E" w:rsidP="009C5C2F">
            <w:pPr>
              <w:spacing w:after="0" w:line="240" w:lineRule="auto"/>
              <w:jc w:val="center"/>
              <w:rPr>
                <w:rFonts w:ascii="Arial" w:hAnsi="Arial" w:cs="Arial"/>
                <w:b/>
              </w:rPr>
            </w:pPr>
            <w:r w:rsidRPr="00D5259E">
              <w:rPr>
                <w:rFonts w:ascii="Arial" w:hAnsi="Arial" w:cs="Arial"/>
                <w:b/>
              </w:rPr>
              <w:t>Drug</w:t>
            </w:r>
          </w:p>
        </w:tc>
        <w:tc>
          <w:tcPr>
            <w:tcW w:w="2693" w:type="dxa"/>
            <w:shd w:val="clear" w:color="auto" w:fill="auto"/>
          </w:tcPr>
          <w:p w:rsidR="00D5259E" w:rsidRPr="00D5259E" w:rsidRDefault="00D5259E" w:rsidP="009C5C2F">
            <w:pPr>
              <w:spacing w:after="0" w:line="240" w:lineRule="auto"/>
              <w:jc w:val="center"/>
              <w:rPr>
                <w:rFonts w:ascii="Arial" w:hAnsi="Arial" w:cs="Arial"/>
                <w:b/>
              </w:rPr>
            </w:pPr>
            <w:r w:rsidRPr="00D5259E">
              <w:rPr>
                <w:rFonts w:ascii="Arial" w:hAnsi="Arial" w:cs="Arial"/>
                <w:b/>
              </w:rPr>
              <w:t>Adult Dose</w:t>
            </w:r>
          </w:p>
        </w:tc>
        <w:tc>
          <w:tcPr>
            <w:tcW w:w="2126" w:type="dxa"/>
            <w:shd w:val="clear" w:color="auto" w:fill="auto"/>
          </w:tcPr>
          <w:p w:rsidR="00D5259E" w:rsidRPr="00D5259E" w:rsidRDefault="00D5259E" w:rsidP="009C5C2F">
            <w:pPr>
              <w:spacing w:after="0" w:line="240" w:lineRule="auto"/>
              <w:jc w:val="center"/>
              <w:rPr>
                <w:rFonts w:ascii="Arial" w:hAnsi="Arial" w:cs="Arial"/>
                <w:b/>
              </w:rPr>
            </w:pPr>
            <w:r w:rsidRPr="00D5259E">
              <w:rPr>
                <w:rFonts w:ascii="Arial" w:hAnsi="Arial" w:cs="Arial"/>
                <w:b/>
              </w:rPr>
              <w:t>Use in Pregnancy</w:t>
            </w:r>
          </w:p>
        </w:tc>
        <w:tc>
          <w:tcPr>
            <w:tcW w:w="1134" w:type="dxa"/>
            <w:shd w:val="clear" w:color="auto" w:fill="auto"/>
          </w:tcPr>
          <w:p w:rsidR="00D5259E" w:rsidRPr="00D5259E" w:rsidRDefault="00D5259E" w:rsidP="009C5C2F">
            <w:pPr>
              <w:spacing w:after="0" w:line="240" w:lineRule="auto"/>
              <w:jc w:val="center"/>
              <w:rPr>
                <w:rFonts w:ascii="Arial" w:hAnsi="Arial" w:cs="Arial"/>
                <w:b/>
              </w:rPr>
            </w:pPr>
            <w:r w:rsidRPr="00D5259E">
              <w:rPr>
                <w:rFonts w:ascii="Arial" w:hAnsi="Arial" w:cs="Arial"/>
                <w:b/>
              </w:rPr>
              <w:t>Use in Children</w:t>
            </w:r>
          </w:p>
        </w:tc>
        <w:tc>
          <w:tcPr>
            <w:tcW w:w="1170" w:type="dxa"/>
            <w:shd w:val="clear" w:color="auto" w:fill="auto"/>
          </w:tcPr>
          <w:p w:rsidR="00886A1D" w:rsidRDefault="00886A1D" w:rsidP="009C5C2F">
            <w:pPr>
              <w:spacing w:after="0" w:line="240" w:lineRule="auto"/>
              <w:jc w:val="center"/>
              <w:rPr>
                <w:rFonts w:ascii="Arial" w:hAnsi="Arial" w:cs="Arial"/>
                <w:b/>
              </w:rPr>
            </w:pPr>
            <w:r>
              <w:rPr>
                <w:rFonts w:ascii="Arial" w:hAnsi="Arial" w:cs="Arial"/>
                <w:b/>
              </w:rPr>
              <w:t>Licensed</w:t>
            </w:r>
            <w:r w:rsidR="00D5259E" w:rsidRPr="00D5259E">
              <w:rPr>
                <w:rFonts w:ascii="Arial" w:hAnsi="Arial" w:cs="Arial"/>
                <w:b/>
              </w:rPr>
              <w:t xml:space="preserve"> </w:t>
            </w:r>
          </w:p>
          <w:p w:rsidR="00D5259E" w:rsidRPr="00D5259E" w:rsidRDefault="00D5259E" w:rsidP="009C5C2F">
            <w:pPr>
              <w:spacing w:after="0" w:line="240" w:lineRule="auto"/>
              <w:jc w:val="center"/>
              <w:rPr>
                <w:rFonts w:ascii="Arial" w:hAnsi="Arial" w:cs="Arial"/>
                <w:b/>
              </w:rPr>
            </w:pPr>
            <w:r w:rsidRPr="00D5259E">
              <w:rPr>
                <w:rFonts w:ascii="Arial" w:hAnsi="Arial" w:cs="Arial"/>
                <w:b/>
              </w:rPr>
              <w:t>in UK</w:t>
            </w:r>
          </w:p>
        </w:tc>
      </w:tr>
      <w:tr w:rsidR="00886A1D" w:rsidRPr="00D5259E" w:rsidTr="003053D8">
        <w:tc>
          <w:tcPr>
            <w:tcW w:w="2552" w:type="dxa"/>
            <w:shd w:val="clear" w:color="auto" w:fill="auto"/>
          </w:tcPr>
          <w:p w:rsidR="00D5259E" w:rsidRPr="00D5259E" w:rsidRDefault="00D5259E" w:rsidP="009C5C2F">
            <w:pPr>
              <w:spacing w:after="0" w:line="240" w:lineRule="auto"/>
              <w:jc w:val="center"/>
              <w:rPr>
                <w:rFonts w:ascii="Arial" w:hAnsi="Arial" w:cs="Arial"/>
              </w:rPr>
            </w:pPr>
            <w:r w:rsidRPr="00D5259E">
              <w:rPr>
                <w:rFonts w:ascii="Arial" w:hAnsi="Arial" w:cs="Arial"/>
              </w:rPr>
              <w:t>Metronidazole</w:t>
            </w:r>
          </w:p>
        </w:tc>
        <w:tc>
          <w:tcPr>
            <w:tcW w:w="2693" w:type="dxa"/>
            <w:shd w:val="clear" w:color="auto" w:fill="auto"/>
          </w:tcPr>
          <w:p w:rsidR="00D5259E" w:rsidRPr="00D5259E" w:rsidRDefault="00D5259E" w:rsidP="009C5C2F">
            <w:pPr>
              <w:spacing w:after="0" w:line="240" w:lineRule="auto"/>
              <w:jc w:val="center"/>
              <w:rPr>
                <w:rFonts w:ascii="Arial" w:hAnsi="Arial" w:cs="Arial"/>
              </w:rPr>
            </w:pPr>
            <w:r w:rsidRPr="00D5259E">
              <w:rPr>
                <w:rFonts w:ascii="Arial" w:hAnsi="Arial" w:cs="Arial"/>
              </w:rPr>
              <w:t>2 g daily x 3 days OR</w:t>
            </w:r>
          </w:p>
          <w:p w:rsidR="00D5259E" w:rsidRPr="00D5259E" w:rsidRDefault="00D5259E" w:rsidP="009C5C2F">
            <w:pPr>
              <w:spacing w:after="0" w:line="240" w:lineRule="auto"/>
              <w:jc w:val="center"/>
              <w:rPr>
                <w:rFonts w:ascii="Arial" w:hAnsi="Arial" w:cs="Arial"/>
              </w:rPr>
            </w:pPr>
            <w:r w:rsidRPr="00D5259E">
              <w:rPr>
                <w:rFonts w:ascii="Arial" w:hAnsi="Arial" w:cs="Arial"/>
              </w:rPr>
              <w:t xml:space="preserve">400 mg </w:t>
            </w:r>
            <w:proofErr w:type="spellStart"/>
            <w:r w:rsidRPr="00D5259E">
              <w:rPr>
                <w:rFonts w:ascii="Arial" w:hAnsi="Arial" w:cs="Arial"/>
              </w:rPr>
              <w:t>tds</w:t>
            </w:r>
            <w:proofErr w:type="spellEnd"/>
            <w:r w:rsidRPr="00D5259E">
              <w:rPr>
                <w:rFonts w:ascii="Arial" w:hAnsi="Arial" w:cs="Arial"/>
              </w:rPr>
              <w:t xml:space="preserve"> x 5 days OR</w:t>
            </w:r>
          </w:p>
          <w:p w:rsidR="00D5259E" w:rsidRPr="00D5259E" w:rsidRDefault="00D5259E" w:rsidP="009C5C2F">
            <w:pPr>
              <w:spacing w:after="0" w:line="240" w:lineRule="auto"/>
              <w:jc w:val="center"/>
              <w:rPr>
                <w:rFonts w:ascii="Arial" w:hAnsi="Arial" w:cs="Arial"/>
              </w:rPr>
            </w:pPr>
            <w:r w:rsidRPr="00D5259E">
              <w:rPr>
                <w:rFonts w:ascii="Arial" w:hAnsi="Arial" w:cs="Arial"/>
              </w:rPr>
              <w:t xml:space="preserve">400 mg </w:t>
            </w:r>
            <w:proofErr w:type="spellStart"/>
            <w:r w:rsidRPr="00D5259E">
              <w:rPr>
                <w:rFonts w:ascii="Arial" w:hAnsi="Arial" w:cs="Arial"/>
              </w:rPr>
              <w:t>bd</w:t>
            </w:r>
            <w:proofErr w:type="spellEnd"/>
            <w:r w:rsidRPr="00D5259E">
              <w:rPr>
                <w:rFonts w:ascii="Arial" w:hAnsi="Arial" w:cs="Arial"/>
              </w:rPr>
              <w:t xml:space="preserve"> x 7-10 days</w:t>
            </w:r>
          </w:p>
        </w:tc>
        <w:tc>
          <w:tcPr>
            <w:tcW w:w="2126" w:type="dxa"/>
            <w:shd w:val="clear" w:color="auto" w:fill="auto"/>
          </w:tcPr>
          <w:p w:rsidR="00D5259E" w:rsidRPr="00D5259E" w:rsidRDefault="00D5259E" w:rsidP="009C5C2F">
            <w:pPr>
              <w:spacing w:after="0" w:line="240" w:lineRule="auto"/>
              <w:jc w:val="center"/>
              <w:rPr>
                <w:rFonts w:ascii="Arial" w:hAnsi="Arial" w:cs="Arial"/>
              </w:rPr>
            </w:pPr>
            <w:r w:rsidRPr="00D5259E">
              <w:rPr>
                <w:rFonts w:ascii="Arial" w:hAnsi="Arial" w:cs="Arial"/>
              </w:rPr>
              <w:t>Avoid first trimester if possible</w:t>
            </w:r>
          </w:p>
        </w:tc>
        <w:tc>
          <w:tcPr>
            <w:tcW w:w="1134" w:type="dxa"/>
            <w:shd w:val="clear" w:color="auto" w:fill="auto"/>
          </w:tcPr>
          <w:p w:rsidR="00D5259E" w:rsidRPr="00D5259E" w:rsidRDefault="00D5259E" w:rsidP="009C5C2F">
            <w:pPr>
              <w:spacing w:after="0" w:line="240" w:lineRule="auto"/>
              <w:jc w:val="center"/>
              <w:rPr>
                <w:rFonts w:ascii="Arial" w:hAnsi="Arial" w:cs="Arial"/>
              </w:rPr>
            </w:pPr>
            <w:r w:rsidRPr="00D5259E">
              <w:rPr>
                <w:rFonts w:ascii="Arial" w:hAnsi="Arial" w:cs="Arial"/>
              </w:rPr>
              <w:t>Yes</w:t>
            </w:r>
          </w:p>
        </w:tc>
        <w:tc>
          <w:tcPr>
            <w:tcW w:w="1170" w:type="dxa"/>
            <w:shd w:val="clear" w:color="auto" w:fill="auto"/>
          </w:tcPr>
          <w:p w:rsidR="00D5259E" w:rsidRPr="00D5259E" w:rsidRDefault="00D5259E" w:rsidP="009C5C2F">
            <w:pPr>
              <w:spacing w:after="0" w:line="240" w:lineRule="auto"/>
              <w:jc w:val="center"/>
              <w:rPr>
                <w:rFonts w:ascii="Arial" w:hAnsi="Arial" w:cs="Arial"/>
              </w:rPr>
            </w:pPr>
            <w:r w:rsidRPr="00D5259E">
              <w:rPr>
                <w:rFonts w:ascii="Arial" w:hAnsi="Arial" w:cs="Arial"/>
              </w:rPr>
              <w:t>Yes</w:t>
            </w:r>
          </w:p>
        </w:tc>
      </w:tr>
      <w:tr w:rsidR="00886A1D" w:rsidRPr="00D5259E" w:rsidTr="003053D8">
        <w:tc>
          <w:tcPr>
            <w:tcW w:w="2552" w:type="dxa"/>
            <w:shd w:val="clear" w:color="auto" w:fill="auto"/>
          </w:tcPr>
          <w:p w:rsidR="00D5259E" w:rsidRPr="00D5259E" w:rsidRDefault="00D5259E" w:rsidP="009C5C2F">
            <w:pPr>
              <w:spacing w:after="0" w:line="240" w:lineRule="auto"/>
              <w:jc w:val="center"/>
              <w:rPr>
                <w:rFonts w:ascii="Arial" w:hAnsi="Arial" w:cs="Arial"/>
              </w:rPr>
            </w:pPr>
            <w:proofErr w:type="spellStart"/>
            <w:r w:rsidRPr="00D5259E">
              <w:rPr>
                <w:rFonts w:ascii="Arial" w:hAnsi="Arial" w:cs="Arial"/>
              </w:rPr>
              <w:t>Tinidazole</w:t>
            </w:r>
            <w:proofErr w:type="spellEnd"/>
          </w:p>
        </w:tc>
        <w:tc>
          <w:tcPr>
            <w:tcW w:w="2693" w:type="dxa"/>
            <w:shd w:val="clear" w:color="auto" w:fill="auto"/>
          </w:tcPr>
          <w:p w:rsidR="00D5259E" w:rsidRPr="00D5259E" w:rsidRDefault="00D5259E" w:rsidP="009C5C2F">
            <w:pPr>
              <w:spacing w:after="0" w:line="240" w:lineRule="auto"/>
              <w:jc w:val="center"/>
              <w:rPr>
                <w:rFonts w:ascii="Arial" w:hAnsi="Arial" w:cs="Arial"/>
                <w:highlight w:val="yellow"/>
              </w:rPr>
            </w:pPr>
            <w:r w:rsidRPr="00D5259E">
              <w:rPr>
                <w:rFonts w:ascii="Arial" w:hAnsi="Arial" w:cs="Arial"/>
              </w:rPr>
              <w:t>2 g once only</w:t>
            </w:r>
          </w:p>
        </w:tc>
        <w:tc>
          <w:tcPr>
            <w:tcW w:w="2126" w:type="dxa"/>
            <w:shd w:val="clear" w:color="auto" w:fill="auto"/>
          </w:tcPr>
          <w:p w:rsidR="00D5259E" w:rsidRPr="00D5259E" w:rsidRDefault="00D5259E" w:rsidP="009C5C2F">
            <w:pPr>
              <w:spacing w:after="0" w:line="240" w:lineRule="auto"/>
              <w:jc w:val="center"/>
              <w:rPr>
                <w:rFonts w:ascii="Arial" w:hAnsi="Arial" w:cs="Arial"/>
              </w:rPr>
            </w:pPr>
            <w:r w:rsidRPr="00D5259E">
              <w:rPr>
                <w:rFonts w:ascii="Arial" w:hAnsi="Arial" w:cs="Arial"/>
              </w:rPr>
              <w:t>Avoid first trimester if possible</w:t>
            </w:r>
          </w:p>
        </w:tc>
        <w:tc>
          <w:tcPr>
            <w:tcW w:w="1134" w:type="dxa"/>
            <w:shd w:val="clear" w:color="auto" w:fill="auto"/>
          </w:tcPr>
          <w:p w:rsidR="00D5259E" w:rsidRPr="00D5259E" w:rsidRDefault="00D5259E" w:rsidP="009C5C2F">
            <w:pPr>
              <w:spacing w:after="0" w:line="240" w:lineRule="auto"/>
              <w:jc w:val="center"/>
              <w:rPr>
                <w:rFonts w:ascii="Arial" w:hAnsi="Arial" w:cs="Arial"/>
                <w:highlight w:val="yellow"/>
              </w:rPr>
            </w:pPr>
            <w:r w:rsidRPr="00D5259E">
              <w:rPr>
                <w:rFonts w:ascii="Arial" w:hAnsi="Arial" w:cs="Arial"/>
              </w:rPr>
              <w:t>Yes</w:t>
            </w:r>
          </w:p>
        </w:tc>
        <w:tc>
          <w:tcPr>
            <w:tcW w:w="1170" w:type="dxa"/>
            <w:shd w:val="clear" w:color="auto" w:fill="auto"/>
          </w:tcPr>
          <w:p w:rsidR="00D5259E" w:rsidRPr="00D5259E" w:rsidRDefault="00D5259E" w:rsidP="009C5C2F">
            <w:pPr>
              <w:spacing w:after="0" w:line="240" w:lineRule="auto"/>
              <w:jc w:val="center"/>
              <w:rPr>
                <w:rFonts w:ascii="Arial" w:hAnsi="Arial" w:cs="Arial"/>
                <w:highlight w:val="yellow"/>
              </w:rPr>
            </w:pPr>
            <w:r w:rsidRPr="00D5259E">
              <w:rPr>
                <w:rFonts w:ascii="Arial" w:hAnsi="Arial" w:cs="Arial"/>
              </w:rPr>
              <w:t>Yes</w:t>
            </w:r>
          </w:p>
        </w:tc>
      </w:tr>
      <w:tr w:rsidR="00886A1D" w:rsidRPr="00D5259E" w:rsidTr="003053D8">
        <w:tc>
          <w:tcPr>
            <w:tcW w:w="2552" w:type="dxa"/>
            <w:shd w:val="clear" w:color="auto" w:fill="auto"/>
          </w:tcPr>
          <w:p w:rsidR="00822555" w:rsidRPr="00D5259E" w:rsidRDefault="00822555" w:rsidP="009C5C2F">
            <w:pPr>
              <w:spacing w:after="0" w:line="240" w:lineRule="auto"/>
              <w:jc w:val="center"/>
              <w:rPr>
                <w:rFonts w:ascii="Arial" w:hAnsi="Arial" w:cs="Arial"/>
              </w:rPr>
            </w:pPr>
            <w:proofErr w:type="spellStart"/>
            <w:r w:rsidRPr="00D5259E">
              <w:rPr>
                <w:rFonts w:ascii="Arial" w:hAnsi="Arial" w:cs="Arial"/>
              </w:rPr>
              <w:t>Albendazole</w:t>
            </w:r>
            <w:proofErr w:type="spellEnd"/>
          </w:p>
        </w:tc>
        <w:tc>
          <w:tcPr>
            <w:tcW w:w="2693" w:type="dxa"/>
            <w:shd w:val="clear" w:color="auto" w:fill="auto"/>
          </w:tcPr>
          <w:p w:rsidR="00822555" w:rsidRPr="00D5259E" w:rsidRDefault="00822555" w:rsidP="009C5C2F">
            <w:pPr>
              <w:spacing w:after="0" w:line="240" w:lineRule="auto"/>
              <w:jc w:val="center"/>
              <w:rPr>
                <w:rFonts w:ascii="Arial" w:hAnsi="Arial" w:cs="Arial"/>
              </w:rPr>
            </w:pPr>
            <w:r w:rsidRPr="00D5259E">
              <w:rPr>
                <w:rFonts w:ascii="Arial" w:hAnsi="Arial" w:cs="Arial"/>
              </w:rPr>
              <w:t>400 mg daily x 5 days</w:t>
            </w:r>
          </w:p>
        </w:tc>
        <w:tc>
          <w:tcPr>
            <w:tcW w:w="2126" w:type="dxa"/>
            <w:shd w:val="clear" w:color="auto" w:fill="auto"/>
          </w:tcPr>
          <w:p w:rsidR="00822555" w:rsidRPr="00D5259E" w:rsidRDefault="00822555" w:rsidP="009C5C2F">
            <w:pPr>
              <w:spacing w:after="0" w:line="240" w:lineRule="auto"/>
              <w:jc w:val="center"/>
              <w:rPr>
                <w:rFonts w:ascii="Arial" w:hAnsi="Arial" w:cs="Arial"/>
              </w:rPr>
            </w:pPr>
            <w:r>
              <w:rPr>
                <w:rFonts w:ascii="Arial" w:hAnsi="Arial" w:cs="Arial"/>
              </w:rPr>
              <w:t>No</w:t>
            </w:r>
          </w:p>
        </w:tc>
        <w:tc>
          <w:tcPr>
            <w:tcW w:w="1134" w:type="dxa"/>
            <w:shd w:val="clear" w:color="auto" w:fill="auto"/>
          </w:tcPr>
          <w:p w:rsidR="00822555" w:rsidRPr="00D5259E" w:rsidRDefault="00822555" w:rsidP="009C5C2F">
            <w:pPr>
              <w:spacing w:after="0" w:line="240" w:lineRule="auto"/>
              <w:jc w:val="center"/>
              <w:rPr>
                <w:rFonts w:ascii="Arial" w:hAnsi="Arial" w:cs="Arial"/>
              </w:rPr>
            </w:pPr>
            <w:r>
              <w:rPr>
                <w:rFonts w:ascii="Arial" w:hAnsi="Arial" w:cs="Arial"/>
              </w:rPr>
              <w:t>Yes</w:t>
            </w:r>
          </w:p>
        </w:tc>
        <w:tc>
          <w:tcPr>
            <w:tcW w:w="1170" w:type="dxa"/>
            <w:shd w:val="clear" w:color="auto" w:fill="auto"/>
          </w:tcPr>
          <w:p w:rsidR="00822555" w:rsidRPr="00D5259E" w:rsidRDefault="00822555" w:rsidP="009C5C2F">
            <w:pPr>
              <w:spacing w:after="0" w:line="240" w:lineRule="auto"/>
              <w:jc w:val="center"/>
              <w:rPr>
                <w:rFonts w:ascii="Arial" w:hAnsi="Arial" w:cs="Arial"/>
              </w:rPr>
            </w:pPr>
            <w:r>
              <w:rPr>
                <w:rFonts w:ascii="Arial" w:hAnsi="Arial" w:cs="Arial"/>
              </w:rPr>
              <w:t>No</w:t>
            </w:r>
          </w:p>
        </w:tc>
      </w:tr>
      <w:tr w:rsidR="00886A1D" w:rsidRPr="00D5259E" w:rsidTr="003053D8">
        <w:tc>
          <w:tcPr>
            <w:tcW w:w="2552" w:type="dxa"/>
            <w:shd w:val="clear" w:color="auto" w:fill="auto"/>
          </w:tcPr>
          <w:p w:rsidR="00D5259E" w:rsidRPr="00D5259E" w:rsidRDefault="00D5259E" w:rsidP="009C5C2F">
            <w:pPr>
              <w:spacing w:after="0" w:line="240" w:lineRule="auto"/>
              <w:jc w:val="center"/>
              <w:rPr>
                <w:rFonts w:ascii="Arial" w:hAnsi="Arial" w:cs="Arial"/>
              </w:rPr>
            </w:pPr>
            <w:proofErr w:type="spellStart"/>
            <w:r w:rsidRPr="00D5259E">
              <w:rPr>
                <w:rFonts w:ascii="Arial" w:hAnsi="Arial" w:cs="Arial"/>
              </w:rPr>
              <w:t>Nitazoxanide</w:t>
            </w:r>
            <w:proofErr w:type="spellEnd"/>
          </w:p>
        </w:tc>
        <w:tc>
          <w:tcPr>
            <w:tcW w:w="2693" w:type="dxa"/>
            <w:shd w:val="clear" w:color="auto" w:fill="auto"/>
          </w:tcPr>
          <w:p w:rsidR="00D5259E" w:rsidRPr="00D5259E" w:rsidRDefault="00D5259E" w:rsidP="009C5C2F">
            <w:pPr>
              <w:spacing w:after="0" w:line="240" w:lineRule="auto"/>
              <w:jc w:val="center"/>
              <w:rPr>
                <w:rFonts w:ascii="Arial" w:hAnsi="Arial" w:cs="Arial"/>
              </w:rPr>
            </w:pPr>
            <w:r w:rsidRPr="00D5259E">
              <w:rPr>
                <w:rFonts w:ascii="Arial" w:hAnsi="Arial" w:cs="Arial"/>
              </w:rPr>
              <w:t xml:space="preserve">500 mg </w:t>
            </w:r>
            <w:proofErr w:type="spellStart"/>
            <w:r w:rsidRPr="00D5259E">
              <w:rPr>
                <w:rFonts w:ascii="Arial" w:hAnsi="Arial" w:cs="Arial"/>
              </w:rPr>
              <w:t>bd</w:t>
            </w:r>
            <w:proofErr w:type="spellEnd"/>
            <w:r w:rsidRPr="00D5259E">
              <w:rPr>
                <w:rFonts w:ascii="Arial" w:hAnsi="Arial" w:cs="Arial"/>
              </w:rPr>
              <w:t xml:space="preserve"> x 3 days</w:t>
            </w:r>
          </w:p>
        </w:tc>
        <w:tc>
          <w:tcPr>
            <w:tcW w:w="2126" w:type="dxa"/>
            <w:shd w:val="clear" w:color="auto" w:fill="auto"/>
          </w:tcPr>
          <w:p w:rsidR="00D5259E" w:rsidRPr="00D5259E" w:rsidRDefault="00D5259E" w:rsidP="009C5C2F">
            <w:pPr>
              <w:spacing w:after="0" w:line="240" w:lineRule="auto"/>
              <w:jc w:val="center"/>
              <w:rPr>
                <w:rFonts w:ascii="Arial" w:hAnsi="Arial" w:cs="Arial"/>
              </w:rPr>
            </w:pPr>
            <w:r w:rsidRPr="00D5259E">
              <w:rPr>
                <w:rFonts w:ascii="Arial" w:hAnsi="Arial" w:cs="Arial"/>
              </w:rPr>
              <w:t>No</w:t>
            </w:r>
          </w:p>
        </w:tc>
        <w:tc>
          <w:tcPr>
            <w:tcW w:w="1134" w:type="dxa"/>
            <w:shd w:val="clear" w:color="auto" w:fill="auto"/>
          </w:tcPr>
          <w:p w:rsidR="00D5259E" w:rsidRPr="00D5259E" w:rsidRDefault="00D5259E" w:rsidP="009C5C2F">
            <w:pPr>
              <w:spacing w:after="0" w:line="240" w:lineRule="auto"/>
              <w:jc w:val="center"/>
              <w:rPr>
                <w:rFonts w:ascii="Arial" w:hAnsi="Arial" w:cs="Arial"/>
              </w:rPr>
            </w:pPr>
            <w:r w:rsidRPr="00D5259E">
              <w:rPr>
                <w:rFonts w:ascii="Arial" w:hAnsi="Arial" w:cs="Arial"/>
              </w:rPr>
              <w:t>Yes</w:t>
            </w:r>
          </w:p>
        </w:tc>
        <w:tc>
          <w:tcPr>
            <w:tcW w:w="1170" w:type="dxa"/>
            <w:shd w:val="clear" w:color="auto" w:fill="auto"/>
          </w:tcPr>
          <w:p w:rsidR="00D5259E" w:rsidRPr="00D5259E" w:rsidRDefault="00D5259E" w:rsidP="009C5C2F">
            <w:pPr>
              <w:spacing w:after="0" w:line="240" w:lineRule="auto"/>
              <w:jc w:val="center"/>
              <w:rPr>
                <w:rFonts w:ascii="Arial" w:hAnsi="Arial" w:cs="Arial"/>
              </w:rPr>
            </w:pPr>
            <w:r w:rsidRPr="00D5259E">
              <w:rPr>
                <w:rFonts w:ascii="Arial" w:hAnsi="Arial" w:cs="Arial"/>
              </w:rPr>
              <w:t>No</w:t>
            </w:r>
          </w:p>
        </w:tc>
      </w:tr>
      <w:tr w:rsidR="00886A1D" w:rsidRPr="00D5259E" w:rsidTr="003053D8">
        <w:tc>
          <w:tcPr>
            <w:tcW w:w="2552" w:type="dxa"/>
            <w:shd w:val="clear" w:color="auto" w:fill="auto"/>
          </w:tcPr>
          <w:p w:rsidR="00822555" w:rsidRPr="00D5259E" w:rsidRDefault="00822555" w:rsidP="009C5C2F">
            <w:pPr>
              <w:spacing w:after="0" w:line="240" w:lineRule="auto"/>
              <w:jc w:val="center"/>
              <w:rPr>
                <w:rFonts w:ascii="Arial" w:hAnsi="Arial" w:cs="Arial"/>
              </w:rPr>
            </w:pPr>
            <w:proofErr w:type="spellStart"/>
            <w:r w:rsidRPr="00D5259E">
              <w:rPr>
                <w:rFonts w:ascii="Arial" w:hAnsi="Arial" w:cs="Arial"/>
              </w:rPr>
              <w:t>Paromomycin</w:t>
            </w:r>
            <w:proofErr w:type="spellEnd"/>
          </w:p>
        </w:tc>
        <w:tc>
          <w:tcPr>
            <w:tcW w:w="2693" w:type="dxa"/>
            <w:shd w:val="clear" w:color="auto" w:fill="auto"/>
          </w:tcPr>
          <w:p w:rsidR="00822555" w:rsidRPr="00D5259E" w:rsidRDefault="00822555" w:rsidP="009C5C2F">
            <w:pPr>
              <w:spacing w:after="0" w:line="240" w:lineRule="auto"/>
              <w:jc w:val="center"/>
              <w:rPr>
                <w:rFonts w:ascii="Arial" w:hAnsi="Arial" w:cs="Arial"/>
              </w:rPr>
            </w:pPr>
            <w:r w:rsidRPr="00D5259E">
              <w:rPr>
                <w:rFonts w:ascii="Arial" w:hAnsi="Arial" w:cs="Arial"/>
              </w:rPr>
              <w:t xml:space="preserve">500 mg </w:t>
            </w:r>
            <w:proofErr w:type="spellStart"/>
            <w:r w:rsidRPr="00D5259E">
              <w:rPr>
                <w:rFonts w:ascii="Arial" w:hAnsi="Arial" w:cs="Arial"/>
              </w:rPr>
              <w:t>tds</w:t>
            </w:r>
            <w:proofErr w:type="spellEnd"/>
            <w:r w:rsidRPr="00D5259E">
              <w:rPr>
                <w:rFonts w:ascii="Arial" w:hAnsi="Arial" w:cs="Arial"/>
              </w:rPr>
              <w:t xml:space="preserve"> x 5-7 days</w:t>
            </w:r>
          </w:p>
        </w:tc>
        <w:tc>
          <w:tcPr>
            <w:tcW w:w="2126" w:type="dxa"/>
            <w:shd w:val="clear" w:color="auto" w:fill="auto"/>
          </w:tcPr>
          <w:p w:rsidR="00822555" w:rsidRPr="00D5259E" w:rsidRDefault="00822555" w:rsidP="009C5C2F">
            <w:pPr>
              <w:spacing w:after="0" w:line="240" w:lineRule="auto"/>
              <w:jc w:val="center"/>
              <w:rPr>
                <w:rFonts w:ascii="Arial" w:hAnsi="Arial" w:cs="Arial"/>
              </w:rPr>
            </w:pPr>
            <w:r>
              <w:rPr>
                <w:rFonts w:ascii="Arial" w:hAnsi="Arial" w:cs="Arial"/>
              </w:rPr>
              <w:t>Yes</w:t>
            </w:r>
          </w:p>
        </w:tc>
        <w:tc>
          <w:tcPr>
            <w:tcW w:w="1134" w:type="dxa"/>
            <w:shd w:val="clear" w:color="auto" w:fill="auto"/>
          </w:tcPr>
          <w:p w:rsidR="00822555" w:rsidRPr="00D5259E" w:rsidRDefault="00822555" w:rsidP="009C5C2F">
            <w:pPr>
              <w:spacing w:after="0" w:line="240" w:lineRule="auto"/>
              <w:jc w:val="center"/>
              <w:rPr>
                <w:rFonts w:ascii="Arial" w:hAnsi="Arial" w:cs="Arial"/>
              </w:rPr>
            </w:pPr>
            <w:r>
              <w:rPr>
                <w:rFonts w:ascii="Arial" w:hAnsi="Arial" w:cs="Arial"/>
              </w:rPr>
              <w:t>Yes</w:t>
            </w:r>
          </w:p>
        </w:tc>
        <w:tc>
          <w:tcPr>
            <w:tcW w:w="1170" w:type="dxa"/>
            <w:shd w:val="clear" w:color="auto" w:fill="auto"/>
          </w:tcPr>
          <w:p w:rsidR="00822555" w:rsidRPr="00D5259E" w:rsidRDefault="00822555" w:rsidP="009C5C2F">
            <w:pPr>
              <w:spacing w:after="0" w:line="240" w:lineRule="auto"/>
              <w:jc w:val="center"/>
              <w:rPr>
                <w:rFonts w:ascii="Arial" w:hAnsi="Arial" w:cs="Arial"/>
              </w:rPr>
            </w:pPr>
            <w:r>
              <w:rPr>
                <w:rFonts w:ascii="Arial" w:hAnsi="Arial" w:cs="Arial"/>
              </w:rPr>
              <w:t>No</w:t>
            </w:r>
          </w:p>
        </w:tc>
      </w:tr>
      <w:tr w:rsidR="00886A1D" w:rsidRPr="00D5259E" w:rsidTr="003053D8">
        <w:tc>
          <w:tcPr>
            <w:tcW w:w="2552" w:type="dxa"/>
            <w:shd w:val="clear" w:color="auto" w:fill="auto"/>
          </w:tcPr>
          <w:p w:rsidR="00D5259E" w:rsidRPr="00D5259E" w:rsidRDefault="00D5259E" w:rsidP="009C5C2F">
            <w:pPr>
              <w:spacing w:after="0" w:line="240" w:lineRule="auto"/>
              <w:jc w:val="center"/>
              <w:rPr>
                <w:rFonts w:ascii="Arial" w:hAnsi="Arial" w:cs="Arial"/>
              </w:rPr>
            </w:pPr>
            <w:proofErr w:type="spellStart"/>
            <w:r w:rsidRPr="00D5259E">
              <w:rPr>
                <w:rFonts w:ascii="Arial" w:hAnsi="Arial" w:cs="Arial"/>
              </w:rPr>
              <w:t>Mepacrine</w:t>
            </w:r>
            <w:proofErr w:type="spellEnd"/>
            <w:r w:rsidRPr="00D5259E">
              <w:rPr>
                <w:rFonts w:ascii="Arial" w:hAnsi="Arial" w:cs="Arial"/>
              </w:rPr>
              <w:t xml:space="preserve"> (</w:t>
            </w:r>
            <w:proofErr w:type="spellStart"/>
            <w:r w:rsidRPr="00D5259E">
              <w:rPr>
                <w:rFonts w:ascii="Arial" w:hAnsi="Arial" w:cs="Arial"/>
              </w:rPr>
              <w:t>quinacrine</w:t>
            </w:r>
            <w:proofErr w:type="spellEnd"/>
            <w:r w:rsidRPr="00D5259E">
              <w:rPr>
                <w:rFonts w:ascii="Arial" w:hAnsi="Arial" w:cs="Arial"/>
              </w:rPr>
              <w:t>)</w:t>
            </w:r>
          </w:p>
        </w:tc>
        <w:tc>
          <w:tcPr>
            <w:tcW w:w="2693" w:type="dxa"/>
            <w:shd w:val="clear" w:color="auto" w:fill="auto"/>
          </w:tcPr>
          <w:p w:rsidR="00D5259E" w:rsidRPr="00D5259E" w:rsidRDefault="00D5259E" w:rsidP="009C5C2F">
            <w:pPr>
              <w:spacing w:after="0" w:line="240" w:lineRule="auto"/>
              <w:jc w:val="center"/>
              <w:rPr>
                <w:rFonts w:ascii="Arial" w:hAnsi="Arial" w:cs="Arial"/>
              </w:rPr>
            </w:pPr>
            <w:r w:rsidRPr="00D5259E">
              <w:rPr>
                <w:rFonts w:ascii="Arial" w:hAnsi="Arial" w:cs="Arial"/>
              </w:rPr>
              <w:t xml:space="preserve">100 mg </w:t>
            </w:r>
            <w:proofErr w:type="spellStart"/>
            <w:r w:rsidRPr="00D5259E">
              <w:rPr>
                <w:rFonts w:ascii="Arial" w:hAnsi="Arial" w:cs="Arial"/>
              </w:rPr>
              <w:t>tds</w:t>
            </w:r>
            <w:proofErr w:type="spellEnd"/>
            <w:r w:rsidRPr="00D5259E">
              <w:rPr>
                <w:rFonts w:ascii="Arial" w:hAnsi="Arial" w:cs="Arial"/>
              </w:rPr>
              <w:t xml:space="preserve"> x 5-7 days</w:t>
            </w:r>
          </w:p>
        </w:tc>
        <w:tc>
          <w:tcPr>
            <w:tcW w:w="2126" w:type="dxa"/>
            <w:shd w:val="clear" w:color="auto" w:fill="auto"/>
          </w:tcPr>
          <w:p w:rsidR="00D5259E" w:rsidRPr="00D5259E" w:rsidRDefault="00D5259E" w:rsidP="009C5C2F">
            <w:pPr>
              <w:spacing w:after="0" w:line="240" w:lineRule="auto"/>
              <w:jc w:val="center"/>
              <w:rPr>
                <w:rFonts w:ascii="Arial" w:hAnsi="Arial" w:cs="Arial"/>
              </w:rPr>
            </w:pPr>
            <w:r w:rsidRPr="00D5259E">
              <w:rPr>
                <w:rFonts w:ascii="Arial" w:hAnsi="Arial" w:cs="Arial"/>
              </w:rPr>
              <w:t>No</w:t>
            </w:r>
          </w:p>
        </w:tc>
        <w:tc>
          <w:tcPr>
            <w:tcW w:w="1134" w:type="dxa"/>
            <w:shd w:val="clear" w:color="auto" w:fill="auto"/>
          </w:tcPr>
          <w:p w:rsidR="00D5259E" w:rsidRPr="00D5259E" w:rsidRDefault="00D5259E" w:rsidP="009C5C2F">
            <w:pPr>
              <w:spacing w:after="0" w:line="240" w:lineRule="auto"/>
              <w:jc w:val="center"/>
              <w:rPr>
                <w:rFonts w:ascii="Arial" w:hAnsi="Arial" w:cs="Arial"/>
              </w:rPr>
            </w:pPr>
            <w:r w:rsidRPr="00D5259E">
              <w:rPr>
                <w:rFonts w:ascii="Arial" w:hAnsi="Arial" w:cs="Arial"/>
              </w:rPr>
              <w:t>No</w:t>
            </w:r>
          </w:p>
        </w:tc>
        <w:tc>
          <w:tcPr>
            <w:tcW w:w="1170" w:type="dxa"/>
            <w:shd w:val="clear" w:color="auto" w:fill="auto"/>
          </w:tcPr>
          <w:p w:rsidR="00D5259E" w:rsidRPr="00D5259E" w:rsidRDefault="00D5259E" w:rsidP="009C5C2F">
            <w:pPr>
              <w:spacing w:after="0" w:line="240" w:lineRule="auto"/>
              <w:jc w:val="center"/>
              <w:rPr>
                <w:rFonts w:ascii="Arial" w:hAnsi="Arial" w:cs="Arial"/>
              </w:rPr>
            </w:pPr>
            <w:r w:rsidRPr="00D5259E">
              <w:rPr>
                <w:rFonts w:ascii="Arial" w:hAnsi="Arial" w:cs="Arial"/>
              </w:rPr>
              <w:t>No</w:t>
            </w:r>
          </w:p>
        </w:tc>
      </w:tr>
    </w:tbl>
    <w:p w:rsidR="00C827A2" w:rsidRDefault="00C827A2" w:rsidP="00033F80">
      <w:pPr>
        <w:spacing w:line="480" w:lineRule="auto"/>
        <w:rPr>
          <w:lang w:eastAsia="x-none"/>
        </w:rPr>
      </w:pPr>
    </w:p>
    <w:p w:rsidR="00886A1D" w:rsidRPr="00C17C35" w:rsidRDefault="00C827A2" w:rsidP="00033F80">
      <w:pPr>
        <w:tabs>
          <w:tab w:val="left" w:pos="3345"/>
        </w:tabs>
        <w:spacing w:line="480" w:lineRule="auto"/>
        <w:rPr>
          <w:rFonts w:ascii="Arial" w:hAnsi="Arial" w:cs="Arial"/>
          <w:b/>
        </w:rPr>
      </w:pPr>
      <w:r>
        <w:rPr>
          <w:rFonts w:ascii="Arial" w:hAnsi="Arial" w:cs="Arial"/>
          <w:b/>
        </w:rPr>
        <w:t>BO</w:t>
      </w:r>
      <w:r w:rsidR="00C17C35" w:rsidRPr="00C17C35">
        <w:rPr>
          <w:rFonts w:ascii="Arial" w:hAnsi="Arial" w:cs="Arial"/>
          <w:b/>
        </w:rPr>
        <w:t>XES</w:t>
      </w:r>
    </w:p>
    <w:tbl>
      <w:tblPr>
        <w:tblpPr w:leftFromText="180" w:rightFromText="180" w:vertAnchor="text" w:horzAnchor="margin" w:tblpX="40"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17C35" w:rsidRPr="00035B79" w:rsidTr="00461388">
        <w:tc>
          <w:tcPr>
            <w:tcW w:w="9180" w:type="dxa"/>
          </w:tcPr>
          <w:p w:rsidR="00C17C35" w:rsidRDefault="001D3B85" w:rsidP="00033F80">
            <w:pPr>
              <w:spacing w:line="480" w:lineRule="auto"/>
              <w:jc w:val="both"/>
              <w:rPr>
                <w:rFonts w:ascii="Arial" w:hAnsi="Arial" w:cs="Arial"/>
                <w:b/>
              </w:rPr>
            </w:pPr>
            <w:r>
              <w:rPr>
                <w:rFonts w:ascii="Arial" w:hAnsi="Arial" w:cs="Arial"/>
                <w:b/>
              </w:rPr>
              <w:t>Methods</w:t>
            </w:r>
          </w:p>
          <w:p w:rsidR="00C17C35" w:rsidRPr="005E3A8E" w:rsidRDefault="005E3A8E" w:rsidP="00033F80">
            <w:pPr>
              <w:spacing w:line="480" w:lineRule="auto"/>
              <w:jc w:val="both"/>
              <w:rPr>
                <w:rFonts w:ascii="Arial" w:hAnsi="Arial" w:cs="Arial"/>
                <w:shd w:val="clear" w:color="auto" w:fill="FFFFFF"/>
              </w:rPr>
            </w:pPr>
            <w:r w:rsidRPr="005E3A8E">
              <w:rPr>
                <w:rFonts w:ascii="Arial" w:hAnsi="Arial" w:cs="Arial"/>
                <w:shd w:val="clear" w:color="auto" w:fill="FFFFFF"/>
              </w:rPr>
              <w:t xml:space="preserve">We searched PubMed and MEDLINE from </w:t>
            </w:r>
            <w:r w:rsidR="005A5CF0">
              <w:rPr>
                <w:rFonts w:ascii="Arial" w:hAnsi="Arial" w:cs="Arial"/>
                <w:shd w:val="clear" w:color="auto" w:fill="FFFFFF"/>
              </w:rPr>
              <w:t xml:space="preserve">1980 to 2016 </w:t>
            </w:r>
            <w:r w:rsidRPr="005E3A8E">
              <w:rPr>
                <w:rFonts w:ascii="Arial" w:hAnsi="Arial" w:cs="Arial"/>
                <w:shd w:val="clear" w:color="auto" w:fill="FFFFFF"/>
              </w:rPr>
              <w:t>for authoritative review</w:t>
            </w:r>
            <w:r w:rsidR="00D770FA">
              <w:rPr>
                <w:rFonts w:ascii="Arial" w:hAnsi="Arial" w:cs="Arial"/>
                <w:shd w:val="clear" w:color="auto" w:fill="FFFFFF"/>
              </w:rPr>
              <w:t>s</w:t>
            </w:r>
            <w:r w:rsidRPr="005E3A8E">
              <w:rPr>
                <w:rFonts w:ascii="Arial" w:hAnsi="Arial" w:cs="Arial"/>
                <w:shd w:val="clear" w:color="auto" w:fill="FFFFFF"/>
              </w:rPr>
              <w:t xml:space="preserve"> and research articles on </w:t>
            </w:r>
            <w:r w:rsidRPr="005E3A8E">
              <w:rPr>
                <w:rFonts w:ascii="Arial" w:hAnsi="Arial" w:cs="Arial"/>
                <w:i/>
                <w:shd w:val="clear" w:color="auto" w:fill="FFFFFF"/>
              </w:rPr>
              <w:t>Giardia</w:t>
            </w:r>
            <w:r w:rsidRPr="005E3A8E">
              <w:rPr>
                <w:rFonts w:ascii="Arial" w:hAnsi="Arial" w:cs="Arial"/>
                <w:shd w:val="clear" w:color="auto" w:fill="FFFFFF"/>
              </w:rPr>
              <w:t xml:space="preserve"> and giardiasis</w:t>
            </w:r>
            <w:r w:rsidR="005A5CF0">
              <w:rPr>
                <w:rFonts w:ascii="Arial" w:hAnsi="Arial" w:cs="Arial"/>
                <w:shd w:val="clear" w:color="auto" w:fill="FFFFFF"/>
              </w:rPr>
              <w:t xml:space="preserve"> </w:t>
            </w:r>
            <w:r w:rsidRPr="005E3A8E">
              <w:rPr>
                <w:rFonts w:ascii="Arial" w:hAnsi="Arial" w:cs="Arial"/>
                <w:shd w:val="clear" w:color="auto" w:fill="FFFFFF"/>
              </w:rPr>
              <w:t>which were added to clinical experience</w:t>
            </w:r>
            <w:r w:rsidR="005A5CF0">
              <w:rPr>
                <w:rFonts w:ascii="Arial" w:hAnsi="Arial" w:cs="Arial"/>
                <w:shd w:val="clear" w:color="auto" w:fill="FFFFFF"/>
              </w:rPr>
              <w:t>, national guidelines</w:t>
            </w:r>
            <w:r w:rsidRPr="005E3A8E">
              <w:rPr>
                <w:rFonts w:ascii="Arial" w:hAnsi="Arial" w:cs="Arial"/>
                <w:shd w:val="clear" w:color="auto" w:fill="FFFFFF"/>
              </w:rPr>
              <w:t xml:space="preserve"> and personal reference collections.</w:t>
            </w:r>
            <w:r w:rsidR="00C03DCB">
              <w:rPr>
                <w:rFonts w:ascii="Arial" w:hAnsi="Arial" w:cs="Arial"/>
                <w:shd w:val="clear" w:color="auto" w:fill="FFFFFF"/>
              </w:rPr>
              <w:t xml:space="preserve">  </w:t>
            </w:r>
            <w:r w:rsidRPr="005E3A8E">
              <w:rPr>
                <w:rFonts w:ascii="Arial" w:hAnsi="Arial" w:cs="Arial"/>
                <w:shd w:val="clear" w:color="auto" w:fill="FFFFFF"/>
              </w:rPr>
              <w:t xml:space="preserve">We also searched the Cochrane database and </w:t>
            </w:r>
            <w:r w:rsidRPr="005E3A8E">
              <w:rPr>
                <w:rFonts w:ascii="Arial" w:eastAsia="FreeSans" w:hAnsi="Arial" w:cs="Arial"/>
                <w:lang w:eastAsia="en-GB"/>
              </w:rPr>
              <w:t>reference lists in review articles.</w:t>
            </w:r>
            <w:r w:rsidR="005A5CF0">
              <w:rPr>
                <w:rFonts w:ascii="Arial" w:eastAsia="FreeSans" w:hAnsi="Arial" w:cs="Arial"/>
                <w:lang w:eastAsia="en-GB"/>
              </w:rPr>
              <w:t xml:space="preserve"> </w:t>
            </w:r>
            <w:r w:rsidRPr="005E3A8E">
              <w:rPr>
                <w:rFonts w:ascii="Arial" w:eastAsia="FreeSans" w:hAnsi="Arial" w:cs="Arial"/>
                <w:lang w:eastAsia="en-GB"/>
              </w:rPr>
              <w:t>Searching was limited to publications in English.</w:t>
            </w:r>
            <w:r w:rsidR="00C03DCB">
              <w:rPr>
                <w:rFonts w:ascii="Arial" w:eastAsia="FreeSans" w:hAnsi="Arial" w:cs="Arial"/>
                <w:lang w:eastAsia="en-GB"/>
              </w:rPr>
              <w:t xml:space="preserve">   </w:t>
            </w:r>
          </w:p>
        </w:tc>
      </w:tr>
    </w:tbl>
    <w:p w:rsidR="0002376A" w:rsidRPr="00F32E6E" w:rsidRDefault="0002376A" w:rsidP="00033F80">
      <w:pPr>
        <w:spacing w:line="48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376A" w:rsidRPr="00E120FF" w:rsidTr="00F973AA">
        <w:tc>
          <w:tcPr>
            <w:tcW w:w="9242" w:type="dxa"/>
            <w:shd w:val="clear" w:color="auto" w:fill="auto"/>
          </w:tcPr>
          <w:p w:rsidR="0002376A" w:rsidRPr="00E120FF" w:rsidRDefault="0002376A" w:rsidP="00033F80">
            <w:pPr>
              <w:spacing w:line="480" w:lineRule="auto"/>
              <w:jc w:val="both"/>
              <w:rPr>
                <w:rFonts w:ascii="Arial" w:hAnsi="Arial" w:cs="Arial"/>
                <w:b/>
              </w:rPr>
            </w:pPr>
            <w:r w:rsidRPr="00E120FF">
              <w:rPr>
                <w:rFonts w:ascii="Arial" w:hAnsi="Arial" w:cs="Arial"/>
                <w:b/>
              </w:rPr>
              <w:t xml:space="preserve">Box 1: Risk factors for </w:t>
            </w:r>
            <w:r w:rsidRPr="00E120FF">
              <w:rPr>
                <w:rFonts w:ascii="Arial" w:hAnsi="Arial" w:cs="Arial"/>
                <w:b/>
                <w:i/>
              </w:rPr>
              <w:t>Giardia</w:t>
            </w:r>
            <w:r w:rsidRPr="00E120FF">
              <w:rPr>
                <w:rFonts w:ascii="Arial" w:hAnsi="Arial" w:cs="Arial"/>
                <w:b/>
              </w:rPr>
              <w:t xml:space="preserve"> acquisition in high income countries </w:t>
            </w:r>
          </w:p>
          <w:p w:rsidR="0002376A" w:rsidRPr="00E120FF" w:rsidRDefault="0002376A" w:rsidP="00033F80">
            <w:pPr>
              <w:pStyle w:val="ListParagraph"/>
              <w:numPr>
                <w:ilvl w:val="0"/>
                <w:numId w:val="13"/>
              </w:numPr>
              <w:spacing w:line="480" w:lineRule="auto"/>
              <w:ind w:left="567" w:hanging="207"/>
              <w:jc w:val="both"/>
              <w:rPr>
                <w:rFonts w:ascii="Arial" w:hAnsi="Arial" w:cs="Arial"/>
              </w:rPr>
            </w:pPr>
            <w:r w:rsidRPr="00E120FF">
              <w:rPr>
                <w:rFonts w:ascii="Arial" w:hAnsi="Arial" w:cs="Arial"/>
              </w:rPr>
              <w:t>Foreign travel, part</w:t>
            </w:r>
            <w:r w:rsidR="00A62D93">
              <w:rPr>
                <w:rFonts w:ascii="Arial" w:hAnsi="Arial" w:cs="Arial"/>
              </w:rPr>
              <w:t>icularly in low income settings</w:t>
            </w:r>
            <w:r w:rsidR="00A62D93" w:rsidRPr="00A62D93">
              <w:rPr>
                <w:rFonts w:ascii="Arial" w:hAnsi="Arial" w:cs="Arial"/>
                <w:noProof/>
                <w:vertAlign w:val="superscript"/>
              </w:rPr>
              <w:t>12–16</w:t>
            </w:r>
          </w:p>
          <w:p w:rsidR="0002376A" w:rsidRPr="00E120FF" w:rsidRDefault="0002376A" w:rsidP="00033F80">
            <w:pPr>
              <w:pStyle w:val="ListParagraph"/>
              <w:numPr>
                <w:ilvl w:val="0"/>
                <w:numId w:val="13"/>
              </w:numPr>
              <w:spacing w:line="480" w:lineRule="auto"/>
              <w:ind w:left="567" w:hanging="207"/>
              <w:jc w:val="both"/>
              <w:rPr>
                <w:rFonts w:ascii="Arial" w:hAnsi="Arial" w:cs="Arial"/>
              </w:rPr>
            </w:pPr>
            <w:r w:rsidRPr="00E120FF">
              <w:rPr>
                <w:rFonts w:ascii="Arial" w:hAnsi="Arial" w:cs="Arial"/>
              </w:rPr>
              <w:t>Toileting young children and changing nappies</w:t>
            </w:r>
            <w:r w:rsidR="004F0996" w:rsidRPr="004F0996">
              <w:rPr>
                <w:rFonts w:ascii="Arial" w:hAnsi="Arial" w:cs="Arial"/>
                <w:vertAlign w:val="superscript"/>
              </w:rPr>
              <w:t>12,14,15</w:t>
            </w:r>
          </w:p>
          <w:p w:rsidR="0002376A" w:rsidRPr="00E120FF" w:rsidRDefault="0002376A" w:rsidP="00033F80">
            <w:pPr>
              <w:pStyle w:val="ListParagraph"/>
              <w:numPr>
                <w:ilvl w:val="0"/>
                <w:numId w:val="13"/>
              </w:numPr>
              <w:spacing w:line="480" w:lineRule="auto"/>
              <w:ind w:left="567" w:hanging="207"/>
              <w:jc w:val="both"/>
              <w:rPr>
                <w:rFonts w:ascii="Arial" w:hAnsi="Arial" w:cs="Arial"/>
              </w:rPr>
            </w:pPr>
            <w:r w:rsidRPr="00E120FF">
              <w:rPr>
                <w:rFonts w:ascii="Arial" w:hAnsi="Arial" w:cs="Arial"/>
              </w:rPr>
              <w:t>Drinking contaminated water or swallowing contaminated water while using swimming pools or o</w:t>
            </w:r>
            <w:r w:rsidR="004F0996">
              <w:rPr>
                <w:rFonts w:ascii="Arial" w:hAnsi="Arial" w:cs="Arial"/>
              </w:rPr>
              <w:t>ther recreational fresh waters</w:t>
            </w:r>
            <w:r w:rsidR="004F0996" w:rsidRPr="004F0996">
              <w:rPr>
                <w:rFonts w:ascii="Arial" w:hAnsi="Arial" w:cs="Arial"/>
                <w:noProof/>
                <w:vertAlign w:val="superscript"/>
              </w:rPr>
              <w:t>12–15,17–19</w:t>
            </w:r>
          </w:p>
          <w:p w:rsidR="0002376A" w:rsidRPr="00E120FF" w:rsidRDefault="0002376A" w:rsidP="00033F80">
            <w:pPr>
              <w:pStyle w:val="ListParagraph"/>
              <w:numPr>
                <w:ilvl w:val="0"/>
                <w:numId w:val="13"/>
              </w:numPr>
              <w:spacing w:line="480" w:lineRule="auto"/>
              <w:ind w:left="567" w:hanging="207"/>
              <w:jc w:val="both"/>
              <w:rPr>
                <w:rFonts w:ascii="Arial" w:hAnsi="Arial" w:cs="Arial"/>
              </w:rPr>
            </w:pPr>
            <w:r w:rsidRPr="00E120FF">
              <w:rPr>
                <w:rFonts w:ascii="Arial" w:hAnsi="Arial" w:cs="Arial"/>
              </w:rPr>
              <w:t>Attending child care settings</w:t>
            </w:r>
            <w:r w:rsidR="004F0996" w:rsidRPr="004F0996">
              <w:rPr>
                <w:rFonts w:ascii="Arial" w:hAnsi="Arial" w:cs="Arial"/>
                <w:noProof/>
                <w:vertAlign w:val="superscript"/>
              </w:rPr>
              <w:t>20</w:t>
            </w:r>
          </w:p>
          <w:p w:rsidR="0002376A" w:rsidRPr="00E120FF" w:rsidRDefault="004F0996" w:rsidP="00033F80">
            <w:pPr>
              <w:pStyle w:val="ListParagraph"/>
              <w:numPr>
                <w:ilvl w:val="0"/>
                <w:numId w:val="13"/>
              </w:numPr>
              <w:spacing w:line="480" w:lineRule="auto"/>
              <w:ind w:left="567" w:hanging="207"/>
              <w:jc w:val="both"/>
              <w:rPr>
                <w:rFonts w:ascii="Arial" w:hAnsi="Arial" w:cs="Arial"/>
              </w:rPr>
            </w:pPr>
            <w:r>
              <w:rPr>
                <w:rFonts w:ascii="Arial" w:hAnsi="Arial" w:cs="Arial"/>
              </w:rPr>
              <w:t>Eating fresh products raw</w:t>
            </w:r>
            <w:r w:rsidRPr="004F0996">
              <w:rPr>
                <w:rFonts w:ascii="Arial" w:hAnsi="Arial" w:cs="Arial"/>
                <w:noProof/>
                <w:vertAlign w:val="superscript"/>
              </w:rPr>
              <w:t>18,21</w:t>
            </w:r>
          </w:p>
          <w:p w:rsidR="0002376A" w:rsidRPr="00E120FF" w:rsidRDefault="004F0996" w:rsidP="00033F80">
            <w:pPr>
              <w:pStyle w:val="ListParagraph"/>
              <w:numPr>
                <w:ilvl w:val="0"/>
                <w:numId w:val="13"/>
              </w:numPr>
              <w:spacing w:line="480" w:lineRule="auto"/>
              <w:ind w:left="567" w:hanging="207"/>
              <w:jc w:val="both"/>
              <w:rPr>
                <w:rFonts w:ascii="Arial" w:hAnsi="Arial" w:cs="Arial"/>
              </w:rPr>
            </w:pPr>
            <w:r>
              <w:rPr>
                <w:rFonts w:ascii="Arial" w:hAnsi="Arial" w:cs="Arial"/>
              </w:rPr>
              <w:lastRenderedPageBreak/>
              <w:t>Sexual transmission</w:t>
            </w:r>
            <w:r w:rsidR="0002376A" w:rsidRPr="004F0996">
              <w:rPr>
                <w:rFonts w:ascii="Arial" w:hAnsi="Arial" w:cs="Arial"/>
                <w:noProof/>
                <w:vertAlign w:val="superscript"/>
              </w:rPr>
              <w:t>22</w:t>
            </w:r>
            <w:r w:rsidR="0002376A" w:rsidRPr="00E120FF">
              <w:rPr>
                <w:rFonts w:ascii="Arial" w:hAnsi="Arial" w:cs="Arial"/>
              </w:rPr>
              <w:t xml:space="preserve"> </w:t>
            </w:r>
          </w:p>
          <w:p w:rsidR="0002376A" w:rsidRPr="00E120FF" w:rsidRDefault="0002376A" w:rsidP="00033F80">
            <w:pPr>
              <w:pStyle w:val="ListParagraph"/>
              <w:numPr>
                <w:ilvl w:val="0"/>
                <w:numId w:val="13"/>
              </w:numPr>
              <w:spacing w:line="480" w:lineRule="auto"/>
              <w:ind w:left="567" w:hanging="207"/>
              <w:jc w:val="both"/>
              <w:rPr>
                <w:rFonts w:ascii="Arial" w:hAnsi="Arial" w:cs="Arial"/>
              </w:rPr>
            </w:pPr>
            <w:r w:rsidRPr="00E120FF">
              <w:rPr>
                <w:rFonts w:ascii="Arial" w:hAnsi="Arial" w:cs="Arial"/>
              </w:rPr>
              <w:t>Dog ownership (</w:t>
            </w:r>
            <w:r w:rsidRPr="00E120FF">
              <w:rPr>
                <w:rFonts w:ascii="Arial" w:hAnsi="Arial" w:cs="Arial"/>
                <w:i/>
              </w:rPr>
              <w:t>Giardia</w:t>
            </w:r>
            <w:r w:rsidR="004F0996">
              <w:rPr>
                <w:rFonts w:ascii="Arial" w:hAnsi="Arial" w:cs="Arial"/>
              </w:rPr>
              <w:t xml:space="preserve"> assemblage A)</w:t>
            </w:r>
            <w:r w:rsidR="004F0996" w:rsidRPr="004F0996">
              <w:rPr>
                <w:rFonts w:ascii="Arial" w:hAnsi="Arial" w:cs="Arial"/>
                <w:noProof/>
                <w:vertAlign w:val="superscript"/>
              </w:rPr>
              <w:t>12</w:t>
            </w:r>
          </w:p>
          <w:p w:rsidR="0002376A" w:rsidRPr="00E120FF" w:rsidRDefault="0002376A" w:rsidP="00033F80">
            <w:pPr>
              <w:pStyle w:val="ListParagraph"/>
              <w:numPr>
                <w:ilvl w:val="0"/>
                <w:numId w:val="13"/>
              </w:numPr>
              <w:spacing w:line="480" w:lineRule="auto"/>
              <w:ind w:left="567" w:hanging="207"/>
              <w:jc w:val="both"/>
              <w:rPr>
                <w:rFonts w:ascii="Arial" w:hAnsi="Arial" w:cs="Arial"/>
              </w:rPr>
            </w:pPr>
            <w:r w:rsidRPr="00E120FF">
              <w:rPr>
                <w:rFonts w:ascii="Arial" w:hAnsi="Arial" w:cs="Arial"/>
              </w:rPr>
              <w:t xml:space="preserve">Some immunodeficiency disorders: X-linked </w:t>
            </w:r>
            <w:proofErr w:type="spellStart"/>
            <w:r w:rsidRPr="00E120FF">
              <w:rPr>
                <w:rFonts w:ascii="Arial" w:hAnsi="Arial" w:cs="Arial"/>
              </w:rPr>
              <w:t>agammaglobulinaemia</w:t>
            </w:r>
            <w:proofErr w:type="spellEnd"/>
            <w:r w:rsidRPr="00E120FF">
              <w:rPr>
                <w:rFonts w:ascii="Arial" w:hAnsi="Arial" w:cs="Arial"/>
              </w:rPr>
              <w:t>, c</w:t>
            </w:r>
            <w:r w:rsidR="00A05B2F">
              <w:rPr>
                <w:rFonts w:ascii="Arial" w:hAnsi="Arial" w:cs="Arial"/>
              </w:rPr>
              <w:t>ommon variable immunodeficiency</w:t>
            </w:r>
            <w:r w:rsidR="00A05B2F" w:rsidRPr="00A05B2F">
              <w:rPr>
                <w:rFonts w:ascii="Arial" w:hAnsi="Arial" w:cs="Arial"/>
                <w:noProof/>
                <w:vertAlign w:val="superscript"/>
              </w:rPr>
              <w:t>23,24</w:t>
            </w:r>
          </w:p>
        </w:tc>
      </w:tr>
    </w:tbl>
    <w:p w:rsidR="0002376A" w:rsidRDefault="0002376A" w:rsidP="00033F80">
      <w:pPr>
        <w:spacing w:line="480" w:lineRule="auto"/>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51A7" w:rsidRPr="00A36B1F" w:rsidTr="00A36B1F">
        <w:tc>
          <w:tcPr>
            <w:tcW w:w="9242" w:type="dxa"/>
          </w:tcPr>
          <w:p w:rsidR="005051A7" w:rsidRPr="0074089D" w:rsidRDefault="00BD51D4" w:rsidP="00033F80">
            <w:pPr>
              <w:spacing w:line="480" w:lineRule="auto"/>
              <w:rPr>
                <w:rFonts w:ascii="Arial" w:hAnsi="Arial" w:cs="Arial"/>
                <w:b/>
                <w:i/>
              </w:rPr>
            </w:pPr>
            <w:r>
              <w:rPr>
                <w:rFonts w:ascii="Arial" w:hAnsi="Arial" w:cs="Arial"/>
                <w:b/>
              </w:rPr>
              <w:t xml:space="preserve">Box 2: </w:t>
            </w:r>
            <w:r w:rsidR="005051A7" w:rsidRPr="0074089D">
              <w:rPr>
                <w:rFonts w:ascii="Arial" w:hAnsi="Arial" w:cs="Arial"/>
                <w:b/>
              </w:rPr>
              <w:t>Advice</w:t>
            </w:r>
            <w:r w:rsidR="0074089D">
              <w:rPr>
                <w:rFonts w:ascii="Arial" w:hAnsi="Arial" w:cs="Arial"/>
                <w:b/>
              </w:rPr>
              <w:t>s</w:t>
            </w:r>
            <w:r w:rsidR="005051A7" w:rsidRPr="0074089D">
              <w:rPr>
                <w:rFonts w:ascii="Arial" w:hAnsi="Arial" w:cs="Arial"/>
                <w:b/>
              </w:rPr>
              <w:t xml:space="preserve"> for patients with </w:t>
            </w:r>
            <w:r w:rsidR="005051A7" w:rsidRPr="0074089D">
              <w:rPr>
                <w:rFonts w:ascii="Arial" w:hAnsi="Arial" w:cs="Arial"/>
                <w:b/>
                <w:i/>
              </w:rPr>
              <w:t>Giardia</w:t>
            </w:r>
          </w:p>
          <w:p w:rsidR="0074089D" w:rsidRPr="0074089D" w:rsidRDefault="0074089D" w:rsidP="00033F80">
            <w:pPr>
              <w:spacing w:line="480" w:lineRule="auto"/>
              <w:rPr>
                <w:rFonts w:ascii="Arial" w:hAnsi="Arial" w:cs="Arial"/>
                <w:u w:val="single"/>
              </w:rPr>
            </w:pPr>
            <w:r w:rsidRPr="0074089D">
              <w:rPr>
                <w:rFonts w:ascii="Arial" w:hAnsi="Arial" w:cs="Arial"/>
                <w:u w:val="single"/>
              </w:rPr>
              <w:t>General</w:t>
            </w:r>
          </w:p>
          <w:p w:rsidR="005051A7" w:rsidRPr="00A36B1F" w:rsidRDefault="005051A7" w:rsidP="00033F80">
            <w:pPr>
              <w:pStyle w:val="NoSpacing"/>
              <w:numPr>
                <w:ilvl w:val="0"/>
                <w:numId w:val="19"/>
              </w:numPr>
              <w:spacing w:after="160" w:line="480" w:lineRule="auto"/>
              <w:ind w:left="284" w:hanging="284"/>
              <w:jc w:val="both"/>
              <w:rPr>
                <w:sz w:val="22"/>
                <w:szCs w:val="22"/>
              </w:rPr>
            </w:pPr>
            <w:r w:rsidRPr="00A36B1F">
              <w:rPr>
                <w:sz w:val="22"/>
                <w:szCs w:val="22"/>
              </w:rPr>
              <w:t>Wash your hands carefully with soap and hot water and dry them thoroughly each time you go to the toilet or before preparing food</w:t>
            </w:r>
          </w:p>
          <w:p w:rsidR="005051A7" w:rsidRPr="00A36B1F" w:rsidRDefault="005051A7" w:rsidP="00033F80">
            <w:pPr>
              <w:pStyle w:val="NoSpacing"/>
              <w:numPr>
                <w:ilvl w:val="0"/>
                <w:numId w:val="19"/>
              </w:numPr>
              <w:spacing w:after="160" w:line="480" w:lineRule="auto"/>
              <w:ind w:left="284" w:hanging="284"/>
              <w:jc w:val="both"/>
              <w:rPr>
                <w:sz w:val="22"/>
                <w:szCs w:val="22"/>
              </w:rPr>
            </w:pPr>
            <w:r w:rsidRPr="00A36B1F">
              <w:rPr>
                <w:sz w:val="22"/>
                <w:szCs w:val="22"/>
              </w:rPr>
              <w:t>Do not share towels</w:t>
            </w:r>
          </w:p>
          <w:p w:rsidR="005051A7" w:rsidRPr="00A36B1F" w:rsidRDefault="005051A7" w:rsidP="00033F80">
            <w:pPr>
              <w:pStyle w:val="NoSpacing"/>
              <w:numPr>
                <w:ilvl w:val="0"/>
                <w:numId w:val="19"/>
              </w:numPr>
              <w:spacing w:after="160" w:line="480" w:lineRule="auto"/>
              <w:ind w:left="284" w:hanging="284"/>
              <w:jc w:val="both"/>
              <w:rPr>
                <w:sz w:val="22"/>
                <w:szCs w:val="22"/>
              </w:rPr>
            </w:pPr>
            <w:r w:rsidRPr="00A36B1F">
              <w:rPr>
                <w:sz w:val="22"/>
                <w:szCs w:val="22"/>
              </w:rPr>
              <w:t>Remain off work until 48 hours after diarrhoea stops if you work with food, or in work in social / health care and have direct contact</w:t>
            </w:r>
            <w:r w:rsidR="00C03DCB">
              <w:rPr>
                <w:sz w:val="22"/>
                <w:szCs w:val="22"/>
              </w:rPr>
              <w:t xml:space="preserve">  </w:t>
            </w:r>
            <w:r w:rsidRPr="00A36B1F">
              <w:rPr>
                <w:sz w:val="22"/>
                <w:szCs w:val="22"/>
              </w:rPr>
              <w:t xml:space="preserve">with patients / clients </w:t>
            </w:r>
          </w:p>
          <w:p w:rsidR="005051A7" w:rsidRPr="00A36B1F" w:rsidRDefault="005051A7" w:rsidP="00033F80">
            <w:pPr>
              <w:pStyle w:val="NoSpacing"/>
              <w:spacing w:after="160" w:line="480" w:lineRule="auto"/>
              <w:jc w:val="both"/>
              <w:rPr>
                <w:i/>
                <w:sz w:val="22"/>
                <w:szCs w:val="22"/>
                <w:u w:val="single"/>
              </w:rPr>
            </w:pPr>
            <w:r w:rsidRPr="00A36B1F">
              <w:rPr>
                <w:sz w:val="22"/>
                <w:szCs w:val="22"/>
                <w:u w:val="single"/>
              </w:rPr>
              <w:t xml:space="preserve">Advice regarding young children with </w:t>
            </w:r>
            <w:r w:rsidRPr="00A36B1F">
              <w:rPr>
                <w:i/>
                <w:sz w:val="22"/>
                <w:szCs w:val="22"/>
                <w:u w:val="single"/>
              </w:rPr>
              <w:t>Giardia</w:t>
            </w:r>
          </w:p>
          <w:p w:rsidR="005051A7" w:rsidRPr="00A36B1F" w:rsidRDefault="005051A7" w:rsidP="00033F80">
            <w:pPr>
              <w:pStyle w:val="NoSpacing"/>
              <w:numPr>
                <w:ilvl w:val="0"/>
                <w:numId w:val="20"/>
              </w:numPr>
              <w:spacing w:after="160" w:line="480" w:lineRule="auto"/>
              <w:ind w:left="284" w:hanging="284"/>
              <w:jc w:val="both"/>
              <w:rPr>
                <w:sz w:val="22"/>
                <w:szCs w:val="22"/>
              </w:rPr>
            </w:pPr>
            <w:r w:rsidRPr="00A36B1F">
              <w:rPr>
                <w:sz w:val="22"/>
                <w:szCs w:val="22"/>
              </w:rPr>
              <w:t>Ensure scrupulous hygiene when changing their nappies</w:t>
            </w:r>
          </w:p>
          <w:p w:rsidR="005051A7" w:rsidRPr="00A36B1F" w:rsidRDefault="005051A7" w:rsidP="00033F80">
            <w:pPr>
              <w:pStyle w:val="NoSpacing"/>
              <w:numPr>
                <w:ilvl w:val="0"/>
                <w:numId w:val="20"/>
              </w:numPr>
              <w:spacing w:after="160" w:line="480" w:lineRule="auto"/>
              <w:ind w:left="284" w:hanging="284"/>
              <w:jc w:val="both"/>
              <w:rPr>
                <w:sz w:val="22"/>
                <w:szCs w:val="22"/>
              </w:rPr>
            </w:pPr>
            <w:r w:rsidRPr="00A36B1F">
              <w:rPr>
                <w:sz w:val="22"/>
                <w:szCs w:val="22"/>
              </w:rPr>
              <w:t>Supervise their handwashing</w:t>
            </w:r>
          </w:p>
          <w:p w:rsidR="005051A7" w:rsidRPr="00A36B1F" w:rsidRDefault="005051A7" w:rsidP="00033F80">
            <w:pPr>
              <w:pStyle w:val="NoSpacing"/>
              <w:numPr>
                <w:ilvl w:val="0"/>
                <w:numId w:val="20"/>
              </w:numPr>
              <w:spacing w:after="160" w:line="480" w:lineRule="auto"/>
              <w:ind w:left="284" w:hanging="284"/>
              <w:jc w:val="both"/>
              <w:rPr>
                <w:sz w:val="22"/>
                <w:szCs w:val="22"/>
              </w:rPr>
            </w:pPr>
            <w:r w:rsidRPr="00A36B1F">
              <w:rPr>
                <w:sz w:val="22"/>
                <w:szCs w:val="22"/>
              </w:rPr>
              <w:t>Keep</w:t>
            </w:r>
            <w:r w:rsidR="00C03DCB">
              <w:rPr>
                <w:sz w:val="22"/>
                <w:szCs w:val="22"/>
              </w:rPr>
              <w:t xml:space="preserve">  </w:t>
            </w:r>
            <w:r w:rsidRPr="00A36B1F">
              <w:rPr>
                <w:sz w:val="22"/>
                <w:szCs w:val="22"/>
              </w:rPr>
              <w:t>young children away from playgroup</w:t>
            </w:r>
            <w:r w:rsidRPr="00A36B1F">
              <w:rPr>
                <w:i/>
                <w:sz w:val="22"/>
                <w:szCs w:val="22"/>
              </w:rPr>
              <w:t xml:space="preserve">s, </w:t>
            </w:r>
            <w:r w:rsidRPr="00A36B1F">
              <w:rPr>
                <w:sz w:val="22"/>
                <w:szCs w:val="22"/>
              </w:rPr>
              <w:t>childminders, or nursery until free of diarrhoea for 48 hours</w:t>
            </w:r>
            <w:r w:rsidR="00C03DCB">
              <w:rPr>
                <w:sz w:val="22"/>
                <w:szCs w:val="22"/>
              </w:rPr>
              <w:t xml:space="preserve">  </w:t>
            </w:r>
          </w:p>
          <w:p w:rsidR="005051A7" w:rsidRPr="00A36B1F" w:rsidRDefault="005051A7" w:rsidP="00033F80">
            <w:pPr>
              <w:pStyle w:val="NoSpacing"/>
              <w:spacing w:after="160" w:line="480" w:lineRule="auto"/>
              <w:jc w:val="both"/>
              <w:rPr>
                <w:sz w:val="22"/>
                <w:szCs w:val="22"/>
                <w:u w:val="single"/>
              </w:rPr>
            </w:pPr>
            <w:r w:rsidRPr="00A36B1F">
              <w:rPr>
                <w:sz w:val="22"/>
                <w:szCs w:val="22"/>
                <w:u w:val="single"/>
              </w:rPr>
              <w:t xml:space="preserve">Advice for household contacts of a </w:t>
            </w:r>
            <w:r w:rsidRPr="00A36B1F">
              <w:rPr>
                <w:i/>
                <w:sz w:val="22"/>
                <w:szCs w:val="22"/>
                <w:u w:val="single"/>
              </w:rPr>
              <w:t>Giardia</w:t>
            </w:r>
            <w:r w:rsidRPr="00A36B1F">
              <w:rPr>
                <w:sz w:val="22"/>
                <w:szCs w:val="22"/>
                <w:u w:val="single"/>
              </w:rPr>
              <w:t xml:space="preserve"> case</w:t>
            </w:r>
          </w:p>
          <w:p w:rsidR="005051A7" w:rsidRPr="00A36B1F" w:rsidRDefault="005051A7" w:rsidP="00033F80">
            <w:pPr>
              <w:pStyle w:val="CommentText"/>
              <w:numPr>
                <w:ilvl w:val="0"/>
                <w:numId w:val="18"/>
              </w:numPr>
              <w:spacing w:after="160" w:line="480" w:lineRule="auto"/>
              <w:ind w:left="284" w:hanging="284"/>
              <w:rPr>
                <w:rFonts w:ascii="Arial" w:hAnsi="Arial" w:cs="Arial"/>
                <w:noProof/>
                <w:lang w:eastAsia="en-GB"/>
              </w:rPr>
            </w:pPr>
            <w:r w:rsidRPr="00A36B1F">
              <w:rPr>
                <w:rFonts w:ascii="Arial" w:hAnsi="Arial" w:cs="Arial"/>
                <w:sz w:val="22"/>
                <w:szCs w:val="22"/>
              </w:rPr>
              <w:t xml:space="preserve">Testing is not advised unless the original case remains unwell </w:t>
            </w:r>
            <w:r w:rsidRPr="00A36B1F">
              <w:rPr>
                <w:rFonts w:ascii="Arial" w:hAnsi="Arial" w:cs="Arial"/>
                <w:sz w:val="22"/>
                <w:szCs w:val="22"/>
                <w:lang w:val="en-GB"/>
              </w:rPr>
              <w:t xml:space="preserve">despite treatment </w:t>
            </w:r>
            <w:r w:rsidRPr="00A36B1F">
              <w:rPr>
                <w:rFonts w:ascii="Arial" w:hAnsi="Arial" w:cs="Arial"/>
                <w:sz w:val="22"/>
                <w:szCs w:val="22"/>
              </w:rPr>
              <w:t>or</w:t>
            </w:r>
            <w:r w:rsidRPr="00A36B1F">
              <w:rPr>
                <w:rFonts w:ascii="Arial" w:hAnsi="Arial" w:cs="Arial"/>
                <w:sz w:val="22"/>
                <w:szCs w:val="22"/>
                <w:lang w:val="en-GB"/>
              </w:rPr>
              <w:t xml:space="preserve"> if</w:t>
            </w:r>
            <w:r w:rsidR="00C03DCB">
              <w:rPr>
                <w:rFonts w:ascii="Arial" w:hAnsi="Arial" w:cs="Arial"/>
                <w:sz w:val="22"/>
                <w:szCs w:val="22"/>
                <w:lang w:val="en-GB"/>
              </w:rPr>
              <w:t xml:space="preserve">  </w:t>
            </w:r>
            <w:r w:rsidRPr="00A36B1F">
              <w:rPr>
                <w:rFonts w:ascii="Arial" w:hAnsi="Arial" w:cs="Arial"/>
                <w:sz w:val="22"/>
                <w:szCs w:val="22"/>
              </w:rPr>
              <w:t>a</w:t>
            </w:r>
            <w:r w:rsidR="00C03DCB">
              <w:rPr>
                <w:rFonts w:ascii="Arial" w:hAnsi="Arial" w:cs="Arial"/>
                <w:sz w:val="22"/>
                <w:szCs w:val="22"/>
              </w:rPr>
              <w:t xml:space="preserve">  </w:t>
            </w:r>
            <w:r w:rsidRPr="00A36B1F">
              <w:rPr>
                <w:rFonts w:ascii="Arial" w:hAnsi="Arial" w:cs="Arial"/>
                <w:sz w:val="22"/>
                <w:szCs w:val="22"/>
              </w:rPr>
              <w:t xml:space="preserve">second person becomes unwell </w:t>
            </w:r>
          </w:p>
        </w:tc>
      </w:tr>
    </w:tbl>
    <w:p w:rsidR="001E75A2" w:rsidRPr="00C827A2" w:rsidRDefault="001E75A2" w:rsidP="00033F80">
      <w:pPr>
        <w:spacing w:line="480" w:lineRule="auto"/>
        <w:rPr>
          <w:rFonts w:ascii="Arial" w:hAnsi="Arial" w:cs="Arial"/>
          <w:lang w:eastAsia="en-GB"/>
        </w:rPr>
      </w:pPr>
    </w:p>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E943EE" w:rsidRPr="005E7D17" w:rsidTr="00E943EE">
        <w:tc>
          <w:tcPr>
            <w:tcW w:w="8931" w:type="dxa"/>
            <w:shd w:val="clear" w:color="auto" w:fill="auto"/>
          </w:tcPr>
          <w:p w:rsidR="00E943EE" w:rsidRPr="005E7D17" w:rsidRDefault="00E943EE" w:rsidP="00033F80">
            <w:pPr>
              <w:spacing w:line="480" w:lineRule="auto"/>
              <w:rPr>
                <w:rFonts w:ascii="Arial" w:hAnsi="Arial" w:cs="Arial"/>
                <w:b/>
              </w:rPr>
            </w:pPr>
            <w:r w:rsidRPr="005E7D17">
              <w:rPr>
                <w:rFonts w:ascii="Arial" w:hAnsi="Arial" w:cs="Arial"/>
                <w:b/>
              </w:rPr>
              <w:lastRenderedPageBreak/>
              <w:t>Questions for ongoing and future research</w:t>
            </w:r>
          </w:p>
          <w:p w:rsidR="00E943EE" w:rsidRPr="005E7D17" w:rsidRDefault="00E943EE" w:rsidP="00033F80">
            <w:pPr>
              <w:pStyle w:val="ListParagraph"/>
              <w:numPr>
                <w:ilvl w:val="0"/>
                <w:numId w:val="14"/>
              </w:numPr>
              <w:spacing w:line="480" w:lineRule="auto"/>
              <w:ind w:left="567" w:hanging="283"/>
              <w:rPr>
                <w:rFonts w:ascii="Arial" w:hAnsi="Arial" w:cs="Arial"/>
              </w:rPr>
            </w:pPr>
            <w:r w:rsidRPr="005E7D17">
              <w:rPr>
                <w:rFonts w:ascii="Arial" w:hAnsi="Arial" w:cs="Arial"/>
              </w:rPr>
              <w:t>What behavioural or immunological factors could explain the male excess of giardiasis?</w:t>
            </w:r>
          </w:p>
          <w:p w:rsidR="00E943EE" w:rsidRPr="005E7D17" w:rsidRDefault="00E943EE" w:rsidP="00033F80">
            <w:pPr>
              <w:pStyle w:val="ListParagraph"/>
              <w:numPr>
                <w:ilvl w:val="0"/>
                <w:numId w:val="14"/>
              </w:numPr>
              <w:spacing w:line="480" w:lineRule="auto"/>
              <w:ind w:left="567" w:hanging="283"/>
              <w:rPr>
                <w:rFonts w:ascii="Arial" w:hAnsi="Arial" w:cs="Arial"/>
              </w:rPr>
            </w:pPr>
            <w:r w:rsidRPr="005E7D17">
              <w:rPr>
                <w:rFonts w:ascii="Arial" w:hAnsi="Arial" w:cs="Arial"/>
              </w:rPr>
              <w:t xml:space="preserve">What is the extent of zoonotic transmission risk for </w:t>
            </w:r>
            <w:r w:rsidRPr="005E7D17">
              <w:rPr>
                <w:rFonts w:ascii="Arial" w:hAnsi="Arial" w:cs="Arial"/>
                <w:i/>
              </w:rPr>
              <w:t>Giardia</w:t>
            </w:r>
            <w:r w:rsidRPr="005E7D17">
              <w:rPr>
                <w:rFonts w:ascii="Arial" w:hAnsi="Arial" w:cs="Arial"/>
              </w:rPr>
              <w:t>?</w:t>
            </w:r>
          </w:p>
          <w:p w:rsidR="00E943EE" w:rsidRPr="005E7D17" w:rsidRDefault="00E943EE" w:rsidP="00033F80">
            <w:pPr>
              <w:pStyle w:val="ListParagraph"/>
              <w:numPr>
                <w:ilvl w:val="0"/>
                <w:numId w:val="14"/>
              </w:numPr>
              <w:spacing w:line="480" w:lineRule="auto"/>
              <w:ind w:left="567" w:hanging="283"/>
              <w:rPr>
                <w:rFonts w:ascii="Arial" w:hAnsi="Arial" w:cs="Arial"/>
              </w:rPr>
            </w:pPr>
            <w:r w:rsidRPr="005E7D17">
              <w:rPr>
                <w:rFonts w:ascii="Arial" w:hAnsi="Arial" w:cs="Arial"/>
              </w:rPr>
              <w:t xml:space="preserve">Do different </w:t>
            </w:r>
            <w:r w:rsidRPr="005E7D17">
              <w:rPr>
                <w:rFonts w:ascii="Arial" w:hAnsi="Arial" w:cs="Arial"/>
                <w:i/>
              </w:rPr>
              <w:t xml:space="preserve">G. lamblia </w:t>
            </w:r>
            <w:r w:rsidRPr="005E7D17">
              <w:rPr>
                <w:rFonts w:ascii="Arial" w:hAnsi="Arial" w:cs="Arial"/>
              </w:rPr>
              <w:t>genetic assemblages differ in transmission and clinical outcome of disease?</w:t>
            </w:r>
          </w:p>
          <w:p w:rsidR="00E943EE" w:rsidRPr="005E7D17" w:rsidRDefault="00E943EE" w:rsidP="00033F80">
            <w:pPr>
              <w:pStyle w:val="ListParagraph"/>
              <w:numPr>
                <w:ilvl w:val="0"/>
                <w:numId w:val="14"/>
              </w:numPr>
              <w:spacing w:line="480" w:lineRule="auto"/>
              <w:ind w:left="567" w:hanging="283"/>
              <w:rPr>
                <w:rFonts w:ascii="Arial" w:hAnsi="Arial" w:cs="Arial"/>
              </w:rPr>
            </w:pPr>
            <w:r w:rsidRPr="005E7D17">
              <w:rPr>
                <w:rFonts w:ascii="Arial" w:hAnsi="Arial" w:cs="Arial"/>
              </w:rPr>
              <w:t xml:space="preserve">Is previous exposure to </w:t>
            </w:r>
            <w:r w:rsidRPr="005E7D17">
              <w:rPr>
                <w:rFonts w:ascii="Arial" w:hAnsi="Arial" w:cs="Arial"/>
                <w:i/>
              </w:rPr>
              <w:t>Giardia</w:t>
            </w:r>
            <w:r w:rsidRPr="005E7D17">
              <w:rPr>
                <w:rFonts w:ascii="Arial" w:hAnsi="Arial" w:cs="Arial"/>
              </w:rPr>
              <w:t xml:space="preserve"> protective against successive infections</w:t>
            </w:r>
            <w:r w:rsidR="00822555">
              <w:rPr>
                <w:rFonts w:ascii="Arial" w:hAnsi="Arial" w:cs="Arial"/>
              </w:rPr>
              <w:t xml:space="preserve"> in travellers</w:t>
            </w:r>
            <w:r w:rsidRPr="005E7D17">
              <w:rPr>
                <w:rFonts w:ascii="Arial" w:hAnsi="Arial" w:cs="Arial"/>
              </w:rPr>
              <w:t>?</w:t>
            </w:r>
          </w:p>
          <w:p w:rsidR="00E943EE" w:rsidRPr="005E7D17" w:rsidRDefault="00E943EE" w:rsidP="00033F80">
            <w:pPr>
              <w:pStyle w:val="ListParagraph"/>
              <w:numPr>
                <w:ilvl w:val="0"/>
                <w:numId w:val="14"/>
              </w:numPr>
              <w:spacing w:line="480" w:lineRule="auto"/>
              <w:ind w:left="567" w:hanging="283"/>
              <w:rPr>
                <w:rFonts w:ascii="Arial" w:hAnsi="Arial" w:cs="Arial"/>
              </w:rPr>
            </w:pPr>
            <w:r w:rsidRPr="005E7D17">
              <w:rPr>
                <w:rFonts w:ascii="Arial" w:hAnsi="Arial" w:cs="Arial"/>
              </w:rPr>
              <w:t xml:space="preserve">What is the relationship between </w:t>
            </w:r>
            <w:r w:rsidRPr="005E7D17">
              <w:rPr>
                <w:rFonts w:ascii="Arial" w:hAnsi="Arial" w:cs="Arial"/>
                <w:i/>
              </w:rPr>
              <w:t>Giardia</w:t>
            </w:r>
            <w:r w:rsidRPr="005E7D17">
              <w:rPr>
                <w:rFonts w:ascii="Arial" w:hAnsi="Arial" w:cs="Arial"/>
              </w:rPr>
              <w:t xml:space="preserve"> and irritable bowel syndrome or other post-infectious gastrointestinal disorders?</w:t>
            </w:r>
          </w:p>
          <w:p w:rsidR="00E943EE" w:rsidRPr="005E7D17" w:rsidRDefault="00E943EE" w:rsidP="00033F80">
            <w:pPr>
              <w:pStyle w:val="ListParagraph"/>
              <w:numPr>
                <w:ilvl w:val="0"/>
                <w:numId w:val="14"/>
              </w:numPr>
              <w:spacing w:line="480" w:lineRule="auto"/>
              <w:ind w:left="567" w:hanging="283"/>
              <w:rPr>
                <w:rFonts w:ascii="Arial" w:hAnsi="Arial" w:cs="Arial"/>
              </w:rPr>
            </w:pPr>
            <w:r w:rsidRPr="005E7D17">
              <w:rPr>
                <w:rFonts w:ascii="Arial" w:hAnsi="Arial" w:cs="Arial"/>
              </w:rPr>
              <w:t>Why are some infections refractory to treatment?</w:t>
            </w:r>
          </w:p>
          <w:p w:rsidR="00E943EE" w:rsidRPr="005E7D17" w:rsidRDefault="00E943EE" w:rsidP="00033F80">
            <w:pPr>
              <w:pStyle w:val="ListParagraph"/>
              <w:numPr>
                <w:ilvl w:val="0"/>
                <w:numId w:val="14"/>
              </w:numPr>
              <w:spacing w:line="480" w:lineRule="auto"/>
              <w:ind w:left="567" w:hanging="283"/>
              <w:rPr>
                <w:rFonts w:ascii="Arial" w:hAnsi="Arial" w:cs="Arial"/>
              </w:rPr>
            </w:pPr>
            <w:r w:rsidRPr="005E7D17">
              <w:rPr>
                <w:rFonts w:ascii="Arial" w:hAnsi="Arial" w:cs="Arial"/>
              </w:rPr>
              <w:t>How common is drug resistance</w:t>
            </w:r>
            <w:r>
              <w:rPr>
                <w:rFonts w:ascii="Arial" w:hAnsi="Arial" w:cs="Arial"/>
              </w:rPr>
              <w:t xml:space="preserve"> and what is the molecular basis of resistance</w:t>
            </w:r>
            <w:r w:rsidRPr="005E7D17">
              <w:rPr>
                <w:rFonts w:ascii="Arial" w:hAnsi="Arial" w:cs="Arial"/>
              </w:rPr>
              <w:t>?</w:t>
            </w:r>
          </w:p>
          <w:p w:rsidR="00E943EE" w:rsidRDefault="00E943EE" w:rsidP="00033F80">
            <w:pPr>
              <w:pStyle w:val="ListParagraph"/>
              <w:numPr>
                <w:ilvl w:val="0"/>
                <w:numId w:val="14"/>
              </w:numPr>
              <w:spacing w:line="480" w:lineRule="auto"/>
              <w:ind w:left="567" w:hanging="283"/>
              <w:rPr>
                <w:rFonts w:ascii="Arial" w:hAnsi="Arial" w:cs="Arial"/>
              </w:rPr>
            </w:pPr>
            <w:r w:rsidRPr="005E7D17">
              <w:rPr>
                <w:rFonts w:ascii="Arial" w:hAnsi="Arial" w:cs="Arial"/>
              </w:rPr>
              <w:t xml:space="preserve">What is the most effective </w:t>
            </w:r>
            <w:r>
              <w:rPr>
                <w:rFonts w:ascii="Arial" w:hAnsi="Arial" w:cs="Arial"/>
              </w:rPr>
              <w:t xml:space="preserve">and safe </w:t>
            </w:r>
            <w:r w:rsidRPr="005E7D17">
              <w:rPr>
                <w:rFonts w:ascii="Arial" w:hAnsi="Arial" w:cs="Arial"/>
              </w:rPr>
              <w:t>treatment for refractory infections?</w:t>
            </w:r>
          </w:p>
          <w:p w:rsidR="00E943EE" w:rsidRDefault="00E943EE" w:rsidP="00033F80">
            <w:pPr>
              <w:pStyle w:val="ListParagraph"/>
              <w:numPr>
                <w:ilvl w:val="0"/>
                <w:numId w:val="14"/>
              </w:numPr>
              <w:spacing w:line="480" w:lineRule="auto"/>
              <w:ind w:left="567" w:hanging="283"/>
              <w:rPr>
                <w:rFonts w:ascii="Arial" w:hAnsi="Arial" w:cs="Arial"/>
              </w:rPr>
            </w:pPr>
            <w:r>
              <w:rPr>
                <w:rFonts w:ascii="Arial" w:hAnsi="Arial" w:cs="Arial"/>
              </w:rPr>
              <w:t>Is t</w:t>
            </w:r>
            <w:r w:rsidR="00595912">
              <w:rPr>
                <w:rFonts w:ascii="Arial" w:hAnsi="Arial" w:cs="Arial"/>
              </w:rPr>
              <w:t xml:space="preserve">reatment of asymptomatic </w:t>
            </w:r>
            <w:proofErr w:type="spellStart"/>
            <w:r w:rsidR="00595912">
              <w:rPr>
                <w:rFonts w:ascii="Arial" w:hAnsi="Arial" w:cs="Arial"/>
              </w:rPr>
              <w:t>excreto</w:t>
            </w:r>
            <w:r>
              <w:rPr>
                <w:rFonts w:ascii="Arial" w:hAnsi="Arial" w:cs="Arial"/>
              </w:rPr>
              <w:t>rs</w:t>
            </w:r>
            <w:proofErr w:type="spellEnd"/>
            <w:r>
              <w:rPr>
                <w:rFonts w:ascii="Arial" w:hAnsi="Arial" w:cs="Arial"/>
              </w:rPr>
              <w:t xml:space="preserve"> effective in curtailing transmission and if so </w:t>
            </w:r>
            <w:r w:rsidR="00595912">
              <w:rPr>
                <w:rFonts w:ascii="Arial" w:hAnsi="Arial" w:cs="Arial"/>
              </w:rPr>
              <w:t xml:space="preserve">when should </w:t>
            </w:r>
            <w:r w:rsidR="009C5C2F">
              <w:rPr>
                <w:rFonts w:ascii="Arial" w:hAnsi="Arial" w:cs="Arial"/>
              </w:rPr>
              <w:t>it</w:t>
            </w:r>
            <w:r>
              <w:rPr>
                <w:rFonts w:ascii="Arial" w:hAnsi="Arial" w:cs="Arial"/>
              </w:rPr>
              <w:t xml:space="preserve"> be offered</w:t>
            </w:r>
            <w:r w:rsidR="005948AF">
              <w:rPr>
                <w:rFonts w:ascii="Arial" w:hAnsi="Arial" w:cs="Arial"/>
              </w:rPr>
              <w:t>?</w:t>
            </w:r>
          </w:p>
          <w:p w:rsidR="00E943EE" w:rsidRPr="005E7D17" w:rsidRDefault="00E943EE" w:rsidP="00033F80">
            <w:pPr>
              <w:pStyle w:val="ListParagraph"/>
              <w:numPr>
                <w:ilvl w:val="0"/>
                <w:numId w:val="14"/>
              </w:numPr>
              <w:spacing w:line="480" w:lineRule="auto"/>
              <w:ind w:left="567" w:hanging="283"/>
              <w:rPr>
                <w:rFonts w:ascii="Arial" w:hAnsi="Arial" w:cs="Arial"/>
              </w:rPr>
            </w:pPr>
            <w:r w:rsidRPr="005E7D17">
              <w:rPr>
                <w:rFonts w:ascii="Arial" w:hAnsi="Arial" w:cs="Arial"/>
              </w:rPr>
              <w:t>Is there a role for prebiotics or probiotics in prevention or management of infection?</w:t>
            </w:r>
          </w:p>
        </w:tc>
      </w:tr>
    </w:tbl>
    <w:p w:rsidR="005051A7" w:rsidRDefault="005051A7" w:rsidP="00033F80">
      <w:pPr>
        <w:tabs>
          <w:tab w:val="left" w:pos="8565"/>
        </w:tabs>
        <w:spacing w:line="48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51A7" w:rsidRPr="00A36B1F" w:rsidTr="00A36B1F">
        <w:tc>
          <w:tcPr>
            <w:tcW w:w="9242" w:type="dxa"/>
          </w:tcPr>
          <w:p w:rsidR="005051A7" w:rsidRPr="00A36B1F" w:rsidRDefault="005051A7" w:rsidP="00033F80">
            <w:pPr>
              <w:spacing w:line="480" w:lineRule="auto"/>
              <w:ind w:left="284" w:hanging="284"/>
              <w:rPr>
                <w:rFonts w:ascii="Arial" w:hAnsi="Arial" w:cs="Arial"/>
                <w:b/>
              </w:rPr>
            </w:pPr>
            <w:r w:rsidRPr="00A36B1F">
              <w:rPr>
                <w:rFonts w:ascii="Arial" w:hAnsi="Arial" w:cs="Arial"/>
                <w:b/>
              </w:rPr>
              <w:t>What you need to know</w:t>
            </w:r>
          </w:p>
          <w:p w:rsidR="005051A7" w:rsidRPr="00A36B1F" w:rsidRDefault="005051A7" w:rsidP="00033F80">
            <w:pPr>
              <w:numPr>
                <w:ilvl w:val="0"/>
                <w:numId w:val="7"/>
              </w:numPr>
              <w:spacing w:line="480" w:lineRule="auto"/>
              <w:ind w:left="284" w:hanging="284"/>
              <w:rPr>
                <w:rFonts w:ascii="Arial" w:hAnsi="Arial" w:cs="Arial"/>
              </w:rPr>
            </w:pPr>
            <w:r w:rsidRPr="00A36B1F">
              <w:rPr>
                <w:rFonts w:ascii="Arial" w:hAnsi="Arial" w:cs="Arial"/>
              </w:rPr>
              <w:t xml:space="preserve">The number of detected </w:t>
            </w:r>
            <w:r w:rsidRPr="00A36B1F">
              <w:rPr>
                <w:rFonts w:ascii="Arial" w:hAnsi="Arial" w:cs="Arial"/>
                <w:i/>
              </w:rPr>
              <w:t>Giardia</w:t>
            </w:r>
            <w:r w:rsidRPr="00A36B1F">
              <w:rPr>
                <w:rFonts w:ascii="Arial" w:hAnsi="Arial" w:cs="Arial"/>
              </w:rPr>
              <w:t xml:space="preserve"> cases will increase significantly as routine testing of</w:t>
            </w:r>
            <w:r w:rsidR="00C03DCB">
              <w:rPr>
                <w:rFonts w:ascii="Arial" w:hAnsi="Arial" w:cs="Arial"/>
              </w:rPr>
              <w:t xml:space="preserve">  </w:t>
            </w:r>
            <w:r w:rsidRPr="00A36B1F">
              <w:rPr>
                <w:rFonts w:ascii="Arial" w:hAnsi="Arial" w:cs="Arial"/>
              </w:rPr>
              <w:t>stool samples using</w:t>
            </w:r>
            <w:r w:rsidR="00C03DCB">
              <w:rPr>
                <w:rFonts w:ascii="Arial" w:hAnsi="Arial" w:cs="Arial"/>
              </w:rPr>
              <w:t xml:space="preserve"> </w:t>
            </w:r>
            <w:r w:rsidRPr="00A36B1F">
              <w:rPr>
                <w:rFonts w:ascii="Arial" w:hAnsi="Arial" w:cs="Arial"/>
              </w:rPr>
              <w:t xml:space="preserve">highly sensitive diagnostic tests becomes more widespread </w:t>
            </w:r>
          </w:p>
          <w:p w:rsidR="005051A7" w:rsidRPr="00A36B1F" w:rsidRDefault="005051A7" w:rsidP="00033F80">
            <w:pPr>
              <w:numPr>
                <w:ilvl w:val="0"/>
                <w:numId w:val="7"/>
              </w:numPr>
              <w:spacing w:line="480" w:lineRule="auto"/>
              <w:ind w:left="284" w:hanging="284"/>
              <w:rPr>
                <w:rFonts w:ascii="Arial" w:hAnsi="Arial" w:cs="Arial"/>
                <w:i/>
              </w:rPr>
            </w:pPr>
            <w:r w:rsidRPr="00A36B1F">
              <w:rPr>
                <w:rFonts w:ascii="Arial" w:hAnsi="Arial" w:cs="Arial"/>
              </w:rPr>
              <w:t xml:space="preserve">The majority of </w:t>
            </w:r>
            <w:r w:rsidRPr="00A36B1F">
              <w:rPr>
                <w:rFonts w:ascii="Arial" w:hAnsi="Arial" w:cs="Arial"/>
                <w:i/>
              </w:rPr>
              <w:t xml:space="preserve">Giardia </w:t>
            </w:r>
            <w:r w:rsidRPr="00A36B1F">
              <w:rPr>
                <w:rFonts w:ascii="Arial" w:hAnsi="Arial" w:cs="Arial"/>
              </w:rPr>
              <w:t>cases in the UK</w:t>
            </w:r>
            <w:r w:rsidR="00C03DCB">
              <w:rPr>
                <w:rFonts w:ascii="Arial" w:hAnsi="Arial" w:cs="Arial"/>
              </w:rPr>
              <w:t xml:space="preserve"> </w:t>
            </w:r>
            <w:r w:rsidRPr="00A36B1F">
              <w:rPr>
                <w:rFonts w:ascii="Arial" w:hAnsi="Arial" w:cs="Arial"/>
              </w:rPr>
              <w:t>acquire their infection in the UK</w:t>
            </w:r>
            <w:r w:rsidR="00C03DCB">
              <w:rPr>
                <w:rFonts w:ascii="Arial" w:hAnsi="Arial" w:cs="Arial"/>
              </w:rPr>
              <w:t xml:space="preserve">  </w:t>
            </w:r>
            <w:r w:rsidRPr="00A36B1F">
              <w:rPr>
                <w:rFonts w:ascii="Arial" w:hAnsi="Arial" w:cs="Arial"/>
              </w:rPr>
              <w:t xml:space="preserve">and not from </w:t>
            </w:r>
            <w:r w:rsidRPr="00A36B1F">
              <w:rPr>
                <w:rFonts w:ascii="Arial" w:hAnsi="Arial" w:cs="Arial"/>
              </w:rPr>
              <w:lastRenderedPageBreak/>
              <w:t>overseas travel</w:t>
            </w:r>
          </w:p>
          <w:p w:rsidR="005051A7" w:rsidRPr="00A36B1F" w:rsidRDefault="005051A7" w:rsidP="00033F80">
            <w:pPr>
              <w:numPr>
                <w:ilvl w:val="0"/>
                <w:numId w:val="7"/>
              </w:numPr>
              <w:spacing w:line="480" w:lineRule="auto"/>
              <w:ind w:left="284" w:hanging="284"/>
              <w:rPr>
                <w:rFonts w:ascii="Arial" w:hAnsi="Arial" w:cs="Arial"/>
              </w:rPr>
            </w:pPr>
            <w:proofErr w:type="spellStart"/>
            <w:r w:rsidRPr="00A36B1F">
              <w:rPr>
                <w:rFonts w:ascii="Arial" w:hAnsi="Arial" w:cs="Arial"/>
              </w:rPr>
              <w:t>Tinidazole</w:t>
            </w:r>
            <w:proofErr w:type="spellEnd"/>
            <w:r w:rsidRPr="00A36B1F">
              <w:rPr>
                <w:rFonts w:ascii="Arial" w:hAnsi="Arial" w:cs="Arial"/>
              </w:rPr>
              <w:t xml:space="preserve"> and metronidazole are </w:t>
            </w:r>
            <w:r w:rsidR="00136EEC">
              <w:rPr>
                <w:rFonts w:ascii="Arial" w:hAnsi="Arial" w:cs="Arial"/>
              </w:rPr>
              <w:t xml:space="preserve">equally effective as </w:t>
            </w:r>
            <w:r w:rsidRPr="00A36B1F">
              <w:rPr>
                <w:rFonts w:ascii="Arial" w:hAnsi="Arial" w:cs="Arial"/>
              </w:rPr>
              <w:t xml:space="preserve">first line treatments but </w:t>
            </w:r>
            <w:proofErr w:type="spellStart"/>
            <w:r w:rsidR="00822555">
              <w:rPr>
                <w:rFonts w:ascii="Arial" w:hAnsi="Arial" w:cs="Arial"/>
              </w:rPr>
              <w:t>t</w:t>
            </w:r>
            <w:r w:rsidRPr="00A36B1F">
              <w:rPr>
                <w:rFonts w:ascii="Arial" w:hAnsi="Arial" w:cs="Arial"/>
              </w:rPr>
              <w:t>inidazole</w:t>
            </w:r>
            <w:proofErr w:type="spellEnd"/>
            <w:r w:rsidRPr="00A36B1F">
              <w:rPr>
                <w:rFonts w:ascii="Arial" w:hAnsi="Arial" w:cs="Arial"/>
              </w:rPr>
              <w:t xml:space="preserve"> has</w:t>
            </w:r>
            <w:r w:rsidR="00C03DCB">
              <w:rPr>
                <w:rFonts w:ascii="Arial" w:hAnsi="Arial" w:cs="Arial"/>
              </w:rPr>
              <w:t xml:space="preserve"> </w:t>
            </w:r>
            <w:r w:rsidRPr="00A36B1F">
              <w:rPr>
                <w:rFonts w:ascii="Arial" w:hAnsi="Arial" w:cs="Arial"/>
              </w:rPr>
              <w:t xml:space="preserve">a simpler regimen and fewer side effects </w:t>
            </w:r>
          </w:p>
          <w:p w:rsidR="005051A7" w:rsidRPr="00A36B1F" w:rsidRDefault="005051A7" w:rsidP="00033F80">
            <w:pPr>
              <w:numPr>
                <w:ilvl w:val="0"/>
                <w:numId w:val="7"/>
              </w:numPr>
              <w:spacing w:line="480" w:lineRule="auto"/>
              <w:ind w:left="284" w:hanging="284"/>
              <w:rPr>
                <w:rFonts w:ascii="Arial" w:hAnsi="Arial" w:cs="Arial"/>
              </w:rPr>
            </w:pPr>
            <w:r w:rsidRPr="00A36B1F">
              <w:rPr>
                <w:rFonts w:ascii="Arial" w:hAnsi="Arial" w:cs="Arial"/>
              </w:rPr>
              <w:t>Second line agents used in</w:t>
            </w:r>
            <w:r w:rsidR="00C03DCB">
              <w:rPr>
                <w:rFonts w:ascii="Arial" w:hAnsi="Arial" w:cs="Arial"/>
              </w:rPr>
              <w:t xml:space="preserve"> </w:t>
            </w:r>
            <w:r w:rsidRPr="00A36B1F">
              <w:rPr>
                <w:rFonts w:ascii="Arial" w:hAnsi="Arial" w:cs="Arial"/>
              </w:rPr>
              <w:t>cases of treatment failure are unlicensed for giardiasis in the UK but are routinely used in many countries</w:t>
            </w:r>
          </w:p>
          <w:p w:rsidR="005051A7" w:rsidRPr="00A36B1F" w:rsidRDefault="005051A7" w:rsidP="00033F80">
            <w:pPr>
              <w:numPr>
                <w:ilvl w:val="0"/>
                <w:numId w:val="7"/>
              </w:numPr>
              <w:spacing w:line="480" w:lineRule="auto"/>
              <w:ind w:left="284" w:hanging="284"/>
              <w:rPr>
                <w:rFonts w:ascii="Arial" w:hAnsi="Arial" w:cs="Arial"/>
              </w:rPr>
            </w:pPr>
            <w:r w:rsidRPr="00A36B1F">
              <w:rPr>
                <w:rFonts w:ascii="Arial" w:hAnsi="Arial" w:cs="Arial"/>
              </w:rPr>
              <w:t xml:space="preserve">Asymptomatic carriage of </w:t>
            </w:r>
            <w:r w:rsidRPr="00A36B1F">
              <w:rPr>
                <w:rFonts w:ascii="Arial" w:hAnsi="Arial" w:cs="Arial"/>
                <w:i/>
              </w:rPr>
              <w:t>Giardia</w:t>
            </w:r>
            <w:r w:rsidRPr="00A36B1F">
              <w:rPr>
                <w:rFonts w:ascii="Arial" w:hAnsi="Arial" w:cs="Arial"/>
              </w:rPr>
              <w:t xml:space="preserve"> is common amongst household contacts and testing of contacts is indicated in treatment failure and in household clusters</w:t>
            </w:r>
          </w:p>
        </w:tc>
      </w:tr>
    </w:tbl>
    <w:p w:rsidR="001E75A2" w:rsidRDefault="001E75A2" w:rsidP="00033F80">
      <w:pPr>
        <w:tabs>
          <w:tab w:val="left" w:pos="8565"/>
        </w:tabs>
        <w:spacing w:line="48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40E9F" w:rsidRPr="00A36B1F" w:rsidTr="00A36B1F">
        <w:tc>
          <w:tcPr>
            <w:tcW w:w="9242" w:type="dxa"/>
          </w:tcPr>
          <w:p w:rsidR="00740E9F" w:rsidRPr="00A36B1F" w:rsidRDefault="00740E9F" w:rsidP="00033F80">
            <w:pPr>
              <w:spacing w:line="480" w:lineRule="auto"/>
              <w:rPr>
                <w:rFonts w:ascii="Arial" w:hAnsi="Arial" w:cs="Arial"/>
                <w:b/>
              </w:rPr>
            </w:pPr>
            <w:r w:rsidRPr="00A36B1F">
              <w:rPr>
                <w:rFonts w:ascii="Arial" w:hAnsi="Arial" w:cs="Arial"/>
                <w:b/>
              </w:rPr>
              <w:t>Education into practice</w:t>
            </w:r>
          </w:p>
          <w:p w:rsidR="00740E9F" w:rsidRPr="00A36B1F" w:rsidRDefault="005375FD" w:rsidP="00033F80">
            <w:pPr>
              <w:numPr>
                <w:ilvl w:val="0"/>
                <w:numId w:val="7"/>
              </w:numPr>
              <w:spacing w:line="480" w:lineRule="auto"/>
              <w:ind w:left="284" w:hanging="284"/>
              <w:rPr>
                <w:rFonts w:ascii="Arial" w:hAnsi="Arial" w:cs="Arial"/>
              </w:rPr>
            </w:pPr>
            <w:r>
              <w:rPr>
                <w:rFonts w:ascii="Arial" w:hAnsi="Arial" w:cs="Arial"/>
              </w:rPr>
              <w:t>R</w:t>
            </w:r>
            <w:r w:rsidR="00740E9F" w:rsidRPr="00A36B1F">
              <w:rPr>
                <w:rFonts w:ascii="Arial" w:hAnsi="Arial" w:cs="Arial"/>
              </w:rPr>
              <w:t xml:space="preserve">equest </w:t>
            </w:r>
            <w:r>
              <w:rPr>
                <w:rFonts w:ascii="Arial" w:hAnsi="Arial" w:cs="Arial"/>
              </w:rPr>
              <w:t xml:space="preserve">specific </w:t>
            </w:r>
            <w:r w:rsidR="00740E9F" w:rsidRPr="00A36B1F">
              <w:rPr>
                <w:rFonts w:ascii="Arial" w:hAnsi="Arial" w:cs="Arial"/>
                <w:i/>
              </w:rPr>
              <w:t>Giardia</w:t>
            </w:r>
            <w:r w:rsidR="00740E9F" w:rsidRPr="00A36B1F">
              <w:rPr>
                <w:rFonts w:ascii="Arial" w:hAnsi="Arial" w:cs="Arial"/>
              </w:rPr>
              <w:t xml:space="preserve"> testing in patients presenting with relapsing diarrhoea, negative bacterial stool culture and no history of overseas travel - particularly if there a</w:t>
            </w:r>
            <w:r w:rsidR="005F581F">
              <w:rPr>
                <w:rFonts w:ascii="Arial" w:hAnsi="Arial" w:cs="Arial"/>
              </w:rPr>
              <w:t>re other cases in the household</w:t>
            </w:r>
            <w:r w:rsidR="00886A1D" w:rsidRPr="00A36B1F" w:rsidDel="00886A1D">
              <w:rPr>
                <w:rFonts w:ascii="Arial" w:hAnsi="Arial" w:cs="Arial"/>
              </w:rPr>
              <w:t xml:space="preserve"> </w:t>
            </w:r>
          </w:p>
        </w:tc>
      </w:tr>
    </w:tbl>
    <w:p w:rsidR="001E75A2" w:rsidRDefault="001E75A2" w:rsidP="00033F80">
      <w:pPr>
        <w:tabs>
          <w:tab w:val="left" w:pos="8565"/>
        </w:tabs>
        <w:spacing w:line="48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40E9F" w:rsidRPr="00A36B1F" w:rsidTr="00E80C68">
        <w:trPr>
          <w:trHeight w:val="983"/>
        </w:trPr>
        <w:tc>
          <w:tcPr>
            <w:tcW w:w="9242" w:type="dxa"/>
          </w:tcPr>
          <w:p w:rsidR="00740E9F" w:rsidRPr="00A36B1F" w:rsidRDefault="00740E9F" w:rsidP="00033F80">
            <w:pPr>
              <w:spacing w:line="480" w:lineRule="auto"/>
              <w:rPr>
                <w:rFonts w:ascii="Arial" w:hAnsi="Arial" w:cs="Arial"/>
                <w:b/>
              </w:rPr>
            </w:pPr>
            <w:r w:rsidRPr="00A36B1F">
              <w:rPr>
                <w:rFonts w:ascii="Arial" w:hAnsi="Arial" w:cs="Arial"/>
                <w:b/>
                <w:bCs/>
                <w:lang w:eastAsia="en-GB"/>
              </w:rPr>
              <w:t>Additional educational resources</w:t>
            </w:r>
          </w:p>
          <w:p w:rsidR="00740E9F" w:rsidRPr="00A36B1F" w:rsidRDefault="00740E9F" w:rsidP="00033F80">
            <w:pPr>
              <w:autoSpaceDE w:val="0"/>
              <w:autoSpaceDN w:val="0"/>
              <w:adjustRightInd w:val="0"/>
              <w:spacing w:line="480" w:lineRule="auto"/>
              <w:rPr>
                <w:rFonts w:ascii="Arial" w:hAnsi="Arial" w:cs="Arial"/>
                <w:i/>
                <w:iCs/>
                <w:lang w:eastAsia="en-GB"/>
              </w:rPr>
            </w:pPr>
            <w:r w:rsidRPr="00A36B1F">
              <w:rPr>
                <w:rFonts w:ascii="Arial" w:hAnsi="Arial" w:cs="Arial"/>
                <w:i/>
                <w:iCs/>
                <w:lang w:eastAsia="en-GB"/>
              </w:rPr>
              <w:t>Resources/ Information for healthcare professionals</w:t>
            </w:r>
          </w:p>
          <w:p w:rsidR="00740E9F" w:rsidRPr="00575342" w:rsidRDefault="00740E9F" w:rsidP="00033F80">
            <w:pPr>
              <w:numPr>
                <w:ilvl w:val="0"/>
                <w:numId w:val="11"/>
              </w:numPr>
              <w:autoSpaceDE w:val="0"/>
              <w:autoSpaceDN w:val="0"/>
              <w:adjustRightInd w:val="0"/>
              <w:spacing w:line="480" w:lineRule="auto"/>
              <w:rPr>
                <w:rFonts w:ascii="Arial" w:eastAsia="FreeSans" w:hAnsi="Arial" w:cs="Arial"/>
                <w:lang w:eastAsia="en-GB"/>
              </w:rPr>
            </w:pPr>
            <w:r w:rsidRPr="00A36B1F">
              <w:rPr>
                <w:rFonts w:ascii="Arial" w:eastAsia="FreeSans" w:hAnsi="Arial" w:cs="Arial"/>
                <w:lang w:eastAsia="en-GB"/>
              </w:rPr>
              <w:t xml:space="preserve">Public Health England </w:t>
            </w:r>
            <w:hyperlink r:id="rId6" w:history="1">
              <w:r w:rsidRPr="00A36B1F">
                <w:rPr>
                  <w:rStyle w:val="Hyperlink"/>
                  <w:rFonts w:ascii="Arial" w:eastAsia="FreeSans" w:hAnsi="Arial" w:cs="Arial"/>
                  <w:lang w:eastAsia="en-GB"/>
                </w:rPr>
                <w:t>https://www.gov.uk/guidance/giardia</w:t>
              </w:r>
            </w:hyperlink>
            <w:r w:rsidR="00575342">
              <w:rPr>
                <w:rFonts w:ascii="Arial" w:eastAsia="FreeSans" w:hAnsi="Arial" w:cs="Arial"/>
                <w:lang w:eastAsia="en-GB"/>
              </w:rPr>
              <w:t xml:space="preserve">: </w:t>
            </w:r>
            <w:r w:rsidRPr="00575342">
              <w:rPr>
                <w:rFonts w:ascii="Arial" w:eastAsia="FreeSans" w:hAnsi="Arial" w:cs="Arial"/>
                <w:lang w:eastAsia="en-GB"/>
              </w:rPr>
              <w:t>For surveillance information and epidemiological trends of giardiasis</w:t>
            </w:r>
          </w:p>
          <w:p w:rsidR="00740E9F" w:rsidRPr="00D3779E" w:rsidRDefault="00740E9F" w:rsidP="00033F80">
            <w:pPr>
              <w:numPr>
                <w:ilvl w:val="0"/>
                <w:numId w:val="11"/>
              </w:numPr>
              <w:autoSpaceDE w:val="0"/>
              <w:autoSpaceDN w:val="0"/>
              <w:adjustRightInd w:val="0"/>
              <w:spacing w:line="480" w:lineRule="auto"/>
              <w:rPr>
                <w:rFonts w:ascii="Arial" w:eastAsia="FreeSans" w:hAnsi="Arial" w:cs="Arial"/>
                <w:lang w:eastAsia="en-GB"/>
              </w:rPr>
            </w:pPr>
            <w:r w:rsidRPr="00A36B1F">
              <w:rPr>
                <w:rFonts w:ascii="Arial" w:eastAsia="FreeSans" w:hAnsi="Arial" w:cs="Arial"/>
                <w:lang w:eastAsia="en-GB"/>
              </w:rPr>
              <w:t xml:space="preserve">USA </w:t>
            </w:r>
            <w:proofErr w:type="spellStart"/>
            <w:r w:rsidRPr="00A36B1F">
              <w:rPr>
                <w:rFonts w:ascii="Arial" w:eastAsia="FreeSans" w:hAnsi="Arial" w:cs="Arial"/>
                <w:lang w:eastAsia="en-GB"/>
              </w:rPr>
              <w:t>Cent</w:t>
            </w:r>
            <w:r w:rsidR="005375FD">
              <w:rPr>
                <w:rFonts w:ascii="Arial" w:eastAsia="FreeSans" w:hAnsi="Arial" w:cs="Arial"/>
                <w:lang w:eastAsia="en-GB"/>
              </w:rPr>
              <w:t>ers</w:t>
            </w:r>
            <w:proofErr w:type="spellEnd"/>
            <w:r w:rsidRPr="00A36B1F">
              <w:rPr>
                <w:rFonts w:ascii="Arial" w:eastAsia="FreeSans" w:hAnsi="Arial" w:cs="Arial"/>
                <w:lang w:eastAsia="en-GB"/>
              </w:rPr>
              <w:t xml:space="preserve"> for </w:t>
            </w:r>
            <w:r w:rsidR="005375FD">
              <w:rPr>
                <w:rFonts w:ascii="Arial" w:eastAsia="FreeSans" w:hAnsi="Arial" w:cs="Arial"/>
                <w:lang w:eastAsia="en-GB"/>
              </w:rPr>
              <w:t>D</w:t>
            </w:r>
            <w:r w:rsidRPr="00A36B1F">
              <w:rPr>
                <w:rFonts w:ascii="Arial" w:eastAsia="FreeSans" w:hAnsi="Arial" w:cs="Arial"/>
                <w:lang w:eastAsia="en-GB"/>
              </w:rPr>
              <w:t xml:space="preserve">isease </w:t>
            </w:r>
            <w:r w:rsidR="005375FD">
              <w:rPr>
                <w:rFonts w:ascii="Arial" w:eastAsia="FreeSans" w:hAnsi="Arial" w:cs="Arial"/>
                <w:lang w:eastAsia="en-GB"/>
              </w:rPr>
              <w:t>C</w:t>
            </w:r>
            <w:r w:rsidRPr="00A36B1F">
              <w:rPr>
                <w:rFonts w:ascii="Arial" w:eastAsia="FreeSans" w:hAnsi="Arial" w:cs="Arial"/>
                <w:lang w:eastAsia="en-GB"/>
              </w:rPr>
              <w:t xml:space="preserve">ontrol </w:t>
            </w:r>
            <w:r w:rsidR="005375FD">
              <w:rPr>
                <w:rFonts w:ascii="Arial" w:eastAsia="FreeSans" w:hAnsi="Arial" w:cs="Arial"/>
                <w:lang w:eastAsia="en-GB"/>
              </w:rPr>
              <w:t xml:space="preserve">and Prevention </w:t>
            </w:r>
            <w:hyperlink r:id="rId7" w:history="1">
              <w:r w:rsidRPr="00A36B1F">
                <w:rPr>
                  <w:rStyle w:val="Hyperlink"/>
                  <w:rFonts w:ascii="Arial" w:eastAsia="FreeSans" w:hAnsi="Arial" w:cs="Arial"/>
                  <w:lang w:eastAsia="en-GB"/>
                </w:rPr>
                <w:t>http://www.cdc.gov/parasites/giardia/audience-health-professionals.html</w:t>
              </w:r>
            </w:hyperlink>
            <w:r w:rsidR="00575342">
              <w:rPr>
                <w:rFonts w:ascii="Arial" w:eastAsia="FreeSans" w:hAnsi="Arial" w:cs="Arial"/>
                <w:lang w:eastAsia="en-GB"/>
              </w:rPr>
              <w:t xml:space="preserve">: </w:t>
            </w:r>
            <w:r w:rsidRPr="00A36B1F">
              <w:rPr>
                <w:rFonts w:ascii="Arial" w:eastAsia="FreeSans" w:hAnsi="Arial" w:cs="Arial"/>
                <w:lang w:eastAsia="en-GB"/>
              </w:rPr>
              <w:t>For epidemiological information and</w:t>
            </w:r>
            <w:r w:rsidR="00C03DCB">
              <w:rPr>
                <w:rFonts w:ascii="Arial" w:eastAsia="FreeSans" w:hAnsi="Arial" w:cs="Arial"/>
                <w:lang w:eastAsia="en-GB"/>
              </w:rPr>
              <w:t xml:space="preserve">  </w:t>
            </w:r>
            <w:r w:rsidRPr="00A36B1F">
              <w:rPr>
                <w:rFonts w:ascii="Arial" w:eastAsia="FreeSans" w:hAnsi="Arial" w:cs="Arial"/>
                <w:lang w:eastAsia="en-GB"/>
              </w:rPr>
              <w:t xml:space="preserve">links to veterinary and environmental aspects of </w:t>
            </w:r>
            <w:r w:rsidRPr="00A36B1F">
              <w:rPr>
                <w:rFonts w:ascii="Arial" w:eastAsia="FreeSans" w:hAnsi="Arial" w:cs="Arial"/>
                <w:i/>
                <w:lang w:eastAsia="en-GB"/>
              </w:rPr>
              <w:t>Giardia</w:t>
            </w:r>
          </w:p>
          <w:p w:rsidR="00740E9F" w:rsidRPr="00785D6E" w:rsidRDefault="00740E9F" w:rsidP="00033F80">
            <w:pPr>
              <w:autoSpaceDE w:val="0"/>
              <w:autoSpaceDN w:val="0"/>
              <w:adjustRightInd w:val="0"/>
              <w:spacing w:line="480" w:lineRule="auto"/>
              <w:rPr>
                <w:rFonts w:ascii="Arial" w:hAnsi="Arial" w:cs="Arial"/>
                <w:i/>
                <w:iCs/>
                <w:lang w:eastAsia="en-GB"/>
              </w:rPr>
            </w:pPr>
            <w:r w:rsidRPr="00785D6E">
              <w:rPr>
                <w:rFonts w:ascii="Arial" w:hAnsi="Arial" w:cs="Arial"/>
                <w:i/>
                <w:iCs/>
                <w:lang w:eastAsia="en-GB"/>
              </w:rPr>
              <w:t>Resources / Information for patients</w:t>
            </w:r>
          </w:p>
          <w:p w:rsidR="00740E9F" w:rsidRPr="00785D6E" w:rsidRDefault="00740E9F" w:rsidP="00033F80">
            <w:pPr>
              <w:numPr>
                <w:ilvl w:val="0"/>
                <w:numId w:val="11"/>
              </w:numPr>
              <w:autoSpaceDE w:val="0"/>
              <w:autoSpaceDN w:val="0"/>
              <w:adjustRightInd w:val="0"/>
              <w:spacing w:line="480" w:lineRule="auto"/>
              <w:rPr>
                <w:rFonts w:ascii="Arial" w:hAnsi="Arial" w:cs="Arial"/>
                <w:bCs/>
              </w:rPr>
            </w:pPr>
            <w:r w:rsidRPr="00785D6E">
              <w:rPr>
                <w:rFonts w:ascii="Arial" w:hAnsi="Arial" w:cs="Arial"/>
                <w:bCs/>
              </w:rPr>
              <w:t xml:space="preserve">USA </w:t>
            </w:r>
            <w:proofErr w:type="spellStart"/>
            <w:r w:rsidR="005375FD" w:rsidRPr="00785D6E">
              <w:rPr>
                <w:rFonts w:ascii="Arial" w:eastAsia="FreeSans" w:hAnsi="Arial" w:cs="Arial"/>
                <w:lang w:eastAsia="en-GB"/>
              </w:rPr>
              <w:t>Centers</w:t>
            </w:r>
            <w:proofErr w:type="spellEnd"/>
            <w:r w:rsidR="005375FD" w:rsidRPr="00785D6E">
              <w:rPr>
                <w:rFonts w:ascii="Arial" w:eastAsia="FreeSans" w:hAnsi="Arial" w:cs="Arial"/>
                <w:lang w:eastAsia="en-GB"/>
              </w:rPr>
              <w:t xml:space="preserve"> for Disease Control and Prevention</w:t>
            </w:r>
            <w:r w:rsidR="00C03DCB">
              <w:rPr>
                <w:rFonts w:ascii="Arial" w:eastAsia="FreeSans" w:hAnsi="Arial" w:cs="Arial"/>
                <w:lang w:eastAsia="en-GB"/>
              </w:rPr>
              <w:t xml:space="preserve">  </w:t>
            </w:r>
            <w:hyperlink r:id="rId8" w:history="1">
              <w:r w:rsidRPr="00785D6E">
                <w:rPr>
                  <w:rStyle w:val="Hyperlink"/>
                  <w:rFonts w:ascii="Arial" w:hAnsi="Arial" w:cs="Arial"/>
                  <w:bCs/>
                </w:rPr>
                <w:t>http://www.cdc.gov/parasites/giardia/</w:t>
              </w:r>
            </w:hyperlink>
            <w:r w:rsidR="00D3779E">
              <w:rPr>
                <w:rFonts w:ascii="Arial" w:hAnsi="Arial" w:cs="Arial"/>
                <w:bCs/>
              </w:rPr>
              <w:t xml:space="preserve">: </w:t>
            </w:r>
            <w:r w:rsidRPr="00785D6E">
              <w:rPr>
                <w:rFonts w:ascii="Arial" w:eastAsia="FreeSans" w:hAnsi="Arial" w:cs="Arial"/>
                <w:lang w:eastAsia="en-GB"/>
              </w:rPr>
              <w:t xml:space="preserve">Provides answers to frequently asked questions about </w:t>
            </w:r>
            <w:r w:rsidRPr="00785D6E">
              <w:rPr>
                <w:rFonts w:ascii="Arial" w:eastAsia="FreeSans" w:hAnsi="Arial" w:cs="Arial"/>
                <w:i/>
                <w:lang w:eastAsia="en-GB"/>
              </w:rPr>
              <w:t>Giardia</w:t>
            </w:r>
          </w:p>
          <w:p w:rsidR="00740E9F" w:rsidRPr="00785D6E" w:rsidRDefault="00740E9F" w:rsidP="00033F80">
            <w:pPr>
              <w:numPr>
                <w:ilvl w:val="0"/>
                <w:numId w:val="11"/>
              </w:numPr>
              <w:autoSpaceDE w:val="0"/>
              <w:autoSpaceDN w:val="0"/>
              <w:adjustRightInd w:val="0"/>
              <w:spacing w:line="480" w:lineRule="auto"/>
              <w:rPr>
                <w:rFonts w:ascii="Arial" w:hAnsi="Arial" w:cs="Arial"/>
                <w:bCs/>
              </w:rPr>
            </w:pPr>
            <w:r w:rsidRPr="00785D6E">
              <w:rPr>
                <w:rFonts w:ascii="Arial" w:hAnsi="Arial" w:cs="Arial"/>
                <w:bCs/>
              </w:rPr>
              <w:t xml:space="preserve">New Zealand Ministry of Health </w:t>
            </w:r>
            <w:hyperlink r:id="rId9" w:history="1">
              <w:r w:rsidRPr="00785D6E">
                <w:rPr>
                  <w:rStyle w:val="Hyperlink"/>
                  <w:rFonts w:ascii="Arial" w:hAnsi="Arial" w:cs="Arial"/>
                  <w:bCs/>
                </w:rPr>
                <w:t>http://www.health.govt.nz/your-health/conditions-and-treatments/diseases-and-illnesses/food-and-water-borne-diseases/giardia</w:t>
              </w:r>
            </w:hyperlink>
            <w:r w:rsidR="002D374E">
              <w:rPr>
                <w:rFonts w:ascii="Arial" w:hAnsi="Arial" w:cs="Arial"/>
                <w:bCs/>
              </w:rPr>
              <w:t>:</w:t>
            </w:r>
            <w:r w:rsidR="00C03DCB">
              <w:rPr>
                <w:rFonts w:ascii="Arial" w:hAnsi="Arial" w:cs="Arial"/>
                <w:bCs/>
              </w:rPr>
              <w:t xml:space="preserve"> </w:t>
            </w:r>
            <w:r w:rsidRPr="00785D6E">
              <w:rPr>
                <w:rFonts w:ascii="Arial" w:hAnsi="Arial" w:cs="Arial"/>
                <w:bCs/>
              </w:rPr>
              <w:t>Has general information about giardiasis</w:t>
            </w:r>
          </w:p>
          <w:p w:rsidR="00740E9F" w:rsidRPr="00785D6E" w:rsidRDefault="00740E9F" w:rsidP="00033F80">
            <w:pPr>
              <w:numPr>
                <w:ilvl w:val="0"/>
                <w:numId w:val="11"/>
              </w:numPr>
              <w:autoSpaceDE w:val="0"/>
              <w:autoSpaceDN w:val="0"/>
              <w:adjustRightInd w:val="0"/>
              <w:spacing w:line="480" w:lineRule="auto"/>
              <w:rPr>
                <w:rFonts w:ascii="Arial" w:eastAsia="FreeSans" w:hAnsi="Arial" w:cs="Arial"/>
                <w:lang w:eastAsia="en-GB"/>
              </w:rPr>
            </w:pPr>
            <w:r w:rsidRPr="00785D6E">
              <w:rPr>
                <w:rFonts w:ascii="Arial" w:hAnsi="Arial" w:cs="Arial"/>
                <w:bCs/>
              </w:rPr>
              <w:t xml:space="preserve">Patient website </w:t>
            </w:r>
            <w:hyperlink r:id="rId10" w:history="1">
              <w:r w:rsidRPr="00785D6E">
                <w:rPr>
                  <w:rStyle w:val="Hyperlink"/>
                  <w:rFonts w:ascii="Arial" w:hAnsi="Arial" w:cs="Arial"/>
                  <w:bCs/>
                </w:rPr>
                <w:t>http://patient.info/health/giardia</w:t>
              </w:r>
            </w:hyperlink>
            <w:r w:rsidR="002D374E">
              <w:rPr>
                <w:rStyle w:val="Hyperlink"/>
                <w:rFonts w:ascii="Arial" w:hAnsi="Arial" w:cs="Arial"/>
                <w:bCs/>
              </w:rPr>
              <w:t>:</w:t>
            </w:r>
            <w:r w:rsidR="002D374E">
              <w:rPr>
                <w:rFonts w:ascii="Arial" w:hAnsi="Arial" w:cs="Arial"/>
                <w:bCs/>
              </w:rPr>
              <w:t xml:space="preserve"> </w:t>
            </w:r>
            <w:r w:rsidRPr="00785D6E">
              <w:rPr>
                <w:rFonts w:ascii="Arial" w:hAnsi="Arial" w:cs="Arial"/>
                <w:bCs/>
              </w:rPr>
              <w:t>H</w:t>
            </w:r>
            <w:r w:rsidRPr="00785D6E">
              <w:rPr>
                <w:rFonts w:ascii="Arial" w:eastAsia="FreeSans" w:hAnsi="Arial" w:cs="Arial"/>
                <w:lang w:eastAsia="en-GB"/>
              </w:rPr>
              <w:t>as an information leaflet with preventive advice</w:t>
            </w:r>
          </w:p>
          <w:p w:rsidR="005375FD" w:rsidRPr="00F55359" w:rsidRDefault="005375FD" w:rsidP="00F55359">
            <w:pPr>
              <w:pStyle w:val="NormalWeb"/>
              <w:numPr>
                <w:ilvl w:val="0"/>
                <w:numId w:val="11"/>
              </w:numPr>
              <w:spacing w:before="0" w:beforeAutospacing="0" w:after="160" w:afterAutospacing="0" w:line="480" w:lineRule="auto"/>
              <w:ind w:left="709"/>
              <w:textAlignment w:val="baseline"/>
              <w:rPr>
                <w:rFonts w:ascii="Arial" w:hAnsi="Arial" w:cs="Arial"/>
                <w:sz w:val="22"/>
                <w:szCs w:val="22"/>
              </w:rPr>
            </w:pPr>
            <w:r w:rsidRPr="005F581F">
              <w:rPr>
                <w:rFonts w:ascii="Arial" w:hAnsi="Arial" w:cs="Arial"/>
                <w:sz w:val="22"/>
                <w:szCs w:val="22"/>
              </w:rPr>
              <w:t>National Travel Health Network and Centre (</w:t>
            </w:r>
            <w:proofErr w:type="spellStart"/>
            <w:r w:rsidRPr="005F581F">
              <w:rPr>
                <w:rFonts w:ascii="Arial" w:hAnsi="Arial" w:cs="Arial"/>
                <w:sz w:val="22"/>
                <w:szCs w:val="22"/>
              </w:rPr>
              <w:t>NaTHNaC</w:t>
            </w:r>
            <w:proofErr w:type="spellEnd"/>
            <w:r w:rsidRPr="005F581F">
              <w:rPr>
                <w:rFonts w:ascii="Arial" w:hAnsi="Arial" w:cs="Arial"/>
                <w:sz w:val="22"/>
                <w:szCs w:val="22"/>
              </w:rPr>
              <w:t>):</w:t>
            </w:r>
            <w:r w:rsidRPr="005F581F">
              <w:rPr>
                <w:rStyle w:val="apple-converted-space"/>
                <w:rFonts w:ascii="Arial" w:hAnsi="Arial" w:cs="Arial"/>
                <w:sz w:val="22"/>
                <w:szCs w:val="22"/>
              </w:rPr>
              <w:t> </w:t>
            </w:r>
            <w:hyperlink r:id="rId11" w:history="1">
              <w:r w:rsidRPr="005F581F">
                <w:rPr>
                  <w:rStyle w:val="Hyperlink"/>
                  <w:rFonts w:ascii="Arial" w:hAnsi="Arial" w:cs="Arial"/>
                  <w:color w:val="auto"/>
                  <w:sz w:val="22"/>
                  <w:szCs w:val="22"/>
                  <w:bdr w:val="none" w:sz="0" w:space="0" w:color="auto" w:frame="1"/>
                </w:rPr>
                <w:t>http://travelhealthpro.org.uk/travellers-diarrhoea/</w:t>
              </w:r>
            </w:hyperlink>
            <w:r w:rsidR="002D374E" w:rsidRPr="00F55359">
              <w:rPr>
                <w:rFonts w:ascii="Arial" w:hAnsi="Arial" w:cs="Arial"/>
                <w:sz w:val="22"/>
                <w:szCs w:val="22"/>
              </w:rPr>
              <w:t xml:space="preserve">: </w:t>
            </w:r>
            <w:r w:rsidRPr="00F55359">
              <w:rPr>
                <w:rFonts w:ascii="Arial" w:hAnsi="Arial" w:cs="Arial"/>
                <w:sz w:val="22"/>
                <w:szCs w:val="22"/>
              </w:rPr>
              <w:t>Provides pre-travel advice, as well as links to country-specific advice</w:t>
            </w:r>
          </w:p>
          <w:p w:rsidR="00740E9F" w:rsidRPr="00A36B1F" w:rsidRDefault="005375FD" w:rsidP="00033F80">
            <w:pPr>
              <w:tabs>
                <w:tab w:val="left" w:pos="8565"/>
              </w:tabs>
              <w:spacing w:line="480" w:lineRule="auto"/>
              <w:ind w:left="709"/>
              <w:rPr>
                <w:rFonts w:ascii="Arial" w:hAnsi="Arial" w:cs="Arial"/>
              </w:rPr>
            </w:pPr>
            <w:r w:rsidRPr="005F581F">
              <w:rPr>
                <w:rFonts w:ascii="Arial" w:hAnsi="Arial" w:cs="Arial"/>
              </w:rPr>
              <w:t>Fit for Travel:</w:t>
            </w:r>
            <w:r w:rsidRPr="005F581F">
              <w:rPr>
                <w:rStyle w:val="apple-converted-space"/>
                <w:rFonts w:ascii="Arial" w:hAnsi="Arial" w:cs="Arial"/>
              </w:rPr>
              <w:t> </w:t>
            </w:r>
            <w:hyperlink r:id="rId12" w:history="1">
              <w:r w:rsidRPr="005F581F">
                <w:rPr>
                  <w:rStyle w:val="Hyperlink"/>
                  <w:rFonts w:ascii="Arial" w:hAnsi="Arial" w:cs="Arial"/>
                  <w:color w:val="auto"/>
                  <w:bdr w:val="none" w:sz="0" w:space="0" w:color="auto" w:frame="1"/>
                </w:rPr>
                <w:t>www.fitfortravel.nhs.uk/advice/disease-prevention-advice/travellers-diarrhoea.aspx</w:t>
              </w:r>
            </w:hyperlink>
            <w:r w:rsidR="002D374E">
              <w:rPr>
                <w:rStyle w:val="Hyperlink"/>
                <w:rFonts w:ascii="Arial" w:hAnsi="Arial" w:cs="Arial"/>
                <w:color w:val="auto"/>
                <w:bdr w:val="none" w:sz="0" w:space="0" w:color="auto" w:frame="1"/>
              </w:rPr>
              <w:t>:</w:t>
            </w:r>
            <w:r w:rsidR="00C03DCB" w:rsidRPr="005F581F">
              <w:rPr>
                <w:rFonts w:ascii="Arial" w:hAnsi="Arial" w:cs="Arial"/>
              </w:rPr>
              <w:t xml:space="preserve">  </w:t>
            </w:r>
            <w:r w:rsidRPr="005F581F">
              <w:rPr>
                <w:rFonts w:ascii="Arial" w:hAnsi="Arial" w:cs="Arial"/>
              </w:rPr>
              <w:t>Provides similar pre-travel advice on hygiene and disease prevention</w:t>
            </w:r>
          </w:p>
        </w:tc>
      </w:tr>
    </w:tbl>
    <w:p w:rsidR="00740E9F" w:rsidRDefault="00740E9F" w:rsidP="00033F80">
      <w:pPr>
        <w:tabs>
          <w:tab w:val="left" w:pos="8565"/>
        </w:tabs>
        <w:spacing w:line="48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40E9F" w:rsidRPr="00A36B1F" w:rsidTr="00A36B1F">
        <w:tc>
          <w:tcPr>
            <w:tcW w:w="9242" w:type="dxa"/>
          </w:tcPr>
          <w:p w:rsidR="00740E9F" w:rsidRPr="00A36B1F" w:rsidRDefault="00740E9F" w:rsidP="00033F80">
            <w:pPr>
              <w:autoSpaceDE w:val="0"/>
              <w:autoSpaceDN w:val="0"/>
              <w:adjustRightInd w:val="0"/>
              <w:spacing w:line="480" w:lineRule="auto"/>
              <w:rPr>
                <w:rFonts w:ascii="Arial" w:hAnsi="Arial" w:cs="Arial"/>
                <w:b/>
                <w:bCs/>
                <w:lang w:eastAsia="en-GB"/>
              </w:rPr>
            </w:pPr>
            <w:r w:rsidRPr="00A36B1F">
              <w:rPr>
                <w:rFonts w:ascii="Arial" w:hAnsi="Arial" w:cs="Arial"/>
                <w:b/>
                <w:bCs/>
                <w:lang w:eastAsia="en-GB"/>
              </w:rPr>
              <w:t>How patients were involved in the creation of the article</w:t>
            </w:r>
          </w:p>
          <w:p w:rsidR="00740E9F" w:rsidRPr="00A36B1F" w:rsidRDefault="00740E9F" w:rsidP="00033F80">
            <w:pPr>
              <w:autoSpaceDE w:val="0"/>
              <w:autoSpaceDN w:val="0"/>
              <w:adjustRightInd w:val="0"/>
              <w:spacing w:line="480" w:lineRule="auto"/>
              <w:rPr>
                <w:rFonts w:ascii="Arial" w:hAnsi="Arial" w:cs="Arial"/>
              </w:rPr>
            </w:pPr>
            <w:r w:rsidRPr="00A36B1F">
              <w:rPr>
                <w:rFonts w:ascii="Arial" w:eastAsia="FreeSans" w:hAnsi="Arial" w:cs="Arial"/>
                <w:lang w:eastAsia="en-GB"/>
              </w:rPr>
              <w:t>No patients were involved in the creation of this review.</w:t>
            </w:r>
          </w:p>
        </w:tc>
      </w:tr>
    </w:tbl>
    <w:p w:rsidR="0032230A" w:rsidRPr="00B34800" w:rsidRDefault="0032230A" w:rsidP="00033F80">
      <w:pPr>
        <w:tabs>
          <w:tab w:val="left" w:pos="2400"/>
        </w:tabs>
        <w:spacing w:line="480" w:lineRule="auto"/>
        <w:rPr>
          <w:rFonts w:ascii="Arial" w:hAnsi="Arial" w:cs="Arial"/>
        </w:rPr>
      </w:pPr>
    </w:p>
    <w:sectPr w:rsidR="0032230A" w:rsidRPr="00B34800" w:rsidSect="00237ED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ta Pro Normal">
    <w:altName w:val="Meta Pro Norm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eeSans">
    <w:altName w:val="MS Gothic"/>
    <w:panose1 w:val="00000000000000000000"/>
    <w:charset w:val="80"/>
    <w:family w:val="auto"/>
    <w:notTrueType/>
    <w:pitch w:val="default"/>
    <w:sig w:usb0="00000081" w:usb1="08070000" w:usb2="00000010" w:usb3="00000000" w:csb0="00020008"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FAA"/>
    <w:multiLevelType w:val="hybridMultilevel"/>
    <w:tmpl w:val="E94A6E1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 w15:restartNumberingAfterBreak="0">
    <w:nsid w:val="0853035D"/>
    <w:multiLevelType w:val="hybridMultilevel"/>
    <w:tmpl w:val="B7A4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240F"/>
    <w:multiLevelType w:val="hybridMultilevel"/>
    <w:tmpl w:val="0C90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63E04"/>
    <w:multiLevelType w:val="multilevel"/>
    <w:tmpl w:val="CE18E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52047"/>
    <w:multiLevelType w:val="multilevel"/>
    <w:tmpl w:val="D4CE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F2718"/>
    <w:multiLevelType w:val="hybridMultilevel"/>
    <w:tmpl w:val="EFD67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D3ADA"/>
    <w:multiLevelType w:val="hybridMultilevel"/>
    <w:tmpl w:val="E79A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A5997"/>
    <w:multiLevelType w:val="hybridMultilevel"/>
    <w:tmpl w:val="A65A6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0707D6"/>
    <w:multiLevelType w:val="multilevel"/>
    <w:tmpl w:val="8910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92E00"/>
    <w:multiLevelType w:val="hybridMultilevel"/>
    <w:tmpl w:val="E9865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5F5AC4"/>
    <w:multiLevelType w:val="multilevel"/>
    <w:tmpl w:val="2886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E976A4"/>
    <w:multiLevelType w:val="hybridMultilevel"/>
    <w:tmpl w:val="7748A6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37C04"/>
    <w:multiLevelType w:val="hybridMultilevel"/>
    <w:tmpl w:val="F6C6B8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E702CC"/>
    <w:multiLevelType w:val="hybridMultilevel"/>
    <w:tmpl w:val="D1E6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93BD4"/>
    <w:multiLevelType w:val="multilevel"/>
    <w:tmpl w:val="0BAE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1D3830"/>
    <w:multiLevelType w:val="hybridMultilevel"/>
    <w:tmpl w:val="5F06D5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A04958"/>
    <w:multiLevelType w:val="multilevel"/>
    <w:tmpl w:val="C110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A0882"/>
    <w:multiLevelType w:val="hybridMultilevel"/>
    <w:tmpl w:val="1CECD558"/>
    <w:lvl w:ilvl="0" w:tplc="3EB038D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37A63"/>
    <w:multiLevelType w:val="hybridMultilevel"/>
    <w:tmpl w:val="A804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310CE2"/>
    <w:multiLevelType w:val="multilevel"/>
    <w:tmpl w:val="EB6AD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47B86"/>
    <w:multiLevelType w:val="hybridMultilevel"/>
    <w:tmpl w:val="19FE8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D2736A"/>
    <w:multiLevelType w:val="hybridMultilevel"/>
    <w:tmpl w:val="A65A6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14"/>
  </w:num>
  <w:num w:numId="4">
    <w:abstractNumId w:val="19"/>
  </w:num>
  <w:num w:numId="5">
    <w:abstractNumId w:val="21"/>
  </w:num>
  <w:num w:numId="6">
    <w:abstractNumId w:val="20"/>
  </w:num>
  <w:num w:numId="7">
    <w:abstractNumId w:val="6"/>
  </w:num>
  <w:num w:numId="8">
    <w:abstractNumId w:val="16"/>
  </w:num>
  <w:num w:numId="9">
    <w:abstractNumId w:val="4"/>
  </w:num>
  <w:num w:numId="10">
    <w:abstractNumId w:val="18"/>
  </w:num>
  <w:num w:numId="11">
    <w:abstractNumId w:val="5"/>
  </w:num>
  <w:num w:numId="12">
    <w:abstractNumId w:val="11"/>
  </w:num>
  <w:num w:numId="13">
    <w:abstractNumId w:val="1"/>
  </w:num>
  <w:num w:numId="14">
    <w:abstractNumId w:val="9"/>
  </w:num>
  <w:num w:numId="15">
    <w:abstractNumId w:val="15"/>
  </w:num>
  <w:num w:numId="16">
    <w:abstractNumId w:val="12"/>
  </w:num>
  <w:num w:numId="17">
    <w:abstractNumId w:val="8"/>
  </w:num>
  <w:num w:numId="18">
    <w:abstractNumId w:val="13"/>
  </w:num>
  <w:num w:numId="19">
    <w:abstractNumId w:val="2"/>
  </w:num>
  <w:num w:numId="20">
    <w:abstractNumId w:val="0"/>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699"/>
    <w:rsid w:val="0000108F"/>
    <w:rsid w:val="00002B6C"/>
    <w:rsid w:val="000050B6"/>
    <w:rsid w:val="00006135"/>
    <w:rsid w:val="00006987"/>
    <w:rsid w:val="00010D90"/>
    <w:rsid w:val="000114F3"/>
    <w:rsid w:val="00016836"/>
    <w:rsid w:val="00021A43"/>
    <w:rsid w:val="0002376A"/>
    <w:rsid w:val="000238A9"/>
    <w:rsid w:val="000273C5"/>
    <w:rsid w:val="00027C7F"/>
    <w:rsid w:val="000325C4"/>
    <w:rsid w:val="000329C1"/>
    <w:rsid w:val="00033CBF"/>
    <w:rsid w:val="00033F80"/>
    <w:rsid w:val="000353A7"/>
    <w:rsid w:val="00035B79"/>
    <w:rsid w:val="000371B0"/>
    <w:rsid w:val="00040720"/>
    <w:rsid w:val="00040E0D"/>
    <w:rsid w:val="00040E21"/>
    <w:rsid w:val="00040FFB"/>
    <w:rsid w:val="00041017"/>
    <w:rsid w:val="000413ED"/>
    <w:rsid w:val="000418D4"/>
    <w:rsid w:val="000425C5"/>
    <w:rsid w:val="000447D8"/>
    <w:rsid w:val="00045091"/>
    <w:rsid w:val="00045A86"/>
    <w:rsid w:val="00046F0D"/>
    <w:rsid w:val="00047BE2"/>
    <w:rsid w:val="00050CDA"/>
    <w:rsid w:val="000556B4"/>
    <w:rsid w:val="000567E0"/>
    <w:rsid w:val="00057579"/>
    <w:rsid w:val="000614BD"/>
    <w:rsid w:val="0006730D"/>
    <w:rsid w:val="000677D2"/>
    <w:rsid w:val="00071FA3"/>
    <w:rsid w:val="000762F3"/>
    <w:rsid w:val="00076360"/>
    <w:rsid w:val="0008075D"/>
    <w:rsid w:val="00080A93"/>
    <w:rsid w:val="00082915"/>
    <w:rsid w:val="0008323B"/>
    <w:rsid w:val="000841F1"/>
    <w:rsid w:val="00084AC4"/>
    <w:rsid w:val="00090A8D"/>
    <w:rsid w:val="00091A8D"/>
    <w:rsid w:val="00091CC8"/>
    <w:rsid w:val="00091FB8"/>
    <w:rsid w:val="00096293"/>
    <w:rsid w:val="000A1D8B"/>
    <w:rsid w:val="000A4640"/>
    <w:rsid w:val="000A6308"/>
    <w:rsid w:val="000A69FC"/>
    <w:rsid w:val="000A74CD"/>
    <w:rsid w:val="000B0647"/>
    <w:rsid w:val="000B0CB2"/>
    <w:rsid w:val="000B27A8"/>
    <w:rsid w:val="000B3B61"/>
    <w:rsid w:val="000B3C3A"/>
    <w:rsid w:val="000C06DF"/>
    <w:rsid w:val="000C5262"/>
    <w:rsid w:val="000C653F"/>
    <w:rsid w:val="000D0655"/>
    <w:rsid w:val="000D0978"/>
    <w:rsid w:val="000D17AC"/>
    <w:rsid w:val="000D3296"/>
    <w:rsid w:val="000D4824"/>
    <w:rsid w:val="000E2644"/>
    <w:rsid w:val="000E2B31"/>
    <w:rsid w:val="000E4F47"/>
    <w:rsid w:val="000E4FFA"/>
    <w:rsid w:val="000E5255"/>
    <w:rsid w:val="000E5AC5"/>
    <w:rsid w:val="000E6745"/>
    <w:rsid w:val="000E71DB"/>
    <w:rsid w:val="000F1FAC"/>
    <w:rsid w:val="000F2233"/>
    <w:rsid w:val="000F2B22"/>
    <w:rsid w:val="000F2D7E"/>
    <w:rsid w:val="000F6F05"/>
    <w:rsid w:val="00102935"/>
    <w:rsid w:val="00104012"/>
    <w:rsid w:val="00104A83"/>
    <w:rsid w:val="00104AD9"/>
    <w:rsid w:val="00104B62"/>
    <w:rsid w:val="001128C8"/>
    <w:rsid w:val="00114014"/>
    <w:rsid w:val="00114F4A"/>
    <w:rsid w:val="00116084"/>
    <w:rsid w:val="001238E2"/>
    <w:rsid w:val="001264FC"/>
    <w:rsid w:val="001307A0"/>
    <w:rsid w:val="00131F6A"/>
    <w:rsid w:val="00136855"/>
    <w:rsid w:val="00136EEC"/>
    <w:rsid w:val="001374EB"/>
    <w:rsid w:val="00141B36"/>
    <w:rsid w:val="001423A0"/>
    <w:rsid w:val="001435AC"/>
    <w:rsid w:val="00144369"/>
    <w:rsid w:val="00151C7A"/>
    <w:rsid w:val="00151F02"/>
    <w:rsid w:val="001539C1"/>
    <w:rsid w:val="00153EC8"/>
    <w:rsid w:val="00154B11"/>
    <w:rsid w:val="00154EB4"/>
    <w:rsid w:val="001559C8"/>
    <w:rsid w:val="001569AE"/>
    <w:rsid w:val="00156D9F"/>
    <w:rsid w:val="00156EFA"/>
    <w:rsid w:val="00156F9F"/>
    <w:rsid w:val="00156FBB"/>
    <w:rsid w:val="00161B26"/>
    <w:rsid w:val="0016753B"/>
    <w:rsid w:val="00167F80"/>
    <w:rsid w:val="00172277"/>
    <w:rsid w:val="0017360D"/>
    <w:rsid w:val="0017501F"/>
    <w:rsid w:val="00175B8F"/>
    <w:rsid w:val="00176119"/>
    <w:rsid w:val="0017620E"/>
    <w:rsid w:val="0018076C"/>
    <w:rsid w:val="00182190"/>
    <w:rsid w:val="00183662"/>
    <w:rsid w:val="001842F4"/>
    <w:rsid w:val="0018533D"/>
    <w:rsid w:val="00190447"/>
    <w:rsid w:val="00190CFA"/>
    <w:rsid w:val="00191113"/>
    <w:rsid w:val="00192386"/>
    <w:rsid w:val="00195A67"/>
    <w:rsid w:val="00197A0E"/>
    <w:rsid w:val="001A05DB"/>
    <w:rsid w:val="001A2325"/>
    <w:rsid w:val="001A30A2"/>
    <w:rsid w:val="001A36F1"/>
    <w:rsid w:val="001A3CD6"/>
    <w:rsid w:val="001A6761"/>
    <w:rsid w:val="001A7D20"/>
    <w:rsid w:val="001B23F0"/>
    <w:rsid w:val="001B285C"/>
    <w:rsid w:val="001B2AFE"/>
    <w:rsid w:val="001B2D33"/>
    <w:rsid w:val="001B4CAB"/>
    <w:rsid w:val="001B61C0"/>
    <w:rsid w:val="001C61A3"/>
    <w:rsid w:val="001C68E2"/>
    <w:rsid w:val="001C784D"/>
    <w:rsid w:val="001D0868"/>
    <w:rsid w:val="001D1993"/>
    <w:rsid w:val="001D1BE2"/>
    <w:rsid w:val="001D37E9"/>
    <w:rsid w:val="001D3B85"/>
    <w:rsid w:val="001D4038"/>
    <w:rsid w:val="001D57CE"/>
    <w:rsid w:val="001D6AB9"/>
    <w:rsid w:val="001E2194"/>
    <w:rsid w:val="001E24BB"/>
    <w:rsid w:val="001E482D"/>
    <w:rsid w:val="001E75A2"/>
    <w:rsid w:val="001E7664"/>
    <w:rsid w:val="001F09F9"/>
    <w:rsid w:val="001F4765"/>
    <w:rsid w:val="00201090"/>
    <w:rsid w:val="00201D85"/>
    <w:rsid w:val="00201DAC"/>
    <w:rsid w:val="00201E38"/>
    <w:rsid w:val="002044C9"/>
    <w:rsid w:val="00204991"/>
    <w:rsid w:val="00204BF8"/>
    <w:rsid w:val="002059DA"/>
    <w:rsid w:val="0020733B"/>
    <w:rsid w:val="002073CA"/>
    <w:rsid w:val="00212A8D"/>
    <w:rsid w:val="00216D49"/>
    <w:rsid w:val="00221360"/>
    <w:rsid w:val="00222673"/>
    <w:rsid w:val="00222924"/>
    <w:rsid w:val="002262F1"/>
    <w:rsid w:val="00226321"/>
    <w:rsid w:val="00227043"/>
    <w:rsid w:val="00227B38"/>
    <w:rsid w:val="00227CD4"/>
    <w:rsid w:val="00231B53"/>
    <w:rsid w:val="00231BF3"/>
    <w:rsid w:val="00232A29"/>
    <w:rsid w:val="00233D80"/>
    <w:rsid w:val="002342BC"/>
    <w:rsid w:val="0023661C"/>
    <w:rsid w:val="00237ED1"/>
    <w:rsid w:val="00237EDC"/>
    <w:rsid w:val="002409C5"/>
    <w:rsid w:val="002412B8"/>
    <w:rsid w:val="00242531"/>
    <w:rsid w:val="00245F40"/>
    <w:rsid w:val="00246E88"/>
    <w:rsid w:val="00246FE6"/>
    <w:rsid w:val="00247B41"/>
    <w:rsid w:val="00247CB4"/>
    <w:rsid w:val="002523F0"/>
    <w:rsid w:val="00253649"/>
    <w:rsid w:val="0026067D"/>
    <w:rsid w:val="002606DC"/>
    <w:rsid w:val="00260B04"/>
    <w:rsid w:val="002611F8"/>
    <w:rsid w:val="00261931"/>
    <w:rsid w:val="0026321D"/>
    <w:rsid w:val="002659B9"/>
    <w:rsid w:val="00273E21"/>
    <w:rsid w:val="002740D3"/>
    <w:rsid w:val="00281A09"/>
    <w:rsid w:val="00282200"/>
    <w:rsid w:val="00284C1D"/>
    <w:rsid w:val="002853EF"/>
    <w:rsid w:val="002854F6"/>
    <w:rsid w:val="00286250"/>
    <w:rsid w:val="00287454"/>
    <w:rsid w:val="002876C1"/>
    <w:rsid w:val="00290269"/>
    <w:rsid w:val="002904B2"/>
    <w:rsid w:val="00292548"/>
    <w:rsid w:val="00295528"/>
    <w:rsid w:val="002956F9"/>
    <w:rsid w:val="0029665C"/>
    <w:rsid w:val="002A04F9"/>
    <w:rsid w:val="002A1BB3"/>
    <w:rsid w:val="002A35C6"/>
    <w:rsid w:val="002A43DF"/>
    <w:rsid w:val="002A53BC"/>
    <w:rsid w:val="002B0650"/>
    <w:rsid w:val="002B211D"/>
    <w:rsid w:val="002B2891"/>
    <w:rsid w:val="002B2E00"/>
    <w:rsid w:val="002B37F4"/>
    <w:rsid w:val="002B587B"/>
    <w:rsid w:val="002B5967"/>
    <w:rsid w:val="002B5EEB"/>
    <w:rsid w:val="002B739A"/>
    <w:rsid w:val="002B752B"/>
    <w:rsid w:val="002C12A5"/>
    <w:rsid w:val="002C32F9"/>
    <w:rsid w:val="002C4258"/>
    <w:rsid w:val="002D058D"/>
    <w:rsid w:val="002D374E"/>
    <w:rsid w:val="002D376B"/>
    <w:rsid w:val="002D61BE"/>
    <w:rsid w:val="002E2A0A"/>
    <w:rsid w:val="002E3009"/>
    <w:rsid w:val="002E414B"/>
    <w:rsid w:val="002E4709"/>
    <w:rsid w:val="002E747A"/>
    <w:rsid w:val="002F3815"/>
    <w:rsid w:val="002F7E6C"/>
    <w:rsid w:val="0030003C"/>
    <w:rsid w:val="0030075F"/>
    <w:rsid w:val="003028BA"/>
    <w:rsid w:val="003053D8"/>
    <w:rsid w:val="00307A03"/>
    <w:rsid w:val="003108E4"/>
    <w:rsid w:val="003114B2"/>
    <w:rsid w:val="0032044E"/>
    <w:rsid w:val="0032054B"/>
    <w:rsid w:val="003210AF"/>
    <w:rsid w:val="0032230A"/>
    <w:rsid w:val="00322D0D"/>
    <w:rsid w:val="00324B6C"/>
    <w:rsid w:val="00326DE8"/>
    <w:rsid w:val="0032755D"/>
    <w:rsid w:val="00332192"/>
    <w:rsid w:val="003338BD"/>
    <w:rsid w:val="0033669D"/>
    <w:rsid w:val="0034142D"/>
    <w:rsid w:val="0034159B"/>
    <w:rsid w:val="00343FD0"/>
    <w:rsid w:val="00343FE5"/>
    <w:rsid w:val="00350AB9"/>
    <w:rsid w:val="00350CE1"/>
    <w:rsid w:val="003547BF"/>
    <w:rsid w:val="00355C64"/>
    <w:rsid w:val="00360163"/>
    <w:rsid w:val="00360299"/>
    <w:rsid w:val="003603FE"/>
    <w:rsid w:val="00360704"/>
    <w:rsid w:val="00360DAA"/>
    <w:rsid w:val="00362B51"/>
    <w:rsid w:val="00364764"/>
    <w:rsid w:val="0036681C"/>
    <w:rsid w:val="00370963"/>
    <w:rsid w:val="00373424"/>
    <w:rsid w:val="00374CCA"/>
    <w:rsid w:val="00377B37"/>
    <w:rsid w:val="00385FD1"/>
    <w:rsid w:val="003872C4"/>
    <w:rsid w:val="00390A80"/>
    <w:rsid w:val="00394EA6"/>
    <w:rsid w:val="00397AF0"/>
    <w:rsid w:val="00397C85"/>
    <w:rsid w:val="003A047E"/>
    <w:rsid w:val="003A259F"/>
    <w:rsid w:val="003A33B0"/>
    <w:rsid w:val="003A4A4D"/>
    <w:rsid w:val="003A7A4B"/>
    <w:rsid w:val="003B0883"/>
    <w:rsid w:val="003B09DA"/>
    <w:rsid w:val="003B0FF9"/>
    <w:rsid w:val="003B1240"/>
    <w:rsid w:val="003B1A52"/>
    <w:rsid w:val="003B1CE0"/>
    <w:rsid w:val="003B4A32"/>
    <w:rsid w:val="003B7638"/>
    <w:rsid w:val="003B779E"/>
    <w:rsid w:val="003C08E1"/>
    <w:rsid w:val="003C1007"/>
    <w:rsid w:val="003C143F"/>
    <w:rsid w:val="003C4111"/>
    <w:rsid w:val="003C5BF8"/>
    <w:rsid w:val="003C6120"/>
    <w:rsid w:val="003C712C"/>
    <w:rsid w:val="003C7397"/>
    <w:rsid w:val="003C7D7F"/>
    <w:rsid w:val="003D0051"/>
    <w:rsid w:val="003D6667"/>
    <w:rsid w:val="003D68AD"/>
    <w:rsid w:val="003D6C3F"/>
    <w:rsid w:val="003D7B6B"/>
    <w:rsid w:val="003E1177"/>
    <w:rsid w:val="003E1351"/>
    <w:rsid w:val="003E354B"/>
    <w:rsid w:val="003E4E77"/>
    <w:rsid w:val="003E58AC"/>
    <w:rsid w:val="003E6496"/>
    <w:rsid w:val="003E7690"/>
    <w:rsid w:val="003F36DC"/>
    <w:rsid w:val="003F49FE"/>
    <w:rsid w:val="003F5AB1"/>
    <w:rsid w:val="004010CC"/>
    <w:rsid w:val="00402A3D"/>
    <w:rsid w:val="00407899"/>
    <w:rsid w:val="00407944"/>
    <w:rsid w:val="004110B8"/>
    <w:rsid w:val="0041170E"/>
    <w:rsid w:val="00414242"/>
    <w:rsid w:val="00414C79"/>
    <w:rsid w:val="00416412"/>
    <w:rsid w:val="00425105"/>
    <w:rsid w:val="00425989"/>
    <w:rsid w:val="00426592"/>
    <w:rsid w:val="004272A8"/>
    <w:rsid w:val="00427890"/>
    <w:rsid w:val="004310D2"/>
    <w:rsid w:val="0043385E"/>
    <w:rsid w:val="00436A78"/>
    <w:rsid w:val="00437077"/>
    <w:rsid w:val="0043718D"/>
    <w:rsid w:val="004375D7"/>
    <w:rsid w:val="004402A0"/>
    <w:rsid w:val="00440B13"/>
    <w:rsid w:val="00441D25"/>
    <w:rsid w:val="004427B6"/>
    <w:rsid w:val="00443134"/>
    <w:rsid w:val="00443713"/>
    <w:rsid w:val="004443BD"/>
    <w:rsid w:val="00446503"/>
    <w:rsid w:val="00451A87"/>
    <w:rsid w:val="00454194"/>
    <w:rsid w:val="00454FF2"/>
    <w:rsid w:val="00455F6F"/>
    <w:rsid w:val="00461388"/>
    <w:rsid w:val="0047026D"/>
    <w:rsid w:val="004748B1"/>
    <w:rsid w:val="004753FD"/>
    <w:rsid w:val="00483F4A"/>
    <w:rsid w:val="00487F96"/>
    <w:rsid w:val="004904F0"/>
    <w:rsid w:val="004925EB"/>
    <w:rsid w:val="00492896"/>
    <w:rsid w:val="00493617"/>
    <w:rsid w:val="00493EE2"/>
    <w:rsid w:val="004A11C6"/>
    <w:rsid w:val="004A181F"/>
    <w:rsid w:val="004A1D67"/>
    <w:rsid w:val="004A2A7A"/>
    <w:rsid w:val="004A2BC8"/>
    <w:rsid w:val="004A2E1B"/>
    <w:rsid w:val="004A70F4"/>
    <w:rsid w:val="004B230B"/>
    <w:rsid w:val="004B2703"/>
    <w:rsid w:val="004B3390"/>
    <w:rsid w:val="004B3FA6"/>
    <w:rsid w:val="004B50FB"/>
    <w:rsid w:val="004C36B9"/>
    <w:rsid w:val="004C3D29"/>
    <w:rsid w:val="004C5185"/>
    <w:rsid w:val="004C6A6B"/>
    <w:rsid w:val="004C7196"/>
    <w:rsid w:val="004C72C1"/>
    <w:rsid w:val="004D3ECB"/>
    <w:rsid w:val="004D3F50"/>
    <w:rsid w:val="004D53D0"/>
    <w:rsid w:val="004D5B55"/>
    <w:rsid w:val="004E24B7"/>
    <w:rsid w:val="004E48BD"/>
    <w:rsid w:val="004E5989"/>
    <w:rsid w:val="004E6F9A"/>
    <w:rsid w:val="004E708E"/>
    <w:rsid w:val="004E7301"/>
    <w:rsid w:val="004F0996"/>
    <w:rsid w:val="004F2989"/>
    <w:rsid w:val="004F3657"/>
    <w:rsid w:val="004F7839"/>
    <w:rsid w:val="00500BA3"/>
    <w:rsid w:val="00502E58"/>
    <w:rsid w:val="0050373F"/>
    <w:rsid w:val="0050460E"/>
    <w:rsid w:val="00504852"/>
    <w:rsid w:val="005051A7"/>
    <w:rsid w:val="0050660A"/>
    <w:rsid w:val="005077F8"/>
    <w:rsid w:val="00507EF7"/>
    <w:rsid w:val="005103A7"/>
    <w:rsid w:val="00513244"/>
    <w:rsid w:val="00513F8D"/>
    <w:rsid w:val="005142FA"/>
    <w:rsid w:val="00514C80"/>
    <w:rsid w:val="0051608C"/>
    <w:rsid w:val="005162AC"/>
    <w:rsid w:val="005170D3"/>
    <w:rsid w:val="00517C8A"/>
    <w:rsid w:val="00520036"/>
    <w:rsid w:val="00520C4C"/>
    <w:rsid w:val="00521519"/>
    <w:rsid w:val="005231F6"/>
    <w:rsid w:val="00524183"/>
    <w:rsid w:val="005276FF"/>
    <w:rsid w:val="00534069"/>
    <w:rsid w:val="00534362"/>
    <w:rsid w:val="005375FD"/>
    <w:rsid w:val="00537858"/>
    <w:rsid w:val="0054048D"/>
    <w:rsid w:val="005427BC"/>
    <w:rsid w:val="0054615A"/>
    <w:rsid w:val="005461EB"/>
    <w:rsid w:val="0054684A"/>
    <w:rsid w:val="005505EC"/>
    <w:rsid w:val="0055102D"/>
    <w:rsid w:val="005514C6"/>
    <w:rsid w:val="00551654"/>
    <w:rsid w:val="005522FB"/>
    <w:rsid w:val="005528A0"/>
    <w:rsid w:val="00554439"/>
    <w:rsid w:val="00554BA2"/>
    <w:rsid w:val="00561C29"/>
    <w:rsid w:val="0056521A"/>
    <w:rsid w:val="0056599E"/>
    <w:rsid w:val="005665D3"/>
    <w:rsid w:val="005701FE"/>
    <w:rsid w:val="00570D11"/>
    <w:rsid w:val="00573C43"/>
    <w:rsid w:val="00574AA6"/>
    <w:rsid w:val="00575342"/>
    <w:rsid w:val="00575B54"/>
    <w:rsid w:val="00576A34"/>
    <w:rsid w:val="0058079D"/>
    <w:rsid w:val="00581A06"/>
    <w:rsid w:val="00584CB1"/>
    <w:rsid w:val="005948AF"/>
    <w:rsid w:val="00595912"/>
    <w:rsid w:val="00597387"/>
    <w:rsid w:val="0059752A"/>
    <w:rsid w:val="005A0215"/>
    <w:rsid w:val="005A1241"/>
    <w:rsid w:val="005A15B7"/>
    <w:rsid w:val="005A1925"/>
    <w:rsid w:val="005A36B1"/>
    <w:rsid w:val="005A48C2"/>
    <w:rsid w:val="005A5CF0"/>
    <w:rsid w:val="005A6D79"/>
    <w:rsid w:val="005B1FB2"/>
    <w:rsid w:val="005B3141"/>
    <w:rsid w:val="005B4FE5"/>
    <w:rsid w:val="005B5D4E"/>
    <w:rsid w:val="005B7DAE"/>
    <w:rsid w:val="005C091F"/>
    <w:rsid w:val="005C0F1C"/>
    <w:rsid w:val="005C2398"/>
    <w:rsid w:val="005C39C3"/>
    <w:rsid w:val="005C4AA0"/>
    <w:rsid w:val="005C4E50"/>
    <w:rsid w:val="005C5C6C"/>
    <w:rsid w:val="005C7FFD"/>
    <w:rsid w:val="005D3209"/>
    <w:rsid w:val="005D3A08"/>
    <w:rsid w:val="005D4A7D"/>
    <w:rsid w:val="005D5586"/>
    <w:rsid w:val="005D6A3D"/>
    <w:rsid w:val="005D6D26"/>
    <w:rsid w:val="005E2C24"/>
    <w:rsid w:val="005E2F75"/>
    <w:rsid w:val="005E3A8E"/>
    <w:rsid w:val="005E4C5A"/>
    <w:rsid w:val="005E4F73"/>
    <w:rsid w:val="005E7D17"/>
    <w:rsid w:val="005E7DD1"/>
    <w:rsid w:val="005F0590"/>
    <w:rsid w:val="005F1527"/>
    <w:rsid w:val="005F265E"/>
    <w:rsid w:val="005F28B8"/>
    <w:rsid w:val="005F2980"/>
    <w:rsid w:val="005F581F"/>
    <w:rsid w:val="005F69D0"/>
    <w:rsid w:val="005F6B25"/>
    <w:rsid w:val="005F7172"/>
    <w:rsid w:val="0060054D"/>
    <w:rsid w:val="006121D4"/>
    <w:rsid w:val="00615B90"/>
    <w:rsid w:val="006173DD"/>
    <w:rsid w:val="00617B18"/>
    <w:rsid w:val="0062395A"/>
    <w:rsid w:val="00623E79"/>
    <w:rsid w:val="00624755"/>
    <w:rsid w:val="006257A5"/>
    <w:rsid w:val="00625EF5"/>
    <w:rsid w:val="00626A05"/>
    <w:rsid w:val="0063097A"/>
    <w:rsid w:val="006325D7"/>
    <w:rsid w:val="00634631"/>
    <w:rsid w:val="00634D96"/>
    <w:rsid w:val="00636588"/>
    <w:rsid w:val="00637ADA"/>
    <w:rsid w:val="00640F1A"/>
    <w:rsid w:val="00643C9B"/>
    <w:rsid w:val="006466CE"/>
    <w:rsid w:val="00651229"/>
    <w:rsid w:val="006561FA"/>
    <w:rsid w:val="00660392"/>
    <w:rsid w:val="0066101F"/>
    <w:rsid w:val="0066437A"/>
    <w:rsid w:val="0066667B"/>
    <w:rsid w:val="00667D7C"/>
    <w:rsid w:val="00672034"/>
    <w:rsid w:val="006751E2"/>
    <w:rsid w:val="00676DE0"/>
    <w:rsid w:val="00681BE1"/>
    <w:rsid w:val="00681F1C"/>
    <w:rsid w:val="006826F4"/>
    <w:rsid w:val="00685F65"/>
    <w:rsid w:val="006862EF"/>
    <w:rsid w:val="00687374"/>
    <w:rsid w:val="00691447"/>
    <w:rsid w:val="006918B2"/>
    <w:rsid w:val="00691B2C"/>
    <w:rsid w:val="006926C0"/>
    <w:rsid w:val="0069291C"/>
    <w:rsid w:val="00692DEA"/>
    <w:rsid w:val="0069458A"/>
    <w:rsid w:val="0069545E"/>
    <w:rsid w:val="00695F8F"/>
    <w:rsid w:val="00697435"/>
    <w:rsid w:val="006A27FF"/>
    <w:rsid w:val="006A36AD"/>
    <w:rsid w:val="006B0C06"/>
    <w:rsid w:val="006B12C9"/>
    <w:rsid w:val="006B1A9B"/>
    <w:rsid w:val="006B1ACB"/>
    <w:rsid w:val="006B1E80"/>
    <w:rsid w:val="006B226F"/>
    <w:rsid w:val="006B3572"/>
    <w:rsid w:val="006B3D1F"/>
    <w:rsid w:val="006B3FFE"/>
    <w:rsid w:val="006B4366"/>
    <w:rsid w:val="006B610A"/>
    <w:rsid w:val="006B7ECD"/>
    <w:rsid w:val="006C1CC6"/>
    <w:rsid w:val="006C711E"/>
    <w:rsid w:val="006D3BFF"/>
    <w:rsid w:val="006D445E"/>
    <w:rsid w:val="006D66D1"/>
    <w:rsid w:val="006E370C"/>
    <w:rsid w:val="006E3767"/>
    <w:rsid w:val="006E6067"/>
    <w:rsid w:val="006E72AA"/>
    <w:rsid w:val="006E7C78"/>
    <w:rsid w:val="006F0797"/>
    <w:rsid w:val="006F5A5F"/>
    <w:rsid w:val="006F663F"/>
    <w:rsid w:val="006F7440"/>
    <w:rsid w:val="007001AB"/>
    <w:rsid w:val="0070038B"/>
    <w:rsid w:val="00702847"/>
    <w:rsid w:val="0070738C"/>
    <w:rsid w:val="00710F10"/>
    <w:rsid w:val="00714AFD"/>
    <w:rsid w:val="0071532D"/>
    <w:rsid w:val="00715F3E"/>
    <w:rsid w:val="00717302"/>
    <w:rsid w:val="0072512C"/>
    <w:rsid w:val="00725982"/>
    <w:rsid w:val="007274CD"/>
    <w:rsid w:val="00727516"/>
    <w:rsid w:val="00733C0A"/>
    <w:rsid w:val="00734135"/>
    <w:rsid w:val="00737644"/>
    <w:rsid w:val="0074089D"/>
    <w:rsid w:val="00740E9F"/>
    <w:rsid w:val="007429C1"/>
    <w:rsid w:val="007434A8"/>
    <w:rsid w:val="007444F6"/>
    <w:rsid w:val="007458AF"/>
    <w:rsid w:val="007464C8"/>
    <w:rsid w:val="00746CFD"/>
    <w:rsid w:val="00750EC6"/>
    <w:rsid w:val="00751857"/>
    <w:rsid w:val="00752F86"/>
    <w:rsid w:val="007541E7"/>
    <w:rsid w:val="00754BBE"/>
    <w:rsid w:val="007557D0"/>
    <w:rsid w:val="0076114B"/>
    <w:rsid w:val="00761BAA"/>
    <w:rsid w:val="00762976"/>
    <w:rsid w:val="007629B2"/>
    <w:rsid w:val="00764022"/>
    <w:rsid w:val="007672F3"/>
    <w:rsid w:val="00767C00"/>
    <w:rsid w:val="007710CB"/>
    <w:rsid w:val="00771F50"/>
    <w:rsid w:val="00772CBB"/>
    <w:rsid w:val="0077693D"/>
    <w:rsid w:val="00777777"/>
    <w:rsid w:val="00777E13"/>
    <w:rsid w:val="007801F2"/>
    <w:rsid w:val="00781BF5"/>
    <w:rsid w:val="0078286A"/>
    <w:rsid w:val="00782966"/>
    <w:rsid w:val="0078416D"/>
    <w:rsid w:val="00785D6E"/>
    <w:rsid w:val="00791CD9"/>
    <w:rsid w:val="0079237C"/>
    <w:rsid w:val="00793048"/>
    <w:rsid w:val="00795612"/>
    <w:rsid w:val="007A5484"/>
    <w:rsid w:val="007A5FD1"/>
    <w:rsid w:val="007A6891"/>
    <w:rsid w:val="007B5487"/>
    <w:rsid w:val="007B5F99"/>
    <w:rsid w:val="007C1C88"/>
    <w:rsid w:val="007C3CAE"/>
    <w:rsid w:val="007C5009"/>
    <w:rsid w:val="007C6875"/>
    <w:rsid w:val="007C6C25"/>
    <w:rsid w:val="007D2CA7"/>
    <w:rsid w:val="007D31C3"/>
    <w:rsid w:val="007D3B30"/>
    <w:rsid w:val="007D4C3F"/>
    <w:rsid w:val="007D55B3"/>
    <w:rsid w:val="007D6339"/>
    <w:rsid w:val="007D663B"/>
    <w:rsid w:val="007D73C5"/>
    <w:rsid w:val="007E0AC6"/>
    <w:rsid w:val="007E0B33"/>
    <w:rsid w:val="007E2173"/>
    <w:rsid w:val="007E24EA"/>
    <w:rsid w:val="007E26C0"/>
    <w:rsid w:val="007E4E01"/>
    <w:rsid w:val="007E69F1"/>
    <w:rsid w:val="007F0A6F"/>
    <w:rsid w:val="007F14D7"/>
    <w:rsid w:val="007F20D1"/>
    <w:rsid w:val="007F34BD"/>
    <w:rsid w:val="007F37AC"/>
    <w:rsid w:val="007F5D3B"/>
    <w:rsid w:val="007F6BC8"/>
    <w:rsid w:val="00800F96"/>
    <w:rsid w:val="0080186A"/>
    <w:rsid w:val="008102EA"/>
    <w:rsid w:val="00810F60"/>
    <w:rsid w:val="00810FB7"/>
    <w:rsid w:val="00811C2B"/>
    <w:rsid w:val="008130D9"/>
    <w:rsid w:val="008133B1"/>
    <w:rsid w:val="00813D0D"/>
    <w:rsid w:val="00814012"/>
    <w:rsid w:val="0081552D"/>
    <w:rsid w:val="00815F73"/>
    <w:rsid w:val="00816C5A"/>
    <w:rsid w:val="0081735F"/>
    <w:rsid w:val="0082078A"/>
    <w:rsid w:val="00822555"/>
    <w:rsid w:val="008226D6"/>
    <w:rsid w:val="00823509"/>
    <w:rsid w:val="00823840"/>
    <w:rsid w:val="008238F3"/>
    <w:rsid w:val="00823E61"/>
    <w:rsid w:val="008242CE"/>
    <w:rsid w:val="00825AC7"/>
    <w:rsid w:val="008267A0"/>
    <w:rsid w:val="0082690C"/>
    <w:rsid w:val="00826FF3"/>
    <w:rsid w:val="00827485"/>
    <w:rsid w:val="008303D3"/>
    <w:rsid w:val="00830C2F"/>
    <w:rsid w:val="008312C0"/>
    <w:rsid w:val="00831C7D"/>
    <w:rsid w:val="00832361"/>
    <w:rsid w:val="008339C3"/>
    <w:rsid w:val="008420C7"/>
    <w:rsid w:val="008444B0"/>
    <w:rsid w:val="00844B47"/>
    <w:rsid w:val="0084570C"/>
    <w:rsid w:val="00847EE7"/>
    <w:rsid w:val="008533D0"/>
    <w:rsid w:val="00854DA0"/>
    <w:rsid w:val="008579CB"/>
    <w:rsid w:val="0086168F"/>
    <w:rsid w:val="00862A22"/>
    <w:rsid w:val="00863D83"/>
    <w:rsid w:val="00863EE1"/>
    <w:rsid w:val="00865EBF"/>
    <w:rsid w:val="00867B9C"/>
    <w:rsid w:val="00870965"/>
    <w:rsid w:val="008725A4"/>
    <w:rsid w:val="00872B50"/>
    <w:rsid w:val="00873B24"/>
    <w:rsid w:val="008741C6"/>
    <w:rsid w:val="00874684"/>
    <w:rsid w:val="00875882"/>
    <w:rsid w:val="00875ECB"/>
    <w:rsid w:val="00877C59"/>
    <w:rsid w:val="00877E50"/>
    <w:rsid w:val="00881EF9"/>
    <w:rsid w:val="00881FEB"/>
    <w:rsid w:val="00885186"/>
    <w:rsid w:val="00886A1D"/>
    <w:rsid w:val="00890FEF"/>
    <w:rsid w:val="008914C0"/>
    <w:rsid w:val="00893BBE"/>
    <w:rsid w:val="00894542"/>
    <w:rsid w:val="00895A7F"/>
    <w:rsid w:val="008979E7"/>
    <w:rsid w:val="008A0161"/>
    <w:rsid w:val="008A0B82"/>
    <w:rsid w:val="008A1E35"/>
    <w:rsid w:val="008A438F"/>
    <w:rsid w:val="008A47E7"/>
    <w:rsid w:val="008B2035"/>
    <w:rsid w:val="008B20F7"/>
    <w:rsid w:val="008B6DCD"/>
    <w:rsid w:val="008B72EB"/>
    <w:rsid w:val="008C0ECA"/>
    <w:rsid w:val="008C1E0D"/>
    <w:rsid w:val="008C5C0F"/>
    <w:rsid w:val="008C7DF2"/>
    <w:rsid w:val="008D0C5B"/>
    <w:rsid w:val="008D21FD"/>
    <w:rsid w:val="008D2A06"/>
    <w:rsid w:val="008D3B79"/>
    <w:rsid w:val="008D44F7"/>
    <w:rsid w:val="008E0EC4"/>
    <w:rsid w:val="008E30BE"/>
    <w:rsid w:val="008E36A9"/>
    <w:rsid w:val="008E5174"/>
    <w:rsid w:val="008E6FB9"/>
    <w:rsid w:val="008F037F"/>
    <w:rsid w:val="008F1176"/>
    <w:rsid w:val="008F13FF"/>
    <w:rsid w:val="008F21BA"/>
    <w:rsid w:val="008F3EB5"/>
    <w:rsid w:val="008F440D"/>
    <w:rsid w:val="008F5ED4"/>
    <w:rsid w:val="008F78AD"/>
    <w:rsid w:val="0090166D"/>
    <w:rsid w:val="00901E30"/>
    <w:rsid w:val="0090317B"/>
    <w:rsid w:val="00903D59"/>
    <w:rsid w:val="00904D82"/>
    <w:rsid w:val="009054C7"/>
    <w:rsid w:val="00905FC8"/>
    <w:rsid w:val="00907291"/>
    <w:rsid w:val="00910BC7"/>
    <w:rsid w:val="00910C1A"/>
    <w:rsid w:val="009118C2"/>
    <w:rsid w:val="00914979"/>
    <w:rsid w:val="009177EA"/>
    <w:rsid w:val="00917F33"/>
    <w:rsid w:val="009216D5"/>
    <w:rsid w:val="009224E4"/>
    <w:rsid w:val="00923B7D"/>
    <w:rsid w:val="00924A04"/>
    <w:rsid w:val="00924C7E"/>
    <w:rsid w:val="00924F07"/>
    <w:rsid w:val="00926022"/>
    <w:rsid w:val="0092799F"/>
    <w:rsid w:val="00931CB1"/>
    <w:rsid w:val="009327A7"/>
    <w:rsid w:val="00932C0C"/>
    <w:rsid w:val="00933813"/>
    <w:rsid w:val="00937391"/>
    <w:rsid w:val="00937901"/>
    <w:rsid w:val="00937A3B"/>
    <w:rsid w:val="00940BF5"/>
    <w:rsid w:val="00941FA6"/>
    <w:rsid w:val="00943DB1"/>
    <w:rsid w:val="00943DDB"/>
    <w:rsid w:val="009517AA"/>
    <w:rsid w:val="009524D5"/>
    <w:rsid w:val="0095341E"/>
    <w:rsid w:val="0095377D"/>
    <w:rsid w:val="00954D21"/>
    <w:rsid w:val="009578D4"/>
    <w:rsid w:val="00960456"/>
    <w:rsid w:val="00960677"/>
    <w:rsid w:val="0096115E"/>
    <w:rsid w:val="00963542"/>
    <w:rsid w:val="0096390D"/>
    <w:rsid w:val="00964D7F"/>
    <w:rsid w:val="009721CD"/>
    <w:rsid w:val="00972323"/>
    <w:rsid w:val="00977D96"/>
    <w:rsid w:val="00977ED3"/>
    <w:rsid w:val="00981DC7"/>
    <w:rsid w:val="00982F70"/>
    <w:rsid w:val="00983616"/>
    <w:rsid w:val="00983C84"/>
    <w:rsid w:val="009868E1"/>
    <w:rsid w:val="009919CE"/>
    <w:rsid w:val="0099328D"/>
    <w:rsid w:val="00995A06"/>
    <w:rsid w:val="00997ECB"/>
    <w:rsid w:val="009A1137"/>
    <w:rsid w:val="009A7707"/>
    <w:rsid w:val="009B075F"/>
    <w:rsid w:val="009B0C14"/>
    <w:rsid w:val="009B1356"/>
    <w:rsid w:val="009B24FE"/>
    <w:rsid w:val="009B34CB"/>
    <w:rsid w:val="009B4E21"/>
    <w:rsid w:val="009B4E5D"/>
    <w:rsid w:val="009C0726"/>
    <w:rsid w:val="009C0DAC"/>
    <w:rsid w:val="009C22F3"/>
    <w:rsid w:val="009C3631"/>
    <w:rsid w:val="009C44E8"/>
    <w:rsid w:val="009C4F79"/>
    <w:rsid w:val="009C5C2F"/>
    <w:rsid w:val="009C61C5"/>
    <w:rsid w:val="009D2B41"/>
    <w:rsid w:val="009D6595"/>
    <w:rsid w:val="009D713C"/>
    <w:rsid w:val="009D7D33"/>
    <w:rsid w:val="009E2E0B"/>
    <w:rsid w:val="009E4462"/>
    <w:rsid w:val="009E4D1B"/>
    <w:rsid w:val="009E4F2B"/>
    <w:rsid w:val="009E6757"/>
    <w:rsid w:val="009E6D36"/>
    <w:rsid w:val="009F05B6"/>
    <w:rsid w:val="009F159B"/>
    <w:rsid w:val="009F478B"/>
    <w:rsid w:val="009F52CF"/>
    <w:rsid w:val="009F5B91"/>
    <w:rsid w:val="00A000B7"/>
    <w:rsid w:val="00A00C84"/>
    <w:rsid w:val="00A04BB2"/>
    <w:rsid w:val="00A05B2F"/>
    <w:rsid w:val="00A07444"/>
    <w:rsid w:val="00A11AA9"/>
    <w:rsid w:val="00A123E4"/>
    <w:rsid w:val="00A126DD"/>
    <w:rsid w:val="00A17F83"/>
    <w:rsid w:val="00A209DB"/>
    <w:rsid w:val="00A26374"/>
    <w:rsid w:val="00A30E6F"/>
    <w:rsid w:val="00A32142"/>
    <w:rsid w:val="00A3389C"/>
    <w:rsid w:val="00A3466A"/>
    <w:rsid w:val="00A35D47"/>
    <w:rsid w:val="00A36748"/>
    <w:rsid w:val="00A36B1F"/>
    <w:rsid w:val="00A40937"/>
    <w:rsid w:val="00A4108C"/>
    <w:rsid w:val="00A41E96"/>
    <w:rsid w:val="00A442A8"/>
    <w:rsid w:val="00A44433"/>
    <w:rsid w:val="00A475F9"/>
    <w:rsid w:val="00A51E26"/>
    <w:rsid w:val="00A53B36"/>
    <w:rsid w:val="00A55768"/>
    <w:rsid w:val="00A5767B"/>
    <w:rsid w:val="00A60233"/>
    <w:rsid w:val="00A61FA0"/>
    <w:rsid w:val="00A62D93"/>
    <w:rsid w:val="00A62E0D"/>
    <w:rsid w:val="00A63EAE"/>
    <w:rsid w:val="00A6633E"/>
    <w:rsid w:val="00A66BA9"/>
    <w:rsid w:val="00A67F99"/>
    <w:rsid w:val="00A70DF2"/>
    <w:rsid w:val="00A71AAD"/>
    <w:rsid w:val="00A7213C"/>
    <w:rsid w:val="00A74EA1"/>
    <w:rsid w:val="00A81217"/>
    <w:rsid w:val="00A81604"/>
    <w:rsid w:val="00A8182D"/>
    <w:rsid w:val="00A81D4F"/>
    <w:rsid w:val="00A825D0"/>
    <w:rsid w:val="00A8272C"/>
    <w:rsid w:val="00A83515"/>
    <w:rsid w:val="00A83DB3"/>
    <w:rsid w:val="00A852ED"/>
    <w:rsid w:val="00A863B7"/>
    <w:rsid w:val="00A86483"/>
    <w:rsid w:val="00A9209D"/>
    <w:rsid w:val="00A93DA0"/>
    <w:rsid w:val="00A94CB8"/>
    <w:rsid w:val="00A969F9"/>
    <w:rsid w:val="00A96BCD"/>
    <w:rsid w:val="00A970B9"/>
    <w:rsid w:val="00AA05AE"/>
    <w:rsid w:val="00AA32AA"/>
    <w:rsid w:val="00AA32FE"/>
    <w:rsid w:val="00AA4E11"/>
    <w:rsid w:val="00AA59EA"/>
    <w:rsid w:val="00AA7F37"/>
    <w:rsid w:val="00AB0ACE"/>
    <w:rsid w:val="00AB0EFB"/>
    <w:rsid w:val="00AB2052"/>
    <w:rsid w:val="00AB2D31"/>
    <w:rsid w:val="00AB376A"/>
    <w:rsid w:val="00AB4907"/>
    <w:rsid w:val="00AB5BA5"/>
    <w:rsid w:val="00AB7F48"/>
    <w:rsid w:val="00AC0ACD"/>
    <w:rsid w:val="00AC0B84"/>
    <w:rsid w:val="00AC1BE9"/>
    <w:rsid w:val="00AC1DEA"/>
    <w:rsid w:val="00AC1F74"/>
    <w:rsid w:val="00AC2655"/>
    <w:rsid w:val="00AC54AA"/>
    <w:rsid w:val="00AC633D"/>
    <w:rsid w:val="00AC78D0"/>
    <w:rsid w:val="00AC7D5D"/>
    <w:rsid w:val="00AD0033"/>
    <w:rsid w:val="00AD28EC"/>
    <w:rsid w:val="00AD6ABE"/>
    <w:rsid w:val="00AD7989"/>
    <w:rsid w:val="00AE2F86"/>
    <w:rsid w:val="00AE746B"/>
    <w:rsid w:val="00AF015D"/>
    <w:rsid w:val="00AF095E"/>
    <w:rsid w:val="00AF3FF7"/>
    <w:rsid w:val="00AF502C"/>
    <w:rsid w:val="00B020FF"/>
    <w:rsid w:val="00B06B5B"/>
    <w:rsid w:val="00B109BF"/>
    <w:rsid w:val="00B113C2"/>
    <w:rsid w:val="00B11E35"/>
    <w:rsid w:val="00B12614"/>
    <w:rsid w:val="00B12B42"/>
    <w:rsid w:val="00B169A6"/>
    <w:rsid w:val="00B17DF3"/>
    <w:rsid w:val="00B23A4B"/>
    <w:rsid w:val="00B254E2"/>
    <w:rsid w:val="00B26F1C"/>
    <w:rsid w:val="00B27EA8"/>
    <w:rsid w:val="00B305FB"/>
    <w:rsid w:val="00B32689"/>
    <w:rsid w:val="00B33ABB"/>
    <w:rsid w:val="00B342E4"/>
    <w:rsid w:val="00B34800"/>
    <w:rsid w:val="00B35111"/>
    <w:rsid w:val="00B3560A"/>
    <w:rsid w:val="00B36699"/>
    <w:rsid w:val="00B4251D"/>
    <w:rsid w:val="00B54596"/>
    <w:rsid w:val="00B6008A"/>
    <w:rsid w:val="00B631DF"/>
    <w:rsid w:val="00B7230C"/>
    <w:rsid w:val="00B728B7"/>
    <w:rsid w:val="00B72A78"/>
    <w:rsid w:val="00B73C02"/>
    <w:rsid w:val="00B767A9"/>
    <w:rsid w:val="00B77AF5"/>
    <w:rsid w:val="00B8083A"/>
    <w:rsid w:val="00B836B8"/>
    <w:rsid w:val="00B85387"/>
    <w:rsid w:val="00B85D57"/>
    <w:rsid w:val="00B86197"/>
    <w:rsid w:val="00B90327"/>
    <w:rsid w:val="00B9250B"/>
    <w:rsid w:val="00B93334"/>
    <w:rsid w:val="00B94155"/>
    <w:rsid w:val="00B94444"/>
    <w:rsid w:val="00B94FCD"/>
    <w:rsid w:val="00B952A9"/>
    <w:rsid w:val="00B96C2F"/>
    <w:rsid w:val="00BA0290"/>
    <w:rsid w:val="00BA4483"/>
    <w:rsid w:val="00BA547F"/>
    <w:rsid w:val="00BA5D85"/>
    <w:rsid w:val="00BB11FA"/>
    <w:rsid w:val="00BB154A"/>
    <w:rsid w:val="00BB5351"/>
    <w:rsid w:val="00BB7645"/>
    <w:rsid w:val="00BB7CF3"/>
    <w:rsid w:val="00BC275C"/>
    <w:rsid w:val="00BC28F4"/>
    <w:rsid w:val="00BC3C49"/>
    <w:rsid w:val="00BC4D38"/>
    <w:rsid w:val="00BC5770"/>
    <w:rsid w:val="00BC7693"/>
    <w:rsid w:val="00BC7C92"/>
    <w:rsid w:val="00BD2A89"/>
    <w:rsid w:val="00BD307D"/>
    <w:rsid w:val="00BD3484"/>
    <w:rsid w:val="00BD3F36"/>
    <w:rsid w:val="00BD51D4"/>
    <w:rsid w:val="00BE32A5"/>
    <w:rsid w:val="00BE5964"/>
    <w:rsid w:val="00BF178B"/>
    <w:rsid w:val="00BF2E69"/>
    <w:rsid w:val="00BF45CB"/>
    <w:rsid w:val="00BF4F28"/>
    <w:rsid w:val="00BF5058"/>
    <w:rsid w:val="00BF661C"/>
    <w:rsid w:val="00BF7050"/>
    <w:rsid w:val="00C02E16"/>
    <w:rsid w:val="00C030A4"/>
    <w:rsid w:val="00C03DCB"/>
    <w:rsid w:val="00C042FB"/>
    <w:rsid w:val="00C10EC2"/>
    <w:rsid w:val="00C14722"/>
    <w:rsid w:val="00C16675"/>
    <w:rsid w:val="00C17C35"/>
    <w:rsid w:val="00C17CB6"/>
    <w:rsid w:val="00C20690"/>
    <w:rsid w:val="00C22318"/>
    <w:rsid w:val="00C22CB0"/>
    <w:rsid w:val="00C2321A"/>
    <w:rsid w:val="00C238E3"/>
    <w:rsid w:val="00C25A35"/>
    <w:rsid w:val="00C2757D"/>
    <w:rsid w:val="00C30254"/>
    <w:rsid w:val="00C30472"/>
    <w:rsid w:val="00C31A08"/>
    <w:rsid w:val="00C32FEE"/>
    <w:rsid w:val="00C35C6C"/>
    <w:rsid w:val="00C36D0A"/>
    <w:rsid w:val="00C36F15"/>
    <w:rsid w:val="00C41DDC"/>
    <w:rsid w:val="00C4527E"/>
    <w:rsid w:val="00C46619"/>
    <w:rsid w:val="00C474A8"/>
    <w:rsid w:val="00C47FE2"/>
    <w:rsid w:val="00C505F2"/>
    <w:rsid w:val="00C532FE"/>
    <w:rsid w:val="00C53A24"/>
    <w:rsid w:val="00C615A4"/>
    <w:rsid w:val="00C6371F"/>
    <w:rsid w:val="00C67BC1"/>
    <w:rsid w:val="00C741F7"/>
    <w:rsid w:val="00C74F6D"/>
    <w:rsid w:val="00C82269"/>
    <w:rsid w:val="00C823CA"/>
    <w:rsid w:val="00C827A2"/>
    <w:rsid w:val="00C82C6A"/>
    <w:rsid w:val="00C8499B"/>
    <w:rsid w:val="00C86D10"/>
    <w:rsid w:val="00C86EAE"/>
    <w:rsid w:val="00C90092"/>
    <w:rsid w:val="00C90B1F"/>
    <w:rsid w:val="00C90C12"/>
    <w:rsid w:val="00C9147E"/>
    <w:rsid w:val="00C91914"/>
    <w:rsid w:val="00C92966"/>
    <w:rsid w:val="00C92B9A"/>
    <w:rsid w:val="00C936E4"/>
    <w:rsid w:val="00C95535"/>
    <w:rsid w:val="00C95FBE"/>
    <w:rsid w:val="00C97148"/>
    <w:rsid w:val="00C979BE"/>
    <w:rsid w:val="00CA0161"/>
    <w:rsid w:val="00CA0864"/>
    <w:rsid w:val="00CA1F04"/>
    <w:rsid w:val="00CA41F8"/>
    <w:rsid w:val="00CA4367"/>
    <w:rsid w:val="00CA6113"/>
    <w:rsid w:val="00CB1DB8"/>
    <w:rsid w:val="00CB371A"/>
    <w:rsid w:val="00CB3AAE"/>
    <w:rsid w:val="00CC03A1"/>
    <w:rsid w:val="00CC0C02"/>
    <w:rsid w:val="00CC151D"/>
    <w:rsid w:val="00CC5208"/>
    <w:rsid w:val="00CC5FB4"/>
    <w:rsid w:val="00CC614C"/>
    <w:rsid w:val="00CC7A04"/>
    <w:rsid w:val="00CD030C"/>
    <w:rsid w:val="00CD2F3C"/>
    <w:rsid w:val="00CE5A96"/>
    <w:rsid w:val="00CE7C18"/>
    <w:rsid w:val="00CF0491"/>
    <w:rsid w:val="00CF05E2"/>
    <w:rsid w:val="00CF0B43"/>
    <w:rsid w:val="00CF2CE8"/>
    <w:rsid w:val="00CF396C"/>
    <w:rsid w:val="00CF70BF"/>
    <w:rsid w:val="00CF7D70"/>
    <w:rsid w:val="00D03EE2"/>
    <w:rsid w:val="00D054DE"/>
    <w:rsid w:val="00D06160"/>
    <w:rsid w:val="00D11893"/>
    <w:rsid w:val="00D11E15"/>
    <w:rsid w:val="00D1335C"/>
    <w:rsid w:val="00D1442B"/>
    <w:rsid w:val="00D16D76"/>
    <w:rsid w:val="00D200E4"/>
    <w:rsid w:val="00D20208"/>
    <w:rsid w:val="00D20A46"/>
    <w:rsid w:val="00D21EEE"/>
    <w:rsid w:val="00D233DC"/>
    <w:rsid w:val="00D23405"/>
    <w:rsid w:val="00D301C4"/>
    <w:rsid w:val="00D30988"/>
    <w:rsid w:val="00D31926"/>
    <w:rsid w:val="00D361EB"/>
    <w:rsid w:val="00D3779E"/>
    <w:rsid w:val="00D425DE"/>
    <w:rsid w:val="00D43669"/>
    <w:rsid w:val="00D4394C"/>
    <w:rsid w:val="00D460C8"/>
    <w:rsid w:val="00D46258"/>
    <w:rsid w:val="00D464B6"/>
    <w:rsid w:val="00D4742A"/>
    <w:rsid w:val="00D51110"/>
    <w:rsid w:val="00D5259E"/>
    <w:rsid w:val="00D52979"/>
    <w:rsid w:val="00D53849"/>
    <w:rsid w:val="00D560D1"/>
    <w:rsid w:val="00D57228"/>
    <w:rsid w:val="00D60581"/>
    <w:rsid w:val="00D61331"/>
    <w:rsid w:val="00D653BD"/>
    <w:rsid w:val="00D712B8"/>
    <w:rsid w:val="00D714F6"/>
    <w:rsid w:val="00D71FA0"/>
    <w:rsid w:val="00D770FA"/>
    <w:rsid w:val="00D77222"/>
    <w:rsid w:val="00D7779D"/>
    <w:rsid w:val="00D82D94"/>
    <w:rsid w:val="00D84067"/>
    <w:rsid w:val="00D86C97"/>
    <w:rsid w:val="00D91256"/>
    <w:rsid w:val="00D91A7A"/>
    <w:rsid w:val="00D92738"/>
    <w:rsid w:val="00D95A9E"/>
    <w:rsid w:val="00DA29B7"/>
    <w:rsid w:val="00DA7FE2"/>
    <w:rsid w:val="00DB02C1"/>
    <w:rsid w:val="00DB5135"/>
    <w:rsid w:val="00DB5183"/>
    <w:rsid w:val="00DB53DE"/>
    <w:rsid w:val="00DB5B07"/>
    <w:rsid w:val="00DB5E74"/>
    <w:rsid w:val="00DB7850"/>
    <w:rsid w:val="00DC0E5B"/>
    <w:rsid w:val="00DC1504"/>
    <w:rsid w:val="00DC1720"/>
    <w:rsid w:val="00DC3698"/>
    <w:rsid w:val="00DD0B1F"/>
    <w:rsid w:val="00DD2379"/>
    <w:rsid w:val="00DD31D8"/>
    <w:rsid w:val="00DD6A6A"/>
    <w:rsid w:val="00DD7C3E"/>
    <w:rsid w:val="00DD7D48"/>
    <w:rsid w:val="00DE0A91"/>
    <w:rsid w:val="00DE12C1"/>
    <w:rsid w:val="00DE2A60"/>
    <w:rsid w:val="00DE405A"/>
    <w:rsid w:val="00DE55C8"/>
    <w:rsid w:val="00DE67AC"/>
    <w:rsid w:val="00DE78DA"/>
    <w:rsid w:val="00DF09C3"/>
    <w:rsid w:val="00DF1A62"/>
    <w:rsid w:val="00DF71DD"/>
    <w:rsid w:val="00E00E46"/>
    <w:rsid w:val="00E014B1"/>
    <w:rsid w:val="00E03D44"/>
    <w:rsid w:val="00E03EFA"/>
    <w:rsid w:val="00E11C19"/>
    <w:rsid w:val="00E11E80"/>
    <w:rsid w:val="00E120FF"/>
    <w:rsid w:val="00E128F6"/>
    <w:rsid w:val="00E13C7C"/>
    <w:rsid w:val="00E168E4"/>
    <w:rsid w:val="00E17008"/>
    <w:rsid w:val="00E21D16"/>
    <w:rsid w:val="00E226D6"/>
    <w:rsid w:val="00E22E09"/>
    <w:rsid w:val="00E22EF8"/>
    <w:rsid w:val="00E320B7"/>
    <w:rsid w:val="00E33613"/>
    <w:rsid w:val="00E35A0B"/>
    <w:rsid w:val="00E35C1E"/>
    <w:rsid w:val="00E35CF4"/>
    <w:rsid w:val="00E3734E"/>
    <w:rsid w:val="00E407B0"/>
    <w:rsid w:val="00E41E34"/>
    <w:rsid w:val="00E42F31"/>
    <w:rsid w:val="00E45DEE"/>
    <w:rsid w:val="00E46F16"/>
    <w:rsid w:val="00E512E7"/>
    <w:rsid w:val="00E52466"/>
    <w:rsid w:val="00E5368A"/>
    <w:rsid w:val="00E547CD"/>
    <w:rsid w:val="00E57A68"/>
    <w:rsid w:val="00E63BF1"/>
    <w:rsid w:val="00E66C4B"/>
    <w:rsid w:val="00E702C1"/>
    <w:rsid w:val="00E70342"/>
    <w:rsid w:val="00E72BE9"/>
    <w:rsid w:val="00E749A2"/>
    <w:rsid w:val="00E75807"/>
    <w:rsid w:val="00E75AF5"/>
    <w:rsid w:val="00E77D45"/>
    <w:rsid w:val="00E80C68"/>
    <w:rsid w:val="00E85B1A"/>
    <w:rsid w:val="00E86350"/>
    <w:rsid w:val="00E878C3"/>
    <w:rsid w:val="00E90945"/>
    <w:rsid w:val="00E9105D"/>
    <w:rsid w:val="00E92485"/>
    <w:rsid w:val="00E92F02"/>
    <w:rsid w:val="00E93BAF"/>
    <w:rsid w:val="00E93DF5"/>
    <w:rsid w:val="00E943EE"/>
    <w:rsid w:val="00E95151"/>
    <w:rsid w:val="00E957CD"/>
    <w:rsid w:val="00E9678C"/>
    <w:rsid w:val="00E96B56"/>
    <w:rsid w:val="00E971D0"/>
    <w:rsid w:val="00EA3D70"/>
    <w:rsid w:val="00EA4CFF"/>
    <w:rsid w:val="00EB198A"/>
    <w:rsid w:val="00EB1B44"/>
    <w:rsid w:val="00EB1BB0"/>
    <w:rsid w:val="00EB38E1"/>
    <w:rsid w:val="00EB4453"/>
    <w:rsid w:val="00EC1427"/>
    <w:rsid w:val="00EC37DE"/>
    <w:rsid w:val="00EC5AD0"/>
    <w:rsid w:val="00EC5E40"/>
    <w:rsid w:val="00EC7A4E"/>
    <w:rsid w:val="00ED053E"/>
    <w:rsid w:val="00ED315E"/>
    <w:rsid w:val="00ED459A"/>
    <w:rsid w:val="00ED5559"/>
    <w:rsid w:val="00ED6A82"/>
    <w:rsid w:val="00EE4547"/>
    <w:rsid w:val="00EE5E80"/>
    <w:rsid w:val="00EE5ED1"/>
    <w:rsid w:val="00EE7FA5"/>
    <w:rsid w:val="00EF41B1"/>
    <w:rsid w:val="00EF56A8"/>
    <w:rsid w:val="00EF5BF8"/>
    <w:rsid w:val="00EF5CBB"/>
    <w:rsid w:val="00F011F9"/>
    <w:rsid w:val="00F01A39"/>
    <w:rsid w:val="00F020AD"/>
    <w:rsid w:val="00F07463"/>
    <w:rsid w:val="00F07D8E"/>
    <w:rsid w:val="00F10959"/>
    <w:rsid w:val="00F1118F"/>
    <w:rsid w:val="00F12AFD"/>
    <w:rsid w:val="00F132B9"/>
    <w:rsid w:val="00F1452E"/>
    <w:rsid w:val="00F154D6"/>
    <w:rsid w:val="00F249DA"/>
    <w:rsid w:val="00F27AC6"/>
    <w:rsid w:val="00F323B2"/>
    <w:rsid w:val="00F32E6E"/>
    <w:rsid w:val="00F33ED9"/>
    <w:rsid w:val="00F34E0E"/>
    <w:rsid w:val="00F35C6E"/>
    <w:rsid w:val="00F376B0"/>
    <w:rsid w:val="00F41634"/>
    <w:rsid w:val="00F41699"/>
    <w:rsid w:val="00F42086"/>
    <w:rsid w:val="00F45164"/>
    <w:rsid w:val="00F45559"/>
    <w:rsid w:val="00F4575D"/>
    <w:rsid w:val="00F45ECB"/>
    <w:rsid w:val="00F46902"/>
    <w:rsid w:val="00F4748A"/>
    <w:rsid w:val="00F51E22"/>
    <w:rsid w:val="00F539F5"/>
    <w:rsid w:val="00F55359"/>
    <w:rsid w:val="00F562B3"/>
    <w:rsid w:val="00F60290"/>
    <w:rsid w:val="00F60C7C"/>
    <w:rsid w:val="00F60DB1"/>
    <w:rsid w:val="00F64323"/>
    <w:rsid w:val="00F64A46"/>
    <w:rsid w:val="00F65867"/>
    <w:rsid w:val="00F65FFF"/>
    <w:rsid w:val="00F666C9"/>
    <w:rsid w:val="00F672CA"/>
    <w:rsid w:val="00F67532"/>
    <w:rsid w:val="00F70FCE"/>
    <w:rsid w:val="00F71A2F"/>
    <w:rsid w:val="00F72E46"/>
    <w:rsid w:val="00F75B7A"/>
    <w:rsid w:val="00F776E2"/>
    <w:rsid w:val="00F80BEE"/>
    <w:rsid w:val="00F822BD"/>
    <w:rsid w:val="00F83AE4"/>
    <w:rsid w:val="00F86385"/>
    <w:rsid w:val="00F86B27"/>
    <w:rsid w:val="00F90456"/>
    <w:rsid w:val="00F923CE"/>
    <w:rsid w:val="00F94EC3"/>
    <w:rsid w:val="00F96293"/>
    <w:rsid w:val="00F97539"/>
    <w:rsid w:val="00F978D6"/>
    <w:rsid w:val="00F97999"/>
    <w:rsid w:val="00FA269B"/>
    <w:rsid w:val="00FA42DD"/>
    <w:rsid w:val="00FA5261"/>
    <w:rsid w:val="00FA5B48"/>
    <w:rsid w:val="00FA686D"/>
    <w:rsid w:val="00FB276A"/>
    <w:rsid w:val="00FB2C52"/>
    <w:rsid w:val="00FB316D"/>
    <w:rsid w:val="00FC0293"/>
    <w:rsid w:val="00FC161F"/>
    <w:rsid w:val="00FC1673"/>
    <w:rsid w:val="00FC16BB"/>
    <w:rsid w:val="00FC1CB2"/>
    <w:rsid w:val="00FC4E88"/>
    <w:rsid w:val="00FC5B04"/>
    <w:rsid w:val="00FD0150"/>
    <w:rsid w:val="00FD1932"/>
    <w:rsid w:val="00FD22FB"/>
    <w:rsid w:val="00FD369F"/>
    <w:rsid w:val="00FD472B"/>
    <w:rsid w:val="00FD4F44"/>
    <w:rsid w:val="00FD55B3"/>
    <w:rsid w:val="00FD595E"/>
    <w:rsid w:val="00FD69D8"/>
    <w:rsid w:val="00FE1F05"/>
    <w:rsid w:val="00FE2DE8"/>
    <w:rsid w:val="00FE3492"/>
    <w:rsid w:val="00FE3C60"/>
    <w:rsid w:val="00FE475A"/>
    <w:rsid w:val="00FE4E2E"/>
    <w:rsid w:val="00FE62E3"/>
    <w:rsid w:val="00FE6607"/>
    <w:rsid w:val="00FF0431"/>
    <w:rsid w:val="00FF1925"/>
    <w:rsid w:val="00FF3CC3"/>
    <w:rsid w:val="00FF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D6D08-732D-466E-AA1B-41B5ADC4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C78"/>
    <w:pPr>
      <w:spacing w:after="160" w:line="259" w:lineRule="auto"/>
    </w:pPr>
    <w:rPr>
      <w:sz w:val="22"/>
      <w:szCs w:val="22"/>
      <w:lang w:eastAsia="en-US"/>
    </w:rPr>
  </w:style>
  <w:style w:type="paragraph" w:styleId="Heading1">
    <w:name w:val="heading 1"/>
    <w:basedOn w:val="Normal"/>
    <w:next w:val="Normal"/>
    <w:link w:val="Heading1Char"/>
    <w:uiPriority w:val="9"/>
    <w:qFormat/>
    <w:rsid w:val="00DC1720"/>
    <w:pPr>
      <w:keepNext/>
      <w:keepLines/>
      <w:spacing w:before="480" w:after="0" w:line="276" w:lineRule="auto"/>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semiHidden/>
    <w:unhideWhenUsed/>
    <w:qFormat/>
    <w:rsid w:val="00725982"/>
    <w:pPr>
      <w:keepNext/>
      <w:keepLines/>
      <w:spacing w:before="200" w:after="0" w:line="276" w:lineRule="auto"/>
      <w:outlineLvl w:val="1"/>
    </w:pPr>
    <w:rPr>
      <w:rFonts w:ascii="Cambria" w:eastAsia="Times New Roman" w:hAnsi="Cambria"/>
      <w:b/>
      <w:bCs/>
      <w:color w:val="4F81BD"/>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2FE"/>
    <w:pPr>
      <w:ind w:left="720"/>
      <w:contextualSpacing/>
    </w:pPr>
  </w:style>
  <w:style w:type="paragraph" w:styleId="CommentText">
    <w:name w:val="annotation text"/>
    <w:basedOn w:val="Normal"/>
    <w:link w:val="CommentTextChar"/>
    <w:uiPriority w:val="99"/>
    <w:unhideWhenUsed/>
    <w:rsid w:val="0090166D"/>
    <w:pPr>
      <w:spacing w:after="200" w:line="240" w:lineRule="auto"/>
    </w:pPr>
    <w:rPr>
      <w:sz w:val="20"/>
      <w:szCs w:val="20"/>
      <w:lang w:val="x-none" w:eastAsia="x-none"/>
    </w:rPr>
  </w:style>
  <w:style w:type="character" w:customStyle="1" w:styleId="CommentTextChar">
    <w:name w:val="Comment Text Char"/>
    <w:link w:val="CommentText"/>
    <w:uiPriority w:val="99"/>
    <w:rsid w:val="0090166D"/>
    <w:rPr>
      <w:rFonts w:ascii="Calibri" w:eastAsia="Calibri" w:hAnsi="Calibri" w:cs="Times New Roman"/>
      <w:sz w:val="20"/>
      <w:szCs w:val="20"/>
    </w:rPr>
  </w:style>
  <w:style w:type="paragraph" w:customStyle="1" w:styleId="Pa9">
    <w:name w:val="Pa9"/>
    <w:basedOn w:val="Normal"/>
    <w:next w:val="Normal"/>
    <w:uiPriority w:val="99"/>
    <w:rsid w:val="0090166D"/>
    <w:pPr>
      <w:autoSpaceDE w:val="0"/>
      <w:autoSpaceDN w:val="0"/>
      <w:adjustRightInd w:val="0"/>
      <w:spacing w:after="0" w:line="141" w:lineRule="atLeast"/>
    </w:pPr>
    <w:rPr>
      <w:rFonts w:ascii="Meta Pro Normal" w:hAnsi="Meta Pro Normal"/>
      <w:sz w:val="24"/>
      <w:szCs w:val="24"/>
    </w:rPr>
  </w:style>
  <w:style w:type="character" w:styleId="CommentReference">
    <w:name w:val="annotation reference"/>
    <w:uiPriority w:val="99"/>
    <w:semiHidden/>
    <w:unhideWhenUsed/>
    <w:rsid w:val="00E512E7"/>
    <w:rPr>
      <w:sz w:val="16"/>
      <w:szCs w:val="16"/>
    </w:rPr>
  </w:style>
  <w:style w:type="paragraph" w:styleId="BalloonText">
    <w:name w:val="Balloon Text"/>
    <w:basedOn w:val="Normal"/>
    <w:link w:val="BalloonTextChar"/>
    <w:uiPriority w:val="99"/>
    <w:semiHidden/>
    <w:unhideWhenUsed/>
    <w:rsid w:val="00E512E7"/>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E512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25C5"/>
    <w:pPr>
      <w:spacing w:after="160" w:line="259" w:lineRule="auto"/>
    </w:pPr>
    <w:rPr>
      <w:b/>
      <w:bCs/>
      <w:lang w:eastAsia="en-US"/>
    </w:rPr>
  </w:style>
  <w:style w:type="character" w:customStyle="1" w:styleId="CommentSubjectChar">
    <w:name w:val="Comment Subject Char"/>
    <w:link w:val="CommentSubject"/>
    <w:uiPriority w:val="99"/>
    <w:semiHidden/>
    <w:rsid w:val="000425C5"/>
    <w:rPr>
      <w:rFonts w:ascii="Calibri" w:eastAsia="Calibri" w:hAnsi="Calibri" w:cs="Times New Roman"/>
      <w:b/>
      <w:bCs/>
      <w:sz w:val="20"/>
      <w:szCs w:val="20"/>
      <w:lang w:eastAsia="en-US"/>
    </w:rPr>
  </w:style>
  <w:style w:type="paragraph" w:styleId="NormalWeb">
    <w:name w:val="Normal (Web)"/>
    <w:basedOn w:val="Normal"/>
    <w:uiPriority w:val="99"/>
    <w:unhideWhenUsed/>
    <w:rsid w:val="0054615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23661C"/>
  </w:style>
  <w:style w:type="character" w:styleId="Emphasis">
    <w:name w:val="Emphasis"/>
    <w:uiPriority w:val="20"/>
    <w:qFormat/>
    <w:rsid w:val="0023661C"/>
    <w:rPr>
      <w:i/>
      <w:iCs/>
    </w:rPr>
  </w:style>
  <w:style w:type="character" w:customStyle="1" w:styleId="publication-meta-journal">
    <w:name w:val="publication-meta-journal"/>
    <w:rsid w:val="00DC1720"/>
  </w:style>
  <w:style w:type="character" w:customStyle="1" w:styleId="Heading1Char">
    <w:name w:val="Heading 1 Char"/>
    <w:link w:val="Heading1"/>
    <w:uiPriority w:val="9"/>
    <w:rsid w:val="00DC1720"/>
    <w:rPr>
      <w:rFonts w:ascii="Cambria" w:eastAsia="Times New Roman" w:hAnsi="Cambria"/>
      <w:b/>
      <w:bCs/>
      <w:color w:val="365F91"/>
      <w:sz w:val="28"/>
      <w:szCs w:val="28"/>
      <w:lang w:eastAsia="en-US"/>
    </w:rPr>
  </w:style>
  <w:style w:type="character" w:customStyle="1" w:styleId="jrnl">
    <w:name w:val="jrnl"/>
    <w:rsid w:val="00DC1720"/>
  </w:style>
  <w:style w:type="character" w:customStyle="1" w:styleId="highlight">
    <w:name w:val="highlight"/>
    <w:rsid w:val="008E36A9"/>
  </w:style>
  <w:style w:type="character" w:styleId="Hyperlink">
    <w:name w:val="Hyperlink"/>
    <w:uiPriority w:val="99"/>
    <w:unhideWhenUsed/>
    <w:rsid w:val="000A74CD"/>
    <w:rPr>
      <w:color w:val="0000FF"/>
      <w:u w:val="single"/>
    </w:rPr>
  </w:style>
  <w:style w:type="character" w:customStyle="1" w:styleId="cit">
    <w:name w:val="cit"/>
    <w:rsid w:val="000A74CD"/>
  </w:style>
  <w:style w:type="character" w:customStyle="1" w:styleId="fm-vol-iss-date">
    <w:name w:val="fm-vol-iss-date"/>
    <w:rsid w:val="000A74CD"/>
  </w:style>
  <w:style w:type="character" w:customStyle="1" w:styleId="doi">
    <w:name w:val="doi"/>
    <w:rsid w:val="000A74CD"/>
  </w:style>
  <w:style w:type="character" w:styleId="HTMLCite">
    <w:name w:val="HTML Cite"/>
    <w:uiPriority w:val="99"/>
    <w:semiHidden/>
    <w:unhideWhenUsed/>
    <w:rsid w:val="005D3209"/>
    <w:rPr>
      <w:i/>
      <w:iCs/>
    </w:rPr>
  </w:style>
  <w:style w:type="character" w:customStyle="1" w:styleId="freeaccess">
    <w:name w:val="freeaccess"/>
    <w:rsid w:val="00725982"/>
  </w:style>
  <w:style w:type="character" w:customStyle="1" w:styleId="maintitle">
    <w:name w:val="maintitle"/>
    <w:rsid w:val="00725982"/>
  </w:style>
  <w:style w:type="character" w:customStyle="1" w:styleId="Heading2Char">
    <w:name w:val="Heading 2 Char"/>
    <w:link w:val="Heading2"/>
    <w:uiPriority w:val="9"/>
    <w:semiHidden/>
    <w:rsid w:val="00725982"/>
    <w:rPr>
      <w:rFonts w:ascii="Cambria" w:eastAsia="Times New Roman" w:hAnsi="Cambria"/>
      <w:b/>
      <w:bCs/>
      <w:color w:val="4F81BD"/>
      <w:sz w:val="26"/>
      <w:szCs w:val="26"/>
      <w:lang w:eastAsia="en-US"/>
    </w:rPr>
  </w:style>
  <w:style w:type="paragraph" w:customStyle="1" w:styleId="articledetails">
    <w:name w:val="articledetails"/>
    <w:basedOn w:val="Normal"/>
    <w:rsid w:val="00725982"/>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C474A8"/>
    <w:rPr>
      <w:sz w:val="22"/>
      <w:szCs w:val="22"/>
      <w:lang w:eastAsia="en-US"/>
    </w:rPr>
  </w:style>
  <w:style w:type="paragraph" w:styleId="PlainText">
    <w:name w:val="Plain Text"/>
    <w:basedOn w:val="Normal"/>
    <w:link w:val="PlainTextChar"/>
    <w:uiPriority w:val="99"/>
    <w:semiHidden/>
    <w:unhideWhenUsed/>
    <w:rsid w:val="00CC151D"/>
    <w:pPr>
      <w:spacing w:after="0" w:line="240" w:lineRule="auto"/>
    </w:pPr>
    <w:rPr>
      <w:szCs w:val="21"/>
      <w:lang w:val="x-none"/>
    </w:rPr>
  </w:style>
  <w:style w:type="character" w:customStyle="1" w:styleId="PlainTextChar">
    <w:name w:val="Plain Text Char"/>
    <w:link w:val="PlainText"/>
    <w:uiPriority w:val="99"/>
    <w:semiHidden/>
    <w:rsid w:val="00CC151D"/>
    <w:rPr>
      <w:sz w:val="22"/>
      <w:szCs w:val="21"/>
      <w:lang w:eastAsia="en-US"/>
    </w:rPr>
  </w:style>
  <w:style w:type="character" w:styleId="Strong">
    <w:name w:val="Strong"/>
    <w:uiPriority w:val="22"/>
    <w:qFormat/>
    <w:rsid w:val="00CC151D"/>
    <w:rPr>
      <w:b/>
      <w:bCs/>
    </w:rPr>
  </w:style>
  <w:style w:type="character" w:customStyle="1" w:styleId="italic">
    <w:name w:val="italic"/>
    <w:rsid w:val="0086168F"/>
  </w:style>
  <w:style w:type="character" w:styleId="LineNumber">
    <w:name w:val="line number"/>
    <w:uiPriority w:val="99"/>
    <w:semiHidden/>
    <w:unhideWhenUsed/>
    <w:rsid w:val="000A1D8B"/>
  </w:style>
  <w:style w:type="character" w:styleId="FollowedHyperlink">
    <w:name w:val="FollowedHyperlink"/>
    <w:uiPriority w:val="99"/>
    <w:semiHidden/>
    <w:unhideWhenUsed/>
    <w:rsid w:val="00E3734E"/>
    <w:rPr>
      <w:color w:val="954F72"/>
      <w:u w:val="single"/>
    </w:rPr>
  </w:style>
  <w:style w:type="paragraph" w:customStyle="1" w:styleId="title1">
    <w:name w:val="title1"/>
    <w:basedOn w:val="Normal"/>
    <w:rsid w:val="00A8182D"/>
    <w:pPr>
      <w:spacing w:after="0" w:line="240" w:lineRule="auto"/>
    </w:pPr>
    <w:rPr>
      <w:rFonts w:ascii="Times New Roman" w:eastAsia="Times New Roman" w:hAnsi="Times New Roman"/>
      <w:sz w:val="27"/>
      <w:szCs w:val="27"/>
      <w:lang w:eastAsia="en-GB"/>
    </w:rPr>
  </w:style>
  <w:style w:type="paragraph" w:customStyle="1" w:styleId="desc2">
    <w:name w:val="desc2"/>
    <w:basedOn w:val="Normal"/>
    <w:rsid w:val="00A8182D"/>
    <w:pPr>
      <w:spacing w:after="0" w:line="240" w:lineRule="auto"/>
    </w:pPr>
    <w:rPr>
      <w:rFonts w:ascii="Times New Roman" w:eastAsia="Times New Roman" w:hAnsi="Times New Roman"/>
      <w:sz w:val="26"/>
      <w:szCs w:val="26"/>
      <w:lang w:eastAsia="en-GB"/>
    </w:rPr>
  </w:style>
  <w:style w:type="paragraph" w:customStyle="1" w:styleId="details1">
    <w:name w:val="details1"/>
    <w:basedOn w:val="Normal"/>
    <w:rsid w:val="00A8182D"/>
    <w:pPr>
      <w:spacing w:after="0" w:line="240" w:lineRule="auto"/>
    </w:pPr>
    <w:rPr>
      <w:rFonts w:ascii="Times New Roman" w:eastAsia="Times New Roman" w:hAnsi="Times New Roman"/>
      <w:lang w:eastAsia="en-GB"/>
    </w:rPr>
  </w:style>
  <w:style w:type="character" w:customStyle="1" w:styleId="no-break">
    <w:name w:val="no-break"/>
    <w:basedOn w:val="DefaultParagraphFont"/>
    <w:rsid w:val="00752F86"/>
  </w:style>
  <w:style w:type="paragraph" w:styleId="NoSpacing">
    <w:name w:val="No Spacing"/>
    <w:uiPriority w:val="1"/>
    <w:qFormat/>
    <w:rsid w:val="004B3FA6"/>
    <w:rPr>
      <w:rFonts w:ascii="Arial" w:hAnsi="Arial" w:cs="Arial"/>
      <w:sz w:val="24"/>
      <w:szCs w:val="24"/>
      <w:lang w:eastAsia="en-US"/>
    </w:rPr>
  </w:style>
  <w:style w:type="character" w:customStyle="1" w:styleId="cit-pub-date">
    <w:name w:val="cit-pub-date"/>
    <w:rsid w:val="009118C2"/>
  </w:style>
  <w:style w:type="character" w:customStyle="1" w:styleId="cit-vol">
    <w:name w:val="cit-vol"/>
    <w:rsid w:val="009118C2"/>
  </w:style>
  <w:style w:type="character" w:customStyle="1" w:styleId="cit-fpage">
    <w:name w:val="cit-fpage"/>
    <w:rsid w:val="009118C2"/>
  </w:style>
  <w:style w:type="character" w:customStyle="1" w:styleId="cit-reflinks-abstract">
    <w:name w:val="cit-reflinks-abstract"/>
    <w:rsid w:val="009118C2"/>
  </w:style>
  <w:style w:type="character" w:customStyle="1" w:styleId="cit-sep">
    <w:name w:val="cit-sep"/>
    <w:rsid w:val="009118C2"/>
  </w:style>
  <w:style w:type="character" w:customStyle="1" w:styleId="cit-reflinks-full-text">
    <w:name w:val="cit-reflinks-full-text"/>
    <w:rsid w:val="009118C2"/>
  </w:style>
  <w:style w:type="character" w:customStyle="1" w:styleId="free-full-text">
    <w:name w:val="free-full-text"/>
    <w:rsid w:val="009118C2"/>
  </w:style>
  <w:style w:type="character" w:customStyle="1" w:styleId="highwire-cite-journal1">
    <w:name w:val="highwire-cite-journal1"/>
    <w:rsid w:val="00F86B27"/>
    <w:rPr>
      <w:i/>
      <w:iCs/>
    </w:rPr>
  </w:style>
  <w:style w:type="character" w:customStyle="1" w:styleId="highwire-cite-published-year1">
    <w:name w:val="highwire-cite-published-year1"/>
    <w:rsid w:val="00F86B27"/>
    <w:rPr>
      <w:color w:val="555555"/>
      <w:sz w:val="26"/>
      <w:szCs w:val="26"/>
    </w:rPr>
  </w:style>
  <w:style w:type="character" w:customStyle="1" w:styleId="highwire-cite-volume-issue2">
    <w:name w:val="highwire-cite-volume-issue2"/>
    <w:rsid w:val="00F86B27"/>
    <w:rPr>
      <w:color w:val="555555"/>
      <w:sz w:val="26"/>
      <w:szCs w:val="26"/>
    </w:rPr>
  </w:style>
  <w:style w:type="character" w:customStyle="1" w:styleId="highwire-cite-doi">
    <w:name w:val="highwire-cite-doi"/>
    <w:basedOn w:val="DefaultParagraphFont"/>
    <w:rsid w:val="00F86B27"/>
  </w:style>
  <w:style w:type="character" w:customStyle="1" w:styleId="highwire-cite-date1">
    <w:name w:val="highwire-cite-date1"/>
    <w:rsid w:val="00F86B27"/>
    <w:rPr>
      <w:color w:val="555555"/>
      <w:sz w:val="26"/>
      <w:szCs w:val="26"/>
    </w:rPr>
  </w:style>
  <w:style w:type="character" w:customStyle="1" w:styleId="highwire-cite-article-as1">
    <w:name w:val="highwire-cite-article-as1"/>
    <w:rsid w:val="00F86B27"/>
    <w:rPr>
      <w:vanish w:val="0"/>
      <w:webHidden w:val="0"/>
      <w:specVanish w:val="0"/>
    </w:rPr>
  </w:style>
  <w:style w:type="character" w:customStyle="1" w:styleId="name">
    <w:name w:val="name"/>
    <w:basedOn w:val="DefaultParagraphFont"/>
    <w:rsid w:val="00F86B27"/>
  </w:style>
  <w:style w:type="character" w:customStyle="1" w:styleId="contrib-role">
    <w:name w:val="contrib-role"/>
    <w:basedOn w:val="DefaultParagraphFont"/>
    <w:rsid w:val="00F86B27"/>
  </w:style>
  <w:style w:type="character" w:customStyle="1" w:styleId="xref-aff">
    <w:name w:val="xref-aff"/>
    <w:basedOn w:val="DefaultParagraphFont"/>
    <w:rsid w:val="00F86B27"/>
  </w:style>
  <w:style w:type="character" w:customStyle="1" w:styleId="label">
    <w:name w:val="label"/>
    <w:rsid w:val="00F24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9555">
      <w:bodyDiv w:val="1"/>
      <w:marLeft w:val="0"/>
      <w:marRight w:val="0"/>
      <w:marTop w:val="0"/>
      <w:marBottom w:val="0"/>
      <w:divBdr>
        <w:top w:val="none" w:sz="0" w:space="0" w:color="auto"/>
        <w:left w:val="none" w:sz="0" w:space="0" w:color="auto"/>
        <w:bottom w:val="none" w:sz="0" w:space="0" w:color="auto"/>
        <w:right w:val="none" w:sz="0" w:space="0" w:color="auto"/>
      </w:divBdr>
    </w:div>
    <w:div w:id="113716705">
      <w:bodyDiv w:val="1"/>
      <w:marLeft w:val="0"/>
      <w:marRight w:val="0"/>
      <w:marTop w:val="0"/>
      <w:marBottom w:val="0"/>
      <w:divBdr>
        <w:top w:val="none" w:sz="0" w:space="0" w:color="auto"/>
        <w:left w:val="none" w:sz="0" w:space="0" w:color="auto"/>
        <w:bottom w:val="none" w:sz="0" w:space="0" w:color="auto"/>
        <w:right w:val="none" w:sz="0" w:space="0" w:color="auto"/>
      </w:divBdr>
      <w:divsChild>
        <w:div w:id="2030064699">
          <w:marLeft w:val="0"/>
          <w:marRight w:val="0"/>
          <w:marTop w:val="0"/>
          <w:marBottom w:val="0"/>
          <w:divBdr>
            <w:top w:val="none" w:sz="0" w:space="0" w:color="auto"/>
            <w:left w:val="none" w:sz="0" w:space="0" w:color="auto"/>
            <w:bottom w:val="none" w:sz="0" w:space="0" w:color="auto"/>
            <w:right w:val="none" w:sz="0" w:space="0" w:color="auto"/>
          </w:divBdr>
          <w:divsChild>
            <w:div w:id="1241715583">
              <w:marLeft w:val="0"/>
              <w:marRight w:val="0"/>
              <w:marTop w:val="0"/>
              <w:marBottom w:val="0"/>
              <w:divBdr>
                <w:top w:val="none" w:sz="0" w:space="0" w:color="auto"/>
                <w:left w:val="none" w:sz="0" w:space="0" w:color="auto"/>
                <w:bottom w:val="none" w:sz="0" w:space="0" w:color="auto"/>
                <w:right w:val="none" w:sz="0" w:space="0" w:color="auto"/>
              </w:divBdr>
              <w:divsChild>
                <w:div w:id="497812539">
                  <w:marLeft w:val="0"/>
                  <w:marRight w:val="0"/>
                  <w:marTop w:val="0"/>
                  <w:marBottom w:val="0"/>
                  <w:divBdr>
                    <w:top w:val="none" w:sz="0" w:space="0" w:color="auto"/>
                    <w:left w:val="none" w:sz="0" w:space="0" w:color="auto"/>
                    <w:bottom w:val="none" w:sz="0" w:space="0" w:color="auto"/>
                    <w:right w:val="none" w:sz="0" w:space="0" w:color="auto"/>
                  </w:divBdr>
                  <w:divsChild>
                    <w:div w:id="1663391794">
                      <w:marLeft w:val="0"/>
                      <w:marRight w:val="0"/>
                      <w:marTop w:val="0"/>
                      <w:marBottom w:val="0"/>
                      <w:divBdr>
                        <w:top w:val="none" w:sz="0" w:space="0" w:color="auto"/>
                        <w:left w:val="none" w:sz="0" w:space="0" w:color="auto"/>
                        <w:bottom w:val="none" w:sz="0" w:space="0" w:color="auto"/>
                        <w:right w:val="none" w:sz="0" w:space="0" w:color="auto"/>
                      </w:divBdr>
                      <w:divsChild>
                        <w:div w:id="1829780777">
                          <w:marLeft w:val="0"/>
                          <w:marRight w:val="0"/>
                          <w:marTop w:val="0"/>
                          <w:marBottom w:val="0"/>
                          <w:divBdr>
                            <w:top w:val="none" w:sz="0" w:space="0" w:color="auto"/>
                            <w:left w:val="none" w:sz="0" w:space="0" w:color="auto"/>
                            <w:bottom w:val="none" w:sz="0" w:space="0" w:color="auto"/>
                            <w:right w:val="none" w:sz="0" w:space="0" w:color="auto"/>
                          </w:divBdr>
                          <w:divsChild>
                            <w:div w:id="992833119">
                              <w:marLeft w:val="0"/>
                              <w:marRight w:val="0"/>
                              <w:marTop w:val="0"/>
                              <w:marBottom w:val="192"/>
                              <w:divBdr>
                                <w:top w:val="none" w:sz="0" w:space="0" w:color="auto"/>
                                <w:left w:val="none" w:sz="0" w:space="0" w:color="auto"/>
                                <w:bottom w:val="none" w:sz="0" w:space="0" w:color="auto"/>
                                <w:right w:val="none" w:sz="0" w:space="0" w:color="auto"/>
                              </w:divBdr>
                              <w:divsChild>
                                <w:div w:id="1681852575">
                                  <w:marLeft w:val="0"/>
                                  <w:marRight w:val="0"/>
                                  <w:marTop w:val="0"/>
                                  <w:marBottom w:val="800"/>
                                  <w:divBdr>
                                    <w:top w:val="none" w:sz="0" w:space="0" w:color="auto"/>
                                    <w:left w:val="none" w:sz="0" w:space="0" w:color="auto"/>
                                    <w:bottom w:val="none" w:sz="0" w:space="0" w:color="auto"/>
                                    <w:right w:val="none" w:sz="0" w:space="0" w:color="auto"/>
                                  </w:divBdr>
                                  <w:divsChild>
                                    <w:div w:id="1836650206">
                                      <w:marLeft w:val="0"/>
                                      <w:marRight w:val="0"/>
                                      <w:marTop w:val="0"/>
                                      <w:marBottom w:val="192"/>
                                      <w:divBdr>
                                        <w:top w:val="none" w:sz="0" w:space="0" w:color="auto"/>
                                        <w:left w:val="none" w:sz="0" w:space="0" w:color="auto"/>
                                        <w:bottom w:val="none" w:sz="0" w:space="0" w:color="auto"/>
                                        <w:right w:val="none" w:sz="0" w:space="0" w:color="auto"/>
                                      </w:divBdr>
                                      <w:divsChild>
                                        <w:div w:id="1624652777">
                                          <w:marLeft w:val="0"/>
                                          <w:marRight w:val="0"/>
                                          <w:marTop w:val="0"/>
                                          <w:marBottom w:val="192"/>
                                          <w:divBdr>
                                            <w:top w:val="none" w:sz="0" w:space="0" w:color="auto"/>
                                            <w:left w:val="none" w:sz="0" w:space="0" w:color="auto"/>
                                            <w:bottom w:val="none" w:sz="0" w:space="0" w:color="auto"/>
                                            <w:right w:val="none" w:sz="0" w:space="0" w:color="auto"/>
                                          </w:divBdr>
                                          <w:divsChild>
                                            <w:div w:id="227113998">
                                              <w:marLeft w:val="0"/>
                                              <w:marRight w:val="0"/>
                                              <w:marTop w:val="0"/>
                                              <w:marBottom w:val="192"/>
                                              <w:divBdr>
                                                <w:top w:val="none" w:sz="0" w:space="0" w:color="auto"/>
                                                <w:left w:val="none" w:sz="0" w:space="0" w:color="auto"/>
                                                <w:bottom w:val="none" w:sz="0" w:space="0" w:color="auto"/>
                                                <w:right w:val="none" w:sz="0" w:space="0" w:color="auto"/>
                                              </w:divBdr>
                                            </w:div>
                                            <w:div w:id="176969653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701832">
      <w:bodyDiv w:val="1"/>
      <w:marLeft w:val="0"/>
      <w:marRight w:val="0"/>
      <w:marTop w:val="0"/>
      <w:marBottom w:val="0"/>
      <w:divBdr>
        <w:top w:val="none" w:sz="0" w:space="0" w:color="auto"/>
        <w:left w:val="none" w:sz="0" w:space="0" w:color="auto"/>
        <w:bottom w:val="none" w:sz="0" w:space="0" w:color="auto"/>
        <w:right w:val="none" w:sz="0" w:space="0" w:color="auto"/>
      </w:divBdr>
      <w:divsChild>
        <w:div w:id="282426371">
          <w:marLeft w:val="0"/>
          <w:marRight w:val="0"/>
          <w:marTop w:val="0"/>
          <w:marBottom w:val="0"/>
          <w:divBdr>
            <w:top w:val="none" w:sz="0" w:space="0" w:color="auto"/>
            <w:left w:val="none" w:sz="0" w:space="0" w:color="auto"/>
            <w:bottom w:val="none" w:sz="0" w:space="0" w:color="auto"/>
            <w:right w:val="none" w:sz="0" w:space="0" w:color="auto"/>
          </w:divBdr>
          <w:divsChild>
            <w:div w:id="782503590">
              <w:marLeft w:val="0"/>
              <w:marRight w:val="0"/>
              <w:marTop w:val="0"/>
              <w:marBottom w:val="0"/>
              <w:divBdr>
                <w:top w:val="none" w:sz="0" w:space="0" w:color="auto"/>
                <w:left w:val="none" w:sz="0" w:space="0" w:color="auto"/>
                <w:bottom w:val="none" w:sz="0" w:space="0" w:color="auto"/>
                <w:right w:val="none" w:sz="0" w:space="0" w:color="auto"/>
              </w:divBdr>
              <w:divsChild>
                <w:div w:id="464465104">
                  <w:marLeft w:val="0"/>
                  <w:marRight w:val="0"/>
                  <w:marTop w:val="0"/>
                  <w:marBottom w:val="0"/>
                  <w:divBdr>
                    <w:top w:val="none" w:sz="0" w:space="0" w:color="auto"/>
                    <w:left w:val="none" w:sz="0" w:space="0" w:color="auto"/>
                    <w:bottom w:val="none" w:sz="0" w:space="0" w:color="auto"/>
                    <w:right w:val="none" w:sz="0" w:space="0" w:color="auto"/>
                  </w:divBdr>
                  <w:divsChild>
                    <w:div w:id="329406044">
                      <w:marLeft w:val="0"/>
                      <w:marRight w:val="0"/>
                      <w:marTop w:val="0"/>
                      <w:marBottom w:val="0"/>
                      <w:divBdr>
                        <w:top w:val="none" w:sz="0" w:space="0" w:color="auto"/>
                        <w:left w:val="none" w:sz="0" w:space="0" w:color="auto"/>
                        <w:bottom w:val="none" w:sz="0" w:space="0" w:color="auto"/>
                        <w:right w:val="none" w:sz="0" w:space="0" w:color="auto"/>
                      </w:divBdr>
                      <w:divsChild>
                        <w:div w:id="194470542">
                          <w:marLeft w:val="0"/>
                          <w:marRight w:val="0"/>
                          <w:marTop w:val="0"/>
                          <w:marBottom w:val="0"/>
                          <w:divBdr>
                            <w:top w:val="none" w:sz="0" w:space="0" w:color="auto"/>
                            <w:left w:val="none" w:sz="0" w:space="0" w:color="auto"/>
                            <w:bottom w:val="none" w:sz="0" w:space="0" w:color="auto"/>
                            <w:right w:val="none" w:sz="0" w:space="0" w:color="auto"/>
                          </w:divBdr>
                          <w:divsChild>
                            <w:div w:id="1502811374">
                              <w:marLeft w:val="0"/>
                              <w:marRight w:val="0"/>
                              <w:marTop w:val="0"/>
                              <w:marBottom w:val="0"/>
                              <w:divBdr>
                                <w:top w:val="none" w:sz="0" w:space="0" w:color="auto"/>
                                <w:left w:val="none" w:sz="0" w:space="0" w:color="auto"/>
                                <w:bottom w:val="none" w:sz="0" w:space="0" w:color="auto"/>
                                <w:right w:val="none" w:sz="0" w:space="0" w:color="auto"/>
                              </w:divBdr>
                              <w:divsChild>
                                <w:div w:id="1128469901">
                                  <w:marLeft w:val="0"/>
                                  <w:marRight w:val="0"/>
                                  <w:marTop w:val="0"/>
                                  <w:marBottom w:val="0"/>
                                  <w:divBdr>
                                    <w:top w:val="none" w:sz="0" w:space="0" w:color="auto"/>
                                    <w:left w:val="none" w:sz="0" w:space="0" w:color="auto"/>
                                    <w:bottom w:val="none" w:sz="0" w:space="0" w:color="auto"/>
                                    <w:right w:val="none" w:sz="0" w:space="0" w:color="auto"/>
                                  </w:divBdr>
                                  <w:divsChild>
                                    <w:div w:id="1792943191">
                                      <w:marLeft w:val="0"/>
                                      <w:marRight w:val="0"/>
                                      <w:marTop w:val="0"/>
                                      <w:marBottom w:val="0"/>
                                      <w:divBdr>
                                        <w:top w:val="none" w:sz="0" w:space="0" w:color="auto"/>
                                        <w:left w:val="none" w:sz="0" w:space="0" w:color="auto"/>
                                        <w:bottom w:val="none" w:sz="0" w:space="0" w:color="auto"/>
                                        <w:right w:val="none" w:sz="0" w:space="0" w:color="auto"/>
                                      </w:divBdr>
                                      <w:divsChild>
                                        <w:div w:id="1777171781">
                                          <w:marLeft w:val="0"/>
                                          <w:marRight w:val="0"/>
                                          <w:marTop w:val="0"/>
                                          <w:marBottom w:val="0"/>
                                          <w:divBdr>
                                            <w:top w:val="none" w:sz="0" w:space="0" w:color="auto"/>
                                            <w:left w:val="none" w:sz="0" w:space="0" w:color="auto"/>
                                            <w:bottom w:val="none" w:sz="0" w:space="0" w:color="auto"/>
                                            <w:right w:val="none" w:sz="0" w:space="0" w:color="auto"/>
                                          </w:divBdr>
                                          <w:divsChild>
                                            <w:div w:id="12726672">
                                              <w:marLeft w:val="0"/>
                                              <w:marRight w:val="0"/>
                                              <w:marTop w:val="0"/>
                                              <w:marBottom w:val="0"/>
                                              <w:divBdr>
                                                <w:top w:val="none" w:sz="0" w:space="0" w:color="auto"/>
                                                <w:left w:val="none" w:sz="0" w:space="0" w:color="auto"/>
                                                <w:bottom w:val="none" w:sz="0" w:space="0" w:color="auto"/>
                                                <w:right w:val="none" w:sz="0" w:space="0" w:color="auto"/>
                                              </w:divBdr>
                                              <w:divsChild>
                                                <w:div w:id="539786415">
                                                  <w:marLeft w:val="0"/>
                                                  <w:marRight w:val="0"/>
                                                  <w:marTop w:val="0"/>
                                                  <w:marBottom w:val="0"/>
                                                  <w:divBdr>
                                                    <w:top w:val="none" w:sz="0" w:space="0" w:color="auto"/>
                                                    <w:left w:val="none" w:sz="0" w:space="0" w:color="auto"/>
                                                    <w:bottom w:val="none" w:sz="0" w:space="0" w:color="auto"/>
                                                    <w:right w:val="none" w:sz="0" w:space="0" w:color="auto"/>
                                                  </w:divBdr>
                                                  <w:divsChild>
                                                    <w:div w:id="1516923589">
                                                      <w:marLeft w:val="0"/>
                                                      <w:marRight w:val="0"/>
                                                      <w:marTop w:val="0"/>
                                                      <w:marBottom w:val="0"/>
                                                      <w:divBdr>
                                                        <w:top w:val="none" w:sz="0" w:space="0" w:color="auto"/>
                                                        <w:left w:val="none" w:sz="0" w:space="0" w:color="auto"/>
                                                        <w:bottom w:val="none" w:sz="0" w:space="0" w:color="auto"/>
                                                        <w:right w:val="none" w:sz="0" w:space="0" w:color="auto"/>
                                                      </w:divBdr>
                                                      <w:divsChild>
                                                        <w:div w:id="583149146">
                                                          <w:marLeft w:val="0"/>
                                                          <w:marRight w:val="0"/>
                                                          <w:marTop w:val="0"/>
                                                          <w:marBottom w:val="0"/>
                                                          <w:divBdr>
                                                            <w:top w:val="none" w:sz="0" w:space="0" w:color="auto"/>
                                                            <w:left w:val="none" w:sz="0" w:space="0" w:color="auto"/>
                                                            <w:bottom w:val="none" w:sz="0" w:space="0" w:color="auto"/>
                                                            <w:right w:val="none" w:sz="0" w:space="0" w:color="auto"/>
                                                          </w:divBdr>
                                                          <w:divsChild>
                                                            <w:div w:id="166558890">
                                                              <w:marLeft w:val="0"/>
                                                              <w:marRight w:val="0"/>
                                                              <w:marTop w:val="0"/>
                                                              <w:marBottom w:val="0"/>
                                                              <w:divBdr>
                                                                <w:top w:val="none" w:sz="0" w:space="0" w:color="auto"/>
                                                                <w:left w:val="none" w:sz="0" w:space="0" w:color="auto"/>
                                                                <w:bottom w:val="none" w:sz="0" w:space="0" w:color="auto"/>
                                                                <w:right w:val="none" w:sz="0" w:space="0" w:color="auto"/>
                                                              </w:divBdr>
                                                              <w:divsChild>
                                                                <w:div w:id="917710494">
                                                                  <w:marLeft w:val="0"/>
                                                                  <w:marRight w:val="0"/>
                                                                  <w:marTop w:val="0"/>
                                                                  <w:marBottom w:val="0"/>
                                                                  <w:divBdr>
                                                                    <w:top w:val="none" w:sz="0" w:space="0" w:color="auto"/>
                                                                    <w:left w:val="none" w:sz="0" w:space="0" w:color="auto"/>
                                                                    <w:bottom w:val="none" w:sz="0" w:space="0" w:color="auto"/>
                                                                    <w:right w:val="none" w:sz="0" w:space="0" w:color="auto"/>
                                                                  </w:divBdr>
                                                                  <w:divsChild>
                                                                    <w:div w:id="765998005">
                                                                      <w:marLeft w:val="0"/>
                                                                      <w:marRight w:val="0"/>
                                                                      <w:marTop w:val="0"/>
                                                                      <w:marBottom w:val="0"/>
                                                                      <w:divBdr>
                                                                        <w:top w:val="none" w:sz="0" w:space="0" w:color="auto"/>
                                                                        <w:left w:val="none" w:sz="0" w:space="0" w:color="auto"/>
                                                                        <w:bottom w:val="none" w:sz="0" w:space="0" w:color="auto"/>
                                                                        <w:right w:val="none" w:sz="0" w:space="0" w:color="auto"/>
                                                                      </w:divBdr>
                                                                      <w:divsChild>
                                                                        <w:div w:id="1466852684">
                                                                          <w:marLeft w:val="0"/>
                                                                          <w:marRight w:val="0"/>
                                                                          <w:marTop w:val="0"/>
                                                                          <w:marBottom w:val="0"/>
                                                                          <w:divBdr>
                                                                            <w:top w:val="none" w:sz="0" w:space="0" w:color="auto"/>
                                                                            <w:left w:val="none" w:sz="0" w:space="0" w:color="auto"/>
                                                                            <w:bottom w:val="none" w:sz="0" w:space="0" w:color="auto"/>
                                                                            <w:right w:val="none" w:sz="0" w:space="0" w:color="auto"/>
                                                                          </w:divBdr>
                                                                          <w:divsChild>
                                                                            <w:div w:id="835532482">
                                                                              <w:marLeft w:val="0"/>
                                                                              <w:marRight w:val="0"/>
                                                                              <w:marTop w:val="0"/>
                                                                              <w:marBottom w:val="0"/>
                                                                              <w:divBdr>
                                                                                <w:top w:val="none" w:sz="0" w:space="0" w:color="auto"/>
                                                                                <w:left w:val="none" w:sz="0" w:space="0" w:color="auto"/>
                                                                                <w:bottom w:val="none" w:sz="0" w:space="0" w:color="auto"/>
                                                                                <w:right w:val="none" w:sz="0" w:space="0" w:color="auto"/>
                                                                              </w:divBdr>
                                                                              <w:divsChild>
                                                                                <w:div w:id="865753839">
                                                                                  <w:marLeft w:val="0"/>
                                                                                  <w:marRight w:val="0"/>
                                                                                  <w:marTop w:val="0"/>
                                                                                  <w:marBottom w:val="0"/>
                                                                                  <w:divBdr>
                                                                                    <w:top w:val="none" w:sz="0" w:space="0" w:color="auto"/>
                                                                                    <w:left w:val="none" w:sz="0" w:space="0" w:color="auto"/>
                                                                                    <w:bottom w:val="none" w:sz="0" w:space="0" w:color="auto"/>
                                                                                    <w:right w:val="none" w:sz="0" w:space="0" w:color="auto"/>
                                                                                  </w:divBdr>
                                                                                  <w:divsChild>
                                                                                    <w:div w:id="18549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411703">
      <w:bodyDiv w:val="1"/>
      <w:marLeft w:val="0"/>
      <w:marRight w:val="0"/>
      <w:marTop w:val="0"/>
      <w:marBottom w:val="0"/>
      <w:divBdr>
        <w:top w:val="none" w:sz="0" w:space="0" w:color="auto"/>
        <w:left w:val="none" w:sz="0" w:space="0" w:color="auto"/>
        <w:bottom w:val="none" w:sz="0" w:space="0" w:color="auto"/>
        <w:right w:val="none" w:sz="0" w:space="0" w:color="auto"/>
      </w:divBdr>
    </w:div>
    <w:div w:id="751589026">
      <w:bodyDiv w:val="1"/>
      <w:marLeft w:val="0"/>
      <w:marRight w:val="0"/>
      <w:marTop w:val="0"/>
      <w:marBottom w:val="0"/>
      <w:divBdr>
        <w:top w:val="none" w:sz="0" w:space="0" w:color="auto"/>
        <w:left w:val="none" w:sz="0" w:space="0" w:color="auto"/>
        <w:bottom w:val="none" w:sz="0" w:space="0" w:color="auto"/>
        <w:right w:val="none" w:sz="0" w:space="0" w:color="auto"/>
      </w:divBdr>
      <w:divsChild>
        <w:div w:id="54740621">
          <w:marLeft w:val="0"/>
          <w:marRight w:val="0"/>
          <w:marTop w:val="0"/>
          <w:marBottom w:val="0"/>
          <w:divBdr>
            <w:top w:val="none" w:sz="0" w:space="0" w:color="auto"/>
            <w:left w:val="none" w:sz="0" w:space="0" w:color="auto"/>
            <w:bottom w:val="none" w:sz="0" w:space="0" w:color="auto"/>
            <w:right w:val="none" w:sz="0" w:space="0" w:color="auto"/>
          </w:divBdr>
          <w:divsChild>
            <w:div w:id="1789007904">
              <w:marLeft w:val="0"/>
              <w:marRight w:val="0"/>
              <w:marTop w:val="0"/>
              <w:marBottom w:val="0"/>
              <w:divBdr>
                <w:top w:val="none" w:sz="0" w:space="0" w:color="auto"/>
                <w:left w:val="none" w:sz="0" w:space="0" w:color="auto"/>
                <w:bottom w:val="none" w:sz="0" w:space="0" w:color="auto"/>
                <w:right w:val="none" w:sz="0" w:space="0" w:color="auto"/>
              </w:divBdr>
              <w:divsChild>
                <w:div w:id="505246904">
                  <w:marLeft w:val="0"/>
                  <w:marRight w:val="0"/>
                  <w:marTop w:val="0"/>
                  <w:marBottom w:val="0"/>
                  <w:divBdr>
                    <w:top w:val="none" w:sz="0" w:space="0" w:color="auto"/>
                    <w:left w:val="none" w:sz="0" w:space="0" w:color="auto"/>
                    <w:bottom w:val="none" w:sz="0" w:space="0" w:color="auto"/>
                    <w:right w:val="none" w:sz="0" w:space="0" w:color="auto"/>
                  </w:divBdr>
                  <w:divsChild>
                    <w:div w:id="1650204148">
                      <w:marLeft w:val="0"/>
                      <w:marRight w:val="0"/>
                      <w:marTop w:val="0"/>
                      <w:marBottom w:val="0"/>
                      <w:divBdr>
                        <w:top w:val="none" w:sz="0" w:space="0" w:color="auto"/>
                        <w:left w:val="none" w:sz="0" w:space="0" w:color="auto"/>
                        <w:bottom w:val="none" w:sz="0" w:space="0" w:color="auto"/>
                        <w:right w:val="none" w:sz="0" w:space="0" w:color="auto"/>
                      </w:divBdr>
                      <w:divsChild>
                        <w:div w:id="398209834">
                          <w:marLeft w:val="0"/>
                          <w:marRight w:val="0"/>
                          <w:marTop w:val="0"/>
                          <w:marBottom w:val="0"/>
                          <w:divBdr>
                            <w:top w:val="none" w:sz="0" w:space="0" w:color="auto"/>
                            <w:left w:val="none" w:sz="0" w:space="0" w:color="auto"/>
                            <w:bottom w:val="none" w:sz="0" w:space="0" w:color="auto"/>
                            <w:right w:val="none" w:sz="0" w:space="0" w:color="auto"/>
                          </w:divBdr>
                          <w:divsChild>
                            <w:div w:id="2026587195">
                              <w:marLeft w:val="0"/>
                              <w:marRight w:val="0"/>
                              <w:marTop w:val="0"/>
                              <w:marBottom w:val="192"/>
                              <w:divBdr>
                                <w:top w:val="none" w:sz="0" w:space="0" w:color="auto"/>
                                <w:left w:val="none" w:sz="0" w:space="0" w:color="auto"/>
                                <w:bottom w:val="none" w:sz="0" w:space="0" w:color="auto"/>
                                <w:right w:val="none" w:sz="0" w:space="0" w:color="auto"/>
                              </w:divBdr>
                              <w:divsChild>
                                <w:div w:id="2006661224">
                                  <w:marLeft w:val="0"/>
                                  <w:marRight w:val="0"/>
                                  <w:marTop w:val="0"/>
                                  <w:marBottom w:val="800"/>
                                  <w:divBdr>
                                    <w:top w:val="none" w:sz="0" w:space="0" w:color="auto"/>
                                    <w:left w:val="none" w:sz="0" w:space="0" w:color="auto"/>
                                    <w:bottom w:val="none" w:sz="0" w:space="0" w:color="auto"/>
                                    <w:right w:val="none" w:sz="0" w:space="0" w:color="auto"/>
                                  </w:divBdr>
                                  <w:divsChild>
                                    <w:div w:id="146669771">
                                      <w:marLeft w:val="0"/>
                                      <w:marRight w:val="0"/>
                                      <w:marTop w:val="0"/>
                                      <w:marBottom w:val="192"/>
                                      <w:divBdr>
                                        <w:top w:val="none" w:sz="0" w:space="0" w:color="auto"/>
                                        <w:left w:val="none" w:sz="0" w:space="0" w:color="auto"/>
                                        <w:bottom w:val="none" w:sz="0" w:space="0" w:color="auto"/>
                                        <w:right w:val="none" w:sz="0" w:space="0" w:color="auto"/>
                                      </w:divBdr>
                                      <w:divsChild>
                                        <w:div w:id="1193155806">
                                          <w:marLeft w:val="0"/>
                                          <w:marRight w:val="0"/>
                                          <w:marTop w:val="0"/>
                                          <w:marBottom w:val="192"/>
                                          <w:divBdr>
                                            <w:top w:val="none" w:sz="0" w:space="0" w:color="auto"/>
                                            <w:left w:val="none" w:sz="0" w:space="0" w:color="auto"/>
                                            <w:bottom w:val="none" w:sz="0" w:space="0" w:color="auto"/>
                                            <w:right w:val="none" w:sz="0" w:space="0" w:color="auto"/>
                                          </w:divBdr>
                                          <w:divsChild>
                                            <w:div w:id="938179941">
                                              <w:marLeft w:val="0"/>
                                              <w:marRight w:val="0"/>
                                              <w:marTop w:val="0"/>
                                              <w:marBottom w:val="192"/>
                                              <w:divBdr>
                                                <w:top w:val="none" w:sz="0" w:space="0" w:color="auto"/>
                                                <w:left w:val="none" w:sz="0" w:space="0" w:color="auto"/>
                                                <w:bottom w:val="none" w:sz="0" w:space="0" w:color="auto"/>
                                                <w:right w:val="none" w:sz="0" w:space="0" w:color="auto"/>
                                              </w:divBdr>
                                            </w:div>
                                            <w:div w:id="96385464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425408">
      <w:bodyDiv w:val="1"/>
      <w:marLeft w:val="0"/>
      <w:marRight w:val="0"/>
      <w:marTop w:val="0"/>
      <w:marBottom w:val="0"/>
      <w:divBdr>
        <w:top w:val="none" w:sz="0" w:space="0" w:color="auto"/>
        <w:left w:val="none" w:sz="0" w:space="0" w:color="auto"/>
        <w:bottom w:val="none" w:sz="0" w:space="0" w:color="auto"/>
        <w:right w:val="none" w:sz="0" w:space="0" w:color="auto"/>
      </w:divBdr>
    </w:div>
    <w:div w:id="930550143">
      <w:bodyDiv w:val="1"/>
      <w:marLeft w:val="0"/>
      <w:marRight w:val="0"/>
      <w:marTop w:val="0"/>
      <w:marBottom w:val="0"/>
      <w:divBdr>
        <w:top w:val="none" w:sz="0" w:space="0" w:color="auto"/>
        <w:left w:val="none" w:sz="0" w:space="0" w:color="auto"/>
        <w:bottom w:val="none" w:sz="0" w:space="0" w:color="auto"/>
        <w:right w:val="none" w:sz="0" w:space="0" w:color="auto"/>
      </w:divBdr>
    </w:div>
    <w:div w:id="935209198">
      <w:bodyDiv w:val="1"/>
      <w:marLeft w:val="0"/>
      <w:marRight w:val="0"/>
      <w:marTop w:val="0"/>
      <w:marBottom w:val="0"/>
      <w:divBdr>
        <w:top w:val="none" w:sz="0" w:space="0" w:color="auto"/>
        <w:left w:val="none" w:sz="0" w:space="0" w:color="auto"/>
        <w:bottom w:val="none" w:sz="0" w:space="0" w:color="auto"/>
        <w:right w:val="none" w:sz="0" w:space="0" w:color="auto"/>
      </w:divBdr>
      <w:divsChild>
        <w:div w:id="1069039048">
          <w:marLeft w:val="0"/>
          <w:marRight w:val="1"/>
          <w:marTop w:val="0"/>
          <w:marBottom w:val="0"/>
          <w:divBdr>
            <w:top w:val="none" w:sz="0" w:space="0" w:color="auto"/>
            <w:left w:val="none" w:sz="0" w:space="0" w:color="auto"/>
            <w:bottom w:val="none" w:sz="0" w:space="0" w:color="auto"/>
            <w:right w:val="none" w:sz="0" w:space="0" w:color="auto"/>
          </w:divBdr>
          <w:divsChild>
            <w:div w:id="818153477">
              <w:marLeft w:val="0"/>
              <w:marRight w:val="0"/>
              <w:marTop w:val="0"/>
              <w:marBottom w:val="0"/>
              <w:divBdr>
                <w:top w:val="none" w:sz="0" w:space="0" w:color="auto"/>
                <w:left w:val="none" w:sz="0" w:space="0" w:color="auto"/>
                <w:bottom w:val="none" w:sz="0" w:space="0" w:color="auto"/>
                <w:right w:val="none" w:sz="0" w:space="0" w:color="auto"/>
              </w:divBdr>
              <w:divsChild>
                <w:div w:id="128521916">
                  <w:marLeft w:val="0"/>
                  <w:marRight w:val="1"/>
                  <w:marTop w:val="0"/>
                  <w:marBottom w:val="0"/>
                  <w:divBdr>
                    <w:top w:val="none" w:sz="0" w:space="0" w:color="auto"/>
                    <w:left w:val="none" w:sz="0" w:space="0" w:color="auto"/>
                    <w:bottom w:val="none" w:sz="0" w:space="0" w:color="auto"/>
                    <w:right w:val="none" w:sz="0" w:space="0" w:color="auto"/>
                  </w:divBdr>
                  <w:divsChild>
                    <w:div w:id="1009914608">
                      <w:marLeft w:val="0"/>
                      <w:marRight w:val="0"/>
                      <w:marTop w:val="0"/>
                      <w:marBottom w:val="0"/>
                      <w:divBdr>
                        <w:top w:val="none" w:sz="0" w:space="0" w:color="auto"/>
                        <w:left w:val="none" w:sz="0" w:space="0" w:color="auto"/>
                        <w:bottom w:val="none" w:sz="0" w:space="0" w:color="auto"/>
                        <w:right w:val="none" w:sz="0" w:space="0" w:color="auto"/>
                      </w:divBdr>
                      <w:divsChild>
                        <w:div w:id="978069398">
                          <w:marLeft w:val="0"/>
                          <w:marRight w:val="0"/>
                          <w:marTop w:val="0"/>
                          <w:marBottom w:val="0"/>
                          <w:divBdr>
                            <w:top w:val="none" w:sz="0" w:space="0" w:color="auto"/>
                            <w:left w:val="none" w:sz="0" w:space="0" w:color="auto"/>
                            <w:bottom w:val="none" w:sz="0" w:space="0" w:color="auto"/>
                            <w:right w:val="none" w:sz="0" w:space="0" w:color="auto"/>
                          </w:divBdr>
                          <w:divsChild>
                            <w:div w:id="40516587">
                              <w:marLeft w:val="0"/>
                              <w:marRight w:val="0"/>
                              <w:marTop w:val="120"/>
                              <w:marBottom w:val="360"/>
                              <w:divBdr>
                                <w:top w:val="none" w:sz="0" w:space="0" w:color="auto"/>
                                <w:left w:val="none" w:sz="0" w:space="0" w:color="auto"/>
                                <w:bottom w:val="none" w:sz="0" w:space="0" w:color="auto"/>
                                <w:right w:val="none" w:sz="0" w:space="0" w:color="auto"/>
                              </w:divBdr>
                              <w:divsChild>
                                <w:div w:id="2060786713">
                                  <w:marLeft w:val="380"/>
                                  <w:marRight w:val="0"/>
                                  <w:marTop w:val="0"/>
                                  <w:marBottom w:val="0"/>
                                  <w:divBdr>
                                    <w:top w:val="none" w:sz="0" w:space="0" w:color="auto"/>
                                    <w:left w:val="none" w:sz="0" w:space="0" w:color="auto"/>
                                    <w:bottom w:val="none" w:sz="0" w:space="0" w:color="auto"/>
                                    <w:right w:val="none" w:sz="0" w:space="0" w:color="auto"/>
                                  </w:divBdr>
                                  <w:divsChild>
                                    <w:div w:id="8549240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737494">
      <w:bodyDiv w:val="1"/>
      <w:marLeft w:val="0"/>
      <w:marRight w:val="0"/>
      <w:marTop w:val="0"/>
      <w:marBottom w:val="0"/>
      <w:divBdr>
        <w:top w:val="none" w:sz="0" w:space="0" w:color="auto"/>
        <w:left w:val="none" w:sz="0" w:space="0" w:color="auto"/>
        <w:bottom w:val="none" w:sz="0" w:space="0" w:color="auto"/>
        <w:right w:val="none" w:sz="0" w:space="0" w:color="auto"/>
      </w:divBdr>
    </w:div>
    <w:div w:id="1315798021">
      <w:bodyDiv w:val="1"/>
      <w:marLeft w:val="0"/>
      <w:marRight w:val="0"/>
      <w:marTop w:val="0"/>
      <w:marBottom w:val="0"/>
      <w:divBdr>
        <w:top w:val="none" w:sz="0" w:space="0" w:color="auto"/>
        <w:left w:val="none" w:sz="0" w:space="0" w:color="auto"/>
        <w:bottom w:val="none" w:sz="0" w:space="0" w:color="auto"/>
        <w:right w:val="none" w:sz="0" w:space="0" w:color="auto"/>
      </w:divBdr>
      <w:divsChild>
        <w:div w:id="1017080501">
          <w:marLeft w:val="0"/>
          <w:marRight w:val="0"/>
          <w:marTop w:val="0"/>
          <w:marBottom w:val="0"/>
          <w:divBdr>
            <w:top w:val="none" w:sz="0" w:space="0" w:color="auto"/>
            <w:left w:val="none" w:sz="0" w:space="0" w:color="auto"/>
            <w:bottom w:val="none" w:sz="0" w:space="0" w:color="auto"/>
            <w:right w:val="none" w:sz="0" w:space="0" w:color="auto"/>
          </w:divBdr>
          <w:divsChild>
            <w:div w:id="1190489411">
              <w:marLeft w:val="0"/>
              <w:marRight w:val="0"/>
              <w:marTop w:val="0"/>
              <w:marBottom w:val="0"/>
              <w:divBdr>
                <w:top w:val="none" w:sz="0" w:space="0" w:color="auto"/>
                <w:left w:val="none" w:sz="0" w:space="0" w:color="auto"/>
                <w:bottom w:val="none" w:sz="0" w:space="0" w:color="auto"/>
                <w:right w:val="none" w:sz="0" w:space="0" w:color="auto"/>
              </w:divBdr>
              <w:divsChild>
                <w:div w:id="732779161">
                  <w:marLeft w:val="0"/>
                  <w:marRight w:val="0"/>
                  <w:marTop w:val="0"/>
                  <w:marBottom w:val="0"/>
                  <w:divBdr>
                    <w:top w:val="none" w:sz="0" w:space="0" w:color="auto"/>
                    <w:left w:val="none" w:sz="0" w:space="0" w:color="auto"/>
                    <w:bottom w:val="none" w:sz="0" w:space="0" w:color="auto"/>
                    <w:right w:val="none" w:sz="0" w:space="0" w:color="auto"/>
                  </w:divBdr>
                  <w:divsChild>
                    <w:div w:id="1227759729">
                      <w:marLeft w:val="0"/>
                      <w:marRight w:val="0"/>
                      <w:marTop w:val="0"/>
                      <w:marBottom w:val="0"/>
                      <w:divBdr>
                        <w:top w:val="none" w:sz="0" w:space="0" w:color="auto"/>
                        <w:left w:val="none" w:sz="0" w:space="0" w:color="auto"/>
                        <w:bottom w:val="none" w:sz="0" w:space="0" w:color="auto"/>
                        <w:right w:val="none" w:sz="0" w:space="0" w:color="auto"/>
                      </w:divBdr>
                      <w:divsChild>
                        <w:div w:id="2042853666">
                          <w:marLeft w:val="0"/>
                          <w:marRight w:val="0"/>
                          <w:marTop w:val="0"/>
                          <w:marBottom w:val="0"/>
                          <w:divBdr>
                            <w:top w:val="none" w:sz="0" w:space="0" w:color="auto"/>
                            <w:left w:val="none" w:sz="0" w:space="0" w:color="auto"/>
                            <w:bottom w:val="none" w:sz="0" w:space="0" w:color="auto"/>
                            <w:right w:val="none" w:sz="0" w:space="0" w:color="auto"/>
                          </w:divBdr>
                          <w:divsChild>
                            <w:div w:id="1264605937">
                              <w:marLeft w:val="0"/>
                              <w:marRight w:val="0"/>
                              <w:marTop w:val="0"/>
                              <w:marBottom w:val="0"/>
                              <w:divBdr>
                                <w:top w:val="none" w:sz="0" w:space="0" w:color="auto"/>
                                <w:left w:val="none" w:sz="0" w:space="0" w:color="auto"/>
                                <w:bottom w:val="none" w:sz="0" w:space="0" w:color="auto"/>
                                <w:right w:val="none" w:sz="0" w:space="0" w:color="auto"/>
                              </w:divBdr>
                              <w:divsChild>
                                <w:div w:id="106390580">
                                  <w:marLeft w:val="0"/>
                                  <w:marRight w:val="0"/>
                                  <w:marTop w:val="0"/>
                                  <w:marBottom w:val="0"/>
                                  <w:divBdr>
                                    <w:top w:val="none" w:sz="0" w:space="0" w:color="auto"/>
                                    <w:left w:val="none" w:sz="0" w:space="0" w:color="auto"/>
                                    <w:bottom w:val="none" w:sz="0" w:space="0" w:color="auto"/>
                                    <w:right w:val="none" w:sz="0" w:space="0" w:color="auto"/>
                                  </w:divBdr>
                                  <w:divsChild>
                                    <w:div w:id="2081436939">
                                      <w:marLeft w:val="0"/>
                                      <w:marRight w:val="0"/>
                                      <w:marTop w:val="0"/>
                                      <w:marBottom w:val="0"/>
                                      <w:divBdr>
                                        <w:top w:val="none" w:sz="0" w:space="0" w:color="auto"/>
                                        <w:left w:val="none" w:sz="0" w:space="0" w:color="auto"/>
                                        <w:bottom w:val="none" w:sz="0" w:space="0" w:color="auto"/>
                                        <w:right w:val="none" w:sz="0" w:space="0" w:color="auto"/>
                                      </w:divBdr>
                                      <w:divsChild>
                                        <w:div w:id="1574316779">
                                          <w:marLeft w:val="0"/>
                                          <w:marRight w:val="0"/>
                                          <w:marTop w:val="0"/>
                                          <w:marBottom w:val="0"/>
                                          <w:divBdr>
                                            <w:top w:val="none" w:sz="0" w:space="0" w:color="auto"/>
                                            <w:left w:val="none" w:sz="0" w:space="0" w:color="auto"/>
                                            <w:bottom w:val="none" w:sz="0" w:space="0" w:color="auto"/>
                                            <w:right w:val="none" w:sz="0" w:space="0" w:color="auto"/>
                                          </w:divBdr>
                                          <w:divsChild>
                                            <w:div w:id="795568291">
                                              <w:marLeft w:val="0"/>
                                              <w:marRight w:val="0"/>
                                              <w:marTop w:val="0"/>
                                              <w:marBottom w:val="0"/>
                                              <w:divBdr>
                                                <w:top w:val="none" w:sz="0" w:space="0" w:color="auto"/>
                                                <w:left w:val="none" w:sz="0" w:space="0" w:color="auto"/>
                                                <w:bottom w:val="none" w:sz="0" w:space="0" w:color="auto"/>
                                                <w:right w:val="none" w:sz="0" w:space="0" w:color="auto"/>
                                              </w:divBdr>
                                              <w:divsChild>
                                                <w:div w:id="7935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828183">
      <w:bodyDiv w:val="1"/>
      <w:marLeft w:val="0"/>
      <w:marRight w:val="0"/>
      <w:marTop w:val="0"/>
      <w:marBottom w:val="0"/>
      <w:divBdr>
        <w:top w:val="none" w:sz="0" w:space="0" w:color="auto"/>
        <w:left w:val="none" w:sz="0" w:space="0" w:color="auto"/>
        <w:bottom w:val="none" w:sz="0" w:space="0" w:color="auto"/>
        <w:right w:val="none" w:sz="0" w:space="0" w:color="auto"/>
      </w:divBdr>
      <w:divsChild>
        <w:div w:id="796223801">
          <w:marLeft w:val="0"/>
          <w:marRight w:val="0"/>
          <w:marTop w:val="0"/>
          <w:marBottom w:val="0"/>
          <w:divBdr>
            <w:top w:val="none" w:sz="0" w:space="0" w:color="auto"/>
            <w:left w:val="none" w:sz="0" w:space="0" w:color="auto"/>
            <w:bottom w:val="none" w:sz="0" w:space="0" w:color="auto"/>
            <w:right w:val="none" w:sz="0" w:space="0" w:color="auto"/>
          </w:divBdr>
          <w:divsChild>
            <w:div w:id="70280901">
              <w:marLeft w:val="0"/>
              <w:marRight w:val="0"/>
              <w:marTop w:val="0"/>
              <w:marBottom w:val="0"/>
              <w:divBdr>
                <w:top w:val="none" w:sz="0" w:space="0" w:color="auto"/>
                <w:left w:val="none" w:sz="0" w:space="0" w:color="auto"/>
                <w:bottom w:val="none" w:sz="0" w:space="0" w:color="auto"/>
                <w:right w:val="none" w:sz="0" w:space="0" w:color="auto"/>
              </w:divBdr>
              <w:divsChild>
                <w:div w:id="1061757811">
                  <w:marLeft w:val="0"/>
                  <w:marRight w:val="0"/>
                  <w:marTop w:val="0"/>
                  <w:marBottom w:val="0"/>
                  <w:divBdr>
                    <w:top w:val="none" w:sz="0" w:space="0" w:color="auto"/>
                    <w:left w:val="none" w:sz="0" w:space="0" w:color="auto"/>
                    <w:bottom w:val="none" w:sz="0" w:space="0" w:color="auto"/>
                    <w:right w:val="none" w:sz="0" w:space="0" w:color="auto"/>
                  </w:divBdr>
                  <w:divsChild>
                    <w:div w:id="1615862827">
                      <w:marLeft w:val="0"/>
                      <w:marRight w:val="0"/>
                      <w:marTop w:val="0"/>
                      <w:marBottom w:val="0"/>
                      <w:divBdr>
                        <w:top w:val="none" w:sz="0" w:space="0" w:color="auto"/>
                        <w:left w:val="none" w:sz="0" w:space="0" w:color="auto"/>
                        <w:bottom w:val="none" w:sz="0" w:space="0" w:color="auto"/>
                        <w:right w:val="none" w:sz="0" w:space="0" w:color="auto"/>
                      </w:divBdr>
                      <w:divsChild>
                        <w:div w:id="17205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04478">
      <w:bodyDiv w:val="1"/>
      <w:marLeft w:val="0"/>
      <w:marRight w:val="0"/>
      <w:marTop w:val="0"/>
      <w:marBottom w:val="0"/>
      <w:divBdr>
        <w:top w:val="none" w:sz="0" w:space="0" w:color="auto"/>
        <w:left w:val="none" w:sz="0" w:space="0" w:color="auto"/>
        <w:bottom w:val="none" w:sz="0" w:space="0" w:color="auto"/>
        <w:right w:val="none" w:sz="0" w:space="0" w:color="auto"/>
      </w:divBdr>
    </w:div>
    <w:div w:id="1943567247">
      <w:bodyDiv w:val="1"/>
      <w:marLeft w:val="0"/>
      <w:marRight w:val="0"/>
      <w:marTop w:val="0"/>
      <w:marBottom w:val="0"/>
      <w:divBdr>
        <w:top w:val="none" w:sz="0" w:space="0" w:color="auto"/>
        <w:left w:val="none" w:sz="0" w:space="0" w:color="auto"/>
        <w:bottom w:val="none" w:sz="0" w:space="0" w:color="auto"/>
        <w:right w:val="none" w:sz="0" w:space="0" w:color="auto"/>
      </w:divBdr>
      <w:divsChild>
        <w:div w:id="1054355896">
          <w:marLeft w:val="0"/>
          <w:marRight w:val="0"/>
          <w:marTop w:val="0"/>
          <w:marBottom w:val="0"/>
          <w:divBdr>
            <w:top w:val="none" w:sz="0" w:space="0" w:color="auto"/>
            <w:left w:val="none" w:sz="0" w:space="0" w:color="auto"/>
            <w:bottom w:val="none" w:sz="0" w:space="0" w:color="auto"/>
            <w:right w:val="none" w:sz="0" w:space="0" w:color="auto"/>
          </w:divBdr>
          <w:divsChild>
            <w:div w:id="181478651">
              <w:marLeft w:val="0"/>
              <w:marRight w:val="0"/>
              <w:marTop w:val="0"/>
              <w:marBottom w:val="0"/>
              <w:divBdr>
                <w:top w:val="none" w:sz="0" w:space="0" w:color="auto"/>
                <w:left w:val="none" w:sz="0" w:space="0" w:color="auto"/>
                <w:bottom w:val="none" w:sz="0" w:space="0" w:color="auto"/>
                <w:right w:val="none" w:sz="0" w:space="0" w:color="auto"/>
              </w:divBdr>
              <w:divsChild>
                <w:div w:id="349988207">
                  <w:marLeft w:val="0"/>
                  <w:marRight w:val="0"/>
                  <w:marTop w:val="0"/>
                  <w:marBottom w:val="0"/>
                  <w:divBdr>
                    <w:top w:val="none" w:sz="0" w:space="0" w:color="auto"/>
                    <w:left w:val="none" w:sz="0" w:space="0" w:color="auto"/>
                    <w:bottom w:val="none" w:sz="0" w:space="0" w:color="auto"/>
                    <w:right w:val="none" w:sz="0" w:space="0" w:color="auto"/>
                  </w:divBdr>
                  <w:divsChild>
                    <w:div w:id="272248579">
                      <w:marLeft w:val="0"/>
                      <w:marRight w:val="0"/>
                      <w:marTop w:val="0"/>
                      <w:marBottom w:val="0"/>
                      <w:divBdr>
                        <w:top w:val="none" w:sz="0" w:space="0" w:color="auto"/>
                        <w:left w:val="none" w:sz="0" w:space="0" w:color="auto"/>
                        <w:bottom w:val="none" w:sz="0" w:space="0" w:color="auto"/>
                        <w:right w:val="none" w:sz="0" w:space="0" w:color="auto"/>
                      </w:divBdr>
                      <w:divsChild>
                        <w:div w:id="2057192163">
                          <w:marLeft w:val="0"/>
                          <w:marRight w:val="0"/>
                          <w:marTop w:val="0"/>
                          <w:marBottom w:val="0"/>
                          <w:divBdr>
                            <w:top w:val="none" w:sz="0" w:space="0" w:color="auto"/>
                            <w:left w:val="none" w:sz="0" w:space="0" w:color="auto"/>
                            <w:bottom w:val="none" w:sz="0" w:space="0" w:color="auto"/>
                            <w:right w:val="none" w:sz="0" w:space="0" w:color="auto"/>
                          </w:divBdr>
                          <w:divsChild>
                            <w:div w:id="447742509">
                              <w:marLeft w:val="0"/>
                              <w:marRight w:val="0"/>
                              <w:marTop w:val="0"/>
                              <w:marBottom w:val="0"/>
                              <w:divBdr>
                                <w:top w:val="none" w:sz="0" w:space="0" w:color="auto"/>
                                <w:left w:val="none" w:sz="0" w:space="0" w:color="auto"/>
                                <w:bottom w:val="none" w:sz="0" w:space="0" w:color="auto"/>
                                <w:right w:val="none" w:sz="0" w:space="0" w:color="auto"/>
                              </w:divBdr>
                              <w:divsChild>
                                <w:div w:id="1230312136">
                                  <w:marLeft w:val="0"/>
                                  <w:marRight w:val="0"/>
                                  <w:marTop w:val="0"/>
                                  <w:marBottom w:val="0"/>
                                  <w:divBdr>
                                    <w:top w:val="none" w:sz="0" w:space="0" w:color="auto"/>
                                    <w:left w:val="none" w:sz="0" w:space="0" w:color="auto"/>
                                    <w:bottom w:val="none" w:sz="0" w:space="0" w:color="auto"/>
                                    <w:right w:val="none" w:sz="0" w:space="0" w:color="auto"/>
                                  </w:divBdr>
                                  <w:divsChild>
                                    <w:div w:id="1088305438">
                                      <w:marLeft w:val="0"/>
                                      <w:marRight w:val="0"/>
                                      <w:marTop w:val="0"/>
                                      <w:marBottom w:val="0"/>
                                      <w:divBdr>
                                        <w:top w:val="none" w:sz="0" w:space="0" w:color="auto"/>
                                        <w:left w:val="none" w:sz="0" w:space="0" w:color="auto"/>
                                        <w:bottom w:val="none" w:sz="0" w:space="0" w:color="auto"/>
                                        <w:right w:val="none" w:sz="0" w:space="0" w:color="auto"/>
                                      </w:divBdr>
                                      <w:divsChild>
                                        <w:div w:id="1048380228">
                                          <w:marLeft w:val="0"/>
                                          <w:marRight w:val="0"/>
                                          <w:marTop w:val="0"/>
                                          <w:marBottom w:val="0"/>
                                          <w:divBdr>
                                            <w:top w:val="none" w:sz="0" w:space="0" w:color="auto"/>
                                            <w:left w:val="none" w:sz="0" w:space="0" w:color="auto"/>
                                            <w:bottom w:val="none" w:sz="0" w:space="0" w:color="auto"/>
                                            <w:right w:val="none" w:sz="0" w:space="0" w:color="auto"/>
                                          </w:divBdr>
                                          <w:divsChild>
                                            <w:div w:id="12462294">
                                              <w:marLeft w:val="0"/>
                                              <w:marRight w:val="0"/>
                                              <w:marTop w:val="0"/>
                                              <w:marBottom w:val="0"/>
                                              <w:divBdr>
                                                <w:top w:val="none" w:sz="0" w:space="0" w:color="auto"/>
                                                <w:left w:val="none" w:sz="0" w:space="0" w:color="auto"/>
                                                <w:bottom w:val="none" w:sz="0" w:space="0" w:color="auto"/>
                                                <w:right w:val="none" w:sz="0" w:space="0" w:color="auto"/>
                                              </w:divBdr>
                                              <w:divsChild>
                                                <w:div w:id="1516725609">
                                                  <w:marLeft w:val="0"/>
                                                  <w:marRight w:val="0"/>
                                                  <w:marTop w:val="0"/>
                                                  <w:marBottom w:val="0"/>
                                                  <w:divBdr>
                                                    <w:top w:val="none" w:sz="0" w:space="0" w:color="auto"/>
                                                    <w:left w:val="none" w:sz="0" w:space="0" w:color="auto"/>
                                                    <w:bottom w:val="none" w:sz="0" w:space="0" w:color="auto"/>
                                                    <w:right w:val="none" w:sz="0" w:space="0" w:color="auto"/>
                                                  </w:divBdr>
                                                  <w:divsChild>
                                                    <w:div w:id="1184978982">
                                                      <w:marLeft w:val="0"/>
                                                      <w:marRight w:val="0"/>
                                                      <w:marTop w:val="0"/>
                                                      <w:marBottom w:val="0"/>
                                                      <w:divBdr>
                                                        <w:top w:val="none" w:sz="0" w:space="0" w:color="auto"/>
                                                        <w:left w:val="none" w:sz="0" w:space="0" w:color="auto"/>
                                                        <w:bottom w:val="single" w:sz="6" w:space="4" w:color="E5E5E5"/>
                                                        <w:right w:val="none" w:sz="0" w:space="0" w:color="auto"/>
                                                      </w:divBdr>
                                                      <w:divsChild>
                                                        <w:div w:id="27868283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8046775">
      <w:bodyDiv w:val="1"/>
      <w:marLeft w:val="0"/>
      <w:marRight w:val="0"/>
      <w:marTop w:val="0"/>
      <w:marBottom w:val="0"/>
      <w:divBdr>
        <w:top w:val="none" w:sz="0" w:space="0" w:color="auto"/>
        <w:left w:val="none" w:sz="0" w:space="0" w:color="auto"/>
        <w:bottom w:val="none" w:sz="0" w:space="0" w:color="auto"/>
        <w:right w:val="none" w:sz="0" w:space="0" w:color="auto"/>
      </w:divBdr>
      <w:divsChild>
        <w:div w:id="1904901205">
          <w:marLeft w:val="0"/>
          <w:marRight w:val="0"/>
          <w:marTop w:val="0"/>
          <w:marBottom w:val="0"/>
          <w:divBdr>
            <w:top w:val="single" w:sz="2" w:space="0" w:color="2E2E2E"/>
            <w:left w:val="single" w:sz="2" w:space="0" w:color="2E2E2E"/>
            <w:bottom w:val="single" w:sz="2" w:space="0" w:color="2E2E2E"/>
            <w:right w:val="single" w:sz="2" w:space="0" w:color="2E2E2E"/>
          </w:divBdr>
          <w:divsChild>
            <w:div w:id="1074428836">
              <w:marLeft w:val="0"/>
              <w:marRight w:val="0"/>
              <w:marTop w:val="0"/>
              <w:marBottom w:val="0"/>
              <w:divBdr>
                <w:top w:val="single" w:sz="6" w:space="0" w:color="C9C9C9"/>
                <w:left w:val="none" w:sz="0" w:space="0" w:color="auto"/>
                <w:bottom w:val="none" w:sz="0" w:space="0" w:color="auto"/>
                <w:right w:val="none" w:sz="0" w:space="0" w:color="auto"/>
              </w:divBdr>
              <w:divsChild>
                <w:div w:id="1606889303">
                  <w:marLeft w:val="0"/>
                  <w:marRight w:val="0"/>
                  <w:marTop w:val="0"/>
                  <w:marBottom w:val="0"/>
                  <w:divBdr>
                    <w:top w:val="none" w:sz="0" w:space="0" w:color="auto"/>
                    <w:left w:val="none" w:sz="0" w:space="0" w:color="auto"/>
                    <w:bottom w:val="none" w:sz="0" w:space="0" w:color="auto"/>
                    <w:right w:val="none" w:sz="0" w:space="0" w:color="auto"/>
                  </w:divBdr>
                  <w:divsChild>
                    <w:div w:id="690885529">
                      <w:marLeft w:val="0"/>
                      <w:marRight w:val="0"/>
                      <w:marTop w:val="0"/>
                      <w:marBottom w:val="0"/>
                      <w:divBdr>
                        <w:top w:val="none" w:sz="0" w:space="0" w:color="auto"/>
                        <w:left w:val="none" w:sz="0" w:space="0" w:color="auto"/>
                        <w:bottom w:val="none" w:sz="0" w:space="0" w:color="auto"/>
                        <w:right w:val="none" w:sz="0" w:space="0" w:color="auto"/>
                      </w:divBdr>
                      <w:divsChild>
                        <w:div w:id="385762974">
                          <w:marLeft w:val="0"/>
                          <w:marRight w:val="0"/>
                          <w:marTop w:val="240"/>
                          <w:marBottom w:val="192"/>
                          <w:divBdr>
                            <w:top w:val="single" w:sz="6" w:space="0" w:color="D7D7D7"/>
                            <w:left w:val="single" w:sz="2" w:space="0" w:color="D7D7D7"/>
                            <w:bottom w:val="single" w:sz="6" w:space="0" w:color="D7D7D7"/>
                            <w:right w:val="single" w:sz="2" w:space="0" w:color="D7D7D7"/>
                          </w:divBdr>
                          <w:divsChild>
                            <w:div w:id="1699964609">
                              <w:marLeft w:val="0"/>
                              <w:marRight w:val="0"/>
                              <w:marTop w:val="0"/>
                              <w:marBottom w:val="0"/>
                              <w:divBdr>
                                <w:top w:val="none" w:sz="0" w:space="0" w:color="auto"/>
                                <w:left w:val="none" w:sz="0" w:space="0" w:color="auto"/>
                                <w:bottom w:val="none" w:sz="0" w:space="0" w:color="auto"/>
                                <w:right w:val="none" w:sz="0" w:space="0" w:color="auto"/>
                              </w:divBdr>
                              <w:divsChild>
                                <w:div w:id="5407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459341">
      <w:bodyDiv w:val="1"/>
      <w:marLeft w:val="0"/>
      <w:marRight w:val="0"/>
      <w:marTop w:val="0"/>
      <w:marBottom w:val="0"/>
      <w:divBdr>
        <w:top w:val="none" w:sz="0" w:space="0" w:color="auto"/>
        <w:left w:val="none" w:sz="0" w:space="0" w:color="auto"/>
        <w:bottom w:val="none" w:sz="0" w:space="0" w:color="auto"/>
        <w:right w:val="none" w:sz="0" w:space="0" w:color="auto"/>
      </w:divBdr>
      <w:divsChild>
        <w:div w:id="676690058">
          <w:marLeft w:val="0"/>
          <w:marRight w:val="0"/>
          <w:marTop w:val="0"/>
          <w:marBottom w:val="0"/>
          <w:divBdr>
            <w:top w:val="single" w:sz="2" w:space="0" w:color="2E2E2E"/>
            <w:left w:val="single" w:sz="2" w:space="0" w:color="2E2E2E"/>
            <w:bottom w:val="single" w:sz="2" w:space="0" w:color="2E2E2E"/>
            <w:right w:val="single" w:sz="2" w:space="0" w:color="2E2E2E"/>
          </w:divBdr>
          <w:divsChild>
            <w:div w:id="1637444927">
              <w:marLeft w:val="0"/>
              <w:marRight w:val="0"/>
              <w:marTop w:val="0"/>
              <w:marBottom w:val="0"/>
              <w:divBdr>
                <w:top w:val="single" w:sz="6" w:space="0" w:color="C9C9C9"/>
                <w:left w:val="none" w:sz="0" w:space="0" w:color="auto"/>
                <w:bottom w:val="none" w:sz="0" w:space="0" w:color="auto"/>
                <w:right w:val="none" w:sz="0" w:space="0" w:color="auto"/>
              </w:divBdr>
              <w:divsChild>
                <w:div w:id="334767643">
                  <w:marLeft w:val="0"/>
                  <w:marRight w:val="0"/>
                  <w:marTop w:val="0"/>
                  <w:marBottom w:val="0"/>
                  <w:divBdr>
                    <w:top w:val="none" w:sz="0" w:space="0" w:color="auto"/>
                    <w:left w:val="none" w:sz="0" w:space="0" w:color="auto"/>
                    <w:bottom w:val="none" w:sz="0" w:space="0" w:color="auto"/>
                    <w:right w:val="none" w:sz="0" w:space="0" w:color="auto"/>
                  </w:divBdr>
                  <w:divsChild>
                    <w:div w:id="1339766695">
                      <w:marLeft w:val="0"/>
                      <w:marRight w:val="0"/>
                      <w:marTop w:val="0"/>
                      <w:marBottom w:val="0"/>
                      <w:divBdr>
                        <w:top w:val="none" w:sz="0" w:space="0" w:color="auto"/>
                        <w:left w:val="none" w:sz="0" w:space="0" w:color="auto"/>
                        <w:bottom w:val="none" w:sz="0" w:space="0" w:color="auto"/>
                        <w:right w:val="none" w:sz="0" w:space="0" w:color="auto"/>
                      </w:divBdr>
                      <w:divsChild>
                        <w:div w:id="8696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parasites/giard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dc.gov/parasites/giardia/audience-health-professionals.html" TargetMode="External"/><Relationship Id="rId12" Type="http://schemas.openxmlformats.org/officeDocument/2006/relationships/hyperlink" Target="http://www.fitfortravel.nhs.uk/advice/disease-prevention-advice/travellers-diarrhoea.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uidance/giardia" TargetMode="External"/><Relationship Id="rId11" Type="http://schemas.openxmlformats.org/officeDocument/2006/relationships/hyperlink" Target="http://travelhealthpro.org.uk/travellers-diarrhoea/" TargetMode="External"/><Relationship Id="rId5" Type="http://schemas.openxmlformats.org/officeDocument/2006/relationships/webSettings" Target="webSettings.xml"/><Relationship Id="rId10" Type="http://schemas.openxmlformats.org/officeDocument/2006/relationships/hyperlink" Target="http://patient.info/health/giardia" TargetMode="External"/><Relationship Id="rId4" Type="http://schemas.openxmlformats.org/officeDocument/2006/relationships/settings" Target="settings.xml"/><Relationship Id="rId9" Type="http://schemas.openxmlformats.org/officeDocument/2006/relationships/hyperlink" Target="http://www.health.govt.nz/your-health/conditions-and-treatments/diseases-and-illnesses/food-and-water-borne-diseases/giard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3B66D-11FC-4FBD-9246-62C132DE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24</Pages>
  <Words>6026</Words>
  <Characters>34352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40298</CharactersWithSpaces>
  <SharedDoc>false</SharedDoc>
  <HLinks>
    <vt:vector size="48" baseType="variant">
      <vt:variant>
        <vt:i4>786527</vt:i4>
      </vt:variant>
      <vt:variant>
        <vt:i4>240</vt:i4>
      </vt:variant>
      <vt:variant>
        <vt:i4>0</vt:i4>
      </vt:variant>
      <vt:variant>
        <vt:i4>5</vt:i4>
      </vt:variant>
      <vt:variant>
        <vt:lpwstr>http://www.fitfortravel.nhs.uk/advice/disease-prevention-advice/travellers-diarrhoea.aspx</vt:lpwstr>
      </vt:variant>
      <vt:variant>
        <vt:lpwstr/>
      </vt:variant>
      <vt:variant>
        <vt:i4>7077950</vt:i4>
      </vt:variant>
      <vt:variant>
        <vt:i4>237</vt:i4>
      </vt:variant>
      <vt:variant>
        <vt:i4>0</vt:i4>
      </vt:variant>
      <vt:variant>
        <vt:i4>5</vt:i4>
      </vt:variant>
      <vt:variant>
        <vt:lpwstr>http://travelhealthpro.org.uk/travellers-diarrhoea/</vt:lpwstr>
      </vt:variant>
      <vt:variant>
        <vt:lpwstr/>
      </vt:variant>
      <vt:variant>
        <vt:i4>8126560</vt:i4>
      </vt:variant>
      <vt:variant>
        <vt:i4>234</vt:i4>
      </vt:variant>
      <vt:variant>
        <vt:i4>0</vt:i4>
      </vt:variant>
      <vt:variant>
        <vt:i4>5</vt:i4>
      </vt:variant>
      <vt:variant>
        <vt:lpwstr>http://patient.info/health/giardia</vt:lpwstr>
      </vt:variant>
      <vt:variant>
        <vt:lpwstr/>
      </vt:variant>
      <vt:variant>
        <vt:i4>5505112</vt:i4>
      </vt:variant>
      <vt:variant>
        <vt:i4>231</vt:i4>
      </vt:variant>
      <vt:variant>
        <vt:i4>0</vt:i4>
      </vt:variant>
      <vt:variant>
        <vt:i4>5</vt:i4>
      </vt:variant>
      <vt:variant>
        <vt:lpwstr>http://www.health.govt.nz/your-health/conditions-and-treatments/diseases-and-illnesses/food-and-water-borne-diseases/giardia</vt:lpwstr>
      </vt:variant>
      <vt:variant>
        <vt:lpwstr/>
      </vt:variant>
      <vt:variant>
        <vt:i4>5177355</vt:i4>
      </vt:variant>
      <vt:variant>
        <vt:i4>228</vt:i4>
      </vt:variant>
      <vt:variant>
        <vt:i4>0</vt:i4>
      </vt:variant>
      <vt:variant>
        <vt:i4>5</vt:i4>
      </vt:variant>
      <vt:variant>
        <vt:lpwstr>http://www.cdc.gov/parasites/giardia/</vt:lpwstr>
      </vt:variant>
      <vt:variant>
        <vt:lpwstr/>
      </vt:variant>
      <vt:variant>
        <vt:i4>3145733</vt:i4>
      </vt:variant>
      <vt:variant>
        <vt:i4>225</vt:i4>
      </vt:variant>
      <vt:variant>
        <vt:i4>0</vt:i4>
      </vt:variant>
      <vt:variant>
        <vt:i4>5</vt:i4>
      </vt:variant>
      <vt:variant>
        <vt:lpwstr>http://www.cochrane.org/CD007787/INFECTN_drugs-for-treating-giardiasis</vt:lpwstr>
      </vt:variant>
      <vt:variant>
        <vt:lpwstr/>
      </vt:variant>
      <vt:variant>
        <vt:i4>7405621</vt:i4>
      </vt:variant>
      <vt:variant>
        <vt:i4>222</vt:i4>
      </vt:variant>
      <vt:variant>
        <vt:i4>0</vt:i4>
      </vt:variant>
      <vt:variant>
        <vt:i4>5</vt:i4>
      </vt:variant>
      <vt:variant>
        <vt:lpwstr>http://www.cdc.gov/parasites/giardia/audience-health-professionals.html</vt:lpwstr>
      </vt:variant>
      <vt:variant>
        <vt:lpwstr/>
      </vt:variant>
      <vt:variant>
        <vt:i4>3342451</vt:i4>
      </vt:variant>
      <vt:variant>
        <vt:i4>219</vt:i4>
      </vt:variant>
      <vt:variant>
        <vt:i4>0</vt:i4>
      </vt:variant>
      <vt:variant>
        <vt:i4>5</vt:i4>
      </vt:variant>
      <vt:variant>
        <vt:lpwstr>https://www.gov.uk/guidance/giardia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 Minetti</dc:creator>
  <cp:keywords/>
  <cp:lastModifiedBy>Corrado Minetti</cp:lastModifiedBy>
  <cp:revision>141</cp:revision>
  <cp:lastPrinted>2016-09-22T05:50:00Z</cp:lastPrinted>
  <dcterms:created xsi:type="dcterms:W3CDTF">2016-09-29T13:18:00Z</dcterms:created>
  <dcterms:modified xsi:type="dcterms:W3CDTF">2016-09-30T10:20:00Z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http://www.zotero.org/styles/parasitology</vt:lpwstr>
  </property>
  <property fmtid="{D5CDD505-2E9C-101B-9397-08002B2CF9AE}" pid="19" name="Mendeley Recent Style Name 8_1">
    <vt:lpwstr>Parasitology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