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AD" w:rsidRDefault="00D5563F" w:rsidP="00662550">
      <w:pPr>
        <w:spacing w:line="480" w:lineRule="auto"/>
        <w:jc w:val="center"/>
      </w:pPr>
      <w:r>
        <w:t>Eastern European Rurality in a Neo-Liberal</w:t>
      </w:r>
      <w:r w:rsidR="00264E53">
        <w:t>, European Union</w:t>
      </w:r>
      <w:r>
        <w:t xml:space="preserve"> World</w:t>
      </w:r>
    </w:p>
    <w:p w:rsidR="00EA3C23" w:rsidRDefault="00EA3C23" w:rsidP="00EA3C23">
      <w:pPr>
        <w:spacing w:line="480" w:lineRule="auto"/>
      </w:pPr>
    </w:p>
    <w:p w:rsidR="00D5563F" w:rsidRDefault="00D5563F" w:rsidP="00EA3C23">
      <w:pPr>
        <w:spacing w:line="480" w:lineRule="auto"/>
      </w:pPr>
      <w:r>
        <w:t>Nigel Swain</w:t>
      </w:r>
    </w:p>
    <w:p w:rsidR="00EA3C23" w:rsidRDefault="00EA3C23" w:rsidP="00EA3C23">
      <w:pPr>
        <w:spacing w:line="480" w:lineRule="auto"/>
      </w:pPr>
      <w:r>
        <w:t>Depart of History</w:t>
      </w:r>
    </w:p>
    <w:p w:rsidR="00D5563F" w:rsidRDefault="00EA3C23" w:rsidP="00662550">
      <w:pPr>
        <w:spacing w:line="480" w:lineRule="auto"/>
      </w:pPr>
      <w:r>
        <w:t>School of Histories, Languages and Cultures</w:t>
      </w:r>
    </w:p>
    <w:p w:rsidR="00EA3C23" w:rsidRDefault="00EA3C23" w:rsidP="003E4DB6">
      <w:pPr>
        <w:spacing w:line="480" w:lineRule="auto"/>
      </w:pPr>
      <w:r>
        <w:t>University of Liverpool</w:t>
      </w:r>
    </w:p>
    <w:p w:rsidR="00EA3C23" w:rsidRDefault="00EA3C23">
      <w:r>
        <w:br w:type="page"/>
      </w:r>
    </w:p>
    <w:p w:rsidR="00EA3C23" w:rsidRDefault="00EA3C23" w:rsidP="003E4DB6">
      <w:pPr>
        <w:spacing w:line="480" w:lineRule="auto"/>
      </w:pPr>
      <w:r>
        <w:lastRenderedPageBreak/>
        <w:t>Abstract</w:t>
      </w:r>
    </w:p>
    <w:p w:rsidR="00EA3C23" w:rsidRDefault="001568EF" w:rsidP="003E4DB6">
      <w:pPr>
        <w:spacing w:line="480" w:lineRule="auto"/>
      </w:pPr>
      <w:r>
        <w:t xml:space="preserve">The </w:t>
      </w:r>
      <w:r w:rsidR="00023C1B">
        <w:t xml:space="preserve">article </w:t>
      </w:r>
      <w:r>
        <w:t xml:space="preserve">first argues that we live in a neo-liberal world in that neo-liberalism has become the economic orthodoxy which informs policy-making, but that the commitment of the European Union and its Common Agricultural Policy to neo-liberalism </w:t>
      </w:r>
      <w:r w:rsidR="006D6193">
        <w:t xml:space="preserve">is </w:t>
      </w:r>
      <w:r w:rsidR="00DD5337">
        <w:t xml:space="preserve">somewhat </w:t>
      </w:r>
      <w:r>
        <w:t xml:space="preserve">ambiguous. It then examines </w:t>
      </w:r>
      <w:r w:rsidR="00DD5337">
        <w:t>the impact of that</w:t>
      </w:r>
      <w:r>
        <w:t xml:space="preserve"> ambiguous Common Agricultural Policy on Eastern European rurality</w:t>
      </w:r>
      <w:r w:rsidR="006D6193">
        <w:t xml:space="preserve"> in the decade or so since the New Member States joined</w:t>
      </w:r>
      <w:r>
        <w:t xml:space="preserve">. In many respects </w:t>
      </w:r>
      <w:r w:rsidR="00DD5337">
        <w:t xml:space="preserve">it </w:t>
      </w:r>
      <w:r>
        <w:t xml:space="preserve">has </w:t>
      </w:r>
      <w:r w:rsidR="00DD5337">
        <w:t xml:space="preserve">resulted in scenarios </w:t>
      </w:r>
      <w:r>
        <w:t xml:space="preserve">similar to developments in </w:t>
      </w:r>
      <w:proofErr w:type="gramStart"/>
      <w:r>
        <w:t>western</w:t>
      </w:r>
      <w:proofErr w:type="gramEnd"/>
      <w:r>
        <w:t xml:space="preserve"> Europe, but in one </w:t>
      </w:r>
      <w:r w:rsidR="002A66D0">
        <w:t>respect a phenomenon that is present throughout the European Union has been amplified dramatically in its eastern half</w:t>
      </w:r>
      <w:r w:rsidR="00CD7B92">
        <w:t>. Overall, the weaknesses that many have identified in the Common Agricultural Poli</w:t>
      </w:r>
      <w:r w:rsidR="006D6193">
        <w:t>cy have been reproduced in the e</w:t>
      </w:r>
      <w:r w:rsidR="00CD7B92">
        <w:t>ast, but in a more extreme form.</w:t>
      </w:r>
    </w:p>
    <w:p w:rsidR="00EA3C23" w:rsidRDefault="00EA3C23" w:rsidP="003E4DB6">
      <w:pPr>
        <w:spacing w:line="480" w:lineRule="auto"/>
      </w:pPr>
    </w:p>
    <w:p w:rsidR="00CD7B92" w:rsidRDefault="00CD7B92" w:rsidP="003E4DB6">
      <w:pPr>
        <w:spacing w:line="480" w:lineRule="auto"/>
      </w:pPr>
    </w:p>
    <w:p w:rsidR="00D5563F" w:rsidRDefault="00EA3C23" w:rsidP="003E4DB6">
      <w:pPr>
        <w:spacing w:line="480" w:lineRule="auto"/>
      </w:pPr>
      <w:r>
        <w:t>T</w:t>
      </w:r>
      <w:r w:rsidR="00D5563F">
        <w:t xml:space="preserve">his </w:t>
      </w:r>
      <w:r w:rsidR="0096144A">
        <w:t xml:space="preserve">article </w:t>
      </w:r>
      <w:r w:rsidR="003E4DB6">
        <w:t xml:space="preserve">assesses the situation of the countryside and the impact </w:t>
      </w:r>
      <w:r w:rsidR="00A5468A">
        <w:t xml:space="preserve">on it </w:t>
      </w:r>
      <w:r w:rsidR="003E4DB6">
        <w:t xml:space="preserve">of the Common Agricultural Policy (CAP) in the new member states of Central and Eastern Europe </w:t>
      </w:r>
      <w:r w:rsidR="00A50895">
        <w:t xml:space="preserve">(CEE) </w:t>
      </w:r>
      <w:r w:rsidR="00506C79">
        <w:t xml:space="preserve">approximately </w:t>
      </w:r>
      <w:r w:rsidR="003E4DB6">
        <w:t>a decade after their accession to the European Union</w:t>
      </w:r>
      <w:r w:rsidR="00A5468A">
        <w:t xml:space="preserve"> (EU)</w:t>
      </w:r>
      <w:r w:rsidR="003E4DB6">
        <w:t>. It is based</w:t>
      </w:r>
      <w:r w:rsidR="00A5468A">
        <w:t>,</w:t>
      </w:r>
      <w:r w:rsidR="003E4DB6">
        <w:t xml:space="preserve"> mainly</w:t>
      </w:r>
      <w:r w:rsidR="00A5468A">
        <w:t>,</w:t>
      </w:r>
      <w:r w:rsidR="003E4DB6">
        <w:t xml:space="preserve"> on an extensive reading of secondary sources in the English-language literature, reference to some Hungarian sources</w:t>
      </w:r>
      <w:r w:rsidR="002C13CD">
        <w:t>,</w:t>
      </w:r>
      <w:r w:rsidR="003E4DB6">
        <w:t xml:space="preserve"> and a tiny amount of original research. It is </w:t>
      </w:r>
      <w:r w:rsidR="00A5468A">
        <w:t xml:space="preserve">therefore </w:t>
      </w:r>
      <w:r w:rsidR="003E4DB6">
        <w:t xml:space="preserve">almost entirely dependent on </w:t>
      </w:r>
      <w:r w:rsidR="00A5468A">
        <w:t xml:space="preserve">the work of others, and any patchiness in coverage results from gaps </w:t>
      </w:r>
      <w:r w:rsidR="00506C79">
        <w:t xml:space="preserve">encountered </w:t>
      </w:r>
      <w:r w:rsidR="00A5468A">
        <w:t>in the literature</w:t>
      </w:r>
      <w:r w:rsidR="00506C79">
        <w:t>.</w:t>
      </w:r>
      <w:r w:rsidR="00A5468A">
        <w:t xml:space="preserve"> </w:t>
      </w:r>
      <w:r w:rsidR="003E4DB6">
        <w:t xml:space="preserve">It follows three earlier attempts to </w:t>
      </w:r>
      <w:r w:rsidR="00D5563F">
        <w:t>produce a regional vision of the state of CEE rurality</w:t>
      </w:r>
      <w:r w:rsidR="003E4DB6">
        <w:t xml:space="preserve"> at key points in its </w:t>
      </w:r>
      <w:r w:rsidR="00A5468A">
        <w:t xml:space="preserve">post-1945 </w:t>
      </w:r>
      <w:r w:rsidR="003E4DB6">
        <w:t>history – the creation of collectivised agriculture (Swain 2013b), the nature and functioning of collectivised agriculture (</w:t>
      </w:r>
      <w:r w:rsidR="00A5468A">
        <w:t xml:space="preserve">Swain </w:t>
      </w:r>
      <w:r w:rsidR="003E4DB6">
        <w:t>2007)</w:t>
      </w:r>
      <w:r w:rsidR="002F15E2">
        <w:t>,</w:t>
      </w:r>
      <w:r w:rsidR="003E4DB6">
        <w:t xml:space="preserve"> and the early stages of the post-socialist transition (</w:t>
      </w:r>
      <w:r w:rsidR="00A5468A">
        <w:t xml:space="preserve">Swain </w:t>
      </w:r>
      <w:r w:rsidR="003E4DB6">
        <w:t>2013c)</w:t>
      </w:r>
      <w:r w:rsidR="00F22BC9">
        <w:t xml:space="preserve">. </w:t>
      </w:r>
      <w:r w:rsidR="003E4DB6">
        <w:t xml:space="preserve">It argues that the impact of the CAP has been mixed and not uniform between countries, but that in particular it has proved itself inadequate </w:t>
      </w:r>
      <w:r w:rsidR="003E4DB6">
        <w:lastRenderedPageBreak/>
        <w:t xml:space="preserve">in addressing </w:t>
      </w:r>
      <w:r w:rsidR="00506C79">
        <w:t xml:space="preserve">the ‘under urbanisation’ or ‘over ruralisation’ of </w:t>
      </w:r>
      <w:r w:rsidR="003E4DB6">
        <w:t>the post-socialist legacy. Since the CAP is the central policy instrument affecting the EU</w:t>
      </w:r>
      <w:r w:rsidR="00A5468A">
        <w:t>’s</w:t>
      </w:r>
      <w:r w:rsidR="00FA2BB2">
        <w:t xml:space="preserve"> rural sector, the paper begins by discussing the nature of the policy in the context of neo-liberalism</w:t>
      </w:r>
      <w:r w:rsidR="002F15E2">
        <w:t>, a doctrine</w:t>
      </w:r>
      <w:r w:rsidR="00FA2BB2">
        <w:t xml:space="preserve"> which</w:t>
      </w:r>
      <w:r w:rsidR="002F15E2">
        <w:t>,</w:t>
      </w:r>
      <w:r w:rsidR="00FA2BB2">
        <w:t xml:space="preserve"> </w:t>
      </w:r>
      <w:r w:rsidR="00A5468A">
        <w:t xml:space="preserve">many </w:t>
      </w:r>
      <w:r w:rsidR="00FA2BB2">
        <w:t>argue</w:t>
      </w:r>
      <w:r w:rsidR="002F15E2">
        <w:t>,</w:t>
      </w:r>
      <w:r w:rsidR="00FA2BB2">
        <w:t xml:space="preserve"> underpins it. </w:t>
      </w:r>
    </w:p>
    <w:p w:rsidR="00264E53" w:rsidRDefault="00264E53" w:rsidP="00662550">
      <w:pPr>
        <w:spacing w:line="480" w:lineRule="auto"/>
      </w:pPr>
    </w:p>
    <w:p w:rsidR="00EF1FD0" w:rsidRPr="00EF1FD0" w:rsidRDefault="00EF1FD0" w:rsidP="00494EF4">
      <w:pPr>
        <w:keepNext/>
        <w:spacing w:line="480" w:lineRule="auto"/>
        <w:rPr>
          <w:b/>
        </w:rPr>
      </w:pPr>
      <w:r w:rsidRPr="00EF1FD0">
        <w:rPr>
          <w:b/>
        </w:rPr>
        <w:t xml:space="preserve">Neo-liberalism </w:t>
      </w:r>
      <w:r w:rsidR="00FA2BB2">
        <w:rPr>
          <w:b/>
        </w:rPr>
        <w:t>and the CAP</w:t>
      </w:r>
      <w:r w:rsidRPr="00EF1FD0">
        <w:rPr>
          <w:b/>
        </w:rPr>
        <w:t>–</w:t>
      </w:r>
      <w:r w:rsidR="000456D5">
        <w:rPr>
          <w:b/>
        </w:rPr>
        <w:t xml:space="preserve"> </w:t>
      </w:r>
      <w:r w:rsidR="00FA2BB2">
        <w:rPr>
          <w:b/>
        </w:rPr>
        <w:t xml:space="preserve">Ambivalence towards a Hegemonic but </w:t>
      </w:r>
      <w:r w:rsidR="00A5468A">
        <w:rPr>
          <w:b/>
        </w:rPr>
        <w:t xml:space="preserve">Challenged </w:t>
      </w:r>
      <w:r w:rsidR="00FA2BB2">
        <w:rPr>
          <w:b/>
        </w:rPr>
        <w:t>Orthodoxy</w:t>
      </w:r>
    </w:p>
    <w:p w:rsidR="00FA2BB2" w:rsidRDefault="00E977D4" w:rsidP="00662550">
      <w:pPr>
        <w:spacing w:line="480" w:lineRule="auto"/>
      </w:pPr>
      <w:r>
        <w:t>Neo-liberalism is a contested term</w:t>
      </w:r>
      <w:r w:rsidR="00F2336E">
        <w:t>,</w:t>
      </w:r>
      <w:r>
        <w:t xml:space="preserve"> more recognised by its</w:t>
      </w:r>
      <w:r w:rsidR="00F2336E">
        <w:t xml:space="preserve"> </w:t>
      </w:r>
      <w:r w:rsidR="002C13CD">
        <w:t xml:space="preserve">detractors </w:t>
      </w:r>
      <w:r w:rsidR="00F2336E">
        <w:t>than its supporters (</w:t>
      </w:r>
      <w:r>
        <w:t>Peck</w:t>
      </w:r>
      <w:r w:rsidR="00F2336E">
        <w:t>, Theodore and Brenner</w:t>
      </w:r>
      <w:r>
        <w:t xml:space="preserve"> </w:t>
      </w:r>
      <w:r w:rsidR="00F2336E">
        <w:t>2009, p. 96).</w:t>
      </w:r>
      <w:r>
        <w:t xml:space="preserve"> Neither the </w:t>
      </w:r>
      <w:r w:rsidRPr="006C7DCA">
        <w:rPr>
          <w:i/>
        </w:rPr>
        <w:t>Oxford Dictionary of Economics</w:t>
      </w:r>
      <w:r>
        <w:t xml:space="preserve"> </w:t>
      </w:r>
      <w:r w:rsidR="00F2336E">
        <w:t xml:space="preserve">(Black, </w:t>
      </w:r>
      <w:proofErr w:type="spellStart"/>
      <w:r w:rsidR="00F2336E">
        <w:t>Hashimzade</w:t>
      </w:r>
      <w:proofErr w:type="spellEnd"/>
      <w:r w:rsidR="00F2336E">
        <w:t xml:space="preserve"> and Myles 2009) </w:t>
      </w:r>
      <w:r>
        <w:t xml:space="preserve">nor the </w:t>
      </w:r>
      <w:r w:rsidRPr="006C7DCA">
        <w:rPr>
          <w:i/>
        </w:rPr>
        <w:t>Routledge Dictionary of Economics</w:t>
      </w:r>
      <w:r>
        <w:t xml:space="preserve"> </w:t>
      </w:r>
      <w:r w:rsidR="00F2336E">
        <w:t xml:space="preserve">(Rutherford 2002) </w:t>
      </w:r>
      <w:r>
        <w:t>has an entry for the term</w:t>
      </w:r>
      <w:r w:rsidR="00FA2BB2">
        <w:t>;</w:t>
      </w:r>
      <w:r w:rsidR="00F2336E">
        <w:t xml:space="preserve"> </w:t>
      </w:r>
      <w:r w:rsidR="00FA2BB2">
        <w:t xml:space="preserve">but </w:t>
      </w:r>
      <w:r w:rsidR="00F2336E">
        <w:t xml:space="preserve">the </w:t>
      </w:r>
      <w:r w:rsidR="00F2336E" w:rsidRPr="00D51673">
        <w:rPr>
          <w:i/>
        </w:rPr>
        <w:t>Oxford Dictionary of Sociology</w:t>
      </w:r>
      <w:r w:rsidR="004446AC">
        <w:t xml:space="preserve"> (Scott and Marshall 2015)</w:t>
      </w:r>
      <w:r w:rsidR="00D51673">
        <w:t xml:space="preserve">, the </w:t>
      </w:r>
      <w:r w:rsidR="00D51673" w:rsidRPr="00D51673">
        <w:rPr>
          <w:i/>
        </w:rPr>
        <w:t>Oxford Dictionary of Social Work and Social Care</w:t>
      </w:r>
      <w:r w:rsidR="00D51673">
        <w:t xml:space="preserve"> </w:t>
      </w:r>
      <w:r w:rsidR="004446AC">
        <w:t xml:space="preserve">(Harris and White 2014) </w:t>
      </w:r>
      <w:r w:rsidR="00D51673">
        <w:t xml:space="preserve">and the </w:t>
      </w:r>
      <w:r w:rsidR="00D51673" w:rsidRPr="00D51673">
        <w:rPr>
          <w:i/>
        </w:rPr>
        <w:t>New Oxford Companion to Law</w:t>
      </w:r>
      <w:r w:rsidR="00D51673">
        <w:t xml:space="preserve"> </w:t>
      </w:r>
      <w:r w:rsidR="004446AC">
        <w:t xml:space="preserve">(Cane and </w:t>
      </w:r>
      <w:proofErr w:type="spellStart"/>
      <w:r w:rsidR="004446AC">
        <w:t>Conaghan</w:t>
      </w:r>
      <w:proofErr w:type="spellEnd"/>
      <w:r w:rsidR="004446AC">
        <w:t xml:space="preserve"> 2009) </w:t>
      </w:r>
      <w:r w:rsidR="00D51673">
        <w:t>do</w:t>
      </w:r>
      <w:r w:rsidR="00FA2BB2">
        <w:t>.</w:t>
      </w:r>
      <w:r w:rsidR="006C7DCA">
        <w:t xml:space="preserve"> Martin Wolf</w:t>
      </w:r>
      <w:r w:rsidR="00F2336E">
        <w:t>,</w:t>
      </w:r>
      <w:r w:rsidR="006C7DCA">
        <w:t xml:space="preserve"> in his enthusiastic defence of liberal globalisation, </w:t>
      </w:r>
      <w:r w:rsidR="00FA2BB2">
        <w:t xml:space="preserve">is </w:t>
      </w:r>
      <w:r w:rsidR="002F15E2">
        <w:t xml:space="preserve">sufficiently </w:t>
      </w:r>
      <w:r w:rsidR="00FA2BB2">
        <w:t xml:space="preserve">confident to </w:t>
      </w:r>
      <w:r w:rsidR="006C7DCA">
        <w:t>dismiss it as ‘an incomprehensible piece of neo-Marxist jargon’ (Wolf 2005, p. 95)</w:t>
      </w:r>
      <w:r>
        <w:t xml:space="preserve">. </w:t>
      </w:r>
      <w:r w:rsidR="00F2336E">
        <w:t>From a different perspective, James Ferguson has noted</w:t>
      </w:r>
      <w:r>
        <w:t xml:space="preserve"> that it has become a ‘sloppy’ term which means little more that modern capitalism </w:t>
      </w:r>
      <w:r w:rsidR="00F2336E">
        <w:t>(</w:t>
      </w:r>
      <w:r>
        <w:t>Ferguson 2009, p. 171</w:t>
      </w:r>
      <w:r w:rsidR="00F2336E">
        <w:t>)</w:t>
      </w:r>
      <w:r>
        <w:t xml:space="preserve">. </w:t>
      </w:r>
    </w:p>
    <w:p w:rsidR="00E977D4" w:rsidRDefault="00E977D4" w:rsidP="00EE4CB8">
      <w:pPr>
        <w:spacing w:line="480" w:lineRule="auto"/>
        <w:ind w:firstLine="720"/>
      </w:pPr>
      <w:r>
        <w:t xml:space="preserve">This </w:t>
      </w:r>
      <w:r w:rsidR="00F2336E">
        <w:t xml:space="preserve">article </w:t>
      </w:r>
      <w:r>
        <w:t xml:space="preserve">takes the </w:t>
      </w:r>
      <w:r w:rsidR="00FA2BB2">
        <w:t xml:space="preserve">position </w:t>
      </w:r>
      <w:r>
        <w:t>that</w:t>
      </w:r>
      <w:r w:rsidR="007F3E06">
        <w:t>,</w:t>
      </w:r>
      <w:r>
        <w:t xml:space="preserve"> in an important sense, neo-liberalism is </w:t>
      </w:r>
      <w:r w:rsidR="002F15E2">
        <w:t xml:space="preserve">indeed </w:t>
      </w:r>
      <w:r>
        <w:t xml:space="preserve">just ‘modern capitalism’ in that economic orthodoxy </w:t>
      </w:r>
      <w:r w:rsidR="00F2336E">
        <w:t>(</w:t>
      </w:r>
      <w:r>
        <w:t>‘common sense’</w:t>
      </w:r>
      <w:r w:rsidR="00F2336E">
        <w:t>)</w:t>
      </w:r>
      <w:r>
        <w:t xml:space="preserve"> </w:t>
      </w:r>
      <w:r w:rsidR="002F15E2">
        <w:t xml:space="preserve">and policy-making </w:t>
      </w:r>
      <w:r>
        <w:t>since the ‘oil shocks’ of the 1970s ha</w:t>
      </w:r>
      <w:r w:rsidR="00F2336E">
        <w:t>s</w:t>
      </w:r>
      <w:r>
        <w:t xml:space="preserve"> been increasingly informed by </w:t>
      </w:r>
      <w:r w:rsidR="009C6B7E">
        <w:t>(</w:t>
      </w:r>
      <w:r>
        <w:t>neo-</w:t>
      </w:r>
      <w:proofErr w:type="gramStart"/>
      <w:r w:rsidR="009C6B7E">
        <w:t>)liberal</w:t>
      </w:r>
      <w:proofErr w:type="gramEnd"/>
      <w:r w:rsidR="009C6B7E">
        <w:t xml:space="preserve"> principles. </w:t>
      </w:r>
      <w:r>
        <w:t xml:space="preserve">The history of the revolution in economic orthodoxy from </w:t>
      </w:r>
      <w:r w:rsidR="00A5468A">
        <w:t xml:space="preserve">post-war </w:t>
      </w:r>
      <w:r>
        <w:t xml:space="preserve">Keynesian demand-management and a concern with full employment to a </w:t>
      </w:r>
      <w:r w:rsidR="00A5468A">
        <w:t xml:space="preserve">post-1970s </w:t>
      </w:r>
      <w:r w:rsidR="00FA2BB2">
        <w:t xml:space="preserve">focus on </w:t>
      </w:r>
      <w:r>
        <w:t>controlling the money supply (in its early, monetarist phase) and maintaining currency stability and</w:t>
      </w:r>
      <w:r w:rsidR="00FA2BB2">
        <w:t xml:space="preserve"> internal and external balances</w:t>
      </w:r>
      <w:r>
        <w:t xml:space="preserve"> is </w:t>
      </w:r>
      <w:r w:rsidR="0052508F">
        <w:t xml:space="preserve">a </w:t>
      </w:r>
      <w:r>
        <w:t>familiar</w:t>
      </w:r>
      <w:r w:rsidR="0052508F">
        <w:t xml:space="preserve"> one</w:t>
      </w:r>
      <w:r>
        <w:t xml:space="preserve"> </w:t>
      </w:r>
      <w:r w:rsidR="0052508F">
        <w:lastRenderedPageBreak/>
        <w:t xml:space="preserve">(Steger and Roy </w:t>
      </w:r>
      <w:r w:rsidR="00D51673">
        <w:t>2010, pp. 5-10</w:t>
      </w:r>
      <w:r w:rsidR="002F15E2">
        <w:t>)</w:t>
      </w:r>
      <w:r w:rsidR="00D51673">
        <w:t xml:space="preserve">. </w:t>
      </w:r>
      <w:r w:rsidR="007F3E06">
        <w:t>T</w:t>
      </w:r>
      <w:r w:rsidR="002F15E2">
        <w:t xml:space="preserve">he advantage of viewing </w:t>
      </w:r>
      <w:r w:rsidR="00FA2BB2">
        <w:t xml:space="preserve">neo-liberalism as a new </w:t>
      </w:r>
      <w:r w:rsidR="002F15E2">
        <w:t xml:space="preserve">dominant </w:t>
      </w:r>
      <w:r w:rsidR="00FA2BB2">
        <w:t xml:space="preserve">ethos and conventional wisdom </w:t>
      </w:r>
      <w:r w:rsidR="002F15E2">
        <w:t xml:space="preserve">rather </w:t>
      </w:r>
      <w:r w:rsidR="00FA2BB2">
        <w:t xml:space="preserve">than a hegemonic doctrine or Foucauldian form of governmentality </w:t>
      </w:r>
      <w:r w:rsidR="000372B6">
        <w:t>(</w:t>
      </w:r>
      <w:proofErr w:type="spellStart"/>
      <w:r w:rsidR="000372B6">
        <w:t>Larner</w:t>
      </w:r>
      <w:proofErr w:type="spellEnd"/>
      <w:r w:rsidR="003F61B7">
        <w:t xml:space="preserve"> 2000; </w:t>
      </w:r>
      <w:r w:rsidR="000372B6">
        <w:t>Barnett</w:t>
      </w:r>
      <w:r w:rsidR="00FA2BB2">
        <w:t xml:space="preserve"> 2005</w:t>
      </w:r>
      <w:r w:rsidR="003F61B7">
        <w:t>)</w:t>
      </w:r>
      <w:r w:rsidR="00FA2BB2">
        <w:t xml:space="preserve"> </w:t>
      </w:r>
      <w:r w:rsidR="002F15E2">
        <w:t xml:space="preserve">is that </w:t>
      </w:r>
      <w:r w:rsidR="00023C1B">
        <w:t xml:space="preserve">no one should be surprised </w:t>
      </w:r>
      <w:r w:rsidR="003F61B7">
        <w:t xml:space="preserve">that its impact has </w:t>
      </w:r>
      <w:r w:rsidR="00023C1B">
        <w:t xml:space="preserve">been </w:t>
      </w:r>
      <w:r w:rsidR="003F61B7">
        <w:t>neither</w:t>
      </w:r>
      <w:r w:rsidR="00FA2BB2">
        <w:t xml:space="preserve"> uniform </w:t>
      </w:r>
      <w:r w:rsidR="003F61B7">
        <w:t>n</w:t>
      </w:r>
      <w:r w:rsidR="00FA2BB2">
        <w:t xml:space="preserve">or </w:t>
      </w:r>
      <w:r w:rsidR="00D97983">
        <w:t>all-embracing</w:t>
      </w:r>
      <w:r w:rsidR="00FA2BB2">
        <w:t xml:space="preserve">. </w:t>
      </w:r>
      <w:r w:rsidR="00D97983">
        <w:t>It can allow for different national or regional variants, and for areas of ambiguity. For example, n</w:t>
      </w:r>
      <w:r w:rsidR="002F15E2">
        <w:t>eo-liberalism informed the post-socialist transition</w:t>
      </w:r>
      <w:r w:rsidR="00023C1B">
        <w:t xml:space="preserve"> in CEE countries</w:t>
      </w:r>
      <w:r w:rsidR="0015172C">
        <w:t>,</w:t>
      </w:r>
      <w:r w:rsidR="002F15E2">
        <w:t xml:space="preserve"> and the domestic origins of neo-liberalism </w:t>
      </w:r>
      <w:r w:rsidR="0096144A">
        <w:t xml:space="preserve">in </w:t>
      </w:r>
      <w:r w:rsidR="00023C1B">
        <w:t xml:space="preserve">these </w:t>
      </w:r>
      <w:r w:rsidR="0096144A">
        <w:t xml:space="preserve">countries </w:t>
      </w:r>
      <w:r w:rsidR="002F15E2">
        <w:t>contributed to the ease with which it was adopted</w:t>
      </w:r>
      <w:r w:rsidR="00023C1B">
        <w:t>.</w:t>
      </w:r>
      <w:r w:rsidR="002F15E2">
        <w:t xml:space="preserve"> The same ‘oil-shocks’ crisis that had triggered the neo-liberal revolution in economic orthodoxy in the 1970s also sowed the seeds of economic collapse in Eastern Europe</w:t>
      </w:r>
      <w:r w:rsidR="002C13CD">
        <w:t>,</w:t>
      </w:r>
      <w:r w:rsidR="002F15E2">
        <w:t xml:space="preserve"> in that it revealed the inflexibility of predominantly state-owned economies </w:t>
      </w:r>
      <w:r w:rsidR="00506C79">
        <w:t xml:space="preserve">and their weaknesses at achieving anything </w:t>
      </w:r>
      <w:r w:rsidR="002F15E2">
        <w:t xml:space="preserve">other than mobilising resources for post-collapse growth (Swain 1992; Maier 1997). </w:t>
      </w:r>
      <w:r w:rsidR="00506C79">
        <w:t xml:space="preserve">Some ten years </w:t>
      </w:r>
      <w:r w:rsidR="002F15E2">
        <w:t xml:space="preserve">later </w:t>
      </w:r>
      <w:r w:rsidR="007F3E06">
        <w:t xml:space="preserve">CEE </w:t>
      </w:r>
      <w:r w:rsidR="002F15E2">
        <w:t>socialism collapsed, and</w:t>
      </w:r>
      <w:r w:rsidR="007F3E06">
        <w:t>,</w:t>
      </w:r>
      <w:r w:rsidR="002F15E2">
        <w:t xml:space="preserve"> unsurprisingly</w:t>
      </w:r>
      <w:r w:rsidR="007F3E06">
        <w:t>,</w:t>
      </w:r>
      <w:r w:rsidR="002F15E2">
        <w:t xml:space="preserve"> neo-liberal principles inspired the indigenous economists who sought an alternative to Marxism, such as Václav Klaus in Czechoslovakia, </w:t>
      </w:r>
      <w:proofErr w:type="spellStart"/>
      <w:r w:rsidR="002F15E2">
        <w:t>Leszek</w:t>
      </w:r>
      <w:proofErr w:type="spellEnd"/>
      <w:r w:rsidR="002F15E2">
        <w:t xml:space="preserve"> Balcerowicz in Poland, and a slew of economists attached to Hungary’s Financial Research Institute (</w:t>
      </w:r>
      <w:proofErr w:type="spellStart"/>
      <w:r w:rsidR="002F15E2">
        <w:t>Fabry</w:t>
      </w:r>
      <w:proofErr w:type="spellEnd"/>
      <w:r w:rsidR="002F15E2">
        <w:t xml:space="preserve"> 2014, pp. 120-45). In Estonia, it was the very absence of economic expertise in combination with the pressing requirement for ‘freedom’ that resulted in neo-liberal policies so extreme that the World Bank and IMF advised </w:t>
      </w:r>
      <w:r w:rsidR="00B25125">
        <w:t>reining</w:t>
      </w:r>
      <w:r w:rsidR="002F15E2">
        <w:t xml:space="preserve"> them in (</w:t>
      </w:r>
      <w:proofErr w:type="spellStart"/>
      <w:r w:rsidR="002F15E2">
        <w:t>Mikecz</w:t>
      </w:r>
      <w:proofErr w:type="spellEnd"/>
      <w:r w:rsidR="002F15E2">
        <w:t xml:space="preserve"> 2011, pp. 202-42). But this did not mean that </w:t>
      </w:r>
      <w:r w:rsidR="002C13CD">
        <w:t>post-socialist neo-liberal policies</w:t>
      </w:r>
      <w:r w:rsidR="002F15E2">
        <w:t xml:space="preserve"> created a clone</w:t>
      </w:r>
      <w:r w:rsidR="00B25125">
        <w:t xml:space="preserve"> of western capitalism. </w:t>
      </w:r>
      <w:r w:rsidR="00FA2BB2">
        <w:t xml:space="preserve">The form of capitalism that emerged under </w:t>
      </w:r>
      <w:r w:rsidR="002F15E2">
        <w:t xml:space="preserve">neo-liberal </w:t>
      </w:r>
      <w:r w:rsidR="002C13CD">
        <w:t>tutelage had</w:t>
      </w:r>
      <w:r w:rsidR="00FA2BB2">
        <w:t xml:space="preserve"> sufficient common features for it to be described as post-socialist capitalism: </w:t>
      </w:r>
      <w:r w:rsidR="002C13CD">
        <w:t xml:space="preserve">neo-liberal </w:t>
      </w:r>
      <w:r w:rsidR="00FA2BB2">
        <w:t xml:space="preserve">orthodoxy informed its economic institutions and regulations, but the market actors </w:t>
      </w:r>
      <w:r w:rsidR="002F15E2">
        <w:t>that emerged in a post-socialist context we</w:t>
      </w:r>
      <w:r w:rsidR="00FA2BB2">
        <w:t xml:space="preserve">re very different from those in </w:t>
      </w:r>
      <w:proofErr w:type="gramStart"/>
      <w:r w:rsidR="007F3E06">
        <w:t>western</w:t>
      </w:r>
      <w:proofErr w:type="gramEnd"/>
      <w:r w:rsidR="007F3E06">
        <w:t xml:space="preserve"> Europe, </w:t>
      </w:r>
      <w:r w:rsidR="002F15E2">
        <w:t>reflect</w:t>
      </w:r>
      <w:r w:rsidR="007F3E06">
        <w:t>ing</w:t>
      </w:r>
      <w:r w:rsidR="002F15E2">
        <w:t xml:space="preserve"> a form of dependent capitalism </w:t>
      </w:r>
      <w:r w:rsidR="00FA2BB2">
        <w:t xml:space="preserve">(Swain 2011). </w:t>
      </w:r>
    </w:p>
    <w:p w:rsidR="00EB014E" w:rsidRDefault="00B25125" w:rsidP="00EE4CB8">
      <w:pPr>
        <w:spacing w:line="480" w:lineRule="auto"/>
        <w:ind w:firstLine="720"/>
      </w:pPr>
      <w:r>
        <w:lastRenderedPageBreak/>
        <w:t>N</w:t>
      </w:r>
      <w:r w:rsidR="00B11A32">
        <w:t xml:space="preserve">eo-liberalism </w:t>
      </w:r>
      <w:r>
        <w:t xml:space="preserve">was </w:t>
      </w:r>
      <w:r w:rsidR="00B11A32">
        <w:t xml:space="preserve">the </w:t>
      </w:r>
      <w:r>
        <w:t xml:space="preserve">economic </w:t>
      </w:r>
      <w:r w:rsidR="00B11A32">
        <w:t>orthodoxy of the victors of the Cold War</w:t>
      </w:r>
      <w:r>
        <w:t xml:space="preserve"> and it dictated the contours of post-socialist change in CEE</w:t>
      </w:r>
      <w:r w:rsidR="00B11A32">
        <w:t xml:space="preserve">, </w:t>
      </w:r>
      <w:r>
        <w:t xml:space="preserve">yet </w:t>
      </w:r>
      <w:r w:rsidR="00B11A32">
        <w:t xml:space="preserve">doubts can be </w:t>
      </w:r>
      <w:r w:rsidR="0015172C">
        <w:t xml:space="preserve">raised concerning </w:t>
      </w:r>
      <w:r w:rsidR="00B11A32">
        <w:t xml:space="preserve">its </w:t>
      </w:r>
      <w:r>
        <w:t>achievements</w:t>
      </w:r>
      <w:r w:rsidR="00A5468A">
        <w:t>.</w:t>
      </w:r>
      <w:r w:rsidR="00202E5C">
        <w:t xml:space="preserve"> David Harvey</w:t>
      </w:r>
      <w:r w:rsidR="001C7051">
        <w:t>, a vociferous critic,</w:t>
      </w:r>
      <w:r w:rsidR="00202E5C">
        <w:t xml:space="preserve"> </w:t>
      </w:r>
      <w:r w:rsidR="004F7CE0">
        <w:t>cite</w:t>
      </w:r>
      <w:r>
        <w:t>d</w:t>
      </w:r>
      <w:r w:rsidR="004F7CE0">
        <w:t xml:space="preserve"> World Commission on the Social Dimension of Globalisation data which reveal</w:t>
      </w:r>
      <w:r>
        <w:t>ed</w:t>
      </w:r>
      <w:r w:rsidR="004F7CE0">
        <w:t xml:space="preserve"> </w:t>
      </w:r>
      <w:r w:rsidR="00202E5C">
        <w:t xml:space="preserve">that growth rates in the 1960s averaged 3.5 per cent </w:t>
      </w:r>
      <w:r w:rsidR="004F7CE0">
        <w:t xml:space="preserve">but </w:t>
      </w:r>
      <w:r w:rsidR="00202E5C">
        <w:t xml:space="preserve">fell to 2.4 per cent in the 1970s, 1.4 per cent in the 1980s and have hovered around 1 per cent ever since (2005, p. 154). </w:t>
      </w:r>
      <w:r w:rsidR="004F7CE0">
        <w:t xml:space="preserve">Ken Coutts and Graham </w:t>
      </w:r>
      <w:proofErr w:type="spellStart"/>
      <w:r w:rsidR="004F7CE0">
        <w:t>Gudgin</w:t>
      </w:r>
      <w:proofErr w:type="spellEnd"/>
      <w:r w:rsidR="004F7CE0">
        <w:t xml:space="preserve"> </w:t>
      </w:r>
      <w:r w:rsidR="001C7051">
        <w:t>who</w:t>
      </w:r>
      <w:r w:rsidR="00A5468A">
        <w:t>, as Cambridge economists,</w:t>
      </w:r>
      <w:r w:rsidR="001C7051">
        <w:t xml:space="preserve"> refer</w:t>
      </w:r>
      <w:r>
        <w:t>red</w:t>
      </w:r>
      <w:r w:rsidR="001C7051">
        <w:t xml:space="preserve"> to </w:t>
      </w:r>
      <w:r w:rsidR="00A5468A">
        <w:t>‘</w:t>
      </w:r>
      <w:r w:rsidR="001C7051">
        <w:t>liberal</w:t>
      </w:r>
      <w:r w:rsidR="00A5468A">
        <w:t>’</w:t>
      </w:r>
      <w:r w:rsidR="001C7051">
        <w:t xml:space="preserve"> rather than </w:t>
      </w:r>
      <w:r w:rsidR="00A5468A">
        <w:t>‘</w:t>
      </w:r>
      <w:r w:rsidR="001C7051">
        <w:t>neo-liberal</w:t>
      </w:r>
      <w:r w:rsidR="00A5468A">
        <w:t>’</w:t>
      </w:r>
      <w:r w:rsidR="001C7051">
        <w:t xml:space="preserve"> policies and restrict</w:t>
      </w:r>
      <w:r>
        <w:t>ed</w:t>
      </w:r>
      <w:r w:rsidR="001C7051">
        <w:t xml:space="preserve"> </w:t>
      </w:r>
      <w:r w:rsidR="004F7CE0">
        <w:t xml:space="preserve">their analysis </w:t>
      </w:r>
      <w:r w:rsidR="001C7051">
        <w:t xml:space="preserve">to </w:t>
      </w:r>
      <w:r w:rsidR="004F7CE0">
        <w:t>the UK</w:t>
      </w:r>
      <w:r w:rsidR="001C7051">
        <w:t>,</w:t>
      </w:r>
      <w:r w:rsidR="004F7CE0">
        <w:t xml:space="preserve"> argue</w:t>
      </w:r>
      <w:r>
        <w:t>d</w:t>
      </w:r>
      <w:r w:rsidR="004F7CE0">
        <w:t xml:space="preserve"> that GDP and productivity ha</w:t>
      </w:r>
      <w:r w:rsidR="001642F9">
        <w:t>d</w:t>
      </w:r>
      <w:r w:rsidR="004F7CE0">
        <w:t xml:space="preserve"> grown more slowly since 1979 than before, and that financial liberalisation was the only aspect of the liberal market reforms which materially increased the rate of economic growth</w:t>
      </w:r>
      <w:r w:rsidR="001642F9">
        <w:t>;</w:t>
      </w:r>
      <w:r w:rsidR="004F7CE0">
        <w:t xml:space="preserve"> but that this had the dubious benefit in 2008 </w:t>
      </w:r>
      <w:r w:rsidR="00020C1D">
        <w:t xml:space="preserve">of contributing </w:t>
      </w:r>
      <w:r w:rsidR="004F7CE0">
        <w:t xml:space="preserve">to </w:t>
      </w:r>
      <w:r w:rsidR="00A5468A">
        <w:t xml:space="preserve">the </w:t>
      </w:r>
      <w:r w:rsidR="004F7CE0">
        <w:t xml:space="preserve">banking crisis and longest recession for over a century (2015, </w:t>
      </w:r>
      <w:r w:rsidR="00504060">
        <w:t>pp. 5 and 9</w:t>
      </w:r>
      <w:r w:rsidR="004F7CE0">
        <w:t>)</w:t>
      </w:r>
      <w:r w:rsidR="00504060">
        <w:t>.</w:t>
      </w:r>
      <w:r w:rsidR="004F7CE0">
        <w:t xml:space="preserve"> </w:t>
      </w:r>
      <w:r>
        <w:t>More generally, ‘controversial’ academic economists, such as Ha-</w:t>
      </w:r>
      <w:proofErr w:type="spellStart"/>
      <w:r>
        <w:t>Joon</w:t>
      </w:r>
      <w:proofErr w:type="spellEnd"/>
      <w:r>
        <w:t xml:space="preserve"> Chang (2010), Paul Krugman (2008) and former chief economist of the World Bank Joseph Stiglitz, point to alternative approaches</w:t>
      </w:r>
      <w:r w:rsidR="0096144A">
        <w:t>,</w:t>
      </w:r>
      <w:r>
        <w:t xml:space="preserve"> and students have questioned </w:t>
      </w:r>
      <w:r w:rsidR="0096144A">
        <w:t>(neo-</w:t>
      </w:r>
      <w:proofErr w:type="gramStart"/>
      <w:r w:rsidR="0096144A">
        <w:t>)liberalism’s</w:t>
      </w:r>
      <w:proofErr w:type="gramEnd"/>
      <w:r w:rsidR="0096144A">
        <w:t xml:space="preserve"> </w:t>
      </w:r>
      <w:r>
        <w:t xml:space="preserve">dominance of the academic curriculum (Post-Crash Economics Society 2014). </w:t>
      </w:r>
      <w:r w:rsidR="00A54F3A">
        <w:t xml:space="preserve">Speculating as to </w:t>
      </w:r>
      <w:r w:rsidR="00A057BA">
        <w:t xml:space="preserve">why an economic doctrine continues to </w:t>
      </w:r>
      <w:r w:rsidR="007107FD">
        <w:t xml:space="preserve">be dominant </w:t>
      </w:r>
      <w:r w:rsidR="00A5468A">
        <w:t>despite consistently generat</w:t>
      </w:r>
      <w:r w:rsidR="00BA142F">
        <w:t>ing</w:t>
      </w:r>
      <w:r w:rsidR="00A5468A">
        <w:t xml:space="preserve"> lower rates of growth than other approaches </w:t>
      </w:r>
      <w:r w:rsidR="00A54F3A">
        <w:t xml:space="preserve">goes beyond the remit of this </w:t>
      </w:r>
      <w:r>
        <w:t>article.</w:t>
      </w:r>
      <w:r w:rsidR="00A057BA">
        <w:t xml:space="preserve"> </w:t>
      </w:r>
      <w:r w:rsidR="003E7239">
        <w:t xml:space="preserve">However convincing the challenge, and however severe the recession it triggered, neoliberal assumptions continue to underpin the economic orthodoxy of the early twenty first century. </w:t>
      </w:r>
    </w:p>
    <w:p w:rsidR="002C13CD" w:rsidRDefault="00445568" w:rsidP="00EE4CB8">
      <w:pPr>
        <w:spacing w:line="480" w:lineRule="auto"/>
        <w:ind w:firstLine="720"/>
      </w:pPr>
      <w:r>
        <w:t>If neo-liberalism bec</w:t>
      </w:r>
      <w:r w:rsidR="00A54F3A">
        <w:t>a</w:t>
      </w:r>
      <w:r>
        <w:t xml:space="preserve">me </w:t>
      </w:r>
      <w:r w:rsidRPr="00023C1B">
        <w:rPr>
          <w:i/>
        </w:rPr>
        <w:t>the</w:t>
      </w:r>
      <w:r>
        <w:t xml:space="preserve"> economic </w:t>
      </w:r>
      <w:r w:rsidR="00B25125">
        <w:t xml:space="preserve">orthodoxy </w:t>
      </w:r>
      <w:r>
        <w:t xml:space="preserve">in the three decades following Keynesianism’s </w:t>
      </w:r>
      <w:r w:rsidR="006F333E">
        <w:t xml:space="preserve">own </w:t>
      </w:r>
      <w:r>
        <w:t>three decades of ascendancy, the E</w:t>
      </w:r>
      <w:r w:rsidR="00BA142F">
        <w:t xml:space="preserve">U </w:t>
      </w:r>
      <w:r>
        <w:t>ha</w:t>
      </w:r>
      <w:r w:rsidR="006F333E">
        <w:t>s</w:t>
      </w:r>
      <w:r>
        <w:t xml:space="preserve"> </w:t>
      </w:r>
      <w:r w:rsidR="00B25125">
        <w:t xml:space="preserve">nevertheless </w:t>
      </w:r>
      <w:r>
        <w:t xml:space="preserve">retained a degree of ambivalence </w:t>
      </w:r>
      <w:r w:rsidR="00023C1B">
        <w:t xml:space="preserve">towards </w:t>
      </w:r>
      <w:r>
        <w:t>it</w:t>
      </w:r>
      <w:r w:rsidR="002C13CD">
        <w:t>;</w:t>
      </w:r>
      <w:r>
        <w:t xml:space="preserve"> but only a degree. Commentators usually refer to the European social model and its distinctive welfare state traditions, yet, as </w:t>
      </w:r>
      <w:r w:rsidR="0096144A">
        <w:t xml:space="preserve">Christoph </w:t>
      </w:r>
      <w:r>
        <w:lastRenderedPageBreak/>
        <w:t xml:space="preserve">Hermann has argued, these can be overstated (2007, p. 61). </w:t>
      </w:r>
      <w:r w:rsidR="00DA352F">
        <w:t>Despite the existence of a strong lobby for ‘neo-</w:t>
      </w:r>
      <w:proofErr w:type="spellStart"/>
      <w:r w:rsidR="00DA352F">
        <w:t>mercantalist</w:t>
      </w:r>
      <w:proofErr w:type="spellEnd"/>
      <w:r w:rsidR="00DA352F">
        <w:t>’ policies to create ‘European Champions’, he argues that ever since the passing</w:t>
      </w:r>
      <w:r w:rsidR="00C93D10">
        <w:t xml:space="preserve"> of the Single European Act </w:t>
      </w:r>
      <w:r w:rsidR="00DA352F">
        <w:t>in 1986</w:t>
      </w:r>
      <w:r w:rsidR="006F333E">
        <w:t xml:space="preserve"> and the adoption of the principle of ‘mutual recognition’</w:t>
      </w:r>
      <w:r w:rsidR="00DA352F">
        <w:t>, supporters of free-trade have won out with strong support for liberalisation and privatisation of utilities and public services</w:t>
      </w:r>
      <w:r w:rsidR="00B25125">
        <w:t xml:space="preserve"> (Hermann 2007, p. 71: see also Neven 1992)</w:t>
      </w:r>
      <w:r w:rsidR="00DA352F">
        <w:t xml:space="preserve">. </w:t>
      </w:r>
      <w:r w:rsidR="006F333E">
        <w:t>He concludes that</w:t>
      </w:r>
      <w:r w:rsidR="002C13CD">
        <w:t>:</w:t>
      </w:r>
      <w:r w:rsidR="006F333E">
        <w:t xml:space="preserve"> </w:t>
      </w:r>
    </w:p>
    <w:p w:rsidR="002C13CD" w:rsidRDefault="002C13CD" w:rsidP="00662550">
      <w:pPr>
        <w:spacing w:line="480" w:lineRule="auto"/>
      </w:pPr>
    </w:p>
    <w:p w:rsidR="002C13CD" w:rsidRDefault="006F333E" w:rsidP="00662550">
      <w:pPr>
        <w:spacing w:line="480" w:lineRule="auto"/>
      </w:pPr>
      <w:r>
        <w:t xml:space="preserve">‘the Single Market strategy, European competition policy, Economic and Monetary Integration, and even the European Employment Strategy, have enhanced ‘free’ trade and ‘free’ capital mobility, monetary restraint and budgetary austerity, the flexibility of labour markets and the erosion of employment security.’ (Hermann 2007, p. 85) </w:t>
      </w:r>
    </w:p>
    <w:p w:rsidR="002C13CD" w:rsidRDefault="002C13CD" w:rsidP="00662550">
      <w:pPr>
        <w:spacing w:line="480" w:lineRule="auto"/>
      </w:pPr>
    </w:p>
    <w:p w:rsidR="00445568" w:rsidRDefault="007107FD" w:rsidP="00662550">
      <w:pPr>
        <w:spacing w:line="480" w:lineRule="auto"/>
      </w:pPr>
      <w:r>
        <w:t xml:space="preserve">The Treaty of Lisbon further reinforced the neo-liberal </w:t>
      </w:r>
      <w:proofErr w:type="spellStart"/>
      <w:r>
        <w:t>ethos</w:t>
      </w:r>
      <w:proofErr w:type="gramStart"/>
      <w:r w:rsidR="00356AFC">
        <w:t>;y</w:t>
      </w:r>
      <w:r w:rsidR="006F333E">
        <w:t>et</w:t>
      </w:r>
      <w:proofErr w:type="spellEnd"/>
      <w:proofErr w:type="gramEnd"/>
      <w:r w:rsidR="006F333E">
        <w:t xml:space="preserve"> there</w:t>
      </w:r>
      <w:r w:rsidR="00B6243D">
        <w:t xml:space="preserve"> remains the Social Chapter;</w:t>
      </w:r>
      <w:r w:rsidR="006F333E">
        <w:t xml:space="preserve"> and employment and welfare policies are determined by member states</w:t>
      </w:r>
      <w:r w:rsidR="00B6243D">
        <w:t>, glimmers of ambivalence about neo-liberal assumptions.</w:t>
      </w:r>
      <w:r w:rsidR="006F333E">
        <w:t xml:space="preserve"> </w:t>
      </w:r>
    </w:p>
    <w:p w:rsidR="002C13CD" w:rsidRDefault="00B6243D" w:rsidP="00EE4CB8">
      <w:pPr>
        <w:spacing w:line="480" w:lineRule="auto"/>
        <w:ind w:firstLine="720"/>
      </w:pPr>
      <w:r>
        <w:t xml:space="preserve">There is similar </w:t>
      </w:r>
      <w:r w:rsidR="00BA142F">
        <w:t xml:space="preserve">neo-liberal </w:t>
      </w:r>
      <w:r>
        <w:t xml:space="preserve">ambivalence within </w:t>
      </w:r>
      <w:r w:rsidR="00A54F3A">
        <w:t xml:space="preserve">the </w:t>
      </w:r>
      <w:r>
        <w:t xml:space="preserve">CAP, </w:t>
      </w:r>
      <w:r w:rsidR="00A54F3A">
        <w:t xml:space="preserve">Europe’s </w:t>
      </w:r>
      <w:r>
        <w:t>biggest</w:t>
      </w:r>
      <w:r w:rsidR="00B604F5">
        <w:t xml:space="preserve"> </w:t>
      </w:r>
      <w:r>
        <w:t>policy tool</w:t>
      </w:r>
      <w:r w:rsidR="00023C1B">
        <w:t>,</w:t>
      </w:r>
      <w:r w:rsidR="00B604F5">
        <w:t xml:space="preserve"> still </w:t>
      </w:r>
      <w:r w:rsidR="00023C1B">
        <w:t xml:space="preserve">representing </w:t>
      </w:r>
      <w:r w:rsidR="00B604F5">
        <w:t xml:space="preserve">40 per cent of the total budget </w:t>
      </w:r>
      <w:r w:rsidR="00A50895">
        <w:t>(</w:t>
      </w:r>
      <w:r w:rsidR="000247CD">
        <w:t>European Parliament</w:t>
      </w:r>
      <w:r w:rsidR="00B604F5">
        <w:t xml:space="preserve"> 2015)</w:t>
      </w:r>
      <w:r>
        <w:t xml:space="preserve">. Even though it is, at its core, </w:t>
      </w:r>
      <w:r w:rsidR="003C5F28">
        <w:t xml:space="preserve">a protectionist </w:t>
      </w:r>
      <w:r>
        <w:t>vehicle in defence of European farmers,</w:t>
      </w:r>
      <w:r w:rsidR="003C5F28">
        <w:t xml:space="preserve"> which struggles to make that protection acceptable to </w:t>
      </w:r>
      <w:r>
        <w:t xml:space="preserve">World Trade Organisation and international competitors by massaging subsidies so that they fit into </w:t>
      </w:r>
      <w:r w:rsidR="003C5F28">
        <w:t>‘green box’ rather than ‘blue box’</w:t>
      </w:r>
      <w:r>
        <w:t xml:space="preserve"> categories</w:t>
      </w:r>
      <w:r w:rsidR="00B45DE3">
        <w:t xml:space="preserve"> (Cardwell 2004; </w:t>
      </w:r>
      <w:proofErr w:type="spellStart"/>
      <w:r w:rsidR="00B45DE3">
        <w:t>Garzon</w:t>
      </w:r>
      <w:proofErr w:type="spellEnd"/>
      <w:r w:rsidR="00B45DE3">
        <w:t xml:space="preserve"> 2006; </w:t>
      </w:r>
      <w:proofErr w:type="spellStart"/>
      <w:r w:rsidR="00B45DE3">
        <w:t>Swinnen</w:t>
      </w:r>
      <w:proofErr w:type="spellEnd"/>
      <w:r w:rsidR="00B45DE3">
        <w:t xml:space="preserve"> 2008; Cunha and </w:t>
      </w:r>
      <w:proofErr w:type="spellStart"/>
      <w:r w:rsidR="00B45DE3">
        <w:t>Swinbank</w:t>
      </w:r>
      <w:proofErr w:type="spellEnd"/>
      <w:r w:rsidR="00B45DE3">
        <w:t xml:space="preserve"> 2011; </w:t>
      </w:r>
      <w:proofErr w:type="spellStart"/>
      <w:r w:rsidR="00B45DE3">
        <w:t>Pirzio-Biroli</w:t>
      </w:r>
      <w:proofErr w:type="spellEnd"/>
      <w:r w:rsidR="00B45DE3">
        <w:t xml:space="preserve"> 2008; Swain 2013</w:t>
      </w:r>
      <w:r w:rsidR="00A54F3A">
        <w:t>a</w:t>
      </w:r>
      <w:r w:rsidR="00B45DE3">
        <w:t>)</w:t>
      </w:r>
      <w:r>
        <w:t xml:space="preserve">, the bulk of its policy elements are geared </w:t>
      </w:r>
      <w:r w:rsidR="00A54F3A">
        <w:t>to</w:t>
      </w:r>
      <w:r>
        <w:t xml:space="preserve"> </w:t>
      </w:r>
      <w:r w:rsidR="00EB014E" w:rsidRPr="004F0672">
        <w:t>‘efficient’</w:t>
      </w:r>
      <w:r>
        <w:t>,</w:t>
      </w:r>
      <w:r w:rsidR="00EB014E" w:rsidRPr="004F0672">
        <w:t xml:space="preserve"> commercial farming </w:t>
      </w:r>
      <w:r w:rsidR="00BA142F">
        <w:rPr>
          <w:rFonts w:cs="Times New Roman"/>
        </w:rPr>
        <w:t>–</w:t>
      </w:r>
      <w:r w:rsidR="00BA142F">
        <w:t xml:space="preserve"> </w:t>
      </w:r>
      <w:r w:rsidR="00EB014E" w:rsidRPr="004F0672">
        <w:t>the ‘neo-liberal’ agenda</w:t>
      </w:r>
      <w:r>
        <w:t xml:space="preserve">. Very crudely, these policies represent the </w:t>
      </w:r>
      <w:r w:rsidR="00EB014E" w:rsidRPr="004F0672">
        <w:t>‘first pillar’ of CAP</w:t>
      </w:r>
      <w:r>
        <w:t xml:space="preserve">. </w:t>
      </w:r>
      <w:r w:rsidR="00EB014E" w:rsidRPr="004F0672">
        <w:t xml:space="preserve">But </w:t>
      </w:r>
      <w:r w:rsidR="00DE57BC">
        <w:t xml:space="preserve">the </w:t>
      </w:r>
      <w:r w:rsidR="00EB014E" w:rsidRPr="004F0672">
        <w:t>CAP</w:t>
      </w:r>
      <w:r w:rsidR="00DE57BC">
        <w:t>’s</w:t>
      </w:r>
      <w:r w:rsidR="00EB014E" w:rsidRPr="004F0672">
        <w:t xml:space="preserve"> ‘multifunctional’ view of agriculture provides </w:t>
      </w:r>
      <w:r w:rsidR="00A54F3A">
        <w:t xml:space="preserve">a </w:t>
      </w:r>
      <w:r w:rsidR="00EB014E" w:rsidRPr="004F0672">
        <w:t xml:space="preserve">‘second pillar’ </w:t>
      </w:r>
      <w:r w:rsidR="00DE57BC">
        <w:t xml:space="preserve">of agricultural and rural </w:t>
      </w:r>
      <w:r w:rsidR="00DE57BC">
        <w:lastRenderedPageBreak/>
        <w:t xml:space="preserve">support </w:t>
      </w:r>
      <w:r w:rsidR="00A54F3A">
        <w:t xml:space="preserve">which </w:t>
      </w:r>
      <w:r w:rsidR="00EB014E" w:rsidRPr="004F0672">
        <w:t>counter</w:t>
      </w:r>
      <w:r w:rsidR="00BA142F">
        <w:t>s</w:t>
      </w:r>
      <w:r w:rsidR="00EB014E" w:rsidRPr="004F0672">
        <w:t xml:space="preserve"> </w:t>
      </w:r>
      <w:r w:rsidR="00DE57BC">
        <w:t>market concerns. The f</w:t>
      </w:r>
      <w:r w:rsidR="00EB014E" w:rsidRPr="004F0672">
        <w:t xml:space="preserve">unding </w:t>
      </w:r>
      <w:r w:rsidR="00DE57BC">
        <w:t xml:space="preserve">available </w:t>
      </w:r>
      <w:r w:rsidR="00EB014E" w:rsidRPr="004F0672">
        <w:t>is dramatically smaller</w:t>
      </w:r>
      <w:r w:rsidR="00B604F5">
        <w:t xml:space="preserve"> </w:t>
      </w:r>
      <w:r w:rsidR="00FB5269">
        <w:t xml:space="preserve">at </w:t>
      </w:r>
      <w:r w:rsidR="001642F9">
        <w:t xml:space="preserve">roughly </w:t>
      </w:r>
      <w:r w:rsidR="00B604F5">
        <w:t xml:space="preserve">a quarter of the total CAP budget </w:t>
      </w:r>
      <w:r w:rsidR="00FB5269">
        <w:t>(</w:t>
      </w:r>
      <w:r w:rsidR="00B604F5">
        <w:t>E</w:t>
      </w:r>
      <w:r w:rsidR="000247CD">
        <w:t>uropean Parliament</w:t>
      </w:r>
      <w:r w:rsidR="00B604F5">
        <w:t xml:space="preserve"> 2015</w:t>
      </w:r>
      <w:r w:rsidR="00FB5269">
        <w:t>)</w:t>
      </w:r>
      <w:r w:rsidR="00EB014E" w:rsidRPr="004F0672">
        <w:t xml:space="preserve">, yet </w:t>
      </w:r>
      <w:r w:rsidR="00DE57BC">
        <w:t xml:space="preserve">it </w:t>
      </w:r>
      <w:r w:rsidR="00EB014E" w:rsidRPr="004F0672">
        <w:t>permits some rural diversification, address</w:t>
      </w:r>
      <w:r w:rsidR="00DE57BC">
        <w:t>es</w:t>
      </w:r>
      <w:r w:rsidR="00EB014E" w:rsidRPr="004F0672">
        <w:t xml:space="preserve"> some rural poverty and </w:t>
      </w:r>
      <w:r w:rsidR="00DE57BC">
        <w:t xml:space="preserve">focuses on </w:t>
      </w:r>
      <w:r w:rsidR="00EB014E" w:rsidRPr="004F0672">
        <w:t>some environmental issues</w:t>
      </w:r>
      <w:r w:rsidR="00DE57BC">
        <w:t xml:space="preserve">. </w:t>
      </w:r>
      <w:r w:rsidR="00831A4F">
        <w:t xml:space="preserve">As Clive Potter and Mark </w:t>
      </w:r>
      <w:proofErr w:type="spellStart"/>
      <w:r w:rsidR="00831A4F">
        <w:t>Tilzey</w:t>
      </w:r>
      <w:proofErr w:type="spellEnd"/>
      <w:r w:rsidR="00831A4F">
        <w:t xml:space="preserve"> noted before the introduction of the </w:t>
      </w:r>
      <w:r w:rsidR="00A42740">
        <w:t>single payment scheme</w:t>
      </w:r>
      <w:r w:rsidR="00831A4F">
        <w:t>,</w:t>
      </w:r>
    </w:p>
    <w:p w:rsidR="002C13CD" w:rsidRDefault="002C13CD" w:rsidP="00662550">
      <w:pPr>
        <w:spacing w:line="480" w:lineRule="auto"/>
        <w:rPr>
          <w:rFonts w:cs="Times New Roman"/>
          <w:color w:val="231F20"/>
          <w:szCs w:val="24"/>
        </w:rPr>
      </w:pPr>
    </w:p>
    <w:p w:rsidR="002C13CD" w:rsidRDefault="00831A4F" w:rsidP="00662550">
      <w:pPr>
        <w:spacing w:line="480" w:lineRule="auto"/>
        <w:rPr>
          <w:rFonts w:cs="Times New Roman"/>
          <w:color w:val="231F20"/>
          <w:szCs w:val="24"/>
        </w:rPr>
      </w:pPr>
      <w:r>
        <w:rPr>
          <w:rFonts w:cs="Times New Roman"/>
          <w:color w:val="231F20"/>
          <w:szCs w:val="24"/>
        </w:rPr>
        <w:t>‘[w]</w:t>
      </w:r>
      <w:proofErr w:type="spellStart"/>
      <w:r w:rsidRPr="00BC372E">
        <w:rPr>
          <w:rFonts w:cs="Times New Roman"/>
          <w:color w:val="231F20"/>
          <w:szCs w:val="24"/>
        </w:rPr>
        <w:t>hile</w:t>
      </w:r>
      <w:proofErr w:type="spellEnd"/>
      <w:r w:rsidRPr="00BC372E">
        <w:rPr>
          <w:rFonts w:cs="Times New Roman"/>
          <w:color w:val="231F20"/>
          <w:szCs w:val="24"/>
        </w:rPr>
        <w:t xml:space="preserve"> the dominant policy trend may be towards the decoupling of agricultural support in line with WTO disciplines, the rolling out of government-funded rural development programmes under the CAP’s Pillar 2 appears to be designed to safeguard what can only be described as </w:t>
      </w:r>
      <w:proofErr w:type="spellStart"/>
      <w:r w:rsidRPr="00BC372E">
        <w:rPr>
          <w:rFonts w:cs="Times New Roman"/>
          <w:color w:val="231F20"/>
          <w:szCs w:val="24"/>
        </w:rPr>
        <w:t>postproductivist</w:t>
      </w:r>
      <w:proofErr w:type="spellEnd"/>
      <w:r w:rsidRPr="00BC372E">
        <w:rPr>
          <w:rFonts w:cs="Times New Roman"/>
          <w:color w:val="231F20"/>
          <w:szCs w:val="24"/>
        </w:rPr>
        <w:t xml:space="preserve"> enclaves</w:t>
      </w:r>
      <w:r>
        <w:rPr>
          <w:rFonts w:cs="Times New Roman"/>
          <w:color w:val="231F20"/>
          <w:szCs w:val="24"/>
        </w:rPr>
        <w:t xml:space="preserve">…’ (2005, p. 595). </w:t>
      </w:r>
    </w:p>
    <w:p w:rsidR="002C13CD" w:rsidRDefault="002C13CD" w:rsidP="00662550">
      <w:pPr>
        <w:spacing w:line="480" w:lineRule="auto"/>
        <w:rPr>
          <w:rFonts w:cs="Times New Roman"/>
          <w:color w:val="231F20"/>
          <w:szCs w:val="24"/>
        </w:rPr>
      </w:pPr>
    </w:p>
    <w:p w:rsidR="00EF1FD0" w:rsidRDefault="00BA142F" w:rsidP="00662550">
      <w:pPr>
        <w:spacing w:line="480" w:lineRule="auto"/>
      </w:pPr>
      <w:r>
        <w:rPr>
          <w:rFonts w:cs="Times New Roman"/>
          <w:color w:val="231F20"/>
          <w:szCs w:val="24"/>
        </w:rPr>
        <w:t xml:space="preserve">In both its general policy-making and the CAP, then, the EU </w:t>
      </w:r>
      <w:r w:rsidR="00FB5269">
        <w:rPr>
          <w:rFonts w:cs="Times New Roman"/>
          <w:color w:val="231F20"/>
          <w:szCs w:val="24"/>
        </w:rPr>
        <w:t xml:space="preserve">both embraces neo-liberalism and yet </w:t>
      </w:r>
      <w:r>
        <w:rPr>
          <w:rFonts w:cs="Times New Roman"/>
          <w:color w:val="231F20"/>
          <w:szCs w:val="24"/>
        </w:rPr>
        <w:t xml:space="preserve">exhibits a degree of ambiguity towards neo-liberal principles. </w:t>
      </w:r>
    </w:p>
    <w:p w:rsidR="00DE57BC" w:rsidRDefault="00DE57BC" w:rsidP="00662550">
      <w:pPr>
        <w:spacing w:line="480" w:lineRule="auto"/>
      </w:pPr>
    </w:p>
    <w:p w:rsidR="00EF1FD0" w:rsidRPr="00A54F3A" w:rsidRDefault="00EF1FD0" w:rsidP="00494EF4">
      <w:pPr>
        <w:keepNext/>
        <w:spacing w:line="480" w:lineRule="auto"/>
        <w:rPr>
          <w:b/>
        </w:rPr>
      </w:pPr>
      <w:r w:rsidRPr="00A54F3A">
        <w:rPr>
          <w:b/>
        </w:rPr>
        <w:t xml:space="preserve">The </w:t>
      </w:r>
      <w:r w:rsidR="0096144A">
        <w:rPr>
          <w:b/>
        </w:rPr>
        <w:t xml:space="preserve">Impact of the </w:t>
      </w:r>
      <w:r w:rsidRPr="00A54F3A">
        <w:rPr>
          <w:b/>
        </w:rPr>
        <w:t xml:space="preserve">CAP </w:t>
      </w:r>
      <w:r w:rsidR="0096144A">
        <w:rPr>
          <w:b/>
        </w:rPr>
        <w:t xml:space="preserve">on </w:t>
      </w:r>
      <w:r w:rsidR="00FB5269">
        <w:rPr>
          <w:b/>
        </w:rPr>
        <w:t xml:space="preserve">Conventional </w:t>
      </w:r>
      <w:r w:rsidR="00A54F3A">
        <w:rPr>
          <w:b/>
        </w:rPr>
        <w:t xml:space="preserve">Commercial Farming </w:t>
      </w:r>
      <w:r w:rsidR="004A52C7">
        <w:rPr>
          <w:b/>
        </w:rPr>
        <w:t xml:space="preserve">in </w:t>
      </w:r>
      <w:r w:rsidR="004A52C7" w:rsidRPr="00A54F3A">
        <w:rPr>
          <w:b/>
        </w:rPr>
        <w:t>CEE</w:t>
      </w:r>
    </w:p>
    <w:p w:rsidR="00D47ED1" w:rsidRDefault="00A54F3A" w:rsidP="00662550">
      <w:pPr>
        <w:autoSpaceDE w:val="0"/>
        <w:autoSpaceDN w:val="0"/>
        <w:adjustRightInd w:val="0"/>
        <w:spacing w:line="480" w:lineRule="auto"/>
      </w:pPr>
      <w:r>
        <w:t xml:space="preserve">The </w:t>
      </w:r>
      <w:r w:rsidR="00D47ED1">
        <w:t xml:space="preserve">dualism of Eastern European agriculture, its high concentration </w:t>
      </w:r>
      <w:r w:rsidR="00023C1B">
        <w:t>(</w:t>
      </w:r>
      <w:r w:rsidR="00BA142F">
        <w:t>when compared with western European standards</w:t>
      </w:r>
      <w:r w:rsidR="00023C1B">
        <w:t>)</w:t>
      </w:r>
      <w:r w:rsidR="00BA142F">
        <w:t xml:space="preserve"> </w:t>
      </w:r>
      <w:r w:rsidR="00D47ED1">
        <w:t xml:space="preserve">of extremely </w:t>
      </w:r>
      <w:r w:rsidR="00BA142F">
        <w:t>large and extremely small farms</w:t>
      </w:r>
      <w:r w:rsidR="00D47ED1">
        <w:t xml:space="preserve">, </w:t>
      </w:r>
      <w:r>
        <w:t xml:space="preserve">together with </w:t>
      </w:r>
      <w:r w:rsidR="001A6C7C">
        <w:t>the extent to which large-farms in the post-socialist countryside benefit</w:t>
      </w:r>
      <w:r w:rsidR="00DB4E91">
        <w:t>ed</w:t>
      </w:r>
      <w:r w:rsidR="001A6C7C">
        <w:t xml:space="preserve"> disproportionately from </w:t>
      </w:r>
      <w:r w:rsidR="007107FD">
        <w:t xml:space="preserve">CAP </w:t>
      </w:r>
      <w:r w:rsidR="008F30C7">
        <w:t>subsidies</w:t>
      </w:r>
      <w:r w:rsidR="00692E36">
        <w:t xml:space="preserve"> </w:t>
      </w:r>
      <w:r w:rsidR="007107FD">
        <w:t xml:space="preserve">when compared to smaller </w:t>
      </w:r>
      <w:r w:rsidR="0087723E">
        <w:t xml:space="preserve">farms </w:t>
      </w:r>
      <w:r>
        <w:t xml:space="preserve">have been noted elsewhere </w:t>
      </w:r>
      <w:r w:rsidR="00692E36">
        <w:t>(Swain 2013a)</w:t>
      </w:r>
      <w:r w:rsidR="001A6C7C">
        <w:t xml:space="preserve">. As </w:t>
      </w:r>
      <w:proofErr w:type="spellStart"/>
      <w:r w:rsidR="006C5A2D">
        <w:t>Csaba</w:t>
      </w:r>
      <w:proofErr w:type="spellEnd"/>
      <w:r w:rsidR="006C5A2D">
        <w:t xml:space="preserve"> </w:t>
      </w:r>
      <w:proofErr w:type="spellStart"/>
      <w:r w:rsidR="001A6C7C">
        <w:t>Csáki</w:t>
      </w:r>
      <w:proofErr w:type="spellEnd"/>
      <w:r w:rsidR="001A6C7C">
        <w:t xml:space="preserve"> and </w:t>
      </w:r>
      <w:r w:rsidR="006C5A2D">
        <w:t xml:space="preserve">Attila </w:t>
      </w:r>
      <w:proofErr w:type="spellStart"/>
      <w:r w:rsidR="001A6C7C">
        <w:t>Jámbor</w:t>
      </w:r>
      <w:proofErr w:type="spellEnd"/>
      <w:r w:rsidR="001A6C7C">
        <w:t xml:space="preserve"> note, </w:t>
      </w:r>
      <w:r w:rsidR="00355F45">
        <w:t>‘[j]</w:t>
      </w:r>
      <w:proofErr w:type="spellStart"/>
      <w:r w:rsidR="00355F45">
        <w:t>oining</w:t>
      </w:r>
      <w:proofErr w:type="spellEnd"/>
      <w:r w:rsidR="00355F45">
        <w:t xml:space="preserve"> the EU had a fundamentally positive impact on the agricul</w:t>
      </w:r>
      <w:r w:rsidR="000247CD">
        <w:t>ture of the new member states’ and</w:t>
      </w:r>
      <w:r w:rsidR="00355F45">
        <w:t xml:space="preserve"> </w:t>
      </w:r>
      <w:r w:rsidR="00BA142F">
        <w:t>‘</w:t>
      </w:r>
      <w:r w:rsidR="00355F45">
        <w:t>resulted in a more transparent and reliable agrarian policy’ (</w:t>
      </w:r>
      <w:r w:rsidR="00B0414F">
        <w:t>2012</w:t>
      </w:r>
      <w:r w:rsidR="00355F45">
        <w:t xml:space="preserve">, p. 903). In addition to the new market opportunities </w:t>
      </w:r>
      <w:r w:rsidR="00DB4E91">
        <w:t xml:space="preserve">that </w:t>
      </w:r>
      <w:r w:rsidR="00355F45">
        <w:t xml:space="preserve">accession provided, ‘mainly as a consequence of agricultural </w:t>
      </w:r>
      <w:proofErr w:type="gramStart"/>
      <w:r w:rsidR="00355F45">
        <w:t>subsidies</w:t>
      </w:r>
      <w:r w:rsidR="00DB4E91">
        <w:t>,</w:t>
      </w:r>
      <w:r w:rsidR="00355F45">
        <w:t xml:space="preserve"> …</w:t>
      </w:r>
      <w:proofErr w:type="gramEnd"/>
      <w:r w:rsidR="00355F45">
        <w:t xml:space="preserve"> producer incomes increased…’ </w:t>
      </w:r>
      <w:proofErr w:type="gramStart"/>
      <w:r w:rsidR="00355F45">
        <w:t>(</w:t>
      </w:r>
      <w:proofErr w:type="spellStart"/>
      <w:r w:rsidR="00355F45">
        <w:t>Csáki</w:t>
      </w:r>
      <w:proofErr w:type="spellEnd"/>
      <w:r w:rsidR="00355F45">
        <w:t xml:space="preserve"> and </w:t>
      </w:r>
      <w:proofErr w:type="spellStart"/>
      <w:r w:rsidR="00355F45">
        <w:t>Jámbor</w:t>
      </w:r>
      <w:proofErr w:type="spellEnd"/>
      <w:r w:rsidR="00B0414F">
        <w:t xml:space="preserve"> 2012</w:t>
      </w:r>
      <w:r w:rsidR="00355F45">
        <w:t>, p. 903).</w:t>
      </w:r>
      <w:proofErr w:type="gramEnd"/>
      <w:r w:rsidR="00355F45">
        <w:t xml:space="preserve"> </w:t>
      </w:r>
      <w:r>
        <w:t>Between 2003 and 201</w:t>
      </w:r>
      <w:r w:rsidR="00DB4E91">
        <w:t xml:space="preserve">1 real incomes from agriculture </w:t>
      </w:r>
      <w:r w:rsidR="007E152C">
        <w:t xml:space="preserve">by </w:t>
      </w:r>
      <w:r w:rsidR="00DB4E91">
        <w:t xml:space="preserve">labour </w:t>
      </w:r>
      <w:r w:rsidR="007E152C">
        <w:lastRenderedPageBreak/>
        <w:t xml:space="preserve">force </w:t>
      </w:r>
      <w:r w:rsidR="00DB4E91">
        <w:t>unit increased by a factor of two to three in Lithuania, Hungary, the Czech Republic, Latvia, Poland and Estonia, and by around 50 per cent in Slovakia, Slovenia and Bulgaria. Romania was the exception, where they stagnated, as they did in the EU</w:t>
      </w:r>
      <w:r w:rsidR="001642F9">
        <w:t>27 and the EU</w:t>
      </w:r>
      <w:r w:rsidR="00DB4E91">
        <w:t xml:space="preserve">15 </w:t>
      </w:r>
      <w:r w:rsidR="00BA142F">
        <w:t>(</w:t>
      </w:r>
      <w:proofErr w:type="spellStart"/>
      <w:r w:rsidR="00DB4E91">
        <w:t>Csáki</w:t>
      </w:r>
      <w:proofErr w:type="spellEnd"/>
      <w:r w:rsidR="00DB4E91">
        <w:t xml:space="preserve"> and </w:t>
      </w:r>
      <w:proofErr w:type="spellStart"/>
      <w:r w:rsidR="00DB4E91">
        <w:t>Jámbor</w:t>
      </w:r>
      <w:proofErr w:type="spellEnd"/>
      <w:r w:rsidR="00B0414F">
        <w:t xml:space="preserve"> 2012</w:t>
      </w:r>
      <w:r w:rsidR="00DB4E91">
        <w:t xml:space="preserve">, p. 902). </w:t>
      </w:r>
      <w:r w:rsidR="005046E6">
        <w:t xml:space="preserve">Péter </w:t>
      </w:r>
      <w:proofErr w:type="spellStart"/>
      <w:r w:rsidR="005046E6">
        <w:t>Szabó</w:t>
      </w:r>
      <w:proofErr w:type="spellEnd"/>
      <w:r w:rsidR="005046E6">
        <w:t xml:space="preserve"> has written of a </w:t>
      </w:r>
      <w:r w:rsidR="0087723E">
        <w:t xml:space="preserve">dramatic </w:t>
      </w:r>
      <w:r w:rsidR="005046E6">
        <w:t xml:space="preserve">increase ‘in leaps and bounds’ of incomes from agriculture </w:t>
      </w:r>
      <w:r w:rsidR="0096144A">
        <w:t xml:space="preserve">for </w:t>
      </w:r>
      <w:r w:rsidR="005046E6">
        <w:t xml:space="preserve">agricultural produces as result of joining the EU (2007, p. 35). </w:t>
      </w:r>
      <w:r w:rsidR="008F30C7">
        <w:t xml:space="preserve">Other impacts noted by </w:t>
      </w:r>
      <w:proofErr w:type="spellStart"/>
      <w:r w:rsidR="008F30C7">
        <w:t>Csáki</w:t>
      </w:r>
      <w:proofErr w:type="spellEnd"/>
      <w:r w:rsidR="008F30C7">
        <w:t xml:space="preserve"> and </w:t>
      </w:r>
      <w:proofErr w:type="spellStart"/>
      <w:r w:rsidR="008F30C7">
        <w:t>Jámbor</w:t>
      </w:r>
      <w:proofErr w:type="spellEnd"/>
      <w:r w:rsidR="008F30C7">
        <w:t xml:space="preserve"> included a decline in the weight of agriculture in national economies, a reduction in the productivity shortfall when compared with western Europe </w:t>
      </w:r>
      <w:r>
        <w:t>(</w:t>
      </w:r>
      <w:r w:rsidR="008F30C7">
        <w:t>but not sufficient to negate the</w:t>
      </w:r>
      <w:r w:rsidR="001642F9">
        <w:t xml:space="preserve"> latter’s</w:t>
      </w:r>
      <w:r w:rsidR="008F30C7">
        <w:t xml:space="preserve"> advantage</w:t>
      </w:r>
      <w:r>
        <w:t>)</w:t>
      </w:r>
      <w:r w:rsidR="008F30C7">
        <w:t xml:space="preserve">, an increase in extensive production and a move away from animal husbandry, a dramatic increase in international trade but no improvement in the balance of trade or quality of trade (raw food exported, processed food imported), </w:t>
      </w:r>
      <w:r>
        <w:t xml:space="preserve">and </w:t>
      </w:r>
      <w:r w:rsidR="008F30C7">
        <w:t xml:space="preserve">increased </w:t>
      </w:r>
      <w:r w:rsidR="00F01170">
        <w:t xml:space="preserve">conditionality imposed on </w:t>
      </w:r>
      <w:r w:rsidR="008F30C7">
        <w:t xml:space="preserve">producers </w:t>
      </w:r>
      <w:r w:rsidR="00F01170">
        <w:t>by vertical integration. In addition they point</w:t>
      </w:r>
      <w:r w:rsidR="00BA142F">
        <w:t>ed</w:t>
      </w:r>
      <w:r w:rsidR="00F01170">
        <w:t xml:space="preserve"> to the inappropriateness of the ‘one size fits all’ CAP to address in particular the growing rural poverty in the region and the problem of </w:t>
      </w:r>
      <w:r w:rsidR="0087723E">
        <w:t xml:space="preserve">‘small farms’ being </w:t>
      </w:r>
      <w:r w:rsidR="00F01170">
        <w:t>exceptionally small, the other side of the coin of</w:t>
      </w:r>
      <w:r w:rsidR="00D47ED1">
        <w:t xml:space="preserve"> the dualism </w:t>
      </w:r>
      <w:r w:rsidR="00F01170">
        <w:t>of Eastern Europe’s agriculture (</w:t>
      </w:r>
      <w:r w:rsidR="00B0414F">
        <w:t>2012, p</w:t>
      </w:r>
      <w:r>
        <w:t>p</w:t>
      </w:r>
      <w:r w:rsidR="00B0414F">
        <w:t xml:space="preserve">. </w:t>
      </w:r>
      <w:r>
        <w:t xml:space="preserve">898-89 and </w:t>
      </w:r>
      <w:r w:rsidR="00F01170">
        <w:t>90</w:t>
      </w:r>
      <w:r>
        <w:t>3-4</w:t>
      </w:r>
      <w:r w:rsidR="00D47ED1">
        <w:t>)</w:t>
      </w:r>
      <w:r w:rsidR="00FB5269">
        <w:t>, topic</w:t>
      </w:r>
      <w:r w:rsidR="0096144A">
        <w:t>s</w:t>
      </w:r>
      <w:r w:rsidR="00FB5269">
        <w:t xml:space="preserve"> to which this article will return</w:t>
      </w:r>
      <w:r w:rsidR="00F01170">
        <w:t>.</w:t>
      </w:r>
      <w:r w:rsidR="00D47ED1">
        <w:t xml:space="preserve"> </w:t>
      </w:r>
    </w:p>
    <w:p w:rsidR="00355F45" w:rsidRDefault="00D47ED1" w:rsidP="00EE4CB8">
      <w:pPr>
        <w:autoSpaceDE w:val="0"/>
        <w:autoSpaceDN w:val="0"/>
        <w:adjustRightInd w:val="0"/>
        <w:spacing w:line="480" w:lineRule="auto"/>
        <w:ind w:firstLine="720"/>
      </w:pPr>
      <w:r>
        <w:t xml:space="preserve">By and large, the </w:t>
      </w:r>
      <w:proofErr w:type="spellStart"/>
      <w:r>
        <w:t>Csáki</w:t>
      </w:r>
      <w:proofErr w:type="spellEnd"/>
      <w:r>
        <w:t xml:space="preserve"> and </w:t>
      </w:r>
      <w:proofErr w:type="spellStart"/>
      <w:r>
        <w:t>Jámbor</w:t>
      </w:r>
      <w:proofErr w:type="spellEnd"/>
      <w:r>
        <w:t xml:space="preserve"> data suggest that large farmers </w:t>
      </w:r>
      <w:r w:rsidR="003356E7">
        <w:t xml:space="preserve">enjoyed </w:t>
      </w:r>
      <w:r>
        <w:t>many benefits from EU accession, despite being challenged by western European competition and ever more depend</w:t>
      </w:r>
      <w:r w:rsidR="00A54F3A">
        <w:t>ence on the</w:t>
      </w:r>
      <w:r>
        <w:t xml:space="preserve"> food industry (the realities of commercial farming in Europe). Data from individual countries appear to bear this out, although it has not proved possible to obtain directly comparable data. In the Czech Republic for example, </w:t>
      </w:r>
      <w:r w:rsidR="006C5A2D">
        <w:t xml:space="preserve">Christoph </w:t>
      </w:r>
      <w:proofErr w:type="spellStart"/>
      <w:r>
        <w:t>Sahrbacher</w:t>
      </w:r>
      <w:proofErr w:type="spellEnd"/>
      <w:r>
        <w:t xml:space="preserve">, </w:t>
      </w:r>
      <w:proofErr w:type="spellStart"/>
      <w:r w:rsidR="006C5A2D">
        <w:t>Ladislav</w:t>
      </w:r>
      <w:proofErr w:type="spellEnd"/>
      <w:r w:rsidR="006C5A2D">
        <w:t xml:space="preserve"> </w:t>
      </w:r>
      <w:proofErr w:type="spellStart"/>
      <w:r>
        <w:t>Jelinek</w:t>
      </w:r>
      <w:proofErr w:type="spellEnd"/>
      <w:r>
        <w:t xml:space="preserve">, </w:t>
      </w:r>
      <w:r w:rsidR="006C5A2D">
        <w:t xml:space="preserve">Konrad </w:t>
      </w:r>
      <w:proofErr w:type="spellStart"/>
      <w:r>
        <w:t>Kellermann</w:t>
      </w:r>
      <w:proofErr w:type="spellEnd"/>
      <w:r>
        <w:t xml:space="preserve"> and </w:t>
      </w:r>
      <w:r w:rsidR="006C5A2D">
        <w:t xml:space="preserve">Tomas </w:t>
      </w:r>
      <w:proofErr w:type="spellStart"/>
      <w:r>
        <w:t>Medonos</w:t>
      </w:r>
      <w:proofErr w:type="spellEnd"/>
      <w:r>
        <w:t xml:space="preserve"> found that even though subsidies were initially set at a level of only 25 per cent of the western norm, this represented an 80 per cent increase in subsidies for Czech </w:t>
      </w:r>
      <w:r>
        <w:lastRenderedPageBreak/>
        <w:t>farmers (</w:t>
      </w:r>
      <w:r w:rsidR="003356E7">
        <w:t>2009, p. 495). They also reported that subsidies were a reason for people to stay in or enter farming and that farm incomes were more clearly linked with subsidies than with output prices, although they also not</w:t>
      </w:r>
      <w:r w:rsidR="00A54F3A">
        <w:t>e</w:t>
      </w:r>
      <w:r w:rsidR="00FB5269">
        <w:t>d</w:t>
      </w:r>
      <w:r w:rsidR="003356E7">
        <w:t xml:space="preserve"> that ‘</w:t>
      </w:r>
      <w:r w:rsidR="003356E7" w:rsidRPr="00BC1317">
        <w:rPr>
          <w:rFonts w:cs="Times New Roman"/>
          <w:szCs w:val="24"/>
        </w:rPr>
        <w:t>subsidies were rather quickly capitalised in other production factors like land and current assets</w:t>
      </w:r>
      <w:r w:rsidR="003356E7">
        <w:rPr>
          <w:rFonts w:cs="Times New Roman"/>
          <w:szCs w:val="24"/>
        </w:rPr>
        <w:t>’ and that land rental also increased by 200 per cent between 2001 and</w:t>
      </w:r>
      <w:r w:rsidR="003356E7">
        <w:t xml:space="preserve"> 2007 (2009, p. 504). </w:t>
      </w:r>
      <w:r w:rsidR="002906B9">
        <w:t xml:space="preserve">In Hungary, </w:t>
      </w:r>
      <w:proofErr w:type="spellStart"/>
      <w:r w:rsidR="002906B9">
        <w:t>József</w:t>
      </w:r>
      <w:proofErr w:type="spellEnd"/>
      <w:r w:rsidR="002906B9">
        <w:t xml:space="preserve"> </w:t>
      </w:r>
      <w:proofErr w:type="spellStart"/>
      <w:r w:rsidR="002906B9">
        <w:t>Tóth</w:t>
      </w:r>
      <w:proofErr w:type="spellEnd"/>
      <w:r w:rsidR="002906B9">
        <w:t xml:space="preserve"> calculated that the increases in subsidies following EU-accession resulted in a roughly 10 per cent increase in profits before tax in every year f</w:t>
      </w:r>
      <w:r w:rsidR="00CA6AA2">
        <w:t>rom 2005 to 2007 (2009, p. 61</w:t>
      </w:r>
      <w:r w:rsidR="002906B9">
        <w:t>).</w:t>
      </w:r>
      <w:r w:rsidR="00357766">
        <w:t xml:space="preserve"> In Slovakia, Z. </w:t>
      </w:r>
      <w:proofErr w:type="spellStart"/>
      <w:r w:rsidR="00357766" w:rsidRPr="004F0672">
        <w:t>Chrastinová</w:t>
      </w:r>
      <w:proofErr w:type="spellEnd"/>
      <w:r w:rsidR="00357766" w:rsidRPr="004F0672">
        <w:t xml:space="preserve"> </w:t>
      </w:r>
      <w:r w:rsidR="00357766">
        <w:t xml:space="preserve">and V. </w:t>
      </w:r>
      <w:proofErr w:type="spellStart"/>
      <w:r w:rsidR="00357766" w:rsidRPr="004F0672">
        <w:t>Burianová</w:t>
      </w:r>
      <w:proofErr w:type="spellEnd"/>
      <w:r w:rsidR="00357766">
        <w:t xml:space="preserve"> found that the increased subsidies since accession had resulted in </w:t>
      </w:r>
      <w:r w:rsidR="00357766" w:rsidRPr="004F0672">
        <w:t>32</w:t>
      </w:r>
      <w:r w:rsidR="00357766">
        <w:t xml:space="preserve"> per cent</w:t>
      </w:r>
      <w:r w:rsidR="00357766" w:rsidRPr="004F0672">
        <w:t xml:space="preserve"> higher profits and </w:t>
      </w:r>
      <w:r w:rsidR="00357766">
        <w:t xml:space="preserve">a 50 per cent </w:t>
      </w:r>
      <w:r w:rsidR="00357766" w:rsidRPr="004F0672">
        <w:t xml:space="preserve">increase in </w:t>
      </w:r>
      <w:r w:rsidR="00357766">
        <w:t xml:space="preserve">the </w:t>
      </w:r>
      <w:r w:rsidR="00357766" w:rsidRPr="004F0672">
        <w:t xml:space="preserve">share of profitable enterprises </w:t>
      </w:r>
      <w:r w:rsidR="006C5A2D">
        <w:t>(</w:t>
      </w:r>
      <w:r w:rsidR="00357766">
        <w:t>2009, p. 69).</w:t>
      </w:r>
    </w:p>
    <w:p w:rsidR="007307A5" w:rsidRDefault="007307A5" w:rsidP="00EE4CB8">
      <w:pPr>
        <w:autoSpaceDE w:val="0"/>
        <w:autoSpaceDN w:val="0"/>
        <w:adjustRightInd w:val="0"/>
        <w:spacing w:line="480" w:lineRule="auto"/>
        <w:ind w:firstLine="720"/>
      </w:pPr>
      <w:r>
        <w:t xml:space="preserve">Matthew Gorton together with colleagues </w:t>
      </w:r>
      <w:r w:rsidR="00BA142F">
        <w:t xml:space="preserve">further </w:t>
      </w:r>
      <w:r>
        <w:t>note</w:t>
      </w:r>
      <w:r w:rsidR="00FB5269">
        <w:t>d</w:t>
      </w:r>
      <w:r>
        <w:t xml:space="preserve"> the continuance </w:t>
      </w:r>
      <w:r w:rsidR="00FB5269">
        <w:t xml:space="preserve">of </w:t>
      </w:r>
      <w:proofErr w:type="spellStart"/>
      <w:r w:rsidR="00FB5269">
        <w:t>productivist</w:t>
      </w:r>
      <w:proofErr w:type="spellEnd"/>
      <w:r w:rsidR="00FB5269">
        <w:t xml:space="preserve"> </w:t>
      </w:r>
      <w:proofErr w:type="spellStart"/>
      <w:r w:rsidR="00FB5269">
        <w:t>mindsets</w:t>
      </w:r>
      <w:proofErr w:type="spellEnd"/>
      <w:r w:rsidR="00FB5269">
        <w:t>. This wa</w:t>
      </w:r>
      <w:r>
        <w:t xml:space="preserve">s true of farmers and politicians alike. With </w:t>
      </w:r>
      <w:proofErr w:type="spellStart"/>
      <w:r w:rsidR="00FB5269">
        <w:t>Elodie</w:t>
      </w:r>
      <w:proofErr w:type="spellEnd"/>
      <w:r w:rsidR="00FB5269">
        <w:t xml:space="preserve"> </w:t>
      </w:r>
      <w:proofErr w:type="spellStart"/>
      <w:r>
        <w:t>Douarin</w:t>
      </w:r>
      <w:proofErr w:type="spellEnd"/>
      <w:r>
        <w:t xml:space="preserve">, </w:t>
      </w:r>
      <w:r w:rsidR="00FB5269">
        <w:t xml:space="preserve">Sophia </w:t>
      </w:r>
      <w:proofErr w:type="spellStart"/>
      <w:r>
        <w:t>Davidova</w:t>
      </w:r>
      <w:proofErr w:type="spellEnd"/>
      <w:r>
        <w:t xml:space="preserve"> and </w:t>
      </w:r>
      <w:r w:rsidR="00FB5269">
        <w:t xml:space="preserve">Laure </w:t>
      </w:r>
      <w:proofErr w:type="spellStart"/>
      <w:r>
        <w:t>Latruffe</w:t>
      </w:r>
      <w:proofErr w:type="spellEnd"/>
      <w:r w:rsidR="0096144A">
        <w:t>,</w:t>
      </w:r>
      <w:r>
        <w:t xml:space="preserve"> he observed that the</w:t>
      </w:r>
      <w:r w:rsidRPr="00E74777">
        <w:t xml:space="preserve"> ‘</w:t>
      </w:r>
      <w:r>
        <w:t>v</w:t>
      </w:r>
      <w:r w:rsidRPr="00E74777">
        <w:t xml:space="preserve">ast majority of farmers in the enlarged EU retain a </w:t>
      </w:r>
      <w:proofErr w:type="spellStart"/>
      <w:r w:rsidRPr="00E74777">
        <w:t>productivist</w:t>
      </w:r>
      <w:proofErr w:type="spellEnd"/>
      <w:r w:rsidRPr="00E74777">
        <w:t xml:space="preserve"> </w:t>
      </w:r>
      <w:proofErr w:type="spellStart"/>
      <w:r w:rsidRPr="00E74777">
        <w:t>mindset</w:t>
      </w:r>
      <w:proofErr w:type="spellEnd"/>
      <w:r w:rsidRPr="00E74777">
        <w:t>’ (</w:t>
      </w:r>
      <w:r w:rsidRPr="003E33A3">
        <w:t xml:space="preserve">Gorton, </w:t>
      </w:r>
      <w:proofErr w:type="spellStart"/>
      <w:r w:rsidRPr="003E33A3">
        <w:t>Douarin</w:t>
      </w:r>
      <w:proofErr w:type="spellEnd"/>
      <w:r w:rsidRPr="003E33A3">
        <w:t xml:space="preserve">, </w:t>
      </w:r>
      <w:proofErr w:type="spellStart"/>
      <w:r w:rsidRPr="003E33A3">
        <w:t>Davidova</w:t>
      </w:r>
      <w:proofErr w:type="spellEnd"/>
      <w:r w:rsidRPr="003E33A3">
        <w:t xml:space="preserve">, </w:t>
      </w:r>
      <w:r w:rsidR="001642F9">
        <w:t xml:space="preserve">and </w:t>
      </w:r>
      <w:proofErr w:type="spellStart"/>
      <w:r w:rsidRPr="003E33A3">
        <w:t>Latruffe</w:t>
      </w:r>
      <w:proofErr w:type="spellEnd"/>
      <w:r w:rsidRPr="003E33A3">
        <w:t xml:space="preserve"> 2008, p. 322</w:t>
      </w:r>
      <w:r w:rsidRPr="00E74777">
        <w:t>)</w:t>
      </w:r>
      <w:r w:rsidR="00023C1B">
        <w:t>;</w:t>
      </w:r>
      <w:r>
        <w:t xml:space="preserve"> </w:t>
      </w:r>
      <w:r w:rsidR="00023C1B">
        <w:t>w</w:t>
      </w:r>
      <w:r>
        <w:t xml:space="preserve">ith </w:t>
      </w:r>
      <w:r w:rsidR="00FB5269">
        <w:t xml:space="preserve">Carmen and Lionel </w:t>
      </w:r>
      <w:r>
        <w:t>Hubbard</w:t>
      </w:r>
      <w:r w:rsidR="0096144A">
        <w:t>,</w:t>
      </w:r>
      <w:r>
        <w:t xml:space="preserve"> he commented that </w:t>
      </w:r>
      <w:r>
        <w:rPr>
          <w:rFonts w:cs="Times New Roman"/>
          <w:color w:val="231F20"/>
          <w:szCs w:val="24"/>
        </w:rPr>
        <w:t>‘</w:t>
      </w:r>
      <w:proofErr w:type="spellStart"/>
      <w:r>
        <w:rPr>
          <w:rFonts w:cs="Times New Roman"/>
          <w:color w:val="231F20"/>
          <w:szCs w:val="24"/>
        </w:rPr>
        <w:t>p</w:t>
      </w:r>
      <w:r w:rsidRPr="00EC3E8B">
        <w:rPr>
          <w:rFonts w:cs="Times New Roman"/>
          <w:color w:val="231F20"/>
          <w:szCs w:val="24"/>
        </w:rPr>
        <w:t>roductionist</w:t>
      </w:r>
      <w:proofErr w:type="spellEnd"/>
      <w:r w:rsidRPr="00EC3E8B">
        <w:rPr>
          <w:rFonts w:cs="Times New Roman"/>
          <w:color w:val="231F20"/>
          <w:szCs w:val="24"/>
        </w:rPr>
        <w:t xml:space="preserve"> </w:t>
      </w:r>
      <w:proofErr w:type="spellStart"/>
      <w:r w:rsidRPr="00EC3E8B">
        <w:rPr>
          <w:rFonts w:cs="Times New Roman"/>
          <w:color w:val="231F20"/>
          <w:szCs w:val="24"/>
        </w:rPr>
        <w:t>mindsets</w:t>
      </w:r>
      <w:proofErr w:type="spellEnd"/>
      <w:r w:rsidRPr="00EC3E8B">
        <w:rPr>
          <w:rFonts w:cs="Times New Roman"/>
          <w:color w:val="231F20"/>
          <w:szCs w:val="24"/>
        </w:rPr>
        <w:t xml:space="preserve"> still dominate most Ministries of Agriculture in CEE</w:t>
      </w:r>
      <w:r>
        <w:rPr>
          <w:rFonts w:cs="Times New Roman"/>
          <w:color w:val="231F20"/>
          <w:szCs w:val="24"/>
        </w:rPr>
        <w:t>’ (Gorton, Hubbard a</w:t>
      </w:r>
      <w:r w:rsidRPr="00EC3E8B">
        <w:rPr>
          <w:rFonts w:cs="Times New Roman"/>
          <w:color w:val="231F20"/>
          <w:szCs w:val="24"/>
        </w:rPr>
        <w:t>nd Hubbard</w:t>
      </w:r>
      <w:r>
        <w:rPr>
          <w:rFonts w:cs="Times New Roman"/>
          <w:color w:val="231F20"/>
          <w:szCs w:val="24"/>
        </w:rPr>
        <w:t xml:space="preserve"> 2009, p. 1314)</w:t>
      </w:r>
      <w:r>
        <w:t xml:space="preserve">. Somewhat earlier, with </w:t>
      </w:r>
      <w:proofErr w:type="spellStart"/>
      <w:r w:rsidR="00FB5269">
        <w:t>Davidova</w:t>
      </w:r>
      <w:proofErr w:type="spellEnd"/>
      <w:r w:rsidR="00FB5269">
        <w:t xml:space="preserve"> and </w:t>
      </w:r>
      <w:r>
        <w:t>Hannah Chaplin</w:t>
      </w:r>
      <w:r w:rsidR="0096144A">
        <w:t>,</w:t>
      </w:r>
      <w:r>
        <w:t xml:space="preserve"> </w:t>
      </w:r>
      <w:r w:rsidR="00FB5269">
        <w:t xml:space="preserve">he </w:t>
      </w:r>
      <w:r>
        <w:t>reported survey evidence revealing low levels of diversification away from agriculture in the Czech Republic, Hungary and Poland (</w:t>
      </w:r>
      <w:r w:rsidRPr="003E33A3">
        <w:t xml:space="preserve">Chaplin, </w:t>
      </w:r>
      <w:proofErr w:type="spellStart"/>
      <w:r w:rsidRPr="003E33A3">
        <w:t>Davidova</w:t>
      </w:r>
      <w:proofErr w:type="spellEnd"/>
      <w:r w:rsidRPr="003E33A3">
        <w:t xml:space="preserve"> and Gorton, 2004, p. 61).</w:t>
      </w:r>
      <w:r>
        <w:t xml:space="preserve"> Yet, as in </w:t>
      </w:r>
      <w:proofErr w:type="gramStart"/>
      <w:r>
        <w:t>western</w:t>
      </w:r>
      <w:proofErr w:type="gramEnd"/>
      <w:r>
        <w:t xml:space="preserve"> Europe, the </w:t>
      </w:r>
      <w:proofErr w:type="spellStart"/>
      <w:r>
        <w:t>productivist</w:t>
      </w:r>
      <w:proofErr w:type="spellEnd"/>
      <w:r>
        <w:t xml:space="preserve"> </w:t>
      </w:r>
      <w:proofErr w:type="spellStart"/>
      <w:r>
        <w:t>mindset</w:t>
      </w:r>
      <w:proofErr w:type="spellEnd"/>
      <w:r>
        <w:t xml:space="preserve"> d</w:t>
      </w:r>
      <w:r w:rsidR="00FB5269">
        <w:t>id</w:t>
      </w:r>
      <w:r>
        <w:t xml:space="preserve"> not </w:t>
      </w:r>
      <w:r w:rsidR="0087723E">
        <w:t>dominate entirely</w:t>
      </w:r>
      <w:r>
        <w:t xml:space="preserve">. As </w:t>
      </w:r>
      <w:r w:rsidR="00BA142F">
        <w:t xml:space="preserve">will be </w:t>
      </w:r>
      <w:r>
        <w:t xml:space="preserve">discussed </w:t>
      </w:r>
      <w:r w:rsidR="00BA142F">
        <w:t>below</w:t>
      </w:r>
      <w:r>
        <w:t xml:space="preserve">, a significant organic sector has developed. Furthermore, </w:t>
      </w:r>
      <w:r w:rsidRPr="00E81AC3">
        <w:t xml:space="preserve">Irina </w:t>
      </w:r>
      <w:proofErr w:type="spellStart"/>
      <w:r w:rsidRPr="00E81AC3">
        <w:t>Râmniceanu</w:t>
      </w:r>
      <w:proofErr w:type="spellEnd"/>
      <w:r w:rsidRPr="00E81AC3">
        <w:t xml:space="preserve"> and Robert </w:t>
      </w:r>
      <w:proofErr w:type="spellStart"/>
      <w:r w:rsidRPr="00E81AC3">
        <w:t>Ackrill</w:t>
      </w:r>
      <w:proofErr w:type="spellEnd"/>
      <w:r>
        <w:t xml:space="preserve"> examined both SAPARD and then post-accession take-up of EU </w:t>
      </w:r>
      <w:r w:rsidR="008C0647">
        <w:t xml:space="preserve">rural development </w:t>
      </w:r>
      <w:r>
        <w:t xml:space="preserve">policy instruments, comparing ‘competitiveness measures’ and ‘multifunctional measures’ (2007). They found that, partly reflecting EU guidance, SAPARD programmes </w:t>
      </w:r>
      <w:r w:rsidR="00FB5269">
        <w:t xml:space="preserve">had </w:t>
      </w:r>
      <w:r>
        <w:t xml:space="preserve">exhibited a strong </w:t>
      </w:r>
      <w:r>
        <w:lastRenderedPageBreak/>
        <w:t>competitiveness bias, while the first plans of the countries as new members were much more balanced. Five of eight countries had a balanced approach, two were moderately pro-</w:t>
      </w:r>
      <w:proofErr w:type="spellStart"/>
      <w:r>
        <w:t>multifunctionality</w:t>
      </w:r>
      <w:proofErr w:type="spellEnd"/>
      <w:r>
        <w:t xml:space="preserve"> and one, Poland, was moderately pro-competitiveness. EU15 countries a</w:t>
      </w:r>
      <w:r w:rsidR="00BA142F">
        <w:t>t</w:t>
      </w:r>
      <w:r>
        <w:t xml:space="preserve"> roughly the same time </w:t>
      </w:r>
      <w:r w:rsidR="00BA142F">
        <w:t xml:space="preserve">were slightly more oriented towards </w:t>
      </w:r>
      <w:proofErr w:type="spellStart"/>
      <w:r w:rsidR="00BA142F">
        <w:t>multifunctionality</w:t>
      </w:r>
      <w:proofErr w:type="spellEnd"/>
      <w:r w:rsidR="00BA142F">
        <w:t xml:space="preserve"> and </w:t>
      </w:r>
      <w:r>
        <w:t>varied from six balance</w:t>
      </w:r>
      <w:r w:rsidR="00BA142F">
        <w:t>d</w:t>
      </w:r>
      <w:r>
        <w:t xml:space="preserve"> countries through three moderately pro-</w:t>
      </w:r>
      <w:proofErr w:type="spellStart"/>
      <w:r>
        <w:t>multifunctionality</w:t>
      </w:r>
      <w:proofErr w:type="spellEnd"/>
      <w:r>
        <w:t xml:space="preserve"> to six strongly pro-</w:t>
      </w:r>
      <w:proofErr w:type="spellStart"/>
      <w:r>
        <w:t>multifunctionality</w:t>
      </w:r>
      <w:proofErr w:type="spellEnd"/>
      <w:r>
        <w:t xml:space="preserve"> </w:t>
      </w:r>
      <w:r w:rsidR="00BA142F">
        <w:t xml:space="preserve">ones </w:t>
      </w:r>
      <w:r>
        <w:t xml:space="preserve">(2007, p. 428). </w:t>
      </w:r>
    </w:p>
    <w:p w:rsidR="007307A5" w:rsidRDefault="006C5A2D" w:rsidP="00EE4CB8">
      <w:pPr>
        <w:spacing w:line="480" w:lineRule="auto"/>
        <w:ind w:firstLine="720"/>
      </w:pPr>
      <w:r>
        <w:t xml:space="preserve">A related feature of EU-membership and </w:t>
      </w:r>
      <w:r w:rsidR="00B457E2">
        <w:t>its</w:t>
      </w:r>
      <w:r>
        <w:t xml:space="preserve"> </w:t>
      </w:r>
      <w:proofErr w:type="gramStart"/>
      <w:r>
        <w:t>CAP,</w:t>
      </w:r>
      <w:proofErr w:type="gramEnd"/>
      <w:r>
        <w:t xml:space="preserve"> is the increasing a</w:t>
      </w:r>
      <w:r w:rsidR="004F0672" w:rsidRPr="004F0672">
        <w:t>ttractiven</w:t>
      </w:r>
      <w:r>
        <w:t>ess of agricultural land to non-</w:t>
      </w:r>
      <w:r w:rsidR="004F0672" w:rsidRPr="004F0672">
        <w:t>farmers</w:t>
      </w:r>
      <w:r>
        <w:t>.</w:t>
      </w:r>
      <w:r w:rsidR="004F0672" w:rsidRPr="004F0672">
        <w:t xml:space="preserve"> </w:t>
      </w:r>
      <w:r w:rsidR="004446AC">
        <w:t xml:space="preserve">Anna </w:t>
      </w:r>
      <w:proofErr w:type="spellStart"/>
      <w:r w:rsidR="004446AC">
        <w:t>Szumelda</w:t>
      </w:r>
      <w:proofErr w:type="spellEnd"/>
      <w:r w:rsidR="00B457E2">
        <w:t>,</w:t>
      </w:r>
      <w:r w:rsidR="004446AC">
        <w:t xml:space="preserve"> in</w:t>
      </w:r>
      <w:r w:rsidR="00C15AE3">
        <w:t xml:space="preserve"> a discussion of the future of small farms in Poland</w:t>
      </w:r>
      <w:r w:rsidR="00B457E2">
        <w:t>,</w:t>
      </w:r>
      <w:r w:rsidR="00C15AE3">
        <w:t xml:space="preserve"> noted an increased interest </w:t>
      </w:r>
      <w:r w:rsidR="00B457E2">
        <w:t xml:space="preserve">on the part of non-agrarians </w:t>
      </w:r>
      <w:r w:rsidR="00C15AE3">
        <w:t>in land ownership in Poland since the introduction of the C</w:t>
      </w:r>
      <w:r w:rsidR="007307A5">
        <w:t>AP, a factor which she considered</w:t>
      </w:r>
      <w:r w:rsidR="00C15AE3">
        <w:t xml:space="preserve"> impede</w:t>
      </w:r>
      <w:r w:rsidR="007307A5">
        <w:t>d</w:t>
      </w:r>
      <w:r w:rsidR="00C15AE3">
        <w:t xml:space="preserve"> the development of a land market (2013, p. 241). </w:t>
      </w:r>
      <w:r w:rsidR="00B457E2">
        <w:t xml:space="preserve">In </w:t>
      </w:r>
      <w:r w:rsidR="004F0672" w:rsidRPr="004F0672">
        <w:t>Hungary</w:t>
      </w:r>
      <w:r w:rsidR="00323334">
        <w:t xml:space="preserve">, non-agrarians have been interested in acquiring farming businesses </w:t>
      </w:r>
      <w:r w:rsidR="009F402D">
        <w:t xml:space="preserve">and </w:t>
      </w:r>
      <w:r w:rsidR="00323334">
        <w:t xml:space="preserve">land </w:t>
      </w:r>
      <w:r w:rsidR="009F402D">
        <w:t>on b</w:t>
      </w:r>
      <w:r w:rsidR="0016792F">
        <w:t>oth the large and smaller scale</w:t>
      </w:r>
      <w:r w:rsidR="009F402D">
        <w:t xml:space="preserve">. In </w:t>
      </w:r>
      <w:r w:rsidR="000A30D8">
        <w:t>2001</w:t>
      </w:r>
      <w:r w:rsidR="00FB5269">
        <w:t>,</w:t>
      </w:r>
      <w:r w:rsidR="000A30D8">
        <w:t xml:space="preserve"> during </w:t>
      </w:r>
      <w:r w:rsidR="009F402D">
        <w:t xml:space="preserve">the dying days of the first </w:t>
      </w:r>
      <w:proofErr w:type="spellStart"/>
      <w:r w:rsidR="009F402D">
        <w:t>Fidesz</w:t>
      </w:r>
      <w:proofErr w:type="spellEnd"/>
      <w:r w:rsidR="009F402D">
        <w:t xml:space="preserve"> administration, a number of </w:t>
      </w:r>
      <w:r w:rsidR="00323334">
        <w:t xml:space="preserve">former state farms </w:t>
      </w:r>
      <w:r w:rsidR="009F402D">
        <w:t xml:space="preserve">were privatised </w:t>
      </w:r>
      <w:r w:rsidR="00323334">
        <w:t>to a ‘dirty dozen’ individuals</w:t>
      </w:r>
      <w:r w:rsidR="0010743A">
        <w:t xml:space="preserve">, mostly </w:t>
      </w:r>
      <w:r w:rsidR="00323334">
        <w:t xml:space="preserve">close to prime minister Viktor </w:t>
      </w:r>
      <w:proofErr w:type="spellStart"/>
      <w:r w:rsidR="00323334">
        <w:t>Orbán</w:t>
      </w:r>
      <w:proofErr w:type="spellEnd"/>
      <w:r w:rsidR="0010743A">
        <w:t xml:space="preserve">, but </w:t>
      </w:r>
      <w:r w:rsidR="0016792F">
        <w:t xml:space="preserve">also to </w:t>
      </w:r>
      <w:r w:rsidR="0010743A">
        <w:t>others embed</w:t>
      </w:r>
      <w:r w:rsidR="007307A5">
        <w:t>ded in socialist party networks</w:t>
      </w:r>
      <w:r w:rsidR="0010743A">
        <w:t>,</w:t>
      </w:r>
      <w:r w:rsidR="00910F35">
        <w:t xml:space="preserve"> who were awarded fifty-year rental agreements on vast swathes of state farm land</w:t>
      </w:r>
      <w:r w:rsidR="0010743A">
        <w:t xml:space="preserve"> (</w:t>
      </w:r>
      <w:r w:rsidR="008C5BA6" w:rsidRPr="00A92CC5">
        <w:rPr>
          <w:rFonts w:eastAsia="Times New Roman" w:cs="Times New Roman"/>
          <w:szCs w:val="24"/>
          <w:lang w:val="hu-HU" w:eastAsia="en-GB"/>
        </w:rPr>
        <w:t xml:space="preserve">Matkovich </w:t>
      </w:r>
      <w:r w:rsidR="000372B6">
        <w:t>2013</w:t>
      </w:r>
      <w:r w:rsidR="007307A5">
        <w:t xml:space="preserve">; </w:t>
      </w:r>
      <w:r w:rsidR="00DB0490">
        <w:rPr>
          <w:lang w:val="hu-HU"/>
        </w:rPr>
        <w:t>Tamás</w:t>
      </w:r>
      <w:r w:rsidR="007B1E94">
        <w:rPr>
          <w:lang w:val="hu-HU"/>
        </w:rPr>
        <w:t xml:space="preserve"> </w:t>
      </w:r>
      <w:r w:rsidR="00523DB4">
        <w:t>2013</w:t>
      </w:r>
      <w:r w:rsidR="007B1E94">
        <w:t>)</w:t>
      </w:r>
      <w:r w:rsidR="00323334">
        <w:t>.</w:t>
      </w:r>
      <w:r w:rsidR="00910F35">
        <w:t xml:space="preserve"> </w:t>
      </w:r>
      <w:r w:rsidR="003E7E3B">
        <w:t xml:space="preserve">Recognising the business opportunities offered by farming on this scale, the head of the National Savings Bank </w:t>
      </w:r>
      <w:r w:rsidR="000329A1">
        <w:t>and richest Hungarian in 2015 (</w:t>
      </w:r>
      <w:r w:rsidR="009209D5">
        <w:t>H</w:t>
      </w:r>
      <w:r w:rsidR="000329A1">
        <w:t>vg</w:t>
      </w:r>
      <w:r w:rsidR="009209D5">
        <w:t>.hu 2015</w:t>
      </w:r>
      <w:r w:rsidR="000329A1">
        <w:t xml:space="preserve">) </w:t>
      </w:r>
      <w:r w:rsidR="003E7E3B">
        <w:t>surprised many by purchasing one of these farms and diversifying dramatically into agricultural production and processing</w:t>
      </w:r>
      <w:r w:rsidR="009F402D">
        <w:t xml:space="preserve"> over the next decade</w:t>
      </w:r>
      <w:r w:rsidR="003E7E3B">
        <w:t xml:space="preserve"> (</w:t>
      </w:r>
      <w:proofErr w:type="spellStart"/>
      <w:r w:rsidR="003E7E3B">
        <w:t>Tamás</w:t>
      </w:r>
      <w:proofErr w:type="spellEnd"/>
      <w:r w:rsidR="00523DB4">
        <w:t xml:space="preserve"> 2013</w:t>
      </w:r>
      <w:r w:rsidR="007B1E94">
        <w:t>)</w:t>
      </w:r>
      <w:r w:rsidR="003E7E3B">
        <w:t xml:space="preserve">. </w:t>
      </w:r>
      <w:r w:rsidR="000329A1">
        <w:t xml:space="preserve">By </w:t>
      </w:r>
      <w:r w:rsidR="0016792F">
        <w:t>the end of 2015</w:t>
      </w:r>
      <w:r w:rsidR="000329A1">
        <w:t>, the 16</w:t>
      </w:r>
      <w:r w:rsidR="000329A1" w:rsidRPr="000329A1">
        <w:rPr>
          <w:vertAlign w:val="superscript"/>
        </w:rPr>
        <w:t>th</w:t>
      </w:r>
      <w:r w:rsidR="000329A1">
        <w:t xml:space="preserve"> and 23</w:t>
      </w:r>
      <w:r w:rsidR="000329A1" w:rsidRPr="000329A1">
        <w:rPr>
          <w:vertAlign w:val="superscript"/>
        </w:rPr>
        <w:t>rd</w:t>
      </w:r>
      <w:r w:rsidR="000329A1">
        <w:t xml:space="preserve"> richest Hungarians </w:t>
      </w:r>
      <w:r w:rsidR="00523DB4">
        <w:t xml:space="preserve">also </w:t>
      </w:r>
      <w:r w:rsidR="000329A1">
        <w:t xml:space="preserve">farmed on 50,000 hectares </w:t>
      </w:r>
      <w:r w:rsidR="0016792F">
        <w:t xml:space="preserve">between them </w:t>
      </w:r>
      <w:r w:rsidR="007B1E94">
        <w:t>(H</w:t>
      </w:r>
      <w:r w:rsidR="000329A1">
        <w:t>vg</w:t>
      </w:r>
      <w:r w:rsidR="007B1E94">
        <w:t>.hu</w:t>
      </w:r>
      <w:r w:rsidR="000329A1">
        <w:t xml:space="preserve"> 2015; Nagy-</w:t>
      </w:r>
      <w:proofErr w:type="spellStart"/>
      <w:r w:rsidR="000329A1">
        <w:t>Huszein</w:t>
      </w:r>
      <w:proofErr w:type="spellEnd"/>
      <w:r w:rsidR="000329A1">
        <w:t xml:space="preserve"> 2014). </w:t>
      </w:r>
    </w:p>
    <w:p w:rsidR="00323334" w:rsidRDefault="00523DB4" w:rsidP="00EE4CB8">
      <w:pPr>
        <w:spacing w:line="480" w:lineRule="auto"/>
        <w:ind w:firstLine="720"/>
      </w:pPr>
      <w:r>
        <w:t>As 2014 appro</w:t>
      </w:r>
      <w:r w:rsidR="0016792F">
        <w:t>a</w:t>
      </w:r>
      <w:r>
        <w:t>ched</w:t>
      </w:r>
      <w:r w:rsidR="007307A5">
        <w:t xml:space="preserve"> and Hungary’s ten-year derogation from EU law was coming to an end</w:t>
      </w:r>
      <w:r>
        <w:t xml:space="preserve">, </w:t>
      </w:r>
      <w:r w:rsidR="00910F35">
        <w:t xml:space="preserve">the focus </w:t>
      </w:r>
      <w:r w:rsidR="0016792F">
        <w:t xml:space="preserve">of legislation </w:t>
      </w:r>
      <w:r w:rsidR="00910F35">
        <w:t xml:space="preserve">switched to regulating the purchase of </w:t>
      </w:r>
      <w:r w:rsidR="00910F35">
        <w:lastRenderedPageBreak/>
        <w:t xml:space="preserve">agricultural land. </w:t>
      </w:r>
      <w:r w:rsidR="007307A5">
        <w:t>Strict limit</w:t>
      </w:r>
      <w:r w:rsidR="00E21FCF">
        <w:t xml:space="preserve">s </w:t>
      </w:r>
      <w:r w:rsidR="007307A5">
        <w:t xml:space="preserve">were set </w:t>
      </w:r>
      <w:r w:rsidR="00E21FCF">
        <w:t>on the size of individual holdings</w:t>
      </w:r>
      <w:r w:rsidR="00017E31">
        <w:t xml:space="preserve">, </w:t>
      </w:r>
      <w:r w:rsidR="00DB0490">
        <w:t xml:space="preserve">national and </w:t>
      </w:r>
      <w:r w:rsidR="00017E31">
        <w:t xml:space="preserve">local bodies </w:t>
      </w:r>
      <w:r w:rsidR="002C13CD">
        <w:t xml:space="preserve">were to </w:t>
      </w:r>
      <w:r w:rsidR="00017E31">
        <w:t xml:space="preserve">vet </w:t>
      </w:r>
      <w:r w:rsidR="007307A5">
        <w:t xml:space="preserve">land </w:t>
      </w:r>
      <w:r w:rsidR="00017E31">
        <w:t xml:space="preserve">allocation </w:t>
      </w:r>
      <w:r w:rsidR="00E21FCF">
        <w:t xml:space="preserve">and </w:t>
      </w:r>
      <w:r w:rsidR="00FB5269">
        <w:t xml:space="preserve">only </w:t>
      </w:r>
      <w:r w:rsidR="00E21FCF">
        <w:t>qualif</w:t>
      </w:r>
      <w:r w:rsidR="003E7E3B">
        <w:t xml:space="preserve">ied farmers </w:t>
      </w:r>
      <w:r w:rsidR="00023C1B">
        <w:t xml:space="preserve">were </w:t>
      </w:r>
      <w:r w:rsidR="007307A5">
        <w:t xml:space="preserve">permitted to </w:t>
      </w:r>
      <w:r w:rsidR="003E7E3B">
        <w:t xml:space="preserve">purchase land. </w:t>
      </w:r>
      <w:r w:rsidR="000A30D8">
        <w:t xml:space="preserve">This </w:t>
      </w:r>
      <w:r w:rsidR="00E21FCF">
        <w:t>prompt</w:t>
      </w:r>
      <w:r w:rsidR="000A30D8">
        <w:t>ed</w:t>
      </w:r>
      <w:r w:rsidR="00E21FCF">
        <w:t xml:space="preserve"> the </w:t>
      </w:r>
      <w:r w:rsidR="002C13CD">
        <w:t xml:space="preserve">creation </w:t>
      </w:r>
      <w:r w:rsidR="00E21FCF">
        <w:t xml:space="preserve">of private training companies </w:t>
      </w:r>
      <w:r w:rsidR="007307A5">
        <w:t xml:space="preserve">which </w:t>
      </w:r>
      <w:r w:rsidR="002C13CD">
        <w:t xml:space="preserve">provided </w:t>
      </w:r>
      <w:r w:rsidR="007307A5">
        <w:t xml:space="preserve">the </w:t>
      </w:r>
      <w:r w:rsidR="00FB5269">
        <w:t xml:space="preserve">necessary </w:t>
      </w:r>
      <w:r w:rsidR="002C13CD">
        <w:t xml:space="preserve">farming </w:t>
      </w:r>
      <w:r w:rsidR="007307A5">
        <w:t xml:space="preserve">qualification to thousands in return for </w:t>
      </w:r>
      <w:r w:rsidR="00F905F5">
        <w:t xml:space="preserve">a fee and </w:t>
      </w:r>
      <w:r w:rsidR="007307A5">
        <w:t xml:space="preserve">minimal participation </w:t>
      </w:r>
      <w:r w:rsidR="002C13CD">
        <w:t xml:space="preserve">in the training course </w:t>
      </w:r>
      <w:r w:rsidR="00582798">
        <w:t>(</w:t>
      </w:r>
      <w:proofErr w:type="spellStart"/>
      <w:r w:rsidR="00261DD3">
        <w:t>Szabó</w:t>
      </w:r>
      <w:proofErr w:type="spellEnd"/>
      <w:r w:rsidR="00261DD3">
        <w:t xml:space="preserve"> </w:t>
      </w:r>
      <w:r>
        <w:t>2015</w:t>
      </w:r>
      <w:r w:rsidR="00A26EB5">
        <w:t xml:space="preserve">; </w:t>
      </w:r>
      <w:proofErr w:type="spellStart"/>
      <w:r w:rsidR="00261DD3">
        <w:t>Hargitai</w:t>
      </w:r>
      <w:proofErr w:type="spellEnd"/>
      <w:r>
        <w:t xml:space="preserve"> 2015</w:t>
      </w:r>
      <w:r w:rsidR="00582798">
        <w:t>)</w:t>
      </w:r>
      <w:r w:rsidR="00E21FCF">
        <w:t xml:space="preserve">. </w:t>
      </w:r>
      <w:r w:rsidR="002C13CD">
        <w:t xml:space="preserve">Setting to one </w:t>
      </w:r>
      <w:r w:rsidR="007307A5">
        <w:t>side</w:t>
      </w:r>
      <w:r w:rsidR="00BB6401">
        <w:t xml:space="preserve"> the question of whether only those close to the ruling party benefited from these schemes (</w:t>
      </w:r>
      <w:proofErr w:type="spellStart"/>
      <w:r w:rsidR="00BB6401">
        <w:t>Juhász</w:t>
      </w:r>
      <w:proofErr w:type="spellEnd"/>
      <w:r w:rsidR="00BB6401">
        <w:t xml:space="preserve"> </w:t>
      </w:r>
      <w:r w:rsidR="00014B42">
        <w:t>2014</w:t>
      </w:r>
      <w:r w:rsidR="00BB6401">
        <w:t xml:space="preserve">), </w:t>
      </w:r>
      <w:r w:rsidR="000329A1">
        <w:t xml:space="preserve">it is clear that </w:t>
      </w:r>
      <w:r w:rsidR="003E7E3B">
        <w:t xml:space="preserve">both </w:t>
      </w:r>
      <w:r w:rsidR="00AA596D">
        <w:t>prosperous</w:t>
      </w:r>
      <w:r w:rsidR="003E7E3B">
        <w:t xml:space="preserve"> business</w:t>
      </w:r>
      <w:r w:rsidR="00AA596D">
        <w:t>men</w:t>
      </w:r>
      <w:r w:rsidR="003E7E3B">
        <w:t xml:space="preserve"> and local speculators saw </w:t>
      </w:r>
      <w:r w:rsidR="000329A1">
        <w:t xml:space="preserve">economic </w:t>
      </w:r>
      <w:r w:rsidR="003E7E3B">
        <w:t>advantage in acquiring land</w:t>
      </w:r>
      <w:r w:rsidR="000329A1">
        <w:t xml:space="preserve"> and the subsidies </w:t>
      </w:r>
      <w:r w:rsidR="0016792F">
        <w:t xml:space="preserve">associated with </w:t>
      </w:r>
      <w:r w:rsidR="0096144A">
        <w:t>it</w:t>
      </w:r>
      <w:r w:rsidR="003E7E3B">
        <w:t xml:space="preserve">. </w:t>
      </w:r>
    </w:p>
    <w:p w:rsidR="00BB6401" w:rsidRDefault="002B2F77" w:rsidP="00EE4CB8">
      <w:pPr>
        <w:spacing w:line="480" w:lineRule="auto"/>
        <w:ind w:firstLine="720"/>
      </w:pPr>
      <w:proofErr w:type="gramStart"/>
      <w:r>
        <w:t xml:space="preserve">Farming developments in Poland merit separate consideration because of </w:t>
      </w:r>
      <w:r w:rsidR="00650E89">
        <w:t xml:space="preserve">that country’s </w:t>
      </w:r>
      <w:r w:rsidR="007A4502">
        <w:t xml:space="preserve">atypical </w:t>
      </w:r>
      <w:r>
        <w:t>structure of socialist and post-socialist agriculture</w:t>
      </w:r>
      <w:r w:rsidR="00650E89">
        <w:t>.</w:t>
      </w:r>
      <w:proofErr w:type="gramEnd"/>
      <w:r w:rsidR="00650E89">
        <w:t xml:space="preserve"> With its </w:t>
      </w:r>
      <w:r w:rsidR="00FB5269">
        <w:t xml:space="preserve">sizeable </w:t>
      </w:r>
      <w:r w:rsidR="00650E89">
        <w:t xml:space="preserve">agricultural sector based predominantly on small-scale farming, Poland became one of the largest beneficiaries of the CAP following accession in relation to its first </w:t>
      </w:r>
      <w:r w:rsidR="00443FC4">
        <w:t>pillar</w:t>
      </w:r>
      <w:r w:rsidR="000A30D8">
        <w:t>,</w:t>
      </w:r>
      <w:r w:rsidR="00443FC4">
        <w:t xml:space="preserve"> </w:t>
      </w:r>
      <w:r w:rsidR="00650E89">
        <w:t xml:space="preserve">and </w:t>
      </w:r>
      <w:r w:rsidR="00443FC4">
        <w:t>the largest in terms of its</w:t>
      </w:r>
      <w:r w:rsidR="00650E89">
        <w:t xml:space="preserve"> second pillar</w:t>
      </w:r>
      <w:r w:rsidR="000911A5">
        <w:t xml:space="preserve"> (</w:t>
      </w:r>
      <w:r w:rsidR="00BE4472">
        <w:rPr>
          <w:rFonts w:cs="Times New Roman"/>
          <w:szCs w:val="24"/>
        </w:rPr>
        <w:t>Baer-</w:t>
      </w:r>
      <w:proofErr w:type="spellStart"/>
      <w:r w:rsidR="00BE4472">
        <w:rPr>
          <w:rFonts w:cs="Times New Roman"/>
          <w:szCs w:val="24"/>
        </w:rPr>
        <w:t>Nawrocka</w:t>
      </w:r>
      <w:proofErr w:type="spellEnd"/>
      <w:r w:rsidR="00BE4472">
        <w:t xml:space="preserve"> and </w:t>
      </w:r>
      <w:proofErr w:type="spellStart"/>
      <w:r w:rsidR="00BE4472">
        <w:t>Poczta</w:t>
      </w:r>
      <w:proofErr w:type="spellEnd"/>
      <w:r w:rsidR="000911A5">
        <w:t xml:space="preserve"> 2014, p. 86)</w:t>
      </w:r>
      <w:r w:rsidR="00650E89">
        <w:t xml:space="preserve">. </w:t>
      </w:r>
      <w:r w:rsidR="000911A5">
        <w:t xml:space="preserve">In the </w:t>
      </w:r>
      <w:r w:rsidR="00156699">
        <w:t xml:space="preserve">final pre-accession year and the </w:t>
      </w:r>
      <w:r w:rsidR="000911A5">
        <w:t xml:space="preserve">first three years of accession, 2003-6, farmer household incomes grew by 45 per cent (Wilkin 2014, p. 16) and in the post-accession period </w:t>
      </w:r>
      <w:r w:rsidR="007527E6">
        <w:t xml:space="preserve">up to 2013 </w:t>
      </w:r>
      <w:r w:rsidR="000911A5">
        <w:t>the incomes of agricultural producers increased by 120</w:t>
      </w:r>
      <w:r w:rsidR="007527E6">
        <w:t xml:space="preserve"> per cent (Wilkin, 2014, p. 19), although this was partly due to the low level of agricultural support in the preceding years </w:t>
      </w:r>
      <w:r w:rsidR="0097595C">
        <w:t>(Wilkin 2014, p. 13;</w:t>
      </w:r>
      <w:r w:rsidR="000911A5">
        <w:t xml:space="preserve"> </w:t>
      </w:r>
      <w:proofErr w:type="spellStart"/>
      <w:r w:rsidR="0097595C">
        <w:t>Csáki</w:t>
      </w:r>
      <w:proofErr w:type="spellEnd"/>
      <w:r w:rsidR="0097595C">
        <w:t xml:space="preserve"> and </w:t>
      </w:r>
      <w:proofErr w:type="spellStart"/>
      <w:r w:rsidR="0097595C">
        <w:t>Jámbor</w:t>
      </w:r>
      <w:proofErr w:type="spellEnd"/>
      <w:r w:rsidR="0097595C">
        <w:t xml:space="preserve"> 2012, p. 905). </w:t>
      </w:r>
      <w:r w:rsidR="007A4502">
        <w:t xml:space="preserve">At the same time, land prices, which between 1996 and 2005 had increased by 7.9 per cent per annum, started to increase by almost 40 per cent per annum (Wilkin 2014, p. 24). </w:t>
      </w:r>
      <w:r w:rsidR="000911A5">
        <w:t xml:space="preserve">In addition, there </w:t>
      </w:r>
      <w:r w:rsidR="002C13CD">
        <w:t xml:space="preserve">was </w:t>
      </w:r>
      <w:r w:rsidR="000911A5">
        <w:t xml:space="preserve">a slow but marked movement towards bigger farms. From 1988 to 2002 the proportion of farms in the </w:t>
      </w:r>
      <w:r w:rsidR="00F905F5">
        <w:t>one to two</w:t>
      </w:r>
      <w:r w:rsidR="000911A5">
        <w:t xml:space="preserve"> hectare size category increased, but thereafter they fell (</w:t>
      </w:r>
      <w:r w:rsidR="00BE4472">
        <w:rPr>
          <w:rFonts w:cs="Times New Roman"/>
          <w:szCs w:val="24"/>
        </w:rPr>
        <w:t>Baer-</w:t>
      </w:r>
      <w:proofErr w:type="spellStart"/>
      <w:r w:rsidR="00BE4472">
        <w:rPr>
          <w:rFonts w:cs="Times New Roman"/>
          <w:szCs w:val="24"/>
        </w:rPr>
        <w:t>Nawrocka</w:t>
      </w:r>
      <w:proofErr w:type="spellEnd"/>
      <w:r w:rsidR="00BE4472">
        <w:t xml:space="preserve"> and </w:t>
      </w:r>
      <w:proofErr w:type="spellStart"/>
      <w:r w:rsidR="00BE4472">
        <w:t>Poczta</w:t>
      </w:r>
      <w:proofErr w:type="spellEnd"/>
      <w:r w:rsidR="000911A5">
        <w:t xml:space="preserve"> 2014, p. 96). Between 2003 and 2010 there was a 60 per cent reduction in farms of </w:t>
      </w:r>
      <w:r w:rsidR="00F905F5">
        <w:t>zero to two</w:t>
      </w:r>
      <w:r w:rsidR="000911A5">
        <w:t xml:space="preserve"> hectares (Wilkin 2014, p. 20), while between 1996 and 201</w:t>
      </w:r>
      <w:r w:rsidR="002C13CD">
        <w:t xml:space="preserve">2 the number of farms in the 20 to </w:t>
      </w:r>
      <w:r w:rsidR="000911A5">
        <w:t xml:space="preserve">50 hectare category increased by 50 per </w:t>
      </w:r>
      <w:r w:rsidR="000911A5">
        <w:lastRenderedPageBreak/>
        <w:t>cent</w:t>
      </w:r>
      <w:r w:rsidR="00023C1B">
        <w:t>,</w:t>
      </w:r>
      <w:r w:rsidR="000911A5">
        <w:t xml:space="preserve"> from 14 per cent to 22 percent of the total, while those over 50 hectares doubled</w:t>
      </w:r>
      <w:r w:rsidR="00023C1B">
        <w:t>,</w:t>
      </w:r>
      <w:r w:rsidR="000911A5">
        <w:t xml:space="preserve"> from 10 per cent to 22 per cent of the total</w:t>
      </w:r>
      <w:r w:rsidR="00A53E77">
        <w:t>,</w:t>
      </w:r>
      <w:r w:rsidR="000911A5">
        <w:t xml:space="preserve"> </w:t>
      </w:r>
      <w:r w:rsidR="00A53E77">
        <w:t xml:space="preserve">accounting for 30 per cent of land </w:t>
      </w:r>
      <w:r w:rsidR="000911A5">
        <w:t>(</w:t>
      </w:r>
      <w:r w:rsidR="00BE4472">
        <w:rPr>
          <w:rFonts w:cs="Times New Roman"/>
          <w:szCs w:val="24"/>
        </w:rPr>
        <w:t>Baer-</w:t>
      </w:r>
      <w:proofErr w:type="spellStart"/>
      <w:r w:rsidR="00BE4472">
        <w:rPr>
          <w:rFonts w:cs="Times New Roman"/>
          <w:szCs w:val="24"/>
        </w:rPr>
        <w:t>Nawrocka</w:t>
      </w:r>
      <w:proofErr w:type="spellEnd"/>
      <w:r w:rsidR="00BE4472">
        <w:t xml:space="preserve"> and </w:t>
      </w:r>
      <w:proofErr w:type="spellStart"/>
      <w:r w:rsidR="00BE4472">
        <w:t>Poczta</w:t>
      </w:r>
      <w:proofErr w:type="spellEnd"/>
      <w:r w:rsidR="000911A5">
        <w:t xml:space="preserve"> 2014, p</w:t>
      </w:r>
      <w:r w:rsidR="000372B6">
        <w:t>p</w:t>
      </w:r>
      <w:r w:rsidR="000911A5">
        <w:t xml:space="preserve">. </w:t>
      </w:r>
      <w:r w:rsidR="00A53E77">
        <w:t>96-</w:t>
      </w:r>
      <w:r w:rsidR="000911A5">
        <w:t xml:space="preserve">97). </w:t>
      </w:r>
      <w:r w:rsidR="00A65D6A">
        <w:t xml:space="preserve">Nevertheless, </w:t>
      </w:r>
      <w:r w:rsidR="00A53E77">
        <w:t>only five per cent of farms (producing 63 per cent of national agricultural production) corresponded to 16 and more European Size Units, which was considered the minimum for viab</w:t>
      </w:r>
      <w:r w:rsidR="000372B6">
        <w:t>ility (Wilkin</w:t>
      </w:r>
      <w:r w:rsidR="00A65D6A">
        <w:t xml:space="preserve"> 2014, pp. 20&amp;23)</w:t>
      </w:r>
      <w:r w:rsidR="0096144A">
        <w:t>.</w:t>
      </w:r>
      <w:r w:rsidR="00A65D6A">
        <w:t xml:space="preserve"> </w:t>
      </w:r>
      <w:r w:rsidR="00570FF8">
        <w:t>In an earlier study, Wilkin and his colleagues noted that only 15 per cent of total incom</w:t>
      </w:r>
      <w:r w:rsidR="00107E9C">
        <w:t>es among the rural population ca</w:t>
      </w:r>
      <w:r w:rsidR="00570FF8">
        <w:t>me from farming and the proportion was constant</w:t>
      </w:r>
      <w:r w:rsidR="00FB5269">
        <w:t>ly</w:t>
      </w:r>
      <w:r w:rsidR="00570FF8">
        <w:t xml:space="preserve"> declining (</w:t>
      </w:r>
      <w:proofErr w:type="spellStart"/>
      <w:r w:rsidR="00AA0578">
        <w:t>Gorlach</w:t>
      </w:r>
      <w:proofErr w:type="spellEnd"/>
      <w:r w:rsidR="00AA0578">
        <w:t xml:space="preserve">, </w:t>
      </w:r>
      <w:proofErr w:type="spellStart"/>
      <w:r w:rsidR="00AA0578">
        <w:t>Klejotko</w:t>
      </w:r>
      <w:proofErr w:type="spellEnd"/>
      <w:r w:rsidR="00AA0578">
        <w:t xml:space="preserve"> and </w:t>
      </w:r>
      <w:r w:rsidR="00AA0578" w:rsidRPr="00BB2B7A">
        <w:t>Nowak</w:t>
      </w:r>
      <w:r w:rsidR="00AA0578">
        <w:t xml:space="preserve"> </w:t>
      </w:r>
      <w:r w:rsidR="00570FF8">
        <w:t xml:space="preserve">2014, p. 17). </w:t>
      </w:r>
      <w:r w:rsidR="00107E9C">
        <w:t>The share of the rural population employed in agriculture fell from 30.4 per cent to 28.3 per cent between 2011 and 2013, with those engaged in individual farming falling from 28.6 per cent to 26.3 per cent over the same period (</w:t>
      </w:r>
      <w:proofErr w:type="spellStart"/>
      <w:r w:rsidR="00BE4472">
        <w:t>Frenkel</w:t>
      </w:r>
      <w:proofErr w:type="spellEnd"/>
      <w:r w:rsidR="00107E9C">
        <w:t xml:space="preserve"> 2014, p. 56)</w:t>
      </w:r>
      <w:r w:rsidR="00667E26">
        <w:t xml:space="preserve">, although later in the same publication </w:t>
      </w:r>
      <w:r w:rsidR="00131384">
        <w:t>a study of census data</w:t>
      </w:r>
      <w:r w:rsidR="00023C1B">
        <w:t xml:space="preserve"> recorded</w:t>
      </w:r>
      <w:r w:rsidR="00667E26">
        <w:t xml:space="preserve"> that the share of the rural population who earned a living from self-employment in agriculture fell from 10.2 per cent in 2002 to 7 per cent in 2011 </w:t>
      </w:r>
      <w:r w:rsidR="00131384">
        <w:t>(</w:t>
      </w:r>
      <w:proofErr w:type="spellStart"/>
      <w:r w:rsidR="00BE4472">
        <w:t>Nurzy</w:t>
      </w:r>
      <w:r w:rsidR="00BE4472">
        <w:rPr>
          <w:rFonts w:cs="Times New Roman"/>
        </w:rPr>
        <w:t>ń</w:t>
      </w:r>
      <w:r w:rsidR="00BE4472">
        <w:t>ska</w:t>
      </w:r>
      <w:proofErr w:type="spellEnd"/>
      <w:r w:rsidR="00131384">
        <w:t xml:space="preserve"> 2014, p. 128</w:t>
      </w:r>
      <w:r w:rsidR="00667E26">
        <w:t>)</w:t>
      </w:r>
      <w:r w:rsidR="00107E9C">
        <w:t>.</w:t>
      </w:r>
      <w:r w:rsidR="0097595C">
        <w:t xml:space="preserve"> </w:t>
      </w:r>
    </w:p>
    <w:p w:rsidR="002B2F77" w:rsidRDefault="0097595C" w:rsidP="00EE4CB8">
      <w:pPr>
        <w:spacing w:line="480" w:lineRule="auto"/>
        <w:ind w:firstLine="720"/>
      </w:pPr>
      <w:r>
        <w:t xml:space="preserve">Poland remains a country characterised by a relatively large number of relatively small farms. </w:t>
      </w:r>
      <w:r w:rsidR="00BB6401">
        <w:t xml:space="preserve">The consequence is that many </w:t>
      </w:r>
      <w:r>
        <w:t xml:space="preserve">more rural individuals are linked to more or less commercial farming and are thus able to benefit from CAP largesse, a largesse which is extremely skewed elsewhere in the region towards a </w:t>
      </w:r>
      <w:r w:rsidR="00BB6401">
        <w:t xml:space="preserve">very </w:t>
      </w:r>
      <w:r>
        <w:t xml:space="preserve">few, very large farmers (Swain </w:t>
      </w:r>
      <w:r w:rsidR="00BB6401">
        <w:t>2013a</w:t>
      </w:r>
      <w:r>
        <w:t xml:space="preserve">). It is not surprising that </w:t>
      </w:r>
      <w:r w:rsidR="00942E74">
        <w:t xml:space="preserve">the Polish countryside experienced increased optimism of a kind which, as will become clear, is </w:t>
      </w:r>
      <w:r w:rsidR="00BB6401">
        <w:t xml:space="preserve">less </w:t>
      </w:r>
      <w:r w:rsidR="00942E74">
        <w:t>apparent elsewhere in the region</w:t>
      </w:r>
      <w:r w:rsidR="0096144A">
        <w:t xml:space="preserve"> (Wilkin 2014, p. 16)</w:t>
      </w:r>
      <w:r w:rsidR="00942E74">
        <w:t>.</w:t>
      </w:r>
      <w:r w:rsidR="00CB4210">
        <w:t xml:space="preserve"> It is not clear from the recent literature what impact this newfound affluence </w:t>
      </w:r>
      <w:r w:rsidR="00417E23">
        <w:t xml:space="preserve">has </w:t>
      </w:r>
      <w:r w:rsidR="00BB6401">
        <w:t xml:space="preserve">had on the former workforces of the </w:t>
      </w:r>
      <w:r w:rsidR="00CB4210">
        <w:t>former state farm</w:t>
      </w:r>
      <w:r w:rsidR="00BB6401">
        <w:t>s</w:t>
      </w:r>
      <w:r w:rsidR="00CB4210">
        <w:t xml:space="preserve">. Prior to accession it was </w:t>
      </w:r>
      <w:r w:rsidR="0096144A">
        <w:t xml:space="preserve">widely acknowledged </w:t>
      </w:r>
      <w:r w:rsidR="00CB4210">
        <w:t xml:space="preserve">that former state farm settlements with their urban-style housing and mass unemployment constituted islands of extreme rural poverty. </w:t>
      </w:r>
      <w:proofErr w:type="spellStart"/>
      <w:r w:rsidR="00BB6401" w:rsidRPr="00CB4210">
        <w:t>Arkadiusz</w:t>
      </w:r>
      <w:proofErr w:type="spellEnd"/>
      <w:r w:rsidR="00BB6401" w:rsidRPr="00CB4210">
        <w:t xml:space="preserve"> </w:t>
      </w:r>
      <w:proofErr w:type="spellStart"/>
      <w:r w:rsidR="00BB6401" w:rsidRPr="00CB4210">
        <w:t>Karwacki</w:t>
      </w:r>
      <w:proofErr w:type="spellEnd"/>
      <w:r w:rsidR="00BB6401">
        <w:t xml:space="preserve"> identified an extensive range of publications confirming </w:t>
      </w:r>
      <w:r w:rsidR="00BB6401">
        <w:lastRenderedPageBreak/>
        <w:t xml:space="preserve">this negative vision in the 1990s by authors such as Tadeusz </w:t>
      </w:r>
      <w:proofErr w:type="spellStart"/>
      <w:r w:rsidR="00BB6401">
        <w:t>Samulak</w:t>
      </w:r>
      <w:proofErr w:type="spellEnd"/>
      <w:r w:rsidR="00BB6401">
        <w:t xml:space="preserve">, </w:t>
      </w:r>
      <w:proofErr w:type="spellStart"/>
      <w:r w:rsidR="00BB6401">
        <w:t>El</w:t>
      </w:r>
      <w:r w:rsidR="00BB6401">
        <w:rPr>
          <w:rFonts w:cs="Times New Roman"/>
        </w:rPr>
        <w:t>ż</w:t>
      </w:r>
      <w:r w:rsidR="00BB6401">
        <w:t>bieta</w:t>
      </w:r>
      <w:proofErr w:type="spellEnd"/>
      <w:r w:rsidR="00BB6401">
        <w:t xml:space="preserve"> </w:t>
      </w:r>
      <w:proofErr w:type="spellStart"/>
      <w:r w:rsidR="00BB6401">
        <w:t>Tarkowska</w:t>
      </w:r>
      <w:proofErr w:type="spellEnd"/>
      <w:r w:rsidR="00BB6401">
        <w:t xml:space="preserve">, Jerzy Wilkin and </w:t>
      </w:r>
      <w:proofErr w:type="spellStart"/>
      <w:r w:rsidR="00BB6401">
        <w:t>El</w:t>
      </w:r>
      <w:r w:rsidR="00BB6401">
        <w:rPr>
          <w:rFonts w:cs="Times New Roman"/>
        </w:rPr>
        <w:t>ż</w:t>
      </w:r>
      <w:r w:rsidR="00BB6401">
        <w:t>bieta</w:t>
      </w:r>
      <w:proofErr w:type="spellEnd"/>
      <w:r w:rsidR="00BB6401">
        <w:t xml:space="preserve"> </w:t>
      </w:r>
      <w:proofErr w:type="spellStart"/>
      <w:r w:rsidR="00BB6401">
        <w:t>Psyk-Piotrowska</w:t>
      </w:r>
      <w:proofErr w:type="spellEnd"/>
      <w:r w:rsidR="00BB6401">
        <w:t xml:space="preserve">. </w:t>
      </w:r>
      <w:r w:rsidR="00CB4210">
        <w:t xml:space="preserve">Writing in 2002 and focusing on a case study of </w:t>
      </w:r>
      <w:proofErr w:type="spellStart"/>
      <w:r w:rsidR="00CB4210">
        <w:t>Lesk</w:t>
      </w:r>
      <w:proofErr w:type="spellEnd"/>
      <w:r w:rsidR="00CB4210">
        <w:t xml:space="preserve">, </w:t>
      </w:r>
      <w:r w:rsidR="00BB6401">
        <w:t xml:space="preserve">he also </w:t>
      </w:r>
      <w:r w:rsidR="00CB4210">
        <w:t xml:space="preserve">described </w:t>
      </w:r>
      <w:r w:rsidR="00BB6401">
        <w:t xml:space="preserve">in detail </w:t>
      </w:r>
      <w:r w:rsidR="00CB4210">
        <w:t xml:space="preserve">the emergence of a ‘culture of poverty’ </w:t>
      </w:r>
      <w:r w:rsidR="000A30D8">
        <w:t xml:space="preserve">in former state farm settlements </w:t>
      </w:r>
      <w:r w:rsidR="00CB4210">
        <w:t xml:space="preserve">including not only </w:t>
      </w:r>
      <w:r w:rsidR="00BB6401">
        <w:t xml:space="preserve">participation </w:t>
      </w:r>
      <w:r w:rsidR="00CB4210">
        <w:t xml:space="preserve">in the black economy but </w:t>
      </w:r>
      <w:r w:rsidR="00417E23">
        <w:t xml:space="preserve">also </w:t>
      </w:r>
      <w:r w:rsidR="00CB4210">
        <w:t>wife and child beating</w:t>
      </w:r>
      <w:r w:rsidR="00417E23">
        <w:t xml:space="preserve"> </w:t>
      </w:r>
      <w:r w:rsidR="00CB4210">
        <w:t>(2002)</w:t>
      </w:r>
      <w:r w:rsidR="001144AA">
        <w:t>.</w:t>
      </w:r>
      <w:r w:rsidR="004B7B6E">
        <w:t xml:space="preserve"> The CAP i</w:t>
      </w:r>
      <w:r w:rsidR="00FB5269">
        <w:t>s unlikely to have had much impact on such impoverished, non-farming communities.</w:t>
      </w:r>
    </w:p>
    <w:p w:rsidR="00BB6401" w:rsidRDefault="00BB6401" w:rsidP="00EE4CB8">
      <w:pPr>
        <w:spacing w:line="480" w:lineRule="auto"/>
        <w:ind w:firstLine="720"/>
      </w:pPr>
      <w:r>
        <w:t xml:space="preserve">Overall however, EU membership </w:t>
      </w:r>
      <w:r w:rsidR="00156699">
        <w:t xml:space="preserve">has been associated with positive impacts </w:t>
      </w:r>
      <w:r>
        <w:t xml:space="preserve">on Polish rurality. </w:t>
      </w:r>
      <w:r w:rsidR="00A408CF">
        <w:t xml:space="preserve">Barbara </w:t>
      </w:r>
      <w:proofErr w:type="spellStart"/>
      <w:r w:rsidR="00A408CF">
        <w:t>Fedyszak-Radziejowska</w:t>
      </w:r>
      <w:proofErr w:type="spellEnd"/>
      <w:r w:rsidR="00A408CF">
        <w:t xml:space="preserve"> reported that in 2008 farmers were four times more likely to express their trust in other people than they had been</w:t>
      </w:r>
      <w:r w:rsidR="00BE4472">
        <w:t xml:space="preserve"> only two years earlier (</w:t>
      </w:r>
      <w:r w:rsidR="00A408CF">
        <w:t xml:space="preserve">2010, p. 80). </w:t>
      </w:r>
      <w:r w:rsidR="00A408CF" w:rsidRPr="0030711D">
        <w:t xml:space="preserve">Piotr </w:t>
      </w:r>
      <w:proofErr w:type="spellStart"/>
      <w:r w:rsidR="00A408CF" w:rsidRPr="0030711D">
        <w:t>Mikiewicz</w:t>
      </w:r>
      <w:proofErr w:type="spellEnd"/>
      <w:r w:rsidR="00A408CF" w:rsidRPr="0030711D">
        <w:t xml:space="preserve"> and Krystyna </w:t>
      </w:r>
      <w:proofErr w:type="spellStart"/>
      <w:r w:rsidR="00A408CF" w:rsidRPr="0030711D">
        <w:t>Szafraniec</w:t>
      </w:r>
      <w:proofErr w:type="spellEnd"/>
      <w:r w:rsidR="00A408CF">
        <w:t xml:space="preserve"> in their study of social capital in the Polish countryside reported that, while there were few enthusiastic supporters of system change and civic attitudes were not highly developed, nevertheless levels of social trust were much higher in villages than in towns and social capital activity was much higher than in towns, in particular in the least developed villages </w:t>
      </w:r>
      <w:r w:rsidR="00A408CF" w:rsidRPr="00E74777">
        <w:t>(</w:t>
      </w:r>
      <w:r w:rsidR="00A408CF" w:rsidRPr="0030711D">
        <w:t>2009, p</w:t>
      </w:r>
      <w:r w:rsidR="00A408CF">
        <w:t>p</w:t>
      </w:r>
      <w:r w:rsidR="00A408CF" w:rsidRPr="0030711D">
        <w:t xml:space="preserve">. </w:t>
      </w:r>
      <w:r w:rsidR="00A408CF">
        <w:t>117-21</w:t>
      </w:r>
      <w:r w:rsidR="00A408CF" w:rsidRPr="00E74777">
        <w:t>)</w:t>
      </w:r>
      <w:r w:rsidR="00A408CF">
        <w:t>.</w:t>
      </w:r>
    </w:p>
    <w:p w:rsidR="00942E74" w:rsidRDefault="00A408CF" w:rsidP="00EE4CB8">
      <w:pPr>
        <w:spacing w:line="480" w:lineRule="auto"/>
        <w:ind w:firstLine="720"/>
      </w:pPr>
      <w:r w:rsidRPr="00A408CF">
        <w:t>R</w:t>
      </w:r>
      <w:r w:rsidR="0096388E">
        <w:t>esearch in Hungary</w:t>
      </w:r>
      <w:r w:rsidR="00942E74">
        <w:t xml:space="preserve"> </w:t>
      </w:r>
      <w:r>
        <w:t xml:space="preserve">in the early 2010s </w:t>
      </w:r>
      <w:r w:rsidR="00682D1E">
        <w:t>indicate</w:t>
      </w:r>
      <w:r w:rsidR="00023C1B">
        <w:t>d</w:t>
      </w:r>
      <w:r w:rsidR="00942E74">
        <w:t xml:space="preserve"> that EU accession and the subsidies associated with it </w:t>
      </w:r>
      <w:r>
        <w:t>we</w:t>
      </w:r>
      <w:r w:rsidR="0096388E">
        <w:t xml:space="preserve">re making </w:t>
      </w:r>
      <w:r w:rsidR="00F10FD6">
        <w:t xml:space="preserve">profitable </w:t>
      </w:r>
      <w:r w:rsidR="0096388E">
        <w:t xml:space="preserve">family farming </w:t>
      </w:r>
      <w:r>
        <w:t xml:space="preserve">of relatively large-scale dimensions </w:t>
      </w:r>
      <w:r w:rsidR="00F10FD6">
        <w:t xml:space="preserve">similar to those in Poland </w:t>
      </w:r>
      <w:r w:rsidR="00E54433">
        <w:t>and attracting a younger generation to the profession</w:t>
      </w:r>
      <w:r w:rsidR="00942E74">
        <w:t>. Farming on what those involved describe</w:t>
      </w:r>
      <w:r>
        <w:t>d</w:t>
      </w:r>
      <w:r w:rsidR="00942E74">
        <w:t xml:space="preserve"> as a ‘modest’ scale, but which exceed</w:t>
      </w:r>
      <w:r>
        <w:t>ed</w:t>
      </w:r>
      <w:r w:rsidR="00942E74">
        <w:t xml:space="preserve"> dramatically the </w:t>
      </w:r>
      <w:r w:rsidR="00AB2799">
        <w:t xml:space="preserve">just under </w:t>
      </w:r>
      <w:r w:rsidR="00942E74">
        <w:t>EU 15 hectare average</w:t>
      </w:r>
      <w:r w:rsidR="00B52332">
        <w:t xml:space="preserve"> (Eurostat 2014)</w:t>
      </w:r>
      <w:r w:rsidR="00942E74">
        <w:t xml:space="preserve">, </w:t>
      </w:r>
      <w:r w:rsidR="00FB5269">
        <w:t>had</w:t>
      </w:r>
      <w:r w:rsidR="00682D1E">
        <w:t xml:space="preserve"> become possible. Qualitative interviews conducted in Baranya </w:t>
      </w:r>
      <w:r w:rsidR="00F905F5">
        <w:t>C</w:t>
      </w:r>
      <w:r w:rsidR="00332AB6">
        <w:t xml:space="preserve">ounty </w:t>
      </w:r>
      <w:r w:rsidR="00682D1E">
        <w:t xml:space="preserve">in 2014 </w:t>
      </w:r>
      <w:r w:rsidR="00220AA7">
        <w:t xml:space="preserve">as part of the much larger project </w:t>
      </w:r>
      <w:r w:rsidR="00332AB6">
        <w:t xml:space="preserve">revealed </w:t>
      </w:r>
      <w:r w:rsidR="00E54433">
        <w:t xml:space="preserve">four new or </w:t>
      </w:r>
      <w:r w:rsidR="00332AB6">
        <w:t>newly profitable family farms, t</w:t>
      </w:r>
      <w:r w:rsidR="004001F7">
        <w:t>hree</w:t>
      </w:r>
      <w:r w:rsidR="00332AB6">
        <w:t xml:space="preserve"> run by young couple</w:t>
      </w:r>
      <w:r w:rsidR="00E54433">
        <w:t>s</w:t>
      </w:r>
      <w:r w:rsidR="00332AB6">
        <w:t xml:space="preserve"> with young children, the other by </w:t>
      </w:r>
      <w:r w:rsidR="004001F7">
        <w:t xml:space="preserve">an </w:t>
      </w:r>
      <w:r w:rsidR="00332AB6">
        <w:t>elder couple with grown-up children.</w:t>
      </w:r>
      <w:r w:rsidR="00B851E6" w:rsidRPr="00B851E6">
        <w:rPr>
          <w:vertAlign w:val="superscript"/>
        </w:rPr>
        <w:t>1</w:t>
      </w:r>
      <w:r w:rsidR="00332AB6">
        <w:t xml:space="preserve"> The husband of one of the younger couples, with only 20 hectares of land, farmed part-time </w:t>
      </w:r>
      <w:r w:rsidR="00E54433">
        <w:t xml:space="preserve">in a business taken over from his father who had been made redundant </w:t>
      </w:r>
      <w:r w:rsidR="00E54433">
        <w:lastRenderedPageBreak/>
        <w:t>by the transformed agricultural co-operative</w:t>
      </w:r>
      <w:r>
        <w:t>;</w:t>
      </w:r>
      <w:r w:rsidR="00E54433">
        <w:t xml:space="preserve"> </w:t>
      </w:r>
      <w:r>
        <w:t xml:space="preserve">he </w:t>
      </w:r>
      <w:r w:rsidR="00332AB6">
        <w:t>expressed the view that he would need 50 to 100 hectares to become a ‘smallholder</w:t>
      </w:r>
      <w:r w:rsidR="00E54433">
        <w:t>’</w:t>
      </w:r>
      <w:r w:rsidR="00332AB6">
        <w:t xml:space="preserve">. </w:t>
      </w:r>
      <w:r w:rsidR="00E54433">
        <w:t>T</w:t>
      </w:r>
      <w:r w:rsidR="00D863AD">
        <w:t xml:space="preserve">wenty five hectares of </w:t>
      </w:r>
      <w:r>
        <w:t>vineyards</w:t>
      </w:r>
      <w:r w:rsidR="00D863AD">
        <w:t>, o</w:t>
      </w:r>
      <w:r w:rsidR="00E54433">
        <w:t xml:space="preserve">n the other hand, some of them in a prestigious area, gave a near neighbour of the same generation a profitable full-time business </w:t>
      </w:r>
      <w:r w:rsidR="00D863AD">
        <w:t>with three full-time employees and a dozen seasonal ones, although his wife retained her job as a teacher. In a nearby village, a pensioner</w:t>
      </w:r>
      <w:r w:rsidR="0096144A">
        <w:t>,</w:t>
      </w:r>
      <w:r w:rsidR="00D863AD">
        <w:t xml:space="preserve"> who had reared chickens and gradually accumulated land since 1992 when he left the co-operative</w:t>
      </w:r>
      <w:r w:rsidR="0096144A">
        <w:t>,</w:t>
      </w:r>
      <w:r w:rsidR="00D863AD">
        <w:t xml:space="preserve"> realised in 2007 that</w:t>
      </w:r>
      <w:r w:rsidR="00F905F5">
        <w:t>,</w:t>
      </w:r>
      <w:r w:rsidR="00D863AD">
        <w:t xml:space="preserve"> </w:t>
      </w:r>
      <w:r w:rsidR="004001F7">
        <w:t xml:space="preserve">in the era of EU subsidies, </w:t>
      </w:r>
      <w:r w:rsidR="00D863AD">
        <w:t xml:space="preserve">there was a future in </w:t>
      </w:r>
      <w:r w:rsidR="004001F7">
        <w:t>arable farming. He already farmed</w:t>
      </w:r>
      <w:r w:rsidR="00D863AD">
        <w:t xml:space="preserve"> on 80 hectares </w:t>
      </w:r>
      <w:r w:rsidR="00220AA7">
        <w:t xml:space="preserve">in 2014 </w:t>
      </w:r>
      <w:r w:rsidR="00D863AD">
        <w:t>and hope</w:t>
      </w:r>
      <w:r w:rsidR="004001F7">
        <w:t>d</w:t>
      </w:r>
      <w:r w:rsidR="00D863AD">
        <w:t xml:space="preserve"> to expand this to 100 hectares. A younger farmer</w:t>
      </w:r>
      <w:r w:rsidR="00332AB6" w:rsidRPr="004F0672">
        <w:t xml:space="preserve"> </w:t>
      </w:r>
      <w:r w:rsidR="004001F7">
        <w:t>in another nearby village also benefitted from the new subsidy scheme, although in his case a more or less failing business was kept going by the subsidies. He felt that in a good year he could just about survive from agriculture as a business, but years ha</w:t>
      </w:r>
      <w:r>
        <w:t>d</w:t>
      </w:r>
      <w:r w:rsidR="004001F7">
        <w:t xml:space="preserve"> not been good, and only subsidies had made survival possible. </w:t>
      </w:r>
    </w:p>
    <w:p w:rsidR="00494EF4" w:rsidRPr="004F0672" w:rsidRDefault="00B35DAD" w:rsidP="00EE4CB8">
      <w:pPr>
        <w:spacing w:line="480" w:lineRule="auto"/>
        <w:ind w:firstLine="720"/>
      </w:pPr>
      <w:r>
        <w:t xml:space="preserve">A casual glance at the former occupations of these </w:t>
      </w:r>
      <w:r w:rsidR="00220AA7">
        <w:t xml:space="preserve">family farmers </w:t>
      </w:r>
      <w:r>
        <w:t xml:space="preserve">and their </w:t>
      </w:r>
      <w:r w:rsidR="00220AA7">
        <w:t xml:space="preserve">predecessors </w:t>
      </w:r>
      <w:r w:rsidR="00A408CF">
        <w:t>might suggest that they we</w:t>
      </w:r>
      <w:r>
        <w:t xml:space="preserve">re outsiders to </w:t>
      </w:r>
      <w:r w:rsidR="000A30D8">
        <w:t xml:space="preserve">the universally </w:t>
      </w:r>
      <w:proofErr w:type="gramStart"/>
      <w:r>
        <w:t>very</w:t>
      </w:r>
      <w:proofErr w:type="gramEnd"/>
      <w:r>
        <w:t xml:space="preserve"> ‘closed’ profession</w:t>
      </w:r>
      <w:r w:rsidR="000A30D8">
        <w:t xml:space="preserve"> of farming</w:t>
      </w:r>
      <w:r w:rsidR="002C13CD">
        <w:t>.</w:t>
      </w:r>
      <w:r>
        <w:t xml:space="preserve"> </w:t>
      </w:r>
      <w:r w:rsidR="002C13CD">
        <w:t xml:space="preserve">They did not come from smaller-scale, ‘peasant’ farming backgrounds. On the contrary, </w:t>
      </w:r>
      <w:r>
        <w:t xml:space="preserve">most </w:t>
      </w:r>
      <w:r w:rsidR="00A408CF">
        <w:t xml:space="preserve">had </w:t>
      </w:r>
      <w:r>
        <w:t>professional</w:t>
      </w:r>
      <w:r w:rsidR="00AF3F44">
        <w:t xml:space="preserve"> backgrounds</w:t>
      </w:r>
      <w:r>
        <w:t xml:space="preserve"> of one sort or another. But they </w:t>
      </w:r>
      <w:r w:rsidR="00A408CF">
        <w:t xml:space="preserve">had been </w:t>
      </w:r>
      <w:r>
        <w:t xml:space="preserve">professionals within the co-operative farm sector, and participated actively in the opportunities for small-scale private farming that this sector encouraged. All had </w:t>
      </w:r>
      <w:r w:rsidR="00A408CF">
        <w:t xml:space="preserve">had </w:t>
      </w:r>
      <w:r>
        <w:t xml:space="preserve">a background in </w:t>
      </w:r>
      <w:r w:rsidR="00220AA7">
        <w:t>the</w:t>
      </w:r>
      <w:r>
        <w:t xml:space="preserve"> </w:t>
      </w:r>
      <w:r w:rsidR="00220AA7">
        <w:t xml:space="preserve">particular kind of private </w:t>
      </w:r>
      <w:r>
        <w:t xml:space="preserve">agricultural entrepreneurship </w:t>
      </w:r>
      <w:r w:rsidR="00220AA7">
        <w:t xml:space="preserve">that Hungarian collectivisation </w:t>
      </w:r>
      <w:r w:rsidR="000A30D8">
        <w:t xml:space="preserve">had </w:t>
      </w:r>
      <w:r w:rsidR="00220AA7">
        <w:t>made possible.</w:t>
      </w:r>
      <w:r>
        <w:t xml:space="preserve"> </w:t>
      </w:r>
    </w:p>
    <w:p w:rsidR="004F0672" w:rsidRDefault="004F0672" w:rsidP="00662550">
      <w:pPr>
        <w:spacing w:line="480" w:lineRule="auto"/>
      </w:pPr>
    </w:p>
    <w:p w:rsidR="00EF1FD0" w:rsidRPr="00A408CF" w:rsidRDefault="00A408CF" w:rsidP="00494EF4">
      <w:pPr>
        <w:keepNext/>
        <w:spacing w:line="480" w:lineRule="auto"/>
        <w:rPr>
          <w:b/>
        </w:rPr>
      </w:pPr>
      <w:r>
        <w:rPr>
          <w:b/>
        </w:rPr>
        <w:lastRenderedPageBreak/>
        <w:t xml:space="preserve">The </w:t>
      </w:r>
      <w:r w:rsidR="00AF3F44">
        <w:rPr>
          <w:b/>
        </w:rPr>
        <w:t xml:space="preserve">Impact of the </w:t>
      </w:r>
      <w:r>
        <w:rPr>
          <w:b/>
        </w:rPr>
        <w:t xml:space="preserve">CAP </w:t>
      </w:r>
      <w:r w:rsidR="00AF3F44">
        <w:rPr>
          <w:b/>
        </w:rPr>
        <w:t xml:space="preserve">on </w:t>
      </w:r>
      <w:r>
        <w:rPr>
          <w:b/>
        </w:rPr>
        <w:t xml:space="preserve">Non-Commercial </w:t>
      </w:r>
      <w:r w:rsidR="00AF3F44">
        <w:rPr>
          <w:b/>
        </w:rPr>
        <w:t>Farming and Rural Development in CEE</w:t>
      </w:r>
    </w:p>
    <w:p w:rsidR="0032326D" w:rsidRPr="0032326D" w:rsidRDefault="003471B0" w:rsidP="00662550">
      <w:pPr>
        <w:spacing w:line="480" w:lineRule="auto"/>
      </w:pPr>
      <w:r>
        <w:t>Organic farming was never a pr</w:t>
      </w:r>
      <w:r w:rsidR="000A30D8">
        <w:t xml:space="preserve">iority </w:t>
      </w:r>
      <w:r>
        <w:t>f</w:t>
      </w:r>
      <w:r w:rsidR="000A30D8">
        <w:t>or</w:t>
      </w:r>
      <w:r>
        <w:t xml:space="preserve"> socialist regimes which, in the countries that had collectivised at least, melded industrial styles of work organisation with extensive mechanisatio</w:t>
      </w:r>
      <w:r w:rsidR="00FB5269">
        <w:t>n and high levels of reliance on</w:t>
      </w:r>
      <w:r>
        <w:t xml:space="preserve"> chemical inputs. In the ensuing </w:t>
      </w:r>
      <w:r w:rsidR="00F10FD6">
        <w:t xml:space="preserve">approximately </w:t>
      </w:r>
      <w:r>
        <w:t xml:space="preserve">quarter of a century </w:t>
      </w:r>
      <w:r w:rsidR="00AF3F44">
        <w:t>(</w:t>
      </w:r>
      <w:r w:rsidR="003B0B6A">
        <w:t>and a decade of the CAP</w:t>
      </w:r>
      <w:r w:rsidR="00AF3F44">
        <w:t>)</w:t>
      </w:r>
      <w:r w:rsidR="00A408CF">
        <w:t>,</w:t>
      </w:r>
      <w:r w:rsidR="003B0B6A">
        <w:t xml:space="preserve"> </w:t>
      </w:r>
      <w:r>
        <w:t>organic farming in the region under</w:t>
      </w:r>
      <w:r w:rsidR="00A408CF">
        <w:t>went</w:t>
      </w:r>
      <w:r>
        <w:t xml:space="preserve"> a development from nothing to a level almost on a par with Western Europe. As data produced by Organic</w:t>
      </w:r>
      <w:r w:rsidR="007F55E4">
        <w:t xml:space="preserve"> </w:t>
      </w:r>
      <w:r>
        <w:t xml:space="preserve">World </w:t>
      </w:r>
      <w:r w:rsidR="003B0B6A">
        <w:t xml:space="preserve">(and reproduced here with </w:t>
      </w:r>
      <w:r w:rsidR="003B0B6A" w:rsidRPr="007F55E4">
        <w:t>permission</w:t>
      </w:r>
      <w:r w:rsidR="003B0B6A">
        <w:t xml:space="preserve">) </w:t>
      </w:r>
      <w:r>
        <w:t>makes clear, the commitment to organic farming in Western Europe by 2013 varied dramatically. This differential commitment was reflected in Eastern Europe too by the same year, and in broadly similar</w:t>
      </w:r>
      <w:r w:rsidR="00B15942">
        <w:t xml:space="preserve"> </w:t>
      </w:r>
      <w:r>
        <w:t xml:space="preserve">orders of magnitude. </w:t>
      </w:r>
      <w:r w:rsidR="003B0B6A">
        <w:t xml:space="preserve">Just as in the West, some countries were much more committed to organic farming than others, but the level of commitment rarely exceeded </w:t>
      </w:r>
      <w:r w:rsidR="00F10FD6">
        <w:t xml:space="preserve">12 per cent </w:t>
      </w:r>
      <w:r w:rsidR="00AF3F44">
        <w:t xml:space="preserve">in terms </w:t>
      </w:r>
      <w:r w:rsidR="003B0B6A">
        <w:t xml:space="preserve">of share of </w:t>
      </w:r>
      <w:r w:rsidR="007F55E4">
        <w:t>agricultural area</w:t>
      </w:r>
      <w:r w:rsidR="00B15942">
        <w:t xml:space="preserve"> (</w:t>
      </w:r>
      <w:r w:rsidR="007F55E4">
        <w:t>Table 1</w:t>
      </w:r>
      <w:r w:rsidR="00B15942">
        <w:t>)</w:t>
      </w:r>
      <w:r w:rsidR="00D67277">
        <w:t>.</w:t>
      </w:r>
      <w:r w:rsidR="00F10FD6" w:rsidRPr="00642D67">
        <w:rPr>
          <w:vertAlign w:val="superscript"/>
        </w:rPr>
        <w:t>2</w:t>
      </w:r>
      <w:r w:rsidR="0032326D">
        <w:rPr>
          <w:vertAlign w:val="superscript"/>
        </w:rPr>
        <w:t xml:space="preserve"> </w:t>
      </w:r>
      <w:r w:rsidR="0032326D">
        <w:t xml:space="preserve">The degree of commitment to organic farming in a given country </w:t>
      </w:r>
      <w:r w:rsidR="00204B4C">
        <w:t>bore</w:t>
      </w:r>
      <w:r w:rsidR="0032326D">
        <w:t xml:space="preserve"> little obvious relationship to the nature of its agricultural sector; rather, as network analysis of the organic sectors in the Czech Republic and Poland by </w:t>
      </w:r>
      <w:proofErr w:type="spellStart"/>
      <w:r w:rsidR="0032326D">
        <w:t>Heidrun</w:t>
      </w:r>
      <w:proofErr w:type="spellEnd"/>
      <w:r w:rsidR="0032326D">
        <w:t xml:space="preserve"> </w:t>
      </w:r>
      <w:proofErr w:type="spellStart"/>
      <w:r w:rsidR="0032326D">
        <w:t>Moschitz</w:t>
      </w:r>
      <w:proofErr w:type="spellEnd"/>
      <w:r w:rsidR="0032326D">
        <w:t xml:space="preserve"> and Matthias </w:t>
      </w:r>
      <w:proofErr w:type="spellStart"/>
      <w:r w:rsidR="0032326D">
        <w:t>Stolze</w:t>
      </w:r>
      <w:proofErr w:type="spellEnd"/>
      <w:r w:rsidR="0032326D">
        <w:t xml:space="preserve"> suggests, these different degrees of commitment stem</w:t>
      </w:r>
      <w:r w:rsidR="00204B4C">
        <w:t>med</w:t>
      </w:r>
      <w:r w:rsidR="0032326D">
        <w:t xml:space="preserve"> from </w:t>
      </w:r>
      <w:r w:rsidR="00204B4C">
        <w:t xml:space="preserve">more or less </w:t>
      </w:r>
      <w:r w:rsidR="0032326D">
        <w:t xml:space="preserve">chance factors which enabled supporters of organic farming to influence policy-makers from early in the post-socialist transition in the Czech Republic (2010). </w:t>
      </w:r>
    </w:p>
    <w:p w:rsidR="00B15942" w:rsidRDefault="00B15942" w:rsidP="00662550">
      <w:pPr>
        <w:spacing w:line="480" w:lineRule="auto"/>
      </w:pPr>
    </w:p>
    <w:p w:rsidR="00B15942" w:rsidRDefault="00B15942" w:rsidP="00662550">
      <w:pPr>
        <w:spacing w:line="480" w:lineRule="auto"/>
      </w:pPr>
      <w:r>
        <w:t>[Table 1 about here]</w:t>
      </w:r>
    </w:p>
    <w:p w:rsidR="003B0B6A" w:rsidRDefault="003B0B6A" w:rsidP="00662550">
      <w:pPr>
        <w:spacing w:line="480" w:lineRule="auto"/>
      </w:pPr>
    </w:p>
    <w:p w:rsidR="00651E96" w:rsidRPr="004F0672" w:rsidRDefault="002A66D0" w:rsidP="009222E4">
      <w:pPr>
        <w:spacing w:line="480" w:lineRule="auto"/>
        <w:ind w:firstLine="720"/>
      </w:pPr>
      <w:r>
        <w:t>Dramatic yet ambivalent development is a theme in the sociological analysis of CEE organic farming</w:t>
      </w:r>
      <w:r w:rsidR="003B0B6A">
        <w:t xml:space="preserve">. </w:t>
      </w:r>
      <w:r w:rsidR="00625A5B">
        <w:t xml:space="preserve">A decade ago </w:t>
      </w:r>
      <w:proofErr w:type="spellStart"/>
      <w:r w:rsidR="00625A5B" w:rsidRPr="00625A5B">
        <w:t>Anastazja</w:t>
      </w:r>
      <w:proofErr w:type="spellEnd"/>
      <w:r w:rsidR="00625A5B" w:rsidRPr="00625A5B">
        <w:t xml:space="preserve"> </w:t>
      </w:r>
      <w:proofErr w:type="spellStart"/>
      <w:r w:rsidR="00625A5B" w:rsidRPr="00625A5B">
        <w:t>Pilichowska</w:t>
      </w:r>
      <w:proofErr w:type="spellEnd"/>
      <w:r w:rsidR="00625A5B" w:rsidRPr="00625A5B">
        <w:t xml:space="preserve"> </w:t>
      </w:r>
      <w:r w:rsidR="00625A5B">
        <w:t xml:space="preserve">not only showed the dramatic increase in the number of organic farmers since the end of socialism, but also </w:t>
      </w:r>
      <w:r w:rsidR="00625A5B">
        <w:lastRenderedPageBreak/>
        <w:t>highlighted the role of an external agent, a</w:t>
      </w:r>
      <w:r w:rsidR="007E152C">
        <w:t xml:space="preserve">n </w:t>
      </w:r>
      <w:proofErr w:type="spellStart"/>
      <w:r w:rsidR="007E152C">
        <w:t>incomer</w:t>
      </w:r>
      <w:proofErr w:type="spellEnd"/>
      <w:r w:rsidR="007E152C">
        <w:t xml:space="preserve"> from Switzerland,</w:t>
      </w:r>
      <w:r w:rsidR="00625A5B">
        <w:t xml:space="preserve"> in instigating </w:t>
      </w:r>
      <w:r w:rsidR="00A408CF">
        <w:t>organic farming</w:t>
      </w:r>
      <w:r w:rsidR="00625A5B">
        <w:t xml:space="preserve"> her case study village (2003). </w:t>
      </w:r>
      <w:r w:rsidR="00625A5B" w:rsidRPr="00625A5B">
        <w:t xml:space="preserve">Eszter </w:t>
      </w:r>
      <w:proofErr w:type="spellStart"/>
      <w:r w:rsidR="00625A5B" w:rsidRPr="00625A5B">
        <w:t>Kelemen</w:t>
      </w:r>
      <w:proofErr w:type="spellEnd"/>
      <w:r w:rsidR="00625A5B" w:rsidRPr="00625A5B">
        <w:t xml:space="preserve"> and </w:t>
      </w:r>
      <w:proofErr w:type="spellStart"/>
      <w:r w:rsidR="00625A5B" w:rsidRPr="00625A5B">
        <w:t>Boldizsár</w:t>
      </w:r>
      <w:proofErr w:type="spellEnd"/>
      <w:r w:rsidR="00625A5B" w:rsidRPr="00625A5B">
        <w:t xml:space="preserve"> </w:t>
      </w:r>
      <w:proofErr w:type="spellStart"/>
      <w:r w:rsidR="00625A5B" w:rsidRPr="00625A5B">
        <w:t>Megyesi</w:t>
      </w:r>
      <w:proofErr w:type="spellEnd"/>
      <w:r w:rsidR="00625A5B" w:rsidRPr="00625A5B">
        <w:t xml:space="preserve"> </w:t>
      </w:r>
      <w:r w:rsidR="00625A5B">
        <w:t>use</w:t>
      </w:r>
      <w:r w:rsidR="00D9595B">
        <w:t>d</w:t>
      </w:r>
      <w:r w:rsidR="00625A5B">
        <w:t xml:space="preserve"> the ex</w:t>
      </w:r>
      <w:r w:rsidR="00D9595B">
        <w:t>perience</w:t>
      </w:r>
      <w:r w:rsidR="00625A5B">
        <w:t xml:space="preserve"> of seven organic producers on Hungary’s Great Plain to illustrate a new </w:t>
      </w:r>
      <w:r w:rsidR="00D9595B">
        <w:t xml:space="preserve">type of bottom-up </w:t>
      </w:r>
      <w:r w:rsidR="00625A5B">
        <w:t xml:space="preserve">marketing initiative </w:t>
      </w:r>
      <w:r w:rsidR="00D9595B">
        <w:t>in contrast to massive integrator companies a</w:t>
      </w:r>
      <w:r w:rsidR="000372B6">
        <w:t>nd new-style co-operatives (</w:t>
      </w:r>
      <w:r w:rsidR="00D9595B">
        <w:t xml:space="preserve">2007). Diana </w:t>
      </w:r>
      <w:proofErr w:type="spellStart"/>
      <w:r w:rsidR="00D9595B" w:rsidRPr="004F0672">
        <w:t>Mincyte</w:t>
      </w:r>
      <w:proofErr w:type="spellEnd"/>
      <w:r w:rsidR="00D9595B">
        <w:t xml:space="preserve"> hig</w:t>
      </w:r>
      <w:r w:rsidR="00FB5269">
        <w:t>hlighted</w:t>
      </w:r>
      <w:r w:rsidR="00D9595B">
        <w:t xml:space="preserve"> the paradox that for Lithuanian planners, small-scale subsistence farmers who </w:t>
      </w:r>
      <w:r w:rsidR="00AF3F44">
        <w:t>supplied</w:t>
      </w:r>
      <w:r w:rsidR="002C13CD">
        <w:t xml:space="preserve"> 50 to </w:t>
      </w:r>
      <w:r w:rsidR="00D9595B" w:rsidRPr="004F0672">
        <w:t>70 urban households</w:t>
      </w:r>
      <w:r w:rsidR="00A836D9">
        <w:t xml:space="preserve"> with milk we</w:t>
      </w:r>
      <w:r w:rsidR="00D9595B">
        <w:t xml:space="preserve">re </w:t>
      </w:r>
      <w:r w:rsidR="000372B6">
        <w:t xml:space="preserve">seen as a </w:t>
      </w:r>
      <w:r w:rsidR="00AF3F44">
        <w:t>‘</w:t>
      </w:r>
      <w:r w:rsidR="000372B6">
        <w:t>problem</w:t>
      </w:r>
      <w:r w:rsidR="00AF3F44">
        <w:t>’</w:t>
      </w:r>
      <w:r w:rsidR="000372B6">
        <w:t xml:space="preserve"> (</w:t>
      </w:r>
      <w:r w:rsidR="00D9595B">
        <w:t xml:space="preserve">2011). </w:t>
      </w:r>
      <w:proofErr w:type="spellStart"/>
      <w:r w:rsidR="007E6B1F">
        <w:t>Guntra</w:t>
      </w:r>
      <w:proofErr w:type="spellEnd"/>
      <w:r w:rsidR="007E6B1F">
        <w:t xml:space="preserve"> A. </w:t>
      </w:r>
      <w:proofErr w:type="spellStart"/>
      <w:r w:rsidR="007E6B1F">
        <w:t>A</w:t>
      </w:r>
      <w:r w:rsidR="000372B6">
        <w:t>istara</w:t>
      </w:r>
      <w:proofErr w:type="spellEnd"/>
      <w:r w:rsidR="000372B6">
        <w:t xml:space="preserve"> for Latvia (</w:t>
      </w:r>
      <w:r w:rsidR="007E6B1F">
        <w:t xml:space="preserve">2009) and </w:t>
      </w:r>
      <w:r w:rsidR="007E6B1F" w:rsidRPr="007E6B1F">
        <w:rPr>
          <w:rFonts w:eastAsia="AdvOT863180fb" w:cs="Times New Roman"/>
          <w:szCs w:val="24"/>
        </w:rPr>
        <w:t xml:space="preserve">Agnieszka </w:t>
      </w:r>
      <w:proofErr w:type="spellStart"/>
      <w:r w:rsidR="007E6B1F" w:rsidRPr="007E6B1F">
        <w:rPr>
          <w:rFonts w:eastAsia="AdvOT863180fb" w:cs="Times New Roman"/>
          <w:szCs w:val="24"/>
        </w:rPr>
        <w:t>Pasieka</w:t>
      </w:r>
      <w:proofErr w:type="spellEnd"/>
      <w:r w:rsidR="007E6B1F" w:rsidRPr="007E6B1F">
        <w:rPr>
          <w:rFonts w:eastAsia="AdvOT863180fb" w:cs="Times New Roman"/>
          <w:szCs w:val="24"/>
        </w:rPr>
        <w:t xml:space="preserve"> for Poland</w:t>
      </w:r>
      <w:r w:rsidR="007E6B1F">
        <w:rPr>
          <w:rFonts w:eastAsia="AdvOT863180fb" w:cs="Times New Roman"/>
          <w:szCs w:val="24"/>
        </w:rPr>
        <w:t xml:space="preserve"> highlight</w:t>
      </w:r>
      <w:r w:rsidR="00A836D9">
        <w:rPr>
          <w:rFonts w:eastAsia="AdvOT863180fb" w:cs="Times New Roman"/>
          <w:szCs w:val="24"/>
        </w:rPr>
        <w:t>ed</w:t>
      </w:r>
      <w:r w:rsidR="007E6B1F">
        <w:rPr>
          <w:rFonts w:eastAsia="AdvOT863180fb" w:cs="Times New Roman"/>
          <w:szCs w:val="24"/>
        </w:rPr>
        <w:t xml:space="preserve"> conflicts which emerged over different understandings of </w:t>
      </w:r>
      <w:r w:rsidR="00A408CF">
        <w:rPr>
          <w:rFonts w:eastAsia="AdvOT863180fb" w:cs="Times New Roman"/>
          <w:szCs w:val="24"/>
        </w:rPr>
        <w:t xml:space="preserve">what </w:t>
      </w:r>
      <w:r w:rsidR="007E6B1F">
        <w:rPr>
          <w:rFonts w:eastAsia="AdvOT863180fb" w:cs="Times New Roman"/>
          <w:szCs w:val="24"/>
        </w:rPr>
        <w:t>organic and ecological farming</w:t>
      </w:r>
      <w:r w:rsidR="000A30D8">
        <w:rPr>
          <w:rFonts w:eastAsia="AdvOT863180fb" w:cs="Times New Roman"/>
          <w:szCs w:val="24"/>
        </w:rPr>
        <w:t xml:space="preserve"> entailed</w:t>
      </w:r>
      <w:r w:rsidR="007E6B1F">
        <w:rPr>
          <w:rFonts w:eastAsia="AdvOT863180fb" w:cs="Times New Roman"/>
          <w:szCs w:val="24"/>
        </w:rPr>
        <w:t xml:space="preserve">; in the latter case the language </w:t>
      </w:r>
      <w:r w:rsidR="00A408CF">
        <w:rPr>
          <w:rFonts w:eastAsia="AdvOT863180fb" w:cs="Times New Roman"/>
          <w:szCs w:val="24"/>
        </w:rPr>
        <w:t>that villager</w:t>
      </w:r>
      <w:r w:rsidR="000A30D8">
        <w:rPr>
          <w:rFonts w:eastAsia="AdvOT863180fb" w:cs="Times New Roman"/>
          <w:szCs w:val="24"/>
        </w:rPr>
        <w:t>s</w:t>
      </w:r>
      <w:r w:rsidR="00A408CF">
        <w:rPr>
          <w:rFonts w:eastAsia="AdvOT863180fb" w:cs="Times New Roman"/>
          <w:szCs w:val="24"/>
        </w:rPr>
        <w:t xml:space="preserve"> </w:t>
      </w:r>
      <w:r w:rsidR="007E6B1F">
        <w:rPr>
          <w:rFonts w:eastAsia="AdvOT863180fb" w:cs="Times New Roman"/>
          <w:szCs w:val="24"/>
        </w:rPr>
        <w:t>used to des</w:t>
      </w:r>
      <w:r w:rsidR="00A408CF">
        <w:rPr>
          <w:rFonts w:eastAsia="AdvOT863180fb" w:cs="Times New Roman"/>
          <w:szCs w:val="24"/>
        </w:rPr>
        <w:t xml:space="preserve">cribe </w:t>
      </w:r>
      <w:r w:rsidR="000A30D8">
        <w:rPr>
          <w:rFonts w:eastAsia="AdvOT863180fb" w:cs="Times New Roman"/>
          <w:szCs w:val="24"/>
        </w:rPr>
        <w:t xml:space="preserve">the </w:t>
      </w:r>
      <w:r w:rsidR="00A408CF">
        <w:rPr>
          <w:rFonts w:eastAsia="AdvOT863180fb" w:cs="Times New Roman"/>
          <w:szCs w:val="24"/>
        </w:rPr>
        <w:t>bureaucrat</w:t>
      </w:r>
      <w:r w:rsidR="002C13CD">
        <w:rPr>
          <w:rFonts w:eastAsia="AdvOT863180fb" w:cs="Times New Roman"/>
          <w:szCs w:val="24"/>
        </w:rPr>
        <w:t>s</w:t>
      </w:r>
      <w:r w:rsidR="00A408CF">
        <w:rPr>
          <w:rFonts w:eastAsia="AdvOT863180fb" w:cs="Times New Roman"/>
          <w:szCs w:val="24"/>
        </w:rPr>
        <w:t xml:space="preserve"> wa</w:t>
      </w:r>
      <w:r w:rsidR="007E6B1F">
        <w:rPr>
          <w:rFonts w:eastAsia="AdvOT863180fb" w:cs="Times New Roman"/>
          <w:szCs w:val="24"/>
        </w:rPr>
        <w:t xml:space="preserve">s </w:t>
      </w:r>
      <w:r w:rsidR="00A836D9">
        <w:rPr>
          <w:rFonts w:eastAsia="AdvOT863180fb" w:cs="Times New Roman"/>
          <w:szCs w:val="24"/>
        </w:rPr>
        <w:t xml:space="preserve">tantalisingly </w:t>
      </w:r>
      <w:r w:rsidR="00A408CF">
        <w:rPr>
          <w:rFonts w:eastAsia="AdvOT863180fb" w:cs="Times New Roman"/>
          <w:szCs w:val="24"/>
        </w:rPr>
        <w:t xml:space="preserve">reminiscent of </w:t>
      </w:r>
      <w:r w:rsidR="007E6B1F">
        <w:rPr>
          <w:rFonts w:eastAsia="AdvOT863180fb" w:cs="Times New Roman"/>
          <w:szCs w:val="24"/>
        </w:rPr>
        <w:t>that used to criticise socialist pl</w:t>
      </w:r>
      <w:r w:rsidR="000372B6">
        <w:rPr>
          <w:rFonts w:eastAsia="AdvOT863180fb" w:cs="Times New Roman"/>
          <w:szCs w:val="24"/>
        </w:rPr>
        <w:t>anners of an earlier era (</w:t>
      </w:r>
      <w:r w:rsidR="007E6B1F">
        <w:rPr>
          <w:rFonts w:eastAsia="AdvOT863180fb" w:cs="Times New Roman"/>
          <w:szCs w:val="24"/>
        </w:rPr>
        <w:t>2012)</w:t>
      </w:r>
      <w:r w:rsidR="00F10FD6">
        <w:rPr>
          <w:rFonts w:eastAsia="AdvOT863180fb" w:cs="Times New Roman"/>
          <w:szCs w:val="24"/>
        </w:rPr>
        <w:t>.</w:t>
      </w:r>
      <w:r w:rsidR="00020CC2">
        <w:rPr>
          <w:rFonts w:eastAsia="AdvOT863180fb" w:cs="Times New Roman"/>
          <w:szCs w:val="24"/>
        </w:rPr>
        <w:t xml:space="preserve"> </w:t>
      </w:r>
      <w:proofErr w:type="spellStart"/>
      <w:r w:rsidR="0032326D">
        <w:rPr>
          <w:rFonts w:eastAsia="AdvOT863180fb" w:cs="Times New Roman"/>
          <w:szCs w:val="24"/>
        </w:rPr>
        <w:t>Lukáš</w:t>
      </w:r>
      <w:proofErr w:type="spellEnd"/>
      <w:r w:rsidR="0032326D">
        <w:rPr>
          <w:rFonts w:eastAsia="AdvOT863180fb" w:cs="Times New Roman"/>
          <w:szCs w:val="24"/>
        </w:rPr>
        <w:t xml:space="preserve"> </w:t>
      </w:r>
      <w:proofErr w:type="spellStart"/>
      <w:r w:rsidR="0032326D">
        <w:rPr>
          <w:rFonts w:eastAsia="AdvOT863180fb" w:cs="Times New Roman"/>
          <w:szCs w:val="24"/>
        </w:rPr>
        <w:t>Zagata</w:t>
      </w:r>
      <w:proofErr w:type="spellEnd"/>
      <w:r w:rsidR="0032326D">
        <w:rPr>
          <w:rFonts w:eastAsia="AdvOT863180fb" w:cs="Times New Roman"/>
          <w:szCs w:val="24"/>
        </w:rPr>
        <w:t xml:space="preserve"> argued that early </w:t>
      </w:r>
      <w:r w:rsidR="0029683E">
        <w:rPr>
          <w:rFonts w:eastAsia="AdvOT863180fb" w:cs="Times New Roman"/>
          <w:szCs w:val="24"/>
        </w:rPr>
        <w:t xml:space="preserve">Czech </w:t>
      </w:r>
      <w:r w:rsidR="0032326D">
        <w:rPr>
          <w:rFonts w:eastAsia="AdvOT863180fb" w:cs="Times New Roman"/>
          <w:szCs w:val="24"/>
        </w:rPr>
        <w:t>government</w:t>
      </w:r>
      <w:r w:rsidR="00204B4C">
        <w:rPr>
          <w:rFonts w:eastAsia="AdvOT863180fb" w:cs="Times New Roman"/>
          <w:szCs w:val="24"/>
        </w:rPr>
        <w:t>al support for organic farming wa</w:t>
      </w:r>
      <w:r w:rsidR="0032326D">
        <w:rPr>
          <w:rFonts w:eastAsia="AdvOT863180fb" w:cs="Times New Roman"/>
          <w:szCs w:val="24"/>
        </w:rPr>
        <w:t xml:space="preserve">s associated with a weaker commitment </w:t>
      </w:r>
      <w:r w:rsidR="0029683E">
        <w:rPr>
          <w:rFonts w:eastAsia="AdvOT863180fb" w:cs="Times New Roman"/>
          <w:szCs w:val="24"/>
        </w:rPr>
        <w:t xml:space="preserve">on the part of some farmers </w:t>
      </w:r>
      <w:r w:rsidR="0032326D">
        <w:rPr>
          <w:rFonts w:eastAsia="AdvOT863180fb" w:cs="Times New Roman"/>
          <w:szCs w:val="24"/>
        </w:rPr>
        <w:t xml:space="preserve">to </w:t>
      </w:r>
      <w:r w:rsidR="0029683E">
        <w:rPr>
          <w:rFonts w:eastAsia="AdvOT863180fb" w:cs="Times New Roman"/>
          <w:szCs w:val="24"/>
        </w:rPr>
        <w:t xml:space="preserve">a vision of </w:t>
      </w:r>
      <w:r w:rsidR="0032326D">
        <w:rPr>
          <w:rFonts w:eastAsia="AdvOT863180fb" w:cs="Times New Roman"/>
          <w:szCs w:val="24"/>
        </w:rPr>
        <w:t>organic farming as part of an alternative food regime</w:t>
      </w:r>
      <w:r w:rsidR="0029683E">
        <w:rPr>
          <w:rFonts w:eastAsia="AdvOT863180fb" w:cs="Times New Roman"/>
          <w:szCs w:val="24"/>
        </w:rPr>
        <w:t>;</w:t>
      </w:r>
      <w:r w:rsidR="0032326D">
        <w:rPr>
          <w:rFonts w:eastAsia="AdvOT863180fb" w:cs="Times New Roman"/>
          <w:szCs w:val="24"/>
        </w:rPr>
        <w:t xml:space="preserve"> </w:t>
      </w:r>
      <w:r w:rsidR="00204B4C">
        <w:rPr>
          <w:rFonts w:eastAsia="AdvOT863180fb" w:cs="Times New Roman"/>
          <w:szCs w:val="24"/>
        </w:rPr>
        <w:t>rather it wa</w:t>
      </w:r>
      <w:r w:rsidR="0029683E">
        <w:rPr>
          <w:rFonts w:eastAsia="AdvOT863180fb" w:cs="Times New Roman"/>
          <w:szCs w:val="24"/>
        </w:rPr>
        <w:t xml:space="preserve">s seen </w:t>
      </w:r>
      <w:r w:rsidR="0032326D">
        <w:rPr>
          <w:rFonts w:eastAsia="AdvOT863180fb" w:cs="Times New Roman"/>
          <w:szCs w:val="24"/>
        </w:rPr>
        <w:t xml:space="preserve">simply </w:t>
      </w:r>
      <w:r w:rsidR="0029683E">
        <w:rPr>
          <w:rFonts w:eastAsia="AdvOT863180fb" w:cs="Times New Roman"/>
          <w:szCs w:val="24"/>
        </w:rPr>
        <w:t xml:space="preserve">as </w:t>
      </w:r>
      <w:r w:rsidR="0032326D">
        <w:rPr>
          <w:rFonts w:eastAsia="AdvOT863180fb" w:cs="Times New Roman"/>
          <w:szCs w:val="24"/>
        </w:rPr>
        <w:t xml:space="preserve">adherence to alternative commercial regulations (2010). </w:t>
      </w:r>
      <w:r w:rsidR="00020CC2">
        <w:rPr>
          <w:rFonts w:eastAsia="AdvOT863180fb" w:cs="Times New Roman"/>
          <w:szCs w:val="24"/>
        </w:rPr>
        <w:t xml:space="preserve">Moving to </w:t>
      </w:r>
      <w:r w:rsidR="000A30D8">
        <w:rPr>
          <w:rFonts w:eastAsia="AdvOT863180fb" w:cs="Times New Roman"/>
          <w:szCs w:val="24"/>
        </w:rPr>
        <w:t xml:space="preserve">the </w:t>
      </w:r>
      <w:r w:rsidR="00020CC2">
        <w:rPr>
          <w:rFonts w:eastAsia="AdvOT863180fb" w:cs="Times New Roman"/>
          <w:szCs w:val="24"/>
        </w:rPr>
        <w:t>marketing</w:t>
      </w:r>
      <w:r w:rsidR="000A30D8">
        <w:rPr>
          <w:rFonts w:eastAsia="AdvOT863180fb" w:cs="Times New Roman"/>
          <w:szCs w:val="24"/>
        </w:rPr>
        <w:t xml:space="preserve"> of organic products</w:t>
      </w:r>
      <w:r w:rsidR="00020CC2">
        <w:rPr>
          <w:rFonts w:eastAsia="AdvOT863180fb" w:cs="Times New Roman"/>
          <w:szCs w:val="24"/>
        </w:rPr>
        <w:t xml:space="preserve">, </w:t>
      </w:r>
      <w:proofErr w:type="spellStart"/>
      <w:r w:rsidR="00020CC2" w:rsidRPr="00020CC2">
        <w:t>Wojciech</w:t>
      </w:r>
      <w:proofErr w:type="spellEnd"/>
      <w:r w:rsidR="00020CC2" w:rsidRPr="00020CC2">
        <w:t xml:space="preserve"> </w:t>
      </w:r>
      <w:proofErr w:type="spellStart"/>
      <w:r w:rsidR="00020CC2" w:rsidRPr="00020CC2">
        <w:t>Goszczy</w:t>
      </w:r>
      <w:r w:rsidR="00020CC2" w:rsidRPr="00020CC2">
        <w:rPr>
          <w:rFonts w:cs="Times New Roman"/>
        </w:rPr>
        <w:t>ń</w:t>
      </w:r>
      <w:r w:rsidR="00020CC2" w:rsidRPr="00020CC2">
        <w:t>ski</w:t>
      </w:r>
      <w:proofErr w:type="spellEnd"/>
      <w:r w:rsidR="00020CC2" w:rsidRPr="00020CC2">
        <w:t xml:space="preserve"> and </w:t>
      </w:r>
      <w:proofErr w:type="spellStart"/>
      <w:r w:rsidR="00020CC2" w:rsidRPr="00020CC2">
        <w:t>Wojciech</w:t>
      </w:r>
      <w:proofErr w:type="spellEnd"/>
      <w:r w:rsidR="00020CC2" w:rsidRPr="00020CC2">
        <w:t xml:space="preserve"> </w:t>
      </w:r>
      <w:proofErr w:type="spellStart"/>
      <w:r w:rsidR="00020CC2" w:rsidRPr="00020CC2">
        <w:t>Knie</w:t>
      </w:r>
      <w:r w:rsidR="00020CC2" w:rsidRPr="00020CC2">
        <w:rPr>
          <w:rFonts w:cs="Times New Roman"/>
        </w:rPr>
        <w:t>ć</w:t>
      </w:r>
      <w:proofErr w:type="spellEnd"/>
      <w:r w:rsidR="00020CC2">
        <w:rPr>
          <w:rFonts w:cs="Times New Roman"/>
        </w:rPr>
        <w:t xml:space="preserve"> report</w:t>
      </w:r>
      <w:r w:rsidR="00A836D9">
        <w:rPr>
          <w:rFonts w:cs="Times New Roman"/>
        </w:rPr>
        <w:t>ed</w:t>
      </w:r>
      <w:r w:rsidR="00020CC2">
        <w:rPr>
          <w:rFonts w:cs="Times New Roman"/>
        </w:rPr>
        <w:t xml:space="preserve"> the emergence of an alternative agro-food network in the lower Vistula valley of Poland</w:t>
      </w:r>
      <w:r w:rsidR="00620E3D">
        <w:rPr>
          <w:rFonts w:cs="Times New Roman"/>
        </w:rPr>
        <w:t xml:space="preserve"> for the sale of locally produced plum</w:t>
      </w:r>
      <w:r w:rsidR="000372B6">
        <w:rPr>
          <w:rFonts w:cs="Times New Roman"/>
        </w:rPr>
        <w:t xml:space="preserve"> jam (</w:t>
      </w:r>
      <w:r w:rsidR="00620E3D">
        <w:rPr>
          <w:rFonts w:cs="Times New Roman"/>
        </w:rPr>
        <w:t xml:space="preserve">2011), </w:t>
      </w:r>
      <w:r w:rsidR="00204B4C">
        <w:rPr>
          <w:rFonts w:cs="Times New Roman"/>
        </w:rPr>
        <w:t xml:space="preserve">and </w:t>
      </w:r>
      <w:r w:rsidR="00620E3D">
        <w:t xml:space="preserve">Jana </w:t>
      </w:r>
      <w:proofErr w:type="spellStart"/>
      <w:r w:rsidR="00620E3D">
        <w:t>Spilková</w:t>
      </w:r>
      <w:proofErr w:type="spellEnd"/>
      <w:r w:rsidR="00620E3D">
        <w:t xml:space="preserve"> and </w:t>
      </w:r>
      <w:proofErr w:type="spellStart"/>
      <w:r w:rsidR="00620E3D">
        <w:t>Radim</w:t>
      </w:r>
      <w:proofErr w:type="spellEnd"/>
      <w:r w:rsidR="00620E3D">
        <w:t xml:space="preserve"> </w:t>
      </w:r>
      <w:proofErr w:type="spellStart"/>
      <w:r w:rsidR="00620E3D">
        <w:t>Perlín</w:t>
      </w:r>
      <w:proofErr w:type="spellEnd"/>
      <w:r w:rsidR="00620E3D">
        <w:rPr>
          <w:rFonts w:cs="Times New Roman"/>
        </w:rPr>
        <w:t xml:space="preserve"> claim</w:t>
      </w:r>
      <w:r w:rsidR="00A836D9">
        <w:rPr>
          <w:rFonts w:cs="Times New Roman"/>
        </w:rPr>
        <w:t>ed</w:t>
      </w:r>
      <w:r w:rsidR="00620E3D">
        <w:rPr>
          <w:rFonts w:cs="Times New Roman"/>
        </w:rPr>
        <w:t xml:space="preserve"> that the first such networks </w:t>
      </w:r>
      <w:r w:rsidR="00A836D9">
        <w:rPr>
          <w:rFonts w:cs="Times New Roman"/>
        </w:rPr>
        <w:t xml:space="preserve">had </w:t>
      </w:r>
      <w:r w:rsidR="00620E3D">
        <w:rPr>
          <w:rFonts w:cs="Times New Roman"/>
        </w:rPr>
        <w:t>emerged in the Czech Republic and that</w:t>
      </w:r>
      <w:r w:rsidR="00AF3F44">
        <w:rPr>
          <w:rFonts w:cs="Times New Roman"/>
        </w:rPr>
        <w:t>,</w:t>
      </w:r>
      <w:r w:rsidR="00620E3D">
        <w:rPr>
          <w:rFonts w:cs="Times New Roman"/>
        </w:rPr>
        <w:t xml:space="preserve"> by October 2011</w:t>
      </w:r>
      <w:r w:rsidR="00AF3F44">
        <w:rPr>
          <w:rFonts w:cs="Times New Roman"/>
        </w:rPr>
        <w:t>,</w:t>
      </w:r>
      <w:r w:rsidR="00620E3D">
        <w:rPr>
          <w:rFonts w:cs="Times New Roman"/>
        </w:rPr>
        <w:t xml:space="preserve"> 255 such markets were in regular operation in the country, mainly on a two-</w:t>
      </w:r>
      <w:r w:rsidR="000372B6">
        <w:rPr>
          <w:rFonts w:cs="Times New Roman"/>
        </w:rPr>
        <w:t>weekly basis (</w:t>
      </w:r>
      <w:r w:rsidR="00863E9B">
        <w:rPr>
          <w:rFonts w:cs="Times New Roman"/>
        </w:rPr>
        <w:t>2013)</w:t>
      </w:r>
      <w:r w:rsidR="00204B4C">
        <w:rPr>
          <w:rFonts w:cs="Times New Roman"/>
        </w:rPr>
        <w:t>.</w:t>
      </w:r>
      <w:r w:rsidR="0032326D">
        <w:rPr>
          <w:rFonts w:cs="Times New Roman"/>
        </w:rPr>
        <w:t xml:space="preserve"> </w:t>
      </w:r>
      <w:proofErr w:type="spellStart"/>
      <w:r w:rsidR="0032326D">
        <w:rPr>
          <w:rFonts w:cs="Times New Roman"/>
        </w:rPr>
        <w:t>Zagata</w:t>
      </w:r>
      <w:proofErr w:type="spellEnd"/>
      <w:r w:rsidR="0032326D">
        <w:rPr>
          <w:rFonts w:cs="Times New Roman"/>
        </w:rPr>
        <w:t xml:space="preserve"> stresse</w:t>
      </w:r>
      <w:r w:rsidR="00204B4C">
        <w:rPr>
          <w:rFonts w:cs="Times New Roman"/>
        </w:rPr>
        <w:t>d earlier</w:t>
      </w:r>
      <w:r w:rsidR="0032326D">
        <w:rPr>
          <w:rFonts w:cs="Times New Roman"/>
        </w:rPr>
        <w:t xml:space="preserve"> that such markets </w:t>
      </w:r>
      <w:r w:rsidR="00204B4C">
        <w:rPr>
          <w:rFonts w:cs="Times New Roman"/>
        </w:rPr>
        <w:t xml:space="preserve">had been </w:t>
      </w:r>
      <w:r w:rsidR="0032326D">
        <w:rPr>
          <w:rFonts w:cs="Times New Roman"/>
        </w:rPr>
        <w:t>a spontaneous consumer rather than producer initiative (2012</w:t>
      </w:r>
      <w:r w:rsidR="00204B4C">
        <w:rPr>
          <w:rFonts w:cs="Times New Roman"/>
        </w:rPr>
        <w:t xml:space="preserve">), and, </w:t>
      </w:r>
      <w:r w:rsidR="0029683E">
        <w:t xml:space="preserve">together with </w:t>
      </w:r>
      <w:r w:rsidR="00863E9B">
        <w:rPr>
          <w:rFonts w:cs="Times New Roman"/>
        </w:rPr>
        <w:t xml:space="preserve">Michal </w:t>
      </w:r>
      <w:proofErr w:type="spellStart"/>
      <w:r w:rsidR="00863E9B">
        <w:rPr>
          <w:rFonts w:cs="Times New Roman"/>
        </w:rPr>
        <w:t>Lošťák</w:t>
      </w:r>
      <w:proofErr w:type="spellEnd"/>
      <w:r w:rsidR="00204B4C">
        <w:rPr>
          <w:rFonts w:cs="Times New Roman"/>
        </w:rPr>
        <w:t>,</w:t>
      </w:r>
      <w:r w:rsidR="00863E9B">
        <w:rPr>
          <w:rFonts w:cs="Times New Roman"/>
        </w:rPr>
        <w:t xml:space="preserve"> </w:t>
      </w:r>
      <w:r w:rsidR="00204B4C">
        <w:rPr>
          <w:rFonts w:cs="Times New Roman"/>
        </w:rPr>
        <w:t xml:space="preserve">argued that trust in organic food quality was a matter of </w:t>
      </w:r>
      <w:proofErr w:type="spellStart"/>
      <w:r w:rsidR="00204B4C">
        <w:rPr>
          <w:rFonts w:cs="Times New Roman"/>
        </w:rPr>
        <w:t>fairth</w:t>
      </w:r>
      <w:proofErr w:type="spellEnd"/>
      <w:r w:rsidR="00204B4C">
        <w:rPr>
          <w:rFonts w:cs="Times New Roman"/>
        </w:rPr>
        <w:t xml:space="preserve"> more than objective knowledge about organic standards </w:t>
      </w:r>
      <w:r w:rsidR="000372B6">
        <w:rPr>
          <w:rFonts w:cs="Times New Roman"/>
        </w:rPr>
        <w:t>(</w:t>
      </w:r>
      <w:proofErr w:type="spellStart"/>
      <w:r w:rsidR="0029683E">
        <w:rPr>
          <w:rFonts w:cs="Times New Roman"/>
        </w:rPr>
        <w:t>Zagata</w:t>
      </w:r>
      <w:proofErr w:type="spellEnd"/>
      <w:r w:rsidR="0029683E">
        <w:rPr>
          <w:rFonts w:cs="Times New Roman"/>
        </w:rPr>
        <w:t xml:space="preserve"> and </w:t>
      </w:r>
      <w:proofErr w:type="spellStart"/>
      <w:r w:rsidR="0029683E">
        <w:rPr>
          <w:rFonts w:cs="Times New Roman"/>
        </w:rPr>
        <w:t>Lošťák</w:t>
      </w:r>
      <w:proofErr w:type="spellEnd"/>
      <w:r w:rsidR="0029683E">
        <w:rPr>
          <w:rFonts w:cs="Times New Roman"/>
        </w:rPr>
        <w:t xml:space="preserve"> </w:t>
      </w:r>
      <w:r w:rsidR="00863E9B">
        <w:rPr>
          <w:rFonts w:cs="Times New Roman"/>
        </w:rPr>
        <w:t xml:space="preserve">2012). </w:t>
      </w:r>
    </w:p>
    <w:p w:rsidR="00AC3C6C" w:rsidRDefault="00A408CF" w:rsidP="009222E4">
      <w:pPr>
        <w:spacing w:line="480" w:lineRule="auto"/>
        <w:ind w:firstLine="720"/>
      </w:pPr>
      <w:r>
        <w:lastRenderedPageBreak/>
        <w:t xml:space="preserve">A key aspect of the ‘second pillar’ of the CAP has been LEADER-type rural development programmes. In this context, it is important to note that </w:t>
      </w:r>
      <w:r w:rsidR="00670554">
        <w:t xml:space="preserve">post-socialist Eastern European society </w:t>
      </w:r>
      <w:r w:rsidR="00B2782E">
        <w:t xml:space="preserve">generally </w:t>
      </w:r>
      <w:r w:rsidR="00670554">
        <w:t xml:space="preserve">is </w:t>
      </w:r>
      <w:r w:rsidR="000A30D8">
        <w:t xml:space="preserve">seen to be </w:t>
      </w:r>
      <w:r w:rsidR="00670554">
        <w:t>characterised by high levels of corruption and a generally ‘weak’ civil society (Swain, 2011; Rose-Ackermann</w:t>
      </w:r>
      <w:r w:rsidR="000372B6">
        <w:t xml:space="preserve"> 2005</w:t>
      </w:r>
      <w:r w:rsidR="00670554">
        <w:t xml:space="preserve">; </w:t>
      </w:r>
      <w:proofErr w:type="spellStart"/>
      <w:r w:rsidR="00670554">
        <w:t>Sajó</w:t>
      </w:r>
      <w:proofErr w:type="spellEnd"/>
      <w:r w:rsidR="00440358">
        <w:t xml:space="preserve"> 1998</w:t>
      </w:r>
      <w:r w:rsidR="00670554">
        <w:t>; Miller</w:t>
      </w:r>
      <w:r w:rsidR="000372B6">
        <w:t xml:space="preserve">, </w:t>
      </w:r>
      <w:proofErr w:type="spellStart"/>
      <w:r w:rsidR="000372B6">
        <w:t>Grodeland</w:t>
      </w:r>
      <w:proofErr w:type="spellEnd"/>
      <w:r w:rsidR="000372B6">
        <w:t xml:space="preserve"> and </w:t>
      </w:r>
      <w:proofErr w:type="spellStart"/>
      <w:r w:rsidR="000372B6">
        <w:t>Koshechkina</w:t>
      </w:r>
      <w:proofErr w:type="spellEnd"/>
      <w:r w:rsidR="000372B6">
        <w:t xml:space="preserve"> 2001</w:t>
      </w:r>
      <w:r w:rsidR="00670554">
        <w:t xml:space="preserve">; Wallace and </w:t>
      </w:r>
      <w:proofErr w:type="spellStart"/>
      <w:r w:rsidR="00670554">
        <w:t>Latcheva</w:t>
      </w:r>
      <w:proofErr w:type="spellEnd"/>
      <w:r w:rsidR="000372B6">
        <w:t xml:space="preserve"> 2006</w:t>
      </w:r>
      <w:r w:rsidR="00670554">
        <w:t xml:space="preserve">). </w:t>
      </w:r>
      <w:proofErr w:type="spellStart"/>
      <w:r w:rsidR="00670554">
        <w:t>F</w:t>
      </w:r>
      <w:r w:rsidR="008A7DFD">
        <w:t>erenc</w:t>
      </w:r>
      <w:proofErr w:type="spellEnd"/>
      <w:r w:rsidR="00670554">
        <w:t xml:space="preserve"> </w:t>
      </w:r>
      <w:proofErr w:type="spellStart"/>
      <w:r w:rsidR="00670554">
        <w:t>Miszlivetz</w:t>
      </w:r>
      <w:proofErr w:type="spellEnd"/>
      <w:r w:rsidR="00670554">
        <w:t xml:space="preserve"> and J</w:t>
      </w:r>
      <w:r w:rsidR="008A7DFD">
        <w:t>ody</w:t>
      </w:r>
      <w:r w:rsidR="00670554">
        <w:t xml:space="preserve"> Jensen in particular noted the ‘pseudo-existence’ of regional NGOs (1998, pp. 84-85). </w:t>
      </w:r>
      <w:r w:rsidR="00B2782E">
        <w:t xml:space="preserve">It is perhaps not surprising </w:t>
      </w:r>
      <w:r w:rsidR="000A30D8">
        <w:t xml:space="preserve">therefore </w:t>
      </w:r>
      <w:r w:rsidR="00B2782E">
        <w:t xml:space="preserve">that a number of articles have </w:t>
      </w:r>
      <w:r w:rsidR="00670554">
        <w:t>suggest</w:t>
      </w:r>
      <w:r w:rsidR="00B2782E">
        <w:t>ed</w:t>
      </w:r>
      <w:r w:rsidR="00670554">
        <w:t xml:space="preserve"> that the sorts of ‘active citizens’ that </w:t>
      </w:r>
      <w:r w:rsidR="00C66CDC">
        <w:t xml:space="preserve">are required by </w:t>
      </w:r>
      <w:r w:rsidR="00670554">
        <w:t xml:space="preserve">LEADER and similar policies of the ‘second pillar’ of the CAP </w:t>
      </w:r>
      <w:r w:rsidR="00AF3F44">
        <w:t>have</w:t>
      </w:r>
      <w:r w:rsidR="00A836D9">
        <w:t xml:space="preserve"> been </w:t>
      </w:r>
      <w:r w:rsidR="00670554">
        <w:t>absent</w:t>
      </w:r>
      <w:r w:rsidR="00B2782E">
        <w:t xml:space="preserve"> from the region</w:t>
      </w:r>
      <w:r w:rsidR="00670554">
        <w:t xml:space="preserve">, leaving </w:t>
      </w:r>
      <w:r w:rsidR="00B2782E">
        <w:t xml:space="preserve">initiatives </w:t>
      </w:r>
      <w:r w:rsidR="00C66CDC">
        <w:t xml:space="preserve">open </w:t>
      </w:r>
      <w:r w:rsidR="00670554">
        <w:t xml:space="preserve">to ‘capture’ by existing elites. </w:t>
      </w:r>
    </w:p>
    <w:p w:rsidR="00651E96" w:rsidRDefault="00C66CDC" w:rsidP="009222E4">
      <w:pPr>
        <w:spacing w:line="480" w:lineRule="auto"/>
        <w:ind w:firstLine="720"/>
      </w:pPr>
      <w:r>
        <w:t xml:space="preserve">In Hungary, </w:t>
      </w:r>
      <w:proofErr w:type="spellStart"/>
      <w:r w:rsidR="00440358">
        <w:t>András</w:t>
      </w:r>
      <w:proofErr w:type="spellEnd"/>
      <w:r w:rsidR="00440358">
        <w:t xml:space="preserve"> </w:t>
      </w:r>
      <w:proofErr w:type="spellStart"/>
      <w:r w:rsidR="00440358">
        <w:t>Csite</w:t>
      </w:r>
      <w:proofErr w:type="spellEnd"/>
      <w:r w:rsidR="00440358">
        <w:t xml:space="preserve"> </w:t>
      </w:r>
      <w:r>
        <w:t xml:space="preserve">and </w:t>
      </w:r>
      <w:proofErr w:type="spellStart"/>
      <w:r w:rsidR="00440358">
        <w:t>Imre</w:t>
      </w:r>
      <w:proofErr w:type="spellEnd"/>
      <w:r w:rsidR="00440358">
        <w:t xml:space="preserve"> </w:t>
      </w:r>
      <w:proofErr w:type="spellStart"/>
      <w:r w:rsidR="00440358">
        <w:t>Kovách</w:t>
      </w:r>
      <w:proofErr w:type="spellEnd"/>
      <w:r w:rsidR="00440358">
        <w:t xml:space="preserve"> </w:t>
      </w:r>
      <w:r>
        <w:t xml:space="preserve">argued </w:t>
      </w:r>
      <w:r w:rsidR="003668BD">
        <w:t xml:space="preserve">in the </w:t>
      </w:r>
      <w:r w:rsidR="000A30D8">
        <w:t xml:space="preserve">late </w:t>
      </w:r>
      <w:r w:rsidR="003668BD">
        <w:t>1990s</w:t>
      </w:r>
      <w:r w:rsidR="00FB1F4F">
        <w:t>,</w:t>
      </w:r>
      <w:r w:rsidR="003668BD">
        <w:t xml:space="preserve"> </w:t>
      </w:r>
      <w:r w:rsidR="00515560">
        <w:t xml:space="preserve">on the basis of a comparative study of actor networks of regional and rural development in </w:t>
      </w:r>
      <w:proofErr w:type="gramStart"/>
      <w:r w:rsidR="00515560">
        <w:t>Hungary</w:t>
      </w:r>
      <w:r w:rsidR="00FB1F4F">
        <w:t>,</w:t>
      </w:r>
      <w:r w:rsidR="00515560">
        <w:t xml:space="preserve"> </w:t>
      </w:r>
      <w:r>
        <w:t>that</w:t>
      </w:r>
      <w:proofErr w:type="gramEnd"/>
      <w:r>
        <w:t xml:space="preserve"> networks as</w:t>
      </w:r>
      <w:r w:rsidR="003668BD">
        <w:t>sociated with such initiatives we</w:t>
      </w:r>
      <w:r>
        <w:t>re in reality hierarchical and dominated by a small number of power-holders</w:t>
      </w:r>
      <w:r w:rsidR="00515560">
        <w:t xml:space="preserve"> and the state (</w:t>
      </w:r>
      <w:proofErr w:type="spellStart"/>
      <w:r w:rsidR="00515560">
        <w:t>Csite</w:t>
      </w:r>
      <w:proofErr w:type="spellEnd"/>
      <w:r w:rsidR="00FA0DBD">
        <w:t xml:space="preserve"> and </w:t>
      </w:r>
      <w:proofErr w:type="spellStart"/>
      <w:r w:rsidR="00FA0DBD">
        <w:t>Kovách</w:t>
      </w:r>
      <w:proofErr w:type="spellEnd"/>
      <w:r w:rsidR="00515560">
        <w:t xml:space="preserve"> 1999, cited in </w:t>
      </w:r>
      <w:proofErr w:type="spellStart"/>
      <w:r w:rsidR="00515560">
        <w:t>Kovách</w:t>
      </w:r>
      <w:proofErr w:type="spellEnd"/>
      <w:r w:rsidR="00515560">
        <w:t xml:space="preserve"> 2000)</w:t>
      </w:r>
      <w:r>
        <w:t xml:space="preserve">. </w:t>
      </w:r>
      <w:proofErr w:type="spellStart"/>
      <w:r>
        <w:t>Gustáv</w:t>
      </w:r>
      <w:proofErr w:type="spellEnd"/>
      <w:r>
        <w:t xml:space="preserve"> </w:t>
      </w:r>
      <w:proofErr w:type="spellStart"/>
      <w:r>
        <w:t>Nemes</w:t>
      </w:r>
      <w:proofErr w:type="spellEnd"/>
      <w:r w:rsidR="00FB1F4F">
        <w:t xml:space="preserve">, Chris High and Farah </w:t>
      </w:r>
      <w:proofErr w:type="spellStart"/>
      <w:r w:rsidR="00FB1F4F">
        <w:t>Huzair</w:t>
      </w:r>
      <w:proofErr w:type="spellEnd"/>
      <w:r>
        <w:t xml:space="preserve"> described a </w:t>
      </w:r>
      <w:r w:rsidR="00515560">
        <w:t xml:space="preserve">complex set of interrelationships between central government, local government and </w:t>
      </w:r>
      <w:r w:rsidR="00A836D9">
        <w:t xml:space="preserve">a </w:t>
      </w:r>
      <w:r w:rsidR="00515560">
        <w:t xml:space="preserve">development agency, </w:t>
      </w:r>
      <w:r>
        <w:t xml:space="preserve">where there was overdependence on a single individual together with a </w:t>
      </w:r>
      <w:r w:rsidR="00EB014E" w:rsidRPr="004F0672">
        <w:t>‘lack of trust in central institutions’ (</w:t>
      </w:r>
      <w:r w:rsidR="00FB1F4F">
        <w:t>2007</w:t>
      </w:r>
      <w:r>
        <w:t>).</w:t>
      </w:r>
      <w:r w:rsidR="00EB014E" w:rsidRPr="004F0672">
        <w:t xml:space="preserve"> </w:t>
      </w:r>
      <w:r>
        <w:t xml:space="preserve">On the other hand, </w:t>
      </w:r>
      <w:proofErr w:type="spellStart"/>
      <w:r>
        <w:t>Katalin</w:t>
      </w:r>
      <w:proofErr w:type="spellEnd"/>
      <w:r>
        <w:t xml:space="preserve"> </w:t>
      </w:r>
      <w:proofErr w:type="spellStart"/>
      <w:r>
        <w:t>Kov</w:t>
      </w:r>
      <w:r w:rsidR="00FA0DBD">
        <w:t>ács</w:t>
      </w:r>
      <w:proofErr w:type="spellEnd"/>
      <w:r w:rsidR="009966F5" w:rsidRPr="009966F5">
        <w:t xml:space="preserve"> </w:t>
      </w:r>
      <w:r w:rsidR="00A836D9">
        <w:t xml:space="preserve">showed </w:t>
      </w:r>
      <w:r>
        <w:t xml:space="preserve">that </w:t>
      </w:r>
      <w:r w:rsidR="00EB014E" w:rsidRPr="004F0672">
        <w:t xml:space="preserve">on matters of pressing concern such as schooling, </w:t>
      </w:r>
      <w:r w:rsidR="000A30D8">
        <w:t xml:space="preserve">effective </w:t>
      </w:r>
      <w:r w:rsidR="00EB014E" w:rsidRPr="004F0672">
        <w:t>local action groups c</w:t>
      </w:r>
      <w:r w:rsidR="00A836D9">
        <w:t>ould</w:t>
      </w:r>
      <w:r w:rsidR="00EB014E" w:rsidRPr="004F0672">
        <w:t xml:space="preserve"> emerge</w:t>
      </w:r>
      <w:r w:rsidR="00A836D9">
        <w:t>, even if it wa</w:t>
      </w:r>
      <w:r>
        <w:t xml:space="preserve">s in the context of </w:t>
      </w:r>
      <w:r w:rsidR="000A30D8">
        <w:t xml:space="preserve">racially motivated </w:t>
      </w:r>
      <w:r w:rsidR="00EC3C23">
        <w:t xml:space="preserve">anxieties </w:t>
      </w:r>
      <w:r>
        <w:t xml:space="preserve">about the Roma population </w:t>
      </w:r>
      <w:r w:rsidRPr="004F0672">
        <w:t>(</w:t>
      </w:r>
      <w:r w:rsidR="00FB1F4F">
        <w:t>2012</w:t>
      </w:r>
      <w:r w:rsidRPr="004F0672">
        <w:t>)</w:t>
      </w:r>
      <w:r w:rsidR="00EB014E" w:rsidRPr="004F0672">
        <w:t xml:space="preserve">. </w:t>
      </w:r>
    </w:p>
    <w:p w:rsidR="00EA3C23" w:rsidRDefault="00EC3C23" w:rsidP="009222E4">
      <w:pPr>
        <w:spacing w:line="480" w:lineRule="auto"/>
        <w:ind w:firstLine="720"/>
      </w:pPr>
      <w:r>
        <w:t xml:space="preserve">In </w:t>
      </w:r>
      <w:r w:rsidR="00EB014E" w:rsidRPr="004F0672">
        <w:t>Poland</w:t>
      </w:r>
      <w:r>
        <w:t xml:space="preserve">, </w:t>
      </w:r>
      <w:proofErr w:type="spellStart"/>
      <w:r w:rsidRPr="00020CC2">
        <w:t>Wojciech</w:t>
      </w:r>
      <w:proofErr w:type="spellEnd"/>
      <w:r w:rsidRPr="00020CC2">
        <w:t xml:space="preserve"> </w:t>
      </w:r>
      <w:proofErr w:type="spellStart"/>
      <w:r w:rsidRPr="00020CC2">
        <w:t>Knie</w:t>
      </w:r>
      <w:r w:rsidRPr="00020CC2">
        <w:rPr>
          <w:rFonts w:cs="Times New Roman"/>
        </w:rPr>
        <w:t>ć</w:t>
      </w:r>
      <w:proofErr w:type="spellEnd"/>
      <w:r>
        <w:rPr>
          <w:rFonts w:cs="Times New Roman"/>
        </w:rPr>
        <w:t xml:space="preserve"> identified extensive</w:t>
      </w:r>
      <w:r w:rsidR="00EB014E" w:rsidRPr="004F0672">
        <w:t xml:space="preserve"> ‘</w:t>
      </w:r>
      <w:proofErr w:type="spellStart"/>
      <w:r w:rsidR="00EB014E" w:rsidRPr="004F0672">
        <w:t>clientelism</w:t>
      </w:r>
      <w:proofErr w:type="spellEnd"/>
      <w:r w:rsidR="00EB014E" w:rsidRPr="004F0672">
        <w:t xml:space="preserve">’ </w:t>
      </w:r>
      <w:r>
        <w:t xml:space="preserve">in relation to these projects </w:t>
      </w:r>
      <w:r w:rsidR="00204F35">
        <w:t xml:space="preserve">particularly in relation to local authority control over interest groups, and estimated that some 20 per cent of funds found their way into the wrong hands </w:t>
      </w:r>
      <w:r w:rsidR="00EB014E" w:rsidRPr="004F0672">
        <w:t>(</w:t>
      </w:r>
      <w:proofErr w:type="spellStart"/>
      <w:r w:rsidR="00204F35" w:rsidRPr="00204F35">
        <w:t>Szafraniec</w:t>
      </w:r>
      <w:proofErr w:type="spellEnd"/>
      <w:r w:rsidR="00204F35" w:rsidRPr="00204F35">
        <w:t xml:space="preserve"> 2014</w:t>
      </w:r>
      <w:r w:rsidR="00F13170">
        <w:t>)</w:t>
      </w:r>
      <w:r w:rsidR="00EB014E" w:rsidRPr="004F0672">
        <w:t xml:space="preserve">, </w:t>
      </w:r>
      <w:r>
        <w:t xml:space="preserve">while Jerzy Wilkin </w:t>
      </w:r>
      <w:r w:rsidR="00D52462">
        <w:t xml:space="preserve">and </w:t>
      </w:r>
      <w:proofErr w:type="spellStart"/>
      <w:r w:rsidR="00B0567D">
        <w:t>Iwona</w:t>
      </w:r>
      <w:proofErr w:type="spellEnd"/>
      <w:r w:rsidR="00D52462" w:rsidRPr="00D52462">
        <w:t xml:space="preserve"> </w:t>
      </w:r>
      <w:proofErr w:type="spellStart"/>
      <w:r w:rsidR="00D52462" w:rsidRPr="00D52462">
        <w:t>Nurzy</w:t>
      </w:r>
      <w:r w:rsidR="00D52462" w:rsidRPr="00D52462">
        <w:rPr>
          <w:rFonts w:cs="Times New Roman"/>
        </w:rPr>
        <w:t>ń</w:t>
      </w:r>
      <w:r w:rsidR="00D52462" w:rsidRPr="00D52462">
        <w:t>ska</w:t>
      </w:r>
      <w:proofErr w:type="spellEnd"/>
      <w:r w:rsidR="00D52462" w:rsidRPr="00D52462">
        <w:t xml:space="preserve"> </w:t>
      </w:r>
      <w:r w:rsidR="00204F35">
        <w:t xml:space="preserve">similarly </w:t>
      </w:r>
      <w:r w:rsidR="00D52462">
        <w:t>maintain</w:t>
      </w:r>
      <w:r w:rsidR="000A0868">
        <w:t>ed</w:t>
      </w:r>
      <w:r w:rsidR="00D52462">
        <w:t xml:space="preserve"> </w:t>
      </w:r>
      <w:r>
        <w:t xml:space="preserve">that </w:t>
      </w:r>
      <w:r w:rsidR="00EB014E" w:rsidRPr="004F0672">
        <w:lastRenderedPageBreak/>
        <w:t>local authorities dominate</w:t>
      </w:r>
      <w:r w:rsidR="000A0868">
        <w:t>d</w:t>
      </w:r>
      <w:r w:rsidR="00EB014E" w:rsidRPr="004F0672">
        <w:t xml:space="preserve"> LEADER </w:t>
      </w:r>
      <w:r w:rsidR="00D52462">
        <w:t>programmes (2010, p. 76)</w:t>
      </w:r>
      <w:r>
        <w:t>.</w:t>
      </w:r>
      <w:r w:rsidR="00EB014E" w:rsidRPr="004F0672">
        <w:t xml:space="preserve"> </w:t>
      </w:r>
      <w:proofErr w:type="spellStart"/>
      <w:r w:rsidR="00DE29EC" w:rsidRPr="00DE29EC">
        <w:t>Katarzyna</w:t>
      </w:r>
      <w:proofErr w:type="spellEnd"/>
      <w:r w:rsidR="00DE29EC" w:rsidRPr="00DE29EC">
        <w:t xml:space="preserve"> </w:t>
      </w:r>
      <w:proofErr w:type="spellStart"/>
      <w:r w:rsidR="00DE29EC" w:rsidRPr="00DE29EC">
        <w:t>Zajda</w:t>
      </w:r>
      <w:proofErr w:type="spellEnd"/>
      <w:r w:rsidR="00DE29EC" w:rsidRPr="00DE29EC">
        <w:t xml:space="preserve"> </w:t>
      </w:r>
      <w:proofErr w:type="spellStart"/>
      <w:r w:rsidR="000A0868">
        <w:t>refered</w:t>
      </w:r>
      <w:proofErr w:type="spellEnd"/>
      <w:r>
        <w:t xml:space="preserve"> to </w:t>
      </w:r>
      <w:r w:rsidR="00DE29EC">
        <w:t xml:space="preserve">low levels of participation in local action groups, their domination by a small number of people, a growing trust deficit and </w:t>
      </w:r>
      <w:r>
        <w:t>the</w:t>
      </w:r>
      <w:r w:rsidR="00DE29EC">
        <w:t>ir</w:t>
      </w:r>
      <w:r>
        <w:t xml:space="preserve"> </w:t>
      </w:r>
      <w:r w:rsidR="00EB014E" w:rsidRPr="004F0672">
        <w:t>municipalisation and colonisation (</w:t>
      </w:r>
      <w:r w:rsidR="00DE29EC">
        <w:t>2014</w:t>
      </w:r>
      <w:r w:rsidR="00EB014E" w:rsidRPr="004F0672">
        <w:t>)</w:t>
      </w:r>
      <w:r>
        <w:t>.</w:t>
      </w:r>
      <w:r w:rsidR="00EB014E" w:rsidRPr="004F0672">
        <w:t xml:space="preserve"> </w:t>
      </w:r>
      <w:r>
        <w:t>E</w:t>
      </w:r>
      <w:r w:rsidR="00EB014E" w:rsidRPr="004F0672">
        <w:t xml:space="preserve">lite domination </w:t>
      </w:r>
      <w:r>
        <w:t xml:space="preserve">and fear </w:t>
      </w:r>
      <w:r w:rsidR="00DE29EC">
        <w:t xml:space="preserve">on the part of local officials </w:t>
      </w:r>
      <w:r>
        <w:t xml:space="preserve">that </w:t>
      </w:r>
      <w:r w:rsidR="00EB014E" w:rsidRPr="004F0672">
        <w:t>partnership</w:t>
      </w:r>
      <w:r>
        <w:t>s</w:t>
      </w:r>
      <w:r w:rsidR="00EB014E" w:rsidRPr="004F0672">
        <w:t xml:space="preserve"> may create alternative decision-making centre</w:t>
      </w:r>
      <w:r>
        <w:t>s</w:t>
      </w:r>
      <w:r w:rsidR="00EB014E" w:rsidRPr="004F0672">
        <w:t xml:space="preserve"> </w:t>
      </w:r>
      <w:r>
        <w:t xml:space="preserve">were </w:t>
      </w:r>
      <w:r w:rsidR="00D21981">
        <w:t xml:space="preserve">also </w:t>
      </w:r>
      <w:r>
        <w:t xml:space="preserve">found in </w:t>
      </w:r>
      <w:r w:rsidR="00DE29EC">
        <w:t xml:space="preserve">Jan </w:t>
      </w:r>
      <w:proofErr w:type="spellStart"/>
      <w:r>
        <w:t>Fałkowsky’s</w:t>
      </w:r>
      <w:proofErr w:type="spellEnd"/>
      <w:r w:rsidR="00EB014E" w:rsidRPr="004F0672">
        <w:t xml:space="preserve"> </w:t>
      </w:r>
      <w:r>
        <w:t>research</w:t>
      </w:r>
      <w:r w:rsidR="00DE29EC">
        <w:t xml:space="preserve"> </w:t>
      </w:r>
      <w:r w:rsidR="00D21981">
        <w:t xml:space="preserve">which focused on the relationship between LEADER adoption and political accountability </w:t>
      </w:r>
      <w:r w:rsidR="00FA0DBD">
        <w:t>(</w:t>
      </w:r>
      <w:r w:rsidR="00DE29EC">
        <w:t>2013, pp. 76-7)</w:t>
      </w:r>
      <w:r>
        <w:t xml:space="preserve">. </w:t>
      </w:r>
      <w:r w:rsidR="00D21981" w:rsidRPr="00D21981">
        <w:t xml:space="preserve">Marek </w:t>
      </w:r>
      <w:proofErr w:type="spellStart"/>
      <w:r w:rsidR="00D21981" w:rsidRPr="00D21981">
        <w:t>Furmankiewicz</w:t>
      </w:r>
      <w:proofErr w:type="spellEnd"/>
      <w:r w:rsidR="00D21981" w:rsidRPr="00D21981">
        <w:t xml:space="preserve">, Nicola Thompson and Marta </w:t>
      </w:r>
      <w:proofErr w:type="spellStart"/>
      <w:r w:rsidR="00D21981" w:rsidRPr="00D21981">
        <w:t>Zieli</w:t>
      </w:r>
      <w:r w:rsidR="00D21981" w:rsidRPr="00D21981">
        <w:rPr>
          <w:rFonts w:cs="Times New Roman"/>
        </w:rPr>
        <w:t>ń</w:t>
      </w:r>
      <w:r w:rsidR="00D21981" w:rsidRPr="00D21981">
        <w:t>ska</w:t>
      </w:r>
      <w:r w:rsidR="00D21981">
        <w:t>’s</w:t>
      </w:r>
      <w:proofErr w:type="spellEnd"/>
      <w:r w:rsidR="00D21981">
        <w:t xml:space="preserve"> </w:t>
      </w:r>
      <w:r>
        <w:t>work confirm</w:t>
      </w:r>
      <w:r w:rsidR="000A0868">
        <w:t>ed</w:t>
      </w:r>
      <w:r>
        <w:t xml:space="preserve"> this picture </w:t>
      </w:r>
      <w:r w:rsidR="00D21981">
        <w:t xml:space="preserve">of elite domination by local authorities and a concomitant failure fully </w:t>
      </w:r>
      <w:r w:rsidR="00AF3F44">
        <w:t xml:space="preserve">to </w:t>
      </w:r>
      <w:r w:rsidR="00D21981">
        <w:t>engage a range of comm</w:t>
      </w:r>
      <w:r w:rsidR="000A0868">
        <w:t>unity and private sector actors;</w:t>
      </w:r>
      <w:r w:rsidR="00D21981">
        <w:t xml:space="preserve"> yet </w:t>
      </w:r>
      <w:r w:rsidR="000A0868">
        <w:t xml:space="preserve">it </w:t>
      </w:r>
      <w:r>
        <w:t>also identifie</w:t>
      </w:r>
      <w:r w:rsidR="000A0868">
        <w:t>d</w:t>
      </w:r>
      <w:r>
        <w:t xml:space="preserve"> weaknesses and </w:t>
      </w:r>
      <w:r w:rsidR="00EB014E" w:rsidRPr="004F0672">
        <w:t xml:space="preserve">misgivings </w:t>
      </w:r>
      <w:r>
        <w:t>on</w:t>
      </w:r>
      <w:r w:rsidR="00D21981">
        <w:t xml:space="preserve"> the part of the central state. In particular, their </w:t>
      </w:r>
      <w:r w:rsidR="00D21981" w:rsidRPr="0018599A">
        <w:rPr>
          <w:rFonts w:eastAsia="AdvOT863180fb" w:cs="Times New Roman"/>
          <w:szCs w:val="24"/>
        </w:rPr>
        <w:t>empirical research demonstrate</w:t>
      </w:r>
      <w:r w:rsidR="00D21981">
        <w:rPr>
          <w:rFonts w:eastAsia="AdvOT863180fb" w:cs="Times New Roman"/>
          <w:szCs w:val="24"/>
        </w:rPr>
        <w:t>d</w:t>
      </w:r>
      <w:r w:rsidR="00D21981" w:rsidRPr="0018599A">
        <w:rPr>
          <w:rFonts w:eastAsia="AdvOT863180fb" w:cs="Times New Roman"/>
          <w:szCs w:val="24"/>
        </w:rPr>
        <w:t xml:space="preserve"> </w:t>
      </w:r>
      <w:r w:rsidR="00D21981">
        <w:rPr>
          <w:rFonts w:eastAsia="AdvOT863180fb" w:cs="Times New Roman"/>
          <w:szCs w:val="24"/>
        </w:rPr>
        <w:t>‘</w:t>
      </w:r>
      <w:r w:rsidR="00D21981" w:rsidRPr="0018599A">
        <w:rPr>
          <w:rFonts w:eastAsia="AdvOT863180fb" w:cs="Times New Roman"/>
          <w:szCs w:val="24"/>
        </w:rPr>
        <w:t xml:space="preserve">how central government’s lack of trust in the ability of the local state and the voluntary sector to initiate and manage projects successfully </w:t>
      </w:r>
      <w:r w:rsidR="00D21981">
        <w:rPr>
          <w:rFonts w:eastAsia="AdvOT863180fb" w:cs="Times New Roman"/>
          <w:szCs w:val="24"/>
        </w:rPr>
        <w:t xml:space="preserve">… </w:t>
      </w:r>
      <w:r w:rsidR="00D21981" w:rsidRPr="0018599A">
        <w:rPr>
          <w:rFonts w:eastAsia="AdvOT863180fb" w:cs="Times New Roman"/>
          <w:szCs w:val="24"/>
        </w:rPr>
        <w:t>created an environment where the majority of Polish partnerships are heavily reliant on the local government for access to financial and human resources</w:t>
      </w:r>
      <w:r w:rsidR="00D21981">
        <w:rPr>
          <w:rFonts w:eastAsia="AdvOT863180fb" w:cs="Times New Roman"/>
          <w:szCs w:val="24"/>
        </w:rPr>
        <w:t xml:space="preserve">’ </w:t>
      </w:r>
      <w:r w:rsidR="00FA0DBD">
        <w:t>(</w:t>
      </w:r>
      <w:r w:rsidR="00D21981">
        <w:t xml:space="preserve">2010, p. </w:t>
      </w:r>
      <w:r w:rsidR="004F0F9F">
        <w:t>57</w:t>
      </w:r>
      <w:r w:rsidR="00D21981">
        <w:t>).</w:t>
      </w:r>
      <w:r w:rsidR="004F0F9F">
        <w:t xml:space="preserve"> They conclude</w:t>
      </w:r>
      <w:r w:rsidR="000A0868">
        <w:t>d</w:t>
      </w:r>
      <w:r w:rsidR="004F0F9F">
        <w:t xml:space="preserve">: </w:t>
      </w:r>
    </w:p>
    <w:p w:rsidR="00EA3C23" w:rsidRDefault="00EA3C23" w:rsidP="00662550">
      <w:pPr>
        <w:spacing w:line="480" w:lineRule="auto"/>
      </w:pPr>
    </w:p>
    <w:p w:rsidR="00651E96" w:rsidRPr="004F0672" w:rsidRDefault="004F0F9F" w:rsidP="00662550">
      <w:pPr>
        <w:spacing w:line="480" w:lineRule="auto"/>
      </w:pPr>
      <w:r>
        <w:t>‘</w:t>
      </w:r>
      <w:r w:rsidRPr="00C911FD">
        <w:rPr>
          <w:rFonts w:eastAsia="AdvOT863180fb" w:cs="Times New Roman"/>
          <w:szCs w:val="24"/>
        </w:rPr>
        <w:t xml:space="preserve">The primary explanation for local government dominance in the case studies was not </w:t>
      </w:r>
      <w:r w:rsidRPr="004F0F9F">
        <w:rPr>
          <w:rFonts w:eastAsia="AdvOT863180fb" w:cs="Times New Roman"/>
          <w:szCs w:val="24"/>
        </w:rPr>
        <w:t>only</w:t>
      </w:r>
      <w:r w:rsidRPr="00C911FD">
        <w:rPr>
          <w:rFonts w:eastAsia="AdvOT863180fb" w:cs="Times New Roman"/>
          <w:szCs w:val="24"/>
        </w:rPr>
        <w:t xml:space="preserve"> the lack of capacity in the community or voluntary sector</w:t>
      </w:r>
      <w:r>
        <w:rPr>
          <w:rFonts w:eastAsia="AdvOT863180fb" w:cs="Times New Roman"/>
          <w:szCs w:val="24"/>
        </w:rPr>
        <w:t>.’ … ‘</w:t>
      </w:r>
      <w:r w:rsidR="000A30D8">
        <w:rPr>
          <w:rFonts w:eastAsia="AdvOT863180fb" w:cs="Times New Roman"/>
          <w:szCs w:val="24"/>
        </w:rPr>
        <w:t>[</w:t>
      </w:r>
      <w:r w:rsidRPr="00C911FD">
        <w:rPr>
          <w:rFonts w:eastAsia="AdvOT863180fb" w:cs="Times New Roman"/>
          <w:szCs w:val="24"/>
        </w:rPr>
        <w:t>I</w:t>
      </w:r>
      <w:r w:rsidR="000A30D8">
        <w:rPr>
          <w:rFonts w:eastAsia="AdvOT863180fb" w:cs="Times New Roman"/>
          <w:szCs w:val="24"/>
        </w:rPr>
        <w:t>]</w:t>
      </w:r>
      <w:proofErr w:type="spellStart"/>
      <w:r w:rsidRPr="00C911FD">
        <w:rPr>
          <w:rFonts w:eastAsia="AdvOT863180fb" w:cs="Times New Roman"/>
          <w:szCs w:val="24"/>
        </w:rPr>
        <w:t>nstead</w:t>
      </w:r>
      <w:proofErr w:type="spellEnd"/>
      <w:r w:rsidRPr="00C911FD">
        <w:rPr>
          <w:rFonts w:eastAsia="AdvOT863180fb" w:cs="Times New Roman"/>
          <w:szCs w:val="24"/>
        </w:rPr>
        <w:t xml:space="preserve"> the explanation seemed to stem from the impacts of the perception of ‘the rural’ in the minds of civil servants and politicia</w:t>
      </w:r>
      <w:r>
        <w:rPr>
          <w:rFonts w:eastAsia="AdvOT863180fb" w:cs="Times New Roman"/>
          <w:szCs w:val="24"/>
        </w:rPr>
        <w:t xml:space="preserve">ns at the Polish national level … </w:t>
      </w:r>
      <w:r w:rsidRPr="00597009">
        <w:rPr>
          <w:rFonts w:eastAsia="AdvOT863180fb" w:cs="Times New Roman"/>
          <w:szCs w:val="24"/>
        </w:rPr>
        <w:t>the whole concept of endogenous, community based development is alien to those constructing the detailed rules under which LEADER in Poland was delivered in the 2004–2007 period. Non-governmental organisations and local enterprises were regarded as high-risk institutions with regard to their abilities to make decisions on public spending</w:t>
      </w:r>
      <w:r>
        <w:rPr>
          <w:rFonts w:eastAsia="AdvOT863180fb" w:cs="Times New Roman"/>
          <w:szCs w:val="24"/>
        </w:rPr>
        <w:t xml:space="preserve">’ </w:t>
      </w:r>
      <w:r w:rsidR="00FA0DBD">
        <w:t>(</w:t>
      </w:r>
      <w:r>
        <w:t>2010, p. 60).</w:t>
      </w:r>
    </w:p>
    <w:p w:rsidR="00EF1FD0" w:rsidRDefault="00EF1FD0" w:rsidP="00662550">
      <w:pPr>
        <w:spacing w:line="480" w:lineRule="auto"/>
      </w:pPr>
    </w:p>
    <w:p w:rsidR="00651E96" w:rsidRPr="004F0672" w:rsidRDefault="00EC3C23" w:rsidP="009222E4">
      <w:pPr>
        <w:spacing w:line="480" w:lineRule="auto"/>
        <w:ind w:firstLine="720"/>
      </w:pPr>
      <w:r>
        <w:t xml:space="preserve">In the </w:t>
      </w:r>
      <w:r w:rsidR="00196EB1">
        <w:t xml:space="preserve">case of the </w:t>
      </w:r>
      <w:r w:rsidR="00EB014E" w:rsidRPr="004F0672">
        <w:t>Czech Republic</w:t>
      </w:r>
      <w:r>
        <w:t xml:space="preserve">, </w:t>
      </w:r>
      <w:proofErr w:type="spellStart"/>
      <w:r>
        <w:t>Imre</w:t>
      </w:r>
      <w:proofErr w:type="spellEnd"/>
      <w:r>
        <w:t xml:space="preserve"> </w:t>
      </w:r>
      <w:proofErr w:type="spellStart"/>
      <w:r w:rsidRPr="004F0672">
        <w:t>Kovách</w:t>
      </w:r>
      <w:proofErr w:type="spellEnd"/>
      <w:r w:rsidRPr="004F0672">
        <w:t xml:space="preserve"> and </w:t>
      </w:r>
      <w:proofErr w:type="spellStart"/>
      <w:r w:rsidR="004F0F9F">
        <w:t>Éva</w:t>
      </w:r>
      <w:proofErr w:type="spellEnd"/>
      <w:r>
        <w:t xml:space="preserve"> </w:t>
      </w:r>
      <w:proofErr w:type="spellStart"/>
      <w:r w:rsidRPr="004F0672">
        <w:t>Kučerová</w:t>
      </w:r>
      <w:proofErr w:type="spellEnd"/>
      <w:r w:rsidR="00196EB1">
        <w:t>,</w:t>
      </w:r>
      <w:r w:rsidR="00EB014E" w:rsidRPr="004F0672">
        <w:t xml:space="preserve"> </w:t>
      </w:r>
      <w:r w:rsidR="00196EB1">
        <w:t xml:space="preserve">citing a Czech article by Helena </w:t>
      </w:r>
      <w:proofErr w:type="spellStart"/>
      <w:r w:rsidR="00196EB1">
        <w:t>Hude</w:t>
      </w:r>
      <w:r w:rsidR="00196EB1">
        <w:rPr>
          <w:rFonts w:cs="Times New Roman"/>
        </w:rPr>
        <w:t>č</w:t>
      </w:r>
      <w:r w:rsidR="00196EB1">
        <w:t>ková</w:t>
      </w:r>
      <w:proofErr w:type="spellEnd"/>
      <w:r w:rsidR="00196EB1">
        <w:t xml:space="preserve"> and Michal </w:t>
      </w:r>
      <w:proofErr w:type="spellStart"/>
      <w:r w:rsidR="00196EB1">
        <w:t>Lo</w:t>
      </w:r>
      <w:r w:rsidR="00196EB1">
        <w:rPr>
          <w:rFonts w:cs="Times New Roman"/>
        </w:rPr>
        <w:t>šť</w:t>
      </w:r>
      <w:r w:rsidR="00196EB1">
        <w:t>ák</w:t>
      </w:r>
      <w:proofErr w:type="spellEnd"/>
      <w:r w:rsidR="00196EB1">
        <w:t xml:space="preserve"> on SAPARD implementation, </w:t>
      </w:r>
      <w:r>
        <w:t xml:space="preserve">identified a </w:t>
      </w:r>
      <w:r w:rsidR="00EB014E" w:rsidRPr="004F0672">
        <w:t>power play between larger agric</w:t>
      </w:r>
      <w:r>
        <w:t>ultural</w:t>
      </w:r>
      <w:r w:rsidR="00EB014E" w:rsidRPr="004F0672">
        <w:t xml:space="preserve"> companies and applicants</w:t>
      </w:r>
      <w:r w:rsidR="004F0F9F">
        <w:t xml:space="preserve"> as part of their analysis of </w:t>
      </w:r>
      <w:r w:rsidR="00FA0DBD">
        <w:t>the new project class (</w:t>
      </w:r>
      <w:r w:rsidR="004F0F9F">
        <w:t>2006, p.</w:t>
      </w:r>
      <w:r w:rsidR="00196EB1">
        <w:t>14)</w:t>
      </w:r>
      <w:r w:rsidR="006D532B">
        <w:t xml:space="preserve">, while a </w:t>
      </w:r>
      <w:r w:rsidR="009834B2">
        <w:t xml:space="preserve">pair </w:t>
      </w:r>
      <w:r w:rsidR="006D532B">
        <w:t xml:space="preserve">of studies by </w:t>
      </w:r>
      <w:proofErr w:type="spellStart"/>
      <w:r w:rsidR="00196EB1">
        <w:t>Aruna</w:t>
      </w:r>
      <w:proofErr w:type="spellEnd"/>
      <w:r w:rsidR="00196EB1">
        <w:t xml:space="preserve"> </w:t>
      </w:r>
      <w:proofErr w:type="spellStart"/>
      <w:r w:rsidR="006D532B">
        <w:t>Juska</w:t>
      </w:r>
      <w:proofErr w:type="spellEnd"/>
      <w:r w:rsidR="009834B2">
        <w:t xml:space="preserve">, </w:t>
      </w:r>
      <w:proofErr w:type="spellStart"/>
      <w:r w:rsidR="009834B2">
        <w:t>Aruna</w:t>
      </w:r>
      <w:proofErr w:type="spellEnd"/>
      <w:r w:rsidR="009834B2">
        <w:t xml:space="preserve"> </w:t>
      </w:r>
      <w:proofErr w:type="spellStart"/>
      <w:r w:rsidR="009834B2">
        <w:t>Poviliunas</w:t>
      </w:r>
      <w:proofErr w:type="spellEnd"/>
      <w:r w:rsidR="009834B2">
        <w:t xml:space="preserve"> </w:t>
      </w:r>
      <w:r w:rsidR="00196EB1" w:rsidRPr="00196EB1">
        <w:t>and various collaborators</w:t>
      </w:r>
      <w:r w:rsidR="00196EB1">
        <w:rPr>
          <w:i/>
        </w:rPr>
        <w:t xml:space="preserve"> </w:t>
      </w:r>
      <w:r w:rsidR="006D532B">
        <w:t xml:space="preserve">in Lithuania revealed </w:t>
      </w:r>
      <w:r w:rsidR="00EB014E" w:rsidRPr="004F0672">
        <w:t>dependence on key individual</w:t>
      </w:r>
      <w:r w:rsidR="006D532B">
        <w:t>s</w:t>
      </w:r>
      <w:r w:rsidR="00EB014E" w:rsidRPr="004F0672">
        <w:t xml:space="preserve"> </w:t>
      </w:r>
      <w:r w:rsidR="006D532B">
        <w:t xml:space="preserve">and </w:t>
      </w:r>
      <w:r w:rsidR="00EB014E" w:rsidRPr="004F0672">
        <w:t>patron-cli</w:t>
      </w:r>
      <w:r w:rsidR="006D532B">
        <w:t xml:space="preserve">ent relationships </w:t>
      </w:r>
      <w:r w:rsidR="009834B2">
        <w:t>rela</w:t>
      </w:r>
      <w:r w:rsidR="000A30D8">
        <w:t>ted to the collective farm and C</w:t>
      </w:r>
      <w:r w:rsidR="009834B2">
        <w:t xml:space="preserve">ulture </w:t>
      </w:r>
      <w:r w:rsidR="000A30D8">
        <w:t>H</w:t>
      </w:r>
      <w:r w:rsidR="009834B2">
        <w:t xml:space="preserve">ouse </w:t>
      </w:r>
      <w:r w:rsidR="006D532B">
        <w:t>(</w:t>
      </w:r>
      <w:proofErr w:type="spellStart"/>
      <w:r w:rsidR="00196EB1" w:rsidRPr="00196EB1">
        <w:t>Juska</w:t>
      </w:r>
      <w:proofErr w:type="spellEnd"/>
      <w:r w:rsidR="00196EB1" w:rsidRPr="00196EB1">
        <w:t xml:space="preserve">, </w:t>
      </w:r>
      <w:proofErr w:type="spellStart"/>
      <w:r w:rsidR="00196EB1" w:rsidRPr="00196EB1">
        <w:t>Poviliunas</w:t>
      </w:r>
      <w:proofErr w:type="spellEnd"/>
      <w:r w:rsidR="00196EB1" w:rsidRPr="00196EB1">
        <w:t xml:space="preserve">, </w:t>
      </w:r>
      <w:proofErr w:type="spellStart"/>
      <w:r w:rsidR="00196EB1" w:rsidRPr="00196EB1">
        <w:t>Ziliukaite</w:t>
      </w:r>
      <w:proofErr w:type="spellEnd"/>
      <w:r w:rsidR="00196EB1" w:rsidRPr="00196EB1">
        <w:t xml:space="preserve"> and </w:t>
      </w:r>
      <w:proofErr w:type="spellStart"/>
      <w:r w:rsidR="00196EB1" w:rsidRPr="00196EB1">
        <w:t>Geguziene</w:t>
      </w:r>
      <w:proofErr w:type="spellEnd"/>
      <w:r w:rsidR="00FA0DBD">
        <w:t xml:space="preserve"> </w:t>
      </w:r>
      <w:r w:rsidR="00196EB1">
        <w:t xml:space="preserve">2008; </w:t>
      </w:r>
      <w:proofErr w:type="spellStart"/>
      <w:r w:rsidR="00196EB1" w:rsidRPr="00196EB1">
        <w:t>Juska</w:t>
      </w:r>
      <w:proofErr w:type="spellEnd"/>
      <w:r w:rsidR="00196EB1" w:rsidRPr="00196EB1">
        <w:t xml:space="preserve">, </w:t>
      </w:r>
      <w:proofErr w:type="spellStart"/>
      <w:r w:rsidR="00196EB1" w:rsidRPr="00196EB1">
        <w:t>P</w:t>
      </w:r>
      <w:r w:rsidR="00FA0DBD">
        <w:t>oviliunas</w:t>
      </w:r>
      <w:proofErr w:type="spellEnd"/>
      <w:r w:rsidR="00FA0DBD">
        <w:t xml:space="preserve">, </w:t>
      </w:r>
      <w:proofErr w:type="spellStart"/>
      <w:r w:rsidR="00FA0DBD">
        <w:t>Pozzuto</w:t>
      </w:r>
      <w:proofErr w:type="spellEnd"/>
      <w:r w:rsidR="00FA0DBD">
        <w:t>,</w:t>
      </w:r>
      <w:r w:rsidR="00196EB1" w:rsidRPr="00196EB1">
        <w:t xml:space="preserve"> 2005</w:t>
      </w:r>
      <w:r w:rsidR="006D532B">
        <w:t>).</w:t>
      </w:r>
      <w:r w:rsidR="00EB014E" w:rsidRPr="004F0672">
        <w:t xml:space="preserve"> </w:t>
      </w:r>
      <w:r w:rsidR="006D532B">
        <w:t xml:space="preserve">Similarly </w:t>
      </w:r>
      <w:r w:rsidR="009834B2">
        <w:t xml:space="preserve">for </w:t>
      </w:r>
      <w:r w:rsidR="006D532B">
        <w:t xml:space="preserve">Lithuania, </w:t>
      </w:r>
      <w:proofErr w:type="spellStart"/>
      <w:r w:rsidR="009834B2" w:rsidRPr="009834B2">
        <w:t>Áine</w:t>
      </w:r>
      <w:proofErr w:type="spellEnd"/>
      <w:r w:rsidR="009834B2" w:rsidRPr="009834B2">
        <w:t xml:space="preserve"> </w:t>
      </w:r>
      <w:proofErr w:type="spellStart"/>
      <w:r w:rsidR="009834B2" w:rsidRPr="009834B2">
        <w:t>Macken</w:t>
      </w:r>
      <w:proofErr w:type="spellEnd"/>
      <w:r w:rsidR="009834B2" w:rsidRPr="009834B2">
        <w:t>-Walsh and Christopher Curtin</w:t>
      </w:r>
      <w:r w:rsidR="009834B2">
        <w:t xml:space="preserve">’s fieldwork research in the </w:t>
      </w:r>
      <w:proofErr w:type="spellStart"/>
      <w:r w:rsidR="009834B2">
        <w:t>Ukmerge</w:t>
      </w:r>
      <w:proofErr w:type="spellEnd"/>
      <w:r w:rsidR="009834B2">
        <w:t xml:space="preserve"> district </w:t>
      </w:r>
      <w:r w:rsidR="006D532B">
        <w:t>discovered that the</w:t>
      </w:r>
      <w:r w:rsidR="006D532B" w:rsidRPr="004F0672">
        <w:t xml:space="preserve"> </w:t>
      </w:r>
      <w:r w:rsidR="00EB014E" w:rsidRPr="004F0672">
        <w:t xml:space="preserve">majority of </w:t>
      </w:r>
      <w:r w:rsidR="00B2782E">
        <w:t xml:space="preserve">the </w:t>
      </w:r>
      <w:r w:rsidR="00EB014E" w:rsidRPr="004F0672">
        <w:t xml:space="preserve">partnership board </w:t>
      </w:r>
      <w:r w:rsidR="006D532B">
        <w:t xml:space="preserve">in the village where they investigated </w:t>
      </w:r>
      <w:r w:rsidR="00EB014E" w:rsidRPr="004F0672">
        <w:t xml:space="preserve">did not represent </w:t>
      </w:r>
      <w:r w:rsidR="006D532B">
        <w:t xml:space="preserve">local </w:t>
      </w:r>
      <w:r w:rsidR="00EB014E" w:rsidRPr="004F0672">
        <w:t xml:space="preserve">organisations but </w:t>
      </w:r>
      <w:r w:rsidR="006D532B">
        <w:t>w</w:t>
      </w:r>
      <w:r w:rsidR="000A30D8">
        <w:t>as</w:t>
      </w:r>
      <w:r w:rsidR="006D532B">
        <w:t xml:space="preserve"> </w:t>
      </w:r>
      <w:r w:rsidR="00EB014E" w:rsidRPr="004F0672">
        <w:t xml:space="preserve">recruited by </w:t>
      </w:r>
      <w:r w:rsidR="009834B2">
        <w:t xml:space="preserve">the </w:t>
      </w:r>
      <w:r w:rsidR="00EB014E" w:rsidRPr="004F0672">
        <w:t xml:space="preserve">local </w:t>
      </w:r>
      <w:r w:rsidR="006D532B">
        <w:t>council or Chamber of Commerce</w:t>
      </w:r>
      <w:r w:rsidR="00FA0DBD">
        <w:t xml:space="preserve"> (</w:t>
      </w:r>
      <w:r w:rsidR="009834B2">
        <w:t>2013, p. 252)</w:t>
      </w:r>
      <w:r w:rsidR="006D532B">
        <w:t xml:space="preserve">. </w:t>
      </w:r>
      <w:r w:rsidR="000E4B32">
        <w:t>Using</w:t>
      </w:r>
      <w:r w:rsidR="00436423">
        <w:t xml:space="preserve"> social network a</w:t>
      </w:r>
      <w:r w:rsidR="000E4B32">
        <w:t xml:space="preserve">nalysis, Doris Marquardt, Judith </w:t>
      </w:r>
      <w:proofErr w:type="spellStart"/>
      <w:r w:rsidR="000E4B32">
        <w:t>Möllers</w:t>
      </w:r>
      <w:proofErr w:type="spellEnd"/>
      <w:r w:rsidR="000E4B32">
        <w:t xml:space="preserve"> and Gertrud </w:t>
      </w:r>
      <w:proofErr w:type="spellStart"/>
      <w:r w:rsidR="000E4B32">
        <w:t>Buchenreider</w:t>
      </w:r>
      <w:proofErr w:type="spellEnd"/>
      <w:r w:rsidR="000E4B32">
        <w:t xml:space="preserve"> came to broadly similar conclusions about Romania, although they identified as a particular Romanian specificity the ‘conscious avoidance of information dissemination’ on the part of mayors and others (2012, p. 421) </w:t>
      </w:r>
      <w:r w:rsidR="006D532B">
        <w:t xml:space="preserve">In the former </w:t>
      </w:r>
      <w:r w:rsidR="000E4B32">
        <w:t>German Democratic Republic</w:t>
      </w:r>
      <w:r w:rsidR="006D532B">
        <w:t xml:space="preserve">, Lutz </w:t>
      </w:r>
      <w:proofErr w:type="spellStart"/>
      <w:r w:rsidR="006D532B">
        <w:t>Laschewski</w:t>
      </w:r>
      <w:proofErr w:type="spellEnd"/>
      <w:r w:rsidR="006D532B">
        <w:t xml:space="preserve"> argued that LEADER did not mobilise local participation</w:t>
      </w:r>
      <w:r w:rsidR="002D7D64">
        <w:t xml:space="preserve"> in the face of paternalistic po</w:t>
      </w:r>
      <w:r w:rsidR="00FA0DBD">
        <w:t>st-socialist structures (</w:t>
      </w:r>
      <w:r w:rsidR="002D7D64">
        <w:t>2009, p. 103)</w:t>
      </w:r>
      <w:r w:rsidR="006D532B">
        <w:t xml:space="preserve">, while </w:t>
      </w:r>
      <w:r w:rsidR="00B2782E">
        <w:t xml:space="preserve">Rosemarie </w:t>
      </w:r>
      <w:r w:rsidR="006D532B">
        <w:t xml:space="preserve">Siebert and </w:t>
      </w:r>
      <w:r w:rsidR="00B2782E">
        <w:t xml:space="preserve">Axel </w:t>
      </w:r>
      <w:proofErr w:type="spellStart"/>
      <w:r w:rsidR="006D532B">
        <w:t>Dosch</w:t>
      </w:r>
      <w:proofErr w:type="spellEnd"/>
      <w:r w:rsidR="006D532B">
        <w:t xml:space="preserve"> </w:t>
      </w:r>
      <w:r w:rsidR="001F5C40">
        <w:t xml:space="preserve">in a study of the LEADER plus-like ‘regional action’ programme </w:t>
      </w:r>
      <w:r w:rsidR="006D532B">
        <w:t xml:space="preserve">identified a </w:t>
      </w:r>
      <w:r w:rsidR="001F5C40">
        <w:t xml:space="preserve">desperate need for </w:t>
      </w:r>
      <w:r w:rsidR="006D532B">
        <w:t>capacity-building</w:t>
      </w:r>
      <w:r w:rsidR="00FA0DBD">
        <w:t xml:space="preserve"> for ‘passive citizens’ (</w:t>
      </w:r>
      <w:r w:rsidR="001F5C40">
        <w:t>2005)</w:t>
      </w:r>
      <w:r w:rsidR="004873CC">
        <w:t xml:space="preserve">, and Lorna Dargan and Mark </w:t>
      </w:r>
      <w:proofErr w:type="spellStart"/>
      <w:r w:rsidR="004873CC">
        <w:t>Shucksmith</w:t>
      </w:r>
      <w:proofErr w:type="spellEnd"/>
      <w:r w:rsidR="00D8212E">
        <w:t>, in their review of LEADER programmes as part of the CORASON project,</w:t>
      </w:r>
      <w:r w:rsidR="004873CC">
        <w:t xml:space="preserve"> observed that the ‘post-Soviet legacy cast a dead hand’ over a LEADER initiative in Mecklenburg-Vorpommern (2008, p. 284)</w:t>
      </w:r>
      <w:r w:rsidR="006D532B">
        <w:t xml:space="preserve">. </w:t>
      </w:r>
    </w:p>
    <w:p w:rsidR="004F0672" w:rsidRDefault="006D532B" w:rsidP="009222E4">
      <w:pPr>
        <w:spacing w:line="480" w:lineRule="auto"/>
        <w:ind w:firstLine="720"/>
      </w:pPr>
      <w:r>
        <w:t xml:space="preserve">There is clearly some truth to the idea of </w:t>
      </w:r>
      <w:r w:rsidR="00C850E2">
        <w:t xml:space="preserve">there being a relative </w:t>
      </w:r>
      <w:r>
        <w:t>absence of ‘active citizens’ in Central and Eastern Europe. But, a</w:t>
      </w:r>
      <w:r w:rsidR="000A0868">
        <w:t xml:space="preserve">s </w:t>
      </w:r>
      <w:proofErr w:type="spellStart"/>
      <w:r w:rsidR="000A0868">
        <w:t>Kovács’s</w:t>
      </w:r>
      <w:proofErr w:type="spellEnd"/>
      <w:r w:rsidR="000A0868">
        <w:t xml:space="preserve"> study revealed</w:t>
      </w:r>
      <w:r>
        <w:t>, citi</w:t>
      </w:r>
      <w:r w:rsidR="000A0868">
        <w:t xml:space="preserve">zens in </w:t>
      </w:r>
      <w:r w:rsidR="000A0868">
        <w:lastRenderedPageBreak/>
        <w:t>rural Eastern Europe could</w:t>
      </w:r>
      <w:r>
        <w:t xml:space="preserve"> be active on matters that directly concern</w:t>
      </w:r>
      <w:r w:rsidR="000A0868">
        <w:t>ed</w:t>
      </w:r>
      <w:r>
        <w:t xml:space="preserve"> them. The ‘active citizens’ of western Europe too generally emerged from struggle and local conflict, </w:t>
      </w:r>
      <w:r w:rsidR="00DD2432">
        <w:t xml:space="preserve">from </w:t>
      </w:r>
      <w:r>
        <w:t>community action groups of one sort or another</w:t>
      </w:r>
      <w:r w:rsidR="00DD2432">
        <w:t xml:space="preserve"> formed to defend immediate interests</w:t>
      </w:r>
      <w:r>
        <w:t xml:space="preserve">. </w:t>
      </w:r>
      <w:r w:rsidR="00DD2432">
        <w:t xml:space="preserve">Citizens are rarely active </w:t>
      </w:r>
      <w:r w:rsidR="00D8212E">
        <w:t xml:space="preserve">simply </w:t>
      </w:r>
      <w:r w:rsidR="00DD2432">
        <w:t xml:space="preserve">because they see it as an intrinsic part of modern citizenship, they are active when their interests are threatened and when there are mechanisms for realising their interests. Middle-aged and older citizens of </w:t>
      </w:r>
      <w:r w:rsidR="00F22455">
        <w:t xml:space="preserve">CEE countries </w:t>
      </w:r>
      <w:r w:rsidR="00DD2432">
        <w:t>grew up in societies where there was no possibility of influencing policy, through formal channels at least; and many remain to be convinced that the small-scale policies made possible by pillar two of the CAP are really central to thei</w:t>
      </w:r>
      <w:r w:rsidR="00C850E2">
        <w:t>r concerns. It is important too</w:t>
      </w:r>
      <w:r w:rsidR="00DD2432">
        <w:t xml:space="preserve"> not to compare the </w:t>
      </w:r>
      <w:r w:rsidR="00F22455">
        <w:t xml:space="preserve">CEE </w:t>
      </w:r>
      <w:r w:rsidR="00DD2432">
        <w:t xml:space="preserve">realities to </w:t>
      </w:r>
      <w:r w:rsidR="001338DC">
        <w:t xml:space="preserve">an abstract </w:t>
      </w:r>
      <w:r w:rsidR="00DD2432">
        <w:t xml:space="preserve">democratic ideal. </w:t>
      </w:r>
      <w:r w:rsidR="000E4B32">
        <w:t xml:space="preserve">Approximately ten years </w:t>
      </w:r>
      <w:r w:rsidR="000D65A0">
        <w:t>ago</w:t>
      </w:r>
      <w:r w:rsidR="00AF3F44">
        <w:t>,</w:t>
      </w:r>
      <w:r w:rsidR="00E71965">
        <w:t xml:space="preserve"> Sally </w:t>
      </w:r>
      <w:proofErr w:type="spellStart"/>
      <w:r w:rsidR="00E71965">
        <w:t>Shortall</w:t>
      </w:r>
      <w:proofErr w:type="spellEnd"/>
      <w:r w:rsidR="00E71965">
        <w:t xml:space="preserve"> questioned the democratic legitimacy of LEADER-type initiatives, noting the poor representation of women within local action groups and their domination by small, articulate groups with sufficient</w:t>
      </w:r>
      <w:r w:rsidR="00FA0DBD">
        <w:t xml:space="preserve"> time for unpaid work (</w:t>
      </w:r>
      <w:r w:rsidR="00E71965">
        <w:t xml:space="preserve">2004, pp. 117-18). </w:t>
      </w:r>
      <w:r w:rsidR="001338DC">
        <w:t xml:space="preserve">Some years earlier </w:t>
      </w:r>
      <w:proofErr w:type="spellStart"/>
      <w:r w:rsidR="001338DC">
        <w:t>Shucksmith</w:t>
      </w:r>
      <w:proofErr w:type="spellEnd"/>
      <w:r w:rsidR="001338DC">
        <w:t xml:space="preserve"> had warned that ‘the more articulate and powerful individuals and groups were better able to engage with programme</w:t>
      </w:r>
      <w:r w:rsidR="00FA0DBD">
        <w:t>s and apply for grants (</w:t>
      </w:r>
      <w:r w:rsidR="001338DC">
        <w:t>2000, p. 210); while</w:t>
      </w:r>
      <w:r w:rsidR="00AF3F44">
        <w:t>,</w:t>
      </w:r>
      <w:r w:rsidR="001338DC">
        <w:t xml:space="preserve"> with </w:t>
      </w:r>
      <w:r w:rsidR="00E71965">
        <w:t>Dargan</w:t>
      </w:r>
      <w:r w:rsidR="00AF3F44">
        <w:t>,</w:t>
      </w:r>
      <w:r w:rsidR="00E71965">
        <w:t xml:space="preserve"> </w:t>
      </w:r>
      <w:r w:rsidR="00D8212E">
        <w:t>in the research noted above</w:t>
      </w:r>
      <w:r w:rsidR="00AF3F44">
        <w:t>,</w:t>
      </w:r>
      <w:r w:rsidR="00D8212E">
        <w:t xml:space="preserve"> </w:t>
      </w:r>
      <w:r w:rsidR="004873CC">
        <w:t xml:space="preserve">he </w:t>
      </w:r>
      <w:r w:rsidR="00D8212E">
        <w:t xml:space="preserve">identified </w:t>
      </w:r>
      <w:r w:rsidR="00E71965">
        <w:t>the importance of single key individuals in Portugal and Scotland, early dominance of the schemes by mayors in Spain, and subsequent attempts in Spain and Italy</w:t>
      </w:r>
      <w:r w:rsidR="001338DC">
        <w:t xml:space="preserve"> by regional governments to re-establish their </w:t>
      </w:r>
      <w:proofErr w:type="spellStart"/>
      <w:r w:rsidR="001338DC">
        <w:t>clientelist</w:t>
      </w:r>
      <w:proofErr w:type="spellEnd"/>
      <w:r w:rsidR="001338DC">
        <w:t xml:space="preserve"> power which </w:t>
      </w:r>
      <w:r w:rsidR="00F22455">
        <w:t xml:space="preserve">had been </w:t>
      </w:r>
      <w:r w:rsidR="001338DC">
        <w:t>challenged by the new project clas</w:t>
      </w:r>
      <w:r w:rsidR="00FA0DBD">
        <w:t>s (</w:t>
      </w:r>
      <w:r w:rsidR="001338DC">
        <w:t xml:space="preserve">2008, pp. 285-7). </w:t>
      </w:r>
      <w:r w:rsidR="00F22455">
        <w:t>Inactive citizens and policy capture are not unique to CEE countries.</w:t>
      </w:r>
    </w:p>
    <w:p w:rsidR="000E4B32" w:rsidRDefault="000E4B32" w:rsidP="009222E4">
      <w:pPr>
        <w:spacing w:line="480" w:lineRule="auto"/>
        <w:ind w:firstLine="720"/>
      </w:pPr>
      <w:r>
        <w:t xml:space="preserve">A further feature of the non-commercial farming rural sector in CEE is the extent of out migration to older member states. Research in northern and southern Europe into the impact of migration from CEE to rural areas suggests an ambiguous picture. In Greece, Spain and to some extent Italy, but not Portugal, its impact can be </w:t>
      </w:r>
      <w:r>
        <w:lastRenderedPageBreak/>
        <w:t>interpreted positively in that, despite ethnic tensions, it is helping to reduce rural depopulation in remote, agriculturally marginal areas, although more labour is absorbed in areas of more commercial farming (</w:t>
      </w:r>
      <w:proofErr w:type="spellStart"/>
      <w:r w:rsidR="009F5CD7" w:rsidRPr="00C96EFE">
        <w:t>Collantes</w:t>
      </w:r>
      <w:proofErr w:type="spellEnd"/>
      <w:r w:rsidR="009F5CD7">
        <w:t>,</w:t>
      </w:r>
      <w:r w:rsidR="009F5CD7" w:rsidRPr="00C96EFE">
        <w:t xml:space="preserve"> Pini</w:t>
      </w:r>
      <w:r w:rsidR="009F5CD7">
        <w:t xml:space="preserve">lla, </w:t>
      </w:r>
      <w:proofErr w:type="spellStart"/>
      <w:r w:rsidR="009F5CD7">
        <w:t>Sáez</w:t>
      </w:r>
      <w:proofErr w:type="spellEnd"/>
      <w:r w:rsidR="009F5CD7">
        <w:t xml:space="preserve"> and Silvestre,</w:t>
      </w:r>
      <w:r w:rsidR="009F5CD7" w:rsidRPr="00C96EFE">
        <w:t xml:space="preserve"> </w:t>
      </w:r>
      <w:r w:rsidR="009F5CD7">
        <w:t>2014</w:t>
      </w:r>
      <w:r>
        <w:t xml:space="preserve">; </w:t>
      </w:r>
      <w:proofErr w:type="spellStart"/>
      <w:r w:rsidR="009F5CD7" w:rsidRPr="00C96EFE">
        <w:t>Kasimis</w:t>
      </w:r>
      <w:proofErr w:type="spellEnd"/>
      <w:r w:rsidR="009F5CD7" w:rsidRPr="00C96EFE">
        <w:t xml:space="preserve"> and Papadopoulos</w:t>
      </w:r>
      <w:r w:rsidR="009F5CD7">
        <w:t>,</w:t>
      </w:r>
      <w:r w:rsidR="009F5CD7" w:rsidRPr="00C96EFE">
        <w:t xml:space="preserve"> 2005</w:t>
      </w:r>
      <w:r>
        <w:t>). In northern Europe, migrant labour experiences ethnic tension too, but is more concentrated in areas of commercial agriculture and has become the main source of seasonal labour for commercial farming, enduring relatively harsh employment and living conditions with little support (</w:t>
      </w:r>
      <w:r w:rsidR="009F5CD7" w:rsidRPr="00C96EFE">
        <w:t>De Lima, 2012</w:t>
      </w:r>
      <w:r>
        <w:t xml:space="preserve">; </w:t>
      </w:r>
      <w:proofErr w:type="spellStart"/>
      <w:r w:rsidR="009F5CD7" w:rsidRPr="00C96EFE">
        <w:t>Coakel</w:t>
      </w:r>
      <w:r w:rsidR="009F5CD7">
        <w:t>y</w:t>
      </w:r>
      <w:proofErr w:type="spellEnd"/>
      <w:r w:rsidR="009F5CD7">
        <w:t xml:space="preserve"> and Mac </w:t>
      </w:r>
      <w:proofErr w:type="spellStart"/>
      <w:r w:rsidR="009F5CD7">
        <w:t>Éinri</w:t>
      </w:r>
      <w:proofErr w:type="spellEnd"/>
      <w:r w:rsidR="009F5CD7">
        <w:t>, 2009</w:t>
      </w:r>
      <w:r>
        <w:t xml:space="preserve">; </w:t>
      </w:r>
      <w:r w:rsidR="009F5CD7" w:rsidRPr="00C96EFE">
        <w:t xml:space="preserve">Green, de </w:t>
      </w:r>
      <w:proofErr w:type="spellStart"/>
      <w:r w:rsidR="009F5CD7" w:rsidRPr="00C96EFE">
        <w:t>Hoyos</w:t>
      </w:r>
      <w:proofErr w:type="spellEnd"/>
      <w:r w:rsidR="009F5CD7" w:rsidRPr="00C96EFE">
        <w:t>, Jones and Owen</w:t>
      </w:r>
      <w:r w:rsidR="009F5CD7">
        <w:t>,</w:t>
      </w:r>
      <w:r w:rsidR="009F5CD7" w:rsidRPr="00C96EFE">
        <w:t xml:space="preserve"> 2009</w:t>
      </w:r>
      <w:r>
        <w:t xml:space="preserve">; </w:t>
      </w:r>
      <w:proofErr w:type="spellStart"/>
      <w:r w:rsidR="009F5CD7">
        <w:t>McAreavey</w:t>
      </w:r>
      <w:proofErr w:type="spellEnd"/>
      <w:r w:rsidR="009F5CD7">
        <w:t xml:space="preserve">, </w:t>
      </w:r>
      <w:r w:rsidR="009F5CD7" w:rsidRPr="00C96EFE">
        <w:t>2012</w:t>
      </w:r>
      <w:r>
        <w:t xml:space="preserve">). From the CEE side, these findings are replicated to some extent. </w:t>
      </w:r>
      <w:proofErr w:type="spellStart"/>
      <w:r>
        <w:t>Friedhelm</w:t>
      </w:r>
      <w:proofErr w:type="spellEnd"/>
      <w:r>
        <w:t xml:space="preserve"> </w:t>
      </w:r>
      <w:proofErr w:type="spellStart"/>
      <w:r>
        <w:t>Streiffeler</w:t>
      </w:r>
      <w:proofErr w:type="spellEnd"/>
      <w:r>
        <w:t xml:space="preserve"> and </w:t>
      </w:r>
      <w:proofErr w:type="spellStart"/>
      <w:r>
        <w:t>Elwira</w:t>
      </w:r>
      <w:proofErr w:type="spellEnd"/>
      <w:r>
        <w:t xml:space="preserve"> </w:t>
      </w:r>
      <w:proofErr w:type="spellStart"/>
      <w:r>
        <w:t>Piszczek</w:t>
      </w:r>
      <w:proofErr w:type="spellEnd"/>
      <w:r>
        <w:t xml:space="preserve"> studied the motivations of 60 Polish illegal workers in Germany and listed high local unemployment, poor pay and the desire to supplement incomes on the part of farmers and students as reasons for working illegally, noting too difficult working conditions and often substandard accommodation (2006). Izabella </w:t>
      </w:r>
      <w:proofErr w:type="spellStart"/>
      <w:r>
        <w:t>Bukraba-Rylska</w:t>
      </w:r>
      <w:proofErr w:type="spellEnd"/>
      <w:r>
        <w:t xml:space="preserve"> reported on research in villages in three Polish regions between 2005 and 2007 and noted ‘mobility from both the topographic and social peripheries, toing and froing as opposed to permanent departures, departure strategies determined by family considerations rather than individual decisions, undertaken with the idea of returning and continuing the former way of life and finally a total lack of modernisation or even re-traditionalism being the most important results of international circulation’ (2009, p. 13), findings which echo</w:t>
      </w:r>
      <w:r w:rsidR="00436423">
        <w:t>ed</w:t>
      </w:r>
      <w:r>
        <w:t xml:space="preserve"> those of </w:t>
      </w:r>
      <w:proofErr w:type="spellStart"/>
      <w:r>
        <w:t>Andrzejewska</w:t>
      </w:r>
      <w:proofErr w:type="spellEnd"/>
      <w:r>
        <w:t xml:space="preserve"> and Rye</w:t>
      </w:r>
      <w:r w:rsidR="009F5CD7">
        <w:t xml:space="preserve"> (2012)</w:t>
      </w:r>
      <w:r>
        <w:t xml:space="preserve">. Research by Lois </w:t>
      </w:r>
      <w:proofErr w:type="spellStart"/>
      <w:r>
        <w:t>Labriandis</w:t>
      </w:r>
      <w:proofErr w:type="spellEnd"/>
      <w:r>
        <w:t xml:space="preserve"> and </w:t>
      </w:r>
      <w:proofErr w:type="spellStart"/>
      <w:r>
        <w:t>Theodosis</w:t>
      </w:r>
      <w:proofErr w:type="spellEnd"/>
      <w:r>
        <w:t xml:space="preserve"> </w:t>
      </w:r>
      <w:proofErr w:type="spellStart"/>
      <w:r>
        <w:t>Sykas</w:t>
      </w:r>
      <w:proofErr w:type="spellEnd"/>
      <w:r>
        <w:t xml:space="preserve"> into Albanian migrants in two northern prefectures in Greece, by contrast, found that 96.7 per cent of those employed in agriculture in Greece felt that ‘their stay in Greece helped them develop their Albanian holdings’</w:t>
      </w:r>
      <w:r w:rsidR="009F5CD7">
        <w:t xml:space="preserve"> (2009, p. 408)</w:t>
      </w:r>
      <w:r>
        <w:t>. CEE migration to southern Europe</w:t>
      </w:r>
      <w:r w:rsidR="00204B4C">
        <w:t>, it seems,</w:t>
      </w:r>
      <w:r>
        <w:t xml:space="preserve"> has both reduced depopulation in the South and made possible </w:t>
      </w:r>
      <w:r w:rsidR="002A66D0">
        <w:t xml:space="preserve">some </w:t>
      </w:r>
      <w:r>
        <w:t>knowledge-transfer to the East.</w:t>
      </w:r>
    </w:p>
    <w:p w:rsidR="00630B47" w:rsidRDefault="00630B47" w:rsidP="009222E4">
      <w:pPr>
        <w:spacing w:line="480" w:lineRule="auto"/>
        <w:ind w:firstLine="720"/>
      </w:pPr>
    </w:p>
    <w:p w:rsidR="00EF1FD0" w:rsidRDefault="00EF1FD0" w:rsidP="00662550">
      <w:pPr>
        <w:spacing w:line="480" w:lineRule="auto"/>
      </w:pPr>
    </w:p>
    <w:p w:rsidR="00EF1FD0" w:rsidRPr="00EF1FD0" w:rsidRDefault="00B2782E" w:rsidP="00494EF4">
      <w:pPr>
        <w:keepNext/>
        <w:spacing w:line="480" w:lineRule="auto"/>
        <w:rPr>
          <w:b/>
        </w:rPr>
      </w:pPr>
      <w:r>
        <w:rPr>
          <w:b/>
        </w:rPr>
        <w:t xml:space="preserve">The Unresolved Issue of </w:t>
      </w:r>
      <w:r w:rsidR="00436423">
        <w:rPr>
          <w:b/>
        </w:rPr>
        <w:t xml:space="preserve">Amplified </w:t>
      </w:r>
      <w:r w:rsidR="00EF1FD0" w:rsidRPr="00EF1FD0">
        <w:rPr>
          <w:b/>
        </w:rPr>
        <w:t>Post-Socialist Polarisation</w:t>
      </w:r>
    </w:p>
    <w:p w:rsidR="007E6206" w:rsidRPr="00E74777" w:rsidRDefault="007E6206" w:rsidP="00642D67">
      <w:pPr>
        <w:spacing w:line="480" w:lineRule="auto"/>
      </w:pPr>
      <w:r>
        <w:t>In the post-socialist years, rural communities in Eastern Europe under</w:t>
      </w:r>
      <w:r w:rsidR="00440358">
        <w:t>went</w:t>
      </w:r>
      <w:r>
        <w:t xml:space="preserve"> dual processes of suburbanisation</w:t>
      </w:r>
      <w:r w:rsidR="00B2782E">
        <w:t xml:space="preserve"> and increased polarisation and poverty.</w:t>
      </w:r>
      <w:r>
        <w:t xml:space="preserve"> </w:t>
      </w:r>
      <w:r w:rsidR="00B2782E">
        <w:t>The former, of course, is well known throughout the developed world</w:t>
      </w:r>
      <w:r w:rsidR="00D8212E">
        <w:t>,</w:t>
      </w:r>
      <w:r w:rsidR="00B2782E">
        <w:t xml:space="preserve"> and the CEE variant was similar in its fundamental aspe</w:t>
      </w:r>
      <w:r w:rsidR="003C10FA">
        <w:t xml:space="preserve">cts, as documented by Judit </w:t>
      </w:r>
      <w:proofErr w:type="spellStart"/>
      <w:r w:rsidR="00B2782E">
        <w:t>Timár</w:t>
      </w:r>
      <w:proofErr w:type="spellEnd"/>
      <w:r w:rsidR="00B2782E">
        <w:t xml:space="preserve"> and Monika Váradi for Hungary (2001) and in Poland and Latvia by </w:t>
      </w:r>
      <w:proofErr w:type="spellStart"/>
      <w:r w:rsidR="00B2782E" w:rsidRPr="000A0136">
        <w:t>Jaros</w:t>
      </w:r>
      <w:r w:rsidR="00B2782E" w:rsidRPr="000A0136">
        <w:rPr>
          <w:rFonts w:cs="Times New Roman"/>
        </w:rPr>
        <w:t>ł</w:t>
      </w:r>
      <w:r w:rsidR="00B2782E" w:rsidRPr="000A0136">
        <w:t>aw</w:t>
      </w:r>
      <w:proofErr w:type="spellEnd"/>
      <w:r w:rsidR="00B2782E" w:rsidRPr="000A0136">
        <w:t xml:space="preserve"> </w:t>
      </w:r>
      <w:proofErr w:type="spellStart"/>
      <w:r w:rsidR="00B2782E" w:rsidRPr="000A0136">
        <w:t>Domalewski</w:t>
      </w:r>
      <w:proofErr w:type="spellEnd"/>
      <w:r w:rsidR="00FA0DBD">
        <w:t xml:space="preserve"> (</w:t>
      </w:r>
      <w:r w:rsidR="00B2782E">
        <w:t xml:space="preserve">2014, p. 236). For Hungary further nuances were added. </w:t>
      </w:r>
      <w:r w:rsidR="007A0CDF">
        <w:t xml:space="preserve">David </w:t>
      </w:r>
      <w:r>
        <w:t xml:space="preserve">Brown and his colleagues reported that </w:t>
      </w:r>
      <w:r w:rsidRPr="00E74777">
        <w:t>‘</w:t>
      </w:r>
      <w:r>
        <w:t>p</w:t>
      </w:r>
      <w:r w:rsidRPr="00E74777">
        <w:t>ositive net migration is highest among the 118 municipalities located in Budapest’s suburban ring … although net migration gain in towns was minimal’ (</w:t>
      </w:r>
      <w:r w:rsidR="00931B5C">
        <w:t xml:space="preserve">Brown, </w:t>
      </w:r>
      <w:proofErr w:type="spellStart"/>
      <w:r w:rsidR="00931B5C">
        <w:t>Kulcsár</w:t>
      </w:r>
      <w:proofErr w:type="spellEnd"/>
      <w:r w:rsidR="00931B5C">
        <w:t xml:space="preserve">, </w:t>
      </w:r>
      <w:proofErr w:type="spellStart"/>
      <w:r w:rsidR="00931B5C">
        <w:t>Kulcsár</w:t>
      </w:r>
      <w:proofErr w:type="spellEnd"/>
      <w:r w:rsidR="00931B5C">
        <w:t xml:space="preserve"> and </w:t>
      </w:r>
      <w:proofErr w:type="spellStart"/>
      <w:r w:rsidR="00931B5C">
        <w:t>Obádovics</w:t>
      </w:r>
      <w:proofErr w:type="spellEnd"/>
      <w:r w:rsidR="00931B5C">
        <w:t xml:space="preserve"> 2005, p. 349</w:t>
      </w:r>
      <w:r w:rsidRPr="00E74777">
        <w:t>)</w:t>
      </w:r>
      <w:r w:rsidR="00B2782E">
        <w:t>,</w:t>
      </w:r>
      <w:r>
        <w:t xml:space="preserve"> </w:t>
      </w:r>
      <w:r w:rsidR="00B2782E">
        <w:t xml:space="preserve">while Zsuzsanna Bihari and </w:t>
      </w:r>
      <w:proofErr w:type="spellStart"/>
      <w:r w:rsidR="00B2782E">
        <w:t>Kovács</w:t>
      </w:r>
      <w:proofErr w:type="spellEnd"/>
      <w:r w:rsidR="00B2782E">
        <w:t xml:space="preserve"> </w:t>
      </w:r>
      <w:r w:rsidR="00EF3DBB">
        <w:t xml:space="preserve">constructed a hierarchy of settlements which </w:t>
      </w:r>
      <w:r w:rsidR="00B2782E">
        <w:t>differentiated between the capital, strong regional centres and their commuting zones, a variety of different regional centres with industrial, touristic or market town characteristics, crisis zones and regions undergoing segregation (2005, pp. 370-75).</w:t>
      </w:r>
      <w:r w:rsidR="00F76685">
        <w:t xml:space="preserve"> Martin </w:t>
      </w:r>
      <w:proofErr w:type="spellStart"/>
      <w:r w:rsidR="00F76685">
        <w:rPr>
          <w:rFonts w:cs="Times New Roman"/>
        </w:rPr>
        <w:t>Š</w:t>
      </w:r>
      <w:r w:rsidR="00F76685">
        <w:t>imon</w:t>
      </w:r>
      <w:proofErr w:type="spellEnd"/>
      <w:r w:rsidR="00F76685">
        <w:t xml:space="preserve"> confirm</w:t>
      </w:r>
      <w:r w:rsidR="00BC110A">
        <w:t>ed</w:t>
      </w:r>
      <w:r w:rsidR="00F76685">
        <w:t xml:space="preserve"> general suburbanisation processes and added further nuance by his 81 interviews in four Czech micro-regions which revealed that in the case of counter-urbanisation, the motivations of Czechs were mainly post-productive and differed from the economic driven counter urbanisation described on other post-socialist countries (2014, p. 136).</w:t>
      </w:r>
    </w:p>
    <w:p w:rsidR="00965659" w:rsidRDefault="00C677E0" w:rsidP="009222E4">
      <w:pPr>
        <w:pStyle w:val="Default"/>
        <w:spacing w:line="480" w:lineRule="auto"/>
        <w:ind w:firstLine="720"/>
        <w:rPr>
          <w:rFonts w:ascii="Times New Roman" w:hAnsi="Times New Roman" w:cstheme="minorBidi"/>
          <w:color w:val="auto"/>
          <w:szCs w:val="22"/>
        </w:rPr>
      </w:pPr>
      <w:r>
        <w:rPr>
          <w:rFonts w:ascii="Times New Roman" w:hAnsi="Times New Roman" w:cstheme="minorBidi"/>
          <w:color w:val="auto"/>
          <w:szCs w:val="22"/>
        </w:rPr>
        <w:t xml:space="preserve">Reviewing an extensive literature on regional development trends, </w:t>
      </w:r>
      <w:proofErr w:type="spellStart"/>
      <w:r w:rsidR="007A0CDF">
        <w:rPr>
          <w:rFonts w:ascii="Times New Roman" w:hAnsi="Times New Roman" w:cstheme="minorBidi"/>
          <w:color w:val="auto"/>
          <w:szCs w:val="22"/>
        </w:rPr>
        <w:t>Ji</w:t>
      </w:r>
      <w:r w:rsidR="007A0CDF">
        <w:rPr>
          <w:rFonts w:ascii="Times New Roman" w:hAnsi="Times New Roman" w:cs="Times New Roman"/>
          <w:color w:val="auto"/>
          <w:szCs w:val="22"/>
        </w:rPr>
        <w:t>ř</w:t>
      </w:r>
      <w:r w:rsidR="007A0CDF">
        <w:rPr>
          <w:rFonts w:ascii="Times New Roman" w:hAnsi="Times New Roman" w:cstheme="minorBidi"/>
          <w:color w:val="auto"/>
          <w:szCs w:val="22"/>
        </w:rPr>
        <w:t>í</w:t>
      </w:r>
      <w:proofErr w:type="spellEnd"/>
      <w:r w:rsidR="007A0CDF">
        <w:rPr>
          <w:rFonts w:ascii="Times New Roman" w:hAnsi="Times New Roman" w:cstheme="minorBidi"/>
          <w:color w:val="auto"/>
          <w:szCs w:val="22"/>
        </w:rPr>
        <w:t xml:space="preserve"> </w:t>
      </w:r>
      <w:proofErr w:type="spellStart"/>
      <w:r w:rsidR="00EF3DBB" w:rsidRPr="003E1704">
        <w:rPr>
          <w:rFonts w:ascii="Times New Roman" w:hAnsi="Times New Roman" w:cstheme="minorBidi"/>
          <w:color w:val="auto"/>
          <w:szCs w:val="22"/>
        </w:rPr>
        <w:t>Blažek</w:t>
      </w:r>
      <w:proofErr w:type="spellEnd"/>
      <w:r w:rsidR="00EF3DBB" w:rsidRPr="003E1704">
        <w:rPr>
          <w:rFonts w:ascii="Times New Roman" w:hAnsi="Times New Roman" w:cstheme="minorBidi"/>
          <w:color w:val="auto"/>
          <w:szCs w:val="22"/>
        </w:rPr>
        <w:t xml:space="preserve"> and </w:t>
      </w:r>
      <w:proofErr w:type="spellStart"/>
      <w:r w:rsidR="007A0CDF">
        <w:rPr>
          <w:rFonts w:ascii="Times New Roman" w:hAnsi="Times New Roman" w:cstheme="minorBidi"/>
          <w:color w:val="auto"/>
          <w:szCs w:val="22"/>
        </w:rPr>
        <w:t>Pavlina</w:t>
      </w:r>
      <w:proofErr w:type="spellEnd"/>
      <w:r w:rsidR="007A0CDF">
        <w:rPr>
          <w:rFonts w:ascii="Times New Roman" w:hAnsi="Times New Roman" w:cstheme="minorBidi"/>
          <w:color w:val="auto"/>
          <w:szCs w:val="22"/>
        </w:rPr>
        <w:t xml:space="preserve"> </w:t>
      </w:r>
      <w:proofErr w:type="spellStart"/>
      <w:r w:rsidR="00EF3DBB" w:rsidRPr="003E1704">
        <w:rPr>
          <w:rFonts w:ascii="Times New Roman" w:hAnsi="Times New Roman" w:cstheme="minorBidi"/>
          <w:color w:val="auto"/>
          <w:szCs w:val="22"/>
        </w:rPr>
        <w:t>Netrdová</w:t>
      </w:r>
      <w:proofErr w:type="spellEnd"/>
      <w:r w:rsidR="00EF3DBB">
        <w:rPr>
          <w:rFonts w:ascii="Times New Roman" w:hAnsi="Times New Roman" w:cstheme="minorBidi"/>
          <w:color w:val="auto"/>
          <w:szCs w:val="22"/>
        </w:rPr>
        <w:t xml:space="preserve"> </w:t>
      </w:r>
      <w:r>
        <w:rPr>
          <w:rFonts w:ascii="Times New Roman" w:hAnsi="Times New Roman" w:cstheme="minorBidi"/>
          <w:color w:val="auto"/>
          <w:szCs w:val="22"/>
        </w:rPr>
        <w:t>note</w:t>
      </w:r>
      <w:r w:rsidR="000A0868">
        <w:rPr>
          <w:rFonts w:ascii="Times New Roman" w:hAnsi="Times New Roman" w:cstheme="minorBidi"/>
          <w:color w:val="auto"/>
          <w:szCs w:val="22"/>
        </w:rPr>
        <w:t>d</w:t>
      </w:r>
      <w:r>
        <w:rPr>
          <w:rFonts w:ascii="Times New Roman" w:hAnsi="Times New Roman" w:cstheme="minorBidi"/>
          <w:color w:val="auto"/>
          <w:szCs w:val="22"/>
        </w:rPr>
        <w:t xml:space="preserve"> </w:t>
      </w:r>
      <w:r w:rsidR="00EF3DBB">
        <w:rPr>
          <w:rFonts w:ascii="Times New Roman" w:hAnsi="Times New Roman" w:cstheme="minorBidi"/>
          <w:color w:val="auto"/>
          <w:szCs w:val="22"/>
        </w:rPr>
        <w:t xml:space="preserve">first the increasing primacy of the capital cities in the region and then </w:t>
      </w:r>
      <w:r>
        <w:rPr>
          <w:rFonts w:ascii="Times New Roman" w:hAnsi="Times New Roman" w:cstheme="minorBidi"/>
          <w:color w:val="auto"/>
          <w:szCs w:val="22"/>
        </w:rPr>
        <w:t xml:space="preserve">that </w:t>
      </w:r>
      <w:r w:rsidR="00EB014E" w:rsidRPr="003E1704">
        <w:rPr>
          <w:rFonts w:ascii="Times New Roman" w:hAnsi="Times New Roman" w:cstheme="minorBidi"/>
          <w:color w:val="auto"/>
          <w:szCs w:val="22"/>
        </w:rPr>
        <w:t>‘one of the most striking features of post-1989 socioeconomic development in CEE has been a rapid increase in regional disparities which are higher than those in most of the EU15 states’</w:t>
      </w:r>
      <w:r w:rsidR="0063474B">
        <w:rPr>
          <w:rFonts w:ascii="Times New Roman" w:hAnsi="Times New Roman" w:cstheme="minorBidi"/>
          <w:color w:val="auto"/>
          <w:szCs w:val="22"/>
        </w:rPr>
        <w:t>;</w:t>
      </w:r>
      <w:r w:rsidR="00EB014E" w:rsidRPr="003E1704">
        <w:rPr>
          <w:rFonts w:ascii="Times New Roman" w:hAnsi="Times New Roman" w:cstheme="minorBidi"/>
          <w:color w:val="auto"/>
          <w:szCs w:val="22"/>
        </w:rPr>
        <w:t xml:space="preserve"> </w:t>
      </w:r>
      <w:r w:rsidR="0063474B">
        <w:rPr>
          <w:rFonts w:ascii="Times New Roman" w:hAnsi="Times New Roman" w:cstheme="minorBidi"/>
          <w:color w:val="auto"/>
          <w:szCs w:val="22"/>
        </w:rPr>
        <w:t>t</w:t>
      </w:r>
      <w:r>
        <w:rPr>
          <w:rFonts w:ascii="Times New Roman" w:hAnsi="Times New Roman" w:cstheme="minorBidi"/>
          <w:color w:val="auto"/>
          <w:szCs w:val="22"/>
        </w:rPr>
        <w:t>hese include</w:t>
      </w:r>
      <w:r w:rsidR="000A0868">
        <w:rPr>
          <w:rFonts w:ascii="Times New Roman" w:hAnsi="Times New Roman" w:cstheme="minorBidi"/>
          <w:color w:val="auto"/>
          <w:szCs w:val="22"/>
        </w:rPr>
        <w:t>d</w:t>
      </w:r>
      <w:r>
        <w:rPr>
          <w:rFonts w:ascii="Times New Roman" w:hAnsi="Times New Roman" w:cstheme="minorBidi"/>
          <w:color w:val="auto"/>
          <w:szCs w:val="22"/>
        </w:rPr>
        <w:t xml:space="preserve"> a widening of the gap between </w:t>
      </w:r>
      <w:r>
        <w:rPr>
          <w:rFonts w:ascii="Times New Roman" w:hAnsi="Times New Roman" w:cstheme="minorBidi"/>
          <w:color w:val="auto"/>
          <w:szCs w:val="22"/>
        </w:rPr>
        <w:lastRenderedPageBreak/>
        <w:t>urban and rural areas and the declining performance of old industrial regions</w:t>
      </w:r>
      <w:r w:rsidR="0063474B">
        <w:rPr>
          <w:rFonts w:ascii="Times New Roman" w:hAnsi="Times New Roman" w:cstheme="minorBidi"/>
          <w:color w:val="auto"/>
          <w:szCs w:val="22"/>
        </w:rPr>
        <w:t xml:space="preserve"> </w:t>
      </w:r>
      <w:r w:rsidR="0063474B" w:rsidRPr="003E1704">
        <w:rPr>
          <w:rFonts w:ascii="Times New Roman" w:hAnsi="Times New Roman" w:cstheme="minorBidi"/>
          <w:color w:val="auto"/>
          <w:szCs w:val="22"/>
        </w:rPr>
        <w:t xml:space="preserve">(2011, p. </w:t>
      </w:r>
      <w:r w:rsidR="0063474B">
        <w:rPr>
          <w:rFonts w:ascii="Times New Roman" w:hAnsi="Times New Roman" w:cstheme="minorBidi"/>
          <w:color w:val="auto"/>
          <w:szCs w:val="22"/>
        </w:rPr>
        <w:t>45</w:t>
      </w:r>
      <w:r w:rsidR="0063474B" w:rsidRPr="003E1704">
        <w:rPr>
          <w:rFonts w:ascii="Times New Roman" w:hAnsi="Times New Roman" w:cstheme="minorBidi"/>
          <w:color w:val="auto"/>
          <w:szCs w:val="22"/>
        </w:rPr>
        <w:t>)</w:t>
      </w:r>
      <w:r>
        <w:rPr>
          <w:rFonts w:ascii="Times New Roman" w:hAnsi="Times New Roman" w:cstheme="minorBidi"/>
          <w:color w:val="auto"/>
          <w:szCs w:val="22"/>
        </w:rPr>
        <w:t xml:space="preserve">. </w:t>
      </w:r>
      <w:proofErr w:type="spellStart"/>
      <w:r w:rsidR="009468B8">
        <w:rPr>
          <w:rFonts w:ascii="Times New Roman" w:hAnsi="Times New Roman" w:cstheme="minorBidi"/>
          <w:color w:val="auto"/>
          <w:szCs w:val="22"/>
        </w:rPr>
        <w:t>Maciej</w:t>
      </w:r>
      <w:proofErr w:type="spellEnd"/>
      <w:r w:rsidR="009468B8">
        <w:rPr>
          <w:rFonts w:ascii="Times New Roman" w:hAnsi="Times New Roman" w:cstheme="minorBidi"/>
          <w:color w:val="auto"/>
          <w:szCs w:val="22"/>
        </w:rPr>
        <w:t xml:space="preserve"> </w:t>
      </w:r>
      <w:proofErr w:type="spellStart"/>
      <w:r w:rsidR="00B51540" w:rsidRPr="003E1704">
        <w:rPr>
          <w:rFonts w:ascii="Times New Roman" w:hAnsi="Times New Roman" w:cstheme="minorBidi"/>
          <w:color w:val="auto"/>
          <w:szCs w:val="22"/>
        </w:rPr>
        <w:t>Smętkowski</w:t>
      </w:r>
      <w:proofErr w:type="spellEnd"/>
      <w:r w:rsidR="00B51540" w:rsidRPr="003E1704">
        <w:rPr>
          <w:rFonts w:ascii="Times New Roman" w:hAnsi="Times New Roman" w:cstheme="minorBidi"/>
          <w:color w:val="auto"/>
          <w:szCs w:val="22"/>
        </w:rPr>
        <w:t xml:space="preserve"> in his </w:t>
      </w:r>
      <w:r w:rsidR="00A62FC6">
        <w:rPr>
          <w:rFonts w:ascii="Times New Roman" w:hAnsi="Times New Roman" w:cstheme="minorBidi"/>
          <w:color w:val="auto"/>
          <w:szCs w:val="22"/>
        </w:rPr>
        <w:t>study of regional disparities in CEE between 2000 and 2008</w:t>
      </w:r>
      <w:r w:rsidR="00B51540" w:rsidRPr="003E1704">
        <w:rPr>
          <w:rFonts w:ascii="Times New Roman" w:hAnsi="Times New Roman" w:cstheme="minorBidi"/>
          <w:color w:val="auto"/>
          <w:szCs w:val="22"/>
        </w:rPr>
        <w:t xml:space="preserve"> report</w:t>
      </w:r>
      <w:r w:rsidR="000A0868">
        <w:rPr>
          <w:rFonts w:ascii="Times New Roman" w:hAnsi="Times New Roman" w:cstheme="minorBidi"/>
          <w:color w:val="auto"/>
          <w:szCs w:val="22"/>
        </w:rPr>
        <w:t>ed</w:t>
      </w:r>
      <w:r w:rsidR="00B51540" w:rsidRPr="003E1704">
        <w:rPr>
          <w:rFonts w:ascii="Times New Roman" w:hAnsi="Times New Roman" w:cstheme="minorBidi"/>
          <w:color w:val="auto"/>
          <w:szCs w:val="22"/>
        </w:rPr>
        <w:t xml:space="preserve"> that</w:t>
      </w:r>
      <w:r w:rsidR="0063474B">
        <w:rPr>
          <w:rFonts w:ascii="Times New Roman" w:hAnsi="Times New Roman" w:cstheme="minorBidi"/>
          <w:color w:val="auto"/>
          <w:szCs w:val="22"/>
        </w:rPr>
        <w:t xml:space="preserve">, </w:t>
      </w:r>
      <w:r w:rsidR="00F76685">
        <w:rPr>
          <w:rFonts w:ascii="Times New Roman" w:hAnsi="Times New Roman" w:cstheme="minorBidi"/>
          <w:color w:val="auto"/>
          <w:szCs w:val="22"/>
        </w:rPr>
        <w:t>w</w:t>
      </w:r>
      <w:r w:rsidR="00B51540" w:rsidRPr="003E1704">
        <w:rPr>
          <w:rFonts w:ascii="Times New Roman" w:hAnsi="Times New Roman" w:cstheme="minorBidi"/>
          <w:color w:val="auto"/>
          <w:szCs w:val="22"/>
        </w:rPr>
        <w:t xml:space="preserve">hile in 2000 there were 66 NUTS3 </w:t>
      </w:r>
      <w:r w:rsidR="009468B8">
        <w:rPr>
          <w:rFonts w:ascii="Times New Roman" w:hAnsi="Times New Roman" w:cstheme="minorBidi"/>
          <w:color w:val="auto"/>
          <w:szCs w:val="22"/>
        </w:rPr>
        <w:t xml:space="preserve">CEE </w:t>
      </w:r>
      <w:r w:rsidR="00B51540" w:rsidRPr="003E1704">
        <w:rPr>
          <w:rFonts w:ascii="Times New Roman" w:hAnsi="Times New Roman" w:cstheme="minorBidi"/>
          <w:color w:val="auto"/>
          <w:szCs w:val="22"/>
        </w:rPr>
        <w:t>regions with d</w:t>
      </w:r>
      <w:r w:rsidR="00D8212E">
        <w:rPr>
          <w:rFonts w:ascii="Times New Roman" w:hAnsi="Times New Roman" w:cstheme="minorBidi"/>
          <w:color w:val="auto"/>
          <w:szCs w:val="22"/>
        </w:rPr>
        <w:t>evelopment levels lower than 75 per cent</w:t>
      </w:r>
      <w:r w:rsidR="00B51540" w:rsidRPr="003E1704">
        <w:rPr>
          <w:rFonts w:ascii="Times New Roman" w:hAnsi="Times New Roman" w:cstheme="minorBidi"/>
          <w:color w:val="auto"/>
          <w:szCs w:val="22"/>
        </w:rPr>
        <w:t xml:space="preserve"> of the respective national average</w:t>
      </w:r>
      <w:r w:rsidR="00D8212E">
        <w:rPr>
          <w:rFonts w:ascii="Times New Roman" w:hAnsi="Times New Roman" w:cstheme="minorBidi"/>
          <w:color w:val="auto"/>
          <w:szCs w:val="22"/>
        </w:rPr>
        <w:t>,</w:t>
      </w:r>
      <w:r w:rsidR="00B51540" w:rsidRPr="003E1704">
        <w:rPr>
          <w:rFonts w:ascii="Times New Roman" w:hAnsi="Times New Roman" w:cstheme="minorBidi"/>
          <w:color w:val="auto"/>
          <w:szCs w:val="22"/>
        </w:rPr>
        <w:t xml:space="preserve"> by 2008 their number had increased by almost 50 per cent to 90 </w:t>
      </w:r>
      <w:r w:rsidR="00A62FC6">
        <w:rPr>
          <w:rFonts w:ascii="Times New Roman" w:hAnsi="Times New Roman" w:cstheme="minorBidi"/>
          <w:color w:val="auto"/>
          <w:szCs w:val="22"/>
        </w:rPr>
        <w:t xml:space="preserve">of a total of 211 NUTS3 regions </w:t>
      </w:r>
      <w:r w:rsidR="00EB014E" w:rsidRPr="003E1704">
        <w:rPr>
          <w:rFonts w:ascii="Times New Roman" w:hAnsi="Times New Roman" w:cstheme="minorBidi"/>
          <w:color w:val="auto"/>
          <w:szCs w:val="22"/>
        </w:rPr>
        <w:t>(</w:t>
      </w:r>
      <w:r w:rsidR="0063474B">
        <w:rPr>
          <w:rFonts w:ascii="Times New Roman" w:hAnsi="Times New Roman" w:cstheme="minorBidi"/>
          <w:color w:val="auto"/>
          <w:szCs w:val="22"/>
        </w:rPr>
        <w:t>2013</w:t>
      </w:r>
      <w:r w:rsidR="00B51540" w:rsidRPr="003E1704">
        <w:rPr>
          <w:rFonts w:ascii="Times New Roman" w:hAnsi="Times New Roman" w:cstheme="minorBidi"/>
          <w:color w:val="auto"/>
          <w:szCs w:val="22"/>
        </w:rPr>
        <w:t xml:space="preserve">, p. </w:t>
      </w:r>
      <w:r w:rsidR="0063474B">
        <w:rPr>
          <w:rFonts w:ascii="Times New Roman" w:hAnsi="Times New Roman" w:cstheme="minorBidi"/>
          <w:color w:val="auto"/>
          <w:szCs w:val="22"/>
        </w:rPr>
        <w:t>1537</w:t>
      </w:r>
      <w:r w:rsidR="00EB014E" w:rsidRPr="003E1704">
        <w:rPr>
          <w:rFonts w:ascii="Times New Roman" w:hAnsi="Times New Roman" w:cstheme="minorBidi"/>
          <w:color w:val="auto"/>
          <w:szCs w:val="22"/>
        </w:rPr>
        <w:t>)</w:t>
      </w:r>
      <w:r w:rsidR="00B51540" w:rsidRPr="003E1704">
        <w:rPr>
          <w:rFonts w:ascii="Times New Roman" w:hAnsi="Times New Roman" w:cstheme="minorBidi"/>
          <w:color w:val="auto"/>
          <w:szCs w:val="22"/>
        </w:rPr>
        <w:t xml:space="preserve">. </w:t>
      </w:r>
      <w:r w:rsidR="00965659">
        <w:rPr>
          <w:rFonts w:ascii="Times New Roman" w:hAnsi="Times New Roman" w:cstheme="minorBidi"/>
          <w:color w:val="auto"/>
          <w:szCs w:val="22"/>
        </w:rPr>
        <w:t xml:space="preserve">The existence of polarisation and pockets of rural poverty </w:t>
      </w:r>
      <w:r w:rsidR="00030047">
        <w:rPr>
          <w:rFonts w:ascii="Times New Roman" w:hAnsi="Times New Roman" w:cstheme="minorBidi"/>
          <w:color w:val="auto"/>
          <w:szCs w:val="22"/>
        </w:rPr>
        <w:t>is</w:t>
      </w:r>
      <w:r w:rsidR="00965659">
        <w:rPr>
          <w:rFonts w:ascii="Times New Roman" w:hAnsi="Times New Roman" w:cstheme="minorBidi"/>
          <w:color w:val="auto"/>
          <w:szCs w:val="22"/>
        </w:rPr>
        <w:t xml:space="preserve"> not unique to CEE of course</w:t>
      </w:r>
      <w:r w:rsidR="00030047">
        <w:rPr>
          <w:rFonts w:ascii="Times New Roman" w:hAnsi="Times New Roman" w:cstheme="minorBidi"/>
          <w:color w:val="auto"/>
          <w:szCs w:val="22"/>
        </w:rPr>
        <w:t>, and is an inevitable concomitant</w:t>
      </w:r>
      <w:r w:rsidR="004D0669">
        <w:rPr>
          <w:rFonts w:ascii="Times New Roman" w:hAnsi="Times New Roman" w:cstheme="minorBidi"/>
          <w:color w:val="auto"/>
          <w:szCs w:val="22"/>
        </w:rPr>
        <w:t xml:space="preserve"> of rural support that is sector-based, production-oriented and congruous with neo-liberal principles.</w:t>
      </w:r>
      <w:r w:rsidR="00030047">
        <w:t xml:space="preserve"> </w:t>
      </w:r>
      <w:r w:rsidR="00965659">
        <w:rPr>
          <w:rFonts w:ascii="Times New Roman" w:hAnsi="Times New Roman" w:cstheme="minorBidi"/>
          <w:color w:val="auto"/>
          <w:szCs w:val="22"/>
        </w:rPr>
        <w:t xml:space="preserve">Bettina Bock, </w:t>
      </w:r>
      <w:proofErr w:type="spellStart"/>
      <w:r w:rsidR="00965659">
        <w:rPr>
          <w:rFonts w:ascii="Times New Roman" w:hAnsi="Times New Roman" w:cstheme="minorBidi"/>
          <w:color w:val="auto"/>
          <w:szCs w:val="22"/>
        </w:rPr>
        <w:t>Katalin</w:t>
      </w:r>
      <w:proofErr w:type="spellEnd"/>
      <w:r w:rsidR="00965659">
        <w:rPr>
          <w:rFonts w:ascii="Times New Roman" w:hAnsi="Times New Roman" w:cstheme="minorBidi"/>
          <w:color w:val="auto"/>
          <w:szCs w:val="22"/>
        </w:rPr>
        <w:t xml:space="preserve"> </w:t>
      </w:r>
      <w:proofErr w:type="spellStart"/>
      <w:r w:rsidR="00965659">
        <w:rPr>
          <w:rFonts w:ascii="Times New Roman" w:hAnsi="Times New Roman" w:cstheme="minorBidi"/>
          <w:color w:val="auto"/>
          <w:szCs w:val="22"/>
        </w:rPr>
        <w:t>Kovács</w:t>
      </w:r>
      <w:proofErr w:type="spellEnd"/>
      <w:r w:rsidR="00965659">
        <w:rPr>
          <w:rFonts w:ascii="Times New Roman" w:hAnsi="Times New Roman" w:cstheme="minorBidi"/>
          <w:color w:val="auto"/>
          <w:szCs w:val="22"/>
        </w:rPr>
        <w:t xml:space="preserve"> and Mark </w:t>
      </w:r>
      <w:proofErr w:type="spellStart"/>
      <w:r w:rsidR="00965659">
        <w:rPr>
          <w:rFonts w:ascii="Times New Roman" w:hAnsi="Times New Roman" w:cstheme="minorBidi"/>
          <w:color w:val="auto"/>
          <w:szCs w:val="22"/>
        </w:rPr>
        <w:t>Shucksmith</w:t>
      </w:r>
      <w:proofErr w:type="spellEnd"/>
      <w:r w:rsidR="00965659">
        <w:rPr>
          <w:rFonts w:ascii="Times New Roman" w:hAnsi="Times New Roman" w:cstheme="minorBidi"/>
          <w:color w:val="auto"/>
          <w:szCs w:val="22"/>
        </w:rPr>
        <w:t xml:space="preserve"> note</w:t>
      </w:r>
      <w:r w:rsidR="00436423">
        <w:rPr>
          <w:rFonts w:ascii="Times New Roman" w:hAnsi="Times New Roman" w:cstheme="minorBidi"/>
          <w:color w:val="auto"/>
          <w:szCs w:val="22"/>
        </w:rPr>
        <w:t>d</w:t>
      </w:r>
      <w:r w:rsidR="00965659">
        <w:rPr>
          <w:rFonts w:ascii="Times New Roman" w:hAnsi="Times New Roman" w:cstheme="minorBidi"/>
          <w:color w:val="auto"/>
          <w:szCs w:val="22"/>
        </w:rPr>
        <w:t xml:space="preserve"> on the basis of 2009 </w:t>
      </w:r>
      <w:r w:rsidR="004D0669">
        <w:rPr>
          <w:rFonts w:ascii="Times New Roman" w:hAnsi="Times New Roman" w:cstheme="minorBidi"/>
          <w:color w:val="auto"/>
          <w:szCs w:val="22"/>
        </w:rPr>
        <w:t xml:space="preserve">Eurostat </w:t>
      </w:r>
      <w:r w:rsidR="00965659">
        <w:rPr>
          <w:rFonts w:ascii="Times New Roman" w:hAnsi="Times New Roman" w:cstheme="minorBidi"/>
          <w:color w:val="auto"/>
          <w:szCs w:val="22"/>
        </w:rPr>
        <w:t xml:space="preserve">statistics that the ‘share of the population at risk of poverty is higher in the thinly populated areas (21 per cent) compared with intermediate (14 per cent) and densely populated areas (15 per cent)’, the risk of material deprivation following a similar pattern (2015, p. 203). </w:t>
      </w:r>
      <w:r w:rsidR="004D0669" w:rsidRPr="005770BA">
        <w:rPr>
          <w:rFonts w:ascii="Times New Roman" w:hAnsi="Times New Roman" w:cstheme="minorBidi"/>
          <w:color w:val="auto"/>
          <w:szCs w:val="22"/>
        </w:rPr>
        <w:t xml:space="preserve">CAP funding </w:t>
      </w:r>
      <w:r w:rsidR="004D0669">
        <w:rPr>
          <w:rFonts w:ascii="Times New Roman" w:hAnsi="Times New Roman" w:cstheme="minorBidi"/>
          <w:color w:val="auto"/>
          <w:szCs w:val="22"/>
        </w:rPr>
        <w:t xml:space="preserve">is poorly targeted in CEE too. </w:t>
      </w:r>
      <w:proofErr w:type="spellStart"/>
      <w:r w:rsidR="004D0669">
        <w:rPr>
          <w:rFonts w:ascii="Times New Roman" w:hAnsi="Times New Roman" w:cstheme="minorBidi"/>
          <w:color w:val="auto"/>
          <w:szCs w:val="22"/>
        </w:rPr>
        <w:t>Kovács</w:t>
      </w:r>
      <w:proofErr w:type="spellEnd"/>
      <w:r w:rsidR="004D0669">
        <w:rPr>
          <w:rFonts w:ascii="Times New Roman" w:hAnsi="Times New Roman" w:cstheme="minorBidi"/>
          <w:color w:val="auto"/>
          <w:szCs w:val="22"/>
        </w:rPr>
        <w:t xml:space="preserve"> note</w:t>
      </w:r>
      <w:r w:rsidR="00436423">
        <w:rPr>
          <w:rFonts w:ascii="Times New Roman" w:hAnsi="Times New Roman" w:cstheme="minorBidi"/>
          <w:color w:val="auto"/>
          <w:szCs w:val="22"/>
        </w:rPr>
        <w:t>d</w:t>
      </w:r>
      <w:r w:rsidR="004D0669">
        <w:rPr>
          <w:rFonts w:ascii="Times New Roman" w:hAnsi="Times New Roman" w:cstheme="minorBidi"/>
          <w:color w:val="auto"/>
          <w:szCs w:val="22"/>
        </w:rPr>
        <w:t xml:space="preserve"> that </w:t>
      </w:r>
      <w:r w:rsidR="004D0669" w:rsidRPr="005770BA">
        <w:rPr>
          <w:rFonts w:ascii="Times New Roman" w:hAnsi="Times New Roman" w:cstheme="minorBidi"/>
          <w:color w:val="auto"/>
          <w:szCs w:val="22"/>
        </w:rPr>
        <w:t xml:space="preserve">in Hungary </w:t>
      </w:r>
      <w:r w:rsidR="004D0669">
        <w:rPr>
          <w:rFonts w:ascii="Times New Roman" w:hAnsi="Times New Roman" w:cstheme="minorBidi"/>
          <w:color w:val="auto"/>
          <w:szCs w:val="22"/>
        </w:rPr>
        <w:t xml:space="preserve">it did not go </w:t>
      </w:r>
      <w:r w:rsidR="004D0669" w:rsidRPr="005770BA">
        <w:rPr>
          <w:rFonts w:ascii="Times New Roman" w:hAnsi="Times New Roman" w:cstheme="minorBidi"/>
          <w:color w:val="auto"/>
          <w:szCs w:val="22"/>
        </w:rPr>
        <w:t>to the most impoverished regions (2010, p. 109), a finding replicated in Poland by Wilkin who found that the biggest shares of EU funds went to areas with well-developed agriculture (2014, p. 17).</w:t>
      </w:r>
      <w:r w:rsidR="004D0669">
        <w:rPr>
          <w:rFonts w:ascii="Times New Roman" w:hAnsi="Times New Roman" w:cstheme="minorBidi"/>
          <w:color w:val="auto"/>
          <w:szCs w:val="22"/>
        </w:rPr>
        <w:t xml:space="preserve"> </w:t>
      </w:r>
      <w:proofErr w:type="spellStart"/>
      <w:r w:rsidR="004D0669">
        <w:rPr>
          <w:rFonts w:ascii="Times New Roman" w:hAnsi="Times New Roman" w:cstheme="minorBidi"/>
          <w:color w:val="auto"/>
          <w:szCs w:val="22"/>
        </w:rPr>
        <w:t>Mistargeting</w:t>
      </w:r>
      <w:proofErr w:type="spellEnd"/>
      <w:r w:rsidR="004D0669">
        <w:rPr>
          <w:rFonts w:ascii="Times New Roman" w:hAnsi="Times New Roman" w:cstheme="minorBidi"/>
          <w:color w:val="auto"/>
          <w:szCs w:val="22"/>
        </w:rPr>
        <w:t xml:space="preserve"> </w:t>
      </w:r>
      <w:r w:rsidR="009F2FA8">
        <w:rPr>
          <w:rFonts w:ascii="Times New Roman" w:hAnsi="Times New Roman" w:cstheme="minorBidi"/>
          <w:color w:val="auto"/>
          <w:szCs w:val="22"/>
        </w:rPr>
        <w:t xml:space="preserve">creating polarisation and poverty </w:t>
      </w:r>
      <w:r w:rsidR="00BC110A">
        <w:rPr>
          <w:rFonts w:ascii="Times New Roman" w:hAnsi="Times New Roman" w:cstheme="minorBidi"/>
          <w:color w:val="auto"/>
          <w:szCs w:val="22"/>
        </w:rPr>
        <w:t>was, however,</w:t>
      </w:r>
      <w:r w:rsidR="009F2FA8">
        <w:rPr>
          <w:rFonts w:ascii="Times New Roman" w:hAnsi="Times New Roman" w:cstheme="minorBidi"/>
          <w:color w:val="auto"/>
          <w:szCs w:val="22"/>
        </w:rPr>
        <w:t xml:space="preserve"> especially true of </w:t>
      </w:r>
      <w:r w:rsidR="004D0669">
        <w:rPr>
          <w:rFonts w:ascii="Times New Roman" w:hAnsi="Times New Roman" w:cstheme="minorBidi"/>
          <w:color w:val="auto"/>
          <w:szCs w:val="22"/>
        </w:rPr>
        <w:t xml:space="preserve">CEE. </w:t>
      </w:r>
      <w:r w:rsidR="00965659">
        <w:rPr>
          <w:rFonts w:ascii="Times New Roman" w:hAnsi="Times New Roman" w:cstheme="minorBidi"/>
          <w:color w:val="auto"/>
          <w:szCs w:val="22"/>
        </w:rPr>
        <w:t xml:space="preserve">The </w:t>
      </w:r>
      <w:r w:rsidR="004D0669">
        <w:rPr>
          <w:rFonts w:ascii="Times New Roman" w:hAnsi="Times New Roman" w:cstheme="minorBidi"/>
          <w:color w:val="auto"/>
          <w:szCs w:val="22"/>
        </w:rPr>
        <w:t xml:space="preserve">Eurostat </w:t>
      </w:r>
      <w:r w:rsidR="00965659">
        <w:rPr>
          <w:rFonts w:ascii="Times New Roman" w:hAnsi="Times New Roman" w:cstheme="minorBidi"/>
          <w:color w:val="auto"/>
          <w:szCs w:val="22"/>
        </w:rPr>
        <w:t xml:space="preserve">values for both </w:t>
      </w:r>
      <w:r w:rsidR="004D0669">
        <w:rPr>
          <w:rFonts w:ascii="Times New Roman" w:hAnsi="Times New Roman" w:cstheme="minorBidi"/>
          <w:color w:val="auto"/>
          <w:szCs w:val="22"/>
        </w:rPr>
        <w:t xml:space="preserve">risk of poverty and material deprivation </w:t>
      </w:r>
      <w:r w:rsidR="00965659">
        <w:rPr>
          <w:rFonts w:ascii="Times New Roman" w:hAnsi="Times New Roman" w:cstheme="minorBidi"/>
          <w:color w:val="auto"/>
          <w:szCs w:val="22"/>
        </w:rPr>
        <w:t>were worse for the new member states, especially in the case of the latter: ‘in thinly populated areas, the deprivation rate was 23 per cent for the new member states and 5 per cent in EU15 countries’ (</w:t>
      </w:r>
      <w:r w:rsidR="009F2FA8">
        <w:rPr>
          <w:rFonts w:ascii="Times New Roman" w:hAnsi="Times New Roman" w:cstheme="minorBidi"/>
          <w:color w:val="auto"/>
          <w:szCs w:val="22"/>
        </w:rPr>
        <w:t xml:space="preserve">Bock, </w:t>
      </w:r>
      <w:proofErr w:type="spellStart"/>
      <w:r w:rsidR="009F2FA8">
        <w:rPr>
          <w:rFonts w:ascii="Times New Roman" w:hAnsi="Times New Roman" w:cstheme="minorBidi"/>
          <w:color w:val="auto"/>
          <w:szCs w:val="22"/>
        </w:rPr>
        <w:t>Kovács</w:t>
      </w:r>
      <w:proofErr w:type="spellEnd"/>
      <w:r w:rsidR="009F2FA8">
        <w:rPr>
          <w:rFonts w:ascii="Times New Roman" w:hAnsi="Times New Roman" w:cstheme="minorBidi"/>
          <w:color w:val="auto"/>
          <w:szCs w:val="22"/>
        </w:rPr>
        <w:t xml:space="preserve"> and </w:t>
      </w:r>
      <w:proofErr w:type="spellStart"/>
      <w:r w:rsidR="009F2FA8">
        <w:rPr>
          <w:rFonts w:ascii="Times New Roman" w:hAnsi="Times New Roman" w:cstheme="minorBidi"/>
          <w:color w:val="auto"/>
          <w:szCs w:val="22"/>
        </w:rPr>
        <w:t>Shucksmith</w:t>
      </w:r>
      <w:proofErr w:type="spellEnd"/>
      <w:r w:rsidR="009F2FA8">
        <w:rPr>
          <w:rFonts w:ascii="Times New Roman" w:hAnsi="Times New Roman" w:cstheme="minorBidi"/>
          <w:color w:val="auto"/>
          <w:szCs w:val="22"/>
        </w:rPr>
        <w:t xml:space="preserve"> </w:t>
      </w:r>
      <w:r w:rsidR="00965659">
        <w:rPr>
          <w:rFonts w:ascii="Times New Roman" w:hAnsi="Times New Roman" w:cstheme="minorBidi"/>
          <w:color w:val="auto"/>
          <w:szCs w:val="22"/>
        </w:rPr>
        <w:t xml:space="preserve">2015, p. 203). The eastern part of the </w:t>
      </w:r>
      <w:r w:rsidR="00BC110A">
        <w:rPr>
          <w:rFonts w:ascii="Times New Roman" w:hAnsi="Times New Roman" w:cstheme="minorBidi"/>
          <w:color w:val="auto"/>
          <w:szCs w:val="22"/>
        </w:rPr>
        <w:t>continent dramatically amplified</w:t>
      </w:r>
      <w:r w:rsidR="00965659">
        <w:rPr>
          <w:rFonts w:ascii="Times New Roman" w:hAnsi="Times New Roman" w:cstheme="minorBidi"/>
          <w:color w:val="auto"/>
          <w:szCs w:val="22"/>
        </w:rPr>
        <w:t xml:space="preserve"> a pan-European trend. </w:t>
      </w:r>
    </w:p>
    <w:p w:rsidR="00BA2DD4" w:rsidRPr="003E1704" w:rsidRDefault="00BA2DD4" w:rsidP="009222E4">
      <w:pPr>
        <w:pStyle w:val="Default"/>
        <w:spacing w:line="480" w:lineRule="auto"/>
        <w:ind w:firstLine="720"/>
        <w:rPr>
          <w:rFonts w:ascii="Times New Roman" w:hAnsi="Times New Roman" w:cstheme="minorBidi"/>
          <w:color w:val="auto"/>
          <w:szCs w:val="22"/>
        </w:rPr>
      </w:pPr>
    </w:p>
    <w:p w:rsidR="002F56B5" w:rsidRPr="00E74777" w:rsidRDefault="009F2FA8" w:rsidP="009222E4">
      <w:pPr>
        <w:spacing w:line="480" w:lineRule="auto"/>
        <w:ind w:firstLine="720"/>
      </w:pPr>
      <w:r w:rsidRPr="003E1704">
        <w:t xml:space="preserve">Building on the earlier </w:t>
      </w:r>
      <w:r>
        <w:t xml:space="preserve">publication </w:t>
      </w:r>
      <w:r w:rsidRPr="003E1704">
        <w:t xml:space="preserve">with Bihari noted above, </w:t>
      </w:r>
      <w:proofErr w:type="spellStart"/>
      <w:r w:rsidRPr="003E1704">
        <w:t>Kovács’s</w:t>
      </w:r>
      <w:proofErr w:type="spellEnd"/>
      <w:r w:rsidRPr="003E1704">
        <w:t xml:space="preserve"> </w:t>
      </w:r>
      <w:r>
        <w:t xml:space="preserve">research </w:t>
      </w:r>
      <w:r w:rsidRPr="003E1704">
        <w:t>on Hungary</w:t>
      </w:r>
      <w:r>
        <w:t xml:space="preserve"> </w:t>
      </w:r>
      <w:r w:rsidR="00BC110A">
        <w:t xml:space="preserve">elaborated this trend </w:t>
      </w:r>
      <w:r w:rsidRPr="003E1704">
        <w:t xml:space="preserve">with the help of a </w:t>
      </w:r>
      <w:r>
        <w:t>‘</w:t>
      </w:r>
      <w:r w:rsidRPr="003E1704">
        <w:t>complex poverty index</w:t>
      </w:r>
      <w:r>
        <w:t>’</w:t>
      </w:r>
      <w:r w:rsidRPr="003E1704">
        <w:t>. She note</w:t>
      </w:r>
      <w:r>
        <w:t>d</w:t>
      </w:r>
      <w:r w:rsidRPr="003E1704">
        <w:t xml:space="preserve"> that while the situation in settlements in progressing regions</w:t>
      </w:r>
      <w:r>
        <w:t>,</w:t>
      </w:r>
      <w:r w:rsidRPr="003E1704">
        <w:t xml:space="preserve"> such </w:t>
      </w:r>
      <w:r>
        <w:t xml:space="preserve">as </w:t>
      </w:r>
      <w:r w:rsidRPr="003E1704">
        <w:t xml:space="preserve">big city </w:t>
      </w:r>
      <w:r w:rsidRPr="003E1704">
        <w:lastRenderedPageBreak/>
        <w:t>agglomerations, along highways and in Central and Western Hungary</w:t>
      </w:r>
      <w:r>
        <w:t>,</w:t>
      </w:r>
      <w:r w:rsidRPr="003E1704">
        <w:t xml:space="preserve"> was improving, between </w:t>
      </w:r>
      <w:r>
        <w:t xml:space="preserve">1995 and </w:t>
      </w:r>
      <w:r w:rsidRPr="003E1704">
        <w:t xml:space="preserve">2005 there had been a doubling and even tripling of settlements at ‘high poverty risk’, especially in the North East and South West. Such villages at ‘high poverty </w:t>
      </w:r>
      <w:r>
        <w:t>risk’ had</w:t>
      </w:r>
      <w:r w:rsidRPr="003E1704">
        <w:t xml:space="preserve">, compared with </w:t>
      </w:r>
      <w:r>
        <w:t xml:space="preserve">the </w:t>
      </w:r>
      <w:r w:rsidRPr="003E1704">
        <w:t>average</w:t>
      </w:r>
      <w:r>
        <w:t>:</w:t>
      </w:r>
      <w:r w:rsidRPr="003E1704">
        <w:t xml:space="preserve"> 175 per cent more unemployment, only 50 per cent of the number of enterprises per capita, 60 per cent of employment, and 63 per cent of the average monthly income </w:t>
      </w:r>
      <w:r>
        <w:t>(</w:t>
      </w:r>
      <w:r w:rsidRPr="003E1704">
        <w:t>2010)</w:t>
      </w:r>
      <w:r>
        <w:t xml:space="preserve">. </w:t>
      </w:r>
      <w:r w:rsidR="000A0868">
        <w:t>The w</w:t>
      </w:r>
      <w:r w:rsidR="007E6206">
        <w:t>est-</w:t>
      </w:r>
      <w:r w:rsidR="000A0868">
        <w:t>e</w:t>
      </w:r>
      <w:r w:rsidR="007E6206">
        <w:t>ast slope of polarisation in Hunga</w:t>
      </w:r>
      <w:r w:rsidR="00D8212E">
        <w:t>ry wa</w:t>
      </w:r>
      <w:r w:rsidR="007E6206">
        <w:t xml:space="preserve">s reported for Slovakia too </w:t>
      </w:r>
      <w:r w:rsidR="00ED318D">
        <w:t xml:space="preserve">by </w:t>
      </w:r>
      <w:proofErr w:type="spellStart"/>
      <w:r w:rsidR="00ED318D" w:rsidRPr="00ED318D">
        <w:t>Katalin</w:t>
      </w:r>
      <w:proofErr w:type="spellEnd"/>
      <w:r w:rsidR="00ED318D" w:rsidRPr="00ED318D">
        <w:t xml:space="preserve"> </w:t>
      </w:r>
      <w:proofErr w:type="spellStart"/>
      <w:r w:rsidR="00ED318D" w:rsidRPr="00ED318D">
        <w:t>Kovács</w:t>
      </w:r>
      <w:proofErr w:type="spellEnd"/>
      <w:r w:rsidR="00ED318D" w:rsidRPr="00ED318D">
        <w:t xml:space="preserve">, </w:t>
      </w:r>
      <w:proofErr w:type="spellStart"/>
      <w:r w:rsidR="00ED318D" w:rsidRPr="00ED318D">
        <w:t>Gyöngyi</w:t>
      </w:r>
      <w:proofErr w:type="spellEnd"/>
      <w:r w:rsidR="00ED318D" w:rsidRPr="00ED318D">
        <w:t xml:space="preserve"> </w:t>
      </w:r>
      <w:proofErr w:type="spellStart"/>
      <w:r w:rsidR="00ED318D" w:rsidRPr="00ED318D">
        <w:t>Schwarcz</w:t>
      </w:r>
      <w:proofErr w:type="spellEnd"/>
      <w:r w:rsidR="00ED318D" w:rsidRPr="00ED318D">
        <w:t xml:space="preserve">, </w:t>
      </w:r>
      <w:r w:rsidR="007135FF">
        <w:t xml:space="preserve">and </w:t>
      </w:r>
      <w:proofErr w:type="spellStart"/>
      <w:r w:rsidR="00ED318D" w:rsidRPr="00ED318D">
        <w:t>Gergely</w:t>
      </w:r>
      <w:proofErr w:type="spellEnd"/>
      <w:r w:rsidR="00ED318D" w:rsidRPr="00ED318D">
        <w:t xml:space="preserve"> </w:t>
      </w:r>
      <w:proofErr w:type="spellStart"/>
      <w:r w:rsidR="00ED318D" w:rsidRPr="00ED318D">
        <w:t>Tagai</w:t>
      </w:r>
      <w:proofErr w:type="spellEnd"/>
      <w:r w:rsidR="00ED318D">
        <w:t>, who note</w:t>
      </w:r>
      <w:r w:rsidR="007A0CDF">
        <w:t>d</w:t>
      </w:r>
      <w:r w:rsidR="00ED318D">
        <w:t xml:space="preserve"> that 80 per cent of those who ha</w:t>
      </w:r>
      <w:r w:rsidR="007A0CDF">
        <w:t>d</w:t>
      </w:r>
      <w:r w:rsidR="00ED318D">
        <w:t xml:space="preserve"> been job-seekers for longer than three years </w:t>
      </w:r>
      <w:r w:rsidR="00D8212E">
        <w:t xml:space="preserve">in 2012 had been </w:t>
      </w:r>
      <w:r w:rsidR="00ED318D">
        <w:t>registered in f</w:t>
      </w:r>
      <w:r w:rsidR="00FA0DBD">
        <w:t>our eastern NUTS3 regions (</w:t>
      </w:r>
      <w:r w:rsidR="00ED318D">
        <w:t>2014, p.16).</w:t>
      </w:r>
      <w:r w:rsidR="007E6206">
        <w:t xml:space="preserve"> </w:t>
      </w:r>
      <w:proofErr w:type="spellStart"/>
      <w:r w:rsidR="00C677E0" w:rsidRPr="003E1704">
        <w:t>Blažek</w:t>
      </w:r>
      <w:proofErr w:type="spellEnd"/>
      <w:r w:rsidR="00C677E0" w:rsidRPr="003E1704">
        <w:t xml:space="preserve"> and </w:t>
      </w:r>
      <w:proofErr w:type="spellStart"/>
      <w:r w:rsidR="00C677E0" w:rsidRPr="003E1704">
        <w:t>Netrdová</w:t>
      </w:r>
      <w:proofErr w:type="spellEnd"/>
      <w:r w:rsidR="00C677E0">
        <w:t xml:space="preserve"> also note</w:t>
      </w:r>
      <w:r w:rsidR="000A0868">
        <w:t>d</w:t>
      </w:r>
      <w:r w:rsidR="00C677E0">
        <w:t xml:space="preserve"> a west-east gradient in the level of socio-economic development </w:t>
      </w:r>
      <w:r w:rsidR="0063474B">
        <w:t xml:space="preserve">which endured following the 2007-8 crisis </w:t>
      </w:r>
      <w:r w:rsidR="00C677E0">
        <w:t>(2011, p</w:t>
      </w:r>
      <w:r w:rsidR="0063474B">
        <w:t>p</w:t>
      </w:r>
      <w:r w:rsidR="00C677E0">
        <w:t>. 45</w:t>
      </w:r>
      <w:r w:rsidR="0063474B">
        <w:t>&amp;57</w:t>
      </w:r>
      <w:r w:rsidR="00C677E0">
        <w:t xml:space="preserve">). </w:t>
      </w:r>
      <w:r w:rsidR="00BB2B7A" w:rsidRPr="00BB2B7A">
        <w:t>Krz</w:t>
      </w:r>
      <w:r w:rsidR="00BB2B7A">
        <w:t xml:space="preserve">ysztof </w:t>
      </w:r>
      <w:proofErr w:type="spellStart"/>
      <w:r w:rsidR="00BB2B7A">
        <w:t>Gorlach</w:t>
      </w:r>
      <w:proofErr w:type="spellEnd"/>
      <w:r w:rsidR="00BB2B7A">
        <w:t xml:space="preserve">, Marta </w:t>
      </w:r>
      <w:proofErr w:type="spellStart"/>
      <w:r w:rsidR="00BB2B7A">
        <w:t>Klejotko</w:t>
      </w:r>
      <w:proofErr w:type="spellEnd"/>
      <w:r w:rsidR="00BB2B7A">
        <w:t xml:space="preserve"> and </w:t>
      </w:r>
      <w:r w:rsidR="00BB2B7A" w:rsidRPr="00BB2B7A">
        <w:t>Piotr Nowak</w:t>
      </w:r>
      <w:r w:rsidR="00077652">
        <w:t xml:space="preserve">, referring to </w:t>
      </w:r>
      <w:r w:rsidR="00BB2B7A">
        <w:t xml:space="preserve">a </w:t>
      </w:r>
      <w:r w:rsidR="00077652">
        <w:t xml:space="preserve">work </w:t>
      </w:r>
      <w:r w:rsidR="00BB2B7A">
        <w:t xml:space="preserve">in Polish by </w:t>
      </w:r>
      <w:r w:rsidR="007B1872">
        <w:t>Monika</w:t>
      </w:r>
      <w:r w:rsidR="00D8212E">
        <w:t xml:space="preserve"> </w:t>
      </w:r>
      <w:proofErr w:type="spellStart"/>
      <w:r w:rsidR="00BB2B7A">
        <w:t>Stanny</w:t>
      </w:r>
      <w:proofErr w:type="spellEnd"/>
      <w:r w:rsidR="00BB2B7A">
        <w:t>, remind</w:t>
      </w:r>
      <w:r w:rsidR="009900C1">
        <w:t>ed</w:t>
      </w:r>
      <w:r w:rsidR="00077652">
        <w:t xml:space="preserve"> us of Poland’s continued inability to overcome inequalities inherited from its partition in the eighteenth century (</w:t>
      </w:r>
      <w:r w:rsidR="00BB2B7A">
        <w:t>2014, p. 17</w:t>
      </w:r>
      <w:r w:rsidR="00077652">
        <w:t xml:space="preserve">). </w:t>
      </w:r>
      <w:proofErr w:type="spellStart"/>
      <w:r w:rsidR="00BB2B7A" w:rsidRPr="00BB2B7A">
        <w:t>Veska</w:t>
      </w:r>
      <w:proofErr w:type="spellEnd"/>
      <w:r w:rsidR="00BB2B7A" w:rsidRPr="00BB2B7A">
        <w:t xml:space="preserve"> </w:t>
      </w:r>
      <w:proofErr w:type="spellStart"/>
      <w:r w:rsidR="00BB2B7A" w:rsidRPr="00BB2B7A">
        <w:t>Kozhuharova</w:t>
      </w:r>
      <w:proofErr w:type="spellEnd"/>
      <w:r w:rsidR="00BB2B7A" w:rsidRPr="00BB2B7A">
        <w:t xml:space="preserve"> and </w:t>
      </w:r>
      <w:proofErr w:type="spellStart"/>
      <w:r w:rsidR="00BB2B7A" w:rsidRPr="00BB2B7A">
        <w:t>Stanka</w:t>
      </w:r>
      <w:proofErr w:type="spellEnd"/>
      <w:r w:rsidR="00BB2B7A" w:rsidRPr="00BB2B7A">
        <w:t xml:space="preserve"> </w:t>
      </w:r>
      <w:proofErr w:type="spellStart"/>
      <w:r w:rsidR="00BB2B7A" w:rsidRPr="00BB2B7A">
        <w:t>Dobreva</w:t>
      </w:r>
      <w:proofErr w:type="spellEnd"/>
      <w:r w:rsidR="00BB2B7A" w:rsidRPr="00BB2B7A">
        <w:t xml:space="preserve"> </w:t>
      </w:r>
      <w:r w:rsidR="00077652">
        <w:t>for Bulgaria d</w:t>
      </w:r>
      <w:r w:rsidR="009900C1">
        <w:t>id</w:t>
      </w:r>
      <w:r w:rsidR="00077652">
        <w:t xml:space="preserve"> not mention suburbanisation and polarisation specifically, but not</w:t>
      </w:r>
      <w:r w:rsidR="00EF3DBB">
        <w:t>e</w:t>
      </w:r>
      <w:r w:rsidR="009900C1">
        <w:t>d</w:t>
      </w:r>
      <w:r w:rsidR="00077652">
        <w:t xml:space="preserve"> rever</w:t>
      </w:r>
      <w:r w:rsidR="009900C1">
        <w:t>se migration to villages which wa</w:t>
      </w:r>
      <w:r w:rsidR="00077652">
        <w:t>s associated with the increasing age of rural populations and their declining birth rates (</w:t>
      </w:r>
      <w:r w:rsidR="00BB2B7A">
        <w:t>2007</w:t>
      </w:r>
      <w:r w:rsidR="00077652">
        <w:t>)</w:t>
      </w:r>
      <w:r w:rsidR="00B01EFD">
        <w:t xml:space="preserve">. </w:t>
      </w:r>
      <w:r w:rsidR="00BB2B7A">
        <w:t xml:space="preserve">Brown, </w:t>
      </w:r>
      <w:proofErr w:type="spellStart"/>
      <w:r w:rsidR="00BB2B7A">
        <w:t>Kulcsár</w:t>
      </w:r>
      <w:proofErr w:type="spellEnd"/>
      <w:r w:rsidR="00BB2B7A">
        <w:t xml:space="preserve">, </w:t>
      </w:r>
      <w:proofErr w:type="spellStart"/>
      <w:r w:rsidR="00BB2B7A">
        <w:t>Kulcsár</w:t>
      </w:r>
      <w:proofErr w:type="spellEnd"/>
      <w:r w:rsidR="00BB2B7A">
        <w:t xml:space="preserve"> and </w:t>
      </w:r>
      <w:proofErr w:type="spellStart"/>
      <w:r w:rsidR="00BB2B7A">
        <w:t>Obádovics</w:t>
      </w:r>
      <w:proofErr w:type="spellEnd"/>
      <w:r w:rsidR="00BB2B7A">
        <w:t xml:space="preserve"> question</w:t>
      </w:r>
      <w:r w:rsidR="009900C1">
        <w:t>ed</w:t>
      </w:r>
      <w:r w:rsidR="00BB2B7A">
        <w:t xml:space="preserve"> this to an extent in the context of </w:t>
      </w:r>
      <w:r w:rsidR="00B01EFD">
        <w:t xml:space="preserve">urban-rural migration in Hungary. While not denying polarisation, their </w:t>
      </w:r>
      <w:r w:rsidR="00B01EFD" w:rsidRPr="00E74777">
        <w:t xml:space="preserve">‘survey data indicated that rural Hungary’s human capital stock </w:t>
      </w:r>
      <w:r w:rsidR="00BB2B7A">
        <w:t>has been enhanced by migration’</w:t>
      </w:r>
      <w:r w:rsidR="00B01EFD" w:rsidRPr="00E74777">
        <w:t xml:space="preserve"> </w:t>
      </w:r>
      <w:r w:rsidR="00B01EFD">
        <w:t>(</w:t>
      </w:r>
      <w:r w:rsidR="00BB2B7A">
        <w:t>2005</w:t>
      </w:r>
      <w:r w:rsidR="00B01EFD">
        <w:t xml:space="preserve">, p. </w:t>
      </w:r>
      <w:r w:rsidR="00BB2B7A">
        <w:t>354</w:t>
      </w:r>
      <w:r w:rsidR="00B01EFD">
        <w:t>)</w:t>
      </w:r>
      <w:r w:rsidR="00BA2DD4">
        <w:t xml:space="preserve">. </w:t>
      </w:r>
      <w:r w:rsidR="00BB2B7A">
        <w:t xml:space="preserve">Urban-rural migration </w:t>
      </w:r>
      <w:r w:rsidR="00EF3DBB">
        <w:t xml:space="preserve">itself did </w:t>
      </w:r>
      <w:r w:rsidR="00BB2B7A">
        <w:t>not exacerbat</w:t>
      </w:r>
      <w:r w:rsidR="00EF3DBB">
        <w:t>e</w:t>
      </w:r>
      <w:r w:rsidR="00BB2B7A">
        <w:t xml:space="preserve"> polarisation. </w:t>
      </w:r>
      <w:r w:rsidR="009900C1">
        <w:t xml:space="preserve">Where </w:t>
      </w:r>
      <w:proofErr w:type="spellStart"/>
      <w:r w:rsidR="009900C1">
        <w:t>peripheralisation</w:t>
      </w:r>
      <w:proofErr w:type="spellEnd"/>
      <w:r w:rsidR="009900C1">
        <w:t xml:space="preserve"> wa</w:t>
      </w:r>
      <w:r w:rsidR="00BA2DD4">
        <w:t xml:space="preserve">s associated </w:t>
      </w:r>
      <w:r w:rsidR="009900C1">
        <w:t xml:space="preserve">with national borders, </w:t>
      </w:r>
      <w:r w:rsidR="00F96283">
        <w:t xml:space="preserve">some studies have identified smuggling as a </w:t>
      </w:r>
      <w:r w:rsidR="000A0868">
        <w:t>longer or shorter-</w:t>
      </w:r>
      <w:r w:rsidR="00BA2DD4">
        <w:t xml:space="preserve">term </w:t>
      </w:r>
      <w:r w:rsidR="00023C1B">
        <w:t>option for overcoming disadvantage</w:t>
      </w:r>
      <w:r w:rsidR="00F96283">
        <w:t>.</w:t>
      </w:r>
      <w:r w:rsidR="00BA2DD4">
        <w:t xml:space="preserve"> </w:t>
      </w:r>
      <w:r w:rsidR="00F96283">
        <w:t xml:space="preserve">This was the case for peripheral communities on the </w:t>
      </w:r>
      <w:r w:rsidR="00BA2DD4" w:rsidRPr="00E74777">
        <w:t xml:space="preserve">Poland-Lithuania </w:t>
      </w:r>
      <w:r w:rsidR="00F96283">
        <w:t>border (</w:t>
      </w:r>
      <w:r w:rsidR="00BA2DD4" w:rsidRPr="00E74777">
        <w:t>Swain</w:t>
      </w:r>
      <w:r w:rsidR="00BA2DD4">
        <w:t xml:space="preserve"> </w:t>
      </w:r>
      <w:r w:rsidR="00BB2B7A">
        <w:t>2013</w:t>
      </w:r>
      <w:r w:rsidR="00EF3DBB">
        <w:t>c</w:t>
      </w:r>
      <w:r w:rsidR="00BB2B7A">
        <w:t>, pp. 274-</w:t>
      </w:r>
      <w:r w:rsidR="00BB2B7A">
        <w:lastRenderedPageBreak/>
        <w:t>6</w:t>
      </w:r>
      <w:r w:rsidR="00BA2DD4" w:rsidRPr="00E74777">
        <w:t xml:space="preserve">), </w:t>
      </w:r>
      <w:r w:rsidR="00BA2DD4">
        <w:t xml:space="preserve">the </w:t>
      </w:r>
      <w:r w:rsidR="00BA2DD4" w:rsidRPr="00E74777">
        <w:t xml:space="preserve">Serbia-Bulgaria </w:t>
      </w:r>
      <w:r w:rsidR="00F96283">
        <w:t>border (</w:t>
      </w:r>
      <w:proofErr w:type="spellStart"/>
      <w:r w:rsidR="00BA2DD4" w:rsidRPr="00E74777">
        <w:t>Valtchinova</w:t>
      </w:r>
      <w:proofErr w:type="spellEnd"/>
      <w:r w:rsidR="00BA2DD4">
        <w:t xml:space="preserve"> </w:t>
      </w:r>
      <w:r w:rsidR="00022030">
        <w:t>2014</w:t>
      </w:r>
      <w:r w:rsidR="00BA2DD4" w:rsidRPr="00E74777">
        <w:t xml:space="preserve">), </w:t>
      </w:r>
      <w:r w:rsidR="00BA2DD4">
        <w:t xml:space="preserve">and the </w:t>
      </w:r>
      <w:r w:rsidR="00BA2DD4" w:rsidRPr="00E74777">
        <w:t xml:space="preserve">Romania-Serbia </w:t>
      </w:r>
      <w:r w:rsidR="00F96283">
        <w:t>border (</w:t>
      </w:r>
      <w:r w:rsidR="00BA2DD4" w:rsidRPr="00E74777">
        <w:t>Stewart</w:t>
      </w:r>
      <w:r w:rsidR="00FA0DBD">
        <w:t xml:space="preserve"> </w:t>
      </w:r>
      <w:r w:rsidR="0098212B">
        <w:t>1998</w:t>
      </w:r>
      <w:r w:rsidR="00BA2DD4" w:rsidRPr="00E74777">
        <w:t>)</w:t>
      </w:r>
      <w:r w:rsidR="00F96283">
        <w:t>.</w:t>
      </w:r>
      <w:r w:rsidR="009900C1">
        <w:t xml:space="preserve"> </w:t>
      </w:r>
    </w:p>
    <w:p w:rsidR="00E74777" w:rsidRDefault="00BA2DD4" w:rsidP="009222E4">
      <w:pPr>
        <w:spacing w:line="480" w:lineRule="auto"/>
        <w:ind w:firstLine="720"/>
      </w:pPr>
      <w:r>
        <w:t>P</w:t>
      </w:r>
      <w:r w:rsidR="000A0868">
        <w:t xml:space="preserve">olarisation and </w:t>
      </w:r>
      <w:proofErr w:type="spellStart"/>
      <w:r w:rsidR="000A0868">
        <w:t>p</w:t>
      </w:r>
      <w:r>
        <w:t>eripheralisation</w:t>
      </w:r>
      <w:proofErr w:type="spellEnd"/>
      <w:r>
        <w:t xml:space="preserve"> </w:t>
      </w:r>
      <w:r w:rsidR="00077652">
        <w:t xml:space="preserve">in the countries of the region </w:t>
      </w:r>
      <w:r w:rsidR="00606DF4">
        <w:t xml:space="preserve">with a significant Roma minority (Bulgaria, the Czech Republic, Hungary, Romania and Slovakia) </w:t>
      </w:r>
      <w:r w:rsidR="000A0868">
        <w:t xml:space="preserve">was </w:t>
      </w:r>
      <w:r w:rsidR="00077652">
        <w:t xml:space="preserve">also an </w:t>
      </w:r>
      <w:proofErr w:type="spellStart"/>
      <w:r w:rsidR="00077652">
        <w:t>ethnicised</w:t>
      </w:r>
      <w:proofErr w:type="spellEnd"/>
      <w:r w:rsidR="00077652">
        <w:t xml:space="preserve"> process. </w:t>
      </w:r>
      <w:r w:rsidR="00606DF4">
        <w:t xml:space="preserve">The work of </w:t>
      </w:r>
      <w:proofErr w:type="spellStart"/>
      <w:r w:rsidR="00606DF4">
        <w:t>János</w:t>
      </w:r>
      <w:proofErr w:type="spellEnd"/>
      <w:r w:rsidR="00606DF4">
        <w:t xml:space="preserve"> </w:t>
      </w:r>
      <w:proofErr w:type="spellStart"/>
      <w:r w:rsidR="00606DF4">
        <w:t>Ladányi</w:t>
      </w:r>
      <w:proofErr w:type="spellEnd"/>
      <w:r w:rsidR="00606DF4">
        <w:t xml:space="preserve"> and </w:t>
      </w:r>
      <w:proofErr w:type="spellStart"/>
      <w:r w:rsidR="00606DF4">
        <w:t>Iván</w:t>
      </w:r>
      <w:proofErr w:type="spellEnd"/>
      <w:r w:rsidR="00606DF4">
        <w:t xml:space="preserve"> </w:t>
      </w:r>
      <w:proofErr w:type="spellStart"/>
      <w:r w:rsidR="00606DF4">
        <w:t>Szelényi</w:t>
      </w:r>
      <w:proofErr w:type="spellEnd"/>
      <w:r w:rsidR="00606DF4">
        <w:t xml:space="preserve"> has been criticised for reviving the problematic concept of the ‘und</w:t>
      </w:r>
      <w:r w:rsidR="00041532">
        <w:t>erclass’ (Stewart 2002</w:t>
      </w:r>
      <w:r w:rsidR="00606DF4">
        <w:t xml:space="preserve">), but there </w:t>
      </w:r>
      <w:r w:rsidR="00543763">
        <w:t xml:space="preserve">could be no </w:t>
      </w:r>
      <w:r w:rsidR="00606DF4">
        <w:t>debating their claim that ‘</w:t>
      </w:r>
      <w:proofErr w:type="spellStart"/>
      <w:r w:rsidR="00606DF4">
        <w:t>post communist</w:t>
      </w:r>
      <w:proofErr w:type="spellEnd"/>
      <w:r w:rsidR="00606DF4">
        <w:t xml:space="preserve"> deindustrialisation led to the emergence of rural ghettos</w:t>
      </w:r>
      <w:r w:rsidR="006F124F">
        <w:t>’</w:t>
      </w:r>
      <w:r w:rsidR="00606DF4">
        <w:t xml:space="preserve"> (2006, p. 195)</w:t>
      </w:r>
      <w:r w:rsidR="00E102F1">
        <w:t>, which</w:t>
      </w:r>
      <w:r w:rsidR="00F96283">
        <w:t>, in the Slovak</w:t>
      </w:r>
      <w:r w:rsidR="00FA5DC6">
        <w:t xml:space="preserve"> case</w:t>
      </w:r>
      <w:r w:rsidR="00543763">
        <w:t xml:space="preserve"> we</w:t>
      </w:r>
      <w:r w:rsidR="00E102F1">
        <w:t xml:space="preserve">re clearly reflected in the </w:t>
      </w:r>
      <w:r w:rsidR="00E102F1" w:rsidRPr="00FA5DC6">
        <w:rPr>
          <w:i/>
        </w:rPr>
        <w:t>Atlas of Roma Communities in Slovakia</w:t>
      </w:r>
      <w:r w:rsidR="00EF3DBB">
        <w:t xml:space="preserve"> (</w:t>
      </w:r>
      <w:r w:rsidR="00EA38E4" w:rsidRPr="00293E14">
        <w:rPr>
          <w:rFonts w:cs="Times New Roman"/>
          <w:szCs w:val="24"/>
        </w:rPr>
        <w:t xml:space="preserve">Ministry of </w:t>
      </w:r>
      <w:proofErr w:type="spellStart"/>
      <w:r w:rsidR="00EA38E4" w:rsidRPr="00293E14">
        <w:rPr>
          <w:rFonts w:cs="Times New Roman"/>
          <w:szCs w:val="24"/>
        </w:rPr>
        <w:t>Labor</w:t>
      </w:r>
      <w:proofErr w:type="spellEnd"/>
      <w:r w:rsidR="00EA38E4" w:rsidRPr="00293E14">
        <w:rPr>
          <w:rFonts w:cs="Times New Roman"/>
          <w:szCs w:val="24"/>
        </w:rPr>
        <w:t>, Social Affairs and Family</w:t>
      </w:r>
      <w:r w:rsidR="00EA38E4">
        <w:t xml:space="preserve"> </w:t>
      </w:r>
      <w:r w:rsidR="005346F8">
        <w:t>2013</w:t>
      </w:r>
      <w:r w:rsidR="00EF3DBB">
        <w:t>)</w:t>
      </w:r>
      <w:r w:rsidR="00606DF4">
        <w:t xml:space="preserve">. </w:t>
      </w:r>
      <w:proofErr w:type="spellStart"/>
      <w:r w:rsidR="00E102F1">
        <w:t>Ladányi</w:t>
      </w:r>
      <w:proofErr w:type="spellEnd"/>
      <w:r w:rsidR="00E102F1">
        <w:t xml:space="preserve"> and </w:t>
      </w:r>
      <w:proofErr w:type="spellStart"/>
      <w:r w:rsidR="00E102F1">
        <w:t>Szelényi’s</w:t>
      </w:r>
      <w:proofErr w:type="spellEnd"/>
      <w:r w:rsidR="00606DF4">
        <w:t xml:space="preserve"> research reveal</w:t>
      </w:r>
      <w:r w:rsidR="006F124F">
        <w:t>ed</w:t>
      </w:r>
      <w:r w:rsidR="00606DF4">
        <w:t xml:space="preserve"> Bulgaria </w:t>
      </w:r>
      <w:r w:rsidR="006F124F">
        <w:t xml:space="preserve">to be </w:t>
      </w:r>
      <w:r w:rsidR="00606DF4">
        <w:t>a country of extreme social exclusion for the R</w:t>
      </w:r>
      <w:r w:rsidR="00543763">
        <w:t>oma, where even the better-</w:t>
      </w:r>
      <w:r w:rsidR="006F124F">
        <w:t>off we</w:t>
      </w:r>
      <w:r w:rsidR="00606DF4">
        <w:t>re spatially segregated (</w:t>
      </w:r>
      <w:r w:rsidR="00260273">
        <w:t xml:space="preserve">2006, p. 195). </w:t>
      </w:r>
      <w:r w:rsidR="00041532" w:rsidRPr="00041532">
        <w:t xml:space="preserve">Christian Giordano and </w:t>
      </w:r>
      <w:proofErr w:type="spellStart"/>
      <w:r w:rsidR="00041532" w:rsidRPr="00041532">
        <w:t>Dobrinka</w:t>
      </w:r>
      <w:proofErr w:type="spellEnd"/>
      <w:r w:rsidR="00041532" w:rsidRPr="00041532">
        <w:t xml:space="preserve"> </w:t>
      </w:r>
      <w:proofErr w:type="spellStart"/>
      <w:r w:rsidR="00041532" w:rsidRPr="00041532">
        <w:t>Kostova</w:t>
      </w:r>
      <w:proofErr w:type="spellEnd"/>
      <w:r w:rsidR="00041532" w:rsidRPr="00041532">
        <w:t xml:space="preserve"> </w:t>
      </w:r>
      <w:r w:rsidR="00606DF4">
        <w:t xml:space="preserve">also </w:t>
      </w:r>
      <w:r w:rsidR="00D77039">
        <w:t>note</w:t>
      </w:r>
      <w:r w:rsidR="006F124F">
        <w:t>d</w:t>
      </w:r>
      <w:r w:rsidR="00D77039">
        <w:t xml:space="preserve"> </w:t>
      </w:r>
      <w:r w:rsidR="00606DF4">
        <w:t xml:space="preserve">for Bulgaria </w:t>
      </w:r>
      <w:r w:rsidR="006F124F">
        <w:t>that Roma we</w:t>
      </w:r>
      <w:r w:rsidR="00D77039">
        <w:t>re three times more likely to be long-term unemployed than ethnic Bulgarians (</w:t>
      </w:r>
      <w:r w:rsidR="00041532">
        <w:t>2006</w:t>
      </w:r>
      <w:r w:rsidR="00D77039">
        <w:t xml:space="preserve">, p. </w:t>
      </w:r>
      <w:r w:rsidR="00041532">
        <w:t>43</w:t>
      </w:r>
      <w:r w:rsidR="00D77039">
        <w:t xml:space="preserve">). </w:t>
      </w:r>
      <w:proofErr w:type="spellStart"/>
      <w:r w:rsidR="00D77039">
        <w:t>Kovács</w:t>
      </w:r>
      <w:proofErr w:type="spellEnd"/>
      <w:r w:rsidR="00D77039">
        <w:t xml:space="preserve"> refer</w:t>
      </w:r>
      <w:r w:rsidR="006F124F">
        <w:t>red</w:t>
      </w:r>
      <w:r w:rsidR="00D77039">
        <w:t xml:space="preserve"> to the formation of rural ghettos and a rural Roma underclass </w:t>
      </w:r>
      <w:r w:rsidR="00FA5DC6">
        <w:t xml:space="preserve">in Hungary </w:t>
      </w:r>
      <w:r w:rsidR="00D77039">
        <w:t>(</w:t>
      </w:r>
      <w:r w:rsidR="00671236">
        <w:t>2010</w:t>
      </w:r>
      <w:r w:rsidR="00041532">
        <w:t xml:space="preserve">, p. </w:t>
      </w:r>
      <w:r w:rsidR="00671236">
        <w:t>90</w:t>
      </w:r>
      <w:r w:rsidR="00D77039">
        <w:t>)</w:t>
      </w:r>
      <w:r w:rsidR="006F124F">
        <w:t xml:space="preserve"> and noted</w:t>
      </w:r>
      <w:r w:rsidR="00FA5DC6">
        <w:t xml:space="preserve"> that 50</w:t>
      </w:r>
      <w:r w:rsidR="007A0CDF">
        <w:t xml:space="preserve"> to </w:t>
      </w:r>
      <w:r w:rsidR="00FA5DC6">
        <w:t>60 per cent of the Hungarian and Slovakian Roma live</w:t>
      </w:r>
      <w:r w:rsidR="006F124F">
        <w:t>d</w:t>
      </w:r>
      <w:r w:rsidR="00FA5DC6">
        <w:t xml:space="preserve"> in segregate residential units (2015, p. 784)</w:t>
      </w:r>
      <w:r w:rsidR="00D77039">
        <w:t xml:space="preserve">, while </w:t>
      </w:r>
      <w:proofErr w:type="spellStart"/>
      <w:r w:rsidR="006F124F">
        <w:t>Schwarcz</w:t>
      </w:r>
      <w:proofErr w:type="spellEnd"/>
      <w:r w:rsidR="006F124F">
        <w:t xml:space="preserve"> identified</w:t>
      </w:r>
      <w:r w:rsidR="00D77039">
        <w:t xml:space="preserve"> a </w:t>
      </w:r>
      <w:proofErr w:type="spellStart"/>
      <w:r w:rsidR="00D77039">
        <w:t>ethnicised</w:t>
      </w:r>
      <w:proofErr w:type="spellEnd"/>
      <w:r w:rsidR="00D77039">
        <w:t xml:space="preserve"> discourse </w:t>
      </w:r>
      <w:r w:rsidR="00FA5DC6">
        <w:t xml:space="preserve">in Hungary </w:t>
      </w:r>
      <w:r w:rsidR="00D77039">
        <w:t xml:space="preserve">about rural </w:t>
      </w:r>
      <w:r w:rsidR="00D77039" w:rsidRPr="00E74777">
        <w:t xml:space="preserve">lazy Roma, </w:t>
      </w:r>
      <w:r w:rsidR="00D77039">
        <w:t xml:space="preserve">who </w:t>
      </w:r>
      <w:r w:rsidR="006F124F">
        <w:t>did</w:t>
      </w:r>
      <w:r w:rsidR="00D77039" w:rsidRPr="00E74777">
        <w:t xml:space="preserve"> not cultivate vegetable gardens, </w:t>
      </w:r>
      <w:r w:rsidR="006F124F">
        <w:t>we</w:t>
      </w:r>
      <w:r w:rsidR="00D77039">
        <w:t xml:space="preserve">re </w:t>
      </w:r>
      <w:r w:rsidR="00D77039" w:rsidRPr="00E74777">
        <w:t xml:space="preserve">professional aid-claimers, </w:t>
      </w:r>
      <w:r w:rsidR="006F124F">
        <w:t>had</w:t>
      </w:r>
      <w:r w:rsidR="00D77039">
        <w:t xml:space="preserve"> </w:t>
      </w:r>
      <w:r w:rsidR="00D77039" w:rsidRPr="00E74777">
        <w:t xml:space="preserve">poor parenting skills, </w:t>
      </w:r>
      <w:r w:rsidR="00D77039">
        <w:t xml:space="preserve">and for whom </w:t>
      </w:r>
      <w:r w:rsidR="00D77039" w:rsidRPr="00E74777">
        <w:t xml:space="preserve">theft </w:t>
      </w:r>
      <w:r w:rsidR="006F124F">
        <w:t>wa</w:t>
      </w:r>
      <w:r w:rsidR="00D77039">
        <w:t>s an ethnic trait</w:t>
      </w:r>
      <w:r w:rsidR="00D77039" w:rsidRPr="00E74777">
        <w:t xml:space="preserve"> </w:t>
      </w:r>
      <w:r w:rsidR="00D77039">
        <w:t>(</w:t>
      </w:r>
      <w:r w:rsidR="006F264A">
        <w:t>2012, pp. 100-106</w:t>
      </w:r>
      <w:r w:rsidR="00D77039">
        <w:t>).</w:t>
      </w:r>
      <w:r w:rsidR="00EF3DBB">
        <w:t xml:space="preserve"> </w:t>
      </w:r>
      <w:r w:rsidR="006F264A">
        <w:t xml:space="preserve">Michal </w:t>
      </w:r>
      <w:proofErr w:type="spellStart"/>
      <w:r w:rsidR="006F264A">
        <w:t>Ruzicka</w:t>
      </w:r>
      <w:proofErr w:type="spellEnd"/>
      <w:r w:rsidR="006F264A">
        <w:t xml:space="preserve"> </w:t>
      </w:r>
      <w:r w:rsidR="00D77039">
        <w:t>note</w:t>
      </w:r>
      <w:r w:rsidR="006F124F">
        <w:t>d</w:t>
      </w:r>
      <w:r w:rsidR="00D77039">
        <w:t xml:space="preserve"> the poor quality of housing on Roma settlements in Eastern Slovakia which </w:t>
      </w:r>
      <w:r w:rsidR="00B01EFD">
        <w:t>l</w:t>
      </w:r>
      <w:r w:rsidR="006F124F">
        <w:t>ay</w:t>
      </w:r>
      <w:r w:rsidR="00B01EFD">
        <w:t xml:space="preserve"> outside the official se</w:t>
      </w:r>
      <w:r w:rsidR="006F124F">
        <w:t>ttlement structure, but commented</w:t>
      </w:r>
      <w:r w:rsidR="00B01EFD">
        <w:t xml:space="preserve"> too that their Czech relatives in the urban setting of Klad</w:t>
      </w:r>
      <w:r w:rsidR="006F124F">
        <w:t>no we</w:t>
      </w:r>
      <w:r w:rsidR="00B01EFD">
        <w:t>re jealous of the r</w:t>
      </w:r>
      <w:r w:rsidR="006F124F">
        <w:t>elative ease with which they could</w:t>
      </w:r>
      <w:r w:rsidR="00B01EFD">
        <w:t xml:space="preserve"> build (shanty) dwellings (</w:t>
      </w:r>
      <w:r w:rsidR="006F264A">
        <w:t>2012, p. 86</w:t>
      </w:r>
      <w:r w:rsidR="00B01EFD">
        <w:t>).</w:t>
      </w:r>
    </w:p>
    <w:p w:rsidR="006F124F" w:rsidRDefault="00F22455" w:rsidP="009222E4">
      <w:pPr>
        <w:spacing w:line="480" w:lineRule="auto"/>
        <w:ind w:firstLine="720"/>
      </w:pPr>
      <w:r>
        <w:t>In the spirit of neo-liberalism, t</w:t>
      </w:r>
      <w:r w:rsidR="00260273">
        <w:t xml:space="preserve">he policy response to this phenomenon </w:t>
      </w:r>
      <w:r w:rsidR="00EF3DBB">
        <w:t xml:space="preserve">of polarised and </w:t>
      </w:r>
      <w:proofErr w:type="spellStart"/>
      <w:r w:rsidR="00EF3DBB">
        <w:t>ethnicised</w:t>
      </w:r>
      <w:proofErr w:type="spellEnd"/>
      <w:r w:rsidR="00EF3DBB">
        <w:t xml:space="preserve"> poverty </w:t>
      </w:r>
      <w:r w:rsidR="00543763">
        <w:t xml:space="preserve">was </w:t>
      </w:r>
      <w:r w:rsidR="00260273">
        <w:t xml:space="preserve">to introduce </w:t>
      </w:r>
      <w:r w:rsidR="006F124F">
        <w:t xml:space="preserve">workfare-type </w:t>
      </w:r>
      <w:r w:rsidR="00260273">
        <w:t xml:space="preserve">job-creation schemes, </w:t>
      </w:r>
      <w:r w:rsidR="00260273">
        <w:lastRenderedPageBreak/>
        <w:t>with mixed degrees of enthusiasm and mixed results</w:t>
      </w:r>
      <w:r>
        <w:t>,</w:t>
      </w:r>
      <w:r w:rsidR="00260273">
        <w:t xml:space="preserve"> but everywhere high levels of Roma participation (</w:t>
      </w:r>
      <w:r w:rsidR="00440C6D">
        <w:t xml:space="preserve">Messing </w:t>
      </w:r>
      <w:r w:rsidR="00440C6D" w:rsidRPr="00440C6D">
        <w:rPr>
          <w:i/>
        </w:rPr>
        <w:t>et al</w:t>
      </w:r>
      <w:r w:rsidR="00440C6D">
        <w:t xml:space="preserve"> 2013</w:t>
      </w:r>
      <w:r w:rsidR="00260273">
        <w:t xml:space="preserve">; </w:t>
      </w:r>
      <w:r w:rsidR="00447C3A">
        <w:t>Messing 2013</w:t>
      </w:r>
      <w:r w:rsidR="00260273">
        <w:t>). Romania’s scheme was only short-lived, 2008-2010; Bulgaria alone did not include an element of compulsion</w:t>
      </w:r>
      <w:r w:rsidR="00A662AC">
        <w:t>; Slovakia focused mainly on stree</w:t>
      </w:r>
      <w:r w:rsidR="00543763">
        <w:t>t-cleaning and maintenance work,</w:t>
      </w:r>
      <w:r w:rsidR="00A662AC">
        <w:t xml:space="preserve"> while Bulgaria and Hungary involved a wider scope of public works (</w:t>
      </w:r>
      <w:r w:rsidR="00447C3A">
        <w:t>Messing 2013</w:t>
      </w:r>
      <w:r w:rsidR="00543763">
        <w:t xml:space="preserve">, </w:t>
      </w:r>
      <w:r w:rsidR="00A662AC">
        <w:t>p</w:t>
      </w:r>
      <w:r w:rsidR="00447C3A">
        <w:t>p</w:t>
      </w:r>
      <w:r w:rsidR="00A662AC">
        <w:t xml:space="preserve">. </w:t>
      </w:r>
      <w:r w:rsidR="00447C3A">
        <w:t>17-</w:t>
      </w:r>
      <w:r w:rsidR="00A662AC">
        <w:t>18). Hungary stood out, however, because of the size of its commitment to rural workfare: over ten times more people were involved than in Bulgaria, Romania, Slovakia or Spain (</w:t>
      </w:r>
      <w:r w:rsidR="00447C3A">
        <w:t>Messing 2013</w:t>
      </w:r>
      <w:r w:rsidR="00A662AC">
        <w:t>, p. 50</w:t>
      </w:r>
      <w:r w:rsidR="0086214D">
        <w:t xml:space="preserve">; see also </w:t>
      </w:r>
      <w:proofErr w:type="spellStart"/>
      <w:r w:rsidR="0086214D">
        <w:t>Scharle</w:t>
      </w:r>
      <w:proofErr w:type="spellEnd"/>
      <w:r w:rsidR="0086214D">
        <w:t xml:space="preserve"> 2014; </w:t>
      </w:r>
      <w:proofErr w:type="spellStart"/>
      <w:r w:rsidR="0086214D">
        <w:t>Köll</w:t>
      </w:r>
      <w:r w:rsidR="0086214D">
        <w:rPr>
          <w:rFonts w:cs="Times New Roman"/>
        </w:rPr>
        <w:t>ő</w:t>
      </w:r>
      <w:proofErr w:type="spellEnd"/>
      <w:r w:rsidR="0086214D">
        <w:t xml:space="preserve"> and </w:t>
      </w:r>
      <w:proofErr w:type="spellStart"/>
      <w:r w:rsidR="0086214D">
        <w:t>Scharle</w:t>
      </w:r>
      <w:proofErr w:type="spellEnd"/>
      <w:r w:rsidR="0086214D">
        <w:t xml:space="preserve"> 2012, p. 137</w:t>
      </w:r>
      <w:r w:rsidR="00A662AC">
        <w:t>). Although none of these initiatives were found to be good at creating new jobs (</w:t>
      </w:r>
      <w:proofErr w:type="spellStart"/>
      <w:r w:rsidR="00BB414D" w:rsidRPr="00A600AD">
        <w:rPr>
          <w:rFonts w:cs="Times New Roman"/>
          <w:bCs/>
          <w:szCs w:val="24"/>
        </w:rPr>
        <w:t>Kureková</w:t>
      </w:r>
      <w:proofErr w:type="spellEnd"/>
      <w:r w:rsidR="00BB414D" w:rsidRPr="00A600AD">
        <w:rPr>
          <w:rFonts w:cs="Times New Roman"/>
          <w:bCs/>
          <w:szCs w:val="24"/>
        </w:rPr>
        <w:t xml:space="preserve">, </w:t>
      </w:r>
      <w:proofErr w:type="spellStart"/>
      <w:r w:rsidR="00BB414D" w:rsidRPr="00A600AD">
        <w:rPr>
          <w:rFonts w:cs="Times New Roman"/>
          <w:bCs/>
          <w:szCs w:val="24"/>
        </w:rPr>
        <w:t>Salner</w:t>
      </w:r>
      <w:proofErr w:type="spellEnd"/>
      <w:r w:rsidR="00BB414D" w:rsidRPr="00A600AD">
        <w:rPr>
          <w:rFonts w:cs="Times New Roman"/>
          <w:bCs/>
          <w:szCs w:val="24"/>
        </w:rPr>
        <w:t xml:space="preserve"> and </w:t>
      </w:r>
      <w:proofErr w:type="spellStart"/>
      <w:r w:rsidR="00BB414D" w:rsidRPr="00A600AD">
        <w:rPr>
          <w:rFonts w:cs="Times New Roman"/>
          <w:bCs/>
          <w:szCs w:val="24"/>
        </w:rPr>
        <w:t>Farenzenová</w:t>
      </w:r>
      <w:proofErr w:type="spellEnd"/>
      <w:r w:rsidR="00BB414D" w:rsidRPr="00A600AD">
        <w:rPr>
          <w:rFonts w:cs="Times New Roman"/>
          <w:bCs/>
          <w:szCs w:val="24"/>
        </w:rPr>
        <w:t xml:space="preserve"> </w:t>
      </w:r>
      <w:r w:rsidR="00BB414D">
        <w:rPr>
          <w:rFonts w:cs="Times New Roman"/>
          <w:bCs/>
          <w:szCs w:val="24"/>
        </w:rPr>
        <w:t>2013</w:t>
      </w:r>
      <w:r w:rsidR="00A662AC">
        <w:t xml:space="preserve">, pp. 46-7; </w:t>
      </w:r>
      <w:proofErr w:type="spellStart"/>
      <w:r w:rsidR="0086214D">
        <w:t>Cseres-Gergely</w:t>
      </w:r>
      <w:proofErr w:type="spellEnd"/>
      <w:r w:rsidR="0086214D">
        <w:t xml:space="preserve"> </w:t>
      </w:r>
      <w:r w:rsidR="00FA0DBD">
        <w:t xml:space="preserve">and </w:t>
      </w:r>
      <w:proofErr w:type="spellStart"/>
      <w:r w:rsidR="00FA0DBD">
        <w:t>Molnár</w:t>
      </w:r>
      <w:proofErr w:type="spellEnd"/>
      <w:r w:rsidR="00FA0DBD">
        <w:t xml:space="preserve"> 2014</w:t>
      </w:r>
      <w:r w:rsidR="007A0CDF">
        <w:t>, p. 221</w:t>
      </w:r>
      <w:r w:rsidR="00A662AC">
        <w:t>), evidence from Slovakia and Hungary indicated that they</w:t>
      </w:r>
      <w:r w:rsidR="00E102F1">
        <w:t xml:space="preserve"> had become strongly embedded in local communities</w:t>
      </w:r>
      <w:r w:rsidR="00E20207">
        <w:t xml:space="preserve">. Furthermore, </w:t>
      </w:r>
      <w:r w:rsidR="00E102F1">
        <w:t xml:space="preserve">despite the elements of compulsion associated with them, </w:t>
      </w:r>
      <w:r w:rsidR="00E20207">
        <w:t xml:space="preserve">they were </w:t>
      </w:r>
      <w:r w:rsidR="00E102F1">
        <w:t xml:space="preserve">appreciated by </w:t>
      </w:r>
      <w:r w:rsidR="00A12680">
        <w:t xml:space="preserve">(often carefully selected) </w:t>
      </w:r>
      <w:r w:rsidR="00E102F1">
        <w:t xml:space="preserve">beneficiaries and representatives of local </w:t>
      </w:r>
      <w:proofErr w:type="gramStart"/>
      <w:r w:rsidR="00E102F1">
        <w:t>authorities</w:t>
      </w:r>
      <w:proofErr w:type="gramEnd"/>
      <w:r w:rsidR="00E102F1">
        <w:t xml:space="preserve"> alike (</w:t>
      </w:r>
      <w:proofErr w:type="spellStart"/>
      <w:r w:rsidR="00BB414D" w:rsidRPr="00A600AD">
        <w:rPr>
          <w:rFonts w:cs="Times New Roman"/>
          <w:bCs/>
          <w:szCs w:val="24"/>
        </w:rPr>
        <w:t>Kureková</w:t>
      </w:r>
      <w:proofErr w:type="spellEnd"/>
      <w:r w:rsidR="00BB414D" w:rsidRPr="00A600AD">
        <w:rPr>
          <w:rFonts w:cs="Times New Roman"/>
          <w:bCs/>
          <w:szCs w:val="24"/>
        </w:rPr>
        <w:t xml:space="preserve">, </w:t>
      </w:r>
      <w:proofErr w:type="spellStart"/>
      <w:r w:rsidR="00BB414D" w:rsidRPr="00A600AD">
        <w:rPr>
          <w:rFonts w:cs="Times New Roman"/>
          <w:bCs/>
          <w:szCs w:val="24"/>
        </w:rPr>
        <w:t>Salner</w:t>
      </w:r>
      <w:proofErr w:type="spellEnd"/>
      <w:r w:rsidR="00BB414D" w:rsidRPr="00A600AD">
        <w:rPr>
          <w:rFonts w:cs="Times New Roman"/>
          <w:bCs/>
          <w:szCs w:val="24"/>
        </w:rPr>
        <w:t xml:space="preserve"> and </w:t>
      </w:r>
      <w:proofErr w:type="spellStart"/>
      <w:r w:rsidR="00BB414D" w:rsidRPr="00A600AD">
        <w:rPr>
          <w:rFonts w:cs="Times New Roman"/>
          <w:bCs/>
          <w:szCs w:val="24"/>
        </w:rPr>
        <w:t>Farenzenová</w:t>
      </w:r>
      <w:proofErr w:type="spellEnd"/>
      <w:r w:rsidR="00BB414D" w:rsidRPr="00A600AD">
        <w:rPr>
          <w:rFonts w:cs="Times New Roman"/>
          <w:bCs/>
          <w:szCs w:val="24"/>
        </w:rPr>
        <w:t xml:space="preserve"> </w:t>
      </w:r>
      <w:r w:rsidR="00BB414D">
        <w:rPr>
          <w:rFonts w:cs="Times New Roman"/>
          <w:bCs/>
          <w:szCs w:val="24"/>
        </w:rPr>
        <w:t>2013</w:t>
      </w:r>
      <w:r w:rsidR="00BB414D">
        <w:t>, pp. 46-70</w:t>
      </w:r>
      <w:r w:rsidR="00E102F1">
        <w:t xml:space="preserve">; </w:t>
      </w:r>
      <w:proofErr w:type="spellStart"/>
      <w:r w:rsidR="00E102F1">
        <w:t>Kovács</w:t>
      </w:r>
      <w:proofErr w:type="spellEnd"/>
      <w:r w:rsidR="00E102F1">
        <w:t xml:space="preserve"> </w:t>
      </w:r>
      <w:proofErr w:type="spellStart"/>
      <w:r w:rsidR="00E102F1">
        <w:t>etc</w:t>
      </w:r>
      <w:proofErr w:type="spellEnd"/>
      <w:r w:rsidR="00E102F1">
        <w:t xml:space="preserve"> forthcoming</w:t>
      </w:r>
      <w:r w:rsidR="00CD0AD9">
        <w:t xml:space="preserve">; Váradi 2015, </w:t>
      </w:r>
      <w:r w:rsidR="006D1130">
        <w:t>p. 85</w:t>
      </w:r>
      <w:r w:rsidR="00FA0DBD">
        <w:t>)</w:t>
      </w:r>
      <w:r w:rsidR="00E102F1">
        <w:t xml:space="preserve">. </w:t>
      </w:r>
      <w:r>
        <w:t xml:space="preserve">Generous-hearted </w:t>
      </w:r>
      <w:r w:rsidR="0017301E">
        <w:t xml:space="preserve">mayors </w:t>
      </w:r>
      <w:r w:rsidR="00EF3DBB">
        <w:t>often accommodate</w:t>
      </w:r>
      <w:r w:rsidR="00E20207">
        <w:t>d</w:t>
      </w:r>
      <w:r w:rsidR="00EF3DBB">
        <w:t xml:space="preserve"> </w:t>
      </w:r>
      <w:r w:rsidR="0017301E">
        <w:t xml:space="preserve">the beneficiaries’ </w:t>
      </w:r>
      <w:r>
        <w:t xml:space="preserve">labour obligations </w:t>
      </w:r>
      <w:r w:rsidR="0017301E">
        <w:t xml:space="preserve">around other calls </w:t>
      </w:r>
      <w:r w:rsidR="00E20207">
        <w:t xml:space="preserve">for </w:t>
      </w:r>
      <w:r w:rsidR="0017301E">
        <w:t xml:space="preserve">their labour on the </w:t>
      </w:r>
      <w:r w:rsidR="00AA453B">
        <w:t xml:space="preserve">seasonal </w:t>
      </w:r>
      <w:r w:rsidR="0017301E">
        <w:t>labour market</w:t>
      </w:r>
      <w:r w:rsidR="00AA453B">
        <w:t xml:space="preserve"> (</w:t>
      </w:r>
      <w:proofErr w:type="spellStart"/>
      <w:r w:rsidR="00FA0DBD">
        <w:t>Hamar</w:t>
      </w:r>
      <w:proofErr w:type="spellEnd"/>
      <w:r w:rsidR="008D1770">
        <w:t xml:space="preserve"> 2010, p. 69; Váradi 2010, pp. 84 &amp; 91; </w:t>
      </w:r>
      <w:r w:rsidR="00FA0DBD">
        <w:t>Váradi</w:t>
      </w:r>
      <w:r w:rsidR="00275636">
        <w:t xml:space="preserve"> 2016 forthcoming; </w:t>
      </w:r>
      <w:r w:rsidR="008D1770">
        <w:t xml:space="preserve">Vida and </w:t>
      </w:r>
      <w:proofErr w:type="spellStart"/>
      <w:r w:rsidR="008D1770">
        <w:t>Virág</w:t>
      </w:r>
      <w:proofErr w:type="spellEnd"/>
      <w:r w:rsidR="008D1770">
        <w:t xml:space="preserve"> 2010, pp. 114-15</w:t>
      </w:r>
      <w:r w:rsidR="00AA453B">
        <w:t>)</w:t>
      </w:r>
      <w:r w:rsidR="00F23085">
        <w:t>.</w:t>
      </w:r>
      <w:r w:rsidR="00B851E6" w:rsidRPr="00B851E6">
        <w:rPr>
          <w:vertAlign w:val="superscript"/>
        </w:rPr>
        <w:t>2</w:t>
      </w:r>
      <w:r w:rsidR="00AA453B">
        <w:t xml:space="preserve"> </w:t>
      </w:r>
    </w:p>
    <w:p w:rsidR="00651E96" w:rsidRDefault="00E102F1" w:rsidP="009222E4">
      <w:pPr>
        <w:spacing w:line="480" w:lineRule="auto"/>
        <w:ind w:firstLine="720"/>
      </w:pPr>
      <w:r>
        <w:t>Messing report</w:t>
      </w:r>
      <w:r w:rsidR="00EF3DBB">
        <w:t>ed</w:t>
      </w:r>
      <w:r>
        <w:t xml:space="preserve"> how such schemes were integrated into social economy initiatives in </w:t>
      </w:r>
      <w:proofErr w:type="spellStart"/>
      <w:r>
        <w:t>Spi</w:t>
      </w:r>
      <w:r>
        <w:rPr>
          <w:rFonts w:cs="Times New Roman"/>
        </w:rPr>
        <w:t>š</w:t>
      </w:r>
      <w:r>
        <w:t>ský</w:t>
      </w:r>
      <w:proofErr w:type="spellEnd"/>
      <w:r>
        <w:t xml:space="preserve"> </w:t>
      </w:r>
      <w:proofErr w:type="spellStart"/>
      <w:r>
        <w:t>Hrhov</w:t>
      </w:r>
      <w:proofErr w:type="spellEnd"/>
      <w:r>
        <w:t xml:space="preserve"> in Slovakia (</w:t>
      </w:r>
      <w:r w:rsidR="00315E9B">
        <w:t>Messing 2013</w:t>
      </w:r>
      <w:r>
        <w:t>, p. 27)</w:t>
      </w:r>
      <w:r w:rsidR="00F96283">
        <w:t>.</w:t>
      </w:r>
      <w:r>
        <w:t xml:space="preserve"> </w:t>
      </w:r>
      <w:r w:rsidR="00F96283">
        <w:t xml:space="preserve">In Hungary, </w:t>
      </w:r>
      <w:r w:rsidR="0017301E">
        <w:t>the</w:t>
      </w:r>
      <w:r>
        <w:t xml:space="preserve"> development </w:t>
      </w:r>
      <w:r w:rsidR="0017301E">
        <w:t xml:space="preserve">of local authority-run </w:t>
      </w:r>
      <w:proofErr w:type="gramStart"/>
      <w:r w:rsidR="0017301E">
        <w:t>schemes</w:t>
      </w:r>
      <w:r w:rsidR="001C3165">
        <w:t>,</w:t>
      </w:r>
      <w:proofErr w:type="gramEnd"/>
      <w:r w:rsidR="001C3165">
        <w:t xml:space="preserve"> some based on earlier social land programmes</w:t>
      </w:r>
      <w:r w:rsidR="00A12680">
        <w:t xml:space="preserve"> (Váradi</w:t>
      </w:r>
      <w:r w:rsidR="00CD0AD9">
        <w:t xml:space="preserve"> 2015</w:t>
      </w:r>
      <w:r w:rsidR="00A12680">
        <w:t>, p. 17)</w:t>
      </w:r>
      <w:r w:rsidR="001C3165">
        <w:t>,</w:t>
      </w:r>
      <w:r w:rsidR="0017301E">
        <w:t xml:space="preserve"> </w:t>
      </w:r>
      <w:r>
        <w:t xml:space="preserve">into social co-operatives </w:t>
      </w:r>
      <w:r w:rsidR="00F96283">
        <w:t>which provided</w:t>
      </w:r>
      <w:r>
        <w:t xml:space="preserve"> </w:t>
      </w:r>
      <w:r w:rsidR="0017301E">
        <w:t xml:space="preserve">cheap </w:t>
      </w:r>
      <w:r w:rsidR="001C3165">
        <w:t xml:space="preserve">fruit and </w:t>
      </w:r>
      <w:r>
        <w:t>vegetables for local social ins</w:t>
      </w:r>
      <w:r w:rsidR="0017301E">
        <w:t>t</w:t>
      </w:r>
      <w:r>
        <w:t xml:space="preserve">itutions, became a policy </w:t>
      </w:r>
      <w:r w:rsidRPr="00E102F1">
        <w:rPr>
          <w:i/>
        </w:rPr>
        <w:t>desideratum</w:t>
      </w:r>
      <w:r>
        <w:t xml:space="preserve"> </w:t>
      </w:r>
      <w:r w:rsidR="001C3165">
        <w:t xml:space="preserve">of the </w:t>
      </w:r>
      <w:r w:rsidR="00E20207">
        <w:t xml:space="preserve">‘Start’ </w:t>
      </w:r>
      <w:r w:rsidR="001C3165">
        <w:t>programme</w:t>
      </w:r>
      <w:r w:rsidR="00F96283">
        <w:t>.</w:t>
      </w:r>
      <w:r w:rsidR="001C3165">
        <w:t xml:space="preserve"> </w:t>
      </w:r>
      <w:r w:rsidR="00F96283">
        <w:t xml:space="preserve">These </w:t>
      </w:r>
      <w:r w:rsidR="00460841">
        <w:t>prompt</w:t>
      </w:r>
      <w:r w:rsidR="00F96283">
        <w:t>ed</w:t>
      </w:r>
      <w:r w:rsidR="00460841">
        <w:t xml:space="preserve"> concerns about the </w:t>
      </w:r>
      <w:r w:rsidR="00EF3DBB">
        <w:t xml:space="preserve">market-distorting impacts of </w:t>
      </w:r>
      <w:r w:rsidR="00F96283">
        <w:t xml:space="preserve">the </w:t>
      </w:r>
      <w:r w:rsidR="00EF3DBB">
        <w:t xml:space="preserve">schemes on </w:t>
      </w:r>
      <w:r w:rsidR="00460841">
        <w:t>their market competitors</w:t>
      </w:r>
      <w:r w:rsidR="0017301E">
        <w:t xml:space="preserve"> (</w:t>
      </w:r>
      <w:proofErr w:type="spellStart"/>
      <w:r w:rsidR="00460841">
        <w:t>Fekete</w:t>
      </w:r>
      <w:proofErr w:type="spellEnd"/>
      <w:r w:rsidR="00460841">
        <w:t xml:space="preserve"> and </w:t>
      </w:r>
      <w:proofErr w:type="spellStart"/>
      <w:r w:rsidR="00460841">
        <w:t>Lipták</w:t>
      </w:r>
      <w:proofErr w:type="spellEnd"/>
      <w:r w:rsidR="00460841">
        <w:t xml:space="preserve"> 2014; </w:t>
      </w:r>
      <w:r w:rsidR="006D1130">
        <w:t xml:space="preserve">Váradi </w:t>
      </w:r>
      <w:r w:rsidR="00CD0AD9">
        <w:t>2015</w:t>
      </w:r>
      <w:r w:rsidR="006D1130">
        <w:t>, p. 87-88</w:t>
      </w:r>
      <w:r w:rsidR="00EF3DBB">
        <w:t>)</w:t>
      </w:r>
      <w:r w:rsidR="0017301E">
        <w:t xml:space="preserve"> </w:t>
      </w:r>
      <w:r w:rsidR="00EF3DBB">
        <w:lastRenderedPageBreak/>
        <w:t>and complaints from some m</w:t>
      </w:r>
      <w:r w:rsidR="0017301E">
        <w:t>ayor</w:t>
      </w:r>
      <w:r w:rsidR="00A12680">
        <w:t>s</w:t>
      </w:r>
      <w:r w:rsidR="0017301E">
        <w:t xml:space="preserve"> that </w:t>
      </w:r>
      <w:r w:rsidR="006F124F">
        <w:t xml:space="preserve">they </w:t>
      </w:r>
      <w:proofErr w:type="gramStart"/>
      <w:r w:rsidR="006F124F">
        <w:t>we</w:t>
      </w:r>
      <w:r w:rsidR="00A12680">
        <w:t>re having</w:t>
      </w:r>
      <w:proofErr w:type="gramEnd"/>
      <w:r w:rsidR="00A12680">
        <w:t xml:space="preserve"> to become </w:t>
      </w:r>
      <w:r w:rsidR="0017301E">
        <w:t>collective farm chairman</w:t>
      </w:r>
      <w:r w:rsidR="006D1130">
        <w:t xml:space="preserve"> (Váradi </w:t>
      </w:r>
      <w:r w:rsidR="00CD0AD9">
        <w:t>2015</w:t>
      </w:r>
      <w:r w:rsidR="006D1130">
        <w:t>, p. 87</w:t>
      </w:r>
      <w:r w:rsidR="00A12680">
        <w:t>)</w:t>
      </w:r>
      <w:r w:rsidR="0017301E">
        <w:t xml:space="preserve">. </w:t>
      </w:r>
      <w:r w:rsidR="00460841">
        <w:t>There is not a little irony in the fact that the solution t</w:t>
      </w:r>
      <w:r w:rsidR="009631E9">
        <w:t xml:space="preserve">o </w:t>
      </w:r>
      <w:r w:rsidR="006D1130">
        <w:t xml:space="preserve">the rural poverty of post-socialist capitalism </w:t>
      </w:r>
      <w:r w:rsidR="00543763">
        <w:t>wa</w:t>
      </w:r>
      <w:r w:rsidR="00EF3DBB">
        <w:t xml:space="preserve">s seen in some quarters </w:t>
      </w:r>
      <w:r w:rsidR="009631E9">
        <w:t>a</w:t>
      </w:r>
      <w:r w:rsidR="00460841">
        <w:t xml:space="preserve">s the recreation of </w:t>
      </w:r>
      <w:r w:rsidR="006D1130">
        <w:t xml:space="preserve">state-supported </w:t>
      </w:r>
      <w:r w:rsidR="00EF3DBB">
        <w:t>producer co-operatives</w:t>
      </w:r>
      <w:r w:rsidR="00460841">
        <w:t xml:space="preserve">. </w:t>
      </w:r>
      <w:r w:rsidR="00907F0E">
        <w:t xml:space="preserve">One farmer in an interview with </w:t>
      </w:r>
      <w:r w:rsidR="00950525">
        <w:t xml:space="preserve">Monika </w:t>
      </w:r>
      <w:r w:rsidR="00907F0E">
        <w:t xml:space="preserve">Váradi </w:t>
      </w:r>
      <w:r w:rsidR="00E20207">
        <w:t xml:space="preserve">talked </w:t>
      </w:r>
      <w:r w:rsidR="00907F0E">
        <w:t xml:space="preserve">darkly </w:t>
      </w:r>
      <w:r w:rsidR="00E20207">
        <w:t xml:space="preserve">of a </w:t>
      </w:r>
      <w:r w:rsidR="00907F0E">
        <w:t>‘return of goulash communism’</w:t>
      </w:r>
      <w:r w:rsidR="00E20207">
        <w:t>, a popular description of Hungary’s rather soft late communism</w:t>
      </w:r>
      <w:r w:rsidR="00907F0E">
        <w:t xml:space="preserve"> (</w:t>
      </w:r>
      <w:r w:rsidR="00CD0AD9">
        <w:t>2015</w:t>
      </w:r>
      <w:r w:rsidR="006F124F">
        <w:t xml:space="preserve">, </w:t>
      </w:r>
      <w:r w:rsidR="00907F0E">
        <w:t>p. 88).</w:t>
      </w:r>
      <w:r w:rsidR="00C969EE">
        <w:t xml:space="preserve"> </w:t>
      </w:r>
    </w:p>
    <w:p w:rsidR="00CD4B6E" w:rsidRDefault="009B4B7D" w:rsidP="009222E4">
      <w:pPr>
        <w:spacing w:line="480" w:lineRule="auto"/>
        <w:ind w:firstLine="720"/>
      </w:pPr>
      <w:r>
        <w:t xml:space="preserve">One of socialism’s ambitions </w:t>
      </w:r>
      <w:r w:rsidR="00F22455">
        <w:t xml:space="preserve">had been </w:t>
      </w:r>
      <w:r>
        <w:t xml:space="preserve">to overcome the </w:t>
      </w:r>
      <w:r w:rsidR="00C009CE">
        <w:t>‘</w:t>
      </w:r>
      <w:r>
        <w:t>contradictions</w:t>
      </w:r>
      <w:r w:rsidR="00C009CE">
        <w:t>’</w:t>
      </w:r>
      <w:r>
        <w:t xml:space="preserve"> between town and country and, in a somewhat perverse way, it partially succeeded in this task. From the </w:t>
      </w:r>
      <w:r w:rsidR="001144AA">
        <w:t xml:space="preserve">early 1970s </w:t>
      </w:r>
      <w:r>
        <w:t>it was recognised that Eastern European countries were ‘</w:t>
      </w:r>
      <w:proofErr w:type="spellStart"/>
      <w:r>
        <w:t>underurbanised</w:t>
      </w:r>
      <w:proofErr w:type="spellEnd"/>
      <w:r>
        <w:t xml:space="preserve">’ in as much as their level of industrialisation was greater than </w:t>
      </w:r>
      <w:r w:rsidR="00717BFD">
        <w:t xml:space="preserve">what </w:t>
      </w:r>
      <w:r>
        <w:t>might be expected from their level of urbanisation: town-building had not kept pace with industrial development</w:t>
      </w:r>
      <w:r w:rsidR="006F124F">
        <w:t xml:space="preserve"> (</w:t>
      </w:r>
      <w:proofErr w:type="spellStart"/>
      <w:r w:rsidR="006F124F">
        <w:t>Konrád</w:t>
      </w:r>
      <w:proofErr w:type="spellEnd"/>
      <w:r w:rsidR="006F124F">
        <w:t xml:space="preserve"> and </w:t>
      </w:r>
      <w:proofErr w:type="spellStart"/>
      <w:r w:rsidR="006F124F">
        <w:t>Szelényi</w:t>
      </w:r>
      <w:proofErr w:type="spellEnd"/>
      <w:r w:rsidR="006F124F">
        <w:t xml:space="preserve"> 1972; </w:t>
      </w:r>
      <w:proofErr w:type="spellStart"/>
      <w:r w:rsidR="006F124F">
        <w:t>Heged</w:t>
      </w:r>
      <w:r w:rsidR="006F124F">
        <w:rPr>
          <w:rFonts w:cs="Times New Roman"/>
        </w:rPr>
        <w:t>ű</w:t>
      </w:r>
      <w:r w:rsidR="006F124F">
        <w:t>s</w:t>
      </w:r>
      <w:proofErr w:type="spellEnd"/>
      <w:r w:rsidR="006F124F">
        <w:t xml:space="preserve"> 1974)</w:t>
      </w:r>
      <w:r>
        <w:t xml:space="preserve">. The consequence of this was two-fold: first, the emergence of large numbers of commuting workers, who lived in villages but who commuted on a daily, weekly or monthly basis </w:t>
      </w:r>
      <w:r w:rsidR="00F22455">
        <w:t>to industrial work</w:t>
      </w:r>
      <w:r>
        <w:t xml:space="preserve">, mainly located in or near urban centres; and, second, extensive attempts on the part of planners to provide industrial employment in rural settings, both in the form of diversification on the part of </w:t>
      </w:r>
      <w:r w:rsidR="006F124F">
        <w:t xml:space="preserve">producer </w:t>
      </w:r>
      <w:r>
        <w:t xml:space="preserve">co-operative farms, or the location of industrial plants in rural settings. </w:t>
      </w:r>
      <w:r w:rsidR="00717BFD">
        <w:t>As a result, b</w:t>
      </w:r>
      <w:r>
        <w:t xml:space="preserve">y </w:t>
      </w:r>
      <w:r w:rsidR="00CB1EC6">
        <w:t>1970</w:t>
      </w:r>
      <w:r>
        <w:t xml:space="preserve"> in Hungary for example, </w:t>
      </w:r>
      <w:r w:rsidR="00CB1EC6">
        <w:t xml:space="preserve">50 per cent of workers and 51 per cent of all active earners </w:t>
      </w:r>
      <w:r>
        <w:t>were domiciled in villages (</w:t>
      </w:r>
      <w:proofErr w:type="spellStart"/>
      <w:r w:rsidR="00CB1EC6">
        <w:t>Andorka</w:t>
      </w:r>
      <w:proofErr w:type="spellEnd"/>
      <w:r w:rsidR="00CB1EC6">
        <w:t xml:space="preserve"> 1979, p. 83</w:t>
      </w:r>
      <w:r>
        <w:t>). In addition to this, collectivised agriculture never became efficient in its utilisation of labour</w:t>
      </w:r>
      <w:r w:rsidR="00C009CE">
        <w:t xml:space="preserve"> and provided extensive employment for rural populations. All of this changed when socialism collapsed. Co-operative farms divested themselves of between a half and two-thirds of their labour forces; non-agricultural employment opportunities which had been viable for planned economies proved uneconomical in market environments; and when urban-based enterprises also started to </w:t>
      </w:r>
      <w:r w:rsidR="00C009CE">
        <w:lastRenderedPageBreak/>
        <w:t>shed labour, among the first to be dropped were commuting workers whose travel costs they had mostly subsidised</w:t>
      </w:r>
      <w:r w:rsidR="00543763">
        <w:t xml:space="preserve"> (Swain 2013c)</w:t>
      </w:r>
      <w:r>
        <w:t xml:space="preserve">. </w:t>
      </w:r>
      <w:r w:rsidR="00C009CE" w:rsidRPr="00E74777">
        <w:t xml:space="preserve">Socialist industrialisation </w:t>
      </w:r>
      <w:r w:rsidR="00C009CE">
        <w:t xml:space="preserve">had </w:t>
      </w:r>
      <w:r w:rsidR="00C009CE" w:rsidRPr="00E74777">
        <w:t xml:space="preserve">created both </w:t>
      </w:r>
      <w:r w:rsidR="00C009CE">
        <w:t xml:space="preserve">an </w:t>
      </w:r>
      <w:r w:rsidR="00C009CE" w:rsidRPr="00E74777">
        <w:t>urban workforce and an ‘artificially’ large rural one</w:t>
      </w:r>
      <w:r w:rsidR="002F708A">
        <w:t>;</w:t>
      </w:r>
      <w:r w:rsidR="00717BFD">
        <w:t xml:space="preserve"> </w:t>
      </w:r>
      <w:r w:rsidR="002F708A">
        <w:t xml:space="preserve">with socialism’s collapse, </w:t>
      </w:r>
      <w:r w:rsidR="00717BFD">
        <w:t>this rural proletariat was not only jobless but unlikely to find new employment in a market economy that saw no reason to direct investment to rural areas.</w:t>
      </w:r>
      <w:r w:rsidR="00C009CE">
        <w:t xml:space="preserve"> </w:t>
      </w:r>
      <w:r w:rsidR="007F38AC">
        <w:t>Villages were replete with l</w:t>
      </w:r>
      <w:r w:rsidR="00EB014E" w:rsidRPr="00E74777">
        <w:t xml:space="preserve">arge numbers </w:t>
      </w:r>
      <w:r w:rsidR="007F38AC">
        <w:t xml:space="preserve">of </w:t>
      </w:r>
      <w:r w:rsidR="00717BFD">
        <w:t xml:space="preserve">unemployed </w:t>
      </w:r>
      <w:r w:rsidR="00B71493">
        <w:t xml:space="preserve">from </w:t>
      </w:r>
      <w:r w:rsidR="007F38AC">
        <w:t xml:space="preserve">a </w:t>
      </w:r>
      <w:r w:rsidR="00EB014E" w:rsidRPr="00E74777">
        <w:t xml:space="preserve">wage-labour </w:t>
      </w:r>
      <w:r w:rsidR="007F38AC">
        <w:t xml:space="preserve">background, who had plenty of experience of agricultural work as a vehicle for supplementing </w:t>
      </w:r>
      <w:r w:rsidR="00F96283">
        <w:t xml:space="preserve">industrial </w:t>
      </w:r>
      <w:r w:rsidR="007F38AC">
        <w:t>incomes,</w:t>
      </w:r>
      <w:r w:rsidR="00EB014E" w:rsidRPr="00E74777">
        <w:t xml:space="preserve"> </w:t>
      </w:r>
      <w:r w:rsidR="007F38AC">
        <w:t xml:space="preserve">but had neither the land nor </w:t>
      </w:r>
      <w:r w:rsidR="00CD4B6E">
        <w:t xml:space="preserve">the </w:t>
      </w:r>
      <w:r w:rsidR="007F38AC">
        <w:t xml:space="preserve">resources to become </w:t>
      </w:r>
      <w:r w:rsidR="004C0581">
        <w:t xml:space="preserve">even </w:t>
      </w:r>
      <w:r w:rsidR="007F38AC">
        <w:t>subsistence farmers.</w:t>
      </w:r>
      <w:r w:rsidR="00EB014E" w:rsidRPr="00E74777">
        <w:t xml:space="preserve"> </w:t>
      </w:r>
    </w:p>
    <w:p w:rsidR="00651E96" w:rsidRPr="00E74777" w:rsidRDefault="00CD4B6E" w:rsidP="009222E4">
      <w:pPr>
        <w:spacing w:line="480" w:lineRule="auto"/>
        <w:ind w:firstLine="720"/>
      </w:pPr>
      <w:r>
        <w:t xml:space="preserve">If socialism created </w:t>
      </w:r>
      <w:r w:rsidR="00543763">
        <w:t>‘</w:t>
      </w:r>
      <w:proofErr w:type="spellStart"/>
      <w:r w:rsidR="006F124F">
        <w:t>under</w:t>
      </w:r>
      <w:r>
        <w:t>urbanised</w:t>
      </w:r>
      <w:proofErr w:type="spellEnd"/>
      <w:r w:rsidR="00543763">
        <w:t>’</w:t>
      </w:r>
      <w:r>
        <w:t xml:space="preserve"> societies</w:t>
      </w:r>
      <w:r w:rsidR="00717BFD">
        <w:t xml:space="preserve"> with high levels of overemployment</w:t>
      </w:r>
      <w:r>
        <w:t>, post-socialism</w:t>
      </w:r>
      <w:r w:rsidR="00717BFD">
        <w:t xml:space="preserve">’s introduction of </w:t>
      </w:r>
      <w:r w:rsidR="00543763">
        <w:t xml:space="preserve">the market and </w:t>
      </w:r>
      <w:r w:rsidR="00717BFD">
        <w:t>unemployment created societies that were ‘</w:t>
      </w:r>
      <w:r>
        <w:t>over ruralised</w:t>
      </w:r>
      <w:r w:rsidR="00717BFD">
        <w:t>’</w:t>
      </w:r>
      <w:r>
        <w:t xml:space="preserve"> in that more people live</w:t>
      </w:r>
      <w:r w:rsidR="006F124F">
        <w:t xml:space="preserve">d </w:t>
      </w:r>
      <w:r w:rsidR="000F10A8">
        <w:t xml:space="preserve">in rural areas </w:t>
      </w:r>
      <w:r w:rsidR="006F124F">
        <w:t>than could</w:t>
      </w:r>
      <w:r>
        <w:t xml:space="preserve"> be sustained f</w:t>
      </w:r>
      <w:r w:rsidR="00717BFD">
        <w:t>r</w:t>
      </w:r>
      <w:r>
        <w:t xml:space="preserve">om the local </w:t>
      </w:r>
      <w:r w:rsidR="00B2424D">
        <w:t>economy. Socialism’s labour-hungry n</w:t>
      </w:r>
      <w:r w:rsidR="00717BFD">
        <w:t>ational economies</w:t>
      </w:r>
      <w:r w:rsidR="00FE6659">
        <w:t xml:space="preserve"> </w:t>
      </w:r>
      <w:r w:rsidR="00B2424D">
        <w:t xml:space="preserve">and </w:t>
      </w:r>
      <w:r w:rsidR="00717BFD">
        <w:t>diversified local economies</w:t>
      </w:r>
      <w:r w:rsidR="00DD1BD9">
        <w:t>,</w:t>
      </w:r>
      <w:r w:rsidR="00FE6659">
        <w:t xml:space="preserve"> </w:t>
      </w:r>
      <w:r w:rsidR="00B2424D">
        <w:t xml:space="preserve">offering </w:t>
      </w:r>
      <w:r w:rsidR="00FE6659">
        <w:t xml:space="preserve">extensive sources of non-agricultural employment </w:t>
      </w:r>
      <w:r w:rsidR="00DD1BD9">
        <w:t xml:space="preserve">disappeared. In their place came </w:t>
      </w:r>
      <w:r w:rsidR="00717BFD">
        <w:t>national economies</w:t>
      </w:r>
      <w:r w:rsidR="00FE6659">
        <w:t xml:space="preserve"> </w:t>
      </w:r>
      <w:r w:rsidR="00DD1BD9">
        <w:t xml:space="preserve">characterised by </w:t>
      </w:r>
      <w:r w:rsidR="00FE6659">
        <w:t xml:space="preserve">high levels of </w:t>
      </w:r>
      <w:r w:rsidR="00717BFD">
        <w:t>un</w:t>
      </w:r>
      <w:r w:rsidR="00FE6659">
        <w:t>employment and local econo</w:t>
      </w:r>
      <w:r w:rsidR="006F124F">
        <w:t xml:space="preserve">mies </w:t>
      </w:r>
      <w:r w:rsidR="00B2424D">
        <w:t xml:space="preserve">which </w:t>
      </w:r>
      <w:r w:rsidR="000F10A8">
        <w:t xml:space="preserve">lacked socialism’s </w:t>
      </w:r>
      <w:r w:rsidR="00B2424D">
        <w:t>economic divers</w:t>
      </w:r>
      <w:r w:rsidR="000F10A8">
        <w:t>ity</w:t>
      </w:r>
      <w:r w:rsidR="00B2424D">
        <w:t xml:space="preserve"> </w:t>
      </w:r>
      <w:r w:rsidR="000F10A8">
        <w:t xml:space="preserve">and </w:t>
      </w:r>
      <w:r w:rsidR="00DD1BD9">
        <w:t xml:space="preserve">employment possibilities, but </w:t>
      </w:r>
      <w:r w:rsidR="006F124F">
        <w:t xml:space="preserve">where agriculture </w:t>
      </w:r>
      <w:r w:rsidR="00717BFD">
        <w:t xml:space="preserve">no longer </w:t>
      </w:r>
      <w:r w:rsidR="00FE6659">
        <w:t>provide</w:t>
      </w:r>
      <w:r w:rsidR="00543763">
        <w:t>d</w:t>
      </w:r>
      <w:r w:rsidR="00FE6659">
        <w:t xml:space="preserve"> </w:t>
      </w:r>
      <w:r w:rsidR="00212AE3">
        <w:t xml:space="preserve">pre-socialist levels of </w:t>
      </w:r>
      <w:r w:rsidR="006F124F">
        <w:t xml:space="preserve">employment. </w:t>
      </w:r>
    </w:p>
    <w:p w:rsidR="00EF1FD0" w:rsidRDefault="00EF1FD0" w:rsidP="00662550">
      <w:pPr>
        <w:spacing w:line="480" w:lineRule="auto"/>
      </w:pPr>
    </w:p>
    <w:p w:rsidR="00C33091" w:rsidRPr="00C33091" w:rsidRDefault="00C33091" w:rsidP="00494EF4">
      <w:pPr>
        <w:keepNext/>
        <w:spacing w:line="480" w:lineRule="auto"/>
        <w:rPr>
          <w:b/>
        </w:rPr>
      </w:pPr>
      <w:r w:rsidRPr="00C33091">
        <w:rPr>
          <w:b/>
        </w:rPr>
        <w:t>Conclusion</w:t>
      </w:r>
    </w:p>
    <w:p w:rsidR="00C33091" w:rsidRDefault="00543763" w:rsidP="00662550">
      <w:pPr>
        <w:spacing w:line="480" w:lineRule="auto"/>
      </w:pPr>
      <w:r>
        <w:t xml:space="preserve">This article has argued that CEE rurality is part of a world dominated by neo-liberal economic orthodoxy and subject to EU policies which are strongly informed by that orthodoxy but </w:t>
      </w:r>
      <w:r w:rsidR="00212AE3">
        <w:t xml:space="preserve">nevertheless </w:t>
      </w:r>
      <w:r>
        <w:t xml:space="preserve">somewhat ambivalent about it. </w:t>
      </w:r>
      <w:r w:rsidR="00C33091">
        <w:t xml:space="preserve">Ten years after accession, CEE </w:t>
      </w:r>
      <w:r>
        <w:t xml:space="preserve">rurality </w:t>
      </w:r>
      <w:r w:rsidR="00C33091">
        <w:t xml:space="preserve">broadly mirrors </w:t>
      </w:r>
      <w:r>
        <w:t xml:space="preserve">that of </w:t>
      </w:r>
      <w:proofErr w:type="gramStart"/>
      <w:r>
        <w:t>western</w:t>
      </w:r>
      <w:proofErr w:type="gramEnd"/>
      <w:r>
        <w:t xml:space="preserve"> Europe: big farmers do well from the first pillar of the CAP</w:t>
      </w:r>
      <w:r w:rsidR="00EF4FA1">
        <w:t>;</w:t>
      </w:r>
      <w:r>
        <w:t xml:space="preserve"> l</w:t>
      </w:r>
      <w:r w:rsidR="00C33091">
        <w:t>and is attractive for the subsidies it offers</w:t>
      </w:r>
      <w:r w:rsidR="00EF4FA1">
        <w:t>;</w:t>
      </w:r>
      <w:r>
        <w:t xml:space="preserve"> there is </w:t>
      </w:r>
      <w:r w:rsidR="00C33091">
        <w:t xml:space="preserve">a considerable amount of organic farming, but </w:t>
      </w:r>
      <w:r w:rsidR="00F22455">
        <w:t xml:space="preserve">national commitment </w:t>
      </w:r>
      <w:r w:rsidR="00C33091">
        <w:t>is extremely variable</w:t>
      </w:r>
      <w:r w:rsidR="00EF4FA1">
        <w:t xml:space="preserve">; and regions </w:t>
      </w:r>
      <w:r w:rsidR="00EF4FA1">
        <w:lastRenderedPageBreak/>
        <w:t>are polarised with considerable rural poverty</w:t>
      </w:r>
      <w:r w:rsidR="006323BC">
        <w:t>.</w:t>
      </w:r>
      <w:r>
        <w:t xml:space="preserve"> </w:t>
      </w:r>
      <w:r w:rsidR="006323BC">
        <w:t xml:space="preserve">A novelty, perhaps, </w:t>
      </w:r>
      <w:r>
        <w:t xml:space="preserve">is </w:t>
      </w:r>
      <w:r w:rsidR="002B6F9D">
        <w:t xml:space="preserve">the </w:t>
      </w:r>
      <w:r>
        <w:t xml:space="preserve">evidence of newcomers </w:t>
      </w:r>
      <w:r w:rsidR="004C0581">
        <w:t xml:space="preserve">to </w:t>
      </w:r>
      <w:r w:rsidR="00F22455">
        <w:t>farming</w:t>
      </w:r>
      <w:r w:rsidR="004C0581">
        <w:t xml:space="preserve"> from agricultural</w:t>
      </w:r>
      <w:r w:rsidR="006323BC">
        <w:t>,</w:t>
      </w:r>
      <w:r w:rsidR="00F22455">
        <w:t xml:space="preserve"> but not </w:t>
      </w:r>
      <w:r w:rsidR="006323BC">
        <w:t>necessarily ‘</w:t>
      </w:r>
      <w:r w:rsidR="00F22455">
        <w:t>peasant</w:t>
      </w:r>
      <w:r w:rsidR="006323BC">
        <w:t>’</w:t>
      </w:r>
      <w:r w:rsidR="00F22455">
        <w:t xml:space="preserve"> farming</w:t>
      </w:r>
      <w:r w:rsidR="00BC110A">
        <w:t>,</w:t>
      </w:r>
      <w:r w:rsidR="00F22455">
        <w:t xml:space="preserve"> backgrounds</w:t>
      </w:r>
      <w:r w:rsidR="00212AE3">
        <w:t xml:space="preserve">. </w:t>
      </w:r>
      <w:r>
        <w:t xml:space="preserve">There </w:t>
      </w:r>
      <w:r w:rsidR="002B6F9D">
        <w:t xml:space="preserve">is </w:t>
      </w:r>
      <w:r w:rsidR="00494EF4">
        <w:t xml:space="preserve">also </w:t>
      </w:r>
      <w:r w:rsidR="002B6F9D">
        <w:t xml:space="preserve">a perceived </w:t>
      </w:r>
      <w:r>
        <w:t xml:space="preserve">absence of ‘active citizens’ to run the </w:t>
      </w:r>
      <w:r w:rsidR="00C33091">
        <w:t xml:space="preserve">LEADER-type rural development policies </w:t>
      </w:r>
      <w:r>
        <w:t xml:space="preserve">which characterise the second pillar of the CAP, but this can be exaggerated given the evidence of policy-capture in western Europe and </w:t>
      </w:r>
      <w:r w:rsidR="00494EF4">
        <w:t xml:space="preserve">evidence of </w:t>
      </w:r>
      <w:r>
        <w:t xml:space="preserve">effective initiative-taking in CEE when deeply-felt interests are threatened. </w:t>
      </w:r>
      <w:r w:rsidR="003D28A6">
        <w:t xml:space="preserve">That said, </w:t>
      </w:r>
      <w:r w:rsidR="00C33091">
        <w:t xml:space="preserve">the CAP </w:t>
      </w:r>
      <w:r w:rsidR="003D28A6">
        <w:t>appear</w:t>
      </w:r>
      <w:r w:rsidR="002B6F9D">
        <w:t>s</w:t>
      </w:r>
      <w:r w:rsidR="003D28A6">
        <w:t xml:space="preserve"> to be </w:t>
      </w:r>
      <w:proofErr w:type="spellStart"/>
      <w:r w:rsidR="00C33091">
        <w:t>mistargeted</w:t>
      </w:r>
      <w:proofErr w:type="spellEnd"/>
      <w:r w:rsidR="00C33091">
        <w:t xml:space="preserve"> to address the biggest problem of CEE rurality: </w:t>
      </w:r>
      <w:proofErr w:type="gramStart"/>
      <w:r w:rsidR="00C33091">
        <w:t>its</w:t>
      </w:r>
      <w:proofErr w:type="gramEnd"/>
      <w:r w:rsidR="00C33091">
        <w:t xml:space="preserve"> </w:t>
      </w:r>
      <w:r w:rsidR="00EF4FA1">
        <w:t xml:space="preserve">amplified </w:t>
      </w:r>
      <w:r w:rsidR="002F708A">
        <w:t xml:space="preserve">and in many countries </w:t>
      </w:r>
      <w:proofErr w:type="spellStart"/>
      <w:r w:rsidR="002F708A">
        <w:t>ethnicis</w:t>
      </w:r>
      <w:r w:rsidR="00C33091">
        <w:t>ed</w:t>
      </w:r>
      <w:proofErr w:type="spellEnd"/>
      <w:r w:rsidR="00C33091">
        <w:t xml:space="preserve"> polarisation</w:t>
      </w:r>
      <w:r w:rsidR="00EF4FA1">
        <w:t xml:space="preserve"> and poverty</w:t>
      </w:r>
      <w:r w:rsidR="00C33091">
        <w:t xml:space="preserve">, which is a legacy of the socialist pattern of industrialisation. </w:t>
      </w:r>
      <w:r w:rsidR="003D28A6">
        <w:t xml:space="preserve">The CAP is often criticised because it is poorly targeted with, conventionally, 80 per cent of benefits going to 20 per cent of beneficiaries (Cunha and </w:t>
      </w:r>
      <w:proofErr w:type="spellStart"/>
      <w:r w:rsidR="003D28A6">
        <w:t>Swinbank</w:t>
      </w:r>
      <w:proofErr w:type="spellEnd"/>
      <w:r w:rsidR="003D28A6">
        <w:t xml:space="preserve"> 2011, p. 6; </w:t>
      </w:r>
      <w:proofErr w:type="spellStart"/>
      <w:r w:rsidR="003D28A6">
        <w:t>Garzon</w:t>
      </w:r>
      <w:proofErr w:type="spellEnd"/>
      <w:r w:rsidR="003D28A6">
        <w:t xml:space="preserve"> 2006, p. 55; </w:t>
      </w:r>
      <w:proofErr w:type="spellStart"/>
      <w:r w:rsidR="003D28A6">
        <w:t>Jambor</w:t>
      </w:r>
      <w:proofErr w:type="spellEnd"/>
      <w:r w:rsidR="003D28A6">
        <w:t xml:space="preserve"> and Harvey 2010, p. 5) and because it is overwhelmingly sectoral rather than territorial. These short-comings are even more dramatic in CEE where subsidies are even more skewed to a few </w:t>
      </w:r>
      <w:r w:rsidR="002F708A">
        <w:t>large</w:t>
      </w:r>
      <w:r w:rsidR="003D28A6">
        <w:t xml:space="preserve"> farmers (Swain 2013a) and non-farming poverty is dramatically more extensive. </w:t>
      </w:r>
      <w:r w:rsidR="00C33091">
        <w:t>Pillar 1 directs funds to the wrong places</w:t>
      </w:r>
      <w:r w:rsidR="003D28A6">
        <w:t xml:space="preserve">, while </w:t>
      </w:r>
      <w:r w:rsidR="00C33091">
        <w:t>pillar 2 is too small to be more than a stick</w:t>
      </w:r>
      <w:r w:rsidR="003D28A6">
        <w:t>ing</w:t>
      </w:r>
      <w:r w:rsidR="00C33091">
        <w:t xml:space="preserve"> plaster. Local solutions </w:t>
      </w:r>
      <w:r w:rsidR="002B6F9D">
        <w:t xml:space="preserve">to </w:t>
      </w:r>
      <w:proofErr w:type="spellStart"/>
      <w:r w:rsidR="002B6F9D">
        <w:t>ethnicised</w:t>
      </w:r>
      <w:proofErr w:type="spellEnd"/>
      <w:r w:rsidR="002B6F9D">
        <w:t xml:space="preserve"> polarisation </w:t>
      </w:r>
      <w:r w:rsidR="00C33091">
        <w:t xml:space="preserve">focus on </w:t>
      </w:r>
      <w:r w:rsidR="00F22455">
        <w:t xml:space="preserve">neo-liberally inspired </w:t>
      </w:r>
      <w:r w:rsidR="003D28A6">
        <w:t xml:space="preserve">rural </w:t>
      </w:r>
      <w:r w:rsidR="00C33091">
        <w:t>workfare</w:t>
      </w:r>
      <w:r w:rsidR="002B6F9D">
        <w:t xml:space="preserve"> schemes, which are</w:t>
      </w:r>
      <w:r w:rsidR="00C33091">
        <w:t xml:space="preserve"> mainly restricted to routine cleaning and maintenance chores, except in Hungary where some social producer co-operatives have been developed, echoing institutions of an earlier era.</w:t>
      </w:r>
      <w:r w:rsidR="002B6F9D">
        <w:t xml:space="preserve"> These schemes have little impact on unemployment but are appreciated locally for offering something </w:t>
      </w:r>
      <w:r w:rsidR="00F22455">
        <w:t xml:space="preserve">when the alternative is </w:t>
      </w:r>
      <w:r w:rsidR="002B6F9D">
        <w:t xml:space="preserve">nothing. </w:t>
      </w:r>
    </w:p>
    <w:p w:rsidR="00B851E6" w:rsidRDefault="00B851E6" w:rsidP="00662550">
      <w:pPr>
        <w:spacing w:line="480" w:lineRule="auto"/>
      </w:pPr>
    </w:p>
    <w:p w:rsidR="00B851E6" w:rsidRDefault="00B851E6" w:rsidP="00662550">
      <w:pPr>
        <w:spacing w:line="480" w:lineRule="auto"/>
      </w:pPr>
    </w:p>
    <w:p w:rsidR="00B851E6" w:rsidRDefault="00B851E6" w:rsidP="00662550">
      <w:pPr>
        <w:spacing w:line="480" w:lineRule="auto"/>
      </w:pPr>
      <w:r>
        <w:t>Acknowledgements</w:t>
      </w:r>
    </w:p>
    <w:p w:rsidR="00B851E6" w:rsidRDefault="009E664E" w:rsidP="00662550">
      <w:pPr>
        <w:spacing w:line="480" w:lineRule="auto"/>
      </w:pPr>
      <w:r>
        <w:lastRenderedPageBreak/>
        <w:t>This article is based on a keynote delivered at the XXVI ESRS Congress Places of Possibility? Rural Societies in a Neoliberal World, Aberdeen, 18-21 August 2015.</w:t>
      </w:r>
      <w:r>
        <w:t xml:space="preserve"> </w:t>
      </w:r>
      <w:bookmarkStart w:id="0" w:name="_GoBack"/>
      <w:bookmarkEnd w:id="0"/>
      <w:r w:rsidR="00450F27">
        <w:t xml:space="preserve">I am very grateful to </w:t>
      </w:r>
      <w:proofErr w:type="spellStart"/>
      <w:r w:rsidR="00450F27">
        <w:t>Katalin</w:t>
      </w:r>
      <w:proofErr w:type="spellEnd"/>
      <w:r w:rsidR="00450F27">
        <w:t xml:space="preserve"> </w:t>
      </w:r>
      <w:proofErr w:type="spellStart"/>
      <w:r w:rsidR="00450F27">
        <w:t>Kovács</w:t>
      </w:r>
      <w:proofErr w:type="spellEnd"/>
      <w:r w:rsidR="00450F27">
        <w:t xml:space="preserve">, Monika </w:t>
      </w:r>
      <w:proofErr w:type="spellStart"/>
      <w:r w:rsidR="00450F27">
        <w:rPr>
          <w:lang w:val="en"/>
        </w:rPr>
        <w:t>Kwiecińska-Zdrenka</w:t>
      </w:r>
      <w:proofErr w:type="spellEnd"/>
      <w:r w:rsidR="00450F27">
        <w:rPr>
          <w:lang w:val="en"/>
        </w:rPr>
        <w:t xml:space="preserve"> and Michal </w:t>
      </w:r>
      <w:proofErr w:type="spellStart"/>
      <w:r w:rsidR="00450F27">
        <w:rPr>
          <w:lang w:val="en"/>
        </w:rPr>
        <w:t>Lo</w:t>
      </w:r>
      <w:r w:rsidR="00450F27">
        <w:rPr>
          <w:rFonts w:cs="Times New Roman"/>
          <w:lang w:val="en"/>
        </w:rPr>
        <w:t>šť</w:t>
      </w:r>
      <w:r w:rsidR="00450F27">
        <w:rPr>
          <w:lang w:val="en"/>
        </w:rPr>
        <w:t>ák</w:t>
      </w:r>
      <w:proofErr w:type="spellEnd"/>
      <w:r w:rsidR="00450F27">
        <w:rPr>
          <w:lang w:val="en"/>
        </w:rPr>
        <w:t xml:space="preserve"> for their suggestions for sources beyond western journals, to </w:t>
      </w:r>
      <w:proofErr w:type="spellStart"/>
      <w:r w:rsidR="00450F27" w:rsidRPr="006F5209">
        <w:t>Heidrun</w:t>
      </w:r>
      <w:proofErr w:type="spellEnd"/>
      <w:r w:rsidR="00450F27" w:rsidRPr="006F5209">
        <w:t xml:space="preserve"> </w:t>
      </w:r>
      <w:proofErr w:type="spellStart"/>
      <w:r w:rsidR="00450F27" w:rsidRPr="006F5209">
        <w:t>Moschitz</w:t>
      </w:r>
      <w:proofErr w:type="spellEnd"/>
      <w:r w:rsidR="00450F27">
        <w:rPr>
          <w:lang w:val="en"/>
        </w:rPr>
        <w:t xml:space="preserve"> for </w:t>
      </w:r>
      <w:r w:rsidR="001568EF">
        <w:rPr>
          <w:lang w:val="en"/>
        </w:rPr>
        <w:t xml:space="preserve">pointing me towards more resilient </w:t>
      </w:r>
      <w:r w:rsidR="00450F27">
        <w:rPr>
          <w:lang w:val="en"/>
        </w:rPr>
        <w:t>sources on organic farming in CEE</w:t>
      </w:r>
      <w:r w:rsidR="00E42FE2">
        <w:rPr>
          <w:lang w:val="en"/>
        </w:rPr>
        <w:t>, and to the editor and two anonymous referees for their helpful comments on the first draft</w:t>
      </w:r>
      <w:r w:rsidR="00450F27">
        <w:rPr>
          <w:lang w:val="en"/>
        </w:rPr>
        <w:t>.</w:t>
      </w:r>
    </w:p>
    <w:p w:rsidR="00B851E6" w:rsidRDefault="00B851E6" w:rsidP="00662550">
      <w:pPr>
        <w:spacing w:line="480" w:lineRule="auto"/>
      </w:pPr>
    </w:p>
    <w:p w:rsidR="00B851E6" w:rsidRDefault="00B851E6" w:rsidP="00662550">
      <w:pPr>
        <w:spacing w:line="480" w:lineRule="auto"/>
      </w:pPr>
    </w:p>
    <w:p w:rsidR="00B851E6" w:rsidRDefault="00B851E6" w:rsidP="00662550">
      <w:pPr>
        <w:spacing w:line="480" w:lineRule="auto"/>
      </w:pPr>
      <w:r>
        <w:t>Notes</w:t>
      </w:r>
    </w:p>
    <w:p w:rsidR="00B851E6" w:rsidRDefault="00B851E6" w:rsidP="00662550">
      <w:pPr>
        <w:spacing w:line="480" w:lineRule="auto"/>
      </w:pPr>
      <w:r w:rsidRPr="00B851E6">
        <w:rPr>
          <w:vertAlign w:val="superscript"/>
        </w:rPr>
        <w:t>1</w:t>
      </w:r>
      <w:r w:rsidRPr="00B851E6">
        <w:t xml:space="preserve"> </w:t>
      </w:r>
      <w:r>
        <w:t xml:space="preserve">Research project ‘Living from their land: agricultural actors, rural development trajectories and rural policies in Hungary’, funded by the OTKA scheme of Hungary’s National Research, Development and Innovation Office, grant number NK 100675, Principle Investigator: Dr </w:t>
      </w:r>
      <w:proofErr w:type="spellStart"/>
      <w:r>
        <w:t>Katalin</w:t>
      </w:r>
      <w:proofErr w:type="spellEnd"/>
      <w:r>
        <w:t xml:space="preserve"> </w:t>
      </w:r>
      <w:proofErr w:type="spellStart"/>
      <w:r>
        <w:t>Kovács</w:t>
      </w:r>
      <w:proofErr w:type="spellEnd"/>
      <w:r>
        <w:t xml:space="preserve"> of the Centre for Economic and Regional Studies of the Hungarian Academy of Sciences.</w:t>
      </w:r>
    </w:p>
    <w:p w:rsidR="00E42FE2" w:rsidRPr="00B851E6" w:rsidRDefault="00E42FE2" w:rsidP="00662550">
      <w:pPr>
        <w:spacing w:line="480" w:lineRule="auto"/>
      </w:pPr>
      <w:r w:rsidRPr="00642D67">
        <w:rPr>
          <w:vertAlign w:val="superscript"/>
        </w:rPr>
        <w:t>2</w:t>
      </w:r>
      <w:r>
        <w:t xml:space="preserve"> For an extensive literature on organic farming, see Organic </w:t>
      </w:r>
      <w:proofErr w:type="spellStart"/>
      <w:r>
        <w:t>eprints</w:t>
      </w:r>
      <w:proofErr w:type="spellEnd"/>
      <w:r>
        <w:t xml:space="preserve"> at: </w:t>
      </w:r>
      <w:r w:rsidRPr="00642D67">
        <w:t>http://www.orgprints.org/</w:t>
      </w:r>
    </w:p>
    <w:p w:rsidR="00B851E6" w:rsidRDefault="00356AFC" w:rsidP="00662550">
      <w:pPr>
        <w:spacing w:line="480" w:lineRule="auto"/>
      </w:pPr>
      <w:r>
        <w:rPr>
          <w:vertAlign w:val="superscript"/>
        </w:rPr>
        <w:t xml:space="preserve">3 </w:t>
      </w:r>
      <w:r w:rsidR="00B851E6">
        <w:t xml:space="preserve">The topic of changes in the market for seasonal labour since the fall of socialism was addressed in the research project noted in note 1 and is discussed by </w:t>
      </w:r>
      <w:proofErr w:type="spellStart"/>
      <w:r w:rsidR="00B851E6">
        <w:t>Hamar</w:t>
      </w:r>
      <w:proofErr w:type="spellEnd"/>
      <w:r w:rsidR="00B851E6">
        <w:t xml:space="preserve"> (2015).</w:t>
      </w:r>
    </w:p>
    <w:p w:rsidR="00002928" w:rsidRDefault="00002928" w:rsidP="00662550">
      <w:pPr>
        <w:spacing w:line="480" w:lineRule="auto"/>
      </w:pPr>
    </w:p>
    <w:p w:rsidR="00002928" w:rsidRDefault="00002928" w:rsidP="00662550">
      <w:pPr>
        <w:spacing w:line="480" w:lineRule="auto"/>
      </w:pPr>
    </w:p>
    <w:p w:rsidR="00002928" w:rsidRPr="004519AE" w:rsidRDefault="00002928" w:rsidP="00002928">
      <w:pPr>
        <w:spacing w:line="480" w:lineRule="auto"/>
        <w:rPr>
          <w:rFonts w:cs="Times New Roman"/>
          <w:szCs w:val="24"/>
        </w:rPr>
      </w:pPr>
      <w:r>
        <w:rPr>
          <w:rFonts w:cs="Times New Roman"/>
          <w:szCs w:val="24"/>
        </w:rPr>
        <w:t>References</w:t>
      </w:r>
    </w:p>
    <w:p w:rsidR="00002928" w:rsidRPr="004519AE" w:rsidRDefault="00002928" w:rsidP="00002928">
      <w:pPr>
        <w:spacing w:line="480" w:lineRule="auto"/>
        <w:rPr>
          <w:rFonts w:cs="Times New Roman"/>
          <w:szCs w:val="24"/>
        </w:rPr>
      </w:pPr>
      <w:proofErr w:type="spellStart"/>
      <w:r w:rsidRPr="004519AE">
        <w:rPr>
          <w:rFonts w:cs="Times New Roman"/>
          <w:szCs w:val="24"/>
        </w:rPr>
        <w:t>Aistara</w:t>
      </w:r>
      <w:proofErr w:type="spellEnd"/>
      <w:r w:rsidRPr="004519AE">
        <w:rPr>
          <w:rFonts w:cs="Times New Roman"/>
          <w:szCs w:val="24"/>
        </w:rPr>
        <w:t xml:space="preserve">, G.A. (2009) Maps from space: Latvian organic farmers negotiate their place in the European Union. </w:t>
      </w:r>
      <w:proofErr w:type="spellStart"/>
      <w:r w:rsidRPr="004519AE">
        <w:rPr>
          <w:rFonts w:cs="Times New Roman"/>
          <w:i/>
          <w:szCs w:val="24"/>
        </w:rPr>
        <w:t>Sociologia</w:t>
      </w:r>
      <w:proofErr w:type="spellEnd"/>
      <w:r w:rsidRPr="004519AE">
        <w:rPr>
          <w:rFonts w:cs="Times New Roman"/>
          <w:i/>
          <w:szCs w:val="24"/>
        </w:rPr>
        <w:t xml:space="preserve"> </w:t>
      </w:r>
      <w:proofErr w:type="spellStart"/>
      <w:r w:rsidRPr="004519AE">
        <w:rPr>
          <w:rFonts w:cs="Times New Roman"/>
          <w:i/>
          <w:szCs w:val="24"/>
        </w:rPr>
        <w:t>Ruralis</w:t>
      </w:r>
      <w:proofErr w:type="spellEnd"/>
      <w:r w:rsidRPr="004519AE">
        <w:rPr>
          <w:rFonts w:cs="Times New Roman"/>
          <w:szCs w:val="24"/>
        </w:rPr>
        <w:t xml:space="preserve"> 49 (2) pp. 132-50 </w:t>
      </w:r>
    </w:p>
    <w:p w:rsidR="00002928" w:rsidRPr="004519AE" w:rsidRDefault="00002928" w:rsidP="00002928">
      <w:pPr>
        <w:spacing w:line="480" w:lineRule="auto"/>
        <w:rPr>
          <w:rFonts w:cs="Times New Roman"/>
          <w:szCs w:val="24"/>
        </w:rPr>
      </w:pPr>
      <w:proofErr w:type="spellStart"/>
      <w:r w:rsidRPr="004519AE">
        <w:rPr>
          <w:rFonts w:cs="Times New Roman"/>
          <w:szCs w:val="24"/>
        </w:rPr>
        <w:t>Andorka</w:t>
      </w:r>
      <w:proofErr w:type="spellEnd"/>
      <w:r w:rsidRPr="004519AE">
        <w:rPr>
          <w:rFonts w:cs="Times New Roman"/>
          <w:szCs w:val="24"/>
        </w:rPr>
        <w:t xml:space="preserve">, R. (1979) </w:t>
      </w:r>
      <w:proofErr w:type="gramStart"/>
      <w:r w:rsidRPr="004519AE">
        <w:rPr>
          <w:rFonts w:cs="Times New Roman"/>
          <w:i/>
          <w:szCs w:val="24"/>
        </w:rPr>
        <w:t>A</w:t>
      </w:r>
      <w:proofErr w:type="gramEnd"/>
      <w:r w:rsidRPr="004519AE">
        <w:rPr>
          <w:rFonts w:cs="Times New Roman"/>
          <w:i/>
          <w:szCs w:val="24"/>
        </w:rPr>
        <w:t xml:space="preserve"> </w:t>
      </w:r>
      <w:proofErr w:type="spellStart"/>
      <w:r w:rsidRPr="004519AE">
        <w:rPr>
          <w:rFonts w:cs="Times New Roman"/>
          <w:i/>
          <w:szCs w:val="24"/>
        </w:rPr>
        <w:t>magyar</w:t>
      </w:r>
      <w:proofErr w:type="spellEnd"/>
      <w:r w:rsidRPr="004519AE">
        <w:rPr>
          <w:rFonts w:cs="Times New Roman"/>
          <w:i/>
          <w:szCs w:val="24"/>
        </w:rPr>
        <w:t xml:space="preserve"> </w:t>
      </w:r>
      <w:proofErr w:type="spellStart"/>
      <w:r w:rsidRPr="004519AE">
        <w:rPr>
          <w:rFonts w:cs="Times New Roman"/>
          <w:i/>
          <w:szCs w:val="24"/>
        </w:rPr>
        <w:t>községek</w:t>
      </w:r>
      <w:proofErr w:type="spellEnd"/>
      <w:r w:rsidRPr="004519AE">
        <w:rPr>
          <w:rFonts w:cs="Times New Roman"/>
          <w:i/>
          <w:szCs w:val="24"/>
        </w:rPr>
        <w:t xml:space="preserve"> </w:t>
      </w:r>
      <w:proofErr w:type="spellStart"/>
      <w:r w:rsidRPr="004519AE">
        <w:rPr>
          <w:rFonts w:cs="Times New Roman"/>
          <w:i/>
          <w:szCs w:val="24"/>
        </w:rPr>
        <w:t>társadalmi</w:t>
      </w:r>
      <w:proofErr w:type="spellEnd"/>
      <w:r w:rsidRPr="004519AE">
        <w:rPr>
          <w:rFonts w:cs="Times New Roman"/>
          <w:i/>
          <w:szCs w:val="24"/>
        </w:rPr>
        <w:t xml:space="preserve"> </w:t>
      </w:r>
      <w:proofErr w:type="spellStart"/>
      <w:r w:rsidRPr="004519AE">
        <w:rPr>
          <w:rFonts w:cs="Times New Roman"/>
          <w:i/>
          <w:szCs w:val="24"/>
        </w:rPr>
        <w:t>átalakulása</w:t>
      </w:r>
      <w:proofErr w:type="spellEnd"/>
      <w:r w:rsidRPr="004519AE">
        <w:rPr>
          <w:rFonts w:cs="Times New Roman"/>
          <w:szCs w:val="24"/>
        </w:rPr>
        <w:t xml:space="preserve"> (Budapest: </w:t>
      </w:r>
      <w:proofErr w:type="spellStart"/>
      <w:r w:rsidRPr="004519AE">
        <w:rPr>
          <w:rFonts w:cs="Times New Roman"/>
          <w:szCs w:val="24"/>
        </w:rPr>
        <w:t>Magvető</w:t>
      </w:r>
      <w:proofErr w:type="spellEnd"/>
      <w:r w:rsidRPr="004519AE">
        <w:rPr>
          <w:rFonts w:cs="Times New Roman"/>
          <w:szCs w:val="24"/>
        </w:rPr>
        <w:t xml:space="preserve"> </w:t>
      </w:r>
      <w:proofErr w:type="spellStart"/>
      <w:r w:rsidRPr="004519AE">
        <w:rPr>
          <w:rFonts w:cs="Times New Roman"/>
          <w:szCs w:val="24"/>
        </w:rPr>
        <w:t>Kiadó</w:t>
      </w:r>
      <w:proofErr w:type="spellEnd"/>
      <w:r w:rsidRPr="004519AE">
        <w:rPr>
          <w:rFonts w:cs="Times New Roman"/>
          <w:szCs w:val="24"/>
        </w:rPr>
        <w:t>)</w:t>
      </w:r>
    </w:p>
    <w:p w:rsidR="009F5CD7" w:rsidRPr="00C96EFE" w:rsidRDefault="009F5CD7" w:rsidP="009F5CD7">
      <w:pPr>
        <w:pStyle w:val="PlainText"/>
        <w:spacing w:line="480" w:lineRule="auto"/>
        <w:rPr>
          <w:rFonts w:ascii="Times New Roman" w:hAnsi="Times New Roman"/>
          <w:sz w:val="24"/>
          <w:szCs w:val="22"/>
        </w:rPr>
      </w:pPr>
      <w:proofErr w:type="spellStart"/>
      <w:r>
        <w:rPr>
          <w:rFonts w:ascii="Times New Roman" w:hAnsi="Times New Roman"/>
          <w:sz w:val="24"/>
          <w:szCs w:val="22"/>
        </w:rPr>
        <w:lastRenderedPageBreak/>
        <w:t>Andrezejewska</w:t>
      </w:r>
      <w:proofErr w:type="spellEnd"/>
      <w:r>
        <w:rPr>
          <w:rFonts w:ascii="Times New Roman" w:hAnsi="Times New Roman"/>
          <w:sz w:val="24"/>
          <w:szCs w:val="22"/>
        </w:rPr>
        <w:t>, J. and J.F. Rye (2012)</w:t>
      </w:r>
      <w:r w:rsidRPr="00C96EFE">
        <w:rPr>
          <w:rFonts w:ascii="Times New Roman" w:hAnsi="Times New Roman"/>
          <w:sz w:val="24"/>
          <w:szCs w:val="22"/>
        </w:rPr>
        <w:t xml:space="preserve"> Lost in transnational space: migrant farm workers in rural districts. </w:t>
      </w:r>
      <w:proofErr w:type="spellStart"/>
      <w:r w:rsidRPr="00C96EFE">
        <w:rPr>
          <w:rFonts w:ascii="Times New Roman" w:hAnsi="Times New Roman"/>
          <w:i/>
          <w:sz w:val="24"/>
          <w:szCs w:val="22"/>
        </w:rPr>
        <w:t>Mobilities</w:t>
      </w:r>
      <w:proofErr w:type="spellEnd"/>
      <w:r w:rsidRPr="00C96EFE">
        <w:rPr>
          <w:rFonts w:ascii="Times New Roman" w:hAnsi="Times New Roman"/>
          <w:sz w:val="24"/>
          <w:szCs w:val="22"/>
        </w:rPr>
        <w:t xml:space="preserve"> 7</w:t>
      </w:r>
      <w:r>
        <w:rPr>
          <w:rFonts w:ascii="Times New Roman" w:hAnsi="Times New Roman"/>
          <w:sz w:val="24"/>
          <w:szCs w:val="22"/>
        </w:rPr>
        <w:t xml:space="preserve"> </w:t>
      </w:r>
      <w:r w:rsidRPr="00C96EFE">
        <w:rPr>
          <w:rFonts w:ascii="Times New Roman" w:hAnsi="Times New Roman"/>
          <w:sz w:val="24"/>
          <w:szCs w:val="22"/>
        </w:rPr>
        <w:t xml:space="preserve">(2) </w:t>
      </w:r>
      <w:r>
        <w:rPr>
          <w:rFonts w:ascii="Times New Roman" w:hAnsi="Times New Roman"/>
          <w:sz w:val="24"/>
          <w:szCs w:val="22"/>
        </w:rPr>
        <w:t>pp. 247-268</w:t>
      </w:r>
    </w:p>
    <w:p w:rsidR="00002928" w:rsidRPr="004519AE" w:rsidRDefault="00002928" w:rsidP="00002928">
      <w:pPr>
        <w:spacing w:line="480" w:lineRule="auto"/>
        <w:rPr>
          <w:rFonts w:eastAsia="TimesNewRomanPSMT" w:cs="Times New Roman"/>
          <w:szCs w:val="24"/>
        </w:rPr>
      </w:pPr>
      <w:proofErr w:type="gramStart"/>
      <w:r w:rsidRPr="004519AE">
        <w:rPr>
          <w:rFonts w:cs="Times New Roman"/>
          <w:szCs w:val="24"/>
        </w:rPr>
        <w:t>Baer-</w:t>
      </w:r>
      <w:proofErr w:type="spellStart"/>
      <w:r w:rsidRPr="004519AE">
        <w:rPr>
          <w:rFonts w:cs="Times New Roman"/>
          <w:szCs w:val="24"/>
        </w:rPr>
        <w:t>Nawrocka</w:t>
      </w:r>
      <w:proofErr w:type="spellEnd"/>
      <w:r w:rsidRPr="004519AE">
        <w:rPr>
          <w:rFonts w:cs="Times New Roman"/>
          <w:szCs w:val="24"/>
        </w:rPr>
        <w:t xml:space="preserve">, A. and W. </w:t>
      </w:r>
      <w:proofErr w:type="spellStart"/>
      <w:r w:rsidRPr="004519AE">
        <w:rPr>
          <w:rFonts w:cs="Times New Roman"/>
          <w:szCs w:val="24"/>
        </w:rPr>
        <w:t>Poczta</w:t>
      </w:r>
      <w:proofErr w:type="spellEnd"/>
      <w:r w:rsidRPr="004519AE">
        <w:rPr>
          <w:rFonts w:cs="Times New Roman"/>
          <w:szCs w:val="24"/>
        </w:rPr>
        <w:t xml:space="preserve"> (2014) Transformation of agriculture.</w:t>
      </w:r>
      <w:proofErr w:type="gramEnd"/>
      <w:r w:rsidRPr="004519AE">
        <w:rPr>
          <w:rFonts w:cs="Times New Roman"/>
          <w:szCs w:val="24"/>
        </w:rPr>
        <w:t xml:space="preserve"> Pp. 85-122 </w:t>
      </w:r>
      <w:r w:rsidRPr="004519AE">
        <w:rPr>
          <w:rFonts w:cs="Times New Roman"/>
          <w:bCs/>
          <w:szCs w:val="24"/>
        </w:rPr>
        <w:t xml:space="preserve">in J. Wilkin and I. </w:t>
      </w:r>
      <w:proofErr w:type="spellStart"/>
      <w:r w:rsidRPr="004519AE">
        <w:rPr>
          <w:rFonts w:cs="Times New Roman"/>
          <w:bCs/>
          <w:szCs w:val="24"/>
        </w:rPr>
        <w:t>Nurzyńska</w:t>
      </w:r>
      <w:proofErr w:type="spellEnd"/>
      <w:r w:rsidRPr="004519AE">
        <w:rPr>
          <w:rFonts w:cs="Times New Roman"/>
          <w:bCs/>
          <w:szCs w:val="24"/>
        </w:rPr>
        <w:t xml:space="preserve"> eds., </w:t>
      </w:r>
      <w:r w:rsidRPr="004519AE">
        <w:rPr>
          <w:rFonts w:cs="Times New Roman"/>
          <w:bCs/>
          <w:i/>
          <w:szCs w:val="24"/>
        </w:rPr>
        <w:t>Rural Poland 2014: rural development report</w:t>
      </w:r>
      <w:r w:rsidRPr="004519AE">
        <w:rPr>
          <w:rFonts w:cs="Times New Roman"/>
          <w:bCs/>
          <w:szCs w:val="24"/>
        </w:rPr>
        <w:t xml:space="preserve">, (Warsaw: </w:t>
      </w:r>
      <w:proofErr w:type="spellStart"/>
      <w:r w:rsidRPr="004519AE">
        <w:rPr>
          <w:rFonts w:eastAsia="TimesNewRomanPSMT" w:cs="Times New Roman"/>
          <w:szCs w:val="24"/>
        </w:rPr>
        <w:t>Fundacja</w:t>
      </w:r>
      <w:proofErr w:type="spellEnd"/>
      <w:r w:rsidRPr="004519AE">
        <w:rPr>
          <w:rFonts w:eastAsia="TimesNewRomanPSMT" w:cs="Times New Roman"/>
          <w:szCs w:val="24"/>
        </w:rPr>
        <w:t xml:space="preserve"> </w:t>
      </w:r>
      <w:proofErr w:type="spellStart"/>
      <w:proofErr w:type="gramStart"/>
      <w:r w:rsidRPr="004519AE">
        <w:rPr>
          <w:rFonts w:eastAsia="TimesNewRomanPSMT" w:cs="Times New Roman"/>
          <w:szCs w:val="24"/>
        </w:rPr>
        <w:t>na</w:t>
      </w:r>
      <w:proofErr w:type="spellEnd"/>
      <w:proofErr w:type="gramEnd"/>
      <w:r w:rsidRPr="004519AE">
        <w:rPr>
          <w:rFonts w:eastAsia="TimesNewRomanPSMT" w:cs="Times New Roman"/>
          <w:szCs w:val="24"/>
        </w:rPr>
        <w:t xml:space="preserve"> </w:t>
      </w:r>
      <w:proofErr w:type="spellStart"/>
      <w:r w:rsidRPr="004519AE">
        <w:rPr>
          <w:rFonts w:eastAsia="TimesNewRomanPSMT" w:cs="Times New Roman"/>
          <w:szCs w:val="24"/>
        </w:rPr>
        <w:t>rzecz</w:t>
      </w:r>
      <w:proofErr w:type="spellEnd"/>
      <w:r w:rsidRPr="004519AE">
        <w:rPr>
          <w:rFonts w:eastAsia="TimesNewRomanPSMT" w:cs="Times New Roman"/>
          <w:szCs w:val="24"/>
        </w:rPr>
        <w:t xml:space="preserve"> </w:t>
      </w:r>
      <w:proofErr w:type="spellStart"/>
      <w:r w:rsidRPr="004519AE">
        <w:rPr>
          <w:rFonts w:eastAsia="TimesNewRomanPSMT" w:cs="Times New Roman"/>
          <w:szCs w:val="24"/>
        </w:rPr>
        <w:t>Rozwoju</w:t>
      </w:r>
      <w:proofErr w:type="spellEnd"/>
      <w:r w:rsidRPr="004519AE">
        <w:rPr>
          <w:rFonts w:eastAsia="TimesNewRomanPSMT" w:cs="Times New Roman"/>
          <w:szCs w:val="24"/>
        </w:rPr>
        <w:t xml:space="preserve"> </w:t>
      </w:r>
      <w:proofErr w:type="spellStart"/>
      <w:r w:rsidRPr="004519AE">
        <w:rPr>
          <w:rFonts w:eastAsia="TimesNewRomanPSMT" w:cs="Times New Roman"/>
          <w:szCs w:val="24"/>
        </w:rPr>
        <w:t>Polskiego</w:t>
      </w:r>
      <w:proofErr w:type="spellEnd"/>
      <w:r w:rsidRPr="004519AE">
        <w:rPr>
          <w:rFonts w:eastAsia="TimesNewRomanPSMT" w:cs="Times New Roman"/>
          <w:szCs w:val="24"/>
        </w:rPr>
        <w:t xml:space="preserve"> </w:t>
      </w:r>
      <w:proofErr w:type="spellStart"/>
      <w:r w:rsidRPr="004519AE">
        <w:rPr>
          <w:rFonts w:eastAsia="TimesNewRomanPSMT" w:cs="Times New Roman"/>
          <w:szCs w:val="24"/>
        </w:rPr>
        <w:t>Rolnictwa</w:t>
      </w:r>
      <w:proofErr w:type="spellEnd"/>
      <w:r w:rsidRPr="004519AE">
        <w:rPr>
          <w:rFonts w:eastAsia="TimesNewRomanPSMT" w:cs="Times New Roman"/>
          <w:szCs w:val="24"/>
        </w:rPr>
        <w:t>)</w:t>
      </w:r>
    </w:p>
    <w:p w:rsidR="00002928" w:rsidRPr="004519AE" w:rsidRDefault="00002928" w:rsidP="00002928">
      <w:pPr>
        <w:spacing w:line="480" w:lineRule="auto"/>
        <w:rPr>
          <w:rFonts w:cs="Times New Roman"/>
          <w:szCs w:val="24"/>
        </w:rPr>
      </w:pPr>
      <w:r w:rsidRPr="004519AE">
        <w:rPr>
          <w:rFonts w:cs="Times New Roman"/>
          <w:szCs w:val="24"/>
        </w:rPr>
        <w:t xml:space="preserve">Barnett, C. (2005) </w:t>
      </w:r>
      <w:proofErr w:type="gramStart"/>
      <w:r w:rsidRPr="004519AE">
        <w:rPr>
          <w:rFonts w:cs="Times New Roman"/>
          <w:szCs w:val="24"/>
        </w:rPr>
        <w:t>The</w:t>
      </w:r>
      <w:proofErr w:type="gramEnd"/>
      <w:r w:rsidRPr="004519AE">
        <w:rPr>
          <w:rFonts w:cs="Times New Roman"/>
          <w:szCs w:val="24"/>
        </w:rPr>
        <w:t xml:space="preserve"> consolations of neoliberalism. </w:t>
      </w:r>
      <w:proofErr w:type="spellStart"/>
      <w:r w:rsidRPr="004519AE">
        <w:rPr>
          <w:rFonts w:cs="Times New Roman"/>
          <w:i/>
          <w:szCs w:val="24"/>
        </w:rPr>
        <w:t>Geoforum</w:t>
      </w:r>
      <w:proofErr w:type="spellEnd"/>
      <w:r w:rsidRPr="004519AE">
        <w:rPr>
          <w:rFonts w:cs="Times New Roman"/>
          <w:szCs w:val="24"/>
        </w:rPr>
        <w:t xml:space="preserve"> 36 pp. 7-12</w:t>
      </w:r>
    </w:p>
    <w:p w:rsidR="00002928" w:rsidRPr="004519AE" w:rsidRDefault="00002928" w:rsidP="00002928">
      <w:pPr>
        <w:spacing w:line="480" w:lineRule="auto"/>
        <w:rPr>
          <w:rFonts w:cs="Times New Roman"/>
          <w:szCs w:val="24"/>
        </w:rPr>
      </w:pPr>
      <w:r w:rsidRPr="004519AE">
        <w:rPr>
          <w:rFonts w:cs="Times New Roman"/>
          <w:szCs w:val="24"/>
        </w:rPr>
        <w:t xml:space="preserve">Bihari, </w:t>
      </w:r>
      <w:proofErr w:type="spellStart"/>
      <w:r w:rsidRPr="004519AE">
        <w:rPr>
          <w:rFonts w:cs="Times New Roman"/>
          <w:szCs w:val="24"/>
        </w:rPr>
        <w:t>Zs</w:t>
      </w:r>
      <w:proofErr w:type="spellEnd"/>
      <w:r w:rsidRPr="004519AE">
        <w:rPr>
          <w:rFonts w:cs="Times New Roman"/>
          <w:szCs w:val="24"/>
        </w:rPr>
        <w:t xml:space="preserve">. and K. </w:t>
      </w:r>
      <w:proofErr w:type="spellStart"/>
      <w:r w:rsidRPr="004519AE">
        <w:rPr>
          <w:rFonts w:cs="Times New Roman"/>
          <w:szCs w:val="24"/>
        </w:rPr>
        <w:t>Kovács</w:t>
      </w:r>
      <w:proofErr w:type="spellEnd"/>
      <w:r w:rsidRPr="004519AE">
        <w:rPr>
          <w:rFonts w:cs="Times New Roman"/>
          <w:szCs w:val="24"/>
        </w:rPr>
        <w:t xml:space="preserve"> (2005) Slopes and slides: spatial inequalities in employment opportunities at the turn of the millennium. </w:t>
      </w:r>
      <w:proofErr w:type="gramStart"/>
      <w:r w:rsidRPr="004519AE">
        <w:rPr>
          <w:rFonts w:cs="Times New Roman"/>
          <w:szCs w:val="24"/>
        </w:rPr>
        <w:t xml:space="preserve">Pp. 360-377 in </w:t>
      </w:r>
      <w:proofErr w:type="spellStart"/>
      <w:r w:rsidRPr="004519AE">
        <w:rPr>
          <w:rFonts w:cs="Times New Roman"/>
          <w:szCs w:val="24"/>
        </w:rPr>
        <w:t>Gy</w:t>
      </w:r>
      <w:proofErr w:type="spellEnd"/>
      <w:r w:rsidRPr="004519AE">
        <w:rPr>
          <w:rFonts w:cs="Times New Roman"/>
          <w:szCs w:val="24"/>
        </w:rPr>
        <w:t>.</w:t>
      </w:r>
      <w:proofErr w:type="gramEnd"/>
      <w:r w:rsidRPr="004519AE">
        <w:rPr>
          <w:rFonts w:cs="Times New Roman"/>
          <w:szCs w:val="24"/>
        </w:rPr>
        <w:t xml:space="preserve"> Bartha, É.G. </w:t>
      </w:r>
      <w:proofErr w:type="spellStart"/>
      <w:r w:rsidRPr="004519AE">
        <w:rPr>
          <w:rFonts w:cs="Times New Roman"/>
          <w:szCs w:val="24"/>
        </w:rPr>
        <w:t>Fekete</w:t>
      </w:r>
      <w:proofErr w:type="spellEnd"/>
      <w:r w:rsidRPr="004519AE">
        <w:rPr>
          <w:rFonts w:cs="Times New Roman"/>
          <w:szCs w:val="24"/>
        </w:rPr>
        <w:t xml:space="preserve">, I. K. </w:t>
      </w:r>
      <w:proofErr w:type="spellStart"/>
      <w:r w:rsidRPr="004519AE">
        <w:rPr>
          <w:rFonts w:cs="Times New Roman"/>
          <w:szCs w:val="24"/>
        </w:rPr>
        <w:t>Szörényiné</w:t>
      </w:r>
      <w:proofErr w:type="spellEnd"/>
      <w:r w:rsidRPr="004519AE">
        <w:rPr>
          <w:rFonts w:cs="Times New Roman"/>
          <w:szCs w:val="24"/>
        </w:rPr>
        <w:t xml:space="preserve"> and J. </w:t>
      </w:r>
      <w:proofErr w:type="spellStart"/>
      <w:r w:rsidRPr="004519AE">
        <w:rPr>
          <w:rFonts w:cs="Times New Roman"/>
          <w:szCs w:val="24"/>
        </w:rPr>
        <w:t>Timár</w:t>
      </w:r>
      <w:proofErr w:type="spellEnd"/>
      <w:r w:rsidRPr="004519AE">
        <w:rPr>
          <w:rFonts w:cs="Times New Roman"/>
          <w:szCs w:val="24"/>
        </w:rPr>
        <w:t xml:space="preserve"> eds., </w:t>
      </w:r>
      <w:r w:rsidRPr="004519AE">
        <w:rPr>
          <w:rFonts w:cs="Times New Roman"/>
          <w:i/>
          <w:szCs w:val="24"/>
        </w:rPr>
        <w:t>Hungarian spaces and places: patterns of transition</w:t>
      </w:r>
      <w:r w:rsidRPr="004519AE">
        <w:rPr>
          <w:rFonts w:cs="Times New Roman"/>
          <w:szCs w:val="24"/>
        </w:rPr>
        <w:t>, (</w:t>
      </w:r>
      <w:proofErr w:type="spellStart"/>
      <w:r w:rsidRPr="004519AE">
        <w:rPr>
          <w:rFonts w:cs="Times New Roman"/>
          <w:szCs w:val="24"/>
        </w:rPr>
        <w:t>Pécs</w:t>
      </w:r>
      <w:proofErr w:type="spellEnd"/>
      <w:r w:rsidRPr="004519AE">
        <w:rPr>
          <w:rFonts w:cs="Times New Roman"/>
          <w:szCs w:val="24"/>
        </w:rPr>
        <w:t>: Centre for Regional Studies)</w:t>
      </w:r>
    </w:p>
    <w:p w:rsidR="00002928" w:rsidRPr="004519AE" w:rsidRDefault="00002928" w:rsidP="00002928">
      <w:pPr>
        <w:spacing w:line="480" w:lineRule="auto"/>
        <w:rPr>
          <w:rFonts w:cs="Times New Roman"/>
          <w:i/>
          <w:szCs w:val="24"/>
        </w:rPr>
      </w:pPr>
      <w:r w:rsidRPr="00955B40">
        <w:rPr>
          <w:rStyle w:val="Strong"/>
          <w:rFonts w:cs="Times New Roman"/>
          <w:b w:val="0"/>
          <w:color w:val="000000"/>
          <w:szCs w:val="24"/>
        </w:rPr>
        <w:t xml:space="preserve">Black, J., N. </w:t>
      </w:r>
      <w:proofErr w:type="spellStart"/>
      <w:r w:rsidRPr="00955B40">
        <w:rPr>
          <w:rStyle w:val="Strong"/>
          <w:rFonts w:cs="Times New Roman"/>
          <w:b w:val="0"/>
          <w:color w:val="000000"/>
          <w:szCs w:val="24"/>
        </w:rPr>
        <w:t>Hashimzade</w:t>
      </w:r>
      <w:proofErr w:type="spellEnd"/>
      <w:r w:rsidRPr="00955B40">
        <w:rPr>
          <w:rStyle w:val="Strong"/>
          <w:rFonts w:cs="Times New Roman"/>
          <w:b w:val="0"/>
          <w:color w:val="000000"/>
          <w:szCs w:val="24"/>
        </w:rPr>
        <w:t>, G. Myles</w:t>
      </w:r>
      <w:r w:rsidRPr="00955B40">
        <w:rPr>
          <w:rFonts w:cs="Times New Roman"/>
          <w:b/>
          <w:color w:val="000000"/>
          <w:szCs w:val="24"/>
        </w:rPr>
        <w:t xml:space="preserve"> </w:t>
      </w:r>
      <w:r w:rsidRPr="00955B40">
        <w:rPr>
          <w:rFonts w:cs="Times New Roman"/>
          <w:color w:val="000000"/>
          <w:szCs w:val="24"/>
        </w:rPr>
        <w:t>(2009)</w:t>
      </w:r>
      <w:r w:rsidRPr="00955B40">
        <w:rPr>
          <w:rFonts w:cs="Times New Roman"/>
          <w:b/>
          <w:color w:val="000000"/>
          <w:szCs w:val="24"/>
        </w:rPr>
        <w:t xml:space="preserve"> </w:t>
      </w:r>
      <w:proofErr w:type="gramStart"/>
      <w:r w:rsidRPr="00955B40">
        <w:rPr>
          <w:rStyle w:val="Strong"/>
          <w:rFonts w:cs="Times New Roman"/>
          <w:b w:val="0"/>
          <w:i/>
          <w:color w:val="000000"/>
          <w:szCs w:val="24"/>
        </w:rPr>
        <w:t>A</w:t>
      </w:r>
      <w:proofErr w:type="gramEnd"/>
      <w:r w:rsidRPr="00955B40">
        <w:rPr>
          <w:rStyle w:val="Strong"/>
          <w:rFonts w:cs="Times New Roman"/>
          <w:b w:val="0"/>
          <w:i/>
          <w:color w:val="000000"/>
          <w:szCs w:val="24"/>
        </w:rPr>
        <w:t xml:space="preserve"> dictionary of economics</w:t>
      </w:r>
      <w:r w:rsidRPr="00955B40">
        <w:rPr>
          <w:rStyle w:val="Strong"/>
          <w:rFonts w:cs="Times New Roman"/>
          <w:b w:val="0"/>
          <w:color w:val="000000"/>
          <w:szCs w:val="24"/>
        </w:rPr>
        <w:t xml:space="preserve"> (</w:t>
      </w:r>
      <w:r w:rsidRPr="00955B40">
        <w:rPr>
          <w:rFonts w:cs="Times New Roman"/>
          <w:color w:val="000000"/>
          <w:szCs w:val="24"/>
        </w:rPr>
        <w:t>Oxford</w:t>
      </w:r>
      <w:r w:rsidRPr="00955B40">
        <w:rPr>
          <w:rFonts w:cs="Times New Roman"/>
          <w:b/>
          <w:color w:val="000000"/>
          <w:szCs w:val="24"/>
        </w:rPr>
        <w:t>:</w:t>
      </w:r>
      <w:r w:rsidRPr="004519AE">
        <w:rPr>
          <w:rFonts w:cs="Times New Roman"/>
          <w:color w:val="000000"/>
          <w:szCs w:val="24"/>
        </w:rPr>
        <w:t xml:space="preserve"> Oxford University Press)</w:t>
      </w:r>
    </w:p>
    <w:p w:rsidR="00002928" w:rsidRPr="004519AE" w:rsidRDefault="00002928" w:rsidP="00002928">
      <w:pPr>
        <w:spacing w:line="480" w:lineRule="auto"/>
        <w:rPr>
          <w:rFonts w:cs="Times New Roman"/>
          <w:szCs w:val="24"/>
        </w:rPr>
      </w:pPr>
      <w:proofErr w:type="spellStart"/>
      <w:proofErr w:type="gramStart"/>
      <w:r w:rsidRPr="004519AE">
        <w:rPr>
          <w:rFonts w:cs="Times New Roman"/>
          <w:bCs/>
          <w:color w:val="000000"/>
          <w:szCs w:val="24"/>
        </w:rPr>
        <w:t>Blažek</w:t>
      </w:r>
      <w:proofErr w:type="spellEnd"/>
      <w:r w:rsidRPr="004519AE">
        <w:rPr>
          <w:rFonts w:cs="Times New Roman"/>
          <w:bCs/>
          <w:szCs w:val="24"/>
        </w:rPr>
        <w:t xml:space="preserve">, </w:t>
      </w:r>
      <w:r w:rsidRPr="004519AE">
        <w:rPr>
          <w:rFonts w:cs="Times New Roman"/>
          <w:bCs/>
          <w:color w:val="000000"/>
          <w:szCs w:val="24"/>
        </w:rPr>
        <w:t xml:space="preserve">J. </w:t>
      </w:r>
      <w:r w:rsidRPr="004519AE">
        <w:rPr>
          <w:rFonts w:cs="Times New Roman"/>
          <w:bCs/>
          <w:szCs w:val="24"/>
        </w:rPr>
        <w:t xml:space="preserve">and </w:t>
      </w:r>
      <w:r w:rsidRPr="004519AE">
        <w:rPr>
          <w:rFonts w:cs="Times New Roman"/>
          <w:bCs/>
          <w:color w:val="000000"/>
          <w:szCs w:val="24"/>
        </w:rPr>
        <w:t xml:space="preserve">P. </w:t>
      </w:r>
      <w:proofErr w:type="spellStart"/>
      <w:r w:rsidRPr="004519AE">
        <w:rPr>
          <w:rFonts w:cs="Times New Roman"/>
          <w:bCs/>
          <w:color w:val="000000"/>
          <w:szCs w:val="24"/>
        </w:rPr>
        <w:t>Netrdová</w:t>
      </w:r>
      <w:proofErr w:type="spellEnd"/>
      <w:r w:rsidRPr="004519AE">
        <w:rPr>
          <w:rFonts w:cs="Times New Roman"/>
          <w:bCs/>
          <w:szCs w:val="24"/>
        </w:rPr>
        <w:t xml:space="preserve"> (2011)</w:t>
      </w:r>
      <w:r>
        <w:rPr>
          <w:rFonts w:cs="Times New Roman"/>
          <w:bCs/>
          <w:szCs w:val="24"/>
        </w:rPr>
        <w:t xml:space="preserve"> </w:t>
      </w:r>
      <w:r w:rsidRPr="004519AE">
        <w:rPr>
          <w:rFonts w:cs="Times New Roman"/>
          <w:bCs/>
          <w:szCs w:val="24"/>
        </w:rPr>
        <w:t>Regional unemployment impacts of the global financial crisis in the new member states of the EU in Central and Eastern Europe.</w:t>
      </w:r>
      <w:proofErr w:type="gramEnd"/>
      <w:r w:rsidRPr="004519AE">
        <w:rPr>
          <w:rFonts w:cs="Times New Roman"/>
          <w:bCs/>
          <w:szCs w:val="24"/>
        </w:rPr>
        <w:t xml:space="preserve"> </w:t>
      </w:r>
      <w:r w:rsidRPr="004519AE">
        <w:rPr>
          <w:rFonts w:cs="Times New Roman"/>
          <w:i/>
          <w:color w:val="000000"/>
          <w:szCs w:val="24"/>
        </w:rPr>
        <w:t>European Urban and Regional Studies</w:t>
      </w:r>
      <w:r w:rsidRPr="004519AE">
        <w:rPr>
          <w:rFonts w:cs="Times New Roman"/>
          <w:color w:val="000000"/>
          <w:szCs w:val="24"/>
        </w:rPr>
        <w:t xml:space="preserve"> 19</w:t>
      </w:r>
      <w:r w:rsidRPr="004519AE">
        <w:rPr>
          <w:rFonts w:cs="Times New Roman"/>
          <w:szCs w:val="24"/>
        </w:rPr>
        <w:t xml:space="preserve"> (</w:t>
      </w:r>
      <w:r w:rsidRPr="004519AE">
        <w:rPr>
          <w:rFonts w:cs="Times New Roman"/>
          <w:color w:val="000000"/>
          <w:szCs w:val="24"/>
        </w:rPr>
        <w:t>1)</w:t>
      </w:r>
      <w:r w:rsidRPr="004519AE">
        <w:rPr>
          <w:rFonts w:cs="Times New Roman"/>
          <w:szCs w:val="24"/>
        </w:rPr>
        <w:t xml:space="preserve"> pp. 42-</w:t>
      </w:r>
      <w:r w:rsidRPr="004519AE">
        <w:rPr>
          <w:rFonts w:cs="Times New Roman"/>
          <w:color w:val="000000"/>
          <w:szCs w:val="24"/>
        </w:rPr>
        <w:t>61</w:t>
      </w:r>
    </w:p>
    <w:p w:rsidR="009F5CD7" w:rsidRDefault="009F5CD7" w:rsidP="00002928">
      <w:pPr>
        <w:spacing w:line="480" w:lineRule="auto"/>
      </w:pPr>
      <w:r>
        <w:t xml:space="preserve">Bock, B., K. </w:t>
      </w:r>
      <w:proofErr w:type="spellStart"/>
      <w:r>
        <w:t>Kovács</w:t>
      </w:r>
      <w:proofErr w:type="spellEnd"/>
      <w:r>
        <w:t xml:space="preserve"> and M. </w:t>
      </w:r>
      <w:proofErr w:type="spellStart"/>
      <w:r>
        <w:t>Shucksmith</w:t>
      </w:r>
      <w:proofErr w:type="spellEnd"/>
      <w:r>
        <w:t xml:space="preserve"> (2015) Changing social characteristics, patterns of inequality and exclusion. Pp. 193-211 in A.K. </w:t>
      </w:r>
      <w:proofErr w:type="spellStart"/>
      <w:r>
        <w:t>Copus</w:t>
      </w:r>
      <w:proofErr w:type="spellEnd"/>
      <w:r>
        <w:t xml:space="preserve"> and P. de Lima eds., </w:t>
      </w:r>
      <w:r w:rsidRPr="003E572A">
        <w:rPr>
          <w:i/>
        </w:rPr>
        <w:t>Territorial Cohesion on Rural Europe: the Relational Turn in Rural Development</w:t>
      </w:r>
      <w:r>
        <w:t xml:space="preserve"> (London and New York: Routledge)</w:t>
      </w:r>
    </w:p>
    <w:p w:rsidR="00002928" w:rsidRPr="004519AE" w:rsidRDefault="00002928" w:rsidP="00002928">
      <w:pPr>
        <w:spacing w:line="480" w:lineRule="auto"/>
        <w:rPr>
          <w:rFonts w:cs="Times New Roman"/>
          <w:szCs w:val="24"/>
        </w:rPr>
      </w:pPr>
      <w:r w:rsidRPr="004519AE">
        <w:rPr>
          <w:rFonts w:cs="Times New Roman"/>
          <w:szCs w:val="24"/>
        </w:rPr>
        <w:t xml:space="preserve">Brown, D.L., L.J. </w:t>
      </w:r>
      <w:proofErr w:type="spellStart"/>
      <w:r w:rsidRPr="004519AE">
        <w:rPr>
          <w:rFonts w:cs="Times New Roman"/>
          <w:szCs w:val="24"/>
        </w:rPr>
        <w:t>Kulcsár</w:t>
      </w:r>
      <w:proofErr w:type="spellEnd"/>
      <w:r w:rsidRPr="004519AE">
        <w:rPr>
          <w:rFonts w:cs="Times New Roman"/>
          <w:szCs w:val="24"/>
        </w:rPr>
        <w:t xml:space="preserve">, L. </w:t>
      </w:r>
      <w:proofErr w:type="spellStart"/>
      <w:r w:rsidRPr="004519AE">
        <w:rPr>
          <w:rFonts w:cs="Times New Roman"/>
          <w:szCs w:val="24"/>
        </w:rPr>
        <w:t>Kulcsár</w:t>
      </w:r>
      <w:proofErr w:type="spellEnd"/>
      <w:r w:rsidRPr="004519AE">
        <w:rPr>
          <w:rFonts w:cs="Times New Roman"/>
          <w:szCs w:val="24"/>
        </w:rPr>
        <w:t xml:space="preserve"> and Cs. </w:t>
      </w:r>
      <w:proofErr w:type="spellStart"/>
      <w:r w:rsidRPr="004519AE">
        <w:rPr>
          <w:rFonts w:cs="Times New Roman"/>
          <w:szCs w:val="24"/>
        </w:rPr>
        <w:t>Obádovics</w:t>
      </w:r>
      <w:proofErr w:type="spellEnd"/>
      <w:r w:rsidRPr="004519AE">
        <w:rPr>
          <w:rFonts w:cs="Times New Roman"/>
          <w:szCs w:val="24"/>
        </w:rPr>
        <w:t xml:space="preserve"> (2005) Post-socialist restructuring and population redistribution in Hungary. </w:t>
      </w:r>
      <w:r w:rsidRPr="004519AE">
        <w:rPr>
          <w:rFonts w:cs="Times New Roman"/>
          <w:i/>
          <w:szCs w:val="24"/>
        </w:rPr>
        <w:t>Rural Sociology</w:t>
      </w:r>
      <w:r w:rsidRPr="004519AE">
        <w:rPr>
          <w:rFonts w:cs="Times New Roman"/>
          <w:szCs w:val="24"/>
        </w:rPr>
        <w:t xml:space="preserve"> 70 (3) pp. 336-59</w:t>
      </w:r>
    </w:p>
    <w:p w:rsidR="009F5CD7" w:rsidRDefault="009F5CD7" w:rsidP="009F5CD7">
      <w:pPr>
        <w:spacing w:line="480" w:lineRule="auto"/>
      </w:pPr>
      <w:proofErr w:type="spellStart"/>
      <w:r>
        <w:t>Bukraba-Rylska</w:t>
      </w:r>
      <w:proofErr w:type="spellEnd"/>
      <w:r>
        <w:t xml:space="preserve">, I. (2009) Polish migrating – from globetrotting to see-sawing. </w:t>
      </w:r>
      <w:r w:rsidRPr="008E237C">
        <w:rPr>
          <w:i/>
        </w:rPr>
        <w:t>Eastern European Countryside</w:t>
      </w:r>
      <w:r>
        <w:t xml:space="preserve"> 15 pp. 5-22.</w:t>
      </w:r>
    </w:p>
    <w:p w:rsidR="00002928" w:rsidRPr="004519AE" w:rsidRDefault="00002928" w:rsidP="00002928">
      <w:pPr>
        <w:spacing w:line="480" w:lineRule="auto"/>
        <w:rPr>
          <w:rFonts w:cs="Times New Roman"/>
          <w:szCs w:val="24"/>
        </w:rPr>
      </w:pPr>
      <w:r w:rsidRPr="004519AE">
        <w:rPr>
          <w:rFonts w:eastAsia="Times New Roman" w:cs="Times New Roman"/>
          <w:bCs/>
          <w:color w:val="000000"/>
          <w:szCs w:val="24"/>
          <w:lang w:eastAsia="en-GB"/>
        </w:rPr>
        <w:lastRenderedPageBreak/>
        <w:t xml:space="preserve">Cane, P. and J. </w:t>
      </w:r>
      <w:proofErr w:type="spellStart"/>
      <w:r w:rsidRPr="004519AE">
        <w:rPr>
          <w:rFonts w:eastAsia="Times New Roman" w:cs="Times New Roman"/>
          <w:bCs/>
          <w:color w:val="000000"/>
          <w:szCs w:val="24"/>
          <w:lang w:eastAsia="en-GB"/>
        </w:rPr>
        <w:t>Conaghan</w:t>
      </w:r>
      <w:proofErr w:type="spellEnd"/>
      <w:r w:rsidRPr="004519AE">
        <w:rPr>
          <w:rFonts w:eastAsia="Times New Roman" w:cs="Times New Roman"/>
          <w:bCs/>
          <w:color w:val="000000"/>
          <w:szCs w:val="24"/>
          <w:lang w:eastAsia="en-GB"/>
        </w:rPr>
        <w:t xml:space="preserve"> (2008) </w:t>
      </w:r>
      <w:proofErr w:type="gramStart"/>
      <w:r w:rsidRPr="004519AE">
        <w:rPr>
          <w:rFonts w:eastAsia="Times New Roman" w:cs="Times New Roman"/>
          <w:bCs/>
          <w:i/>
          <w:color w:val="000000"/>
          <w:szCs w:val="24"/>
          <w:lang w:eastAsia="en-GB"/>
        </w:rPr>
        <w:t>The</w:t>
      </w:r>
      <w:proofErr w:type="gramEnd"/>
      <w:r w:rsidRPr="004519AE">
        <w:rPr>
          <w:rFonts w:eastAsia="Times New Roman" w:cs="Times New Roman"/>
          <w:bCs/>
          <w:i/>
          <w:color w:val="000000"/>
          <w:szCs w:val="24"/>
          <w:lang w:eastAsia="en-GB"/>
        </w:rPr>
        <w:t xml:space="preserve"> new Oxford companion to law</w:t>
      </w:r>
      <w:r w:rsidRPr="004519AE">
        <w:rPr>
          <w:rFonts w:eastAsia="Times New Roman" w:cs="Times New Roman"/>
          <w:bCs/>
          <w:color w:val="000000"/>
          <w:szCs w:val="24"/>
          <w:lang w:eastAsia="en-GB"/>
        </w:rPr>
        <w:t xml:space="preserve"> (</w:t>
      </w:r>
      <w:r w:rsidRPr="004519AE">
        <w:rPr>
          <w:rFonts w:eastAsia="Times New Roman" w:cs="Times New Roman"/>
          <w:color w:val="000000"/>
          <w:szCs w:val="24"/>
          <w:lang w:eastAsia="en-GB"/>
        </w:rPr>
        <w:t>Oxford: Oxford University Press)</w:t>
      </w:r>
    </w:p>
    <w:p w:rsidR="00002928" w:rsidRPr="004519AE" w:rsidRDefault="00002928" w:rsidP="00002928">
      <w:pPr>
        <w:spacing w:line="480" w:lineRule="auto"/>
        <w:rPr>
          <w:rFonts w:cs="Times New Roman"/>
          <w:szCs w:val="24"/>
        </w:rPr>
      </w:pPr>
      <w:r w:rsidRPr="004519AE">
        <w:rPr>
          <w:rFonts w:eastAsia="Scala-Regular" w:cs="Times New Roman"/>
          <w:szCs w:val="24"/>
        </w:rPr>
        <w:t xml:space="preserve">Cardwell, M. (2004) </w:t>
      </w:r>
      <w:r w:rsidRPr="004519AE">
        <w:rPr>
          <w:rFonts w:eastAsia="Scala-Italic" w:cs="Times New Roman"/>
          <w:i/>
          <w:iCs/>
          <w:szCs w:val="24"/>
        </w:rPr>
        <w:t xml:space="preserve">The European model of agriculture </w:t>
      </w:r>
      <w:r w:rsidRPr="004519AE">
        <w:rPr>
          <w:rFonts w:eastAsia="Scala-Regular" w:cs="Times New Roman"/>
          <w:szCs w:val="24"/>
        </w:rPr>
        <w:t>(Oxford: Oxford University Press)</w:t>
      </w:r>
    </w:p>
    <w:p w:rsidR="00002928" w:rsidRPr="004519AE" w:rsidRDefault="00002928" w:rsidP="00002928">
      <w:pPr>
        <w:spacing w:line="480" w:lineRule="auto"/>
        <w:rPr>
          <w:rFonts w:cs="Times New Roman"/>
          <w:szCs w:val="24"/>
        </w:rPr>
      </w:pPr>
      <w:proofErr w:type="gramStart"/>
      <w:r w:rsidRPr="004519AE">
        <w:rPr>
          <w:rFonts w:cs="Times New Roman"/>
          <w:szCs w:val="24"/>
        </w:rPr>
        <w:t xml:space="preserve">Chaplin, H., S. </w:t>
      </w:r>
      <w:proofErr w:type="spellStart"/>
      <w:r w:rsidRPr="004519AE">
        <w:rPr>
          <w:rFonts w:cs="Times New Roman"/>
          <w:szCs w:val="24"/>
        </w:rPr>
        <w:t>Davidova</w:t>
      </w:r>
      <w:proofErr w:type="spellEnd"/>
      <w:r w:rsidRPr="004519AE">
        <w:rPr>
          <w:rFonts w:cs="Times New Roman"/>
          <w:szCs w:val="24"/>
        </w:rPr>
        <w:t xml:space="preserve"> and M. Gorton (2004) Agricultural adjustment and the diversification of farm households and corporate farms in Central Europe.</w:t>
      </w:r>
      <w:proofErr w:type="gramEnd"/>
      <w:r w:rsidRPr="004519AE">
        <w:rPr>
          <w:rFonts w:cs="Times New Roman"/>
          <w:szCs w:val="24"/>
        </w:rPr>
        <w:t xml:space="preserve"> </w:t>
      </w:r>
      <w:r w:rsidRPr="004519AE">
        <w:rPr>
          <w:rFonts w:cs="Times New Roman"/>
          <w:i/>
          <w:szCs w:val="24"/>
        </w:rPr>
        <w:t>Journal of Rural Studies</w:t>
      </w:r>
      <w:r w:rsidRPr="004519AE">
        <w:rPr>
          <w:rFonts w:cs="Times New Roman"/>
          <w:szCs w:val="24"/>
        </w:rPr>
        <w:t xml:space="preserve"> 20 (1) pp. 61-77</w:t>
      </w:r>
    </w:p>
    <w:p w:rsidR="00002928" w:rsidRPr="004519AE" w:rsidRDefault="00002928" w:rsidP="00002928">
      <w:pPr>
        <w:spacing w:line="480" w:lineRule="auto"/>
        <w:rPr>
          <w:rFonts w:cs="Times New Roman"/>
          <w:szCs w:val="24"/>
        </w:rPr>
      </w:pPr>
      <w:proofErr w:type="gramStart"/>
      <w:r w:rsidRPr="004519AE">
        <w:rPr>
          <w:rFonts w:cs="Times New Roman"/>
          <w:szCs w:val="24"/>
        </w:rPr>
        <w:t>Chang, H-J.</w:t>
      </w:r>
      <w:proofErr w:type="gramEnd"/>
      <w:r w:rsidRPr="004519AE">
        <w:rPr>
          <w:rFonts w:cs="Times New Roman"/>
          <w:szCs w:val="24"/>
        </w:rPr>
        <w:t xml:space="preserve"> (2011) </w:t>
      </w:r>
      <w:r w:rsidRPr="004519AE">
        <w:rPr>
          <w:rFonts w:cs="Times New Roman"/>
          <w:i/>
          <w:szCs w:val="24"/>
        </w:rPr>
        <w:t>23 things they don’t tell you about capitalism</w:t>
      </w:r>
      <w:r w:rsidRPr="004519AE">
        <w:rPr>
          <w:rFonts w:cs="Times New Roman"/>
          <w:szCs w:val="24"/>
        </w:rPr>
        <w:t xml:space="preserve"> (London: Penguin)</w:t>
      </w:r>
    </w:p>
    <w:p w:rsidR="00002928" w:rsidRPr="004519AE" w:rsidRDefault="00002928" w:rsidP="00002928">
      <w:pPr>
        <w:spacing w:line="480" w:lineRule="auto"/>
        <w:rPr>
          <w:rFonts w:cs="Times New Roman"/>
          <w:szCs w:val="24"/>
        </w:rPr>
      </w:pPr>
      <w:proofErr w:type="spellStart"/>
      <w:proofErr w:type="gramStart"/>
      <w:r w:rsidRPr="004519AE">
        <w:rPr>
          <w:rFonts w:cs="Times New Roman"/>
          <w:szCs w:val="24"/>
        </w:rPr>
        <w:t>Chrastinová</w:t>
      </w:r>
      <w:proofErr w:type="spellEnd"/>
      <w:r w:rsidRPr="004519AE">
        <w:rPr>
          <w:rFonts w:cs="Times New Roman"/>
          <w:szCs w:val="24"/>
        </w:rPr>
        <w:t xml:space="preserve">, Z. and V. </w:t>
      </w:r>
      <w:proofErr w:type="spellStart"/>
      <w:r w:rsidRPr="004519AE">
        <w:rPr>
          <w:rFonts w:cs="Times New Roman"/>
          <w:szCs w:val="24"/>
        </w:rPr>
        <w:t>Burianová</w:t>
      </w:r>
      <w:proofErr w:type="spellEnd"/>
      <w:r w:rsidRPr="004519AE">
        <w:rPr>
          <w:rFonts w:cs="Times New Roman"/>
          <w:szCs w:val="24"/>
        </w:rPr>
        <w:t xml:space="preserve"> (2009) </w:t>
      </w:r>
      <w:r w:rsidRPr="004519AE">
        <w:rPr>
          <w:rFonts w:cs="Times New Roman"/>
          <w:bCs/>
          <w:szCs w:val="24"/>
        </w:rPr>
        <w:t>Economic development in Slovak agriculture.</w:t>
      </w:r>
      <w:proofErr w:type="gramEnd"/>
      <w:r w:rsidRPr="004519AE">
        <w:rPr>
          <w:rFonts w:cs="Times New Roman"/>
          <w:bCs/>
          <w:szCs w:val="24"/>
        </w:rPr>
        <w:t xml:space="preserve"> </w:t>
      </w:r>
      <w:r w:rsidRPr="004519AE">
        <w:rPr>
          <w:rFonts w:cs="Times New Roman"/>
          <w:i/>
          <w:szCs w:val="24"/>
        </w:rPr>
        <w:t>Agric. Econ. – Czech</w:t>
      </w:r>
      <w:r w:rsidRPr="004519AE">
        <w:rPr>
          <w:rFonts w:cs="Times New Roman"/>
          <w:szCs w:val="24"/>
        </w:rPr>
        <w:t xml:space="preserve"> </w:t>
      </w:r>
      <w:r w:rsidRPr="004519AE">
        <w:rPr>
          <w:rFonts w:cs="Times New Roman"/>
          <w:iCs/>
          <w:szCs w:val="24"/>
        </w:rPr>
        <w:t>55</w:t>
      </w:r>
      <w:r w:rsidRPr="004519AE">
        <w:rPr>
          <w:rFonts w:cs="Times New Roman"/>
          <w:szCs w:val="24"/>
        </w:rPr>
        <w:t xml:space="preserve"> (2) pp. 67-76 </w:t>
      </w:r>
    </w:p>
    <w:p w:rsidR="009F5CD7" w:rsidRPr="00C96EFE" w:rsidRDefault="009F5CD7" w:rsidP="009F5CD7">
      <w:pPr>
        <w:pStyle w:val="PlainText"/>
        <w:spacing w:line="480" w:lineRule="auto"/>
        <w:rPr>
          <w:rFonts w:ascii="Times New Roman" w:hAnsi="Times New Roman"/>
          <w:sz w:val="24"/>
          <w:szCs w:val="22"/>
        </w:rPr>
      </w:pPr>
      <w:proofErr w:type="spellStart"/>
      <w:r w:rsidRPr="00C96EFE">
        <w:rPr>
          <w:rFonts w:ascii="Times New Roman" w:hAnsi="Times New Roman"/>
          <w:sz w:val="24"/>
          <w:szCs w:val="22"/>
        </w:rPr>
        <w:t>Coakel</w:t>
      </w:r>
      <w:r>
        <w:rPr>
          <w:rFonts w:ascii="Times New Roman" w:hAnsi="Times New Roman"/>
          <w:sz w:val="24"/>
          <w:szCs w:val="22"/>
        </w:rPr>
        <w:t>y</w:t>
      </w:r>
      <w:proofErr w:type="spellEnd"/>
      <w:r>
        <w:rPr>
          <w:rFonts w:ascii="Times New Roman" w:hAnsi="Times New Roman"/>
          <w:sz w:val="24"/>
          <w:szCs w:val="22"/>
        </w:rPr>
        <w:t xml:space="preserve">, L. and P. Mac </w:t>
      </w:r>
      <w:proofErr w:type="spellStart"/>
      <w:r>
        <w:rPr>
          <w:rFonts w:ascii="Times New Roman" w:hAnsi="Times New Roman"/>
          <w:sz w:val="24"/>
          <w:szCs w:val="22"/>
        </w:rPr>
        <w:t>Éinri</w:t>
      </w:r>
      <w:proofErr w:type="spellEnd"/>
      <w:r>
        <w:rPr>
          <w:rFonts w:ascii="Times New Roman" w:hAnsi="Times New Roman"/>
          <w:sz w:val="24"/>
          <w:szCs w:val="22"/>
        </w:rPr>
        <w:t xml:space="preserve"> (2009) </w:t>
      </w:r>
      <w:r w:rsidRPr="00C96EFE">
        <w:rPr>
          <w:rFonts w:ascii="Times New Roman" w:hAnsi="Times New Roman"/>
          <w:sz w:val="24"/>
          <w:szCs w:val="22"/>
        </w:rPr>
        <w:t>Migration to rural I</w:t>
      </w:r>
      <w:r>
        <w:rPr>
          <w:rFonts w:ascii="Times New Roman" w:hAnsi="Times New Roman"/>
          <w:sz w:val="24"/>
          <w:szCs w:val="22"/>
        </w:rPr>
        <w:t>reland: a North Cork case study</w:t>
      </w:r>
      <w:r w:rsidRPr="00C96EFE">
        <w:rPr>
          <w:rFonts w:ascii="Times New Roman" w:hAnsi="Times New Roman"/>
          <w:sz w:val="24"/>
          <w:szCs w:val="22"/>
        </w:rPr>
        <w:t xml:space="preserve">. </w:t>
      </w:r>
      <w:proofErr w:type="gramStart"/>
      <w:r>
        <w:rPr>
          <w:rFonts w:ascii="Times New Roman" w:hAnsi="Times New Roman"/>
          <w:sz w:val="24"/>
          <w:szCs w:val="22"/>
        </w:rPr>
        <w:t>Pp. 99-126 in</w:t>
      </w:r>
      <w:r w:rsidRPr="00C96EFE">
        <w:rPr>
          <w:rFonts w:ascii="Times New Roman" w:hAnsi="Times New Roman"/>
          <w:sz w:val="24"/>
          <w:szCs w:val="22"/>
        </w:rPr>
        <w:t xml:space="preserve"> </w:t>
      </w:r>
      <w:r>
        <w:rPr>
          <w:rFonts w:ascii="Times New Roman" w:hAnsi="Times New Roman"/>
          <w:sz w:val="24"/>
          <w:szCs w:val="22"/>
        </w:rPr>
        <w:t xml:space="preserve">B. </w:t>
      </w:r>
      <w:proofErr w:type="spellStart"/>
      <w:r w:rsidRPr="00C96EFE">
        <w:rPr>
          <w:rFonts w:ascii="Times New Roman" w:hAnsi="Times New Roman"/>
          <w:sz w:val="24"/>
          <w:szCs w:val="22"/>
        </w:rPr>
        <w:t>Jentsch</w:t>
      </w:r>
      <w:proofErr w:type="spellEnd"/>
      <w:r w:rsidRPr="00C96EFE">
        <w:rPr>
          <w:rFonts w:ascii="Times New Roman" w:hAnsi="Times New Roman"/>
          <w:sz w:val="24"/>
          <w:szCs w:val="22"/>
        </w:rPr>
        <w:t xml:space="preserve"> and </w:t>
      </w:r>
      <w:r>
        <w:rPr>
          <w:rFonts w:ascii="Times New Roman" w:hAnsi="Times New Roman"/>
          <w:sz w:val="24"/>
          <w:szCs w:val="22"/>
        </w:rPr>
        <w:t xml:space="preserve">M. </w:t>
      </w:r>
      <w:r w:rsidRPr="00C96EFE">
        <w:rPr>
          <w:rFonts w:ascii="Times New Roman" w:hAnsi="Times New Roman"/>
          <w:sz w:val="24"/>
          <w:szCs w:val="22"/>
        </w:rPr>
        <w:t>Simard eds.</w:t>
      </w:r>
      <w:r>
        <w:rPr>
          <w:rFonts w:ascii="Times New Roman" w:hAnsi="Times New Roman"/>
          <w:sz w:val="24"/>
          <w:szCs w:val="22"/>
        </w:rPr>
        <w:t>,</w:t>
      </w:r>
      <w:r w:rsidRPr="00C96EFE">
        <w:rPr>
          <w:rFonts w:ascii="Times New Roman" w:hAnsi="Times New Roman"/>
          <w:sz w:val="24"/>
          <w:szCs w:val="22"/>
        </w:rPr>
        <w:t xml:space="preserve"> </w:t>
      </w:r>
      <w:r w:rsidRPr="00C96EFE">
        <w:rPr>
          <w:rFonts w:ascii="Times New Roman" w:hAnsi="Times New Roman"/>
          <w:i/>
          <w:sz w:val="24"/>
          <w:szCs w:val="22"/>
        </w:rPr>
        <w:t>International Migration and Rural Areas.</w:t>
      </w:r>
      <w:proofErr w:type="gramEnd"/>
      <w:r w:rsidRPr="00C96EFE">
        <w:rPr>
          <w:rFonts w:ascii="Times New Roman" w:hAnsi="Times New Roman"/>
          <w:i/>
          <w:sz w:val="24"/>
          <w:szCs w:val="22"/>
        </w:rPr>
        <w:t xml:space="preserve"> Cross-National Comparative Perspectives</w:t>
      </w:r>
      <w:r w:rsidRPr="00C96EFE">
        <w:rPr>
          <w:rFonts w:ascii="Times New Roman" w:hAnsi="Times New Roman"/>
          <w:sz w:val="24"/>
          <w:szCs w:val="22"/>
        </w:rPr>
        <w:t xml:space="preserve"> </w:t>
      </w:r>
      <w:r>
        <w:rPr>
          <w:rFonts w:ascii="Times New Roman" w:hAnsi="Times New Roman"/>
          <w:sz w:val="24"/>
          <w:szCs w:val="22"/>
        </w:rPr>
        <w:t>(</w:t>
      </w:r>
      <w:r w:rsidRPr="00C96EFE">
        <w:rPr>
          <w:rFonts w:ascii="Times New Roman" w:hAnsi="Times New Roman"/>
          <w:sz w:val="24"/>
          <w:szCs w:val="22"/>
        </w:rPr>
        <w:t>Burlington</w:t>
      </w:r>
      <w:r>
        <w:rPr>
          <w:rFonts w:ascii="Times New Roman" w:hAnsi="Times New Roman"/>
          <w:sz w:val="24"/>
          <w:szCs w:val="22"/>
        </w:rPr>
        <w:t xml:space="preserve"> VT: </w:t>
      </w:r>
      <w:proofErr w:type="spellStart"/>
      <w:r>
        <w:rPr>
          <w:rFonts w:ascii="Times New Roman" w:hAnsi="Times New Roman"/>
          <w:sz w:val="24"/>
          <w:szCs w:val="22"/>
        </w:rPr>
        <w:t>Ashgate</w:t>
      </w:r>
      <w:proofErr w:type="spellEnd"/>
      <w:r>
        <w:rPr>
          <w:rFonts w:ascii="Times New Roman" w:hAnsi="Times New Roman"/>
          <w:sz w:val="24"/>
          <w:szCs w:val="22"/>
        </w:rPr>
        <w:t>)</w:t>
      </w:r>
    </w:p>
    <w:p w:rsidR="009F5CD7" w:rsidRDefault="009F5CD7" w:rsidP="009F5CD7">
      <w:pPr>
        <w:pStyle w:val="PlainText"/>
        <w:spacing w:line="480" w:lineRule="auto"/>
        <w:rPr>
          <w:rFonts w:ascii="Times New Roman" w:hAnsi="Times New Roman"/>
          <w:sz w:val="24"/>
          <w:szCs w:val="22"/>
        </w:rPr>
      </w:pPr>
      <w:proofErr w:type="spellStart"/>
      <w:r w:rsidRPr="00C96EFE">
        <w:rPr>
          <w:rFonts w:ascii="Times New Roman" w:hAnsi="Times New Roman"/>
          <w:sz w:val="24"/>
          <w:szCs w:val="22"/>
        </w:rPr>
        <w:t>Collantes</w:t>
      </w:r>
      <w:proofErr w:type="spellEnd"/>
      <w:r w:rsidRPr="00C96EFE">
        <w:rPr>
          <w:rFonts w:ascii="Times New Roman" w:hAnsi="Times New Roman"/>
          <w:sz w:val="24"/>
          <w:szCs w:val="22"/>
        </w:rPr>
        <w:t xml:space="preserve"> F., V. Pini</w:t>
      </w:r>
      <w:r>
        <w:rPr>
          <w:rFonts w:ascii="Times New Roman" w:hAnsi="Times New Roman"/>
          <w:sz w:val="24"/>
          <w:szCs w:val="22"/>
        </w:rPr>
        <w:t xml:space="preserve">lla, L.A. </w:t>
      </w:r>
      <w:proofErr w:type="spellStart"/>
      <w:r>
        <w:rPr>
          <w:rFonts w:ascii="Times New Roman" w:hAnsi="Times New Roman"/>
          <w:sz w:val="24"/>
          <w:szCs w:val="22"/>
        </w:rPr>
        <w:t>Sáez</w:t>
      </w:r>
      <w:proofErr w:type="spellEnd"/>
      <w:r>
        <w:rPr>
          <w:rFonts w:ascii="Times New Roman" w:hAnsi="Times New Roman"/>
          <w:sz w:val="24"/>
          <w:szCs w:val="22"/>
        </w:rPr>
        <w:t xml:space="preserve"> and J. Silvestre</w:t>
      </w:r>
      <w:r w:rsidRPr="00C96EFE">
        <w:rPr>
          <w:rFonts w:ascii="Times New Roman" w:hAnsi="Times New Roman"/>
          <w:sz w:val="24"/>
          <w:szCs w:val="22"/>
        </w:rPr>
        <w:t xml:space="preserve"> </w:t>
      </w:r>
      <w:r>
        <w:rPr>
          <w:rFonts w:ascii="Times New Roman" w:hAnsi="Times New Roman"/>
          <w:sz w:val="24"/>
          <w:szCs w:val="22"/>
        </w:rPr>
        <w:t>(2014)</w:t>
      </w:r>
      <w:r w:rsidRPr="00C96EFE">
        <w:rPr>
          <w:rFonts w:ascii="Times New Roman" w:hAnsi="Times New Roman"/>
          <w:sz w:val="24"/>
          <w:szCs w:val="22"/>
        </w:rPr>
        <w:t xml:space="preserve"> Reducing depopulation in rural Spain: the impact of immigration. </w:t>
      </w:r>
      <w:r w:rsidRPr="00C96EFE">
        <w:rPr>
          <w:rFonts w:ascii="Times New Roman" w:hAnsi="Times New Roman"/>
          <w:i/>
          <w:sz w:val="24"/>
          <w:szCs w:val="22"/>
        </w:rPr>
        <w:t>Population, Space, and Place</w:t>
      </w:r>
      <w:r w:rsidRPr="00C96EFE">
        <w:rPr>
          <w:rFonts w:ascii="Times New Roman" w:hAnsi="Times New Roman"/>
          <w:sz w:val="24"/>
          <w:szCs w:val="22"/>
        </w:rPr>
        <w:t xml:space="preserve"> </w:t>
      </w:r>
      <w:r>
        <w:rPr>
          <w:rFonts w:ascii="Times New Roman" w:hAnsi="Times New Roman"/>
          <w:sz w:val="24"/>
          <w:szCs w:val="22"/>
        </w:rPr>
        <w:t xml:space="preserve">20 pp. 606-621 </w:t>
      </w:r>
    </w:p>
    <w:p w:rsidR="00002928" w:rsidRPr="004519AE" w:rsidRDefault="00002928" w:rsidP="00002928">
      <w:pPr>
        <w:spacing w:line="480" w:lineRule="auto"/>
        <w:rPr>
          <w:rFonts w:cs="Times New Roman"/>
          <w:szCs w:val="24"/>
        </w:rPr>
      </w:pPr>
      <w:r w:rsidRPr="00955B40">
        <w:t xml:space="preserve">Coutts, K. and G. </w:t>
      </w:r>
      <w:proofErr w:type="spellStart"/>
      <w:r w:rsidRPr="00955B40">
        <w:t>Gudgin</w:t>
      </w:r>
      <w:proofErr w:type="spellEnd"/>
      <w:r w:rsidRPr="00955B40">
        <w:t xml:space="preserve"> (2015) </w:t>
      </w:r>
      <w:proofErr w:type="gramStart"/>
      <w:r w:rsidRPr="00955B40">
        <w:t>The</w:t>
      </w:r>
      <w:proofErr w:type="gramEnd"/>
      <w:r w:rsidRPr="00955B40">
        <w:t xml:space="preserve"> macroeconomic impact of liberal economic policies in the UK (Cambridge: Centre For Business Research, Judge Business School, University of Cambridge)</w:t>
      </w:r>
    </w:p>
    <w:p w:rsidR="00002928" w:rsidRPr="004519AE" w:rsidRDefault="00002928" w:rsidP="00002928">
      <w:pPr>
        <w:spacing w:line="480" w:lineRule="auto"/>
        <w:rPr>
          <w:rFonts w:cs="Times New Roman"/>
          <w:szCs w:val="24"/>
        </w:rPr>
      </w:pPr>
      <w:proofErr w:type="spellStart"/>
      <w:r w:rsidRPr="004519AE">
        <w:rPr>
          <w:rFonts w:cs="Times New Roman"/>
          <w:szCs w:val="24"/>
        </w:rPr>
        <w:t>Csáki</w:t>
      </w:r>
      <w:proofErr w:type="spellEnd"/>
      <w:r w:rsidRPr="004519AE">
        <w:rPr>
          <w:rFonts w:cs="Times New Roman"/>
          <w:szCs w:val="24"/>
        </w:rPr>
        <w:t xml:space="preserve">, </w:t>
      </w:r>
      <w:proofErr w:type="spellStart"/>
      <w:r w:rsidRPr="004519AE">
        <w:rPr>
          <w:rFonts w:cs="Times New Roman"/>
          <w:szCs w:val="24"/>
        </w:rPr>
        <w:t>Cs.and</w:t>
      </w:r>
      <w:proofErr w:type="spellEnd"/>
      <w:r w:rsidRPr="004519AE">
        <w:rPr>
          <w:rFonts w:cs="Times New Roman"/>
          <w:szCs w:val="24"/>
        </w:rPr>
        <w:t xml:space="preserve"> A. </w:t>
      </w:r>
      <w:proofErr w:type="spellStart"/>
      <w:r w:rsidRPr="004519AE">
        <w:rPr>
          <w:rFonts w:cs="Times New Roman"/>
          <w:szCs w:val="24"/>
        </w:rPr>
        <w:t>Jámbor</w:t>
      </w:r>
      <w:proofErr w:type="spellEnd"/>
      <w:r w:rsidRPr="004519AE">
        <w:rPr>
          <w:rFonts w:cs="Times New Roman"/>
          <w:szCs w:val="24"/>
        </w:rPr>
        <w:t xml:space="preserve"> (2012) </w:t>
      </w:r>
      <w:proofErr w:type="spellStart"/>
      <w:proofErr w:type="gramStart"/>
      <w:r w:rsidRPr="004519AE">
        <w:rPr>
          <w:rFonts w:cs="Times New Roman"/>
          <w:szCs w:val="24"/>
        </w:rPr>
        <w:t>Az</w:t>
      </w:r>
      <w:proofErr w:type="spellEnd"/>
      <w:proofErr w:type="gramEnd"/>
      <w:r w:rsidRPr="004519AE">
        <w:rPr>
          <w:rFonts w:cs="Times New Roman"/>
          <w:szCs w:val="24"/>
        </w:rPr>
        <w:t xml:space="preserve"> </w:t>
      </w:r>
      <w:proofErr w:type="spellStart"/>
      <w:r w:rsidRPr="004519AE">
        <w:rPr>
          <w:rFonts w:cs="Times New Roman"/>
          <w:szCs w:val="24"/>
        </w:rPr>
        <w:t>európai</w:t>
      </w:r>
      <w:proofErr w:type="spellEnd"/>
      <w:r w:rsidRPr="004519AE">
        <w:rPr>
          <w:rFonts w:cs="Times New Roman"/>
          <w:szCs w:val="24"/>
        </w:rPr>
        <w:t xml:space="preserve"> </w:t>
      </w:r>
      <w:proofErr w:type="spellStart"/>
      <w:r w:rsidRPr="004519AE">
        <w:rPr>
          <w:rFonts w:cs="Times New Roman"/>
          <w:szCs w:val="24"/>
        </w:rPr>
        <w:t>integráció</w:t>
      </w:r>
      <w:proofErr w:type="spellEnd"/>
      <w:r w:rsidRPr="004519AE">
        <w:rPr>
          <w:rFonts w:cs="Times New Roman"/>
          <w:szCs w:val="24"/>
        </w:rPr>
        <w:t xml:space="preserve"> </w:t>
      </w:r>
      <w:proofErr w:type="spellStart"/>
      <w:r w:rsidRPr="004519AE">
        <w:rPr>
          <w:rFonts w:cs="Times New Roman"/>
          <w:szCs w:val="24"/>
        </w:rPr>
        <w:t>hatása</w:t>
      </w:r>
      <w:proofErr w:type="spellEnd"/>
      <w:r w:rsidRPr="004519AE">
        <w:rPr>
          <w:rFonts w:cs="Times New Roman"/>
          <w:szCs w:val="24"/>
        </w:rPr>
        <w:t xml:space="preserve"> a </w:t>
      </w:r>
      <w:proofErr w:type="spellStart"/>
      <w:r w:rsidRPr="004519AE">
        <w:rPr>
          <w:rFonts w:cs="Times New Roman"/>
          <w:szCs w:val="24"/>
        </w:rPr>
        <w:t>középkelet-európai</w:t>
      </w:r>
      <w:proofErr w:type="spellEnd"/>
      <w:r w:rsidRPr="004519AE">
        <w:rPr>
          <w:rFonts w:cs="Times New Roman"/>
          <w:szCs w:val="24"/>
        </w:rPr>
        <w:t xml:space="preserve"> </w:t>
      </w:r>
      <w:proofErr w:type="spellStart"/>
      <w:r w:rsidRPr="004519AE">
        <w:rPr>
          <w:rFonts w:cs="Times New Roman"/>
          <w:szCs w:val="24"/>
        </w:rPr>
        <w:t>országok</w:t>
      </w:r>
      <w:proofErr w:type="spellEnd"/>
      <w:r w:rsidRPr="004519AE">
        <w:rPr>
          <w:rFonts w:cs="Times New Roman"/>
          <w:szCs w:val="24"/>
        </w:rPr>
        <w:t xml:space="preserve"> </w:t>
      </w:r>
      <w:proofErr w:type="spellStart"/>
      <w:r w:rsidRPr="004519AE">
        <w:rPr>
          <w:rFonts w:cs="Times New Roman"/>
          <w:szCs w:val="24"/>
        </w:rPr>
        <w:t>mezőgazdaságára</w:t>
      </w:r>
      <w:proofErr w:type="spellEnd"/>
      <w:r w:rsidRPr="004519AE">
        <w:rPr>
          <w:rFonts w:cs="Times New Roman"/>
          <w:szCs w:val="24"/>
        </w:rPr>
        <w:t xml:space="preserve">. </w:t>
      </w:r>
      <w:proofErr w:type="spellStart"/>
      <w:r w:rsidRPr="004519AE">
        <w:rPr>
          <w:rFonts w:cs="Times New Roman"/>
          <w:i/>
          <w:szCs w:val="24"/>
        </w:rPr>
        <w:t>Közgazdasági</w:t>
      </w:r>
      <w:proofErr w:type="spellEnd"/>
      <w:r w:rsidRPr="004519AE">
        <w:rPr>
          <w:rFonts w:cs="Times New Roman"/>
          <w:i/>
          <w:szCs w:val="24"/>
        </w:rPr>
        <w:t xml:space="preserve"> </w:t>
      </w:r>
      <w:proofErr w:type="spellStart"/>
      <w:r w:rsidRPr="004519AE">
        <w:rPr>
          <w:rFonts w:cs="Times New Roman"/>
          <w:i/>
          <w:szCs w:val="24"/>
        </w:rPr>
        <w:t>Szemle</w:t>
      </w:r>
      <w:proofErr w:type="spellEnd"/>
      <w:r w:rsidRPr="004519AE">
        <w:rPr>
          <w:rFonts w:cs="Times New Roman"/>
          <w:szCs w:val="24"/>
        </w:rPr>
        <w:t xml:space="preserve"> 59 (July-August) pp. 892-910</w:t>
      </w:r>
    </w:p>
    <w:p w:rsidR="00002928" w:rsidRPr="004519AE" w:rsidRDefault="00002928" w:rsidP="00002928">
      <w:pPr>
        <w:spacing w:line="480" w:lineRule="auto"/>
        <w:rPr>
          <w:rFonts w:cs="Times New Roman"/>
          <w:szCs w:val="24"/>
        </w:rPr>
      </w:pPr>
      <w:proofErr w:type="spellStart"/>
      <w:proofErr w:type="gramStart"/>
      <w:r w:rsidRPr="004519AE">
        <w:rPr>
          <w:rFonts w:cs="Times New Roman"/>
          <w:szCs w:val="24"/>
        </w:rPr>
        <w:t>Cseres-Gergely</w:t>
      </w:r>
      <w:proofErr w:type="spellEnd"/>
      <w:r w:rsidRPr="004519AE">
        <w:rPr>
          <w:rFonts w:cs="Times New Roman"/>
          <w:szCs w:val="24"/>
        </w:rPr>
        <w:t xml:space="preserve">, </w:t>
      </w:r>
      <w:proofErr w:type="spellStart"/>
      <w:r w:rsidRPr="004519AE">
        <w:rPr>
          <w:rFonts w:cs="Times New Roman"/>
          <w:szCs w:val="24"/>
        </w:rPr>
        <w:t>Zs</w:t>
      </w:r>
      <w:proofErr w:type="spellEnd"/>
      <w:r w:rsidRPr="004519AE">
        <w:rPr>
          <w:rFonts w:cs="Times New Roman"/>
          <w:szCs w:val="24"/>
        </w:rPr>
        <w:t xml:space="preserve">. and </w:t>
      </w:r>
      <w:proofErr w:type="spellStart"/>
      <w:r w:rsidRPr="004519AE">
        <w:rPr>
          <w:rFonts w:cs="Times New Roman"/>
          <w:szCs w:val="24"/>
        </w:rPr>
        <w:t>Gy</w:t>
      </w:r>
      <w:proofErr w:type="spellEnd"/>
      <w:r w:rsidRPr="004519AE">
        <w:rPr>
          <w:rFonts w:cs="Times New Roman"/>
          <w:szCs w:val="24"/>
        </w:rPr>
        <w:t>.</w:t>
      </w:r>
      <w:proofErr w:type="gramEnd"/>
      <w:r w:rsidRPr="004519AE">
        <w:rPr>
          <w:rFonts w:cs="Times New Roman"/>
          <w:szCs w:val="24"/>
        </w:rPr>
        <w:t xml:space="preserve"> </w:t>
      </w:r>
      <w:proofErr w:type="spellStart"/>
      <w:proofErr w:type="gramStart"/>
      <w:r w:rsidRPr="004519AE">
        <w:rPr>
          <w:rFonts w:cs="Times New Roman"/>
          <w:szCs w:val="24"/>
        </w:rPr>
        <w:t>Molnár</w:t>
      </w:r>
      <w:proofErr w:type="spellEnd"/>
      <w:r w:rsidRPr="004519AE">
        <w:rPr>
          <w:rFonts w:cs="Times New Roman"/>
          <w:szCs w:val="24"/>
        </w:rPr>
        <w:t xml:space="preserve"> (2014) </w:t>
      </w:r>
      <w:proofErr w:type="spellStart"/>
      <w:r w:rsidRPr="004519AE">
        <w:rPr>
          <w:rFonts w:cs="Times New Roman"/>
          <w:szCs w:val="24"/>
        </w:rPr>
        <w:t>Közmunka</w:t>
      </w:r>
      <w:proofErr w:type="spellEnd"/>
      <w:r w:rsidRPr="004519AE">
        <w:rPr>
          <w:rFonts w:cs="Times New Roman"/>
          <w:szCs w:val="24"/>
        </w:rPr>
        <w:t xml:space="preserve">, </w:t>
      </w:r>
      <w:proofErr w:type="spellStart"/>
      <w:r w:rsidRPr="004519AE">
        <w:rPr>
          <w:rFonts w:cs="Times New Roman"/>
          <w:szCs w:val="24"/>
        </w:rPr>
        <w:t>segélyezés</w:t>
      </w:r>
      <w:proofErr w:type="spellEnd"/>
      <w:r w:rsidRPr="004519AE">
        <w:rPr>
          <w:rFonts w:cs="Times New Roman"/>
          <w:szCs w:val="24"/>
        </w:rPr>
        <w:t xml:space="preserve">, </w:t>
      </w:r>
      <w:proofErr w:type="spellStart"/>
      <w:r w:rsidRPr="004519AE">
        <w:rPr>
          <w:rFonts w:cs="Times New Roman"/>
          <w:szCs w:val="24"/>
        </w:rPr>
        <w:t>elsődleges</w:t>
      </w:r>
      <w:proofErr w:type="spellEnd"/>
      <w:r w:rsidRPr="004519AE">
        <w:rPr>
          <w:rFonts w:cs="Times New Roman"/>
          <w:szCs w:val="24"/>
        </w:rPr>
        <w:t xml:space="preserve"> </w:t>
      </w:r>
      <w:proofErr w:type="spellStart"/>
      <w:r w:rsidRPr="004519AE">
        <w:rPr>
          <w:rFonts w:cs="Times New Roman"/>
          <w:szCs w:val="24"/>
        </w:rPr>
        <w:t>és</w:t>
      </w:r>
      <w:proofErr w:type="spellEnd"/>
      <w:r w:rsidRPr="004519AE">
        <w:rPr>
          <w:rFonts w:cs="Times New Roman"/>
          <w:szCs w:val="24"/>
        </w:rPr>
        <w:t xml:space="preserve"> </w:t>
      </w:r>
      <w:proofErr w:type="spellStart"/>
      <w:r w:rsidRPr="004519AE">
        <w:rPr>
          <w:rFonts w:cs="Times New Roman"/>
          <w:szCs w:val="24"/>
        </w:rPr>
        <w:t>másodlagos</w:t>
      </w:r>
      <w:proofErr w:type="spellEnd"/>
      <w:r w:rsidRPr="004519AE">
        <w:rPr>
          <w:rFonts w:cs="Times New Roman"/>
          <w:szCs w:val="24"/>
        </w:rPr>
        <w:t xml:space="preserve"> </w:t>
      </w:r>
      <w:proofErr w:type="spellStart"/>
      <w:r w:rsidRPr="004519AE">
        <w:rPr>
          <w:rFonts w:cs="Times New Roman"/>
          <w:szCs w:val="24"/>
        </w:rPr>
        <w:t>munkaerőpiac</w:t>
      </w:r>
      <w:proofErr w:type="spellEnd"/>
      <w:r w:rsidRPr="004519AE">
        <w:rPr>
          <w:rFonts w:cs="Times New Roman"/>
          <w:szCs w:val="24"/>
        </w:rPr>
        <w:t>.</w:t>
      </w:r>
      <w:proofErr w:type="gramEnd"/>
      <w:r w:rsidRPr="004519AE">
        <w:rPr>
          <w:rFonts w:cs="Times New Roman"/>
          <w:szCs w:val="24"/>
        </w:rPr>
        <w:t xml:space="preserve"> </w:t>
      </w:r>
      <w:proofErr w:type="gramStart"/>
      <w:r w:rsidRPr="004519AE">
        <w:rPr>
          <w:rFonts w:cs="Times New Roman"/>
          <w:szCs w:val="24"/>
        </w:rPr>
        <w:t xml:space="preserve">Pp. 204-225 in T. </w:t>
      </w:r>
      <w:proofErr w:type="spellStart"/>
      <w:r w:rsidRPr="004519AE">
        <w:rPr>
          <w:rFonts w:cs="Times New Roman"/>
          <w:szCs w:val="24"/>
        </w:rPr>
        <w:t>Kolosi</w:t>
      </w:r>
      <w:proofErr w:type="spellEnd"/>
      <w:r w:rsidRPr="004519AE">
        <w:rPr>
          <w:rFonts w:cs="Times New Roman"/>
          <w:szCs w:val="24"/>
        </w:rPr>
        <w:t xml:space="preserve"> and </w:t>
      </w:r>
      <w:proofErr w:type="spellStart"/>
      <w:r w:rsidRPr="004519AE">
        <w:rPr>
          <w:rFonts w:cs="Times New Roman"/>
          <w:szCs w:val="24"/>
        </w:rPr>
        <w:t>Gy</w:t>
      </w:r>
      <w:proofErr w:type="spellEnd"/>
      <w:r w:rsidRPr="004519AE">
        <w:rPr>
          <w:rFonts w:cs="Times New Roman"/>
          <w:szCs w:val="24"/>
        </w:rPr>
        <w:t>.</w:t>
      </w:r>
      <w:proofErr w:type="gramEnd"/>
      <w:r w:rsidRPr="004519AE">
        <w:rPr>
          <w:rFonts w:cs="Times New Roman"/>
          <w:szCs w:val="24"/>
        </w:rPr>
        <w:t xml:space="preserve"> T. </w:t>
      </w:r>
      <w:proofErr w:type="spellStart"/>
      <w:r w:rsidRPr="004519AE">
        <w:rPr>
          <w:rFonts w:cs="Times New Roman"/>
          <w:szCs w:val="24"/>
        </w:rPr>
        <w:t>István</w:t>
      </w:r>
      <w:proofErr w:type="spellEnd"/>
      <w:r w:rsidRPr="004519AE">
        <w:rPr>
          <w:rFonts w:cs="Times New Roman"/>
          <w:szCs w:val="24"/>
        </w:rPr>
        <w:t xml:space="preserve"> eds., </w:t>
      </w:r>
      <w:proofErr w:type="spellStart"/>
      <w:r w:rsidRPr="004519AE">
        <w:rPr>
          <w:rFonts w:cs="Times New Roman"/>
          <w:i/>
          <w:szCs w:val="24"/>
        </w:rPr>
        <w:t>Társadalmi</w:t>
      </w:r>
      <w:proofErr w:type="spellEnd"/>
      <w:r w:rsidRPr="004519AE">
        <w:rPr>
          <w:rFonts w:cs="Times New Roman"/>
          <w:i/>
          <w:szCs w:val="24"/>
        </w:rPr>
        <w:t xml:space="preserve"> </w:t>
      </w:r>
      <w:proofErr w:type="spellStart"/>
      <w:r w:rsidRPr="004519AE">
        <w:rPr>
          <w:rFonts w:cs="Times New Roman"/>
          <w:i/>
          <w:szCs w:val="24"/>
        </w:rPr>
        <w:t>Riport</w:t>
      </w:r>
      <w:proofErr w:type="spellEnd"/>
      <w:r w:rsidRPr="004519AE">
        <w:rPr>
          <w:rFonts w:cs="Times New Roman"/>
          <w:i/>
          <w:szCs w:val="24"/>
        </w:rPr>
        <w:t xml:space="preserve"> 2014</w:t>
      </w:r>
      <w:r w:rsidRPr="004519AE">
        <w:rPr>
          <w:rFonts w:cs="Times New Roman"/>
          <w:szCs w:val="24"/>
        </w:rPr>
        <w:t xml:space="preserve"> (</w:t>
      </w:r>
      <w:r>
        <w:rPr>
          <w:rFonts w:cs="Times New Roman"/>
          <w:szCs w:val="24"/>
        </w:rPr>
        <w:t>Budapest:</w:t>
      </w:r>
      <w:r w:rsidRPr="004519AE">
        <w:rPr>
          <w:rFonts w:cs="Times New Roman"/>
          <w:szCs w:val="24"/>
        </w:rPr>
        <w:t xml:space="preserve"> TARKI)</w:t>
      </w:r>
    </w:p>
    <w:p w:rsidR="00002928" w:rsidRPr="004519AE" w:rsidRDefault="00002928" w:rsidP="00002928">
      <w:pPr>
        <w:spacing w:line="480" w:lineRule="auto"/>
        <w:rPr>
          <w:rFonts w:eastAsia="Scala-Regular" w:cs="Times New Roman"/>
          <w:szCs w:val="24"/>
        </w:rPr>
      </w:pPr>
      <w:proofErr w:type="spellStart"/>
      <w:r w:rsidRPr="004519AE">
        <w:rPr>
          <w:rFonts w:eastAsia="Scala-Regular" w:cs="Times New Roman"/>
          <w:szCs w:val="24"/>
        </w:rPr>
        <w:lastRenderedPageBreak/>
        <w:t>Csite</w:t>
      </w:r>
      <w:proofErr w:type="spellEnd"/>
      <w:r w:rsidRPr="004519AE">
        <w:rPr>
          <w:rFonts w:eastAsia="Scala-Regular" w:cs="Times New Roman"/>
          <w:szCs w:val="24"/>
        </w:rPr>
        <w:t xml:space="preserve">, A. and I. </w:t>
      </w:r>
      <w:proofErr w:type="spellStart"/>
      <w:r w:rsidRPr="004519AE">
        <w:rPr>
          <w:rFonts w:eastAsia="Scala-Regular" w:cs="Times New Roman"/>
          <w:szCs w:val="24"/>
        </w:rPr>
        <w:t>Kovách</w:t>
      </w:r>
      <w:proofErr w:type="spellEnd"/>
      <w:r w:rsidRPr="004519AE">
        <w:rPr>
          <w:rFonts w:eastAsia="Scala-Regular" w:cs="Times New Roman"/>
          <w:szCs w:val="24"/>
        </w:rPr>
        <w:t xml:space="preserve"> (1999) </w:t>
      </w:r>
      <w:proofErr w:type="gramStart"/>
      <w:r w:rsidRPr="004519AE">
        <w:rPr>
          <w:rFonts w:eastAsia="Scala-Italic" w:cs="Times New Roman"/>
          <w:i/>
          <w:iCs/>
          <w:szCs w:val="24"/>
        </w:rPr>
        <w:t>A</w:t>
      </w:r>
      <w:proofErr w:type="gramEnd"/>
      <w:r w:rsidRPr="004519AE">
        <w:rPr>
          <w:rFonts w:eastAsia="Scala-Italic" w:cs="Times New Roman"/>
          <w:i/>
          <w:iCs/>
          <w:szCs w:val="24"/>
        </w:rPr>
        <w:t xml:space="preserve"> </w:t>
      </w:r>
      <w:proofErr w:type="spellStart"/>
      <w:r w:rsidRPr="004519AE">
        <w:rPr>
          <w:rFonts w:eastAsia="Scala-Italic" w:cs="Times New Roman"/>
          <w:i/>
          <w:iCs/>
          <w:szCs w:val="24"/>
        </w:rPr>
        <w:t>regionális</w:t>
      </w:r>
      <w:proofErr w:type="spellEnd"/>
      <w:r w:rsidRPr="004519AE">
        <w:rPr>
          <w:rFonts w:eastAsia="Scala-Italic" w:cs="Times New Roman"/>
          <w:i/>
          <w:iCs/>
          <w:szCs w:val="24"/>
        </w:rPr>
        <w:t xml:space="preserve"> </w:t>
      </w:r>
      <w:proofErr w:type="spellStart"/>
      <w:r w:rsidRPr="004519AE">
        <w:rPr>
          <w:rFonts w:eastAsia="Scala-Italic" w:cs="Times New Roman"/>
          <w:i/>
          <w:iCs/>
          <w:szCs w:val="24"/>
        </w:rPr>
        <w:t>és</w:t>
      </w:r>
      <w:proofErr w:type="spellEnd"/>
      <w:r w:rsidRPr="004519AE">
        <w:rPr>
          <w:rFonts w:eastAsia="Scala-Italic" w:cs="Times New Roman"/>
          <w:i/>
          <w:iCs/>
          <w:szCs w:val="24"/>
        </w:rPr>
        <w:t xml:space="preserve"> </w:t>
      </w:r>
      <w:proofErr w:type="spellStart"/>
      <w:r w:rsidRPr="004519AE">
        <w:rPr>
          <w:rFonts w:eastAsia="Scala-Italic" w:cs="Times New Roman"/>
          <w:i/>
          <w:iCs/>
          <w:szCs w:val="24"/>
        </w:rPr>
        <w:t>vidékfejlesztési</w:t>
      </w:r>
      <w:proofErr w:type="spellEnd"/>
      <w:r w:rsidRPr="004519AE">
        <w:rPr>
          <w:rFonts w:eastAsia="Scala-Italic" w:cs="Times New Roman"/>
          <w:i/>
          <w:iCs/>
          <w:szCs w:val="24"/>
        </w:rPr>
        <w:t xml:space="preserve"> </w:t>
      </w:r>
      <w:proofErr w:type="spellStart"/>
      <w:r w:rsidRPr="004519AE">
        <w:rPr>
          <w:rFonts w:eastAsia="Scala-Italic" w:cs="Times New Roman"/>
          <w:i/>
          <w:iCs/>
          <w:szCs w:val="24"/>
        </w:rPr>
        <w:t>politka</w:t>
      </w:r>
      <w:proofErr w:type="spellEnd"/>
      <w:r w:rsidRPr="004519AE">
        <w:rPr>
          <w:rFonts w:eastAsia="Scala-Italic" w:cs="Times New Roman"/>
          <w:i/>
          <w:iCs/>
          <w:szCs w:val="24"/>
        </w:rPr>
        <w:t xml:space="preserve"> </w:t>
      </w:r>
      <w:proofErr w:type="spellStart"/>
      <w:r w:rsidRPr="004519AE">
        <w:rPr>
          <w:rFonts w:eastAsia="Scala-Italic" w:cs="Times New Roman"/>
          <w:i/>
          <w:iCs/>
          <w:szCs w:val="24"/>
        </w:rPr>
        <w:t>Európaizálása</w:t>
      </w:r>
      <w:proofErr w:type="spellEnd"/>
      <w:r w:rsidRPr="004519AE">
        <w:rPr>
          <w:rFonts w:eastAsia="Scala-Italic" w:cs="Times New Roman"/>
          <w:i/>
          <w:iCs/>
          <w:szCs w:val="24"/>
        </w:rPr>
        <w:t xml:space="preserve"> </w:t>
      </w:r>
      <w:proofErr w:type="spellStart"/>
      <w:r w:rsidRPr="004519AE">
        <w:rPr>
          <w:rFonts w:eastAsia="Scala-Italic" w:cs="Times New Roman"/>
          <w:i/>
          <w:iCs/>
          <w:szCs w:val="24"/>
        </w:rPr>
        <w:t>Magyarországon</w:t>
      </w:r>
      <w:proofErr w:type="spellEnd"/>
      <w:r w:rsidRPr="004519AE">
        <w:rPr>
          <w:rFonts w:eastAsia="Scala-Italic" w:cs="Times New Roman"/>
          <w:i/>
          <w:iCs/>
          <w:szCs w:val="24"/>
        </w:rPr>
        <w:t xml:space="preserve"> </w:t>
      </w:r>
      <w:proofErr w:type="spellStart"/>
      <w:r w:rsidRPr="004519AE">
        <w:rPr>
          <w:rFonts w:eastAsia="Scala-Italic" w:cs="Times New Roman"/>
          <w:i/>
          <w:iCs/>
          <w:szCs w:val="24"/>
        </w:rPr>
        <w:t>az</w:t>
      </w:r>
      <w:proofErr w:type="spellEnd"/>
      <w:r w:rsidRPr="004519AE">
        <w:rPr>
          <w:rFonts w:eastAsia="Scala-Italic" w:cs="Times New Roman"/>
          <w:i/>
          <w:iCs/>
          <w:szCs w:val="24"/>
        </w:rPr>
        <w:t xml:space="preserve"> 1990-es </w:t>
      </w:r>
      <w:proofErr w:type="spellStart"/>
      <w:r w:rsidRPr="004519AE">
        <w:rPr>
          <w:rFonts w:eastAsia="Scala-Italic" w:cs="Times New Roman"/>
          <w:i/>
          <w:iCs/>
          <w:szCs w:val="24"/>
        </w:rPr>
        <w:t>években</w:t>
      </w:r>
      <w:proofErr w:type="spellEnd"/>
      <w:r w:rsidRPr="004519AE">
        <w:rPr>
          <w:rFonts w:eastAsia="Scala-Italic" w:cs="Times New Roman"/>
          <w:i/>
          <w:iCs/>
          <w:szCs w:val="24"/>
        </w:rPr>
        <w:t xml:space="preserve"> (</w:t>
      </w:r>
      <w:r w:rsidRPr="004519AE">
        <w:rPr>
          <w:rFonts w:eastAsia="Scala-Regular" w:cs="Times New Roman"/>
          <w:szCs w:val="24"/>
        </w:rPr>
        <w:t>The Europeanization of regional and rural development policy in Hungary in 1990s) manuscript</w:t>
      </w:r>
    </w:p>
    <w:p w:rsidR="00002928" w:rsidRPr="004519AE" w:rsidRDefault="00002928" w:rsidP="00002928">
      <w:pPr>
        <w:spacing w:line="480" w:lineRule="auto"/>
        <w:rPr>
          <w:rFonts w:cs="Times New Roman"/>
          <w:szCs w:val="24"/>
        </w:rPr>
      </w:pPr>
      <w:r w:rsidRPr="004519AE">
        <w:rPr>
          <w:rFonts w:cs="Times New Roman"/>
          <w:szCs w:val="24"/>
        </w:rPr>
        <w:t xml:space="preserve">Cunha, A. and A. </w:t>
      </w:r>
      <w:proofErr w:type="spellStart"/>
      <w:r w:rsidRPr="004519AE">
        <w:rPr>
          <w:rFonts w:cs="Times New Roman"/>
          <w:szCs w:val="24"/>
        </w:rPr>
        <w:t>Swinbank</w:t>
      </w:r>
      <w:proofErr w:type="spellEnd"/>
      <w:r w:rsidRPr="004519AE">
        <w:rPr>
          <w:rFonts w:cs="Times New Roman"/>
          <w:szCs w:val="24"/>
        </w:rPr>
        <w:t xml:space="preserve"> (2011) </w:t>
      </w:r>
      <w:proofErr w:type="gramStart"/>
      <w:r w:rsidRPr="004519AE">
        <w:rPr>
          <w:rFonts w:cs="Times New Roman"/>
          <w:i/>
          <w:szCs w:val="24"/>
        </w:rPr>
        <w:t>An</w:t>
      </w:r>
      <w:proofErr w:type="gramEnd"/>
      <w:r w:rsidRPr="004519AE">
        <w:rPr>
          <w:rFonts w:cs="Times New Roman"/>
          <w:i/>
          <w:szCs w:val="24"/>
        </w:rPr>
        <w:t xml:space="preserve"> inside view of the CAP reform process: explaining the </w:t>
      </w:r>
      <w:proofErr w:type="spellStart"/>
      <w:r w:rsidRPr="004519AE">
        <w:rPr>
          <w:rFonts w:cs="Times New Roman"/>
          <w:i/>
          <w:szCs w:val="24"/>
        </w:rPr>
        <w:t>MacSharry</w:t>
      </w:r>
      <w:proofErr w:type="spellEnd"/>
      <w:r w:rsidRPr="004519AE">
        <w:rPr>
          <w:rFonts w:cs="Times New Roman"/>
          <w:i/>
          <w:szCs w:val="24"/>
        </w:rPr>
        <w:t xml:space="preserve">, Agenda 2000, and </w:t>
      </w:r>
      <w:proofErr w:type="spellStart"/>
      <w:r w:rsidRPr="004519AE">
        <w:rPr>
          <w:rFonts w:cs="Times New Roman"/>
          <w:i/>
          <w:szCs w:val="24"/>
        </w:rPr>
        <w:t>Fischler</w:t>
      </w:r>
      <w:proofErr w:type="spellEnd"/>
      <w:r w:rsidRPr="004519AE">
        <w:rPr>
          <w:rFonts w:cs="Times New Roman"/>
          <w:i/>
          <w:szCs w:val="24"/>
        </w:rPr>
        <w:t xml:space="preserve"> reforms</w:t>
      </w:r>
      <w:r w:rsidRPr="004519AE">
        <w:rPr>
          <w:rFonts w:cs="Times New Roman"/>
          <w:szCs w:val="24"/>
        </w:rPr>
        <w:t xml:space="preserve"> (Oxford: Oxford University Press)</w:t>
      </w:r>
    </w:p>
    <w:p w:rsidR="00002928" w:rsidRPr="004519AE" w:rsidRDefault="00002928" w:rsidP="00002928">
      <w:pPr>
        <w:spacing w:line="480" w:lineRule="auto"/>
        <w:rPr>
          <w:rFonts w:cs="Times New Roman"/>
          <w:szCs w:val="24"/>
        </w:rPr>
      </w:pPr>
      <w:proofErr w:type="gramStart"/>
      <w:r w:rsidRPr="004519AE">
        <w:rPr>
          <w:rFonts w:eastAsia="Scala-Regular" w:cs="Times New Roman"/>
          <w:szCs w:val="24"/>
        </w:rPr>
        <w:t xml:space="preserve">Dargan, L. and M. </w:t>
      </w:r>
      <w:proofErr w:type="spellStart"/>
      <w:r w:rsidRPr="004519AE">
        <w:rPr>
          <w:rFonts w:eastAsia="Scala-Regular" w:cs="Times New Roman"/>
          <w:szCs w:val="24"/>
        </w:rPr>
        <w:t>Shucksmith</w:t>
      </w:r>
      <w:proofErr w:type="spellEnd"/>
      <w:r w:rsidRPr="004519AE">
        <w:rPr>
          <w:rFonts w:eastAsia="Scala-Regular" w:cs="Times New Roman"/>
          <w:szCs w:val="24"/>
        </w:rPr>
        <w:t xml:space="preserve"> (2008)</w:t>
      </w:r>
      <w:r>
        <w:rPr>
          <w:rFonts w:eastAsia="Scala-Regular" w:cs="Times New Roman"/>
          <w:szCs w:val="24"/>
        </w:rPr>
        <w:t xml:space="preserve"> </w:t>
      </w:r>
      <w:r>
        <w:rPr>
          <w:rFonts w:cs="Times New Roman"/>
          <w:bCs/>
          <w:szCs w:val="24"/>
        </w:rPr>
        <w:t>LEADER and Innovation.</w:t>
      </w:r>
      <w:proofErr w:type="gramEnd"/>
      <w:r w:rsidRPr="004519AE">
        <w:rPr>
          <w:rFonts w:cs="Times New Roman"/>
          <w:bCs/>
          <w:szCs w:val="24"/>
        </w:rPr>
        <w:t xml:space="preserve"> </w:t>
      </w:r>
      <w:proofErr w:type="spellStart"/>
      <w:r w:rsidRPr="004519AE">
        <w:rPr>
          <w:rFonts w:cs="Times New Roman"/>
          <w:i/>
          <w:szCs w:val="24"/>
        </w:rPr>
        <w:t>Sociologia</w:t>
      </w:r>
      <w:proofErr w:type="spellEnd"/>
      <w:r w:rsidRPr="004519AE">
        <w:rPr>
          <w:rFonts w:cs="Times New Roman"/>
          <w:i/>
          <w:szCs w:val="24"/>
        </w:rPr>
        <w:t xml:space="preserve"> </w:t>
      </w:r>
      <w:proofErr w:type="spellStart"/>
      <w:r w:rsidRPr="004519AE">
        <w:rPr>
          <w:rFonts w:cs="Times New Roman"/>
          <w:i/>
          <w:szCs w:val="24"/>
        </w:rPr>
        <w:t>Ruralis</w:t>
      </w:r>
      <w:proofErr w:type="spellEnd"/>
      <w:r w:rsidRPr="004519AE">
        <w:rPr>
          <w:rFonts w:cs="Times New Roman"/>
          <w:szCs w:val="24"/>
        </w:rPr>
        <w:t xml:space="preserve"> 48 </w:t>
      </w:r>
      <w:r>
        <w:rPr>
          <w:rFonts w:cs="Times New Roman"/>
          <w:szCs w:val="24"/>
        </w:rPr>
        <w:t>(</w:t>
      </w:r>
      <w:r w:rsidRPr="004519AE">
        <w:rPr>
          <w:rFonts w:cs="Times New Roman"/>
          <w:szCs w:val="24"/>
        </w:rPr>
        <w:t>3</w:t>
      </w:r>
      <w:r>
        <w:rPr>
          <w:rFonts w:cs="Times New Roman"/>
          <w:szCs w:val="24"/>
        </w:rPr>
        <w:t>)</w:t>
      </w:r>
      <w:r w:rsidRPr="004519AE">
        <w:rPr>
          <w:rFonts w:cs="Times New Roman"/>
          <w:szCs w:val="24"/>
        </w:rPr>
        <w:t xml:space="preserve"> pp. 274-91</w:t>
      </w:r>
    </w:p>
    <w:p w:rsidR="009F5CD7" w:rsidRPr="00C96EFE" w:rsidRDefault="009F5CD7" w:rsidP="009F5CD7">
      <w:pPr>
        <w:pStyle w:val="PlainText"/>
        <w:spacing w:line="480" w:lineRule="auto"/>
        <w:rPr>
          <w:rFonts w:ascii="Times New Roman" w:hAnsi="Times New Roman"/>
          <w:sz w:val="24"/>
          <w:szCs w:val="22"/>
        </w:rPr>
      </w:pPr>
      <w:proofErr w:type="gramStart"/>
      <w:r w:rsidRPr="00C96EFE">
        <w:rPr>
          <w:rFonts w:ascii="Times New Roman" w:hAnsi="Times New Roman"/>
          <w:sz w:val="24"/>
          <w:szCs w:val="22"/>
        </w:rPr>
        <w:t xml:space="preserve">De Lima, P. </w:t>
      </w:r>
      <w:r>
        <w:rPr>
          <w:rFonts w:ascii="Times New Roman" w:hAnsi="Times New Roman"/>
          <w:sz w:val="24"/>
          <w:szCs w:val="22"/>
        </w:rPr>
        <w:t>(</w:t>
      </w:r>
      <w:r w:rsidRPr="00C96EFE">
        <w:rPr>
          <w:rFonts w:ascii="Times New Roman" w:hAnsi="Times New Roman"/>
          <w:sz w:val="24"/>
          <w:szCs w:val="22"/>
        </w:rPr>
        <w:t>2012</w:t>
      </w:r>
      <w:r>
        <w:rPr>
          <w:rFonts w:ascii="Times New Roman" w:hAnsi="Times New Roman"/>
          <w:sz w:val="24"/>
          <w:szCs w:val="22"/>
        </w:rPr>
        <w:t>)</w:t>
      </w:r>
      <w:r w:rsidRPr="00C96EFE">
        <w:rPr>
          <w:rFonts w:ascii="Times New Roman" w:hAnsi="Times New Roman"/>
          <w:sz w:val="24"/>
          <w:szCs w:val="22"/>
        </w:rPr>
        <w:t xml:space="preserve"> Boundary crossing</w:t>
      </w:r>
      <w:r>
        <w:rPr>
          <w:rFonts w:ascii="Times New Roman" w:hAnsi="Times New Roman"/>
          <w:sz w:val="24"/>
          <w:szCs w:val="22"/>
        </w:rPr>
        <w:t>s: migration, belonging/’</w:t>
      </w:r>
      <w:proofErr w:type="spellStart"/>
      <w:r>
        <w:rPr>
          <w:rFonts w:ascii="Times New Roman" w:hAnsi="Times New Roman"/>
          <w:sz w:val="24"/>
          <w:szCs w:val="22"/>
        </w:rPr>
        <w:t>unbelonging</w:t>
      </w:r>
      <w:proofErr w:type="spellEnd"/>
      <w:r>
        <w:rPr>
          <w:rFonts w:ascii="Times New Roman" w:hAnsi="Times New Roman"/>
          <w:sz w:val="24"/>
          <w:szCs w:val="22"/>
        </w:rPr>
        <w:t>’ in rural Scotland</w:t>
      </w:r>
      <w:r w:rsidRPr="00C96EFE">
        <w:rPr>
          <w:rFonts w:ascii="Times New Roman" w:hAnsi="Times New Roman"/>
          <w:sz w:val="24"/>
          <w:szCs w:val="22"/>
        </w:rPr>
        <w:t>.</w:t>
      </w:r>
      <w:proofErr w:type="gramEnd"/>
      <w:r w:rsidRPr="00C96EFE">
        <w:rPr>
          <w:rFonts w:ascii="Times New Roman" w:hAnsi="Times New Roman"/>
          <w:sz w:val="24"/>
          <w:szCs w:val="22"/>
        </w:rPr>
        <w:t xml:space="preserve"> </w:t>
      </w:r>
      <w:r>
        <w:rPr>
          <w:rFonts w:ascii="Times New Roman" w:hAnsi="Times New Roman"/>
          <w:sz w:val="24"/>
          <w:szCs w:val="22"/>
        </w:rPr>
        <w:t xml:space="preserve">Pp. 203-217 in C. </w:t>
      </w:r>
      <w:proofErr w:type="spellStart"/>
      <w:r>
        <w:rPr>
          <w:rFonts w:ascii="Times New Roman" w:hAnsi="Times New Roman"/>
          <w:sz w:val="24"/>
          <w:szCs w:val="22"/>
        </w:rPr>
        <w:t>Hedberg</w:t>
      </w:r>
      <w:proofErr w:type="spellEnd"/>
      <w:r>
        <w:rPr>
          <w:rFonts w:ascii="Times New Roman" w:hAnsi="Times New Roman"/>
          <w:sz w:val="24"/>
          <w:szCs w:val="22"/>
        </w:rPr>
        <w:t xml:space="preserve"> and E. De </w:t>
      </w:r>
      <w:proofErr w:type="spellStart"/>
      <w:r>
        <w:rPr>
          <w:rFonts w:ascii="Times New Roman" w:hAnsi="Times New Roman"/>
          <w:sz w:val="24"/>
          <w:szCs w:val="22"/>
        </w:rPr>
        <w:t>Carmo</w:t>
      </w:r>
      <w:proofErr w:type="spellEnd"/>
      <w:r>
        <w:rPr>
          <w:rFonts w:ascii="Times New Roman" w:hAnsi="Times New Roman"/>
          <w:sz w:val="24"/>
          <w:szCs w:val="22"/>
        </w:rPr>
        <w:t xml:space="preserve"> eds</w:t>
      </w:r>
      <w:r w:rsidRPr="00C96EFE">
        <w:rPr>
          <w:rFonts w:ascii="Times New Roman" w:hAnsi="Times New Roman"/>
          <w:sz w:val="24"/>
          <w:szCs w:val="22"/>
        </w:rPr>
        <w:t>.</w:t>
      </w:r>
      <w:r>
        <w:rPr>
          <w:rFonts w:ascii="Times New Roman" w:hAnsi="Times New Roman"/>
          <w:sz w:val="24"/>
          <w:szCs w:val="22"/>
        </w:rPr>
        <w:t>,</w:t>
      </w:r>
      <w:r w:rsidRPr="00C96EFE">
        <w:rPr>
          <w:rFonts w:ascii="Times New Roman" w:hAnsi="Times New Roman"/>
          <w:sz w:val="24"/>
          <w:szCs w:val="22"/>
        </w:rPr>
        <w:t xml:space="preserve"> </w:t>
      </w:r>
      <w:proofErr w:type="spellStart"/>
      <w:r w:rsidRPr="004F5DA3">
        <w:rPr>
          <w:rFonts w:ascii="Times New Roman" w:hAnsi="Times New Roman"/>
          <w:i/>
          <w:sz w:val="24"/>
          <w:szCs w:val="22"/>
        </w:rPr>
        <w:t>Translocal</w:t>
      </w:r>
      <w:proofErr w:type="spellEnd"/>
      <w:r w:rsidRPr="004F5DA3">
        <w:rPr>
          <w:rFonts w:ascii="Times New Roman" w:hAnsi="Times New Roman"/>
          <w:i/>
          <w:sz w:val="24"/>
          <w:szCs w:val="22"/>
        </w:rPr>
        <w:t xml:space="preserve"> </w:t>
      </w:r>
      <w:proofErr w:type="spellStart"/>
      <w:r w:rsidRPr="004F5DA3">
        <w:rPr>
          <w:rFonts w:ascii="Times New Roman" w:hAnsi="Times New Roman"/>
          <w:i/>
          <w:sz w:val="24"/>
          <w:szCs w:val="22"/>
        </w:rPr>
        <w:t>Ruralism</w:t>
      </w:r>
      <w:proofErr w:type="spellEnd"/>
      <w:r>
        <w:rPr>
          <w:rFonts w:ascii="Times New Roman" w:hAnsi="Times New Roman"/>
          <w:sz w:val="24"/>
          <w:szCs w:val="22"/>
        </w:rPr>
        <w:t xml:space="preserve"> (Dordrecht and </w:t>
      </w:r>
      <w:r w:rsidRPr="00C96EFE">
        <w:rPr>
          <w:rFonts w:ascii="Times New Roman" w:hAnsi="Times New Roman"/>
          <w:sz w:val="24"/>
          <w:szCs w:val="22"/>
        </w:rPr>
        <w:t>New York: Springer 203-217.</w:t>
      </w:r>
    </w:p>
    <w:p w:rsidR="00002928" w:rsidRPr="004519AE" w:rsidRDefault="00002928" w:rsidP="00002928">
      <w:pPr>
        <w:spacing w:line="480" w:lineRule="auto"/>
        <w:rPr>
          <w:rFonts w:cs="Times New Roman"/>
          <w:szCs w:val="24"/>
        </w:rPr>
      </w:pPr>
      <w:proofErr w:type="spellStart"/>
      <w:r w:rsidRPr="004519AE">
        <w:rPr>
          <w:rFonts w:cs="Times New Roman"/>
          <w:szCs w:val="24"/>
        </w:rPr>
        <w:t>Domalewski</w:t>
      </w:r>
      <w:proofErr w:type="spellEnd"/>
      <w:r w:rsidRPr="004519AE">
        <w:rPr>
          <w:rFonts w:cs="Times New Roman"/>
          <w:szCs w:val="24"/>
        </w:rPr>
        <w:t xml:space="preserve">, J. (2014) </w:t>
      </w:r>
      <w:proofErr w:type="gramStart"/>
      <w:r w:rsidRPr="004519AE">
        <w:rPr>
          <w:rFonts w:cs="Times New Roman"/>
          <w:szCs w:val="24"/>
        </w:rPr>
        <w:t>Rural</w:t>
      </w:r>
      <w:proofErr w:type="gramEnd"/>
      <w:r w:rsidRPr="004519AE">
        <w:rPr>
          <w:rFonts w:cs="Times New Roman"/>
          <w:szCs w:val="24"/>
        </w:rPr>
        <w:t xml:space="preserve"> areas and agriculture in the process of globalisation: searching for developmental regularities. </w:t>
      </w:r>
      <w:r w:rsidRPr="004519AE">
        <w:rPr>
          <w:rFonts w:cs="Times New Roman"/>
          <w:i/>
          <w:szCs w:val="24"/>
        </w:rPr>
        <w:t>Eastern European Countryside</w:t>
      </w:r>
      <w:r w:rsidRPr="004519AE">
        <w:rPr>
          <w:rFonts w:cs="Times New Roman"/>
          <w:szCs w:val="24"/>
        </w:rPr>
        <w:t xml:space="preserve"> 20 pp. 233-45</w:t>
      </w:r>
    </w:p>
    <w:p w:rsidR="00002928" w:rsidRPr="004519AE" w:rsidRDefault="00002928" w:rsidP="00002928">
      <w:pPr>
        <w:spacing w:line="480" w:lineRule="auto"/>
        <w:rPr>
          <w:rFonts w:cs="Times New Roman"/>
          <w:szCs w:val="24"/>
        </w:rPr>
      </w:pPr>
      <w:r w:rsidRPr="004519AE">
        <w:rPr>
          <w:rFonts w:cs="Times New Roman"/>
          <w:szCs w:val="24"/>
        </w:rPr>
        <w:t xml:space="preserve">European Parliament 2015 </w:t>
      </w:r>
      <w:r w:rsidRPr="004519AE">
        <w:rPr>
          <w:rFonts w:cs="Times New Roman"/>
          <w:i/>
          <w:szCs w:val="24"/>
        </w:rPr>
        <w:t>The Common Agricultural Policy in Figures</w:t>
      </w:r>
      <w:r w:rsidRPr="004519AE">
        <w:rPr>
          <w:rFonts w:cs="Times New Roman"/>
          <w:szCs w:val="24"/>
        </w:rPr>
        <w:t xml:space="preserve">, Fact Sheets on the European Union, 2015 http://www.europarl.europa.eu/atyourservice/en/displayFtu.html?ftuId=FTU_5.2.10.html </w:t>
      </w:r>
      <w:r w:rsidR="00955B40">
        <w:rPr>
          <w:rFonts w:cs="Times New Roman"/>
          <w:szCs w:val="24"/>
        </w:rPr>
        <w:t>A</w:t>
      </w:r>
      <w:r w:rsidRPr="004519AE">
        <w:rPr>
          <w:rFonts w:cs="Times New Roman"/>
          <w:szCs w:val="24"/>
        </w:rPr>
        <w:t>ccessed 26 January 2016</w:t>
      </w:r>
    </w:p>
    <w:p w:rsidR="00002928" w:rsidRPr="004519AE" w:rsidRDefault="00002928" w:rsidP="00002928">
      <w:pPr>
        <w:spacing w:line="480" w:lineRule="auto"/>
        <w:rPr>
          <w:rFonts w:cs="Times New Roman"/>
          <w:szCs w:val="24"/>
        </w:rPr>
      </w:pPr>
      <w:r w:rsidRPr="004519AE">
        <w:rPr>
          <w:rFonts w:cs="Times New Roman"/>
          <w:szCs w:val="24"/>
        </w:rPr>
        <w:t xml:space="preserve">Eurostat 2014 </w:t>
      </w:r>
      <w:r w:rsidRPr="004519AE">
        <w:rPr>
          <w:rFonts w:cs="Times New Roman"/>
          <w:i/>
          <w:szCs w:val="24"/>
        </w:rPr>
        <w:t>Eurostat Statistics Explained - Farm Structure Statistics</w:t>
      </w:r>
      <w:r w:rsidRPr="004519AE">
        <w:rPr>
          <w:rFonts w:cs="Times New Roman"/>
          <w:szCs w:val="24"/>
        </w:rPr>
        <w:t xml:space="preserve"> http://ec.europa.eu/eurostat/statistics-explained/index.php/Farm_structure_statistics </w:t>
      </w:r>
      <w:r w:rsidR="00955B40">
        <w:rPr>
          <w:rFonts w:cs="Times New Roman"/>
          <w:szCs w:val="24"/>
        </w:rPr>
        <w:t>A</w:t>
      </w:r>
      <w:r w:rsidRPr="004519AE">
        <w:rPr>
          <w:rFonts w:cs="Times New Roman"/>
          <w:szCs w:val="24"/>
        </w:rPr>
        <w:t>ccessed 26 January 2016</w:t>
      </w:r>
    </w:p>
    <w:p w:rsidR="00002928" w:rsidRPr="004519AE" w:rsidRDefault="00002928" w:rsidP="00002928">
      <w:pPr>
        <w:spacing w:line="480" w:lineRule="auto"/>
        <w:rPr>
          <w:rFonts w:cs="Times New Roman"/>
          <w:szCs w:val="24"/>
        </w:rPr>
      </w:pPr>
      <w:proofErr w:type="spellStart"/>
      <w:r w:rsidRPr="004519AE">
        <w:rPr>
          <w:rFonts w:cs="Times New Roman"/>
          <w:szCs w:val="24"/>
        </w:rPr>
        <w:t>Fabry</w:t>
      </w:r>
      <w:proofErr w:type="spellEnd"/>
      <w:r w:rsidRPr="004519AE">
        <w:rPr>
          <w:rFonts w:cs="Times New Roman"/>
          <w:szCs w:val="24"/>
        </w:rPr>
        <w:t xml:space="preserve">, A. (2014) </w:t>
      </w:r>
      <w:proofErr w:type="gramStart"/>
      <w:r w:rsidRPr="004519AE">
        <w:rPr>
          <w:rFonts w:cs="Times New Roman"/>
          <w:i/>
          <w:szCs w:val="24"/>
        </w:rPr>
        <w:t>The</w:t>
      </w:r>
      <w:proofErr w:type="gramEnd"/>
      <w:r w:rsidRPr="004519AE">
        <w:rPr>
          <w:rFonts w:cs="Times New Roman"/>
          <w:i/>
          <w:szCs w:val="24"/>
        </w:rPr>
        <w:t xml:space="preserve"> political economy of neoliberal transformation in Hungary: from the ‘transition’ of the 1980s to the current crisis</w:t>
      </w:r>
      <w:r w:rsidRPr="004519AE">
        <w:rPr>
          <w:rFonts w:cs="Times New Roman"/>
          <w:szCs w:val="24"/>
        </w:rPr>
        <w:t xml:space="preserve"> PhD dissertation, Brunel University</w:t>
      </w:r>
    </w:p>
    <w:p w:rsidR="00002928" w:rsidRPr="004519AE" w:rsidRDefault="00002928" w:rsidP="00002928">
      <w:pPr>
        <w:spacing w:line="480" w:lineRule="auto"/>
        <w:rPr>
          <w:rFonts w:cs="Times New Roman"/>
          <w:szCs w:val="24"/>
        </w:rPr>
      </w:pPr>
      <w:proofErr w:type="spellStart"/>
      <w:r w:rsidRPr="004519AE">
        <w:rPr>
          <w:rFonts w:cs="Times New Roman"/>
          <w:szCs w:val="24"/>
        </w:rPr>
        <w:t>Fałkowski</w:t>
      </w:r>
      <w:proofErr w:type="spellEnd"/>
      <w:r w:rsidRPr="004519AE">
        <w:rPr>
          <w:rFonts w:cs="Times New Roman"/>
          <w:szCs w:val="24"/>
        </w:rPr>
        <w:t xml:space="preserve">, J. (2013) Political </w:t>
      </w:r>
      <w:proofErr w:type="spellStart"/>
      <w:r w:rsidRPr="004519AE">
        <w:rPr>
          <w:rFonts w:cs="Times New Roman"/>
          <w:szCs w:val="24"/>
        </w:rPr>
        <w:t>accoundability</w:t>
      </w:r>
      <w:proofErr w:type="spellEnd"/>
      <w:r w:rsidRPr="004519AE">
        <w:rPr>
          <w:rFonts w:cs="Times New Roman"/>
          <w:szCs w:val="24"/>
        </w:rPr>
        <w:t xml:space="preserve"> and governance in rural areas: some evidence from the pilot programme LEADER + in Poland. </w:t>
      </w:r>
      <w:r w:rsidRPr="004519AE">
        <w:rPr>
          <w:rFonts w:cs="Times New Roman"/>
          <w:i/>
          <w:szCs w:val="24"/>
        </w:rPr>
        <w:t>Journal of Rural Studies</w:t>
      </w:r>
      <w:r w:rsidRPr="004519AE">
        <w:rPr>
          <w:rFonts w:cs="Times New Roman"/>
          <w:szCs w:val="24"/>
        </w:rPr>
        <w:t xml:space="preserve"> 32 pp. 70-79</w:t>
      </w:r>
    </w:p>
    <w:p w:rsidR="00002928" w:rsidRPr="004519AE" w:rsidRDefault="00002928" w:rsidP="00002928">
      <w:pPr>
        <w:spacing w:line="480" w:lineRule="auto"/>
        <w:rPr>
          <w:rFonts w:cs="Times New Roman"/>
          <w:szCs w:val="24"/>
        </w:rPr>
      </w:pPr>
      <w:proofErr w:type="spellStart"/>
      <w:r w:rsidRPr="004519AE">
        <w:rPr>
          <w:rFonts w:cs="Times New Roman"/>
          <w:szCs w:val="24"/>
        </w:rPr>
        <w:lastRenderedPageBreak/>
        <w:t>Fedyszak-Radziejowska</w:t>
      </w:r>
      <w:proofErr w:type="spellEnd"/>
      <w:r w:rsidRPr="004519AE">
        <w:rPr>
          <w:rFonts w:cs="Times New Roman"/>
          <w:szCs w:val="24"/>
        </w:rPr>
        <w:t xml:space="preserve">, B. (2010) </w:t>
      </w:r>
      <w:proofErr w:type="gramStart"/>
      <w:r w:rsidRPr="004519AE">
        <w:rPr>
          <w:rFonts w:cs="Times New Roman"/>
          <w:szCs w:val="24"/>
        </w:rPr>
        <w:t>Rural</w:t>
      </w:r>
      <w:proofErr w:type="gramEnd"/>
      <w:r w:rsidRPr="004519AE">
        <w:rPr>
          <w:rFonts w:cs="Times New Roman"/>
          <w:szCs w:val="24"/>
        </w:rPr>
        <w:t xml:space="preserve"> communities five years after EU accession – the success of delayed transformation. Pp. 57-83 in </w:t>
      </w:r>
      <w:r w:rsidRPr="004519AE">
        <w:rPr>
          <w:rFonts w:cs="Times New Roman"/>
          <w:bCs/>
          <w:szCs w:val="24"/>
        </w:rPr>
        <w:t xml:space="preserve">J. Wilkin and I. </w:t>
      </w:r>
      <w:proofErr w:type="spellStart"/>
      <w:r w:rsidRPr="004519AE">
        <w:rPr>
          <w:rFonts w:cs="Times New Roman"/>
          <w:bCs/>
          <w:szCs w:val="24"/>
        </w:rPr>
        <w:t>Nurzyńska</w:t>
      </w:r>
      <w:proofErr w:type="spellEnd"/>
      <w:r w:rsidRPr="004519AE">
        <w:rPr>
          <w:rFonts w:cs="Times New Roman"/>
          <w:bCs/>
          <w:szCs w:val="24"/>
        </w:rPr>
        <w:t xml:space="preserve"> eds., </w:t>
      </w:r>
      <w:r w:rsidRPr="004519AE">
        <w:rPr>
          <w:rFonts w:cs="Times New Roman"/>
          <w:bCs/>
          <w:i/>
          <w:szCs w:val="24"/>
        </w:rPr>
        <w:t>Rural Poland 2010: Rural Development Report</w:t>
      </w:r>
      <w:r w:rsidRPr="004519AE">
        <w:rPr>
          <w:rFonts w:cs="Times New Roman"/>
          <w:bCs/>
          <w:szCs w:val="24"/>
        </w:rPr>
        <w:t xml:space="preserve"> (Warsaw: </w:t>
      </w:r>
      <w:proofErr w:type="spellStart"/>
      <w:r w:rsidRPr="004519AE">
        <w:rPr>
          <w:rFonts w:eastAsia="TimesNewRomanPSMT" w:cs="Times New Roman"/>
          <w:szCs w:val="24"/>
        </w:rPr>
        <w:t>Fundacja</w:t>
      </w:r>
      <w:proofErr w:type="spellEnd"/>
      <w:r w:rsidRPr="004519AE">
        <w:rPr>
          <w:rFonts w:eastAsia="TimesNewRomanPSMT" w:cs="Times New Roman"/>
          <w:szCs w:val="24"/>
        </w:rPr>
        <w:t xml:space="preserve"> </w:t>
      </w:r>
      <w:proofErr w:type="spellStart"/>
      <w:proofErr w:type="gramStart"/>
      <w:r w:rsidRPr="004519AE">
        <w:rPr>
          <w:rFonts w:eastAsia="TimesNewRomanPSMT" w:cs="Times New Roman"/>
          <w:szCs w:val="24"/>
        </w:rPr>
        <w:t>na</w:t>
      </w:r>
      <w:proofErr w:type="spellEnd"/>
      <w:proofErr w:type="gramEnd"/>
      <w:r w:rsidRPr="004519AE">
        <w:rPr>
          <w:rFonts w:eastAsia="TimesNewRomanPSMT" w:cs="Times New Roman"/>
          <w:szCs w:val="24"/>
        </w:rPr>
        <w:t xml:space="preserve"> </w:t>
      </w:r>
      <w:proofErr w:type="spellStart"/>
      <w:r w:rsidRPr="004519AE">
        <w:rPr>
          <w:rFonts w:eastAsia="TimesNewRomanPSMT" w:cs="Times New Roman"/>
          <w:szCs w:val="24"/>
        </w:rPr>
        <w:t>rzecz</w:t>
      </w:r>
      <w:proofErr w:type="spellEnd"/>
      <w:r w:rsidRPr="004519AE">
        <w:rPr>
          <w:rFonts w:eastAsia="TimesNewRomanPSMT" w:cs="Times New Roman"/>
          <w:szCs w:val="24"/>
        </w:rPr>
        <w:t xml:space="preserve"> </w:t>
      </w:r>
      <w:proofErr w:type="spellStart"/>
      <w:r w:rsidRPr="004519AE">
        <w:rPr>
          <w:rFonts w:eastAsia="TimesNewRomanPSMT" w:cs="Times New Roman"/>
          <w:szCs w:val="24"/>
        </w:rPr>
        <w:t>Rozwoju</w:t>
      </w:r>
      <w:proofErr w:type="spellEnd"/>
      <w:r w:rsidRPr="004519AE">
        <w:rPr>
          <w:rFonts w:eastAsia="TimesNewRomanPSMT" w:cs="Times New Roman"/>
          <w:szCs w:val="24"/>
        </w:rPr>
        <w:t xml:space="preserve"> </w:t>
      </w:r>
      <w:proofErr w:type="spellStart"/>
      <w:r w:rsidRPr="004519AE">
        <w:rPr>
          <w:rFonts w:eastAsia="TimesNewRomanPSMT" w:cs="Times New Roman"/>
          <w:szCs w:val="24"/>
        </w:rPr>
        <w:t>Polskiego</w:t>
      </w:r>
      <w:proofErr w:type="spellEnd"/>
      <w:r w:rsidRPr="004519AE">
        <w:rPr>
          <w:rFonts w:eastAsia="TimesNewRomanPSMT" w:cs="Times New Roman"/>
          <w:szCs w:val="24"/>
        </w:rPr>
        <w:t xml:space="preserve"> </w:t>
      </w:r>
      <w:proofErr w:type="spellStart"/>
      <w:r w:rsidRPr="004519AE">
        <w:rPr>
          <w:rFonts w:eastAsia="TimesNewRomanPSMT" w:cs="Times New Roman"/>
          <w:szCs w:val="24"/>
        </w:rPr>
        <w:t>Rolnictwa</w:t>
      </w:r>
      <w:proofErr w:type="spellEnd"/>
      <w:r w:rsidRPr="004519AE">
        <w:rPr>
          <w:rFonts w:eastAsia="TimesNewRomanPSMT" w:cs="Times New Roman"/>
          <w:szCs w:val="24"/>
        </w:rPr>
        <w:t>)</w:t>
      </w:r>
    </w:p>
    <w:p w:rsidR="00002928" w:rsidRPr="004519AE" w:rsidRDefault="00002928" w:rsidP="00002928">
      <w:pPr>
        <w:spacing w:line="480" w:lineRule="auto"/>
        <w:rPr>
          <w:rFonts w:cs="Times New Roman"/>
          <w:szCs w:val="24"/>
        </w:rPr>
      </w:pPr>
      <w:proofErr w:type="spellStart"/>
      <w:proofErr w:type="gramStart"/>
      <w:r w:rsidRPr="004519AE">
        <w:rPr>
          <w:rFonts w:cs="Times New Roman"/>
          <w:szCs w:val="24"/>
        </w:rPr>
        <w:t>Fekete</w:t>
      </w:r>
      <w:proofErr w:type="spellEnd"/>
      <w:r w:rsidRPr="004519AE">
        <w:rPr>
          <w:rFonts w:cs="Times New Roman"/>
          <w:szCs w:val="24"/>
        </w:rPr>
        <w:t xml:space="preserve">, É.G. and K. </w:t>
      </w:r>
      <w:proofErr w:type="spellStart"/>
      <w:r w:rsidRPr="004519AE">
        <w:rPr>
          <w:rFonts w:cs="Times New Roman"/>
          <w:szCs w:val="24"/>
        </w:rPr>
        <w:t>Lipták</w:t>
      </w:r>
      <w:proofErr w:type="spellEnd"/>
      <w:r w:rsidRPr="004519AE">
        <w:rPr>
          <w:rFonts w:cs="Times New Roman"/>
          <w:szCs w:val="24"/>
        </w:rPr>
        <w:t xml:space="preserve"> (2014) </w:t>
      </w:r>
      <w:proofErr w:type="spellStart"/>
      <w:r w:rsidRPr="004519AE">
        <w:rPr>
          <w:rFonts w:cs="Times New Roman"/>
          <w:szCs w:val="24"/>
        </w:rPr>
        <w:t>Közfoglalkoztatásból</w:t>
      </w:r>
      <w:proofErr w:type="spellEnd"/>
      <w:r w:rsidRPr="004519AE">
        <w:rPr>
          <w:rFonts w:cs="Times New Roman"/>
          <w:szCs w:val="24"/>
        </w:rPr>
        <w:t xml:space="preserve"> </w:t>
      </w:r>
      <w:proofErr w:type="spellStart"/>
      <w:r w:rsidRPr="004519AE">
        <w:rPr>
          <w:rFonts w:cs="Times New Roman"/>
          <w:szCs w:val="24"/>
        </w:rPr>
        <w:t>szociális</w:t>
      </w:r>
      <w:proofErr w:type="spellEnd"/>
      <w:r w:rsidRPr="004519AE">
        <w:rPr>
          <w:rFonts w:cs="Times New Roman"/>
          <w:szCs w:val="24"/>
        </w:rPr>
        <w:t xml:space="preserve"> </w:t>
      </w:r>
      <w:proofErr w:type="spellStart"/>
      <w:r w:rsidRPr="004519AE">
        <w:rPr>
          <w:rFonts w:cs="Times New Roman"/>
          <w:szCs w:val="24"/>
        </w:rPr>
        <w:t>szövetkezet</w:t>
      </w:r>
      <w:proofErr w:type="spellEnd"/>
      <w:r w:rsidRPr="004519AE">
        <w:rPr>
          <w:rFonts w:cs="Times New Roman"/>
          <w:szCs w:val="24"/>
        </w:rPr>
        <w:t>?</w:t>
      </w:r>
      <w:proofErr w:type="gramEnd"/>
      <w:r w:rsidRPr="004519AE">
        <w:rPr>
          <w:rFonts w:cs="Times New Roman"/>
          <w:szCs w:val="24"/>
        </w:rPr>
        <w:t xml:space="preserve"> Pp 123-142 in M. </w:t>
      </w:r>
      <w:proofErr w:type="spellStart"/>
      <w:r w:rsidRPr="004519AE">
        <w:rPr>
          <w:rFonts w:cs="Times New Roman"/>
          <w:szCs w:val="24"/>
        </w:rPr>
        <w:t>Lukovics</w:t>
      </w:r>
      <w:proofErr w:type="spellEnd"/>
      <w:r w:rsidRPr="004519AE">
        <w:rPr>
          <w:rFonts w:cs="Times New Roman"/>
          <w:szCs w:val="24"/>
        </w:rPr>
        <w:t xml:space="preserve"> and B. </w:t>
      </w:r>
      <w:proofErr w:type="spellStart"/>
      <w:r w:rsidRPr="004519AE">
        <w:rPr>
          <w:rFonts w:cs="Times New Roman"/>
          <w:szCs w:val="24"/>
        </w:rPr>
        <w:t>Zuti</w:t>
      </w:r>
      <w:proofErr w:type="spellEnd"/>
      <w:r w:rsidRPr="004519AE">
        <w:rPr>
          <w:rFonts w:cs="Times New Roman"/>
          <w:szCs w:val="24"/>
        </w:rPr>
        <w:t xml:space="preserve"> eds., </w:t>
      </w:r>
      <w:proofErr w:type="gramStart"/>
      <w:r w:rsidRPr="004519AE">
        <w:rPr>
          <w:rFonts w:cs="Times New Roman"/>
          <w:i/>
          <w:szCs w:val="24"/>
        </w:rPr>
        <w:t>A</w:t>
      </w:r>
      <w:proofErr w:type="gramEnd"/>
      <w:r w:rsidRPr="004519AE">
        <w:rPr>
          <w:rFonts w:cs="Times New Roman"/>
          <w:i/>
          <w:szCs w:val="24"/>
        </w:rPr>
        <w:t xml:space="preserve"> </w:t>
      </w:r>
      <w:proofErr w:type="spellStart"/>
      <w:r w:rsidRPr="004519AE">
        <w:rPr>
          <w:rFonts w:cs="Times New Roman"/>
          <w:i/>
          <w:szCs w:val="24"/>
        </w:rPr>
        <w:t>területi</w:t>
      </w:r>
      <w:proofErr w:type="spellEnd"/>
      <w:r w:rsidRPr="004519AE">
        <w:rPr>
          <w:rFonts w:cs="Times New Roman"/>
          <w:i/>
          <w:szCs w:val="24"/>
        </w:rPr>
        <w:t xml:space="preserve"> </w:t>
      </w:r>
      <w:proofErr w:type="spellStart"/>
      <w:r w:rsidRPr="004519AE">
        <w:rPr>
          <w:rFonts w:cs="Times New Roman"/>
          <w:i/>
          <w:szCs w:val="24"/>
        </w:rPr>
        <w:t>fejlődés</w:t>
      </w:r>
      <w:proofErr w:type="spellEnd"/>
      <w:r w:rsidRPr="004519AE">
        <w:rPr>
          <w:rFonts w:cs="Times New Roman"/>
          <w:i/>
          <w:szCs w:val="24"/>
        </w:rPr>
        <w:t xml:space="preserve"> </w:t>
      </w:r>
      <w:proofErr w:type="spellStart"/>
      <w:r w:rsidRPr="004519AE">
        <w:rPr>
          <w:rFonts w:cs="Times New Roman"/>
          <w:i/>
          <w:szCs w:val="24"/>
        </w:rPr>
        <w:t>dilemmái</w:t>
      </w:r>
      <w:proofErr w:type="spellEnd"/>
      <w:r w:rsidRPr="004519AE">
        <w:rPr>
          <w:rFonts w:cs="Times New Roman"/>
          <w:szCs w:val="24"/>
        </w:rPr>
        <w:t xml:space="preserve"> (Szeged: SZTE </w:t>
      </w:r>
      <w:proofErr w:type="spellStart"/>
      <w:r w:rsidRPr="004519AE">
        <w:rPr>
          <w:rFonts w:cs="Times New Roman"/>
          <w:szCs w:val="24"/>
        </w:rPr>
        <w:t>Gazdaságtudományi</w:t>
      </w:r>
      <w:proofErr w:type="spellEnd"/>
      <w:r w:rsidRPr="004519AE">
        <w:rPr>
          <w:rFonts w:cs="Times New Roman"/>
          <w:szCs w:val="24"/>
        </w:rPr>
        <w:t xml:space="preserve"> </w:t>
      </w:r>
      <w:proofErr w:type="spellStart"/>
      <w:r w:rsidRPr="004519AE">
        <w:rPr>
          <w:rFonts w:cs="Times New Roman"/>
          <w:szCs w:val="24"/>
        </w:rPr>
        <w:t>Kar</w:t>
      </w:r>
      <w:proofErr w:type="spellEnd"/>
      <w:r w:rsidRPr="004519AE">
        <w:rPr>
          <w:rFonts w:cs="Times New Roman"/>
          <w:szCs w:val="24"/>
        </w:rPr>
        <w:t>)</w:t>
      </w:r>
    </w:p>
    <w:p w:rsidR="00002928" w:rsidRPr="004519AE" w:rsidRDefault="00002928" w:rsidP="00002928">
      <w:pPr>
        <w:spacing w:line="480" w:lineRule="auto"/>
        <w:rPr>
          <w:rFonts w:cs="Times New Roman"/>
          <w:szCs w:val="24"/>
        </w:rPr>
      </w:pPr>
      <w:r w:rsidRPr="004519AE">
        <w:rPr>
          <w:rFonts w:cs="Times New Roman"/>
          <w:bCs/>
          <w:szCs w:val="24"/>
        </w:rPr>
        <w:t xml:space="preserve">Ferguson, J. (2009) </w:t>
      </w:r>
      <w:proofErr w:type="gramStart"/>
      <w:r w:rsidRPr="004519AE">
        <w:rPr>
          <w:rFonts w:cs="Times New Roman"/>
          <w:bCs/>
          <w:szCs w:val="24"/>
        </w:rPr>
        <w:t>The</w:t>
      </w:r>
      <w:proofErr w:type="gramEnd"/>
      <w:r w:rsidRPr="004519AE">
        <w:rPr>
          <w:rFonts w:cs="Times New Roman"/>
          <w:bCs/>
          <w:szCs w:val="24"/>
        </w:rPr>
        <w:t xml:space="preserve"> uses of neoliberalism. </w:t>
      </w:r>
      <w:r w:rsidRPr="004519AE">
        <w:rPr>
          <w:rFonts w:cs="Times New Roman"/>
          <w:i/>
          <w:iCs/>
          <w:szCs w:val="24"/>
        </w:rPr>
        <w:t xml:space="preserve">Antipode </w:t>
      </w:r>
      <w:r w:rsidRPr="004519AE">
        <w:rPr>
          <w:rFonts w:cs="Times New Roman"/>
          <w:szCs w:val="24"/>
        </w:rPr>
        <w:t>41 (S1) pp 166-184</w:t>
      </w:r>
    </w:p>
    <w:p w:rsidR="00002928" w:rsidRPr="004519AE" w:rsidRDefault="00002928" w:rsidP="00002928">
      <w:pPr>
        <w:spacing w:line="480" w:lineRule="auto"/>
        <w:rPr>
          <w:rFonts w:eastAsia="TimesNewRomanPSMT" w:cs="Times New Roman"/>
          <w:szCs w:val="24"/>
        </w:rPr>
      </w:pPr>
      <w:proofErr w:type="spellStart"/>
      <w:r w:rsidRPr="004519AE">
        <w:rPr>
          <w:rFonts w:eastAsia="TimesNewRomanPSMT" w:cs="Times New Roman"/>
          <w:szCs w:val="24"/>
        </w:rPr>
        <w:t>Frenkel</w:t>
      </w:r>
      <w:proofErr w:type="spellEnd"/>
      <w:r w:rsidRPr="004519AE">
        <w:rPr>
          <w:rFonts w:eastAsia="TimesNewRomanPSMT" w:cs="Times New Roman"/>
          <w:szCs w:val="24"/>
        </w:rPr>
        <w:t xml:space="preserve">, I. (2014) </w:t>
      </w:r>
      <w:r w:rsidRPr="004519AE">
        <w:rPr>
          <w:rFonts w:cs="Times New Roman"/>
          <w:bCs/>
          <w:szCs w:val="24"/>
        </w:rPr>
        <w:t xml:space="preserve">Population of rural areas. </w:t>
      </w:r>
      <w:r w:rsidRPr="004519AE">
        <w:rPr>
          <w:rFonts w:eastAsia="TimesNewRomanPSMT" w:cs="Times New Roman"/>
          <w:szCs w:val="24"/>
        </w:rPr>
        <w:t xml:space="preserve">Pp. 27-84 </w:t>
      </w:r>
      <w:r w:rsidRPr="004519AE">
        <w:rPr>
          <w:rFonts w:cs="Times New Roman"/>
          <w:bCs/>
          <w:szCs w:val="24"/>
        </w:rPr>
        <w:t xml:space="preserve">in J. Wilkin and I. </w:t>
      </w:r>
      <w:proofErr w:type="spellStart"/>
      <w:r w:rsidRPr="004519AE">
        <w:rPr>
          <w:rFonts w:cs="Times New Roman"/>
          <w:bCs/>
          <w:szCs w:val="24"/>
        </w:rPr>
        <w:t>Nurzyńska</w:t>
      </w:r>
      <w:proofErr w:type="spellEnd"/>
      <w:r w:rsidRPr="004519AE">
        <w:rPr>
          <w:rFonts w:cs="Times New Roman"/>
          <w:bCs/>
          <w:szCs w:val="24"/>
        </w:rPr>
        <w:t xml:space="preserve"> eds., </w:t>
      </w:r>
      <w:r w:rsidRPr="004519AE">
        <w:rPr>
          <w:rFonts w:cs="Times New Roman"/>
          <w:bCs/>
          <w:i/>
          <w:szCs w:val="24"/>
        </w:rPr>
        <w:t>Rural Poland 2014: rural development report</w:t>
      </w:r>
      <w:r w:rsidRPr="004519AE">
        <w:rPr>
          <w:rFonts w:cs="Times New Roman"/>
          <w:bCs/>
          <w:szCs w:val="24"/>
        </w:rPr>
        <w:t xml:space="preserve"> (Warsaw: </w:t>
      </w:r>
      <w:proofErr w:type="spellStart"/>
      <w:r w:rsidRPr="004519AE">
        <w:rPr>
          <w:rFonts w:eastAsia="TimesNewRomanPSMT" w:cs="Times New Roman"/>
          <w:szCs w:val="24"/>
        </w:rPr>
        <w:t>Fundacja</w:t>
      </w:r>
      <w:proofErr w:type="spellEnd"/>
      <w:r w:rsidRPr="004519AE">
        <w:rPr>
          <w:rFonts w:eastAsia="TimesNewRomanPSMT" w:cs="Times New Roman"/>
          <w:szCs w:val="24"/>
        </w:rPr>
        <w:t xml:space="preserve"> </w:t>
      </w:r>
      <w:proofErr w:type="spellStart"/>
      <w:proofErr w:type="gramStart"/>
      <w:r w:rsidRPr="004519AE">
        <w:rPr>
          <w:rFonts w:eastAsia="TimesNewRomanPSMT" w:cs="Times New Roman"/>
          <w:szCs w:val="24"/>
        </w:rPr>
        <w:t>na</w:t>
      </w:r>
      <w:proofErr w:type="spellEnd"/>
      <w:proofErr w:type="gramEnd"/>
      <w:r w:rsidRPr="004519AE">
        <w:rPr>
          <w:rFonts w:eastAsia="TimesNewRomanPSMT" w:cs="Times New Roman"/>
          <w:szCs w:val="24"/>
        </w:rPr>
        <w:t xml:space="preserve"> </w:t>
      </w:r>
      <w:proofErr w:type="spellStart"/>
      <w:r w:rsidRPr="004519AE">
        <w:rPr>
          <w:rFonts w:eastAsia="TimesNewRomanPSMT" w:cs="Times New Roman"/>
          <w:szCs w:val="24"/>
        </w:rPr>
        <w:t>rzecz</w:t>
      </w:r>
      <w:proofErr w:type="spellEnd"/>
      <w:r w:rsidRPr="004519AE">
        <w:rPr>
          <w:rFonts w:eastAsia="TimesNewRomanPSMT" w:cs="Times New Roman"/>
          <w:szCs w:val="24"/>
        </w:rPr>
        <w:t xml:space="preserve"> </w:t>
      </w:r>
      <w:proofErr w:type="spellStart"/>
      <w:r w:rsidRPr="004519AE">
        <w:rPr>
          <w:rFonts w:eastAsia="TimesNewRomanPSMT" w:cs="Times New Roman"/>
          <w:szCs w:val="24"/>
        </w:rPr>
        <w:t>Rozwoju</w:t>
      </w:r>
      <w:proofErr w:type="spellEnd"/>
      <w:r w:rsidRPr="004519AE">
        <w:rPr>
          <w:rFonts w:eastAsia="TimesNewRomanPSMT" w:cs="Times New Roman"/>
          <w:szCs w:val="24"/>
        </w:rPr>
        <w:t xml:space="preserve"> </w:t>
      </w:r>
      <w:proofErr w:type="spellStart"/>
      <w:r w:rsidRPr="004519AE">
        <w:rPr>
          <w:rFonts w:eastAsia="TimesNewRomanPSMT" w:cs="Times New Roman"/>
          <w:szCs w:val="24"/>
        </w:rPr>
        <w:t>Polskiego</w:t>
      </w:r>
      <w:proofErr w:type="spellEnd"/>
      <w:r w:rsidRPr="004519AE">
        <w:rPr>
          <w:rFonts w:eastAsia="TimesNewRomanPSMT" w:cs="Times New Roman"/>
          <w:szCs w:val="24"/>
        </w:rPr>
        <w:t xml:space="preserve"> </w:t>
      </w:r>
      <w:proofErr w:type="spellStart"/>
      <w:r w:rsidRPr="004519AE">
        <w:rPr>
          <w:rFonts w:eastAsia="TimesNewRomanPSMT" w:cs="Times New Roman"/>
          <w:szCs w:val="24"/>
        </w:rPr>
        <w:t>Rolnictwa</w:t>
      </w:r>
      <w:proofErr w:type="spellEnd"/>
      <w:r w:rsidRPr="004519AE">
        <w:rPr>
          <w:rFonts w:eastAsia="TimesNewRomanPSMT" w:cs="Times New Roman"/>
          <w:szCs w:val="24"/>
        </w:rPr>
        <w:t xml:space="preserve">) </w:t>
      </w:r>
    </w:p>
    <w:p w:rsidR="00002928" w:rsidRPr="004519AE" w:rsidRDefault="00002928" w:rsidP="00002928">
      <w:pPr>
        <w:spacing w:line="480" w:lineRule="auto"/>
        <w:rPr>
          <w:rFonts w:cs="Times New Roman"/>
          <w:szCs w:val="24"/>
        </w:rPr>
      </w:pPr>
      <w:proofErr w:type="spellStart"/>
      <w:proofErr w:type="gramStart"/>
      <w:r w:rsidRPr="004519AE">
        <w:rPr>
          <w:rFonts w:cs="Times New Roman"/>
          <w:szCs w:val="24"/>
        </w:rPr>
        <w:t>Furmankiewicz</w:t>
      </w:r>
      <w:proofErr w:type="spellEnd"/>
      <w:r w:rsidRPr="004519AE">
        <w:rPr>
          <w:rFonts w:cs="Times New Roman"/>
          <w:szCs w:val="24"/>
        </w:rPr>
        <w:t xml:space="preserve">, M., N. Thompson and M. </w:t>
      </w:r>
      <w:proofErr w:type="spellStart"/>
      <w:r w:rsidRPr="004519AE">
        <w:rPr>
          <w:rFonts w:cs="Times New Roman"/>
          <w:szCs w:val="24"/>
        </w:rPr>
        <w:t>Zielińska</w:t>
      </w:r>
      <w:proofErr w:type="spellEnd"/>
      <w:r w:rsidRPr="004519AE">
        <w:rPr>
          <w:rFonts w:cs="Times New Roman"/>
          <w:szCs w:val="24"/>
        </w:rPr>
        <w:t xml:space="preserve"> (2010) Area-based partnerships in rural Poland: the post-accession experience.</w:t>
      </w:r>
      <w:proofErr w:type="gramEnd"/>
      <w:r w:rsidRPr="004519AE">
        <w:rPr>
          <w:rFonts w:cs="Times New Roman"/>
          <w:szCs w:val="24"/>
        </w:rPr>
        <w:t xml:space="preserve"> </w:t>
      </w:r>
      <w:r w:rsidRPr="004519AE">
        <w:rPr>
          <w:rFonts w:cs="Times New Roman"/>
          <w:i/>
          <w:szCs w:val="24"/>
        </w:rPr>
        <w:t>Journal of Rural Studies</w:t>
      </w:r>
      <w:r w:rsidRPr="004519AE">
        <w:rPr>
          <w:rFonts w:cs="Times New Roman"/>
          <w:szCs w:val="24"/>
        </w:rPr>
        <w:t xml:space="preserve"> 26 (1) pp. 52-62</w:t>
      </w:r>
    </w:p>
    <w:p w:rsidR="00002928" w:rsidRPr="004519AE" w:rsidRDefault="00002928" w:rsidP="00002928">
      <w:pPr>
        <w:spacing w:line="480" w:lineRule="auto"/>
        <w:rPr>
          <w:rFonts w:cs="Times New Roman"/>
          <w:szCs w:val="24"/>
        </w:rPr>
      </w:pPr>
      <w:proofErr w:type="spellStart"/>
      <w:r w:rsidRPr="004519AE">
        <w:rPr>
          <w:rFonts w:cs="Times New Roman"/>
          <w:szCs w:val="24"/>
        </w:rPr>
        <w:t>Garzon</w:t>
      </w:r>
      <w:proofErr w:type="spellEnd"/>
      <w:r w:rsidRPr="004519AE">
        <w:rPr>
          <w:rFonts w:cs="Times New Roman"/>
          <w:szCs w:val="24"/>
        </w:rPr>
        <w:t xml:space="preserve">, I. (2006) </w:t>
      </w:r>
      <w:r w:rsidRPr="004519AE">
        <w:rPr>
          <w:rFonts w:cs="Times New Roman"/>
          <w:i/>
          <w:szCs w:val="24"/>
        </w:rPr>
        <w:t>Reforming the common agricultural policy: history of a paradigm change</w:t>
      </w:r>
      <w:r w:rsidRPr="004519AE">
        <w:rPr>
          <w:rFonts w:cs="Times New Roman"/>
          <w:szCs w:val="24"/>
        </w:rPr>
        <w:t xml:space="preserve"> (Basingstoke: Palgrave)</w:t>
      </w:r>
    </w:p>
    <w:p w:rsidR="00002928" w:rsidRPr="004519AE" w:rsidRDefault="00002928" w:rsidP="00002928">
      <w:pPr>
        <w:spacing w:line="480" w:lineRule="auto"/>
        <w:rPr>
          <w:rFonts w:cs="Times New Roman"/>
          <w:szCs w:val="24"/>
        </w:rPr>
      </w:pPr>
      <w:proofErr w:type="gramStart"/>
      <w:r w:rsidRPr="004519AE">
        <w:rPr>
          <w:rFonts w:cs="Times New Roman"/>
          <w:szCs w:val="24"/>
        </w:rPr>
        <w:t xml:space="preserve">Giordano, C. and D. </w:t>
      </w:r>
      <w:proofErr w:type="spellStart"/>
      <w:r w:rsidRPr="004519AE">
        <w:rPr>
          <w:rFonts w:cs="Times New Roman"/>
          <w:szCs w:val="24"/>
        </w:rPr>
        <w:t>Kostova</w:t>
      </w:r>
      <w:proofErr w:type="spellEnd"/>
      <w:r w:rsidRPr="004519AE">
        <w:rPr>
          <w:rFonts w:cs="Times New Roman"/>
          <w:szCs w:val="24"/>
        </w:rPr>
        <w:t xml:space="preserve"> (2006) Multi-cultural relations in rural Bulgaria.</w:t>
      </w:r>
      <w:proofErr w:type="gramEnd"/>
      <w:r w:rsidRPr="004519AE">
        <w:rPr>
          <w:rFonts w:cs="Times New Roman"/>
          <w:szCs w:val="24"/>
        </w:rPr>
        <w:t xml:space="preserve"> </w:t>
      </w:r>
      <w:r w:rsidRPr="004519AE">
        <w:rPr>
          <w:rFonts w:cs="Times New Roman"/>
          <w:i/>
          <w:szCs w:val="24"/>
        </w:rPr>
        <w:t>Eastern European Countryside</w:t>
      </w:r>
      <w:r w:rsidRPr="004519AE">
        <w:rPr>
          <w:rFonts w:cs="Times New Roman"/>
          <w:szCs w:val="24"/>
        </w:rPr>
        <w:t xml:space="preserve"> 12 pp. 31-49</w:t>
      </w:r>
    </w:p>
    <w:p w:rsidR="00002928" w:rsidRPr="004519AE" w:rsidRDefault="00002928" w:rsidP="00002928">
      <w:pPr>
        <w:spacing w:line="480" w:lineRule="auto"/>
        <w:rPr>
          <w:rFonts w:cs="Times New Roman"/>
          <w:szCs w:val="24"/>
        </w:rPr>
      </w:pPr>
      <w:proofErr w:type="spellStart"/>
      <w:r w:rsidRPr="004519AE">
        <w:rPr>
          <w:rFonts w:cs="Times New Roman"/>
          <w:szCs w:val="24"/>
        </w:rPr>
        <w:t>Gorlach</w:t>
      </w:r>
      <w:proofErr w:type="spellEnd"/>
      <w:r w:rsidRPr="004519AE">
        <w:rPr>
          <w:rFonts w:cs="Times New Roman"/>
          <w:szCs w:val="24"/>
        </w:rPr>
        <w:t xml:space="preserve">, K., M. </w:t>
      </w:r>
      <w:proofErr w:type="spellStart"/>
      <w:r w:rsidRPr="004519AE">
        <w:rPr>
          <w:rFonts w:cs="Times New Roman"/>
          <w:szCs w:val="24"/>
        </w:rPr>
        <w:t>Klejotko</w:t>
      </w:r>
      <w:proofErr w:type="spellEnd"/>
      <w:r w:rsidRPr="004519AE">
        <w:rPr>
          <w:rFonts w:cs="Times New Roman"/>
          <w:szCs w:val="24"/>
        </w:rPr>
        <w:t xml:space="preserve">, and P. Nowak (2014) Culture and rural development: voices from Poland. </w:t>
      </w:r>
      <w:r w:rsidRPr="004519AE">
        <w:rPr>
          <w:rFonts w:cs="Times New Roman"/>
          <w:i/>
          <w:szCs w:val="24"/>
        </w:rPr>
        <w:t>Eastern European Countryside</w:t>
      </w:r>
      <w:r w:rsidRPr="004519AE">
        <w:rPr>
          <w:rFonts w:cs="Times New Roman"/>
          <w:szCs w:val="24"/>
        </w:rPr>
        <w:t xml:space="preserve"> 20 pp. 5-26</w:t>
      </w:r>
    </w:p>
    <w:p w:rsidR="00002928" w:rsidRPr="004519AE" w:rsidRDefault="00002928" w:rsidP="00002928">
      <w:pPr>
        <w:spacing w:line="480" w:lineRule="auto"/>
        <w:rPr>
          <w:rFonts w:cs="Times New Roman"/>
          <w:szCs w:val="24"/>
        </w:rPr>
      </w:pPr>
      <w:r w:rsidRPr="004519AE">
        <w:rPr>
          <w:rFonts w:cs="Times New Roman"/>
          <w:szCs w:val="24"/>
        </w:rPr>
        <w:t xml:space="preserve">Gorton, M., E. </w:t>
      </w:r>
      <w:proofErr w:type="spellStart"/>
      <w:r w:rsidRPr="004519AE">
        <w:rPr>
          <w:rFonts w:cs="Times New Roman"/>
          <w:szCs w:val="24"/>
        </w:rPr>
        <w:t>Douarin</w:t>
      </w:r>
      <w:proofErr w:type="spellEnd"/>
      <w:r w:rsidRPr="004519AE">
        <w:rPr>
          <w:rFonts w:cs="Times New Roman"/>
          <w:szCs w:val="24"/>
        </w:rPr>
        <w:t xml:space="preserve">, S. </w:t>
      </w:r>
      <w:proofErr w:type="spellStart"/>
      <w:r w:rsidRPr="004519AE">
        <w:rPr>
          <w:rFonts w:cs="Times New Roman"/>
          <w:szCs w:val="24"/>
        </w:rPr>
        <w:t>Davidova</w:t>
      </w:r>
      <w:proofErr w:type="spellEnd"/>
      <w:r w:rsidRPr="004519AE">
        <w:rPr>
          <w:rFonts w:cs="Times New Roman"/>
          <w:szCs w:val="24"/>
        </w:rPr>
        <w:t xml:space="preserve">, L. </w:t>
      </w:r>
      <w:proofErr w:type="spellStart"/>
      <w:r w:rsidRPr="004519AE">
        <w:rPr>
          <w:rFonts w:cs="Times New Roman"/>
          <w:szCs w:val="24"/>
        </w:rPr>
        <w:t>Latruffe</w:t>
      </w:r>
      <w:proofErr w:type="spellEnd"/>
      <w:r w:rsidRPr="004519AE">
        <w:rPr>
          <w:rFonts w:cs="Times New Roman"/>
          <w:szCs w:val="24"/>
        </w:rPr>
        <w:t xml:space="preserve"> (2008) Attitudes to agricultural policy and farming futures in the context of the 2003 CAP reform: a comparison of farmers in selected established and new member state. </w:t>
      </w:r>
      <w:r w:rsidRPr="004519AE">
        <w:rPr>
          <w:rFonts w:cs="Times New Roman"/>
          <w:i/>
          <w:szCs w:val="24"/>
        </w:rPr>
        <w:t>Journal of Rural Studies</w:t>
      </w:r>
      <w:r w:rsidRPr="004519AE">
        <w:rPr>
          <w:rFonts w:cs="Times New Roman"/>
          <w:szCs w:val="24"/>
        </w:rPr>
        <w:t xml:space="preserve"> 24 (3) pp. 322-36</w:t>
      </w:r>
    </w:p>
    <w:p w:rsidR="00002928" w:rsidRPr="004519AE" w:rsidRDefault="00002928" w:rsidP="00002928">
      <w:pPr>
        <w:spacing w:line="480" w:lineRule="auto"/>
        <w:rPr>
          <w:rFonts w:cs="Times New Roman"/>
          <w:color w:val="231F20"/>
          <w:szCs w:val="24"/>
        </w:rPr>
      </w:pPr>
      <w:r w:rsidRPr="004519AE">
        <w:rPr>
          <w:rFonts w:cs="Times New Roman"/>
          <w:color w:val="231F20"/>
          <w:szCs w:val="24"/>
        </w:rPr>
        <w:t>Gorton, M., C. Hubbard and L. Hubbard (2009)</w:t>
      </w:r>
      <w:r>
        <w:rPr>
          <w:rFonts w:cs="Times New Roman"/>
          <w:color w:val="231F20"/>
          <w:szCs w:val="24"/>
        </w:rPr>
        <w:t xml:space="preserve"> </w:t>
      </w:r>
      <w:proofErr w:type="gramStart"/>
      <w:r w:rsidRPr="004519AE">
        <w:rPr>
          <w:rFonts w:cs="Times New Roman"/>
          <w:color w:val="231F20"/>
          <w:szCs w:val="24"/>
        </w:rPr>
        <w:t>The</w:t>
      </w:r>
      <w:proofErr w:type="gramEnd"/>
      <w:r w:rsidRPr="004519AE">
        <w:rPr>
          <w:rFonts w:cs="Times New Roman"/>
          <w:color w:val="231F20"/>
          <w:szCs w:val="24"/>
        </w:rPr>
        <w:t xml:space="preserve"> folly of European Union policy transfer: why the common agricultural policy (CAP) does not fit Central and Eastern Europe.</w:t>
      </w:r>
      <w:r w:rsidRPr="004519AE">
        <w:rPr>
          <w:rFonts w:cs="Times New Roman"/>
          <w:i/>
          <w:color w:val="231F20"/>
          <w:szCs w:val="24"/>
        </w:rPr>
        <w:t xml:space="preserve"> Regional Studies</w:t>
      </w:r>
      <w:r w:rsidRPr="004519AE">
        <w:rPr>
          <w:rFonts w:cs="Times New Roman"/>
          <w:color w:val="231F20"/>
          <w:szCs w:val="24"/>
        </w:rPr>
        <w:t xml:space="preserve"> 43 (10) pp. 1305–1317</w:t>
      </w:r>
    </w:p>
    <w:p w:rsidR="00002928" w:rsidRPr="004519AE" w:rsidRDefault="00002928" w:rsidP="00002928">
      <w:pPr>
        <w:spacing w:line="480" w:lineRule="auto"/>
        <w:rPr>
          <w:rFonts w:cs="Times New Roman"/>
          <w:szCs w:val="24"/>
        </w:rPr>
      </w:pPr>
      <w:proofErr w:type="spellStart"/>
      <w:proofErr w:type="gramStart"/>
      <w:r w:rsidRPr="004519AE">
        <w:rPr>
          <w:rFonts w:cs="Times New Roman"/>
          <w:szCs w:val="24"/>
        </w:rPr>
        <w:lastRenderedPageBreak/>
        <w:t>Goszczyński</w:t>
      </w:r>
      <w:proofErr w:type="spellEnd"/>
      <w:r w:rsidRPr="004519AE">
        <w:rPr>
          <w:rFonts w:cs="Times New Roman"/>
          <w:szCs w:val="24"/>
        </w:rPr>
        <w:t xml:space="preserve">, W. and W. </w:t>
      </w:r>
      <w:proofErr w:type="spellStart"/>
      <w:r w:rsidRPr="004519AE">
        <w:rPr>
          <w:rFonts w:cs="Times New Roman"/>
          <w:szCs w:val="24"/>
        </w:rPr>
        <w:t>Knieć</w:t>
      </w:r>
      <w:proofErr w:type="spellEnd"/>
      <w:r w:rsidRPr="004519AE">
        <w:rPr>
          <w:rFonts w:cs="Times New Roman"/>
          <w:szCs w:val="24"/>
        </w:rPr>
        <w:t xml:space="preserve"> (2005) Strengthening alternative agro-food networks in the Eastern European Countryside.</w:t>
      </w:r>
      <w:proofErr w:type="gramEnd"/>
      <w:r w:rsidRPr="004519AE">
        <w:rPr>
          <w:rFonts w:cs="Times New Roman"/>
          <w:szCs w:val="24"/>
        </w:rPr>
        <w:t xml:space="preserve"> </w:t>
      </w:r>
      <w:r w:rsidRPr="004519AE">
        <w:rPr>
          <w:rFonts w:cs="Times New Roman"/>
          <w:i/>
          <w:szCs w:val="24"/>
        </w:rPr>
        <w:t>Eastern European Countryside</w:t>
      </w:r>
      <w:r w:rsidRPr="004519AE">
        <w:rPr>
          <w:rFonts w:cs="Times New Roman"/>
          <w:szCs w:val="24"/>
        </w:rPr>
        <w:t xml:space="preserve"> 11 pp. 5-20</w:t>
      </w:r>
    </w:p>
    <w:p w:rsidR="009F5CD7" w:rsidRDefault="009F5CD7" w:rsidP="00002928">
      <w:pPr>
        <w:spacing w:line="480" w:lineRule="auto"/>
      </w:pPr>
      <w:r w:rsidRPr="00C96EFE">
        <w:t xml:space="preserve">Green, A., M. de </w:t>
      </w:r>
      <w:proofErr w:type="spellStart"/>
      <w:r w:rsidRPr="00C96EFE">
        <w:t>Hoyos</w:t>
      </w:r>
      <w:proofErr w:type="spellEnd"/>
      <w:r w:rsidRPr="00C96EFE">
        <w:t xml:space="preserve">, P. Jones and D. Owen </w:t>
      </w:r>
      <w:r>
        <w:t>(</w:t>
      </w:r>
      <w:r w:rsidRPr="00C96EFE">
        <w:t>2009</w:t>
      </w:r>
      <w:r>
        <w:t>)</w:t>
      </w:r>
      <w:r w:rsidRPr="00C96EFE">
        <w:t xml:space="preserve"> Rural development and labour supply challenges in the UK: the role of non-UK migrants. </w:t>
      </w:r>
      <w:r w:rsidRPr="003836E7">
        <w:rPr>
          <w:i/>
        </w:rPr>
        <w:t>Regional Studies</w:t>
      </w:r>
      <w:r w:rsidRPr="00C96EFE">
        <w:t xml:space="preserve"> 43(10) </w:t>
      </w:r>
      <w:r>
        <w:t xml:space="preserve">pp. </w:t>
      </w:r>
      <w:r w:rsidRPr="00C96EFE">
        <w:t xml:space="preserve">1261-1273 </w:t>
      </w:r>
    </w:p>
    <w:p w:rsidR="00002928" w:rsidRPr="004519AE" w:rsidRDefault="00002928" w:rsidP="00002928">
      <w:pPr>
        <w:spacing w:line="480" w:lineRule="auto"/>
        <w:rPr>
          <w:rFonts w:cs="Times New Roman"/>
          <w:szCs w:val="24"/>
        </w:rPr>
      </w:pPr>
      <w:proofErr w:type="spellStart"/>
      <w:proofErr w:type="gramStart"/>
      <w:r w:rsidRPr="004519AE">
        <w:rPr>
          <w:rFonts w:cs="Times New Roman"/>
          <w:bCs/>
          <w:szCs w:val="24"/>
        </w:rPr>
        <w:t>Hamar</w:t>
      </w:r>
      <w:proofErr w:type="spellEnd"/>
      <w:r w:rsidRPr="004519AE">
        <w:rPr>
          <w:rFonts w:cs="Times New Roman"/>
          <w:bCs/>
          <w:szCs w:val="24"/>
        </w:rPr>
        <w:t xml:space="preserve">, A. (2010) </w:t>
      </w:r>
      <w:proofErr w:type="spellStart"/>
      <w:r w:rsidRPr="004519AE">
        <w:rPr>
          <w:rFonts w:cs="Times New Roman"/>
          <w:bCs/>
          <w:szCs w:val="24"/>
        </w:rPr>
        <w:t>Megújuló</w:t>
      </w:r>
      <w:proofErr w:type="spellEnd"/>
      <w:r w:rsidRPr="004519AE">
        <w:rPr>
          <w:rFonts w:cs="Times New Roman"/>
          <w:bCs/>
          <w:szCs w:val="24"/>
        </w:rPr>
        <w:t xml:space="preserve"> </w:t>
      </w:r>
      <w:proofErr w:type="spellStart"/>
      <w:r w:rsidRPr="004519AE">
        <w:rPr>
          <w:rFonts w:cs="Times New Roman"/>
          <w:bCs/>
          <w:szCs w:val="24"/>
        </w:rPr>
        <w:t>folytonosság</w:t>
      </w:r>
      <w:proofErr w:type="spellEnd"/>
      <w:r w:rsidRPr="004519AE">
        <w:rPr>
          <w:rFonts w:cs="Times New Roman"/>
          <w:bCs/>
          <w:szCs w:val="24"/>
        </w:rPr>
        <w:t>.</w:t>
      </w:r>
      <w:proofErr w:type="gramEnd"/>
      <w:r w:rsidRPr="004519AE">
        <w:rPr>
          <w:rFonts w:cs="Times New Roman"/>
          <w:bCs/>
          <w:szCs w:val="24"/>
        </w:rPr>
        <w:t xml:space="preserve"> </w:t>
      </w:r>
      <w:proofErr w:type="spellStart"/>
      <w:proofErr w:type="gramStart"/>
      <w:r w:rsidRPr="004519AE">
        <w:rPr>
          <w:rFonts w:cs="Times New Roman"/>
          <w:bCs/>
          <w:szCs w:val="24"/>
        </w:rPr>
        <w:t>Közfoglalkoztatás</w:t>
      </w:r>
      <w:proofErr w:type="spellEnd"/>
      <w:r w:rsidRPr="004519AE">
        <w:rPr>
          <w:rFonts w:cs="Times New Roman"/>
          <w:bCs/>
          <w:szCs w:val="24"/>
        </w:rPr>
        <w:t xml:space="preserve"> </w:t>
      </w:r>
      <w:proofErr w:type="spellStart"/>
      <w:r w:rsidRPr="004519AE">
        <w:rPr>
          <w:rFonts w:cs="Times New Roman"/>
          <w:bCs/>
          <w:szCs w:val="24"/>
        </w:rPr>
        <w:t>egy</w:t>
      </w:r>
      <w:proofErr w:type="spellEnd"/>
      <w:r w:rsidRPr="004519AE">
        <w:rPr>
          <w:rFonts w:cs="Times New Roman"/>
          <w:bCs/>
          <w:szCs w:val="24"/>
        </w:rPr>
        <w:t xml:space="preserve"> </w:t>
      </w:r>
      <w:proofErr w:type="spellStart"/>
      <w:r w:rsidRPr="004519AE">
        <w:rPr>
          <w:rFonts w:cs="Times New Roman"/>
          <w:bCs/>
          <w:szCs w:val="24"/>
        </w:rPr>
        <w:t>észak-alföldi</w:t>
      </w:r>
      <w:proofErr w:type="spellEnd"/>
      <w:r w:rsidRPr="004519AE">
        <w:rPr>
          <w:rFonts w:cs="Times New Roman"/>
          <w:bCs/>
          <w:szCs w:val="24"/>
        </w:rPr>
        <w:t xml:space="preserve"> </w:t>
      </w:r>
      <w:proofErr w:type="spellStart"/>
      <w:r w:rsidRPr="004519AE">
        <w:rPr>
          <w:rFonts w:cs="Times New Roman"/>
          <w:bCs/>
          <w:szCs w:val="24"/>
        </w:rPr>
        <w:t>kistérségben</w:t>
      </w:r>
      <w:proofErr w:type="spellEnd"/>
      <w:r w:rsidRPr="004519AE">
        <w:rPr>
          <w:rFonts w:cs="Times New Roman"/>
          <w:bCs/>
          <w:szCs w:val="24"/>
        </w:rPr>
        <w:t>.</w:t>
      </w:r>
      <w:proofErr w:type="gramEnd"/>
      <w:r w:rsidRPr="004519AE">
        <w:rPr>
          <w:rFonts w:cs="Times New Roman"/>
          <w:bCs/>
          <w:szCs w:val="24"/>
        </w:rPr>
        <w:t xml:space="preserve"> </w:t>
      </w:r>
      <w:proofErr w:type="spellStart"/>
      <w:r w:rsidRPr="004519AE">
        <w:rPr>
          <w:rFonts w:cs="Times New Roman"/>
          <w:bCs/>
          <w:i/>
          <w:iCs/>
          <w:szCs w:val="24"/>
        </w:rPr>
        <w:t>Esély</w:t>
      </w:r>
      <w:proofErr w:type="spellEnd"/>
      <w:r w:rsidRPr="004519AE">
        <w:rPr>
          <w:rFonts w:cs="Times New Roman"/>
          <w:bCs/>
          <w:iCs/>
          <w:szCs w:val="24"/>
        </w:rPr>
        <w:t xml:space="preserve"> 2010 (1) pp. 65-78</w:t>
      </w:r>
    </w:p>
    <w:p w:rsidR="00002928" w:rsidRPr="004519AE" w:rsidRDefault="00002928" w:rsidP="00002928">
      <w:pPr>
        <w:spacing w:line="480" w:lineRule="auto"/>
        <w:rPr>
          <w:rFonts w:cs="Times New Roman"/>
          <w:szCs w:val="24"/>
        </w:rPr>
      </w:pPr>
      <w:proofErr w:type="spellStart"/>
      <w:proofErr w:type="gramStart"/>
      <w:r w:rsidRPr="004519AE">
        <w:rPr>
          <w:rFonts w:cs="Times New Roman"/>
          <w:szCs w:val="24"/>
        </w:rPr>
        <w:t>Hamar</w:t>
      </w:r>
      <w:proofErr w:type="spellEnd"/>
      <w:r w:rsidRPr="004519AE">
        <w:rPr>
          <w:rFonts w:cs="Times New Roman"/>
          <w:szCs w:val="24"/>
        </w:rPr>
        <w:t xml:space="preserve">, A. (2015) </w:t>
      </w:r>
      <w:proofErr w:type="spellStart"/>
      <w:r w:rsidRPr="004519AE">
        <w:rPr>
          <w:rFonts w:cs="Times New Roman"/>
          <w:szCs w:val="24"/>
        </w:rPr>
        <w:t>Külföldi</w:t>
      </w:r>
      <w:proofErr w:type="spellEnd"/>
      <w:r w:rsidRPr="004519AE">
        <w:rPr>
          <w:rFonts w:cs="Times New Roman"/>
          <w:szCs w:val="24"/>
        </w:rPr>
        <w:t xml:space="preserve"> </w:t>
      </w:r>
      <w:proofErr w:type="spellStart"/>
      <w:r w:rsidRPr="004519AE">
        <w:rPr>
          <w:rFonts w:cs="Times New Roman"/>
          <w:szCs w:val="24"/>
        </w:rPr>
        <w:t>idénymunkások</w:t>
      </w:r>
      <w:proofErr w:type="spellEnd"/>
      <w:r w:rsidRPr="004519AE">
        <w:rPr>
          <w:rFonts w:cs="Times New Roman"/>
          <w:szCs w:val="24"/>
        </w:rPr>
        <w:t xml:space="preserve"> a Magyar </w:t>
      </w:r>
      <w:proofErr w:type="spellStart"/>
      <w:r w:rsidRPr="004519AE">
        <w:rPr>
          <w:rFonts w:cs="Times New Roman"/>
          <w:szCs w:val="24"/>
        </w:rPr>
        <w:t>agrárgazdaságban</w:t>
      </w:r>
      <w:proofErr w:type="spellEnd"/>
      <w:r w:rsidRPr="004519AE">
        <w:rPr>
          <w:rFonts w:cs="Times New Roman"/>
          <w:szCs w:val="24"/>
        </w:rPr>
        <w:t>.</w:t>
      </w:r>
      <w:proofErr w:type="gramEnd"/>
      <w:r w:rsidRPr="004519AE">
        <w:rPr>
          <w:rFonts w:cs="Times New Roman"/>
          <w:szCs w:val="24"/>
        </w:rPr>
        <w:t xml:space="preserve"> </w:t>
      </w:r>
      <w:proofErr w:type="spellStart"/>
      <w:r w:rsidRPr="004519AE">
        <w:rPr>
          <w:rFonts w:cs="Times New Roman"/>
          <w:i/>
          <w:szCs w:val="24"/>
        </w:rPr>
        <w:t>Tér</w:t>
      </w:r>
      <w:proofErr w:type="spellEnd"/>
      <w:r w:rsidRPr="004519AE">
        <w:rPr>
          <w:rFonts w:cs="Times New Roman"/>
          <w:i/>
          <w:szCs w:val="24"/>
        </w:rPr>
        <w:t xml:space="preserve"> </w:t>
      </w:r>
      <w:proofErr w:type="spellStart"/>
      <w:r w:rsidRPr="004519AE">
        <w:rPr>
          <w:rFonts w:cs="Times New Roman"/>
          <w:i/>
          <w:szCs w:val="24"/>
        </w:rPr>
        <w:t>és</w:t>
      </w:r>
      <w:proofErr w:type="spellEnd"/>
      <w:r w:rsidRPr="004519AE">
        <w:rPr>
          <w:rFonts w:cs="Times New Roman"/>
          <w:i/>
          <w:szCs w:val="24"/>
        </w:rPr>
        <w:t xml:space="preserve"> </w:t>
      </w:r>
      <w:proofErr w:type="spellStart"/>
      <w:r w:rsidRPr="004519AE">
        <w:rPr>
          <w:rFonts w:cs="Times New Roman"/>
          <w:i/>
          <w:szCs w:val="24"/>
        </w:rPr>
        <w:t>Társadalom</w:t>
      </w:r>
      <w:proofErr w:type="spellEnd"/>
      <w:r w:rsidRPr="004519AE">
        <w:rPr>
          <w:rFonts w:cs="Times New Roman"/>
          <w:szCs w:val="24"/>
        </w:rPr>
        <w:t xml:space="preserve"> 29 (2) pp. 33-48</w:t>
      </w:r>
    </w:p>
    <w:p w:rsidR="00002928" w:rsidRPr="004519AE" w:rsidRDefault="00002928" w:rsidP="00002928">
      <w:pPr>
        <w:spacing w:line="480" w:lineRule="auto"/>
        <w:rPr>
          <w:rFonts w:cs="Times New Roman"/>
          <w:szCs w:val="24"/>
        </w:rPr>
      </w:pPr>
      <w:proofErr w:type="spellStart"/>
      <w:r w:rsidRPr="004519AE">
        <w:rPr>
          <w:rFonts w:cs="Times New Roman"/>
          <w:szCs w:val="24"/>
        </w:rPr>
        <w:t>Hargitai</w:t>
      </w:r>
      <w:proofErr w:type="spellEnd"/>
      <w:r w:rsidRPr="004519AE">
        <w:rPr>
          <w:rFonts w:cs="Times New Roman"/>
          <w:szCs w:val="24"/>
        </w:rPr>
        <w:t xml:space="preserve">, M. (2015) </w:t>
      </w:r>
      <w:proofErr w:type="spellStart"/>
      <w:r w:rsidRPr="004519AE">
        <w:rPr>
          <w:rFonts w:cs="Times New Roman"/>
          <w:szCs w:val="24"/>
        </w:rPr>
        <w:t>Kétszázezerért</w:t>
      </w:r>
      <w:proofErr w:type="spellEnd"/>
      <w:r w:rsidRPr="004519AE">
        <w:rPr>
          <w:rFonts w:cs="Times New Roman"/>
          <w:szCs w:val="24"/>
        </w:rPr>
        <w:t xml:space="preserve"> </w:t>
      </w:r>
      <w:proofErr w:type="spellStart"/>
      <w:r w:rsidRPr="004519AE">
        <w:rPr>
          <w:rFonts w:cs="Times New Roman"/>
          <w:szCs w:val="24"/>
        </w:rPr>
        <w:t>bárki</w:t>
      </w:r>
      <w:proofErr w:type="spellEnd"/>
      <w:r w:rsidRPr="004519AE">
        <w:rPr>
          <w:rFonts w:cs="Times New Roman"/>
          <w:szCs w:val="24"/>
        </w:rPr>
        <w:t xml:space="preserve"> </w:t>
      </w:r>
      <w:proofErr w:type="spellStart"/>
      <w:r w:rsidRPr="004519AE">
        <w:rPr>
          <w:rFonts w:cs="Times New Roman"/>
          <w:szCs w:val="24"/>
        </w:rPr>
        <w:t>lehet</w:t>
      </w:r>
      <w:proofErr w:type="spellEnd"/>
      <w:r w:rsidRPr="004519AE">
        <w:rPr>
          <w:rFonts w:cs="Times New Roman"/>
          <w:szCs w:val="24"/>
        </w:rPr>
        <w:t xml:space="preserve"> </w:t>
      </w:r>
      <w:proofErr w:type="spellStart"/>
      <w:proofErr w:type="gramStart"/>
      <w:r w:rsidRPr="004519AE">
        <w:rPr>
          <w:rFonts w:cs="Times New Roman"/>
          <w:szCs w:val="24"/>
        </w:rPr>
        <w:t>az</w:t>
      </w:r>
      <w:proofErr w:type="spellEnd"/>
      <w:proofErr w:type="gramEnd"/>
      <w:r w:rsidRPr="004519AE">
        <w:rPr>
          <w:rFonts w:cs="Times New Roman"/>
          <w:szCs w:val="24"/>
        </w:rPr>
        <w:t xml:space="preserve"> </w:t>
      </w:r>
      <w:proofErr w:type="spellStart"/>
      <w:r w:rsidRPr="004519AE">
        <w:rPr>
          <w:rFonts w:cs="Times New Roman"/>
          <w:szCs w:val="24"/>
        </w:rPr>
        <w:t>Orbán-kormány</w:t>
      </w:r>
      <w:proofErr w:type="spellEnd"/>
      <w:r w:rsidRPr="004519AE">
        <w:rPr>
          <w:rFonts w:cs="Times New Roman"/>
          <w:szCs w:val="24"/>
        </w:rPr>
        <w:t xml:space="preserve"> </w:t>
      </w:r>
      <w:proofErr w:type="spellStart"/>
      <w:r w:rsidRPr="004519AE">
        <w:rPr>
          <w:rFonts w:cs="Times New Roman"/>
          <w:szCs w:val="24"/>
        </w:rPr>
        <w:t>gyorsparasztja</w:t>
      </w:r>
      <w:proofErr w:type="spellEnd"/>
      <w:r w:rsidRPr="004519AE">
        <w:rPr>
          <w:rFonts w:cs="Times New Roman"/>
          <w:szCs w:val="24"/>
        </w:rPr>
        <w:t xml:space="preserve">. </w:t>
      </w:r>
      <w:proofErr w:type="spellStart"/>
      <w:r w:rsidRPr="004519AE">
        <w:rPr>
          <w:rFonts w:cs="Times New Roman"/>
          <w:i/>
          <w:szCs w:val="24"/>
        </w:rPr>
        <w:t>Népszabadság</w:t>
      </w:r>
      <w:proofErr w:type="spellEnd"/>
      <w:r w:rsidRPr="004519AE">
        <w:rPr>
          <w:rFonts w:cs="Times New Roman"/>
          <w:szCs w:val="24"/>
        </w:rPr>
        <w:t xml:space="preserve"> 6 November, </w:t>
      </w:r>
      <w:r w:rsidR="00955B40" w:rsidRPr="00955B40">
        <w:rPr>
          <w:rFonts w:cs="Times New Roman"/>
          <w:szCs w:val="24"/>
        </w:rPr>
        <w:t>http://nol.hu/belfold/kapos-a-rapidparaszt-tanfolyam-1573497</w:t>
      </w:r>
      <w:r w:rsidR="00955B40">
        <w:rPr>
          <w:rFonts w:cs="Times New Roman"/>
          <w:szCs w:val="24"/>
        </w:rPr>
        <w:t xml:space="preserve"> A</w:t>
      </w:r>
      <w:r w:rsidRPr="004519AE">
        <w:rPr>
          <w:rFonts w:cs="Times New Roman"/>
          <w:szCs w:val="24"/>
        </w:rPr>
        <w:t>ccessed 30 January 2016</w:t>
      </w:r>
    </w:p>
    <w:p w:rsidR="00002928" w:rsidRPr="004519AE" w:rsidRDefault="00002928" w:rsidP="00002928">
      <w:pPr>
        <w:spacing w:line="480" w:lineRule="auto"/>
        <w:rPr>
          <w:rFonts w:cs="Times New Roman"/>
          <w:szCs w:val="24"/>
        </w:rPr>
      </w:pPr>
      <w:r w:rsidRPr="00955B40">
        <w:t xml:space="preserve">Harris, J. and V. White (2013) </w:t>
      </w:r>
      <w:proofErr w:type="gramStart"/>
      <w:r w:rsidRPr="00955B40">
        <w:t>A</w:t>
      </w:r>
      <w:proofErr w:type="gramEnd"/>
      <w:r w:rsidRPr="00955B40">
        <w:t xml:space="preserve"> dictionary of social work and social care (Oxford: Oxford University Press)</w:t>
      </w:r>
    </w:p>
    <w:p w:rsidR="00002928" w:rsidRPr="004519AE" w:rsidRDefault="00002928" w:rsidP="00002928">
      <w:pPr>
        <w:spacing w:line="480" w:lineRule="auto"/>
        <w:rPr>
          <w:rFonts w:cs="Times New Roman"/>
          <w:szCs w:val="24"/>
        </w:rPr>
      </w:pPr>
      <w:r w:rsidRPr="004519AE">
        <w:rPr>
          <w:rFonts w:cs="Times New Roman"/>
          <w:szCs w:val="24"/>
        </w:rPr>
        <w:t xml:space="preserve">Harvey, D. (2005) </w:t>
      </w:r>
      <w:proofErr w:type="gramStart"/>
      <w:r w:rsidRPr="004519AE">
        <w:rPr>
          <w:rFonts w:cs="Times New Roman"/>
          <w:i/>
          <w:szCs w:val="24"/>
        </w:rPr>
        <w:t>A</w:t>
      </w:r>
      <w:proofErr w:type="gramEnd"/>
      <w:r w:rsidRPr="004519AE">
        <w:rPr>
          <w:rFonts w:cs="Times New Roman"/>
          <w:i/>
          <w:szCs w:val="24"/>
        </w:rPr>
        <w:t xml:space="preserve"> brief history of neoliberalism</w:t>
      </w:r>
      <w:r w:rsidRPr="004519AE">
        <w:rPr>
          <w:rFonts w:cs="Times New Roman"/>
          <w:szCs w:val="24"/>
        </w:rPr>
        <w:t xml:space="preserve"> (Oxford: Oxford University Press)</w:t>
      </w:r>
    </w:p>
    <w:p w:rsidR="00002928" w:rsidRPr="004519AE" w:rsidRDefault="00002928" w:rsidP="00002928">
      <w:pPr>
        <w:spacing w:line="480" w:lineRule="auto"/>
        <w:rPr>
          <w:rFonts w:cs="Times New Roman"/>
          <w:szCs w:val="24"/>
        </w:rPr>
      </w:pPr>
      <w:proofErr w:type="spellStart"/>
      <w:r w:rsidRPr="004519AE">
        <w:rPr>
          <w:rFonts w:cs="Times New Roman"/>
          <w:szCs w:val="24"/>
        </w:rPr>
        <w:t>Hegedűs</w:t>
      </w:r>
      <w:proofErr w:type="spellEnd"/>
      <w:r w:rsidRPr="004519AE">
        <w:rPr>
          <w:rFonts w:cs="Times New Roman"/>
          <w:szCs w:val="24"/>
        </w:rPr>
        <w:t xml:space="preserve">, M. (1974) </w:t>
      </w:r>
      <w:proofErr w:type="gramStart"/>
      <w:r w:rsidRPr="004519AE">
        <w:rPr>
          <w:rFonts w:cs="Times New Roman"/>
          <w:szCs w:val="24"/>
        </w:rPr>
        <w:t>Some</w:t>
      </w:r>
      <w:proofErr w:type="gramEnd"/>
      <w:r w:rsidRPr="004519AE">
        <w:rPr>
          <w:rFonts w:cs="Times New Roman"/>
          <w:szCs w:val="24"/>
        </w:rPr>
        <w:t xml:space="preserve"> factors influencing urban development in Hungary. </w:t>
      </w:r>
      <w:proofErr w:type="spellStart"/>
      <w:r w:rsidRPr="004519AE">
        <w:rPr>
          <w:rFonts w:cs="Times New Roman"/>
          <w:i/>
          <w:szCs w:val="24"/>
        </w:rPr>
        <w:t>Acta</w:t>
      </w:r>
      <w:proofErr w:type="spellEnd"/>
      <w:r w:rsidRPr="004519AE">
        <w:rPr>
          <w:rFonts w:cs="Times New Roman"/>
          <w:i/>
          <w:szCs w:val="24"/>
        </w:rPr>
        <w:t xml:space="preserve"> </w:t>
      </w:r>
      <w:proofErr w:type="spellStart"/>
      <w:r w:rsidRPr="004519AE">
        <w:rPr>
          <w:rFonts w:cs="Times New Roman"/>
          <w:i/>
          <w:szCs w:val="24"/>
        </w:rPr>
        <w:t>Oeconomica</w:t>
      </w:r>
      <w:proofErr w:type="spellEnd"/>
      <w:r w:rsidRPr="004519AE">
        <w:rPr>
          <w:rFonts w:cs="Times New Roman"/>
          <w:szCs w:val="24"/>
        </w:rPr>
        <w:t xml:space="preserve"> 12 (2) pp. 171-89</w:t>
      </w:r>
    </w:p>
    <w:p w:rsidR="00002928" w:rsidRPr="004519AE" w:rsidRDefault="00002928" w:rsidP="00002928">
      <w:pPr>
        <w:spacing w:line="480" w:lineRule="auto"/>
        <w:rPr>
          <w:rFonts w:cs="Times New Roman"/>
          <w:szCs w:val="24"/>
        </w:rPr>
      </w:pPr>
      <w:proofErr w:type="gramStart"/>
      <w:r w:rsidRPr="004519AE">
        <w:rPr>
          <w:rFonts w:cs="Times New Roman"/>
          <w:szCs w:val="24"/>
        </w:rPr>
        <w:t>Hermann, C. (2007) Neo-liberalism in the European Union.</w:t>
      </w:r>
      <w:proofErr w:type="gramEnd"/>
      <w:r w:rsidRPr="004519AE">
        <w:rPr>
          <w:rFonts w:cs="Times New Roman"/>
          <w:szCs w:val="24"/>
        </w:rPr>
        <w:t xml:space="preserve"> </w:t>
      </w:r>
      <w:r w:rsidRPr="004519AE">
        <w:rPr>
          <w:rFonts w:cs="Times New Roman"/>
          <w:i/>
          <w:szCs w:val="24"/>
        </w:rPr>
        <w:t>Studies in Political Economy</w:t>
      </w:r>
      <w:r w:rsidRPr="004519AE">
        <w:rPr>
          <w:rFonts w:cs="Times New Roman"/>
          <w:szCs w:val="24"/>
        </w:rPr>
        <w:t xml:space="preserve"> 79 pp. 61-89</w:t>
      </w:r>
    </w:p>
    <w:p w:rsidR="00002928" w:rsidRPr="004519AE" w:rsidRDefault="00002928" w:rsidP="00002928">
      <w:pPr>
        <w:spacing w:line="480" w:lineRule="auto"/>
        <w:rPr>
          <w:rFonts w:cs="Times New Roman"/>
          <w:szCs w:val="24"/>
        </w:rPr>
      </w:pPr>
      <w:proofErr w:type="gramStart"/>
      <w:r w:rsidRPr="004519AE">
        <w:rPr>
          <w:rFonts w:cs="Times New Roman"/>
          <w:szCs w:val="24"/>
        </w:rPr>
        <w:t xml:space="preserve">Hvg.hu (2015) </w:t>
      </w:r>
      <w:r w:rsidRPr="004519AE">
        <w:rPr>
          <w:rFonts w:cs="Times New Roman"/>
          <w:szCs w:val="24"/>
          <w:lang w:val="hu-HU"/>
        </w:rPr>
        <w:t>Simicska él és virul, tovább gazdagodott</w:t>
      </w:r>
      <w:r w:rsidRPr="004519AE">
        <w:rPr>
          <w:rFonts w:cs="Times New Roman"/>
          <w:szCs w:val="24"/>
        </w:rPr>
        <w:t>.</w:t>
      </w:r>
      <w:proofErr w:type="gramEnd"/>
      <w:r w:rsidRPr="004519AE">
        <w:rPr>
          <w:rFonts w:cs="Times New Roman"/>
          <w:szCs w:val="24"/>
        </w:rPr>
        <w:t xml:space="preserve"> </w:t>
      </w:r>
      <w:r w:rsidRPr="004519AE">
        <w:rPr>
          <w:rFonts w:cs="Times New Roman"/>
          <w:i/>
          <w:szCs w:val="24"/>
        </w:rPr>
        <w:t>hvg.hu</w:t>
      </w:r>
      <w:r w:rsidRPr="004519AE">
        <w:rPr>
          <w:rFonts w:cs="Times New Roman"/>
          <w:szCs w:val="24"/>
        </w:rPr>
        <w:t xml:space="preserve">, 4 December 2015, http://hvg.hu/kkv/20151204_Simicska_el_es_virul_tovabb_gazdagodott </w:t>
      </w:r>
      <w:r w:rsidR="00955B40">
        <w:rPr>
          <w:rFonts w:cs="Times New Roman"/>
          <w:szCs w:val="24"/>
        </w:rPr>
        <w:t>A</w:t>
      </w:r>
      <w:r w:rsidRPr="004519AE">
        <w:rPr>
          <w:rFonts w:cs="Times New Roman"/>
          <w:szCs w:val="24"/>
        </w:rPr>
        <w:t>ccessed 30 January 2016</w:t>
      </w:r>
    </w:p>
    <w:p w:rsidR="00002928" w:rsidRPr="004519AE" w:rsidRDefault="00002928" w:rsidP="00002928">
      <w:pPr>
        <w:spacing w:line="480" w:lineRule="auto"/>
        <w:rPr>
          <w:rFonts w:cs="Times New Roman"/>
          <w:szCs w:val="24"/>
        </w:rPr>
      </w:pPr>
      <w:proofErr w:type="spellStart"/>
      <w:r w:rsidRPr="004519AE">
        <w:rPr>
          <w:rFonts w:cs="Times New Roman"/>
          <w:szCs w:val="24"/>
        </w:rPr>
        <w:t>Juhász</w:t>
      </w:r>
      <w:proofErr w:type="spellEnd"/>
      <w:r w:rsidRPr="004519AE">
        <w:rPr>
          <w:rFonts w:cs="Times New Roman"/>
          <w:szCs w:val="24"/>
        </w:rPr>
        <w:t xml:space="preserve">, P. (2014) </w:t>
      </w:r>
      <w:proofErr w:type="spellStart"/>
      <w:r w:rsidRPr="004519AE">
        <w:rPr>
          <w:rFonts w:cs="Times New Roman"/>
          <w:szCs w:val="24"/>
        </w:rPr>
        <w:t>Politika</w:t>
      </w:r>
      <w:proofErr w:type="spellEnd"/>
      <w:r w:rsidRPr="004519AE">
        <w:rPr>
          <w:rFonts w:cs="Times New Roman"/>
          <w:szCs w:val="24"/>
        </w:rPr>
        <w:t xml:space="preserve"> </w:t>
      </w:r>
      <w:proofErr w:type="spellStart"/>
      <w:r w:rsidRPr="004519AE">
        <w:rPr>
          <w:rFonts w:cs="Times New Roman"/>
          <w:szCs w:val="24"/>
        </w:rPr>
        <w:t>és</w:t>
      </w:r>
      <w:proofErr w:type="spellEnd"/>
      <w:r w:rsidRPr="004519AE">
        <w:rPr>
          <w:rFonts w:cs="Times New Roman"/>
          <w:szCs w:val="24"/>
        </w:rPr>
        <w:t xml:space="preserve"> </w:t>
      </w:r>
      <w:proofErr w:type="spellStart"/>
      <w:r w:rsidRPr="004519AE">
        <w:rPr>
          <w:rFonts w:cs="Times New Roman"/>
          <w:szCs w:val="24"/>
        </w:rPr>
        <w:t>versenyképesség</w:t>
      </w:r>
      <w:proofErr w:type="spellEnd"/>
      <w:r w:rsidRPr="004519AE">
        <w:rPr>
          <w:rFonts w:cs="Times New Roman"/>
          <w:szCs w:val="24"/>
        </w:rPr>
        <w:t xml:space="preserve"> a </w:t>
      </w:r>
      <w:proofErr w:type="spellStart"/>
      <w:proofErr w:type="gramStart"/>
      <w:r w:rsidRPr="004519AE">
        <w:rPr>
          <w:rFonts w:cs="Times New Roman"/>
          <w:szCs w:val="24"/>
        </w:rPr>
        <w:t>magyar</w:t>
      </w:r>
      <w:proofErr w:type="spellEnd"/>
      <w:proofErr w:type="gramEnd"/>
      <w:r w:rsidRPr="004519AE">
        <w:rPr>
          <w:rFonts w:cs="Times New Roman"/>
          <w:szCs w:val="24"/>
        </w:rPr>
        <w:t xml:space="preserve"> </w:t>
      </w:r>
      <w:proofErr w:type="spellStart"/>
      <w:r w:rsidRPr="004519AE">
        <w:rPr>
          <w:rFonts w:cs="Times New Roman"/>
          <w:szCs w:val="24"/>
        </w:rPr>
        <w:t>agrárgazdaságban</w:t>
      </w:r>
      <w:proofErr w:type="spellEnd"/>
      <w:r w:rsidRPr="004519AE">
        <w:rPr>
          <w:rFonts w:cs="Times New Roman"/>
          <w:szCs w:val="24"/>
        </w:rPr>
        <w:t xml:space="preserve">. Pp. 291-301in B. Magyar ed., </w:t>
      </w:r>
      <w:r w:rsidRPr="004519AE">
        <w:rPr>
          <w:rFonts w:cs="Times New Roman"/>
          <w:i/>
          <w:szCs w:val="24"/>
        </w:rPr>
        <w:t xml:space="preserve">Magyar </w:t>
      </w:r>
      <w:proofErr w:type="spellStart"/>
      <w:r w:rsidRPr="004519AE">
        <w:rPr>
          <w:rFonts w:cs="Times New Roman"/>
          <w:i/>
          <w:szCs w:val="24"/>
        </w:rPr>
        <w:t>polip</w:t>
      </w:r>
      <w:proofErr w:type="spellEnd"/>
      <w:r w:rsidRPr="004519AE">
        <w:rPr>
          <w:rFonts w:cs="Times New Roman"/>
          <w:i/>
          <w:szCs w:val="24"/>
        </w:rPr>
        <w:t xml:space="preserve">: a </w:t>
      </w:r>
      <w:proofErr w:type="spellStart"/>
      <w:r w:rsidRPr="004519AE">
        <w:rPr>
          <w:rFonts w:cs="Times New Roman"/>
          <w:i/>
          <w:szCs w:val="24"/>
        </w:rPr>
        <w:t>posztkommunista</w:t>
      </w:r>
      <w:proofErr w:type="spellEnd"/>
      <w:r w:rsidRPr="004519AE">
        <w:rPr>
          <w:rFonts w:cs="Times New Roman"/>
          <w:i/>
          <w:szCs w:val="24"/>
        </w:rPr>
        <w:t xml:space="preserve"> </w:t>
      </w:r>
      <w:proofErr w:type="spellStart"/>
      <w:r w:rsidRPr="004519AE">
        <w:rPr>
          <w:rFonts w:cs="Times New Roman"/>
          <w:i/>
          <w:szCs w:val="24"/>
        </w:rPr>
        <w:t>maffiaállam</w:t>
      </w:r>
      <w:proofErr w:type="spellEnd"/>
      <w:r w:rsidRPr="004519AE">
        <w:rPr>
          <w:rFonts w:cs="Times New Roman"/>
          <w:i/>
          <w:szCs w:val="24"/>
        </w:rPr>
        <w:t xml:space="preserve"> 2</w:t>
      </w:r>
      <w:r w:rsidRPr="004519AE">
        <w:rPr>
          <w:rFonts w:cs="Times New Roman"/>
          <w:szCs w:val="24"/>
        </w:rPr>
        <w:t xml:space="preserve"> (Budapest: </w:t>
      </w:r>
      <w:proofErr w:type="spellStart"/>
      <w:r w:rsidRPr="004519AE">
        <w:rPr>
          <w:rFonts w:cs="Times New Roman"/>
          <w:szCs w:val="24"/>
        </w:rPr>
        <w:t>Noran</w:t>
      </w:r>
      <w:proofErr w:type="spellEnd"/>
      <w:r w:rsidRPr="004519AE">
        <w:rPr>
          <w:rFonts w:cs="Times New Roman"/>
          <w:szCs w:val="24"/>
        </w:rPr>
        <w:t xml:space="preserve"> </w:t>
      </w:r>
      <w:proofErr w:type="spellStart"/>
      <w:r w:rsidRPr="004519AE">
        <w:rPr>
          <w:rFonts w:cs="Times New Roman"/>
          <w:szCs w:val="24"/>
        </w:rPr>
        <w:t>Libro</w:t>
      </w:r>
      <w:proofErr w:type="spellEnd"/>
      <w:r w:rsidRPr="004519AE">
        <w:rPr>
          <w:rFonts w:cs="Times New Roman"/>
          <w:szCs w:val="24"/>
        </w:rPr>
        <w:t>)</w:t>
      </w:r>
    </w:p>
    <w:p w:rsidR="00002928" w:rsidRPr="004519AE" w:rsidRDefault="00002928" w:rsidP="00002928">
      <w:pPr>
        <w:spacing w:line="480" w:lineRule="auto"/>
        <w:rPr>
          <w:rFonts w:cs="Times New Roman"/>
          <w:szCs w:val="24"/>
        </w:rPr>
      </w:pPr>
      <w:proofErr w:type="spellStart"/>
      <w:r w:rsidRPr="004519AE">
        <w:rPr>
          <w:rFonts w:cs="Times New Roman"/>
          <w:szCs w:val="24"/>
        </w:rPr>
        <w:lastRenderedPageBreak/>
        <w:t>Juska</w:t>
      </w:r>
      <w:proofErr w:type="spellEnd"/>
      <w:r w:rsidRPr="004519AE">
        <w:rPr>
          <w:rFonts w:cs="Times New Roman"/>
          <w:szCs w:val="24"/>
        </w:rPr>
        <w:t xml:space="preserve">, A., A. </w:t>
      </w:r>
      <w:proofErr w:type="spellStart"/>
      <w:r w:rsidRPr="004519AE">
        <w:rPr>
          <w:rFonts w:cs="Times New Roman"/>
          <w:szCs w:val="24"/>
        </w:rPr>
        <w:t>Poviliunas</w:t>
      </w:r>
      <w:proofErr w:type="spellEnd"/>
      <w:r w:rsidRPr="004519AE">
        <w:rPr>
          <w:rFonts w:cs="Times New Roman"/>
          <w:szCs w:val="24"/>
        </w:rPr>
        <w:t xml:space="preserve">, R. </w:t>
      </w:r>
      <w:proofErr w:type="spellStart"/>
      <w:r w:rsidRPr="004519AE">
        <w:rPr>
          <w:rFonts w:cs="Times New Roman"/>
          <w:szCs w:val="24"/>
        </w:rPr>
        <w:t>Pozzuto</w:t>
      </w:r>
      <w:proofErr w:type="spellEnd"/>
      <w:r w:rsidRPr="004519AE">
        <w:rPr>
          <w:rFonts w:cs="Times New Roman"/>
          <w:szCs w:val="24"/>
        </w:rPr>
        <w:t xml:space="preserve"> (2005) Resisting marginalisation: the rise of the rural community movement in Lithuania. </w:t>
      </w:r>
      <w:proofErr w:type="spellStart"/>
      <w:r w:rsidRPr="004519AE">
        <w:rPr>
          <w:rFonts w:cs="Times New Roman"/>
          <w:i/>
          <w:szCs w:val="24"/>
        </w:rPr>
        <w:t>Sociologia</w:t>
      </w:r>
      <w:proofErr w:type="spellEnd"/>
      <w:r w:rsidRPr="004519AE">
        <w:rPr>
          <w:rFonts w:cs="Times New Roman"/>
          <w:i/>
          <w:szCs w:val="24"/>
        </w:rPr>
        <w:t xml:space="preserve"> </w:t>
      </w:r>
      <w:proofErr w:type="spellStart"/>
      <w:r w:rsidRPr="004519AE">
        <w:rPr>
          <w:rFonts w:cs="Times New Roman"/>
          <w:i/>
          <w:szCs w:val="24"/>
        </w:rPr>
        <w:t>Ruralis</w:t>
      </w:r>
      <w:proofErr w:type="spellEnd"/>
      <w:r w:rsidRPr="004519AE">
        <w:rPr>
          <w:rFonts w:cs="Times New Roman"/>
          <w:szCs w:val="24"/>
        </w:rPr>
        <w:t xml:space="preserve"> 45 (1-2) pp. 3-21</w:t>
      </w:r>
    </w:p>
    <w:p w:rsidR="00002928" w:rsidRPr="004519AE" w:rsidRDefault="00002928" w:rsidP="00002928">
      <w:pPr>
        <w:spacing w:line="480" w:lineRule="auto"/>
        <w:rPr>
          <w:rFonts w:cs="Times New Roman"/>
          <w:szCs w:val="24"/>
        </w:rPr>
      </w:pPr>
      <w:proofErr w:type="spellStart"/>
      <w:r w:rsidRPr="004519AE">
        <w:rPr>
          <w:rFonts w:cs="Times New Roman"/>
          <w:szCs w:val="24"/>
        </w:rPr>
        <w:t>Juska</w:t>
      </w:r>
      <w:proofErr w:type="spellEnd"/>
      <w:r w:rsidRPr="004519AE">
        <w:rPr>
          <w:rFonts w:cs="Times New Roman"/>
          <w:szCs w:val="24"/>
        </w:rPr>
        <w:t xml:space="preserve">, A., A. </w:t>
      </w:r>
      <w:proofErr w:type="spellStart"/>
      <w:r w:rsidRPr="004519AE">
        <w:rPr>
          <w:rFonts w:cs="Times New Roman"/>
          <w:szCs w:val="24"/>
        </w:rPr>
        <w:t>Poviliunas</w:t>
      </w:r>
      <w:proofErr w:type="spellEnd"/>
      <w:r w:rsidRPr="004519AE">
        <w:rPr>
          <w:rFonts w:cs="Times New Roman"/>
          <w:szCs w:val="24"/>
        </w:rPr>
        <w:t xml:space="preserve">, R. </w:t>
      </w:r>
      <w:proofErr w:type="spellStart"/>
      <w:r w:rsidRPr="004519AE">
        <w:rPr>
          <w:rFonts w:cs="Times New Roman"/>
          <w:szCs w:val="24"/>
        </w:rPr>
        <w:t>Ziliukaite</w:t>
      </w:r>
      <w:proofErr w:type="spellEnd"/>
      <w:r w:rsidRPr="004519AE">
        <w:rPr>
          <w:rFonts w:cs="Times New Roman"/>
          <w:szCs w:val="24"/>
        </w:rPr>
        <w:t xml:space="preserve"> and V. </w:t>
      </w:r>
      <w:proofErr w:type="spellStart"/>
      <w:r w:rsidRPr="004519AE">
        <w:rPr>
          <w:rFonts w:cs="Times New Roman"/>
          <w:szCs w:val="24"/>
        </w:rPr>
        <w:t>Geguziene</w:t>
      </w:r>
      <w:proofErr w:type="spellEnd"/>
      <w:r w:rsidRPr="004519AE">
        <w:rPr>
          <w:rFonts w:cs="Times New Roman"/>
          <w:szCs w:val="24"/>
        </w:rPr>
        <w:t xml:space="preserve"> (2008) </w:t>
      </w:r>
      <w:proofErr w:type="gramStart"/>
      <w:r w:rsidRPr="004519AE">
        <w:rPr>
          <w:rFonts w:cs="Times New Roman"/>
          <w:szCs w:val="24"/>
        </w:rPr>
        <w:t>Rural</w:t>
      </w:r>
      <w:proofErr w:type="gramEnd"/>
      <w:r w:rsidRPr="004519AE">
        <w:rPr>
          <w:rFonts w:cs="Times New Roman"/>
          <w:szCs w:val="24"/>
        </w:rPr>
        <w:t xml:space="preserve"> intelligentsia and path dependency in post-socialist civic organising: the case of Lithuania. </w:t>
      </w:r>
      <w:proofErr w:type="spellStart"/>
      <w:r w:rsidRPr="004519AE">
        <w:rPr>
          <w:rFonts w:cs="Times New Roman"/>
          <w:i/>
          <w:szCs w:val="24"/>
        </w:rPr>
        <w:t>Sociologia</w:t>
      </w:r>
      <w:proofErr w:type="spellEnd"/>
      <w:r w:rsidRPr="004519AE">
        <w:rPr>
          <w:rFonts w:cs="Times New Roman"/>
          <w:i/>
          <w:szCs w:val="24"/>
        </w:rPr>
        <w:t xml:space="preserve"> </w:t>
      </w:r>
      <w:proofErr w:type="spellStart"/>
      <w:r w:rsidRPr="004519AE">
        <w:rPr>
          <w:rFonts w:cs="Times New Roman"/>
          <w:i/>
          <w:szCs w:val="24"/>
        </w:rPr>
        <w:t>Ruralis</w:t>
      </w:r>
      <w:proofErr w:type="spellEnd"/>
      <w:r w:rsidRPr="004519AE">
        <w:rPr>
          <w:rFonts w:cs="Times New Roman"/>
          <w:szCs w:val="24"/>
        </w:rPr>
        <w:t xml:space="preserve"> 48 (2) pp. 93-117</w:t>
      </w:r>
    </w:p>
    <w:p w:rsidR="00002928" w:rsidRPr="004519AE" w:rsidRDefault="00002928" w:rsidP="00002928">
      <w:pPr>
        <w:spacing w:line="480" w:lineRule="auto"/>
        <w:rPr>
          <w:rFonts w:cs="Times New Roman"/>
          <w:szCs w:val="24"/>
        </w:rPr>
      </w:pPr>
      <w:proofErr w:type="spellStart"/>
      <w:r w:rsidRPr="004519AE">
        <w:rPr>
          <w:rFonts w:cs="Times New Roman"/>
          <w:szCs w:val="24"/>
        </w:rPr>
        <w:t>Karwacki</w:t>
      </w:r>
      <w:proofErr w:type="spellEnd"/>
      <w:r w:rsidRPr="004519AE">
        <w:rPr>
          <w:rFonts w:cs="Times New Roman"/>
          <w:szCs w:val="24"/>
        </w:rPr>
        <w:t xml:space="preserve">, A. (2002) </w:t>
      </w:r>
      <w:proofErr w:type="gramStart"/>
      <w:r w:rsidRPr="004519AE">
        <w:rPr>
          <w:rFonts w:cs="Times New Roman"/>
          <w:szCs w:val="24"/>
        </w:rPr>
        <w:t>The</w:t>
      </w:r>
      <w:proofErr w:type="gramEnd"/>
      <w:r w:rsidRPr="004519AE">
        <w:rPr>
          <w:rFonts w:cs="Times New Roman"/>
          <w:szCs w:val="24"/>
        </w:rPr>
        <w:t xml:space="preserve"> culture of poverty in the post-state farm community. </w:t>
      </w:r>
      <w:r w:rsidRPr="004519AE">
        <w:rPr>
          <w:rFonts w:cs="Times New Roman"/>
          <w:i/>
          <w:szCs w:val="24"/>
        </w:rPr>
        <w:t>Eastern European Countryside</w:t>
      </w:r>
      <w:r w:rsidRPr="004519AE">
        <w:rPr>
          <w:rFonts w:cs="Times New Roman"/>
          <w:szCs w:val="24"/>
        </w:rPr>
        <w:t xml:space="preserve"> 8 pp. 79-92</w:t>
      </w:r>
    </w:p>
    <w:p w:rsidR="009F5CD7" w:rsidRDefault="009F5CD7" w:rsidP="009F5CD7">
      <w:pPr>
        <w:pStyle w:val="PlainText"/>
        <w:spacing w:line="480" w:lineRule="auto"/>
        <w:rPr>
          <w:rFonts w:ascii="Times New Roman" w:hAnsi="Times New Roman"/>
          <w:sz w:val="24"/>
          <w:szCs w:val="22"/>
        </w:rPr>
      </w:pPr>
      <w:proofErr w:type="spellStart"/>
      <w:r w:rsidRPr="00C96EFE">
        <w:rPr>
          <w:rFonts w:ascii="Times New Roman" w:hAnsi="Times New Roman"/>
          <w:sz w:val="24"/>
          <w:szCs w:val="22"/>
        </w:rPr>
        <w:t>Kasimis</w:t>
      </w:r>
      <w:proofErr w:type="spellEnd"/>
      <w:r w:rsidRPr="00C96EFE">
        <w:rPr>
          <w:rFonts w:ascii="Times New Roman" w:hAnsi="Times New Roman"/>
          <w:sz w:val="24"/>
          <w:szCs w:val="22"/>
        </w:rPr>
        <w:t xml:space="preserve"> C. and A.G. Papadopoulos </w:t>
      </w:r>
      <w:r>
        <w:rPr>
          <w:rFonts w:ascii="Times New Roman" w:hAnsi="Times New Roman"/>
          <w:sz w:val="24"/>
          <w:szCs w:val="22"/>
        </w:rPr>
        <w:t>(</w:t>
      </w:r>
      <w:r w:rsidRPr="00C96EFE">
        <w:rPr>
          <w:rFonts w:ascii="Times New Roman" w:hAnsi="Times New Roman"/>
          <w:sz w:val="24"/>
          <w:szCs w:val="22"/>
        </w:rPr>
        <w:t>2005</w:t>
      </w:r>
      <w:r>
        <w:rPr>
          <w:rFonts w:ascii="Times New Roman" w:hAnsi="Times New Roman"/>
          <w:sz w:val="24"/>
          <w:szCs w:val="22"/>
        </w:rPr>
        <w:t xml:space="preserve">) </w:t>
      </w:r>
      <w:proofErr w:type="gramStart"/>
      <w:r>
        <w:rPr>
          <w:rFonts w:ascii="Times New Roman" w:hAnsi="Times New Roman"/>
          <w:sz w:val="24"/>
          <w:szCs w:val="22"/>
        </w:rPr>
        <w:t>The</w:t>
      </w:r>
      <w:proofErr w:type="gramEnd"/>
      <w:r>
        <w:rPr>
          <w:rFonts w:ascii="Times New Roman" w:hAnsi="Times New Roman"/>
          <w:sz w:val="24"/>
          <w:szCs w:val="22"/>
        </w:rPr>
        <w:t xml:space="preserve"> multifunctional role of m</w:t>
      </w:r>
      <w:r w:rsidRPr="00C96EFE">
        <w:rPr>
          <w:rFonts w:ascii="Times New Roman" w:hAnsi="Times New Roman"/>
          <w:sz w:val="24"/>
          <w:szCs w:val="22"/>
        </w:rPr>
        <w:t xml:space="preserve">igrants in Greek Countryside: </w:t>
      </w:r>
      <w:r>
        <w:rPr>
          <w:rFonts w:ascii="Times New Roman" w:hAnsi="Times New Roman"/>
          <w:sz w:val="24"/>
          <w:szCs w:val="22"/>
        </w:rPr>
        <w:t>i</w:t>
      </w:r>
      <w:r w:rsidRPr="00C96EFE">
        <w:rPr>
          <w:rFonts w:ascii="Times New Roman" w:hAnsi="Times New Roman"/>
          <w:sz w:val="24"/>
          <w:szCs w:val="22"/>
        </w:rPr>
        <w:t xml:space="preserve">mplications for the rural economy and society. </w:t>
      </w:r>
      <w:r w:rsidRPr="004F5DA3">
        <w:rPr>
          <w:rFonts w:ascii="Times New Roman" w:hAnsi="Times New Roman"/>
          <w:i/>
          <w:sz w:val="24"/>
          <w:szCs w:val="22"/>
        </w:rPr>
        <w:t>Journal of Ethnic and Migration Studies</w:t>
      </w:r>
      <w:r>
        <w:rPr>
          <w:rFonts w:ascii="Times New Roman" w:hAnsi="Times New Roman"/>
          <w:sz w:val="24"/>
          <w:szCs w:val="22"/>
        </w:rPr>
        <w:t>, 31(1) pp.</w:t>
      </w:r>
      <w:r w:rsidRPr="00C96EFE">
        <w:rPr>
          <w:rFonts w:ascii="Times New Roman" w:hAnsi="Times New Roman"/>
          <w:sz w:val="24"/>
          <w:szCs w:val="22"/>
        </w:rPr>
        <w:t xml:space="preserve"> 99-127 </w:t>
      </w:r>
    </w:p>
    <w:p w:rsidR="00002928" w:rsidRPr="004519AE" w:rsidRDefault="00002928" w:rsidP="00002928">
      <w:pPr>
        <w:spacing w:line="480" w:lineRule="auto"/>
        <w:rPr>
          <w:rFonts w:cs="Times New Roman"/>
          <w:szCs w:val="24"/>
        </w:rPr>
      </w:pPr>
      <w:proofErr w:type="spellStart"/>
      <w:r w:rsidRPr="004519AE">
        <w:rPr>
          <w:rFonts w:cs="Times New Roman"/>
          <w:szCs w:val="24"/>
        </w:rPr>
        <w:t>Kelemen</w:t>
      </w:r>
      <w:proofErr w:type="spellEnd"/>
      <w:r w:rsidRPr="004519AE">
        <w:rPr>
          <w:rFonts w:cs="Times New Roman"/>
          <w:szCs w:val="24"/>
        </w:rPr>
        <w:t xml:space="preserve">, E. and B. </w:t>
      </w:r>
      <w:proofErr w:type="spellStart"/>
      <w:r w:rsidRPr="004519AE">
        <w:rPr>
          <w:rFonts w:cs="Times New Roman"/>
          <w:szCs w:val="24"/>
        </w:rPr>
        <w:t>Megyesi</w:t>
      </w:r>
      <w:proofErr w:type="spellEnd"/>
      <w:r w:rsidRPr="004519AE">
        <w:rPr>
          <w:rFonts w:cs="Times New Roman"/>
          <w:szCs w:val="24"/>
        </w:rPr>
        <w:t xml:space="preserve"> (2007) </w:t>
      </w:r>
      <w:proofErr w:type="gramStart"/>
      <w:r w:rsidRPr="004519AE">
        <w:rPr>
          <w:rFonts w:cs="Times New Roman"/>
          <w:szCs w:val="24"/>
        </w:rPr>
        <w:t>The</w:t>
      </w:r>
      <w:proofErr w:type="gramEnd"/>
      <w:r w:rsidRPr="004519AE">
        <w:rPr>
          <w:rFonts w:cs="Times New Roman"/>
          <w:szCs w:val="24"/>
        </w:rPr>
        <w:t xml:space="preserve"> rise of collective marketing initiative in Hungarian agriculture. </w:t>
      </w:r>
      <w:r w:rsidRPr="004519AE">
        <w:rPr>
          <w:rFonts w:cs="Times New Roman"/>
          <w:i/>
          <w:szCs w:val="24"/>
        </w:rPr>
        <w:t>Eastern European Countryside</w:t>
      </w:r>
      <w:r w:rsidRPr="004519AE">
        <w:rPr>
          <w:rFonts w:cs="Times New Roman"/>
          <w:szCs w:val="24"/>
        </w:rPr>
        <w:t xml:space="preserve"> 13 pp. 97-110</w:t>
      </w:r>
    </w:p>
    <w:p w:rsidR="00002928" w:rsidRPr="004519AE" w:rsidRDefault="00002928" w:rsidP="00002928">
      <w:pPr>
        <w:spacing w:line="480" w:lineRule="auto"/>
        <w:rPr>
          <w:rFonts w:cs="Times New Roman"/>
          <w:szCs w:val="24"/>
        </w:rPr>
      </w:pPr>
      <w:proofErr w:type="spellStart"/>
      <w:r w:rsidRPr="004519AE">
        <w:rPr>
          <w:rFonts w:cs="Times New Roman"/>
          <w:szCs w:val="24"/>
        </w:rPr>
        <w:t>Köllő</w:t>
      </w:r>
      <w:proofErr w:type="spellEnd"/>
      <w:r w:rsidRPr="004519AE">
        <w:rPr>
          <w:rFonts w:cs="Times New Roman"/>
          <w:szCs w:val="24"/>
        </w:rPr>
        <w:t xml:space="preserve"> J. and Á. </w:t>
      </w:r>
      <w:proofErr w:type="spellStart"/>
      <w:r w:rsidRPr="004519AE">
        <w:rPr>
          <w:rFonts w:cs="Times New Roman"/>
          <w:szCs w:val="24"/>
        </w:rPr>
        <w:t>Scharle</w:t>
      </w:r>
      <w:proofErr w:type="spellEnd"/>
      <w:r w:rsidRPr="004519AE">
        <w:rPr>
          <w:rFonts w:cs="Times New Roman"/>
          <w:szCs w:val="24"/>
        </w:rPr>
        <w:t xml:space="preserve"> (2012) </w:t>
      </w:r>
      <w:proofErr w:type="gramStart"/>
      <w:r w:rsidRPr="004519AE">
        <w:rPr>
          <w:rFonts w:cs="Times New Roman"/>
          <w:szCs w:val="24"/>
        </w:rPr>
        <w:t>The</w:t>
      </w:r>
      <w:proofErr w:type="gramEnd"/>
      <w:r w:rsidRPr="004519AE">
        <w:rPr>
          <w:rFonts w:cs="Times New Roman"/>
          <w:szCs w:val="24"/>
        </w:rPr>
        <w:t xml:space="preserve"> impact of the expansion of public works programmes on long-term employment. Pp. 123-37 in K. </w:t>
      </w:r>
      <w:proofErr w:type="spellStart"/>
      <w:r w:rsidRPr="004519AE">
        <w:rPr>
          <w:rFonts w:cs="Times New Roman"/>
          <w:szCs w:val="24"/>
        </w:rPr>
        <w:t>Fazekas</w:t>
      </w:r>
      <w:proofErr w:type="spellEnd"/>
      <w:r w:rsidRPr="004519AE">
        <w:rPr>
          <w:rFonts w:cs="Times New Roman"/>
          <w:szCs w:val="24"/>
        </w:rPr>
        <w:t xml:space="preserve"> and G. </w:t>
      </w:r>
      <w:proofErr w:type="spellStart"/>
      <w:r w:rsidRPr="004519AE">
        <w:rPr>
          <w:rFonts w:cs="Times New Roman"/>
          <w:szCs w:val="24"/>
        </w:rPr>
        <w:t>Kezdi</w:t>
      </w:r>
      <w:proofErr w:type="spellEnd"/>
      <w:r w:rsidRPr="004519AE">
        <w:rPr>
          <w:rFonts w:cs="Times New Roman"/>
          <w:szCs w:val="24"/>
        </w:rPr>
        <w:t xml:space="preserve"> eds., </w:t>
      </w:r>
      <w:proofErr w:type="gramStart"/>
      <w:r w:rsidRPr="004519AE">
        <w:rPr>
          <w:rFonts w:cs="Times New Roman"/>
          <w:i/>
          <w:szCs w:val="24"/>
        </w:rPr>
        <w:t>The</w:t>
      </w:r>
      <w:proofErr w:type="gramEnd"/>
      <w:r w:rsidRPr="004519AE">
        <w:rPr>
          <w:rFonts w:cs="Times New Roman"/>
          <w:i/>
          <w:szCs w:val="24"/>
        </w:rPr>
        <w:t xml:space="preserve"> Hungarian Labour Market 2012</w:t>
      </w:r>
      <w:r w:rsidRPr="004519AE">
        <w:rPr>
          <w:rFonts w:cs="Times New Roman"/>
          <w:szCs w:val="24"/>
        </w:rPr>
        <w:t xml:space="preserve"> (Budapest: Research Centre for Economic and Regional Studies of Hungarian Academy of Sciences)</w:t>
      </w:r>
    </w:p>
    <w:p w:rsidR="00002928" w:rsidRPr="004519AE" w:rsidRDefault="00002928" w:rsidP="00002928">
      <w:pPr>
        <w:spacing w:line="480" w:lineRule="auto"/>
        <w:rPr>
          <w:rFonts w:cs="Times New Roman"/>
          <w:szCs w:val="24"/>
        </w:rPr>
      </w:pPr>
      <w:proofErr w:type="spellStart"/>
      <w:r w:rsidRPr="004519AE">
        <w:rPr>
          <w:rFonts w:cs="Times New Roman"/>
          <w:szCs w:val="24"/>
        </w:rPr>
        <w:t>Konrád</w:t>
      </w:r>
      <w:proofErr w:type="spellEnd"/>
      <w:r w:rsidRPr="004519AE">
        <w:rPr>
          <w:rFonts w:cs="Times New Roman"/>
          <w:szCs w:val="24"/>
        </w:rPr>
        <w:t xml:space="preserve">, </w:t>
      </w:r>
      <w:proofErr w:type="spellStart"/>
      <w:r w:rsidRPr="004519AE">
        <w:rPr>
          <w:rFonts w:cs="Times New Roman"/>
          <w:szCs w:val="24"/>
        </w:rPr>
        <w:t>Gy</w:t>
      </w:r>
      <w:proofErr w:type="spellEnd"/>
      <w:r w:rsidRPr="004519AE">
        <w:rPr>
          <w:rFonts w:cs="Times New Roman"/>
          <w:szCs w:val="24"/>
        </w:rPr>
        <w:t xml:space="preserve">. </w:t>
      </w:r>
      <w:proofErr w:type="gramStart"/>
      <w:r w:rsidRPr="004519AE">
        <w:rPr>
          <w:rFonts w:cs="Times New Roman"/>
          <w:szCs w:val="24"/>
        </w:rPr>
        <w:t>and</w:t>
      </w:r>
      <w:proofErr w:type="gramEnd"/>
      <w:r w:rsidRPr="004519AE">
        <w:rPr>
          <w:rFonts w:cs="Times New Roman"/>
          <w:szCs w:val="24"/>
        </w:rPr>
        <w:t xml:space="preserve"> I. </w:t>
      </w:r>
      <w:proofErr w:type="spellStart"/>
      <w:r w:rsidRPr="004519AE">
        <w:rPr>
          <w:rFonts w:cs="Times New Roman"/>
          <w:szCs w:val="24"/>
        </w:rPr>
        <w:t>Szelényi</w:t>
      </w:r>
      <w:proofErr w:type="spellEnd"/>
      <w:r w:rsidRPr="004519AE">
        <w:rPr>
          <w:rFonts w:cs="Times New Roman"/>
          <w:szCs w:val="24"/>
        </w:rPr>
        <w:t xml:space="preserve"> (1972) Social conflicts of </w:t>
      </w:r>
      <w:proofErr w:type="spellStart"/>
      <w:r w:rsidRPr="004519AE">
        <w:rPr>
          <w:rFonts w:cs="Times New Roman"/>
          <w:szCs w:val="24"/>
        </w:rPr>
        <w:t>underurbanization</w:t>
      </w:r>
      <w:proofErr w:type="spellEnd"/>
      <w:r w:rsidRPr="004519AE">
        <w:rPr>
          <w:rFonts w:cs="Times New Roman"/>
          <w:szCs w:val="24"/>
        </w:rPr>
        <w:t xml:space="preserve">. Pp. 206-26 in A.A. Brown, J.A. </w:t>
      </w:r>
      <w:proofErr w:type="spellStart"/>
      <w:r w:rsidRPr="004519AE">
        <w:rPr>
          <w:rFonts w:cs="Times New Roman"/>
          <w:szCs w:val="24"/>
        </w:rPr>
        <w:t>Licari</w:t>
      </w:r>
      <w:proofErr w:type="spellEnd"/>
      <w:r w:rsidRPr="004519AE">
        <w:rPr>
          <w:rFonts w:cs="Times New Roman"/>
          <w:szCs w:val="24"/>
        </w:rPr>
        <w:t xml:space="preserve"> and E. Neuberger eds., </w:t>
      </w:r>
      <w:r w:rsidRPr="004519AE">
        <w:rPr>
          <w:rFonts w:cs="Times New Roman"/>
          <w:i/>
          <w:szCs w:val="24"/>
        </w:rPr>
        <w:t xml:space="preserve">Urban and social economics in market and planned </w:t>
      </w:r>
      <w:proofErr w:type="spellStart"/>
      <w:r w:rsidRPr="004519AE">
        <w:rPr>
          <w:rFonts w:cs="Times New Roman"/>
          <w:i/>
          <w:szCs w:val="24"/>
        </w:rPr>
        <w:t>cconomies</w:t>
      </w:r>
      <w:proofErr w:type="spellEnd"/>
      <w:r w:rsidRPr="004519AE">
        <w:rPr>
          <w:rFonts w:cs="Times New Roman"/>
          <w:i/>
          <w:szCs w:val="24"/>
        </w:rPr>
        <w:t>: policy, planning and development Volume 1</w:t>
      </w:r>
      <w:r w:rsidRPr="004519AE">
        <w:rPr>
          <w:rFonts w:cs="Times New Roman"/>
          <w:szCs w:val="24"/>
        </w:rPr>
        <w:t xml:space="preserve"> (New York, Washington and London: </w:t>
      </w:r>
      <w:proofErr w:type="spellStart"/>
      <w:r w:rsidRPr="004519AE">
        <w:rPr>
          <w:rFonts w:cs="Times New Roman"/>
          <w:szCs w:val="24"/>
        </w:rPr>
        <w:t>Praeger</w:t>
      </w:r>
      <w:proofErr w:type="spellEnd"/>
      <w:r w:rsidRPr="004519AE">
        <w:rPr>
          <w:rFonts w:cs="Times New Roman"/>
          <w:szCs w:val="24"/>
        </w:rPr>
        <w:t>)</w:t>
      </w:r>
    </w:p>
    <w:p w:rsidR="00002928" w:rsidRPr="004519AE" w:rsidRDefault="00002928" w:rsidP="00002928">
      <w:pPr>
        <w:spacing w:line="480" w:lineRule="auto"/>
        <w:rPr>
          <w:rFonts w:cs="Times New Roman"/>
          <w:szCs w:val="24"/>
        </w:rPr>
      </w:pPr>
      <w:proofErr w:type="spellStart"/>
      <w:proofErr w:type="gramStart"/>
      <w:r w:rsidRPr="004519AE">
        <w:rPr>
          <w:rFonts w:cs="Times New Roman"/>
          <w:szCs w:val="24"/>
        </w:rPr>
        <w:t>Kovách</w:t>
      </w:r>
      <w:proofErr w:type="spellEnd"/>
      <w:r w:rsidRPr="004519AE">
        <w:rPr>
          <w:rFonts w:cs="Times New Roman"/>
          <w:szCs w:val="24"/>
        </w:rPr>
        <w:t>, I. (2000) LEADER, a new social order, and the Central and Eastern European countries.</w:t>
      </w:r>
      <w:proofErr w:type="gramEnd"/>
      <w:r w:rsidRPr="004519AE">
        <w:rPr>
          <w:rFonts w:cs="Times New Roman"/>
          <w:szCs w:val="24"/>
        </w:rPr>
        <w:t xml:space="preserve"> </w:t>
      </w:r>
      <w:proofErr w:type="spellStart"/>
      <w:r w:rsidRPr="004519AE">
        <w:rPr>
          <w:rFonts w:cs="Times New Roman"/>
          <w:i/>
          <w:szCs w:val="24"/>
        </w:rPr>
        <w:t>Sociologia</w:t>
      </w:r>
      <w:proofErr w:type="spellEnd"/>
      <w:r w:rsidRPr="004519AE">
        <w:rPr>
          <w:rFonts w:cs="Times New Roman"/>
          <w:i/>
          <w:szCs w:val="24"/>
        </w:rPr>
        <w:t xml:space="preserve"> </w:t>
      </w:r>
      <w:proofErr w:type="spellStart"/>
      <w:r w:rsidRPr="004519AE">
        <w:rPr>
          <w:rFonts w:cs="Times New Roman"/>
          <w:i/>
          <w:szCs w:val="24"/>
        </w:rPr>
        <w:t>Ruralis</w:t>
      </w:r>
      <w:proofErr w:type="spellEnd"/>
      <w:r w:rsidRPr="004519AE">
        <w:rPr>
          <w:rFonts w:cs="Times New Roman"/>
          <w:szCs w:val="24"/>
        </w:rPr>
        <w:t xml:space="preserve"> 40 (2) pp. 181-9</w:t>
      </w:r>
    </w:p>
    <w:p w:rsidR="00002928" w:rsidRPr="004519AE" w:rsidRDefault="00002928" w:rsidP="00002928">
      <w:pPr>
        <w:spacing w:line="480" w:lineRule="auto"/>
        <w:rPr>
          <w:rFonts w:cs="Times New Roman"/>
          <w:szCs w:val="24"/>
        </w:rPr>
      </w:pPr>
      <w:proofErr w:type="spellStart"/>
      <w:r w:rsidRPr="004519AE">
        <w:rPr>
          <w:rFonts w:cs="Times New Roman"/>
          <w:szCs w:val="24"/>
        </w:rPr>
        <w:t>Kovách</w:t>
      </w:r>
      <w:proofErr w:type="spellEnd"/>
      <w:r w:rsidRPr="004519AE">
        <w:rPr>
          <w:rFonts w:cs="Times New Roman"/>
          <w:szCs w:val="24"/>
        </w:rPr>
        <w:t xml:space="preserve">, I. and É. </w:t>
      </w:r>
      <w:proofErr w:type="spellStart"/>
      <w:r w:rsidRPr="004519AE">
        <w:rPr>
          <w:rFonts w:cs="Times New Roman"/>
          <w:szCs w:val="24"/>
        </w:rPr>
        <w:t>Kučerová</w:t>
      </w:r>
      <w:proofErr w:type="spellEnd"/>
      <w:r w:rsidRPr="004519AE">
        <w:rPr>
          <w:rFonts w:cs="Times New Roman"/>
          <w:szCs w:val="24"/>
        </w:rPr>
        <w:t xml:space="preserve"> (2006) </w:t>
      </w:r>
      <w:proofErr w:type="gramStart"/>
      <w:r w:rsidRPr="004519AE">
        <w:rPr>
          <w:rFonts w:cs="Times New Roman"/>
          <w:szCs w:val="24"/>
        </w:rPr>
        <w:t>The</w:t>
      </w:r>
      <w:proofErr w:type="gramEnd"/>
      <w:r w:rsidRPr="004519AE">
        <w:rPr>
          <w:rFonts w:cs="Times New Roman"/>
          <w:szCs w:val="24"/>
        </w:rPr>
        <w:t xml:space="preserve"> project class in Central Europe: the Czech and Hungarian cases. </w:t>
      </w:r>
      <w:proofErr w:type="spellStart"/>
      <w:r w:rsidRPr="004519AE">
        <w:rPr>
          <w:rFonts w:cs="Times New Roman"/>
          <w:i/>
          <w:szCs w:val="24"/>
        </w:rPr>
        <w:t>Sociologia</w:t>
      </w:r>
      <w:proofErr w:type="spellEnd"/>
      <w:r w:rsidRPr="004519AE">
        <w:rPr>
          <w:rFonts w:cs="Times New Roman"/>
          <w:i/>
          <w:szCs w:val="24"/>
        </w:rPr>
        <w:t xml:space="preserve"> </w:t>
      </w:r>
      <w:proofErr w:type="spellStart"/>
      <w:r w:rsidRPr="004519AE">
        <w:rPr>
          <w:rFonts w:cs="Times New Roman"/>
          <w:i/>
          <w:szCs w:val="24"/>
        </w:rPr>
        <w:t>Ruralis</w:t>
      </w:r>
      <w:proofErr w:type="spellEnd"/>
      <w:r w:rsidRPr="004519AE">
        <w:rPr>
          <w:rFonts w:cs="Times New Roman"/>
          <w:szCs w:val="24"/>
        </w:rPr>
        <w:t xml:space="preserve"> 46 (1) pp. 3-21</w:t>
      </w:r>
    </w:p>
    <w:p w:rsidR="00002928" w:rsidRPr="004519AE" w:rsidRDefault="00002928" w:rsidP="00002928">
      <w:pPr>
        <w:spacing w:line="480" w:lineRule="auto"/>
        <w:rPr>
          <w:rFonts w:cs="Times New Roman"/>
          <w:szCs w:val="24"/>
        </w:rPr>
      </w:pPr>
      <w:proofErr w:type="spellStart"/>
      <w:r w:rsidRPr="004519AE">
        <w:rPr>
          <w:rFonts w:cs="Times New Roman"/>
          <w:szCs w:val="24"/>
        </w:rPr>
        <w:lastRenderedPageBreak/>
        <w:t>Kovács</w:t>
      </w:r>
      <w:proofErr w:type="spellEnd"/>
      <w:r w:rsidRPr="004519AE">
        <w:rPr>
          <w:rFonts w:cs="Times New Roman"/>
          <w:szCs w:val="24"/>
        </w:rPr>
        <w:t xml:space="preserve">, K. (2010) Social and administrative crises interlocking: the misery of rural peripheries in Hungary. </w:t>
      </w:r>
      <w:r w:rsidRPr="004519AE">
        <w:rPr>
          <w:rFonts w:cs="Times New Roman"/>
          <w:i/>
          <w:szCs w:val="24"/>
        </w:rPr>
        <w:t>Eastern European Countryside</w:t>
      </w:r>
      <w:r w:rsidRPr="004519AE">
        <w:rPr>
          <w:rFonts w:cs="Times New Roman"/>
          <w:szCs w:val="24"/>
        </w:rPr>
        <w:t xml:space="preserve"> 16 pp. 89-113</w:t>
      </w:r>
    </w:p>
    <w:p w:rsidR="00002928" w:rsidRPr="004519AE" w:rsidRDefault="00002928" w:rsidP="00002928">
      <w:pPr>
        <w:spacing w:line="480" w:lineRule="auto"/>
        <w:rPr>
          <w:rFonts w:cs="Times New Roman"/>
          <w:szCs w:val="24"/>
        </w:rPr>
      </w:pPr>
      <w:proofErr w:type="spellStart"/>
      <w:proofErr w:type="gramStart"/>
      <w:r w:rsidRPr="004519AE">
        <w:rPr>
          <w:rFonts w:cs="Times New Roman"/>
          <w:szCs w:val="24"/>
        </w:rPr>
        <w:t>Kovács</w:t>
      </w:r>
      <w:proofErr w:type="spellEnd"/>
      <w:r w:rsidRPr="004519AE">
        <w:rPr>
          <w:rFonts w:cs="Times New Roman"/>
          <w:szCs w:val="24"/>
        </w:rPr>
        <w:t>, K. (2012) Rescuing a small village school in the context of rural change in Hungary.</w:t>
      </w:r>
      <w:proofErr w:type="gramEnd"/>
      <w:r w:rsidRPr="004519AE">
        <w:rPr>
          <w:rFonts w:cs="Times New Roman"/>
          <w:szCs w:val="24"/>
        </w:rPr>
        <w:t xml:space="preserve"> </w:t>
      </w:r>
      <w:r w:rsidRPr="004519AE">
        <w:rPr>
          <w:rFonts w:cs="Times New Roman"/>
          <w:i/>
          <w:szCs w:val="24"/>
        </w:rPr>
        <w:t>Journal of Rural Studies</w:t>
      </w:r>
      <w:r w:rsidRPr="004519AE">
        <w:rPr>
          <w:rFonts w:cs="Times New Roman"/>
          <w:szCs w:val="24"/>
        </w:rPr>
        <w:t xml:space="preserve"> 28 (2) pp. 108-117</w:t>
      </w:r>
    </w:p>
    <w:p w:rsidR="00002928" w:rsidRPr="004519AE" w:rsidRDefault="00002928" w:rsidP="00002928">
      <w:pPr>
        <w:spacing w:line="480" w:lineRule="auto"/>
        <w:rPr>
          <w:rFonts w:cs="Times New Roman"/>
          <w:szCs w:val="24"/>
        </w:rPr>
      </w:pPr>
      <w:proofErr w:type="spellStart"/>
      <w:proofErr w:type="gramStart"/>
      <w:r w:rsidRPr="004519AE">
        <w:rPr>
          <w:rFonts w:cs="Times New Roman"/>
          <w:szCs w:val="24"/>
        </w:rPr>
        <w:t>Kovács</w:t>
      </w:r>
      <w:proofErr w:type="spellEnd"/>
      <w:r w:rsidRPr="004519AE">
        <w:rPr>
          <w:rFonts w:cs="Times New Roman"/>
          <w:szCs w:val="24"/>
        </w:rPr>
        <w:t>, K. (2015) Advancing marginalisation of Roma and forms of segregation in East Central Europe.</w:t>
      </w:r>
      <w:proofErr w:type="gramEnd"/>
      <w:r w:rsidRPr="004519AE">
        <w:rPr>
          <w:rFonts w:cs="Times New Roman"/>
          <w:szCs w:val="24"/>
        </w:rPr>
        <w:t xml:space="preserve"> </w:t>
      </w:r>
      <w:r w:rsidRPr="004519AE">
        <w:rPr>
          <w:rFonts w:cs="Times New Roman"/>
          <w:i/>
          <w:szCs w:val="24"/>
        </w:rPr>
        <w:t>Local Economy</w:t>
      </w:r>
      <w:r w:rsidRPr="004519AE">
        <w:rPr>
          <w:rFonts w:cs="Times New Roman"/>
          <w:szCs w:val="24"/>
        </w:rPr>
        <w:t xml:space="preserve"> 30 (7) pp. 783-799</w:t>
      </w:r>
    </w:p>
    <w:p w:rsidR="00002928" w:rsidRPr="004519AE" w:rsidRDefault="00002928" w:rsidP="00002928">
      <w:pPr>
        <w:spacing w:line="480" w:lineRule="auto"/>
        <w:rPr>
          <w:rFonts w:cs="Times New Roman"/>
          <w:szCs w:val="24"/>
        </w:rPr>
      </w:pPr>
      <w:proofErr w:type="spellStart"/>
      <w:r w:rsidRPr="004519AE">
        <w:rPr>
          <w:rFonts w:cs="Times New Roman"/>
          <w:szCs w:val="24"/>
        </w:rPr>
        <w:t>Kovács</w:t>
      </w:r>
      <w:proofErr w:type="spellEnd"/>
      <w:r w:rsidRPr="004519AE">
        <w:rPr>
          <w:rFonts w:cs="Times New Roman"/>
          <w:szCs w:val="24"/>
        </w:rPr>
        <w:t xml:space="preserve">, K., </w:t>
      </w:r>
      <w:r w:rsidRPr="004519AE">
        <w:rPr>
          <w:rFonts w:cs="Times New Roman"/>
          <w:szCs w:val="24"/>
          <w:lang w:val="de-DE"/>
        </w:rPr>
        <w:t>Gy. Schwarcz, G. Tagai (2014)</w:t>
      </w:r>
      <w:r w:rsidRPr="004519AE">
        <w:rPr>
          <w:rFonts w:cs="Times New Roman"/>
          <w:szCs w:val="24"/>
        </w:rPr>
        <w:t xml:space="preserve"> </w:t>
      </w:r>
      <w:r w:rsidRPr="004519AE">
        <w:rPr>
          <w:rFonts w:cs="Times New Roman"/>
          <w:i/>
          <w:szCs w:val="24"/>
        </w:rPr>
        <w:t>The territorial dimension of poverty and social exclusion in Europe</w:t>
      </w:r>
      <w:r w:rsidRPr="004519AE">
        <w:rPr>
          <w:rFonts w:cs="Times New Roman"/>
          <w:szCs w:val="24"/>
        </w:rPr>
        <w:t xml:space="preserve">: </w:t>
      </w:r>
      <w:r w:rsidRPr="004519AE">
        <w:rPr>
          <w:rFonts w:cs="Times New Roman"/>
          <w:i/>
          <w:szCs w:val="24"/>
          <w:lang w:val="en-US"/>
        </w:rPr>
        <w:t xml:space="preserve">Final report annex 4, appendix 8, case study report, </w:t>
      </w:r>
      <w:proofErr w:type="spellStart"/>
      <w:r w:rsidRPr="004519AE">
        <w:rPr>
          <w:rFonts w:cs="Times New Roman"/>
          <w:i/>
          <w:szCs w:val="24"/>
          <w:lang w:val="en-US"/>
        </w:rPr>
        <w:t>Banská</w:t>
      </w:r>
      <w:proofErr w:type="spellEnd"/>
      <w:r w:rsidRPr="004519AE">
        <w:rPr>
          <w:rFonts w:cs="Times New Roman"/>
          <w:i/>
          <w:szCs w:val="24"/>
          <w:lang w:val="en-US"/>
        </w:rPr>
        <w:t xml:space="preserve"> </w:t>
      </w:r>
      <w:proofErr w:type="spellStart"/>
      <w:r w:rsidRPr="004519AE">
        <w:rPr>
          <w:rFonts w:cs="Times New Roman"/>
          <w:i/>
          <w:szCs w:val="24"/>
          <w:lang w:val="en-US"/>
        </w:rPr>
        <w:t>Bystrica</w:t>
      </w:r>
      <w:proofErr w:type="spellEnd"/>
      <w:r w:rsidRPr="004519AE">
        <w:rPr>
          <w:rFonts w:cs="Times New Roman"/>
          <w:i/>
          <w:szCs w:val="24"/>
          <w:lang w:val="en-US"/>
        </w:rPr>
        <w:t>, Slovakia</w:t>
      </w:r>
      <w:r w:rsidRPr="004519AE">
        <w:rPr>
          <w:rFonts w:cs="Times New Roman"/>
          <w:i/>
          <w:caps/>
          <w:szCs w:val="24"/>
          <w:lang w:val="en-US"/>
        </w:rPr>
        <w:t xml:space="preserve">, </w:t>
      </w:r>
      <w:r w:rsidRPr="004519AE">
        <w:rPr>
          <w:rFonts w:cs="Times New Roman"/>
          <w:i/>
          <w:szCs w:val="24"/>
          <w:lang w:val="en-US"/>
        </w:rPr>
        <w:t>ethnicity-related social exclusion</w:t>
      </w:r>
      <w:r w:rsidRPr="004519AE">
        <w:rPr>
          <w:rFonts w:cs="Times New Roman"/>
          <w:szCs w:val="24"/>
          <w:lang w:val="en-US"/>
        </w:rPr>
        <w:t xml:space="preserve"> (Budapest: Institute of Economics Hungarian Academy of Sciences)</w:t>
      </w:r>
    </w:p>
    <w:p w:rsidR="00002928" w:rsidRPr="004519AE" w:rsidRDefault="00002928" w:rsidP="00002928">
      <w:pPr>
        <w:spacing w:line="480" w:lineRule="auto"/>
        <w:rPr>
          <w:rFonts w:cs="Times New Roman"/>
          <w:szCs w:val="24"/>
        </w:rPr>
      </w:pPr>
      <w:proofErr w:type="spellStart"/>
      <w:r w:rsidRPr="004519AE">
        <w:rPr>
          <w:rFonts w:cs="Times New Roman"/>
          <w:szCs w:val="24"/>
        </w:rPr>
        <w:t>Kovács</w:t>
      </w:r>
      <w:proofErr w:type="spellEnd"/>
      <w:r w:rsidRPr="004519AE">
        <w:rPr>
          <w:rFonts w:cs="Times New Roman"/>
          <w:szCs w:val="24"/>
        </w:rPr>
        <w:t xml:space="preserve"> </w:t>
      </w:r>
      <w:proofErr w:type="spellStart"/>
      <w:r w:rsidRPr="004519AE">
        <w:rPr>
          <w:rFonts w:cs="Times New Roman"/>
          <w:szCs w:val="24"/>
        </w:rPr>
        <w:t>etc</w:t>
      </w:r>
      <w:proofErr w:type="spellEnd"/>
      <w:r w:rsidRPr="004519AE">
        <w:rPr>
          <w:rFonts w:cs="Times New Roman"/>
          <w:szCs w:val="24"/>
        </w:rPr>
        <w:t xml:space="preserve"> forthcoming (2016)</w:t>
      </w:r>
    </w:p>
    <w:p w:rsidR="00002928" w:rsidRPr="004519AE" w:rsidRDefault="00002928" w:rsidP="00002928">
      <w:pPr>
        <w:spacing w:line="480" w:lineRule="auto"/>
        <w:rPr>
          <w:rFonts w:cs="Times New Roman"/>
          <w:szCs w:val="24"/>
        </w:rPr>
      </w:pPr>
      <w:proofErr w:type="spellStart"/>
      <w:proofErr w:type="gramStart"/>
      <w:r w:rsidRPr="004519AE">
        <w:rPr>
          <w:rFonts w:cs="Times New Roman"/>
          <w:szCs w:val="24"/>
        </w:rPr>
        <w:t>Kozhuharova</w:t>
      </w:r>
      <w:proofErr w:type="spellEnd"/>
      <w:r w:rsidRPr="004519AE">
        <w:rPr>
          <w:rFonts w:cs="Times New Roman"/>
          <w:szCs w:val="24"/>
        </w:rPr>
        <w:t xml:space="preserve">, V. and S. </w:t>
      </w:r>
      <w:proofErr w:type="spellStart"/>
      <w:r w:rsidRPr="004519AE">
        <w:rPr>
          <w:rFonts w:cs="Times New Roman"/>
          <w:szCs w:val="24"/>
        </w:rPr>
        <w:t>Dobreva</w:t>
      </w:r>
      <w:proofErr w:type="spellEnd"/>
      <w:r w:rsidRPr="004519AE">
        <w:rPr>
          <w:rFonts w:cs="Times New Roman"/>
          <w:szCs w:val="24"/>
        </w:rPr>
        <w:t xml:space="preserve"> (2007) The Bulgarian village today and the paradoxes of the “third age”.</w:t>
      </w:r>
      <w:proofErr w:type="gramEnd"/>
      <w:r w:rsidRPr="004519AE">
        <w:rPr>
          <w:rFonts w:cs="Times New Roman"/>
          <w:szCs w:val="24"/>
        </w:rPr>
        <w:t xml:space="preserve"> </w:t>
      </w:r>
      <w:r w:rsidRPr="004519AE">
        <w:rPr>
          <w:rFonts w:cs="Times New Roman"/>
          <w:i/>
          <w:szCs w:val="24"/>
        </w:rPr>
        <w:t>Eastern European Countryside</w:t>
      </w:r>
      <w:r w:rsidRPr="004519AE">
        <w:rPr>
          <w:rFonts w:cs="Times New Roman"/>
          <w:szCs w:val="24"/>
        </w:rPr>
        <w:t xml:space="preserve"> 13 pp. 55-67</w:t>
      </w:r>
    </w:p>
    <w:p w:rsidR="00002928" w:rsidRPr="004519AE" w:rsidRDefault="00002928" w:rsidP="00002928">
      <w:pPr>
        <w:spacing w:line="480" w:lineRule="auto"/>
        <w:rPr>
          <w:rFonts w:cs="Times New Roman"/>
          <w:bCs/>
          <w:szCs w:val="24"/>
        </w:rPr>
      </w:pPr>
      <w:proofErr w:type="spellStart"/>
      <w:r w:rsidRPr="004519AE">
        <w:rPr>
          <w:rFonts w:cs="Times New Roman"/>
          <w:bCs/>
          <w:szCs w:val="24"/>
        </w:rPr>
        <w:t>Kureková</w:t>
      </w:r>
      <w:proofErr w:type="spellEnd"/>
      <w:r w:rsidRPr="004519AE">
        <w:rPr>
          <w:rFonts w:cs="Times New Roman"/>
          <w:bCs/>
          <w:szCs w:val="24"/>
        </w:rPr>
        <w:t xml:space="preserve">, L.M., A. </w:t>
      </w:r>
      <w:proofErr w:type="spellStart"/>
      <w:r w:rsidRPr="004519AE">
        <w:rPr>
          <w:rFonts w:cs="Times New Roman"/>
          <w:bCs/>
          <w:szCs w:val="24"/>
        </w:rPr>
        <w:t>Salner</w:t>
      </w:r>
      <w:proofErr w:type="spellEnd"/>
      <w:r w:rsidRPr="004519AE">
        <w:rPr>
          <w:rFonts w:cs="Times New Roman"/>
          <w:bCs/>
          <w:szCs w:val="24"/>
        </w:rPr>
        <w:t xml:space="preserve"> and M. </w:t>
      </w:r>
      <w:proofErr w:type="spellStart"/>
      <w:r w:rsidRPr="004519AE">
        <w:rPr>
          <w:rFonts w:cs="Times New Roman"/>
          <w:bCs/>
          <w:szCs w:val="24"/>
        </w:rPr>
        <w:t>Farenzenová</w:t>
      </w:r>
      <w:proofErr w:type="spellEnd"/>
      <w:r w:rsidRPr="004519AE">
        <w:rPr>
          <w:rFonts w:cs="Times New Roman"/>
          <w:bCs/>
          <w:szCs w:val="24"/>
        </w:rPr>
        <w:t xml:space="preserve"> (2013) </w:t>
      </w:r>
      <w:r w:rsidRPr="004519AE">
        <w:rPr>
          <w:rFonts w:cs="Times New Roman"/>
          <w:bCs/>
          <w:i/>
          <w:szCs w:val="24"/>
        </w:rPr>
        <w:t xml:space="preserve">Implementation of activation works in Slovakia: </w:t>
      </w:r>
      <w:r w:rsidRPr="004519AE">
        <w:rPr>
          <w:rFonts w:cs="Times New Roman"/>
          <w:i/>
          <w:iCs/>
          <w:szCs w:val="24"/>
        </w:rPr>
        <w:t>evaluation and recommendations for policy change. Final report</w:t>
      </w:r>
      <w:r w:rsidRPr="004519AE">
        <w:rPr>
          <w:rFonts w:cs="Times New Roman"/>
          <w:iCs/>
          <w:szCs w:val="24"/>
        </w:rPr>
        <w:t>, (</w:t>
      </w:r>
      <w:r w:rsidRPr="004519AE">
        <w:rPr>
          <w:rFonts w:cs="Times New Roman"/>
          <w:bCs/>
          <w:szCs w:val="24"/>
        </w:rPr>
        <w:t>Bratislava: Slovak Governance Institute)</w:t>
      </w:r>
    </w:p>
    <w:p w:rsidR="00002928" w:rsidRPr="004519AE" w:rsidRDefault="00002928" w:rsidP="00002928">
      <w:pPr>
        <w:spacing w:line="480" w:lineRule="auto"/>
        <w:rPr>
          <w:rFonts w:cs="Times New Roman"/>
          <w:szCs w:val="24"/>
        </w:rPr>
      </w:pPr>
      <w:r w:rsidRPr="004519AE">
        <w:rPr>
          <w:rFonts w:cs="Times New Roman"/>
          <w:szCs w:val="24"/>
        </w:rPr>
        <w:t xml:space="preserve">Krugman, P. (2008) </w:t>
      </w:r>
      <w:proofErr w:type="gramStart"/>
      <w:r w:rsidRPr="004519AE">
        <w:rPr>
          <w:rFonts w:cs="Times New Roman"/>
          <w:i/>
          <w:szCs w:val="24"/>
        </w:rPr>
        <w:t>The</w:t>
      </w:r>
      <w:proofErr w:type="gramEnd"/>
      <w:r w:rsidRPr="004519AE">
        <w:rPr>
          <w:rFonts w:cs="Times New Roman"/>
          <w:i/>
          <w:szCs w:val="24"/>
        </w:rPr>
        <w:t xml:space="preserve"> return of depression economics and the crisis of 2008</w:t>
      </w:r>
      <w:r w:rsidRPr="004519AE">
        <w:rPr>
          <w:rFonts w:cs="Times New Roman"/>
          <w:szCs w:val="24"/>
        </w:rPr>
        <w:t xml:space="preserve"> (London: Penguin)</w:t>
      </w:r>
    </w:p>
    <w:p w:rsidR="009F5CD7" w:rsidRDefault="009F5CD7" w:rsidP="009F5CD7">
      <w:pPr>
        <w:spacing w:line="480" w:lineRule="auto"/>
      </w:pPr>
      <w:proofErr w:type="spellStart"/>
      <w:r>
        <w:t>Labrianidis</w:t>
      </w:r>
      <w:proofErr w:type="spellEnd"/>
      <w:r>
        <w:t xml:space="preserve">, L. and T. </w:t>
      </w:r>
      <w:proofErr w:type="spellStart"/>
      <w:r>
        <w:t>Sykas</w:t>
      </w:r>
      <w:proofErr w:type="spellEnd"/>
      <w:r>
        <w:t xml:space="preserve"> (2009) Geographical proximity and immigrant labour in agriculture: Albanian immigrants in the Greek countryside. </w:t>
      </w:r>
      <w:proofErr w:type="spellStart"/>
      <w:r w:rsidRPr="008E237C">
        <w:rPr>
          <w:i/>
        </w:rPr>
        <w:t>Sociologia</w:t>
      </w:r>
      <w:proofErr w:type="spellEnd"/>
      <w:r w:rsidRPr="008E237C">
        <w:rPr>
          <w:i/>
        </w:rPr>
        <w:t xml:space="preserve"> </w:t>
      </w:r>
      <w:proofErr w:type="spellStart"/>
      <w:r w:rsidRPr="008E237C">
        <w:rPr>
          <w:i/>
        </w:rPr>
        <w:t>Ruralis</w:t>
      </w:r>
      <w:proofErr w:type="spellEnd"/>
      <w:r>
        <w:t xml:space="preserve"> 49 (4) pp. 394-414</w:t>
      </w:r>
    </w:p>
    <w:p w:rsidR="00002928" w:rsidRPr="004519AE" w:rsidRDefault="00002928" w:rsidP="00002928">
      <w:pPr>
        <w:spacing w:line="480" w:lineRule="auto"/>
        <w:rPr>
          <w:rFonts w:cs="Times New Roman"/>
          <w:szCs w:val="24"/>
        </w:rPr>
      </w:pPr>
      <w:proofErr w:type="spellStart"/>
      <w:r w:rsidRPr="004519AE">
        <w:rPr>
          <w:rFonts w:cs="Times New Roman"/>
          <w:szCs w:val="24"/>
        </w:rPr>
        <w:t>Ladányi</w:t>
      </w:r>
      <w:proofErr w:type="spellEnd"/>
      <w:r w:rsidRPr="004519AE">
        <w:rPr>
          <w:rFonts w:cs="Times New Roman"/>
          <w:szCs w:val="24"/>
        </w:rPr>
        <w:t xml:space="preserve">, J. and I. </w:t>
      </w:r>
      <w:proofErr w:type="spellStart"/>
      <w:r w:rsidRPr="004519AE">
        <w:rPr>
          <w:rFonts w:cs="Times New Roman"/>
          <w:szCs w:val="24"/>
        </w:rPr>
        <w:t>Szelényi</w:t>
      </w:r>
      <w:proofErr w:type="spellEnd"/>
      <w:r w:rsidRPr="004519AE">
        <w:rPr>
          <w:rFonts w:cs="Times New Roman"/>
          <w:szCs w:val="24"/>
        </w:rPr>
        <w:t xml:space="preserve"> (2006) </w:t>
      </w:r>
      <w:r w:rsidRPr="004519AE">
        <w:rPr>
          <w:rFonts w:cs="Times New Roman"/>
          <w:i/>
          <w:szCs w:val="24"/>
        </w:rPr>
        <w:t>Patterns of exclusion: constructing Gypsy ethnicity and the making of an underclass in transitional societies of Europe</w:t>
      </w:r>
      <w:r w:rsidRPr="004519AE">
        <w:rPr>
          <w:rFonts w:cs="Times New Roman"/>
          <w:szCs w:val="24"/>
        </w:rPr>
        <w:t xml:space="preserve"> (Boulder Co: Eastern European Monographs, distributed by Columbia University Press, New York)</w:t>
      </w:r>
    </w:p>
    <w:p w:rsidR="00002928" w:rsidRPr="004519AE" w:rsidRDefault="00002928" w:rsidP="00002928">
      <w:pPr>
        <w:spacing w:line="480" w:lineRule="auto"/>
        <w:rPr>
          <w:rFonts w:cs="Times New Roman"/>
          <w:szCs w:val="24"/>
        </w:rPr>
      </w:pPr>
      <w:proofErr w:type="spellStart"/>
      <w:r w:rsidRPr="004519AE">
        <w:rPr>
          <w:rFonts w:cs="Times New Roman"/>
          <w:bCs/>
          <w:szCs w:val="24"/>
        </w:rPr>
        <w:lastRenderedPageBreak/>
        <w:t>Larner</w:t>
      </w:r>
      <w:proofErr w:type="spellEnd"/>
      <w:r w:rsidRPr="004519AE">
        <w:rPr>
          <w:rFonts w:cs="Times New Roman"/>
          <w:bCs/>
          <w:szCs w:val="24"/>
        </w:rPr>
        <w:t xml:space="preserve">, W. (2000) Neo-liberalism: policy, ideology, governmentality. </w:t>
      </w:r>
      <w:r w:rsidRPr="004519AE">
        <w:rPr>
          <w:rFonts w:cs="Times New Roman"/>
          <w:i/>
          <w:szCs w:val="24"/>
        </w:rPr>
        <w:t xml:space="preserve">Studies </w:t>
      </w:r>
      <w:r w:rsidRPr="004519AE">
        <w:rPr>
          <w:rFonts w:cs="Times New Roman"/>
          <w:bCs/>
          <w:i/>
          <w:szCs w:val="24"/>
        </w:rPr>
        <w:t xml:space="preserve">in Political </w:t>
      </w:r>
      <w:r w:rsidRPr="004519AE">
        <w:rPr>
          <w:rFonts w:cs="Times New Roman"/>
          <w:i/>
          <w:szCs w:val="24"/>
        </w:rPr>
        <w:t>Economy</w:t>
      </w:r>
      <w:r w:rsidRPr="004519AE">
        <w:rPr>
          <w:rFonts w:cs="Times New Roman"/>
          <w:szCs w:val="24"/>
        </w:rPr>
        <w:t xml:space="preserve"> 63 </w:t>
      </w:r>
      <w:r w:rsidRPr="004519AE">
        <w:rPr>
          <w:rFonts w:cs="Times New Roman"/>
          <w:bCs/>
          <w:szCs w:val="24"/>
        </w:rPr>
        <w:t>pp. 5-25</w:t>
      </w:r>
    </w:p>
    <w:p w:rsidR="00002928" w:rsidRPr="004519AE" w:rsidRDefault="00002928" w:rsidP="00002928">
      <w:pPr>
        <w:spacing w:line="480" w:lineRule="auto"/>
        <w:rPr>
          <w:rFonts w:cs="Times New Roman"/>
          <w:szCs w:val="24"/>
        </w:rPr>
      </w:pPr>
      <w:proofErr w:type="spellStart"/>
      <w:r w:rsidRPr="004519AE">
        <w:rPr>
          <w:rFonts w:cs="Times New Roman"/>
          <w:szCs w:val="24"/>
        </w:rPr>
        <w:t>Laschewski</w:t>
      </w:r>
      <w:proofErr w:type="spellEnd"/>
      <w:r w:rsidRPr="004519AE">
        <w:rPr>
          <w:rFonts w:cs="Times New Roman"/>
          <w:szCs w:val="24"/>
        </w:rPr>
        <w:t xml:space="preserve">, L. (2009) </w:t>
      </w:r>
      <w:proofErr w:type="gramStart"/>
      <w:r w:rsidRPr="004519AE">
        <w:rPr>
          <w:rFonts w:cs="Times New Roman"/>
          <w:szCs w:val="24"/>
        </w:rPr>
        <w:t>The</w:t>
      </w:r>
      <w:proofErr w:type="gramEnd"/>
      <w:r w:rsidRPr="004519AE">
        <w:rPr>
          <w:rFonts w:cs="Times New Roman"/>
          <w:szCs w:val="24"/>
        </w:rPr>
        <w:t xml:space="preserve"> formation and destruction of social capital – lessons from East German rural restructuring. </w:t>
      </w:r>
      <w:r w:rsidRPr="004519AE">
        <w:rPr>
          <w:rFonts w:cs="Times New Roman"/>
          <w:i/>
          <w:szCs w:val="24"/>
        </w:rPr>
        <w:t>Eastern European Countryside</w:t>
      </w:r>
      <w:r w:rsidRPr="004519AE">
        <w:rPr>
          <w:rFonts w:cs="Times New Roman"/>
          <w:szCs w:val="24"/>
        </w:rPr>
        <w:t xml:space="preserve"> 15 pp. 91-110</w:t>
      </w:r>
    </w:p>
    <w:p w:rsidR="00002928" w:rsidRPr="004519AE" w:rsidRDefault="00002928" w:rsidP="00002928">
      <w:pPr>
        <w:spacing w:line="480" w:lineRule="auto"/>
        <w:rPr>
          <w:rFonts w:cs="Times New Roman"/>
          <w:szCs w:val="24"/>
        </w:rPr>
      </w:pPr>
      <w:proofErr w:type="spellStart"/>
      <w:r w:rsidRPr="004519AE">
        <w:rPr>
          <w:rFonts w:cs="Times New Roman"/>
          <w:szCs w:val="24"/>
        </w:rPr>
        <w:t>Macken</w:t>
      </w:r>
      <w:proofErr w:type="spellEnd"/>
      <w:r w:rsidRPr="004519AE">
        <w:rPr>
          <w:rFonts w:cs="Times New Roman"/>
          <w:szCs w:val="24"/>
        </w:rPr>
        <w:t xml:space="preserve">-Walsh, Á. and C. Curtin (2013) Governance and rural development: the case of the rural partnership programme (RPP) in post-socialist Lithuania. </w:t>
      </w:r>
      <w:proofErr w:type="spellStart"/>
      <w:r w:rsidRPr="004519AE">
        <w:rPr>
          <w:rFonts w:cs="Times New Roman"/>
          <w:i/>
          <w:szCs w:val="24"/>
        </w:rPr>
        <w:t>Sociologia</w:t>
      </w:r>
      <w:proofErr w:type="spellEnd"/>
      <w:r w:rsidRPr="004519AE">
        <w:rPr>
          <w:rFonts w:cs="Times New Roman"/>
          <w:i/>
          <w:szCs w:val="24"/>
        </w:rPr>
        <w:t xml:space="preserve"> </w:t>
      </w:r>
      <w:proofErr w:type="spellStart"/>
      <w:r w:rsidRPr="004519AE">
        <w:rPr>
          <w:rFonts w:cs="Times New Roman"/>
          <w:i/>
          <w:szCs w:val="24"/>
        </w:rPr>
        <w:t>Ruralis</w:t>
      </w:r>
      <w:proofErr w:type="spellEnd"/>
      <w:r w:rsidRPr="004519AE">
        <w:rPr>
          <w:rFonts w:cs="Times New Roman"/>
          <w:szCs w:val="24"/>
        </w:rPr>
        <w:t xml:space="preserve"> 53 (2) pp. 246-64</w:t>
      </w:r>
    </w:p>
    <w:p w:rsidR="00002928" w:rsidRPr="004519AE" w:rsidRDefault="00002928" w:rsidP="00002928">
      <w:pPr>
        <w:spacing w:line="480" w:lineRule="auto"/>
        <w:rPr>
          <w:rFonts w:cs="Times New Roman"/>
          <w:szCs w:val="24"/>
        </w:rPr>
      </w:pPr>
      <w:r w:rsidRPr="004519AE">
        <w:rPr>
          <w:rFonts w:cs="Times New Roman"/>
          <w:szCs w:val="24"/>
        </w:rPr>
        <w:t xml:space="preserve">Maier, C.S. (1997) </w:t>
      </w:r>
      <w:r w:rsidRPr="004519AE">
        <w:rPr>
          <w:rFonts w:cs="Times New Roman"/>
          <w:i/>
          <w:szCs w:val="24"/>
        </w:rPr>
        <w:t>Dissolution: the crisis of communism and the end of East Germany</w:t>
      </w:r>
      <w:r w:rsidRPr="004519AE">
        <w:rPr>
          <w:rFonts w:cs="Times New Roman"/>
          <w:szCs w:val="24"/>
        </w:rPr>
        <w:t xml:space="preserve"> (Princeton: Princeton University Press)</w:t>
      </w:r>
    </w:p>
    <w:p w:rsidR="009F5CD7" w:rsidRDefault="009F5CD7" w:rsidP="009F5CD7">
      <w:pPr>
        <w:spacing w:line="480" w:lineRule="auto"/>
      </w:pPr>
      <w:r w:rsidRPr="008E237C">
        <w:t xml:space="preserve">Marquardt, </w:t>
      </w:r>
      <w:r>
        <w:t xml:space="preserve">D., </w:t>
      </w:r>
      <w:r w:rsidRPr="008E237C">
        <w:t>J</w:t>
      </w:r>
      <w:r>
        <w:t>.</w:t>
      </w:r>
      <w:r w:rsidRPr="008E237C">
        <w:t xml:space="preserve"> </w:t>
      </w:r>
      <w:proofErr w:type="spellStart"/>
      <w:r w:rsidRPr="008E237C">
        <w:t>Möllers</w:t>
      </w:r>
      <w:proofErr w:type="spellEnd"/>
      <w:r w:rsidRPr="008E237C">
        <w:t xml:space="preserve"> and G</w:t>
      </w:r>
      <w:r>
        <w:t xml:space="preserve">. </w:t>
      </w:r>
      <w:proofErr w:type="spellStart"/>
      <w:r>
        <w:t>Buchenrieder</w:t>
      </w:r>
      <w:proofErr w:type="spellEnd"/>
      <w:r>
        <w:t xml:space="preserve"> (2012) </w:t>
      </w:r>
      <w:r w:rsidRPr="008E237C">
        <w:t>Social networks and rural</w:t>
      </w:r>
      <w:r>
        <w:t xml:space="preserve"> development: LEADER in Romania.</w:t>
      </w:r>
      <w:r w:rsidRPr="008E237C">
        <w:t xml:space="preserve"> </w:t>
      </w:r>
      <w:proofErr w:type="spellStart"/>
      <w:r w:rsidRPr="00C96EFE">
        <w:rPr>
          <w:i/>
        </w:rPr>
        <w:t>Sociologia</w:t>
      </w:r>
      <w:proofErr w:type="spellEnd"/>
      <w:r w:rsidRPr="00C96EFE">
        <w:rPr>
          <w:i/>
        </w:rPr>
        <w:t xml:space="preserve"> </w:t>
      </w:r>
      <w:proofErr w:type="spellStart"/>
      <w:r w:rsidRPr="00C96EFE">
        <w:rPr>
          <w:i/>
        </w:rPr>
        <w:t>Ruralis</w:t>
      </w:r>
      <w:proofErr w:type="spellEnd"/>
      <w:r>
        <w:t xml:space="preserve"> 52 (4) </w:t>
      </w:r>
      <w:r w:rsidRPr="008E237C">
        <w:t>pp. 389-431</w:t>
      </w:r>
    </w:p>
    <w:p w:rsidR="00002928" w:rsidRPr="004519AE" w:rsidRDefault="00002928" w:rsidP="00002928">
      <w:pPr>
        <w:spacing w:line="480" w:lineRule="auto"/>
        <w:rPr>
          <w:rFonts w:cs="Times New Roman"/>
          <w:szCs w:val="24"/>
        </w:rPr>
      </w:pPr>
      <w:r w:rsidRPr="004519AE">
        <w:rPr>
          <w:rFonts w:eastAsia="Times New Roman" w:cs="Times New Roman"/>
          <w:szCs w:val="24"/>
          <w:lang w:val="hu-HU" w:eastAsia="en-GB"/>
        </w:rPr>
        <w:t>Matkovich I.</w:t>
      </w:r>
      <w:r w:rsidRPr="004519AE">
        <w:rPr>
          <w:rFonts w:cs="Times New Roman"/>
          <w:szCs w:val="24"/>
        </w:rPr>
        <w:t xml:space="preserve"> </w:t>
      </w:r>
      <w:proofErr w:type="gramStart"/>
      <w:r w:rsidRPr="004519AE">
        <w:rPr>
          <w:rFonts w:cs="Times New Roman"/>
          <w:szCs w:val="24"/>
        </w:rPr>
        <w:t>(2013) “</w:t>
      </w:r>
      <w:r w:rsidRPr="004519AE">
        <w:rPr>
          <w:rFonts w:cs="Times New Roman"/>
          <w:szCs w:val="24"/>
          <w:lang w:val="hu-HU"/>
        </w:rPr>
        <w:t>A maffia nem veszíthet” - interjú Ángyán Józseffel.</w:t>
      </w:r>
      <w:proofErr w:type="gramEnd"/>
      <w:r w:rsidRPr="004519AE">
        <w:rPr>
          <w:rFonts w:cs="Times New Roman"/>
          <w:szCs w:val="24"/>
          <w:lang w:val="hu-HU"/>
        </w:rPr>
        <w:t xml:space="preserve"> </w:t>
      </w:r>
      <w:r w:rsidRPr="004519AE">
        <w:rPr>
          <w:rFonts w:cs="Times New Roman"/>
          <w:i/>
          <w:szCs w:val="24"/>
          <w:lang w:val="hu-HU"/>
        </w:rPr>
        <w:t>Magyar Narancs</w:t>
      </w:r>
      <w:r w:rsidRPr="004519AE">
        <w:rPr>
          <w:rFonts w:cs="Times New Roman"/>
          <w:szCs w:val="24"/>
          <w:lang w:val="hu-HU"/>
        </w:rPr>
        <w:t xml:space="preserve"> 39 (26 September)</w:t>
      </w:r>
    </w:p>
    <w:p w:rsidR="009F5CD7" w:rsidRPr="00C96EFE" w:rsidRDefault="009F5CD7" w:rsidP="009F5CD7">
      <w:pPr>
        <w:pStyle w:val="PlainText"/>
        <w:spacing w:line="480" w:lineRule="auto"/>
        <w:rPr>
          <w:rFonts w:ascii="Times New Roman" w:hAnsi="Times New Roman"/>
          <w:sz w:val="24"/>
          <w:szCs w:val="22"/>
        </w:rPr>
      </w:pPr>
      <w:proofErr w:type="spellStart"/>
      <w:proofErr w:type="gramStart"/>
      <w:r w:rsidRPr="00C96EFE">
        <w:rPr>
          <w:rFonts w:ascii="Times New Roman" w:hAnsi="Times New Roman"/>
          <w:sz w:val="24"/>
          <w:szCs w:val="22"/>
        </w:rPr>
        <w:t>McAreavey</w:t>
      </w:r>
      <w:proofErr w:type="spellEnd"/>
      <w:r w:rsidRPr="00C96EFE">
        <w:rPr>
          <w:rFonts w:ascii="Times New Roman" w:hAnsi="Times New Roman"/>
          <w:sz w:val="24"/>
          <w:szCs w:val="22"/>
        </w:rPr>
        <w:t xml:space="preserve">, R. </w:t>
      </w:r>
      <w:r>
        <w:rPr>
          <w:rFonts w:ascii="Times New Roman" w:hAnsi="Times New Roman"/>
          <w:sz w:val="24"/>
          <w:szCs w:val="22"/>
        </w:rPr>
        <w:t>(</w:t>
      </w:r>
      <w:r w:rsidRPr="00C96EFE">
        <w:rPr>
          <w:rFonts w:ascii="Times New Roman" w:hAnsi="Times New Roman"/>
          <w:sz w:val="24"/>
          <w:szCs w:val="22"/>
        </w:rPr>
        <w:t>2012</w:t>
      </w:r>
      <w:r>
        <w:rPr>
          <w:rFonts w:ascii="Times New Roman" w:hAnsi="Times New Roman"/>
          <w:sz w:val="24"/>
          <w:szCs w:val="22"/>
        </w:rPr>
        <w:t>)</w:t>
      </w:r>
      <w:r w:rsidRPr="00C96EFE">
        <w:rPr>
          <w:rFonts w:ascii="Times New Roman" w:hAnsi="Times New Roman"/>
          <w:sz w:val="24"/>
          <w:szCs w:val="22"/>
        </w:rPr>
        <w:t xml:space="preserve"> Resistance or resilience?</w:t>
      </w:r>
      <w:proofErr w:type="gramEnd"/>
      <w:r w:rsidRPr="00C96EFE">
        <w:rPr>
          <w:rFonts w:ascii="Times New Roman" w:hAnsi="Times New Roman"/>
          <w:sz w:val="24"/>
          <w:szCs w:val="22"/>
        </w:rPr>
        <w:t xml:space="preserve"> </w:t>
      </w:r>
      <w:proofErr w:type="gramStart"/>
      <w:r w:rsidR="00301AEC">
        <w:rPr>
          <w:rFonts w:ascii="Times New Roman" w:hAnsi="Times New Roman"/>
          <w:sz w:val="24"/>
          <w:szCs w:val="22"/>
        </w:rPr>
        <w:t>Tracking the pathway of recent arrivals to ‘new’ rural destinations.</w:t>
      </w:r>
      <w:proofErr w:type="gramEnd"/>
      <w:r w:rsidR="00301AEC">
        <w:rPr>
          <w:rFonts w:ascii="Times New Roman" w:hAnsi="Times New Roman"/>
          <w:sz w:val="24"/>
          <w:szCs w:val="22"/>
        </w:rPr>
        <w:t xml:space="preserve"> </w:t>
      </w:r>
      <w:proofErr w:type="spellStart"/>
      <w:r w:rsidRPr="004F5DA3">
        <w:rPr>
          <w:rFonts w:ascii="Times New Roman" w:hAnsi="Times New Roman"/>
          <w:i/>
          <w:sz w:val="24"/>
          <w:szCs w:val="22"/>
        </w:rPr>
        <w:t>Sociologia</w:t>
      </w:r>
      <w:proofErr w:type="spellEnd"/>
      <w:r w:rsidRPr="004F5DA3">
        <w:rPr>
          <w:rFonts w:ascii="Times New Roman" w:hAnsi="Times New Roman"/>
          <w:i/>
          <w:sz w:val="24"/>
          <w:szCs w:val="22"/>
        </w:rPr>
        <w:t xml:space="preserve"> </w:t>
      </w:r>
      <w:proofErr w:type="spellStart"/>
      <w:r w:rsidRPr="004F5DA3">
        <w:rPr>
          <w:rFonts w:ascii="Times New Roman" w:hAnsi="Times New Roman"/>
          <w:i/>
          <w:sz w:val="24"/>
          <w:szCs w:val="22"/>
        </w:rPr>
        <w:t>Ruralis</w:t>
      </w:r>
      <w:proofErr w:type="spellEnd"/>
      <w:r>
        <w:rPr>
          <w:rFonts w:ascii="Times New Roman" w:hAnsi="Times New Roman"/>
          <w:sz w:val="24"/>
          <w:szCs w:val="22"/>
        </w:rPr>
        <w:t xml:space="preserve"> 52</w:t>
      </w:r>
      <w:r w:rsidR="00301AEC">
        <w:rPr>
          <w:rFonts w:ascii="Times New Roman" w:hAnsi="Times New Roman"/>
          <w:sz w:val="24"/>
          <w:szCs w:val="22"/>
        </w:rPr>
        <w:t xml:space="preserve"> </w:t>
      </w:r>
      <w:r>
        <w:rPr>
          <w:rFonts w:ascii="Times New Roman" w:hAnsi="Times New Roman"/>
          <w:sz w:val="24"/>
          <w:szCs w:val="22"/>
        </w:rPr>
        <w:t>(4)</w:t>
      </w:r>
      <w:r w:rsidRPr="00C96EFE">
        <w:rPr>
          <w:rFonts w:ascii="Times New Roman" w:hAnsi="Times New Roman"/>
          <w:sz w:val="24"/>
          <w:szCs w:val="22"/>
        </w:rPr>
        <w:t xml:space="preserve"> 488-506</w:t>
      </w:r>
    </w:p>
    <w:p w:rsidR="00002928" w:rsidRPr="004519AE" w:rsidRDefault="00002928" w:rsidP="00002928">
      <w:pPr>
        <w:spacing w:line="480" w:lineRule="auto"/>
        <w:rPr>
          <w:rFonts w:cs="Times New Roman"/>
          <w:bCs/>
          <w:szCs w:val="24"/>
        </w:rPr>
      </w:pPr>
      <w:r w:rsidRPr="004519AE">
        <w:rPr>
          <w:rFonts w:cs="Times New Roman"/>
          <w:bCs/>
          <w:szCs w:val="24"/>
        </w:rPr>
        <w:t xml:space="preserve">Messing, V. (2013) </w:t>
      </w:r>
      <w:r w:rsidRPr="004519AE">
        <w:rPr>
          <w:rFonts w:cs="Times New Roman"/>
          <w:bCs/>
          <w:i/>
          <w:szCs w:val="24"/>
        </w:rPr>
        <w:t xml:space="preserve">Active </w:t>
      </w:r>
      <w:proofErr w:type="spellStart"/>
      <w:r w:rsidRPr="004519AE">
        <w:rPr>
          <w:rFonts w:cs="Times New Roman"/>
          <w:bCs/>
          <w:i/>
          <w:szCs w:val="24"/>
        </w:rPr>
        <w:t>labor</w:t>
      </w:r>
      <w:proofErr w:type="spellEnd"/>
      <w:r w:rsidRPr="004519AE">
        <w:rPr>
          <w:rFonts w:cs="Times New Roman"/>
          <w:bCs/>
          <w:i/>
          <w:szCs w:val="24"/>
        </w:rPr>
        <w:t xml:space="preserve"> market policies with an impact potential on Roma employment in five countries of the EU</w:t>
      </w:r>
      <w:r w:rsidRPr="004519AE">
        <w:rPr>
          <w:rFonts w:cs="Times New Roman"/>
          <w:bCs/>
          <w:szCs w:val="24"/>
        </w:rPr>
        <w:t xml:space="preserve"> </w:t>
      </w:r>
      <w:proofErr w:type="spellStart"/>
      <w:r w:rsidRPr="004519AE">
        <w:rPr>
          <w:rFonts w:cs="Times New Roman"/>
          <w:bCs/>
          <w:szCs w:val="24"/>
        </w:rPr>
        <w:t>Neujobs</w:t>
      </w:r>
      <w:proofErr w:type="spellEnd"/>
      <w:r w:rsidRPr="004519AE">
        <w:rPr>
          <w:rFonts w:cs="Times New Roman"/>
          <w:bCs/>
          <w:szCs w:val="24"/>
        </w:rPr>
        <w:t xml:space="preserve"> Seventh Framework research project, Working Paper No. 19.2 http://www.neujobs.eu/sites/default/files/D19_2_final.pdf </w:t>
      </w:r>
      <w:r w:rsidR="00955B40">
        <w:rPr>
          <w:rFonts w:cs="Times New Roman"/>
          <w:bCs/>
          <w:szCs w:val="24"/>
        </w:rPr>
        <w:t>A</w:t>
      </w:r>
      <w:r w:rsidRPr="004519AE">
        <w:rPr>
          <w:rFonts w:cs="Times New Roman"/>
          <w:bCs/>
          <w:szCs w:val="24"/>
        </w:rPr>
        <w:t>ccessed 30 January 2016</w:t>
      </w:r>
    </w:p>
    <w:p w:rsidR="00002928" w:rsidRPr="004519AE" w:rsidRDefault="00002928" w:rsidP="00002928">
      <w:pPr>
        <w:spacing w:line="480" w:lineRule="auto"/>
        <w:rPr>
          <w:rFonts w:cs="Times New Roman"/>
          <w:bCs/>
          <w:szCs w:val="24"/>
        </w:rPr>
      </w:pPr>
      <w:r w:rsidRPr="004519AE">
        <w:rPr>
          <w:rFonts w:cs="Times New Roman"/>
          <w:bCs/>
          <w:szCs w:val="24"/>
        </w:rPr>
        <w:t xml:space="preserve">Messing, V., B-Á. </w:t>
      </w:r>
      <w:proofErr w:type="spellStart"/>
      <w:proofErr w:type="gramStart"/>
      <w:r w:rsidRPr="004519AE">
        <w:rPr>
          <w:rFonts w:cs="Times New Roman"/>
          <w:bCs/>
          <w:szCs w:val="24"/>
        </w:rPr>
        <w:t>Bereményi</w:t>
      </w:r>
      <w:proofErr w:type="spellEnd"/>
      <w:r w:rsidRPr="004519AE">
        <w:rPr>
          <w:rFonts w:cs="Times New Roman"/>
          <w:bCs/>
          <w:szCs w:val="24"/>
        </w:rPr>
        <w:t xml:space="preserve">, L.M. </w:t>
      </w:r>
      <w:proofErr w:type="spellStart"/>
      <w:r w:rsidRPr="004519AE">
        <w:rPr>
          <w:rFonts w:cs="Times New Roman"/>
          <w:bCs/>
          <w:szCs w:val="24"/>
        </w:rPr>
        <w:t>Kureková</w:t>
      </w:r>
      <w:proofErr w:type="spellEnd"/>
      <w:r w:rsidRPr="004519AE">
        <w:rPr>
          <w:rFonts w:cs="Times New Roman"/>
          <w:bCs/>
          <w:szCs w:val="24"/>
        </w:rPr>
        <w:t xml:space="preserve">, J. </w:t>
      </w:r>
      <w:proofErr w:type="spellStart"/>
      <w:r w:rsidRPr="004519AE">
        <w:rPr>
          <w:rFonts w:cs="Times New Roman"/>
          <w:bCs/>
          <w:szCs w:val="24"/>
        </w:rPr>
        <w:t>Konsteková</w:t>
      </w:r>
      <w:proofErr w:type="spellEnd"/>
      <w:r w:rsidRPr="004519AE">
        <w:rPr>
          <w:rFonts w:cs="Times New Roman"/>
          <w:bCs/>
          <w:szCs w:val="24"/>
        </w:rPr>
        <w:t xml:space="preserve">, A. </w:t>
      </w:r>
      <w:proofErr w:type="spellStart"/>
      <w:r w:rsidRPr="004519AE">
        <w:rPr>
          <w:rFonts w:cs="Times New Roman"/>
          <w:bCs/>
          <w:szCs w:val="24"/>
        </w:rPr>
        <w:t>Pamporov</w:t>
      </w:r>
      <w:proofErr w:type="spellEnd"/>
      <w:r w:rsidRPr="004519AE">
        <w:rPr>
          <w:rFonts w:cs="Times New Roman"/>
          <w:bCs/>
          <w:szCs w:val="24"/>
        </w:rPr>
        <w:t xml:space="preserve"> and F. Pop (2013) ‘</w:t>
      </w:r>
      <w:r w:rsidRPr="004519AE">
        <w:rPr>
          <w:rFonts w:cs="Times New Roman"/>
          <w:bCs/>
          <w:i/>
          <w:szCs w:val="24"/>
        </w:rPr>
        <w:t>From benefits to brooms’.</w:t>
      </w:r>
      <w:proofErr w:type="gramEnd"/>
      <w:r w:rsidRPr="004519AE">
        <w:rPr>
          <w:rFonts w:cs="Times New Roman"/>
          <w:bCs/>
          <w:i/>
          <w:szCs w:val="24"/>
        </w:rPr>
        <w:t xml:space="preserve"> Case studies report on the implementation of active labour market policies for Roma at local level</w:t>
      </w:r>
      <w:r w:rsidRPr="004519AE">
        <w:rPr>
          <w:rFonts w:cs="Times New Roman"/>
          <w:bCs/>
          <w:szCs w:val="24"/>
        </w:rPr>
        <w:t xml:space="preserve"> </w:t>
      </w:r>
      <w:proofErr w:type="spellStart"/>
      <w:r w:rsidRPr="004519AE">
        <w:rPr>
          <w:rFonts w:cs="Times New Roman"/>
          <w:bCs/>
          <w:szCs w:val="24"/>
        </w:rPr>
        <w:t>Neujobs</w:t>
      </w:r>
      <w:proofErr w:type="spellEnd"/>
      <w:r w:rsidRPr="004519AE">
        <w:rPr>
          <w:rFonts w:cs="Times New Roman"/>
          <w:bCs/>
          <w:szCs w:val="24"/>
        </w:rPr>
        <w:t xml:space="preserve"> Seventh Framework research project, Working Paper No. 19.3 http://www.neujobs.eu/sites/defaul</w:t>
      </w:r>
      <w:r w:rsidR="00955B40">
        <w:rPr>
          <w:rFonts w:cs="Times New Roman"/>
          <w:bCs/>
          <w:szCs w:val="24"/>
        </w:rPr>
        <w:t>t/files/Del.19.3_22012014_0.pdf</w:t>
      </w:r>
      <w:r w:rsidRPr="004519AE">
        <w:rPr>
          <w:rFonts w:cs="Times New Roman"/>
          <w:bCs/>
          <w:szCs w:val="24"/>
        </w:rPr>
        <w:t xml:space="preserve"> </w:t>
      </w:r>
      <w:r w:rsidR="00955B40">
        <w:rPr>
          <w:rFonts w:cs="Times New Roman"/>
          <w:bCs/>
          <w:szCs w:val="24"/>
        </w:rPr>
        <w:t>A</w:t>
      </w:r>
      <w:r w:rsidRPr="004519AE">
        <w:rPr>
          <w:rFonts w:cs="Times New Roman"/>
          <w:bCs/>
          <w:szCs w:val="24"/>
        </w:rPr>
        <w:t>ccessed 30 January 2016</w:t>
      </w:r>
    </w:p>
    <w:p w:rsidR="00002928" w:rsidRPr="004519AE" w:rsidRDefault="00002928" w:rsidP="00002928">
      <w:pPr>
        <w:spacing w:line="480" w:lineRule="auto"/>
        <w:rPr>
          <w:rFonts w:cs="Times New Roman"/>
          <w:szCs w:val="24"/>
        </w:rPr>
      </w:pPr>
      <w:proofErr w:type="spellStart"/>
      <w:r w:rsidRPr="004519AE">
        <w:rPr>
          <w:rFonts w:cs="Times New Roman"/>
          <w:szCs w:val="24"/>
        </w:rPr>
        <w:lastRenderedPageBreak/>
        <w:t>Mikecz</w:t>
      </w:r>
      <w:proofErr w:type="spellEnd"/>
      <w:r w:rsidRPr="004519AE">
        <w:rPr>
          <w:rFonts w:cs="Times New Roman"/>
          <w:szCs w:val="24"/>
        </w:rPr>
        <w:t xml:space="preserve">, R. (2011) </w:t>
      </w:r>
      <w:proofErr w:type="gramStart"/>
      <w:r w:rsidRPr="004519AE">
        <w:rPr>
          <w:rFonts w:cs="Times New Roman"/>
          <w:i/>
          <w:szCs w:val="24"/>
        </w:rPr>
        <w:t>The</w:t>
      </w:r>
      <w:proofErr w:type="gramEnd"/>
      <w:r w:rsidRPr="004519AE">
        <w:rPr>
          <w:rFonts w:cs="Times New Roman"/>
          <w:i/>
          <w:szCs w:val="24"/>
        </w:rPr>
        <w:t xml:space="preserve"> </w:t>
      </w:r>
      <w:proofErr w:type="spellStart"/>
      <w:r w:rsidRPr="004519AE">
        <w:rPr>
          <w:rFonts w:cs="Times New Roman"/>
          <w:i/>
          <w:szCs w:val="24"/>
        </w:rPr>
        <w:t>neoliberalisation</w:t>
      </w:r>
      <w:proofErr w:type="spellEnd"/>
      <w:r w:rsidRPr="004519AE">
        <w:rPr>
          <w:rFonts w:cs="Times New Roman"/>
          <w:i/>
          <w:szCs w:val="24"/>
        </w:rPr>
        <w:t xml:space="preserve"> of Estonia: agency does matter</w:t>
      </w:r>
      <w:r w:rsidRPr="004519AE">
        <w:rPr>
          <w:rFonts w:cs="Times New Roman"/>
          <w:szCs w:val="24"/>
        </w:rPr>
        <w:t xml:space="preserve"> PhD dissertation, University of Liverpool, 2011</w:t>
      </w:r>
    </w:p>
    <w:p w:rsidR="00002928" w:rsidRPr="004519AE" w:rsidRDefault="00002928" w:rsidP="00002928">
      <w:pPr>
        <w:spacing w:line="480" w:lineRule="auto"/>
        <w:rPr>
          <w:rFonts w:cs="Times New Roman"/>
          <w:szCs w:val="24"/>
        </w:rPr>
      </w:pPr>
      <w:proofErr w:type="spellStart"/>
      <w:r w:rsidRPr="004519AE">
        <w:rPr>
          <w:rFonts w:cs="Times New Roman"/>
          <w:szCs w:val="24"/>
        </w:rPr>
        <w:t>Mikiewicz</w:t>
      </w:r>
      <w:proofErr w:type="spellEnd"/>
      <w:r w:rsidRPr="004519AE">
        <w:rPr>
          <w:rFonts w:cs="Times New Roman"/>
          <w:szCs w:val="24"/>
        </w:rPr>
        <w:t xml:space="preserve">, P. and K. </w:t>
      </w:r>
      <w:proofErr w:type="spellStart"/>
      <w:r w:rsidRPr="004519AE">
        <w:rPr>
          <w:rFonts w:cs="Times New Roman"/>
          <w:szCs w:val="24"/>
        </w:rPr>
        <w:t>Szafraniec</w:t>
      </w:r>
      <w:proofErr w:type="spellEnd"/>
      <w:r w:rsidRPr="004519AE">
        <w:rPr>
          <w:rFonts w:cs="Times New Roman"/>
          <w:szCs w:val="24"/>
        </w:rPr>
        <w:t xml:space="preserve"> (2009) </w:t>
      </w:r>
      <w:proofErr w:type="gramStart"/>
      <w:r w:rsidRPr="004519AE">
        <w:rPr>
          <w:rFonts w:cs="Times New Roman"/>
          <w:szCs w:val="24"/>
        </w:rPr>
        <w:t>Rural</w:t>
      </w:r>
      <w:proofErr w:type="gramEnd"/>
      <w:r w:rsidRPr="004519AE">
        <w:rPr>
          <w:rFonts w:cs="Times New Roman"/>
          <w:szCs w:val="24"/>
        </w:rPr>
        <w:t xml:space="preserve"> social capital versus European and global challenges (about “good” and “bad” social capital). </w:t>
      </w:r>
      <w:r w:rsidRPr="004519AE">
        <w:rPr>
          <w:rFonts w:cs="Times New Roman"/>
          <w:i/>
          <w:szCs w:val="24"/>
        </w:rPr>
        <w:t>Eastern European Countryside</w:t>
      </w:r>
      <w:r w:rsidRPr="004519AE">
        <w:rPr>
          <w:rFonts w:cs="Times New Roman"/>
          <w:szCs w:val="24"/>
        </w:rPr>
        <w:t xml:space="preserve"> 15 pp. 111-26</w:t>
      </w:r>
    </w:p>
    <w:p w:rsidR="00002928" w:rsidRPr="004519AE" w:rsidRDefault="00002928" w:rsidP="00002928">
      <w:pPr>
        <w:spacing w:line="480" w:lineRule="auto"/>
        <w:rPr>
          <w:rFonts w:cs="Times New Roman"/>
          <w:szCs w:val="24"/>
        </w:rPr>
      </w:pPr>
      <w:r w:rsidRPr="004519AE">
        <w:rPr>
          <w:rFonts w:eastAsia="AdvTimes" w:cs="Times New Roman"/>
          <w:szCs w:val="24"/>
        </w:rPr>
        <w:t xml:space="preserve">Miller, W. L., Å.B. </w:t>
      </w:r>
      <w:proofErr w:type="spellStart"/>
      <w:r w:rsidRPr="004519AE">
        <w:rPr>
          <w:rFonts w:eastAsia="AdvTimes" w:cs="Times New Roman"/>
          <w:szCs w:val="24"/>
        </w:rPr>
        <w:t>Grodeland</w:t>
      </w:r>
      <w:proofErr w:type="spellEnd"/>
      <w:r w:rsidRPr="004519AE">
        <w:rPr>
          <w:rFonts w:eastAsia="AdvTimes" w:cs="Times New Roman"/>
          <w:szCs w:val="24"/>
        </w:rPr>
        <w:t xml:space="preserve">, and T.Y. </w:t>
      </w:r>
      <w:proofErr w:type="spellStart"/>
      <w:r w:rsidRPr="004519AE">
        <w:rPr>
          <w:rFonts w:eastAsia="AdvTimes" w:cs="Times New Roman"/>
          <w:szCs w:val="24"/>
        </w:rPr>
        <w:t>Koshechkina</w:t>
      </w:r>
      <w:proofErr w:type="spellEnd"/>
      <w:r w:rsidRPr="004519AE">
        <w:rPr>
          <w:rFonts w:eastAsia="AdvTimes" w:cs="Times New Roman"/>
          <w:szCs w:val="24"/>
        </w:rPr>
        <w:t xml:space="preserve"> (2001) </w:t>
      </w:r>
      <w:r w:rsidRPr="004519AE">
        <w:rPr>
          <w:rFonts w:eastAsia="AdvTimes-i" w:cs="Times New Roman"/>
          <w:i/>
          <w:szCs w:val="24"/>
        </w:rPr>
        <w:t>A Culture of Corruption</w:t>
      </w:r>
      <w:proofErr w:type="gramStart"/>
      <w:r w:rsidRPr="004519AE">
        <w:rPr>
          <w:rFonts w:eastAsia="AdvTimes-i" w:cs="Times New Roman"/>
          <w:i/>
          <w:szCs w:val="24"/>
        </w:rPr>
        <w:t>?:</w:t>
      </w:r>
      <w:proofErr w:type="gramEnd"/>
      <w:r w:rsidRPr="004519AE">
        <w:rPr>
          <w:rFonts w:eastAsia="AdvTimes-i" w:cs="Times New Roman"/>
          <w:i/>
          <w:szCs w:val="24"/>
        </w:rPr>
        <w:t xml:space="preserve"> Coping with Government in Post-Communist Europe</w:t>
      </w:r>
      <w:r w:rsidRPr="004519AE">
        <w:rPr>
          <w:rFonts w:eastAsia="AdvTimes-i" w:cs="Times New Roman"/>
          <w:szCs w:val="24"/>
        </w:rPr>
        <w:t xml:space="preserve"> (</w:t>
      </w:r>
      <w:r w:rsidRPr="004519AE">
        <w:rPr>
          <w:rFonts w:eastAsia="AdvTimes" w:cs="Times New Roman"/>
          <w:szCs w:val="24"/>
        </w:rPr>
        <w:t>Budapest: Central European University Press)</w:t>
      </w:r>
    </w:p>
    <w:p w:rsidR="00002928" w:rsidRPr="004519AE" w:rsidRDefault="00002928" w:rsidP="00002928">
      <w:pPr>
        <w:spacing w:line="480" w:lineRule="auto"/>
        <w:rPr>
          <w:rFonts w:cs="Times New Roman"/>
          <w:szCs w:val="24"/>
        </w:rPr>
      </w:pPr>
      <w:proofErr w:type="spellStart"/>
      <w:r w:rsidRPr="004519AE">
        <w:rPr>
          <w:rFonts w:cs="Times New Roman"/>
          <w:szCs w:val="24"/>
        </w:rPr>
        <w:t>Mincyte</w:t>
      </w:r>
      <w:proofErr w:type="spellEnd"/>
      <w:r w:rsidRPr="004519AE">
        <w:rPr>
          <w:rFonts w:cs="Times New Roman"/>
          <w:szCs w:val="24"/>
        </w:rPr>
        <w:t xml:space="preserve">, D. (2013) Subsistence and sustainability in post-industrial Europe: the politics of small-scale farming in Europeanising Lithuania. </w:t>
      </w:r>
      <w:proofErr w:type="spellStart"/>
      <w:r w:rsidRPr="004519AE">
        <w:rPr>
          <w:rFonts w:cs="Times New Roman"/>
          <w:i/>
          <w:szCs w:val="24"/>
        </w:rPr>
        <w:t>Sociologia</w:t>
      </w:r>
      <w:proofErr w:type="spellEnd"/>
      <w:r w:rsidRPr="004519AE">
        <w:rPr>
          <w:rFonts w:cs="Times New Roman"/>
          <w:i/>
          <w:szCs w:val="24"/>
        </w:rPr>
        <w:t xml:space="preserve"> </w:t>
      </w:r>
      <w:proofErr w:type="spellStart"/>
      <w:r w:rsidRPr="004519AE">
        <w:rPr>
          <w:rFonts w:cs="Times New Roman"/>
          <w:i/>
          <w:szCs w:val="24"/>
        </w:rPr>
        <w:t>Ruralis</w:t>
      </w:r>
      <w:proofErr w:type="spellEnd"/>
      <w:r w:rsidRPr="004519AE">
        <w:rPr>
          <w:rFonts w:cs="Times New Roman"/>
          <w:szCs w:val="24"/>
        </w:rPr>
        <w:t xml:space="preserve"> 51 (2) pp. 101-118</w:t>
      </w:r>
    </w:p>
    <w:p w:rsidR="00002928" w:rsidRPr="004519AE" w:rsidRDefault="00002928" w:rsidP="00002928">
      <w:pPr>
        <w:autoSpaceDE w:val="0"/>
        <w:autoSpaceDN w:val="0"/>
        <w:adjustRightInd w:val="0"/>
        <w:spacing w:line="480" w:lineRule="auto"/>
        <w:rPr>
          <w:rFonts w:cs="Times New Roman"/>
          <w:szCs w:val="24"/>
        </w:rPr>
      </w:pPr>
      <w:r w:rsidRPr="004519AE">
        <w:rPr>
          <w:rFonts w:cs="Times New Roman"/>
          <w:szCs w:val="24"/>
        </w:rPr>
        <w:t xml:space="preserve">Ministry of </w:t>
      </w:r>
      <w:proofErr w:type="spellStart"/>
      <w:r w:rsidRPr="004519AE">
        <w:rPr>
          <w:rFonts w:cs="Times New Roman"/>
          <w:szCs w:val="24"/>
        </w:rPr>
        <w:t>Labor</w:t>
      </w:r>
      <w:proofErr w:type="spellEnd"/>
      <w:r w:rsidRPr="004519AE">
        <w:rPr>
          <w:rFonts w:cs="Times New Roman"/>
          <w:szCs w:val="24"/>
        </w:rPr>
        <w:t xml:space="preserve">, Social Affairs and Family (2013) </w:t>
      </w:r>
      <w:r w:rsidRPr="004519AE">
        <w:rPr>
          <w:rFonts w:cs="Times New Roman"/>
          <w:i/>
          <w:szCs w:val="24"/>
        </w:rPr>
        <w:t>Atlas of Roma Communities in Slovakia</w:t>
      </w:r>
      <w:r w:rsidRPr="004519AE">
        <w:rPr>
          <w:rFonts w:cs="Times New Roman"/>
          <w:szCs w:val="24"/>
        </w:rPr>
        <w:t xml:space="preserve"> (Bratislava: Ministry of </w:t>
      </w:r>
      <w:proofErr w:type="spellStart"/>
      <w:r w:rsidRPr="004519AE">
        <w:rPr>
          <w:rFonts w:cs="Times New Roman"/>
          <w:szCs w:val="24"/>
        </w:rPr>
        <w:t>Labor</w:t>
      </w:r>
      <w:proofErr w:type="spellEnd"/>
      <w:r w:rsidRPr="004519AE">
        <w:rPr>
          <w:rFonts w:cs="Times New Roman"/>
          <w:szCs w:val="24"/>
        </w:rPr>
        <w:t>, Social Affairs and Family)</w:t>
      </w:r>
    </w:p>
    <w:p w:rsidR="00002928" w:rsidRPr="004519AE" w:rsidRDefault="00002928" w:rsidP="00002928">
      <w:pPr>
        <w:spacing w:line="480" w:lineRule="auto"/>
        <w:rPr>
          <w:rFonts w:cs="Times New Roman"/>
          <w:szCs w:val="24"/>
        </w:rPr>
      </w:pPr>
      <w:proofErr w:type="spellStart"/>
      <w:r w:rsidRPr="004519AE">
        <w:rPr>
          <w:rFonts w:eastAsia="AdvTimes" w:cs="Times New Roman"/>
          <w:szCs w:val="24"/>
        </w:rPr>
        <w:t>Miszlivetz</w:t>
      </w:r>
      <w:proofErr w:type="spellEnd"/>
      <w:r w:rsidRPr="004519AE">
        <w:rPr>
          <w:rFonts w:eastAsia="AdvTimes" w:cs="Times New Roman"/>
          <w:szCs w:val="24"/>
        </w:rPr>
        <w:t xml:space="preserve">, F. and J. Jensen (1998) </w:t>
      </w:r>
      <w:proofErr w:type="gramStart"/>
      <w:r w:rsidRPr="004519AE">
        <w:rPr>
          <w:rFonts w:eastAsia="AdvTimes" w:cs="Times New Roman"/>
          <w:szCs w:val="24"/>
        </w:rPr>
        <w:t>An</w:t>
      </w:r>
      <w:proofErr w:type="gramEnd"/>
      <w:r w:rsidRPr="004519AE">
        <w:rPr>
          <w:rFonts w:eastAsia="AdvTimes" w:cs="Times New Roman"/>
          <w:szCs w:val="24"/>
        </w:rPr>
        <w:t xml:space="preserve"> emerging paradox: civil society from above? Pp. 83-98 in D. </w:t>
      </w:r>
      <w:proofErr w:type="spellStart"/>
      <w:r w:rsidRPr="004519AE">
        <w:rPr>
          <w:rFonts w:eastAsia="AdvTimes" w:cs="Times New Roman"/>
          <w:szCs w:val="24"/>
        </w:rPr>
        <w:t>Rueschemeyer</w:t>
      </w:r>
      <w:proofErr w:type="spellEnd"/>
      <w:r w:rsidRPr="004519AE">
        <w:rPr>
          <w:rFonts w:eastAsia="AdvTimes" w:cs="Times New Roman"/>
          <w:szCs w:val="24"/>
        </w:rPr>
        <w:t xml:space="preserve">, M. </w:t>
      </w:r>
      <w:proofErr w:type="spellStart"/>
      <w:r w:rsidRPr="004519AE">
        <w:rPr>
          <w:rFonts w:eastAsia="AdvTimes" w:cs="Times New Roman"/>
          <w:szCs w:val="24"/>
        </w:rPr>
        <w:t>Rueschemeyer</w:t>
      </w:r>
      <w:proofErr w:type="spellEnd"/>
      <w:r w:rsidRPr="004519AE">
        <w:rPr>
          <w:rFonts w:eastAsia="AdvTimes" w:cs="Times New Roman"/>
          <w:szCs w:val="24"/>
        </w:rPr>
        <w:t xml:space="preserve"> and B. Wittrock eds. </w:t>
      </w:r>
      <w:r w:rsidRPr="004519AE">
        <w:rPr>
          <w:rFonts w:eastAsia="AdvTimes-i" w:cs="Times New Roman"/>
          <w:i/>
          <w:szCs w:val="24"/>
        </w:rPr>
        <w:t>Participation and democracy in east and west: comparisons and interpretations</w:t>
      </w:r>
      <w:r w:rsidRPr="004519AE">
        <w:rPr>
          <w:rFonts w:eastAsia="AdvTimes-i" w:cs="Times New Roman"/>
          <w:szCs w:val="24"/>
        </w:rPr>
        <w:t xml:space="preserve"> (</w:t>
      </w:r>
      <w:r w:rsidRPr="004519AE">
        <w:rPr>
          <w:rFonts w:eastAsia="AdvTimes" w:cs="Times New Roman"/>
          <w:szCs w:val="24"/>
        </w:rPr>
        <w:t xml:space="preserve">Armonk, NY: M.E. Sharpe) </w:t>
      </w:r>
    </w:p>
    <w:p w:rsidR="00A847A0" w:rsidRDefault="00A847A0" w:rsidP="00002928">
      <w:pPr>
        <w:spacing w:line="480" w:lineRule="auto"/>
        <w:rPr>
          <w:rFonts w:cs="Times New Roman"/>
          <w:szCs w:val="24"/>
        </w:rPr>
      </w:pPr>
      <w:proofErr w:type="spellStart"/>
      <w:r>
        <w:rPr>
          <w:rFonts w:cs="Times New Roman"/>
          <w:szCs w:val="24"/>
        </w:rPr>
        <w:t>Moschitz</w:t>
      </w:r>
      <w:proofErr w:type="spellEnd"/>
      <w:r>
        <w:rPr>
          <w:rFonts w:cs="Times New Roman"/>
          <w:szCs w:val="24"/>
        </w:rPr>
        <w:t xml:space="preserve">, M. and M. </w:t>
      </w:r>
      <w:proofErr w:type="spellStart"/>
      <w:r>
        <w:rPr>
          <w:rFonts w:cs="Times New Roman"/>
          <w:szCs w:val="24"/>
        </w:rPr>
        <w:t>Stolze</w:t>
      </w:r>
      <w:proofErr w:type="spellEnd"/>
      <w:r>
        <w:rPr>
          <w:rFonts w:cs="Times New Roman"/>
          <w:szCs w:val="24"/>
        </w:rPr>
        <w:t xml:space="preserve"> (2010) </w:t>
      </w:r>
      <w:proofErr w:type="gramStart"/>
      <w:r w:rsidR="00566207">
        <w:t>The</w:t>
      </w:r>
      <w:proofErr w:type="gramEnd"/>
      <w:r w:rsidR="00566207">
        <w:t xml:space="preserve"> influence of policy networks on policy output. </w:t>
      </w:r>
      <w:proofErr w:type="gramStart"/>
      <w:r w:rsidR="00566207">
        <w:t>A comparison of organic farming policy in the Czech Republic and Poland.</w:t>
      </w:r>
      <w:proofErr w:type="gramEnd"/>
      <w:r w:rsidR="00566207">
        <w:t xml:space="preserve"> </w:t>
      </w:r>
      <w:r w:rsidR="00566207" w:rsidRPr="00642D67">
        <w:rPr>
          <w:i/>
        </w:rPr>
        <w:t>Food Policy</w:t>
      </w:r>
      <w:r w:rsidR="00566207">
        <w:t xml:space="preserve"> 35 pp. 247-255</w:t>
      </w:r>
    </w:p>
    <w:p w:rsidR="00002928" w:rsidRPr="004519AE" w:rsidRDefault="00002928" w:rsidP="00002928">
      <w:pPr>
        <w:spacing w:line="480" w:lineRule="auto"/>
        <w:rPr>
          <w:rFonts w:cs="Times New Roman"/>
          <w:szCs w:val="24"/>
        </w:rPr>
      </w:pPr>
      <w:proofErr w:type="spellStart"/>
      <w:r w:rsidRPr="004519AE">
        <w:rPr>
          <w:rFonts w:cs="Times New Roman"/>
          <w:szCs w:val="24"/>
        </w:rPr>
        <w:t>Nemes</w:t>
      </w:r>
      <w:proofErr w:type="spellEnd"/>
      <w:r w:rsidRPr="004519AE">
        <w:rPr>
          <w:rFonts w:cs="Times New Roman"/>
          <w:szCs w:val="24"/>
        </w:rPr>
        <w:t xml:space="preserve">, G. C. High and F. </w:t>
      </w:r>
      <w:proofErr w:type="spellStart"/>
      <w:r w:rsidRPr="004519AE">
        <w:rPr>
          <w:rFonts w:cs="Times New Roman"/>
          <w:szCs w:val="24"/>
        </w:rPr>
        <w:t>Huzair</w:t>
      </w:r>
      <w:proofErr w:type="spellEnd"/>
      <w:r w:rsidRPr="004519AE">
        <w:rPr>
          <w:rFonts w:cs="Times New Roman"/>
          <w:szCs w:val="24"/>
        </w:rPr>
        <w:t xml:space="preserve"> (2007) Reflexive agency and multi-level governance: mediating integrated rural development in Hungary. Pp. 98-112 in L. Cheshire, V. Higgins and G. Lawrence eds., </w:t>
      </w:r>
      <w:proofErr w:type="gramStart"/>
      <w:r w:rsidRPr="004519AE">
        <w:rPr>
          <w:rFonts w:cs="Times New Roman"/>
          <w:i/>
          <w:szCs w:val="24"/>
        </w:rPr>
        <w:t>Rural</w:t>
      </w:r>
      <w:proofErr w:type="gramEnd"/>
      <w:r w:rsidRPr="004519AE">
        <w:rPr>
          <w:rFonts w:cs="Times New Roman"/>
          <w:i/>
          <w:szCs w:val="24"/>
        </w:rPr>
        <w:t xml:space="preserve"> governance: international perspectives</w:t>
      </w:r>
      <w:r w:rsidRPr="004519AE">
        <w:rPr>
          <w:rFonts w:cs="Times New Roman"/>
          <w:szCs w:val="24"/>
        </w:rPr>
        <w:t xml:space="preserve"> (London: Routledge) </w:t>
      </w:r>
    </w:p>
    <w:p w:rsidR="00002928" w:rsidRPr="004519AE" w:rsidRDefault="00002928" w:rsidP="00002928">
      <w:pPr>
        <w:spacing w:line="480" w:lineRule="auto"/>
        <w:rPr>
          <w:rFonts w:cs="Times New Roman"/>
          <w:szCs w:val="24"/>
        </w:rPr>
      </w:pPr>
      <w:r w:rsidRPr="004519AE">
        <w:rPr>
          <w:rFonts w:cs="Times New Roman"/>
          <w:szCs w:val="24"/>
        </w:rPr>
        <w:t>Nagy-</w:t>
      </w:r>
      <w:proofErr w:type="spellStart"/>
      <w:r w:rsidRPr="004519AE">
        <w:rPr>
          <w:rFonts w:cs="Times New Roman"/>
          <w:szCs w:val="24"/>
        </w:rPr>
        <w:t>Huszein</w:t>
      </w:r>
      <w:proofErr w:type="spellEnd"/>
      <w:r w:rsidRPr="004519AE">
        <w:rPr>
          <w:rFonts w:cs="Times New Roman"/>
          <w:szCs w:val="24"/>
        </w:rPr>
        <w:t>, T. (2014)</w:t>
      </w:r>
      <w:r>
        <w:rPr>
          <w:rFonts w:cs="Times New Roman"/>
          <w:szCs w:val="24"/>
        </w:rPr>
        <w:t xml:space="preserve"> </w:t>
      </w:r>
      <w:proofErr w:type="spellStart"/>
      <w:r>
        <w:rPr>
          <w:rFonts w:cs="Times New Roman"/>
          <w:szCs w:val="24"/>
        </w:rPr>
        <w:t>Föld</w:t>
      </w:r>
      <w:proofErr w:type="spellEnd"/>
      <w:r>
        <w:rPr>
          <w:rFonts w:cs="Times New Roman"/>
          <w:szCs w:val="24"/>
        </w:rPr>
        <w:t xml:space="preserve">! </w:t>
      </w:r>
      <w:proofErr w:type="spellStart"/>
      <w:r>
        <w:rPr>
          <w:rFonts w:cs="Times New Roman"/>
          <w:szCs w:val="24"/>
        </w:rPr>
        <w:t>Föld</w:t>
      </w:r>
      <w:proofErr w:type="spellEnd"/>
      <w:r>
        <w:rPr>
          <w:rFonts w:cs="Times New Roman"/>
          <w:szCs w:val="24"/>
        </w:rPr>
        <w:t>!</w:t>
      </w:r>
      <w:r w:rsidRPr="004519AE">
        <w:rPr>
          <w:rFonts w:cs="Times New Roman"/>
          <w:szCs w:val="24"/>
        </w:rPr>
        <w:t xml:space="preserve"> </w:t>
      </w:r>
      <w:proofErr w:type="spellStart"/>
      <w:r w:rsidRPr="004519AE">
        <w:rPr>
          <w:rFonts w:cs="Times New Roman"/>
          <w:i/>
          <w:szCs w:val="24"/>
        </w:rPr>
        <w:t>Élet</w:t>
      </w:r>
      <w:proofErr w:type="spellEnd"/>
      <w:r w:rsidRPr="004519AE">
        <w:rPr>
          <w:rFonts w:cs="Times New Roman"/>
          <w:i/>
          <w:szCs w:val="24"/>
        </w:rPr>
        <w:t xml:space="preserve"> </w:t>
      </w:r>
      <w:proofErr w:type="spellStart"/>
      <w:r w:rsidRPr="004519AE">
        <w:rPr>
          <w:rFonts w:cs="Times New Roman"/>
          <w:i/>
          <w:szCs w:val="24"/>
        </w:rPr>
        <w:t>és</w:t>
      </w:r>
      <w:proofErr w:type="spellEnd"/>
      <w:r w:rsidRPr="004519AE">
        <w:rPr>
          <w:rFonts w:cs="Times New Roman"/>
          <w:i/>
          <w:szCs w:val="24"/>
        </w:rPr>
        <w:t xml:space="preserve"> </w:t>
      </w:r>
      <w:proofErr w:type="spellStart"/>
      <w:r w:rsidRPr="004519AE">
        <w:rPr>
          <w:rFonts w:cs="Times New Roman"/>
          <w:i/>
          <w:szCs w:val="24"/>
        </w:rPr>
        <w:t>Irodalom</w:t>
      </w:r>
      <w:proofErr w:type="spellEnd"/>
      <w:r w:rsidRPr="004519AE">
        <w:rPr>
          <w:rFonts w:cs="Times New Roman"/>
          <w:szCs w:val="24"/>
        </w:rPr>
        <w:t xml:space="preserve"> 58 (30) 25 July</w:t>
      </w:r>
    </w:p>
    <w:p w:rsidR="00002928" w:rsidRPr="004519AE" w:rsidRDefault="00002928" w:rsidP="00002928">
      <w:pPr>
        <w:spacing w:line="480" w:lineRule="auto"/>
        <w:rPr>
          <w:rFonts w:cs="Times New Roman"/>
          <w:szCs w:val="24"/>
        </w:rPr>
      </w:pPr>
      <w:r w:rsidRPr="004519AE">
        <w:rPr>
          <w:rFonts w:eastAsia="Code2000" w:cs="Times New Roman"/>
          <w:szCs w:val="24"/>
        </w:rPr>
        <w:lastRenderedPageBreak/>
        <w:t xml:space="preserve">Neven, D.J. (1992) Regulatory Reform in the European Community. </w:t>
      </w:r>
      <w:r w:rsidRPr="004519AE">
        <w:rPr>
          <w:rFonts w:eastAsia="Code2000" w:cs="Times New Roman"/>
          <w:i/>
          <w:szCs w:val="24"/>
        </w:rPr>
        <w:t>The American Economic Review</w:t>
      </w:r>
      <w:r w:rsidRPr="004519AE">
        <w:rPr>
          <w:rFonts w:eastAsia="Code2000" w:cs="Times New Roman"/>
          <w:szCs w:val="24"/>
        </w:rPr>
        <w:t xml:space="preserve"> 82 (2) pp. 98-103</w:t>
      </w:r>
    </w:p>
    <w:p w:rsidR="00002928" w:rsidRPr="004519AE" w:rsidRDefault="00002928" w:rsidP="00002928">
      <w:pPr>
        <w:spacing w:line="480" w:lineRule="auto"/>
        <w:rPr>
          <w:rFonts w:eastAsia="TimesNewRomanPSMT" w:cs="Times New Roman"/>
          <w:szCs w:val="24"/>
        </w:rPr>
      </w:pPr>
      <w:proofErr w:type="spellStart"/>
      <w:proofErr w:type="gramStart"/>
      <w:r w:rsidRPr="004519AE">
        <w:rPr>
          <w:rFonts w:cs="Times New Roman"/>
          <w:bCs/>
          <w:szCs w:val="24"/>
        </w:rPr>
        <w:t>Nurzyńska</w:t>
      </w:r>
      <w:proofErr w:type="spellEnd"/>
      <w:r w:rsidRPr="004519AE">
        <w:rPr>
          <w:rFonts w:cs="Times New Roman"/>
          <w:bCs/>
          <w:szCs w:val="24"/>
        </w:rPr>
        <w:t>, I. (2014) Transformations in the rural economy structures.</w:t>
      </w:r>
      <w:proofErr w:type="gramEnd"/>
      <w:r w:rsidRPr="004519AE">
        <w:rPr>
          <w:rFonts w:cs="Times New Roman"/>
          <w:bCs/>
          <w:szCs w:val="24"/>
        </w:rPr>
        <w:t xml:space="preserve"> </w:t>
      </w:r>
      <w:r w:rsidRPr="004519AE">
        <w:rPr>
          <w:rFonts w:eastAsia="TimesNewRomanPSMT" w:cs="Times New Roman"/>
          <w:szCs w:val="24"/>
        </w:rPr>
        <w:t xml:space="preserve">Pp. 123-148 </w:t>
      </w:r>
      <w:r w:rsidRPr="004519AE">
        <w:rPr>
          <w:rFonts w:cs="Times New Roman"/>
          <w:bCs/>
          <w:szCs w:val="24"/>
        </w:rPr>
        <w:t xml:space="preserve">in J. Wilkin and I. </w:t>
      </w:r>
      <w:proofErr w:type="spellStart"/>
      <w:r w:rsidRPr="004519AE">
        <w:rPr>
          <w:rFonts w:cs="Times New Roman"/>
          <w:bCs/>
          <w:szCs w:val="24"/>
        </w:rPr>
        <w:t>Nurzyńska</w:t>
      </w:r>
      <w:proofErr w:type="spellEnd"/>
      <w:r w:rsidRPr="004519AE">
        <w:rPr>
          <w:rFonts w:cs="Times New Roman"/>
          <w:bCs/>
          <w:szCs w:val="24"/>
        </w:rPr>
        <w:t xml:space="preserve"> eds., </w:t>
      </w:r>
      <w:r w:rsidRPr="004519AE">
        <w:rPr>
          <w:rFonts w:cs="Times New Roman"/>
          <w:bCs/>
          <w:i/>
          <w:szCs w:val="24"/>
        </w:rPr>
        <w:t>Rural Poland 2014: rural development report</w:t>
      </w:r>
      <w:r w:rsidRPr="004519AE">
        <w:rPr>
          <w:rFonts w:cs="Times New Roman"/>
          <w:bCs/>
          <w:szCs w:val="24"/>
        </w:rPr>
        <w:t xml:space="preserve"> (Warsaw: </w:t>
      </w:r>
      <w:proofErr w:type="spellStart"/>
      <w:r w:rsidRPr="004519AE">
        <w:rPr>
          <w:rFonts w:eastAsia="TimesNewRomanPSMT" w:cs="Times New Roman"/>
          <w:szCs w:val="24"/>
        </w:rPr>
        <w:t>Fundacja</w:t>
      </w:r>
      <w:proofErr w:type="spellEnd"/>
      <w:r w:rsidRPr="004519AE">
        <w:rPr>
          <w:rFonts w:eastAsia="TimesNewRomanPSMT" w:cs="Times New Roman"/>
          <w:szCs w:val="24"/>
        </w:rPr>
        <w:t xml:space="preserve"> </w:t>
      </w:r>
      <w:proofErr w:type="spellStart"/>
      <w:proofErr w:type="gramStart"/>
      <w:r w:rsidRPr="004519AE">
        <w:rPr>
          <w:rFonts w:eastAsia="TimesNewRomanPSMT" w:cs="Times New Roman"/>
          <w:szCs w:val="24"/>
        </w:rPr>
        <w:t>na</w:t>
      </w:r>
      <w:proofErr w:type="spellEnd"/>
      <w:proofErr w:type="gramEnd"/>
      <w:r w:rsidRPr="004519AE">
        <w:rPr>
          <w:rFonts w:eastAsia="TimesNewRomanPSMT" w:cs="Times New Roman"/>
          <w:szCs w:val="24"/>
        </w:rPr>
        <w:t xml:space="preserve"> </w:t>
      </w:r>
      <w:proofErr w:type="spellStart"/>
      <w:r w:rsidRPr="004519AE">
        <w:rPr>
          <w:rFonts w:eastAsia="TimesNewRomanPSMT" w:cs="Times New Roman"/>
          <w:szCs w:val="24"/>
        </w:rPr>
        <w:t>rzecz</w:t>
      </w:r>
      <w:proofErr w:type="spellEnd"/>
      <w:r w:rsidRPr="004519AE">
        <w:rPr>
          <w:rFonts w:eastAsia="TimesNewRomanPSMT" w:cs="Times New Roman"/>
          <w:szCs w:val="24"/>
        </w:rPr>
        <w:t xml:space="preserve"> </w:t>
      </w:r>
      <w:proofErr w:type="spellStart"/>
      <w:r w:rsidRPr="004519AE">
        <w:rPr>
          <w:rFonts w:eastAsia="TimesNewRomanPSMT" w:cs="Times New Roman"/>
          <w:szCs w:val="24"/>
        </w:rPr>
        <w:t>Rozwoju</w:t>
      </w:r>
      <w:proofErr w:type="spellEnd"/>
      <w:r w:rsidRPr="004519AE">
        <w:rPr>
          <w:rFonts w:eastAsia="TimesNewRomanPSMT" w:cs="Times New Roman"/>
          <w:szCs w:val="24"/>
        </w:rPr>
        <w:t xml:space="preserve"> </w:t>
      </w:r>
      <w:proofErr w:type="spellStart"/>
      <w:r w:rsidRPr="004519AE">
        <w:rPr>
          <w:rFonts w:eastAsia="TimesNewRomanPSMT" w:cs="Times New Roman"/>
          <w:szCs w:val="24"/>
        </w:rPr>
        <w:t>Polskiego</w:t>
      </w:r>
      <w:proofErr w:type="spellEnd"/>
      <w:r w:rsidRPr="004519AE">
        <w:rPr>
          <w:rFonts w:eastAsia="TimesNewRomanPSMT" w:cs="Times New Roman"/>
          <w:szCs w:val="24"/>
        </w:rPr>
        <w:t xml:space="preserve"> </w:t>
      </w:r>
      <w:proofErr w:type="spellStart"/>
      <w:r w:rsidRPr="004519AE">
        <w:rPr>
          <w:rFonts w:eastAsia="TimesNewRomanPSMT" w:cs="Times New Roman"/>
          <w:szCs w:val="24"/>
        </w:rPr>
        <w:t>Rolnictwa</w:t>
      </w:r>
      <w:proofErr w:type="spellEnd"/>
      <w:r w:rsidRPr="004519AE">
        <w:rPr>
          <w:rFonts w:eastAsia="TimesNewRomanPSMT" w:cs="Times New Roman"/>
          <w:szCs w:val="24"/>
        </w:rPr>
        <w:t xml:space="preserve">) </w:t>
      </w:r>
    </w:p>
    <w:p w:rsidR="00002928" w:rsidRPr="004519AE" w:rsidRDefault="00002928" w:rsidP="00002928">
      <w:pPr>
        <w:spacing w:line="480" w:lineRule="auto"/>
        <w:rPr>
          <w:rFonts w:cs="Times New Roman"/>
          <w:szCs w:val="24"/>
        </w:rPr>
      </w:pPr>
      <w:r w:rsidRPr="004519AE">
        <w:rPr>
          <w:rFonts w:cs="Times New Roman"/>
          <w:szCs w:val="24"/>
        </w:rPr>
        <w:t xml:space="preserve">Organic World, Statistics tables, accessible at http://www.organic-world.net/statistics/statistics-data-tables/statistics-data-tables-dynamic/ow-statistics-data-key-data.html?L=0 </w:t>
      </w:r>
      <w:r w:rsidR="00955B40">
        <w:rPr>
          <w:rFonts w:cs="Times New Roman"/>
          <w:szCs w:val="24"/>
        </w:rPr>
        <w:t>A</w:t>
      </w:r>
      <w:r w:rsidRPr="004519AE">
        <w:rPr>
          <w:rFonts w:cs="Times New Roman"/>
          <w:szCs w:val="24"/>
        </w:rPr>
        <w:t>ccessed 31 January, 2016</w:t>
      </w:r>
    </w:p>
    <w:p w:rsidR="00002928" w:rsidRPr="004519AE" w:rsidRDefault="00002928" w:rsidP="00002928">
      <w:pPr>
        <w:spacing w:line="480" w:lineRule="auto"/>
        <w:rPr>
          <w:rFonts w:eastAsia="AdvOT863180fb" w:cs="Times New Roman"/>
          <w:szCs w:val="24"/>
        </w:rPr>
      </w:pPr>
      <w:proofErr w:type="spellStart"/>
      <w:r w:rsidRPr="004519AE">
        <w:rPr>
          <w:rFonts w:eastAsia="AdvOT863180fb" w:cs="Times New Roman"/>
          <w:szCs w:val="24"/>
        </w:rPr>
        <w:t>Pasieka</w:t>
      </w:r>
      <w:proofErr w:type="spellEnd"/>
      <w:r w:rsidRPr="004519AE">
        <w:rPr>
          <w:rFonts w:eastAsia="AdvOT863180fb" w:cs="Times New Roman"/>
          <w:szCs w:val="24"/>
        </w:rPr>
        <w:t xml:space="preserve">, A. (2012) Resurrected pigs, dyed foxed and beloved cows: religious diversity and nostalgia for socialism in rural Poland. </w:t>
      </w:r>
      <w:r w:rsidRPr="004519AE">
        <w:rPr>
          <w:rFonts w:cs="Times New Roman"/>
          <w:i/>
          <w:szCs w:val="24"/>
        </w:rPr>
        <w:t>Journal of Rural Sociology</w:t>
      </w:r>
      <w:r w:rsidRPr="004519AE">
        <w:rPr>
          <w:rFonts w:cs="Times New Roman"/>
          <w:szCs w:val="24"/>
        </w:rPr>
        <w:t xml:space="preserve"> 28 (2) pp. 72-80</w:t>
      </w:r>
    </w:p>
    <w:p w:rsidR="00002928" w:rsidRPr="004519AE" w:rsidRDefault="00002928" w:rsidP="00002928">
      <w:pPr>
        <w:spacing w:line="480" w:lineRule="auto"/>
        <w:rPr>
          <w:rFonts w:cs="Times New Roman"/>
          <w:szCs w:val="24"/>
        </w:rPr>
      </w:pPr>
      <w:proofErr w:type="gramStart"/>
      <w:r w:rsidRPr="004519AE">
        <w:rPr>
          <w:rFonts w:eastAsia="AdvTimes" w:cs="Times New Roman"/>
          <w:szCs w:val="24"/>
        </w:rPr>
        <w:t xml:space="preserve">Peck, J., N. Theodore and N. Brenner (2009) </w:t>
      </w:r>
      <w:proofErr w:type="spellStart"/>
      <w:r w:rsidRPr="004519AE">
        <w:rPr>
          <w:rFonts w:eastAsia="AdvTimes" w:cs="Times New Roman"/>
          <w:szCs w:val="24"/>
        </w:rPr>
        <w:t>Postneoliberalism</w:t>
      </w:r>
      <w:proofErr w:type="spellEnd"/>
      <w:r w:rsidRPr="004519AE">
        <w:rPr>
          <w:rFonts w:eastAsia="AdvTimes" w:cs="Times New Roman"/>
          <w:szCs w:val="24"/>
        </w:rPr>
        <w:t xml:space="preserve"> and its malcontents.</w:t>
      </w:r>
      <w:proofErr w:type="gramEnd"/>
      <w:r w:rsidRPr="004519AE">
        <w:rPr>
          <w:rFonts w:eastAsia="AdvTimes" w:cs="Times New Roman"/>
          <w:szCs w:val="24"/>
        </w:rPr>
        <w:t xml:space="preserve"> </w:t>
      </w:r>
      <w:r w:rsidRPr="004519AE">
        <w:rPr>
          <w:rFonts w:eastAsia="AdvTimes" w:cs="Times New Roman"/>
          <w:i/>
          <w:szCs w:val="24"/>
        </w:rPr>
        <w:t>Antipode</w:t>
      </w:r>
      <w:r w:rsidRPr="004519AE">
        <w:rPr>
          <w:rFonts w:eastAsia="AdvTimes" w:cs="Times New Roman"/>
          <w:szCs w:val="24"/>
        </w:rPr>
        <w:t xml:space="preserve"> 41 (S1) pp. 94-116</w:t>
      </w:r>
    </w:p>
    <w:p w:rsidR="00002928" w:rsidRPr="004519AE" w:rsidRDefault="00002928" w:rsidP="00002928">
      <w:pPr>
        <w:spacing w:line="480" w:lineRule="auto"/>
        <w:rPr>
          <w:rFonts w:cs="Times New Roman"/>
          <w:szCs w:val="24"/>
        </w:rPr>
      </w:pPr>
      <w:proofErr w:type="spellStart"/>
      <w:r w:rsidRPr="004519AE">
        <w:rPr>
          <w:rFonts w:cs="Times New Roman"/>
          <w:szCs w:val="24"/>
        </w:rPr>
        <w:t>Pilichowska</w:t>
      </w:r>
      <w:proofErr w:type="spellEnd"/>
      <w:r w:rsidRPr="004519AE">
        <w:rPr>
          <w:rFonts w:cs="Times New Roman"/>
          <w:szCs w:val="24"/>
        </w:rPr>
        <w:t xml:space="preserve">, A. (2003) Organic farming in Poland as a social movement. </w:t>
      </w:r>
      <w:r w:rsidRPr="004519AE">
        <w:rPr>
          <w:rFonts w:cs="Times New Roman"/>
          <w:i/>
          <w:szCs w:val="24"/>
        </w:rPr>
        <w:t>Eastern European Countryside</w:t>
      </w:r>
      <w:r w:rsidRPr="004519AE">
        <w:rPr>
          <w:rFonts w:cs="Times New Roman"/>
          <w:szCs w:val="24"/>
        </w:rPr>
        <w:t xml:space="preserve"> 9 pp. 75-86</w:t>
      </w:r>
    </w:p>
    <w:p w:rsidR="00002928" w:rsidRPr="004519AE" w:rsidRDefault="00002928" w:rsidP="00002928">
      <w:pPr>
        <w:spacing w:line="480" w:lineRule="auto"/>
        <w:rPr>
          <w:rFonts w:cs="Times New Roman"/>
          <w:szCs w:val="24"/>
        </w:rPr>
      </w:pPr>
      <w:proofErr w:type="spellStart"/>
      <w:r w:rsidRPr="004519AE">
        <w:rPr>
          <w:rFonts w:eastAsia="Scala-Regular" w:cs="Times New Roman"/>
          <w:szCs w:val="24"/>
        </w:rPr>
        <w:t>Pirzio-Biroli</w:t>
      </w:r>
      <w:proofErr w:type="spellEnd"/>
      <w:r w:rsidRPr="004519AE">
        <w:rPr>
          <w:rFonts w:eastAsia="Scala-Regular" w:cs="Times New Roman"/>
          <w:szCs w:val="24"/>
        </w:rPr>
        <w:t xml:space="preserve">, C. (2008) </w:t>
      </w:r>
      <w:proofErr w:type="gramStart"/>
      <w:r w:rsidRPr="004519AE">
        <w:rPr>
          <w:rFonts w:eastAsia="Scala-Regular" w:cs="Times New Roman"/>
          <w:szCs w:val="24"/>
        </w:rPr>
        <w:t>An</w:t>
      </w:r>
      <w:proofErr w:type="gramEnd"/>
      <w:r w:rsidRPr="004519AE">
        <w:rPr>
          <w:rFonts w:eastAsia="Scala-Regular" w:cs="Times New Roman"/>
          <w:szCs w:val="24"/>
        </w:rPr>
        <w:t xml:space="preserve"> inside perspective on the political economy of the </w:t>
      </w:r>
      <w:proofErr w:type="spellStart"/>
      <w:r w:rsidRPr="004519AE">
        <w:rPr>
          <w:rFonts w:eastAsia="Scala-Regular" w:cs="Times New Roman"/>
          <w:szCs w:val="24"/>
        </w:rPr>
        <w:t>Fischler</w:t>
      </w:r>
      <w:proofErr w:type="spellEnd"/>
      <w:r w:rsidRPr="004519AE">
        <w:rPr>
          <w:rFonts w:eastAsia="Scala-Regular" w:cs="Times New Roman"/>
          <w:szCs w:val="24"/>
        </w:rPr>
        <w:t xml:space="preserve"> reforms. Pp. 102-114 in J.F.M. </w:t>
      </w:r>
      <w:proofErr w:type="spellStart"/>
      <w:r w:rsidRPr="004519AE">
        <w:rPr>
          <w:rFonts w:eastAsia="Scala-Regular" w:cs="Times New Roman"/>
          <w:szCs w:val="24"/>
        </w:rPr>
        <w:t>Swinnen</w:t>
      </w:r>
      <w:proofErr w:type="spellEnd"/>
      <w:r w:rsidRPr="004519AE">
        <w:rPr>
          <w:rFonts w:eastAsia="Scala-Regular" w:cs="Times New Roman"/>
          <w:szCs w:val="24"/>
        </w:rPr>
        <w:t xml:space="preserve"> ed., </w:t>
      </w:r>
      <w:proofErr w:type="gramStart"/>
      <w:r w:rsidRPr="004519AE">
        <w:rPr>
          <w:rFonts w:eastAsia="Scala-Italic" w:cs="Times New Roman"/>
          <w:i/>
          <w:iCs/>
          <w:szCs w:val="24"/>
        </w:rPr>
        <w:t>The</w:t>
      </w:r>
      <w:proofErr w:type="gramEnd"/>
      <w:r w:rsidRPr="004519AE">
        <w:rPr>
          <w:rFonts w:eastAsia="Scala-Italic" w:cs="Times New Roman"/>
          <w:i/>
          <w:iCs/>
          <w:szCs w:val="24"/>
        </w:rPr>
        <w:t xml:space="preserve"> perfect storm: the political economy of the </w:t>
      </w:r>
      <w:proofErr w:type="spellStart"/>
      <w:r w:rsidRPr="004519AE">
        <w:rPr>
          <w:rFonts w:eastAsia="Scala-Italic" w:cs="Times New Roman"/>
          <w:i/>
          <w:iCs/>
          <w:szCs w:val="24"/>
        </w:rPr>
        <w:t>Fischler</w:t>
      </w:r>
      <w:proofErr w:type="spellEnd"/>
      <w:r w:rsidRPr="004519AE">
        <w:rPr>
          <w:rFonts w:eastAsia="Scala-Italic" w:cs="Times New Roman"/>
          <w:i/>
          <w:iCs/>
          <w:szCs w:val="24"/>
        </w:rPr>
        <w:t xml:space="preserve"> reforms of the Common Agricultural Policy </w:t>
      </w:r>
      <w:r w:rsidRPr="004519AE">
        <w:rPr>
          <w:rFonts w:eastAsia="Scala-Regular" w:cs="Times New Roman"/>
          <w:szCs w:val="24"/>
        </w:rPr>
        <w:t>(Brussels: Centre for European Policy Studies)</w:t>
      </w:r>
    </w:p>
    <w:p w:rsidR="00002928" w:rsidRPr="004519AE" w:rsidRDefault="00002928" w:rsidP="00002928">
      <w:pPr>
        <w:spacing w:line="480" w:lineRule="auto"/>
        <w:rPr>
          <w:rFonts w:cs="Times New Roman"/>
          <w:szCs w:val="24"/>
        </w:rPr>
      </w:pPr>
      <w:r w:rsidRPr="004519AE">
        <w:rPr>
          <w:rFonts w:cs="Times New Roman"/>
          <w:color w:val="231F20"/>
          <w:szCs w:val="24"/>
        </w:rPr>
        <w:t xml:space="preserve">Post-Crash Economics Society (2014) </w:t>
      </w:r>
      <w:r w:rsidRPr="004519AE">
        <w:rPr>
          <w:rFonts w:cs="Times New Roman"/>
          <w:i/>
          <w:color w:val="231F20"/>
          <w:szCs w:val="24"/>
        </w:rPr>
        <w:t>Economic, education and unlearning: economics education at the University of Manchester</w:t>
      </w:r>
      <w:r w:rsidRPr="004519AE">
        <w:rPr>
          <w:rFonts w:cs="Times New Roman"/>
          <w:color w:val="231F20"/>
          <w:szCs w:val="24"/>
        </w:rPr>
        <w:t xml:space="preserve"> (Manchester: Post-Crash Economics Society at the University of Manchester)</w:t>
      </w:r>
    </w:p>
    <w:p w:rsidR="00002928" w:rsidRPr="004519AE" w:rsidRDefault="00002928" w:rsidP="00002928">
      <w:pPr>
        <w:spacing w:line="480" w:lineRule="auto"/>
        <w:rPr>
          <w:rFonts w:cs="Times New Roman"/>
          <w:color w:val="231F20"/>
          <w:szCs w:val="24"/>
        </w:rPr>
      </w:pPr>
      <w:r w:rsidRPr="004519AE">
        <w:rPr>
          <w:rFonts w:cs="Times New Roman"/>
          <w:color w:val="231F20"/>
          <w:szCs w:val="24"/>
        </w:rPr>
        <w:t xml:space="preserve">Potter, C. and M. </w:t>
      </w:r>
      <w:proofErr w:type="spellStart"/>
      <w:r w:rsidRPr="004519AE">
        <w:rPr>
          <w:rFonts w:cs="Times New Roman"/>
          <w:color w:val="231F20"/>
          <w:szCs w:val="24"/>
        </w:rPr>
        <w:t>Tilzey</w:t>
      </w:r>
      <w:proofErr w:type="spellEnd"/>
      <w:r w:rsidRPr="004519AE">
        <w:rPr>
          <w:rFonts w:cs="Times New Roman"/>
          <w:color w:val="231F20"/>
          <w:szCs w:val="24"/>
        </w:rPr>
        <w:t xml:space="preserve"> (2005) </w:t>
      </w:r>
      <w:r w:rsidRPr="004519AE">
        <w:rPr>
          <w:rFonts w:cs="Times New Roman"/>
          <w:bCs/>
          <w:color w:val="231F20"/>
          <w:szCs w:val="24"/>
        </w:rPr>
        <w:t>Agricultural policy discourses in the European post-</w:t>
      </w:r>
      <w:proofErr w:type="spellStart"/>
      <w:r w:rsidRPr="004519AE">
        <w:rPr>
          <w:rFonts w:cs="Times New Roman"/>
          <w:bCs/>
          <w:color w:val="231F20"/>
          <w:szCs w:val="24"/>
        </w:rPr>
        <w:t>Fordist</w:t>
      </w:r>
      <w:proofErr w:type="spellEnd"/>
      <w:r w:rsidRPr="004519AE">
        <w:rPr>
          <w:rFonts w:cs="Times New Roman"/>
          <w:bCs/>
          <w:color w:val="231F20"/>
          <w:szCs w:val="24"/>
        </w:rPr>
        <w:t xml:space="preserve"> transition: neoliberalism, neomercantilism and </w:t>
      </w:r>
      <w:proofErr w:type="spellStart"/>
      <w:r w:rsidRPr="004519AE">
        <w:rPr>
          <w:rFonts w:cs="Times New Roman"/>
          <w:bCs/>
          <w:color w:val="231F20"/>
          <w:szCs w:val="24"/>
        </w:rPr>
        <w:t>multifunctionality</w:t>
      </w:r>
      <w:proofErr w:type="spellEnd"/>
      <w:r w:rsidRPr="004519AE">
        <w:rPr>
          <w:rFonts w:cs="Times New Roman"/>
          <w:bCs/>
          <w:color w:val="231F20"/>
          <w:szCs w:val="24"/>
        </w:rPr>
        <w:t xml:space="preserve">. </w:t>
      </w:r>
      <w:r w:rsidRPr="004519AE">
        <w:rPr>
          <w:rFonts w:cs="Times New Roman"/>
          <w:i/>
          <w:iCs/>
          <w:color w:val="231F20"/>
          <w:szCs w:val="24"/>
        </w:rPr>
        <w:t xml:space="preserve">Progress in Human Geography </w:t>
      </w:r>
      <w:r w:rsidRPr="004519AE">
        <w:rPr>
          <w:rFonts w:cs="Times New Roman"/>
          <w:color w:val="231F20"/>
          <w:szCs w:val="24"/>
        </w:rPr>
        <w:t>29 (5) pp. 581-600</w:t>
      </w:r>
    </w:p>
    <w:p w:rsidR="00002928" w:rsidRPr="004519AE" w:rsidRDefault="00002928" w:rsidP="00002928">
      <w:pPr>
        <w:spacing w:line="480" w:lineRule="auto"/>
        <w:rPr>
          <w:rFonts w:cs="Times New Roman"/>
          <w:szCs w:val="24"/>
        </w:rPr>
      </w:pPr>
      <w:proofErr w:type="spellStart"/>
      <w:proofErr w:type="gramStart"/>
      <w:r w:rsidRPr="004519AE">
        <w:rPr>
          <w:rFonts w:cs="Times New Roman"/>
          <w:szCs w:val="24"/>
        </w:rPr>
        <w:lastRenderedPageBreak/>
        <w:t>Râmniceanu</w:t>
      </w:r>
      <w:proofErr w:type="spellEnd"/>
      <w:r w:rsidRPr="004519AE">
        <w:rPr>
          <w:rFonts w:cs="Times New Roman"/>
          <w:szCs w:val="24"/>
        </w:rPr>
        <w:t xml:space="preserve">, I. and R. </w:t>
      </w:r>
      <w:proofErr w:type="spellStart"/>
      <w:r w:rsidRPr="004519AE">
        <w:rPr>
          <w:rFonts w:cs="Times New Roman"/>
          <w:szCs w:val="24"/>
        </w:rPr>
        <w:t>Ackrill</w:t>
      </w:r>
      <w:proofErr w:type="spellEnd"/>
      <w:r w:rsidRPr="004519AE">
        <w:rPr>
          <w:rFonts w:cs="Times New Roman"/>
          <w:szCs w:val="24"/>
        </w:rPr>
        <w:t xml:space="preserve"> (2007) EU rural development policy in the new member states: promoting </w:t>
      </w:r>
      <w:proofErr w:type="spellStart"/>
      <w:r w:rsidRPr="004519AE">
        <w:rPr>
          <w:rFonts w:cs="Times New Roman"/>
          <w:szCs w:val="24"/>
        </w:rPr>
        <w:t>multifunctionality</w:t>
      </w:r>
      <w:proofErr w:type="spellEnd"/>
      <w:r w:rsidRPr="004519AE">
        <w:rPr>
          <w:rFonts w:cs="Times New Roman"/>
          <w:szCs w:val="24"/>
        </w:rPr>
        <w:t>?</w:t>
      </w:r>
      <w:proofErr w:type="gramEnd"/>
      <w:r w:rsidRPr="004519AE">
        <w:rPr>
          <w:rFonts w:cs="Times New Roman"/>
          <w:szCs w:val="24"/>
        </w:rPr>
        <w:t xml:space="preserve"> </w:t>
      </w:r>
      <w:r w:rsidRPr="004519AE">
        <w:rPr>
          <w:rFonts w:cs="Times New Roman"/>
          <w:i/>
          <w:szCs w:val="24"/>
        </w:rPr>
        <w:t>Journal of Rural Studies</w:t>
      </w:r>
      <w:r w:rsidRPr="004519AE">
        <w:rPr>
          <w:rFonts w:cs="Times New Roman"/>
          <w:szCs w:val="24"/>
        </w:rPr>
        <w:t xml:space="preserve"> 23 (4) pp. 416-429</w:t>
      </w:r>
    </w:p>
    <w:p w:rsidR="00002928" w:rsidRPr="004519AE" w:rsidRDefault="00002928" w:rsidP="00002928">
      <w:pPr>
        <w:spacing w:line="480" w:lineRule="auto"/>
        <w:rPr>
          <w:rFonts w:cs="Times New Roman"/>
          <w:szCs w:val="24"/>
        </w:rPr>
      </w:pPr>
      <w:r w:rsidRPr="004519AE">
        <w:rPr>
          <w:rFonts w:eastAsia="AdvTimes" w:cs="Times New Roman"/>
          <w:szCs w:val="24"/>
        </w:rPr>
        <w:t xml:space="preserve">Rose-Ackerman, S. (2005) </w:t>
      </w:r>
      <w:proofErr w:type="gramStart"/>
      <w:r w:rsidRPr="004519AE">
        <w:rPr>
          <w:rFonts w:eastAsia="AdvTimes-i" w:cs="Times New Roman"/>
          <w:i/>
          <w:szCs w:val="24"/>
        </w:rPr>
        <w:t>From</w:t>
      </w:r>
      <w:proofErr w:type="gramEnd"/>
      <w:r w:rsidRPr="004519AE">
        <w:rPr>
          <w:rFonts w:eastAsia="AdvTimes-i" w:cs="Times New Roman"/>
          <w:i/>
          <w:szCs w:val="24"/>
        </w:rPr>
        <w:t xml:space="preserve"> elections to democracy: building accountable government in Hungary and Poland</w:t>
      </w:r>
      <w:r w:rsidRPr="004519AE">
        <w:rPr>
          <w:rFonts w:eastAsia="AdvTimes-i" w:cs="Times New Roman"/>
          <w:szCs w:val="24"/>
        </w:rPr>
        <w:t xml:space="preserve"> (</w:t>
      </w:r>
      <w:r w:rsidRPr="004519AE">
        <w:rPr>
          <w:rFonts w:eastAsia="AdvTimes" w:cs="Times New Roman"/>
          <w:szCs w:val="24"/>
        </w:rPr>
        <w:t>Cambridge: Cambridge University Press)</w:t>
      </w:r>
    </w:p>
    <w:p w:rsidR="00002928" w:rsidRPr="004519AE" w:rsidRDefault="00002928" w:rsidP="00002928">
      <w:pPr>
        <w:spacing w:line="480" w:lineRule="auto"/>
        <w:rPr>
          <w:rFonts w:cs="Times New Roman"/>
          <w:i/>
          <w:szCs w:val="24"/>
        </w:rPr>
      </w:pPr>
      <w:r w:rsidRPr="00955B40">
        <w:rPr>
          <w:rStyle w:val="Strong"/>
          <w:rFonts w:cs="Times New Roman"/>
          <w:b w:val="0"/>
          <w:color w:val="000000"/>
          <w:szCs w:val="24"/>
        </w:rPr>
        <w:t xml:space="preserve">Rutherford, D. (2002) </w:t>
      </w:r>
      <w:r w:rsidRPr="00955B40">
        <w:rPr>
          <w:rStyle w:val="Strong"/>
          <w:rFonts w:cs="Times New Roman"/>
          <w:b w:val="0"/>
          <w:i/>
          <w:color w:val="000000"/>
          <w:szCs w:val="24"/>
        </w:rPr>
        <w:t>Routledge dictionary of economics</w:t>
      </w:r>
      <w:r w:rsidRPr="004519AE">
        <w:rPr>
          <w:rStyle w:val="Strong"/>
          <w:rFonts w:cs="Times New Roman"/>
          <w:color w:val="000000"/>
          <w:szCs w:val="24"/>
        </w:rPr>
        <w:t xml:space="preserve"> (</w:t>
      </w:r>
      <w:r w:rsidRPr="004519AE">
        <w:rPr>
          <w:rFonts w:cs="Times New Roman"/>
          <w:color w:val="000000"/>
          <w:szCs w:val="24"/>
        </w:rPr>
        <w:t>London: Routledge)</w:t>
      </w:r>
    </w:p>
    <w:p w:rsidR="00002928" w:rsidRPr="004519AE" w:rsidRDefault="00002928" w:rsidP="00002928">
      <w:pPr>
        <w:spacing w:line="480" w:lineRule="auto"/>
        <w:rPr>
          <w:rFonts w:cs="Times New Roman"/>
          <w:szCs w:val="24"/>
        </w:rPr>
      </w:pPr>
      <w:proofErr w:type="spellStart"/>
      <w:proofErr w:type="gramStart"/>
      <w:r w:rsidRPr="004519AE">
        <w:rPr>
          <w:rFonts w:cs="Times New Roman"/>
          <w:szCs w:val="24"/>
        </w:rPr>
        <w:t>Ruzicka</w:t>
      </w:r>
      <w:proofErr w:type="spellEnd"/>
      <w:r w:rsidRPr="004519AE">
        <w:rPr>
          <w:rFonts w:cs="Times New Roman"/>
          <w:szCs w:val="24"/>
        </w:rPr>
        <w:t>, M. (2012) Continuity or rupture?</w:t>
      </w:r>
      <w:proofErr w:type="gramEnd"/>
      <w:r w:rsidRPr="004519AE">
        <w:rPr>
          <w:rFonts w:cs="Times New Roman"/>
          <w:szCs w:val="24"/>
        </w:rPr>
        <w:t xml:space="preserve"> </w:t>
      </w:r>
      <w:proofErr w:type="gramStart"/>
      <w:r w:rsidRPr="004519AE">
        <w:rPr>
          <w:rFonts w:cs="Times New Roman"/>
          <w:szCs w:val="24"/>
        </w:rPr>
        <w:t>Rome/Gypsy communities in rural and urban environments under post-socialism</w:t>
      </w:r>
      <w:r>
        <w:rPr>
          <w:rFonts w:cs="Times New Roman"/>
          <w:szCs w:val="24"/>
        </w:rPr>
        <w:t>.</w:t>
      </w:r>
      <w:proofErr w:type="gramEnd"/>
      <w:r w:rsidRPr="004519AE">
        <w:rPr>
          <w:rFonts w:cs="Times New Roman"/>
          <w:szCs w:val="24"/>
        </w:rPr>
        <w:t xml:space="preserve"> </w:t>
      </w:r>
      <w:r w:rsidRPr="004519AE">
        <w:rPr>
          <w:rFonts w:cs="Times New Roman"/>
          <w:i/>
          <w:szCs w:val="24"/>
        </w:rPr>
        <w:t>Journal of Rural Sociology</w:t>
      </w:r>
      <w:r w:rsidRPr="004519AE">
        <w:rPr>
          <w:rFonts w:cs="Times New Roman"/>
          <w:szCs w:val="24"/>
        </w:rPr>
        <w:t xml:space="preserve"> 28 (2) pp. 81-88</w:t>
      </w:r>
    </w:p>
    <w:p w:rsidR="00002928" w:rsidRPr="004519AE" w:rsidRDefault="00002928" w:rsidP="00002928">
      <w:pPr>
        <w:spacing w:line="480" w:lineRule="auto"/>
        <w:rPr>
          <w:rFonts w:cs="Times New Roman"/>
          <w:szCs w:val="24"/>
        </w:rPr>
      </w:pPr>
      <w:proofErr w:type="spellStart"/>
      <w:proofErr w:type="gramStart"/>
      <w:r w:rsidRPr="004519AE">
        <w:rPr>
          <w:rFonts w:cs="Times New Roman"/>
          <w:szCs w:val="24"/>
        </w:rPr>
        <w:t>Sahrbacher</w:t>
      </w:r>
      <w:proofErr w:type="spellEnd"/>
      <w:r w:rsidRPr="004519AE">
        <w:rPr>
          <w:rFonts w:cs="Times New Roman"/>
          <w:szCs w:val="24"/>
        </w:rPr>
        <w:t xml:space="preserve">, C., L. </w:t>
      </w:r>
      <w:proofErr w:type="spellStart"/>
      <w:r w:rsidRPr="004519AE">
        <w:rPr>
          <w:rFonts w:cs="Times New Roman"/>
          <w:szCs w:val="24"/>
        </w:rPr>
        <w:t>Jelinek</w:t>
      </w:r>
      <w:proofErr w:type="spellEnd"/>
      <w:r w:rsidRPr="004519AE">
        <w:rPr>
          <w:rFonts w:cs="Times New Roman"/>
          <w:szCs w:val="24"/>
        </w:rPr>
        <w:t xml:space="preserve">, K. </w:t>
      </w:r>
      <w:proofErr w:type="spellStart"/>
      <w:r w:rsidRPr="004519AE">
        <w:rPr>
          <w:rFonts w:cs="Times New Roman"/>
          <w:szCs w:val="24"/>
        </w:rPr>
        <w:t>Kellermann</w:t>
      </w:r>
      <w:proofErr w:type="spellEnd"/>
      <w:r w:rsidRPr="004519AE">
        <w:rPr>
          <w:rFonts w:cs="Times New Roman"/>
          <w:szCs w:val="24"/>
        </w:rPr>
        <w:t xml:space="preserve"> and T. </w:t>
      </w:r>
      <w:proofErr w:type="spellStart"/>
      <w:r w:rsidRPr="004519AE">
        <w:rPr>
          <w:rFonts w:cs="Times New Roman"/>
          <w:szCs w:val="24"/>
        </w:rPr>
        <w:t>Medonos</w:t>
      </w:r>
      <w:proofErr w:type="spellEnd"/>
      <w:r w:rsidRPr="004519AE">
        <w:rPr>
          <w:rFonts w:cs="Times New Roman"/>
          <w:szCs w:val="24"/>
        </w:rPr>
        <w:t xml:space="preserve"> (2009) Past and future effects of the Common Agricultural Policy in the Czech Republic.</w:t>
      </w:r>
      <w:proofErr w:type="gramEnd"/>
      <w:r w:rsidRPr="004519AE">
        <w:rPr>
          <w:rFonts w:cs="Times New Roman"/>
          <w:szCs w:val="24"/>
        </w:rPr>
        <w:t xml:space="preserve"> </w:t>
      </w:r>
      <w:r w:rsidRPr="004519AE">
        <w:rPr>
          <w:rFonts w:cs="Times New Roman"/>
          <w:i/>
          <w:szCs w:val="24"/>
        </w:rPr>
        <w:t>Post-Communist Economies</w:t>
      </w:r>
      <w:r w:rsidRPr="004519AE">
        <w:rPr>
          <w:rFonts w:cs="Times New Roman"/>
          <w:szCs w:val="24"/>
        </w:rPr>
        <w:t xml:space="preserve"> 21 (4) pp. 495-511</w:t>
      </w:r>
    </w:p>
    <w:p w:rsidR="00002928" w:rsidRPr="004519AE" w:rsidRDefault="00002928" w:rsidP="00002928">
      <w:pPr>
        <w:spacing w:line="480" w:lineRule="auto"/>
        <w:rPr>
          <w:rFonts w:cs="Times New Roman"/>
          <w:szCs w:val="24"/>
        </w:rPr>
      </w:pPr>
      <w:proofErr w:type="spellStart"/>
      <w:proofErr w:type="gramStart"/>
      <w:r w:rsidRPr="004519AE">
        <w:rPr>
          <w:rFonts w:eastAsia="AdvTimes" w:cs="Times New Roman"/>
          <w:szCs w:val="24"/>
        </w:rPr>
        <w:t>Sajó</w:t>
      </w:r>
      <w:proofErr w:type="spellEnd"/>
      <w:r w:rsidRPr="004519AE">
        <w:rPr>
          <w:rFonts w:eastAsia="AdvTimes" w:cs="Times New Roman"/>
          <w:szCs w:val="24"/>
        </w:rPr>
        <w:t xml:space="preserve">, A. (1998) Corruption, </w:t>
      </w:r>
      <w:proofErr w:type="spellStart"/>
      <w:r w:rsidRPr="004519AE">
        <w:rPr>
          <w:rFonts w:eastAsia="AdvTimes" w:cs="Times New Roman"/>
          <w:szCs w:val="24"/>
        </w:rPr>
        <w:t>clientalism</w:t>
      </w:r>
      <w:proofErr w:type="spellEnd"/>
      <w:r w:rsidRPr="004519AE">
        <w:rPr>
          <w:rFonts w:eastAsia="AdvTimes" w:cs="Times New Roman"/>
          <w:szCs w:val="24"/>
        </w:rPr>
        <w:t>, and the future of the constitutional state in Eastern Europe.</w:t>
      </w:r>
      <w:proofErr w:type="gramEnd"/>
      <w:r w:rsidRPr="004519AE">
        <w:rPr>
          <w:rFonts w:eastAsia="AdvTimes" w:cs="Times New Roman"/>
          <w:szCs w:val="24"/>
        </w:rPr>
        <w:t xml:space="preserve"> </w:t>
      </w:r>
      <w:r w:rsidRPr="004519AE">
        <w:rPr>
          <w:rFonts w:eastAsia="AdvTimes-i" w:cs="Times New Roman"/>
          <w:i/>
          <w:szCs w:val="24"/>
        </w:rPr>
        <w:t>East European Constitutional Review</w:t>
      </w:r>
      <w:r w:rsidRPr="004519AE">
        <w:rPr>
          <w:rFonts w:eastAsia="AdvTimes" w:cs="Times New Roman"/>
          <w:szCs w:val="24"/>
        </w:rPr>
        <w:t xml:space="preserve"> 7 (2) pp. 37-46</w:t>
      </w:r>
    </w:p>
    <w:p w:rsidR="00002928" w:rsidRPr="004519AE" w:rsidRDefault="00002928" w:rsidP="00002928">
      <w:pPr>
        <w:spacing w:line="480" w:lineRule="auto"/>
        <w:rPr>
          <w:rFonts w:cs="Times New Roman"/>
          <w:szCs w:val="24"/>
        </w:rPr>
      </w:pPr>
      <w:proofErr w:type="spellStart"/>
      <w:r w:rsidRPr="004519AE">
        <w:rPr>
          <w:rFonts w:cs="Times New Roman"/>
          <w:szCs w:val="24"/>
        </w:rPr>
        <w:t>Scharle</w:t>
      </w:r>
      <w:proofErr w:type="spellEnd"/>
      <w:r w:rsidRPr="004519AE">
        <w:rPr>
          <w:rFonts w:cs="Times New Roman"/>
          <w:szCs w:val="24"/>
        </w:rPr>
        <w:t xml:space="preserve">, Á. (2014) </w:t>
      </w:r>
      <w:proofErr w:type="gramStart"/>
      <w:r w:rsidRPr="004519AE">
        <w:rPr>
          <w:rFonts w:cs="Times New Roman"/>
          <w:szCs w:val="24"/>
        </w:rPr>
        <w:t>The</w:t>
      </w:r>
      <w:proofErr w:type="gramEnd"/>
      <w:r w:rsidRPr="004519AE">
        <w:rPr>
          <w:rFonts w:cs="Times New Roman"/>
          <w:szCs w:val="24"/>
        </w:rPr>
        <w:t xml:space="preserve"> size and cost of public works employment. Pp. 57-8 in K. </w:t>
      </w:r>
      <w:proofErr w:type="spellStart"/>
      <w:r w:rsidRPr="004519AE">
        <w:rPr>
          <w:rFonts w:cs="Times New Roman"/>
          <w:szCs w:val="24"/>
        </w:rPr>
        <w:t>Fazekas</w:t>
      </w:r>
      <w:proofErr w:type="spellEnd"/>
      <w:r w:rsidRPr="004519AE">
        <w:rPr>
          <w:rFonts w:cs="Times New Roman"/>
          <w:szCs w:val="24"/>
        </w:rPr>
        <w:t xml:space="preserve"> and L. Neumann eds., </w:t>
      </w:r>
      <w:r w:rsidRPr="004519AE">
        <w:rPr>
          <w:rFonts w:cs="Times New Roman"/>
          <w:i/>
          <w:szCs w:val="24"/>
        </w:rPr>
        <w:t>The Hungarian labour market 2014</w:t>
      </w:r>
      <w:r w:rsidRPr="004519AE">
        <w:rPr>
          <w:rFonts w:cs="Times New Roman"/>
          <w:szCs w:val="24"/>
        </w:rPr>
        <w:t xml:space="preserve"> (Budapest: Centre for Economic and Regional Studies of the Hungarian Academy of Sciences and the National Employment Non-Profit Company Limited)</w:t>
      </w:r>
    </w:p>
    <w:p w:rsidR="00002928" w:rsidRPr="004519AE" w:rsidRDefault="00002928" w:rsidP="00002928">
      <w:pPr>
        <w:spacing w:line="480" w:lineRule="auto"/>
        <w:rPr>
          <w:rFonts w:cs="Times New Roman"/>
          <w:szCs w:val="24"/>
        </w:rPr>
      </w:pPr>
      <w:proofErr w:type="spellStart"/>
      <w:r w:rsidRPr="004519AE">
        <w:rPr>
          <w:rFonts w:cs="Times New Roman"/>
          <w:szCs w:val="24"/>
        </w:rPr>
        <w:t>Schwarcz</w:t>
      </w:r>
      <w:proofErr w:type="spellEnd"/>
      <w:r w:rsidRPr="004519AE">
        <w:rPr>
          <w:rFonts w:cs="Times New Roman"/>
          <w:szCs w:val="24"/>
        </w:rPr>
        <w:t xml:space="preserve">, </w:t>
      </w:r>
      <w:proofErr w:type="spellStart"/>
      <w:r w:rsidRPr="004519AE">
        <w:rPr>
          <w:rFonts w:cs="Times New Roman"/>
          <w:szCs w:val="24"/>
        </w:rPr>
        <w:t>Gy</w:t>
      </w:r>
      <w:proofErr w:type="spellEnd"/>
      <w:r w:rsidRPr="004519AE">
        <w:rPr>
          <w:rFonts w:cs="Times New Roman"/>
          <w:szCs w:val="24"/>
        </w:rPr>
        <w:t xml:space="preserve">. </w:t>
      </w:r>
      <w:proofErr w:type="gramStart"/>
      <w:r w:rsidRPr="004519AE">
        <w:rPr>
          <w:rFonts w:cs="Times New Roman"/>
          <w:szCs w:val="24"/>
        </w:rPr>
        <w:t xml:space="preserve">(2012) </w:t>
      </w:r>
      <w:proofErr w:type="spellStart"/>
      <w:r w:rsidRPr="004519AE">
        <w:rPr>
          <w:rFonts w:cs="Times New Roman"/>
          <w:szCs w:val="24"/>
        </w:rPr>
        <w:t>Ethnicizing</w:t>
      </w:r>
      <w:proofErr w:type="spellEnd"/>
      <w:r w:rsidRPr="004519AE">
        <w:rPr>
          <w:rFonts w:cs="Times New Roman"/>
          <w:szCs w:val="24"/>
        </w:rPr>
        <w:t xml:space="preserve"> poverty through social security provision in rural Hungary.</w:t>
      </w:r>
      <w:proofErr w:type="gramEnd"/>
      <w:r w:rsidRPr="004519AE">
        <w:rPr>
          <w:rFonts w:cs="Times New Roman"/>
          <w:szCs w:val="24"/>
        </w:rPr>
        <w:t xml:space="preserve"> </w:t>
      </w:r>
      <w:r w:rsidRPr="004519AE">
        <w:rPr>
          <w:rFonts w:cs="Times New Roman"/>
          <w:i/>
          <w:szCs w:val="24"/>
        </w:rPr>
        <w:t>Journal of Rural Sociology</w:t>
      </w:r>
      <w:r w:rsidRPr="004519AE">
        <w:rPr>
          <w:rFonts w:cs="Times New Roman"/>
          <w:szCs w:val="24"/>
        </w:rPr>
        <w:t xml:space="preserve"> 28 (2) pp. 99-107</w:t>
      </w:r>
    </w:p>
    <w:p w:rsidR="00002928" w:rsidRPr="004519AE" w:rsidRDefault="00002928" w:rsidP="00002928">
      <w:pPr>
        <w:spacing w:line="480" w:lineRule="auto"/>
        <w:rPr>
          <w:rFonts w:cs="Times New Roman"/>
          <w:i/>
          <w:szCs w:val="24"/>
        </w:rPr>
      </w:pPr>
      <w:r w:rsidRPr="00955B40">
        <w:rPr>
          <w:rStyle w:val="Strong"/>
          <w:rFonts w:cs="Times New Roman"/>
          <w:b w:val="0"/>
          <w:color w:val="000000"/>
          <w:szCs w:val="24"/>
        </w:rPr>
        <w:t>Scott, J. and G. Marshall (</w:t>
      </w:r>
      <w:r w:rsidRPr="00955B40">
        <w:rPr>
          <w:rFonts w:cs="Times New Roman"/>
          <w:b/>
          <w:color w:val="000000"/>
          <w:szCs w:val="24"/>
          <w:lang w:eastAsia="en-GB"/>
        </w:rPr>
        <w:t xml:space="preserve">2009) </w:t>
      </w:r>
      <w:r w:rsidRPr="00955B40">
        <w:rPr>
          <w:rStyle w:val="Strong"/>
          <w:rFonts w:cs="Times New Roman"/>
          <w:b w:val="0"/>
          <w:i/>
          <w:color w:val="000000"/>
          <w:szCs w:val="24"/>
        </w:rPr>
        <w:t>A dictionary of sociology</w:t>
      </w:r>
      <w:r w:rsidRPr="00955B40">
        <w:rPr>
          <w:rStyle w:val="Strong"/>
          <w:rFonts w:cs="Times New Roman"/>
          <w:b w:val="0"/>
          <w:color w:val="000000"/>
          <w:szCs w:val="24"/>
        </w:rPr>
        <w:t xml:space="preserve"> </w:t>
      </w:r>
      <w:r w:rsidRPr="004519AE">
        <w:rPr>
          <w:rStyle w:val="Strong"/>
          <w:rFonts w:cs="Times New Roman"/>
          <w:color w:val="000000"/>
          <w:szCs w:val="24"/>
        </w:rPr>
        <w:t>(</w:t>
      </w:r>
      <w:r w:rsidRPr="004519AE">
        <w:rPr>
          <w:rFonts w:cs="Times New Roman"/>
          <w:color w:val="000000"/>
          <w:szCs w:val="24"/>
          <w:lang w:eastAsia="en-GB"/>
        </w:rPr>
        <w:t>Oxford: Oxford University Press)</w:t>
      </w:r>
    </w:p>
    <w:p w:rsidR="00002928" w:rsidRPr="004519AE" w:rsidRDefault="00002928" w:rsidP="00002928">
      <w:pPr>
        <w:spacing w:line="480" w:lineRule="auto"/>
        <w:rPr>
          <w:rFonts w:cs="Times New Roman"/>
          <w:szCs w:val="24"/>
        </w:rPr>
      </w:pPr>
      <w:proofErr w:type="spellStart"/>
      <w:r w:rsidRPr="004519AE">
        <w:rPr>
          <w:rFonts w:eastAsia="Scala-Regular" w:cs="Times New Roman"/>
          <w:szCs w:val="24"/>
        </w:rPr>
        <w:t>Shortall</w:t>
      </w:r>
      <w:proofErr w:type="spellEnd"/>
      <w:r w:rsidRPr="004519AE">
        <w:rPr>
          <w:rFonts w:eastAsia="Scala-Regular" w:cs="Times New Roman"/>
          <w:szCs w:val="24"/>
        </w:rPr>
        <w:t xml:space="preserve">, S. (2004) </w:t>
      </w:r>
      <w:r w:rsidRPr="004519AE">
        <w:rPr>
          <w:rFonts w:cs="Times New Roman"/>
          <w:bCs/>
          <w:szCs w:val="24"/>
        </w:rPr>
        <w:t xml:space="preserve">Social or economic goals, civic inclusion or exclusion? </w:t>
      </w:r>
      <w:proofErr w:type="gramStart"/>
      <w:r w:rsidRPr="004519AE">
        <w:rPr>
          <w:rFonts w:cs="Times New Roman"/>
          <w:bCs/>
          <w:szCs w:val="24"/>
        </w:rPr>
        <w:t>An analysis of rural development theory and practice.</w:t>
      </w:r>
      <w:proofErr w:type="gramEnd"/>
      <w:r w:rsidRPr="004519AE">
        <w:rPr>
          <w:rFonts w:cs="Times New Roman"/>
          <w:bCs/>
          <w:szCs w:val="24"/>
        </w:rPr>
        <w:t xml:space="preserve"> </w:t>
      </w:r>
      <w:proofErr w:type="spellStart"/>
      <w:r w:rsidRPr="004519AE">
        <w:rPr>
          <w:rFonts w:cs="Times New Roman"/>
          <w:bCs/>
          <w:i/>
          <w:szCs w:val="24"/>
        </w:rPr>
        <w:t>Sociologia</w:t>
      </w:r>
      <w:proofErr w:type="spellEnd"/>
      <w:r w:rsidRPr="004519AE">
        <w:rPr>
          <w:rFonts w:cs="Times New Roman"/>
          <w:bCs/>
          <w:i/>
          <w:szCs w:val="24"/>
        </w:rPr>
        <w:t xml:space="preserve"> </w:t>
      </w:r>
      <w:proofErr w:type="spellStart"/>
      <w:r w:rsidRPr="004519AE">
        <w:rPr>
          <w:rFonts w:cs="Times New Roman"/>
          <w:bCs/>
          <w:i/>
          <w:szCs w:val="24"/>
        </w:rPr>
        <w:t>Ruralis</w:t>
      </w:r>
      <w:proofErr w:type="spellEnd"/>
      <w:r w:rsidRPr="004519AE">
        <w:rPr>
          <w:rFonts w:cs="Times New Roman"/>
          <w:bCs/>
          <w:szCs w:val="24"/>
        </w:rPr>
        <w:t xml:space="preserve"> </w:t>
      </w:r>
      <w:r w:rsidRPr="004519AE">
        <w:rPr>
          <w:rFonts w:cs="Times New Roman"/>
          <w:szCs w:val="24"/>
        </w:rPr>
        <w:t>44 (1) pp. 109-123</w:t>
      </w:r>
    </w:p>
    <w:p w:rsidR="00002928" w:rsidRPr="004519AE" w:rsidRDefault="00002928" w:rsidP="00002928">
      <w:pPr>
        <w:spacing w:line="480" w:lineRule="auto"/>
        <w:rPr>
          <w:rFonts w:cs="Times New Roman"/>
          <w:szCs w:val="24"/>
        </w:rPr>
      </w:pPr>
      <w:proofErr w:type="spellStart"/>
      <w:r w:rsidRPr="004519AE">
        <w:rPr>
          <w:rFonts w:eastAsia="Scala-Regular" w:cs="Times New Roman"/>
          <w:szCs w:val="24"/>
        </w:rPr>
        <w:t>Shucksmith</w:t>
      </w:r>
      <w:proofErr w:type="spellEnd"/>
      <w:r w:rsidRPr="004519AE">
        <w:rPr>
          <w:rFonts w:eastAsia="Scala-Regular" w:cs="Times New Roman"/>
          <w:szCs w:val="24"/>
        </w:rPr>
        <w:t xml:space="preserve">, M. (2000) </w:t>
      </w:r>
      <w:r w:rsidRPr="004519AE">
        <w:rPr>
          <w:rFonts w:cs="Times New Roman"/>
          <w:bCs/>
          <w:szCs w:val="24"/>
        </w:rPr>
        <w:t xml:space="preserve">Endogenous development, social capital and social inclusion: perspectives from LEADER in the UK. </w:t>
      </w:r>
      <w:proofErr w:type="spellStart"/>
      <w:r w:rsidRPr="004519AE">
        <w:rPr>
          <w:rFonts w:cs="Times New Roman"/>
          <w:bCs/>
          <w:i/>
          <w:szCs w:val="24"/>
        </w:rPr>
        <w:t>Sociologia</w:t>
      </w:r>
      <w:proofErr w:type="spellEnd"/>
      <w:r w:rsidRPr="004519AE">
        <w:rPr>
          <w:rFonts w:cs="Times New Roman"/>
          <w:bCs/>
          <w:i/>
          <w:szCs w:val="24"/>
        </w:rPr>
        <w:t xml:space="preserve"> </w:t>
      </w:r>
      <w:proofErr w:type="spellStart"/>
      <w:r w:rsidRPr="004519AE">
        <w:rPr>
          <w:rFonts w:cs="Times New Roman"/>
          <w:bCs/>
          <w:i/>
          <w:szCs w:val="24"/>
        </w:rPr>
        <w:t>Ruralis</w:t>
      </w:r>
      <w:proofErr w:type="spellEnd"/>
      <w:r w:rsidRPr="004519AE">
        <w:rPr>
          <w:rFonts w:cs="Times New Roman"/>
          <w:bCs/>
          <w:szCs w:val="24"/>
        </w:rPr>
        <w:t xml:space="preserve"> </w:t>
      </w:r>
      <w:r w:rsidRPr="004519AE">
        <w:rPr>
          <w:rFonts w:eastAsia="Scala-Regular" w:cs="Times New Roman"/>
          <w:szCs w:val="24"/>
        </w:rPr>
        <w:t>40</w:t>
      </w:r>
      <w:r w:rsidRPr="004519AE">
        <w:rPr>
          <w:rFonts w:eastAsia="ScalaLF-Regular" w:cs="Times New Roman"/>
          <w:szCs w:val="24"/>
        </w:rPr>
        <w:t xml:space="preserve"> (</w:t>
      </w:r>
      <w:r w:rsidRPr="004519AE">
        <w:rPr>
          <w:rFonts w:eastAsia="Scala-Regular" w:cs="Times New Roman"/>
          <w:szCs w:val="24"/>
        </w:rPr>
        <w:t>2) pp. 208-218</w:t>
      </w:r>
    </w:p>
    <w:p w:rsidR="00002928" w:rsidRPr="004519AE" w:rsidRDefault="00002928" w:rsidP="00002928">
      <w:pPr>
        <w:spacing w:line="480" w:lineRule="auto"/>
        <w:rPr>
          <w:rFonts w:cs="Times New Roman"/>
          <w:szCs w:val="24"/>
        </w:rPr>
      </w:pPr>
      <w:r w:rsidRPr="004519AE">
        <w:rPr>
          <w:rFonts w:cs="Times New Roman"/>
          <w:szCs w:val="24"/>
        </w:rPr>
        <w:lastRenderedPageBreak/>
        <w:t xml:space="preserve">Siebert, R. and A. </w:t>
      </w:r>
      <w:proofErr w:type="spellStart"/>
      <w:r w:rsidRPr="004519AE">
        <w:rPr>
          <w:rFonts w:cs="Times New Roman"/>
          <w:szCs w:val="24"/>
        </w:rPr>
        <w:t>Dosch</w:t>
      </w:r>
      <w:proofErr w:type="spellEnd"/>
      <w:r w:rsidRPr="004519AE">
        <w:rPr>
          <w:rFonts w:cs="Times New Roman"/>
          <w:szCs w:val="24"/>
        </w:rPr>
        <w:t xml:space="preserve"> (2005) Co-operative networks in rural development – experiences from the pilot programme “regional action”. </w:t>
      </w:r>
      <w:r w:rsidRPr="004519AE">
        <w:rPr>
          <w:rFonts w:cs="Times New Roman"/>
          <w:i/>
          <w:szCs w:val="24"/>
        </w:rPr>
        <w:t>Eastern European Countryside</w:t>
      </w:r>
      <w:r w:rsidRPr="004519AE">
        <w:rPr>
          <w:rFonts w:cs="Times New Roman"/>
          <w:szCs w:val="24"/>
        </w:rPr>
        <w:t xml:space="preserve"> 11 pp. 111-26</w:t>
      </w:r>
    </w:p>
    <w:p w:rsidR="00301AEC" w:rsidRDefault="00301AEC" w:rsidP="00301AEC">
      <w:pPr>
        <w:spacing w:line="480" w:lineRule="auto"/>
      </w:pPr>
      <w:proofErr w:type="spellStart"/>
      <w:proofErr w:type="gramStart"/>
      <w:r w:rsidRPr="00F32C1D">
        <w:rPr>
          <w:rFonts w:cs="Times New Roman"/>
        </w:rPr>
        <w:t>Š</w:t>
      </w:r>
      <w:r w:rsidRPr="00F32C1D">
        <w:t>imon</w:t>
      </w:r>
      <w:proofErr w:type="spellEnd"/>
      <w:r w:rsidRPr="00F32C1D">
        <w:t xml:space="preserve">, </w:t>
      </w:r>
      <w:r>
        <w:t xml:space="preserve">M. (2014) </w:t>
      </w:r>
      <w:r w:rsidRPr="00F32C1D">
        <w:t xml:space="preserve">Exploring </w:t>
      </w:r>
      <w:proofErr w:type="spellStart"/>
      <w:r w:rsidRPr="00F32C1D">
        <w:t>counterurbanisation</w:t>
      </w:r>
      <w:proofErr w:type="spellEnd"/>
      <w:r w:rsidRPr="00F32C1D">
        <w:t xml:space="preserve"> in a post-socialist conte</w:t>
      </w:r>
      <w:r>
        <w:t>xt: case of the Czech Republic.</w:t>
      </w:r>
      <w:proofErr w:type="gramEnd"/>
      <w:r w:rsidRPr="00F32C1D">
        <w:t xml:space="preserve"> </w:t>
      </w:r>
      <w:proofErr w:type="spellStart"/>
      <w:r w:rsidRPr="00F32C1D">
        <w:rPr>
          <w:i/>
        </w:rPr>
        <w:t>Sociologia</w:t>
      </w:r>
      <w:proofErr w:type="spellEnd"/>
      <w:r w:rsidRPr="00F32C1D">
        <w:rPr>
          <w:i/>
        </w:rPr>
        <w:t xml:space="preserve"> </w:t>
      </w:r>
      <w:proofErr w:type="spellStart"/>
      <w:r w:rsidRPr="00F32C1D">
        <w:rPr>
          <w:i/>
        </w:rPr>
        <w:t>Ruralis</w:t>
      </w:r>
      <w:proofErr w:type="spellEnd"/>
      <w:r>
        <w:t xml:space="preserve"> 54 (2) pp. 117-142</w:t>
      </w:r>
    </w:p>
    <w:p w:rsidR="00002928" w:rsidRPr="004519AE" w:rsidRDefault="00002928" w:rsidP="00002928">
      <w:pPr>
        <w:spacing w:line="480" w:lineRule="auto"/>
        <w:rPr>
          <w:rFonts w:cs="Times New Roman"/>
          <w:szCs w:val="24"/>
        </w:rPr>
      </w:pPr>
      <w:proofErr w:type="spellStart"/>
      <w:r w:rsidRPr="004519AE">
        <w:rPr>
          <w:rFonts w:cs="Times New Roman"/>
          <w:szCs w:val="24"/>
        </w:rPr>
        <w:t>Smętkowski</w:t>
      </w:r>
      <w:proofErr w:type="spellEnd"/>
      <w:r w:rsidRPr="004519AE">
        <w:rPr>
          <w:rFonts w:cs="Times New Roman"/>
          <w:szCs w:val="24"/>
        </w:rPr>
        <w:t xml:space="preserve">, M. (2013) Regional disparities in Central and Eastern European countries: trends, drivers and prospects. </w:t>
      </w:r>
      <w:r w:rsidRPr="004519AE">
        <w:rPr>
          <w:rFonts w:cs="Times New Roman"/>
          <w:i/>
          <w:szCs w:val="24"/>
        </w:rPr>
        <w:t>Europe-Asia Studies</w:t>
      </w:r>
      <w:r w:rsidRPr="004519AE">
        <w:rPr>
          <w:rFonts w:cs="Times New Roman"/>
          <w:szCs w:val="24"/>
        </w:rPr>
        <w:t xml:space="preserve"> 65 (8) pp. 1529-1554</w:t>
      </w:r>
    </w:p>
    <w:p w:rsidR="00002928" w:rsidRPr="004519AE" w:rsidRDefault="00002928" w:rsidP="00002928">
      <w:pPr>
        <w:spacing w:line="480" w:lineRule="auto"/>
        <w:rPr>
          <w:rFonts w:cs="Times New Roman"/>
          <w:szCs w:val="24"/>
        </w:rPr>
      </w:pPr>
      <w:proofErr w:type="spellStart"/>
      <w:r w:rsidRPr="004519AE">
        <w:rPr>
          <w:rFonts w:cs="Times New Roman"/>
          <w:szCs w:val="24"/>
        </w:rPr>
        <w:t>Spilková</w:t>
      </w:r>
      <w:proofErr w:type="spellEnd"/>
      <w:r w:rsidRPr="004519AE">
        <w:rPr>
          <w:rFonts w:cs="Times New Roman"/>
          <w:szCs w:val="24"/>
        </w:rPr>
        <w:t xml:space="preserve"> J. and R. </w:t>
      </w:r>
      <w:proofErr w:type="spellStart"/>
      <w:r w:rsidRPr="004519AE">
        <w:rPr>
          <w:rFonts w:cs="Times New Roman"/>
          <w:szCs w:val="24"/>
        </w:rPr>
        <w:t>Perlín</w:t>
      </w:r>
      <w:proofErr w:type="spellEnd"/>
      <w:r w:rsidRPr="004519AE">
        <w:rPr>
          <w:rFonts w:cs="Times New Roman"/>
          <w:szCs w:val="24"/>
        </w:rPr>
        <w:t xml:space="preserve"> (2013) Farmers’ markets in </w:t>
      </w:r>
      <w:proofErr w:type="spellStart"/>
      <w:r w:rsidRPr="004519AE">
        <w:rPr>
          <w:rFonts w:cs="Times New Roman"/>
          <w:szCs w:val="24"/>
        </w:rPr>
        <w:t>Czechia</w:t>
      </w:r>
      <w:proofErr w:type="spellEnd"/>
      <w:r w:rsidRPr="004519AE">
        <w:rPr>
          <w:rFonts w:cs="Times New Roman"/>
          <w:szCs w:val="24"/>
        </w:rPr>
        <w:t xml:space="preserve">: risks and possibilities. </w:t>
      </w:r>
      <w:r w:rsidRPr="004519AE">
        <w:rPr>
          <w:rFonts w:cs="Times New Roman"/>
          <w:i/>
          <w:szCs w:val="24"/>
        </w:rPr>
        <w:t>Journal of Rural Studies</w:t>
      </w:r>
      <w:r w:rsidRPr="004519AE">
        <w:rPr>
          <w:rFonts w:cs="Times New Roman"/>
          <w:szCs w:val="24"/>
        </w:rPr>
        <w:t xml:space="preserve"> 32 pp. 220-229</w:t>
      </w:r>
    </w:p>
    <w:p w:rsidR="00002928" w:rsidRPr="004519AE" w:rsidRDefault="00002928" w:rsidP="00002928">
      <w:pPr>
        <w:spacing w:line="480" w:lineRule="auto"/>
        <w:rPr>
          <w:rFonts w:cs="Times New Roman"/>
          <w:szCs w:val="24"/>
        </w:rPr>
      </w:pPr>
      <w:r w:rsidRPr="004519AE">
        <w:rPr>
          <w:rFonts w:cs="Times New Roman"/>
          <w:szCs w:val="24"/>
        </w:rPr>
        <w:t xml:space="preserve">Steger, M.B. and R.K. Roy (2010) </w:t>
      </w:r>
      <w:r w:rsidRPr="004519AE">
        <w:rPr>
          <w:rFonts w:cs="Times New Roman"/>
          <w:i/>
          <w:szCs w:val="24"/>
        </w:rPr>
        <w:t>Neoliberalism: a Very Short Introduction</w:t>
      </w:r>
      <w:r w:rsidRPr="004519AE">
        <w:rPr>
          <w:rFonts w:cs="Times New Roman"/>
          <w:szCs w:val="24"/>
        </w:rPr>
        <w:t xml:space="preserve"> (Oxford: Oxford University Press)</w:t>
      </w:r>
    </w:p>
    <w:p w:rsidR="00002928" w:rsidRPr="004519AE" w:rsidRDefault="00002928" w:rsidP="00002928">
      <w:pPr>
        <w:spacing w:line="480" w:lineRule="auto"/>
        <w:rPr>
          <w:rFonts w:cs="Times New Roman"/>
          <w:szCs w:val="24"/>
        </w:rPr>
      </w:pPr>
      <w:r w:rsidRPr="004519AE">
        <w:rPr>
          <w:rFonts w:cs="Times New Roman"/>
          <w:szCs w:val="24"/>
        </w:rPr>
        <w:t xml:space="preserve">Stewart, M. (1998) “We should build a statue to Ceausescu here” The trauma of de-collectivisation in two Romanian villages. Pp. 66-79 in S. Bridge and F. Pine eds., </w:t>
      </w:r>
      <w:proofErr w:type="gramStart"/>
      <w:r w:rsidRPr="004519AE">
        <w:rPr>
          <w:rFonts w:cs="Times New Roman"/>
          <w:i/>
          <w:szCs w:val="24"/>
        </w:rPr>
        <w:t>Surviving</w:t>
      </w:r>
      <w:proofErr w:type="gramEnd"/>
      <w:r w:rsidRPr="004519AE">
        <w:rPr>
          <w:rFonts w:cs="Times New Roman"/>
          <w:i/>
          <w:szCs w:val="24"/>
        </w:rPr>
        <w:t xml:space="preserve"> post-socialism. Local strategies and regional responses in </w:t>
      </w:r>
      <w:proofErr w:type="gramStart"/>
      <w:r w:rsidRPr="004519AE">
        <w:rPr>
          <w:rFonts w:cs="Times New Roman"/>
          <w:i/>
          <w:szCs w:val="24"/>
        </w:rPr>
        <w:t>eastern</w:t>
      </w:r>
      <w:proofErr w:type="gramEnd"/>
      <w:r w:rsidRPr="004519AE">
        <w:rPr>
          <w:rFonts w:cs="Times New Roman"/>
          <w:i/>
          <w:szCs w:val="24"/>
        </w:rPr>
        <w:t xml:space="preserve"> Europe and the former Soviet Union</w:t>
      </w:r>
      <w:r w:rsidRPr="004519AE">
        <w:rPr>
          <w:rFonts w:cs="Times New Roman"/>
          <w:szCs w:val="24"/>
        </w:rPr>
        <w:t xml:space="preserve"> (London: Routledge)</w:t>
      </w:r>
    </w:p>
    <w:p w:rsidR="00002928" w:rsidRPr="004519AE" w:rsidRDefault="00002928" w:rsidP="00002928">
      <w:pPr>
        <w:spacing w:line="480" w:lineRule="auto"/>
        <w:rPr>
          <w:rFonts w:cs="Times New Roman"/>
          <w:szCs w:val="24"/>
        </w:rPr>
      </w:pPr>
      <w:proofErr w:type="gramStart"/>
      <w:r w:rsidRPr="004519AE">
        <w:rPr>
          <w:rFonts w:cs="Times New Roman"/>
          <w:szCs w:val="24"/>
        </w:rPr>
        <w:t>Stewart, M. (2002) Deprivation, the Roma and “the underclass”.</w:t>
      </w:r>
      <w:proofErr w:type="gramEnd"/>
      <w:r w:rsidRPr="004519AE">
        <w:rPr>
          <w:rFonts w:cs="Times New Roman"/>
          <w:szCs w:val="24"/>
        </w:rPr>
        <w:t xml:space="preserve"> Pp. 133-55 in C.M. Hann ed., </w:t>
      </w:r>
      <w:proofErr w:type="spellStart"/>
      <w:r w:rsidRPr="004519AE">
        <w:rPr>
          <w:rFonts w:cs="Times New Roman"/>
          <w:i/>
          <w:szCs w:val="24"/>
        </w:rPr>
        <w:t>Postsocialism</w:t>
      </w:r>
      <w:proofErr w:type="spellEnd"/>
      <w:r w:rsidRPr="004519AE">
        <w:rPr>
          <w:rFonts w:cs="Times New Roman"/>
          <w:i/>
          <w:szCs w:val="24"/>
        </w:rPr>
        <w:t>: ideals, ideologies and practices in Eurasia</w:t>
      </w:r>
      <w:r w:rsidRPr="004519AE">
        <w:rPr>
          <w:rFonts w:cs="Times New Roman"/>
          <w:szCs w:val="24"/>
        </w:rPr>
        <w:t xml:space="preserve"> (London: Routledge)</w:t>
      </w:r>
    </w:p>
    <w:p w:rsidR="00301AEC" w:rsidRDefault="00301AEC" w:rsidP="00301AEC">
      <w:pPr>
        <w:spacing w:line="480" w:lineRule="auto"/>
      </w:pPr>
      <w:proofErr w:type="spellStart"/>
      <w:r>
        <w:t>Streiffler</w:t>
      </w:r>
      <w:proofErr w:type="spellEnd"/>
      <w:r>
        <w:t xml:space="preserve">, F. and E. </w:t>
      </w:r>
      <w:proofErr w:type="spellStart"/>
      <w:r>
        <w:t>Piszczek</w:t>
      </w:r>
      <w:proofErr w:type="spellEnd"/>
      <w:r>
        <w:t xml:space="preserve"> (2006) </w:t>
      </w:r>
      <w:proofErr w:type="gramStart"/>
      <w:r>
        <w:t>The</w:t>
      </w:r>
      <w:proofErr w:type="gramEnd"/>
      <w:r>
        <w:t xml:space="preserve"> situation of illegal Polish seasonal workers in German agriculture. </w:t>
      </w:r>
      <w:r w:rsidRPr="008E237C">
        <w:rPr>
          <w:i/>
        </w:rPr>
        <w:t>Eastern European Countryside</w:t>
      </w:r>
      <w:r>
        <w:t xml:space="preserve"> 12 pp. 111-125</w:t>
      </w:r>
    </w:p>
    <w:p w:rsidR="00002928" w:rsidRPr="004519AE" w:rsidRDefault="00002928" w:rsidP="00002928">
      <w:pPr>
        <w:spacing w:line="480" w:lineRule="auto"/>
        <w:rPr>
          <w:rFonts w:cs="Times New Roman"/>
          <w:szCs w:val="24"/>
        </w:rPr>
      </w:pPr>
      <w:r w:rsidRPr="004519AE">
        <w:rPr>
          <w:rFonts w:cs="Times New Roman"/>
          <w:szCs w:val="24"/>
        </w:rPr>
        <w:t xml:space="preserve">Swain, N. (1992) </w:t>
      </w:r>
      <w:r w:rsidRPr="004519AE">
        <w:rPr>
          <w:rFonts w:cs="Times New Roman"/>
          <w:i/>
          <w:szCs w:val="24"/>
        </w:rPr>
        <w:t>Hungary: the rise and fall of feasible socialism</w:t>
      </w:r>
      <w:r w:rsidRPr="004519AE">
        <w:rPr>
          <w:rFonts w:cs="Times New Roman"/>
          <w:szCs w:val="24"/>
        </w:rPr>
        <w:t xml:space="preserve"> (London: Verso)</w:t>
      </w:r>
    </w:p>
    <w:p w:rsidR="00002928" w:rsidRPr="004519AE" w:rsidRDefault="00002928" w:rsidP="00002928">
      <w:pPr>
        <w:spacing w:line="480" w:lineRule="auto"/>
        <w:rPr>
          <w:rFonts w:cs="Times New Roman"/>
          <w:szCs w:val="24"/>
        </w:rPr>
      </w:pPr>
      <w:proofErr w:type="gramStart"/>
      <w:r w:rsidRPr="004519AE">
        <w:rPr>
          <w:rFonts w:cs="Times New Roman"/>
          <w:szCs w:val="24"/>
        </w:rPr>
        <w:t xml:space="preserve">Swain, N. (2007) </w:t>
      </w:r>
      <w:proofErr w:type="spellStart"/>
      <w:r w:rsidRPr="004519AE">
        <w:rPr>
          <w:rFonts w:cs="Times New Roman"/>
          <w:szCs w:val="24"/>
        </w:rPr>
        <w:t>Decollectivization</w:t>
      </w:r>
      <w:proofErr w:type="spellEnd"/>
      <w:r w:rsidRPr="004519AE">
        <w:rPr>
          <w:rFonts w:cs="Times New Roman"/>
          <w:szCs w:val="24"/>
        </w:rPr>
        <w:t xml:space="preserve"> politics and rural change in Bulgaria, Poland and the former Czechoslovakia.</w:t>
      </w:r>
      <w:proofErr w:type="gramEnd"/>
      <w:r w:rsidRPr="004519AE">
        <w:rPr>
          <w:rFonts w:cs="Times New Roman"/>
          <w:szCs w:val="24"/>
        </w:rPr>
        <w:t xml:space="preserve"> </w:t>
      </w:r>
      <w:r w:rsidRPr="004519AE">
        <w:rPr>
          <w:rFonts w:cs="Times New Roman"/>
          <w:i/>
          <w:szCs w:val="24"/>
        </w:rPr>
        <w:t>Social History</w:t>
      </w:r>
      <w:r w:rsidRPr="004519AE">
        <w:rPr>
          <w:rFonts w:cs="Times New Roman"/>
          <w:szCs w:val="24"/>
        </w:rPr>
        <w:t xml:space="preserve"> 32 (1) pp. 1-26</w:t>
      </w:r>
    </w:p>
    <w:p w:rsidR="00002928" w:rsidRPr="004519AE" w:rsidRDefault="00002928" w:rsidP="00002928">
      <w:pPr>
        <w:spacing w:line="480" w:lineRule="auto"/>
        <w:rPr>
          <w:rFonts w:cs="Times New Roman"/>
          <w:szCs w:val="24"/>
        </w:rPr>
      </w:pPr>
      <w:proofErr w:type="gramStart"/>
      <w:r w:rsidRPr="004519AE">
        <w:rPr>
          <w:rFonts w:cs="Times New Roman"/>
          <w:szCs w:val="24"/>
        </w:rPr>
        <w:t>Swain, N. (2011) A post-socialist capitalism.</w:t>
      </w:r>
      <w:proofErr w:type="gramEnd"/>
      <w:r w:rsidRPr="004519AE">
        <w:rPr>
          <w:rFonts w:cs="Times New Roman"/>
          <w:szCs w:val="24"/>
        </w:rPr>
        <w:t xml:space="preserve"> </w:t>
      </w:r>
      <w:r w:rsidRPr="004519AE">
        <w:rPr>
          <w:rFonts w:cs="Times New Roman"/>
          <w:i/>
          <w:szCs w:val="24"/>
        </w:rPr>
        <w:t>Europe-Asia Studies</w:t>
      </w:r>
      <w:r w:rsidRPr="004519AE">
        <w:rPr>
          <w:rFonts w:cs="Times New Roman"/>
          <w:szCs w:val="24"/>
        </w:rPr>
        <w:t xml:space="preserve"> 63 (9) pp. 1671-95</w:t>
      </w:r>
    </w:p>
    <w:p w:rsidR="00002928" w:rsidRPr="004519AE" w:rsidRDefault="00002928" w:rsidP="00002928">
      <w:pPr>
        <w:spacing w:line="480" w:lineRule="auto"/>
        <w:rPr>
          <w:rFonts w:cs="Times New Roman"/>
          <w:szCs w:val="24"/>
        </w:rPr>
      </w:pPr>
      <w:proofErr w:type="gramStart"/>
      <w:r w:rsidRPr="004519AE">
        <w:rPr>
          <w:rFonts w:cs="Times New Roman"/>
          <w:szCs w:val="24"/>
        </w:rPr>
        <w:lastRenderedPageBreak/>
        <w:t>Swain, N. (2013a) Agriculture “east of the Elbe” and the common agricultural policy.</w:t>
      </w:r>
      <w:proofErr w:type="gramEnd"/>
      <w:r w:rsidRPr="004519AE">
        <w:rPr>
          <w:rFonts w:cs="Times New Roman"/>
          <w:szCs w:val="24"/>
        </w:rPr>
        <w:t xml:space="preserve"> </w:t>
      </w:r>
      <w:proofErr w:type="spellStart"/>
      <w:r w:rsidRPr="004519AE">
        <w:rPr>
          <w:rFonts w:cs="Times New Roman"/>
          <w:i/>
          <w:szCs w:val="24"/>
        </w:rPr>
        <w:t>Sociologia</w:t>
      </w:r>
      <w:proofErr w:type="spellEnd"/>
      <w:r w:rsidRPr="004519AE">
        <w:rPr>
          <w:rFonts w:cs="Times New Roman"/>
          <w:i/>
          <w:szCs w:val="24"/>
        </w:rPr>
        <w:t xml:space="preserve"> </w:t>
      </w:r>
      <w:proofErr w:type="spellStart"/>
      <w:r w:rsidRPr="004519AE">
        <w:rPr>
          <w:rFonts w:cs="Times New Roman"/>
          <w:i/>
          <w:szCs w:val="24"/>
        </w:rPr>
        <w:t>Ruralis</w:t>
      </w:r>
      <w:proofErr w:type="spellEnd"/>
      <w:r w:rsidRPr="004519AE">
        <w:rPr>
          <w:rFonts w:cs="Times New Roman"/>
          <w:szCs w:val="24"/>
        </w:rPr>
        <w:t xml:space="preserve"> 53 (3) pp. 369-89</w:t>
      </w:r>
    </w:p>
    <w:p w:rsidR="00002928" w:rsidRPr="004519AE" w:rsidRDefault="00002928" w:rsidP="00002928">
      <w:pPr>
        <w:spacing w:line="480" w:lineRule="auto"/>
        <w:rPr>
          <w:rFonts w:cs="Times New Roman"/>
          <w:szCs w:val="24"/>
        </w:rPr>
      </w:pPr>
      <w:r w:rsidRPr="004519AE">
        <w:rPr>
          <w:rFonts w:cs="Times New Roman"/>
          <w:szCs w:val="24"/>
        </w:rPr>
        <w:t xml:space="preserve">Swain, N. (2013b) Eastern European collectivisation campaigns compared, 1945-1962. Pp. 501-39 in A. </w:t>
      </w:r>
      <w:proofErr w:type="spellStart"/>
      <w:r w:rsidRPr="004519AE">
        <w:rPr>
          <w:rFonts w:cs="Times New Roman"/>
          <w:szCs w:val="24"/>
        </w:rPr>
        <w:t>Bauerkämper</w:t>
      </w:r>
      <w:proofErr w:type="spellEnd"/>
      <w:r w:rsidRPr="004519AE">
        <w:rPr>
          <w:rFonts w:cs="Times New Roman"/>
          <w:szCs w:val="24"/>
        </w:rPr>
        <w:t xml:space="preserve"> and C. </w:t>
      </w:r>
      <w:proofErr w:type="spellStart"/>
      <w:r w:rsidRPr="004519AE">
        <w:rPr>
          <w:rFonts w:cs="Times New Roman"/>
          <w:szCs w:val="24"/>
        </w:rPr>
        <w:t>Iordachi</w:t>
      </w:r>
      <w:proofErr w:type="spellEnd"/>
      <w:r w:rsidRPr="004519AE">
        <w:rPr>
          <w:rFonts w:cs="Times New Roman"/>
          <w:szCs w:val="24"/>
        </w:rPr>
        <w:t xml:space="preserve"> eds., </w:t>
      </w:r>
      <w:proofErr w:type="gramStart"/>
      <w:r w:rsidRPr="004519AE">
        <w:rPr>
          <w:rFonts w:cs="Times New Roman"/>
          <w:i/>
          <w:szCs w:val="24"/>
        </w:rPr>
        <w:t>The</w:t>
      </w:r>
      <w:proofErr w:type="gramEnd"/>
      <w:r w:rsidRPr="004519AE">
        <w:rPr>
          <w:rFonts w:cs="Times New Roman"/>
          <w:i/>
          <w:szCs w:val="24"/>
        </w:rPr>
        <w:t xml:space="preserve"> collectivisation of agriculture in communist Eastern Europe: comparison and entanglements</w:t>
      </w:r>
      <w:r w:rsidRPr="004519AE">
        <w:rPr>
          <w:rFonts w:cs="Times New Roman"/>
          <w:szCs w:val="24"/>
        </w:rPr>
        <w:t xml:space="preserve"> (Budapest: Central European University Press)</w:t>
      </w:r>
    </w:p>
    <w:p w:rsidR="00002928" w:rsidRPr="004519AE" w:rsidRDefault="00002928" w:rsidP="00002928">
      <w:pPr>
        <w:spacing w:line="480" w:lineRule="auto"/>
        <w:rPr>
          <w:rFonts w:cs="Times New Roman"/>
          <w:szCs w:val="24"/>
        </w:rPr>
      </w:pPr>
      <w:r w:rsidRPr="004519AE">
        <w:rPr>
          <w:rFonts w:cs="Times New Roman"/>
          <w:szCs w:val="24"/>
        </w:rPr>
        <w:t xml:space="preserve">Swain, N. (2013c) </w:t>
      </w:r>
      <w:r w:rsidRPr="004519AE">
        <w:rPr>
          <w:rFonts w:cs="Times New Roman"/>
          <w:i/>
          <w:szCs w:val="24"/>
        </w:rPr>
        <w:t>Green barons, force-of-circumstance entrepreneurs, impotent mayors: rural change in the early years of post-socialist capitalist democracy</w:t>
      </w:r>
      <w:r w:rsidRPr="004519AE">
        <w:rPr>
          <w:rFonts w:cs="Times New Roman"/>
          <w:szCs w:val="24"/>
        </w:rPr>
        <w:t xml:space="preserve"> (Budapest: Central European University Press)</w:t>
      </w:r>
    </w:p>
    <w:p w:rsidR="00002928" w:rsidRPr="004519AE" w:rsidRDefault="00002928" w:rsidP="00002928">
      <w:pPr>
        <w:spacing w:line="480" w:lineRule="auto"/>
        <w:rPr>
          <w:rFonts w:cs="Times New Roman"/>
          <w:szCs w:val="24"/>
        </w:rPr>
      </w:pPr>
      <w:proofErr w:type="spellStart"/>
      <w:r w:rsidRPr="004519AE">
        <w:rPr>
          <w:rFonts w:cs="Times New Roman"/>
          <w:szCs w:val="24"/>
        </w:rPr>
        <w:t>Swinnen</w:t>
      </w:r>
      <w:proofErr w:type="spellEnd"/>
      <w:r w:rsidRPr="004519AE">
        <w:rPr>
          <w:rFonts w:cs="Times New Roman"/>
          <w:szCs w:val="24"/>
        </w:rPr>
        <w:t xml:space="preserve">, J.F.M. (2008) </w:t>
      </w:r>
      <w:proofErr w:type="gramStart"/>
      <w:r w:rsidRPr="004519AE">
        <w:rPr>
          <w:rFonts w:cs="Times New Roman"/>
          <w:i/>
          <w:szCs w:val="24"/>
        </w:rPr>
        <w:t>The</w:t>
      </w:r>
      <w:proofErr w:type="gramEnd"/>
      <w:r w:rsidRPr="004519AE">
        <w:rPr>
          <w:rFonts w:cs="Times New Roman"/>
          <w:i/>
          <w:szCs w:val="24"/>
        </w:rPr>
        <w:t xml:space="preserve"> perfect storm: the political economy of the </w:t>
      </w:r>
      <w:proofErr w:type="spellStart"/>
      <w:r w:rsidRPr="004519AE">
        <w:rPr>
          <w:rFonts w:cs="Times New Roman"/>
          <w:i/>
          <w:szCs w:val="24"/>
        </w:rPr>
        <w:t>Fischler</w:t>
      </w:r>
      <w:proofErr w:type="spellEnd"/>
      <w:r w:rsidRPr="004519AE">
        <w:rPr>
          <w:rFonts w:cs="Times New Roman"/>
          <w:i/>
          <w:szCs w:val="24"/>
        </w:rPr>
        <w:t xml:space="preserve"> reforms of the common agricultural policy</w:t>
      </w:r>
      <w:r w:rsidRPr="004519AE">
        <w:rPr>
          <w:rFonts w:cs="Times New Roman"/>
          <w:szCs w:val="24"/>
        </w:rPr>
        <w:t xml:space="preserve"> (Brussels: Centre for European Policy Studies)</w:t>
      </w:r>
    </w:p>
    <w:p w:rsidR="00002928" w:rsidRPr="004519AE" w:rsidRDefault="00002928" w:rsidP="00002928">
      <w:pPr>
        <w:spacing w:line="480" w:lineRule="auto"/>
        <w:rPr>
          <w:rFonts w:cs="Times New Roman"/>
          <w:szCs w:val="24"/>
        </w:rPr>
      </w:pPr>
      <w:proofErr w:type="spellStart"/>
      <w:r w:rsidRPr="004519AE">
        <w:rPr>
          <w:rFonts w:cs="Times New Roman"/>
          <w:szCs w:val="24"/>
        </w:rPr>
        <w:t>Szabó</w:t>
      </w:r>
      <w:proofErr w:type="spellEnd"/>
      <w:r w:rsidRPr="004519AE">
        <w:rPr>
          <w:rFonts w:cs="Times New Roman"/>
          <w:szCs w:val="24"/>
        </w:rPr>
        <w:t xml:space="preserve"> P. (2007) </w:t>
      </w:r>
      <w:proofErr w:type="spellStart"/>
      <w:proofErr w:type="gramStart"/>
      <w:r w:rsidRPr="004519AE">
        <w:rPr>
          <w:rFonts w:cs="Times New Roman"/>
          <w:szCs w:val="24"/>
        </w:rPr>
        <w:t>Az</w:t>
      </w:r>
      <w:proofErr w:type="spellEnd"/>
      <w:proofErr w:type="gramEnd"/>
      <w:r w:rsidRPr="004519AE">
        <w:rPr>
          <w:rFonts w:cs="Times New Roman"/>
          <w:szCs w:val="24"/>
        </w:rPr>
        <w:t xml:space="preserve"> EU-</w:t>
      </w:r>
      <w:proofErr w:type="spellStart"/>
      <w:r w:rsidRPr="004519AE">
        <w:rPr>
          <w:rFonts w:cs="Times New Roman"/>
          <w:szCs w:val="24"/>
        </w:rPr>
        <w:t>csatlakozás</w:t>
      </w:r>
      <w:proofErr w:type="spellEnd"/>
      <w:r w:rsidRPr="004519AE">
        <w:rPr>
          <w:rFonts w:cs="Times New Roman"/>
          <w:szCs w:val="24"/>
        </w:rPr>
        <w:t xml:space="preserve"> </w:t>
      </w:r>
      <w:proofErr w:type="spellStart"/>
      <w:r w:rsidRPr="004519AE">
        <w:rPr>
          <w:rFonts w:cs="Times New Roman"/>
          <w:szCs w:val="24"/>
        </w:rPr>
        <w:t>hatása</w:t>
      </w:r>
      <w:proofErr w:type="spellEnd"/>
      <w:r w:rsidRPr="004519AE">
        <w:rPr>
          <w:rFonts w:cs="Times New Roman"/>
          <w:szCs w:val="24"/>
        </w:rPr>
        <w:t xml:space="preserve"> a </w:t>
      </w:r>
      <w:proofErr w:type="spellStart"/>
      <w:r w:rsidRPr="004519AE">
        <w:rPr>
          <w:rFonts w:cs="Times New Roman"/>
          <w:szCs w:val="24"/>
        </w:rPr>
        <w:t>mezőgazdasági</w:t>
      </w:r>
      <w:proofErr w:type="spellEnd"/>
      <w:r w:rsidRPr="004519AE">
        <w:rPr>
          <w:rFonts w:cs="Times New Roman"/>
          <w:szCs w:val="24"/>
        </w:rPr>
        <w:t xml:space="preserve"> </w:t>
      </w:r>
      <w:proofErr w:type="spellStart"/>
      <w:r w:rsidRPr="004519AE">
        <w:rPr>
          <w:rFonts w:cs="Times New Roman"/>
          <w:szCs w:val="24"/>
        </w:rPr>
        <w:t>jövedelemre</w:t>
      </w:r>
      <w:proofErr w:type="spellEnd"/>
      <w:r w:rsidRPr="004519AE">
        <w:rPr>
          <w:rFonts w:cs="Times New Roman"/>
          <w:szCs w:val="24"/>
        </w:rPr>
        <w:t xml:space="preserve">. </w:t>
      </w:r>
      <w:proofErr w:type="spellStart"/>
      <w:r w:rsidRPr="004519AE">
        <w:rPr>
          <w:rFonts w:cs="Times New Roman"/>
          <w:i/>
          <w:szCs w:val="24"/>
        </w:rPr>
        <w:t>Statisztikai</w:t>
      </w:r>
      <w:proofErr w:type="spellEnd"/>
      <w:r w:rsidRPr="004519AE">
        <w:rPr>
          <w:rFonts w:cs="Times New Roman"/>
          <w:i/>
          <w:szCs w:val="24"/>
        </w:rPr>
        <w:t xml:space="preserve"> </w:t>
      </w:r>
      <w:proofErr w:type="spellStart"/>
      <w:r w:rsidRPr="004519AE">
        <w:rPr>
          <w:rFonts w:cs="Times New Roman"/>
          <w:i/>
          <w:szCs w:val="24"/>
        </w:rPr>
        <w:t>Szemle</w:t>
      </w:r>
      <w:proofErr w:type="spellEnd"/>
      <w:r w:rsidRPr="004519AE">
        <w:rPr>
          <w:rFonts w:cs="Times New Roman"/>
          <w:szCs w:val="24"/>
        </w:rPr>
        <w:t xml:space="preserve"> 85 (1) pp. 21-35</w:t>
      </w:r>
    </w:p>
    <w:p w:rsidR="00002928" w:rsidRPr="004519AE" w:rsidRDefault="00002928" w:rsidP="00002928">
      <w:pPr>
        <w:spacing w:line="480" w:lineRule="auto"/>
        <w:rPr>
          <w:rFonts w:cs="Times New Roman"/>
          <w:szCs w:val="24"/>
        </w:rPr>
      </w:pPr>
      <w:proofErr w:type="spellStart"/>
      <w:r w:rsidRPr="004519AE">
        <w:rPr>
          <w:rFonts w:cs="Times New Roman"/>
          <w:szCs w:val="24"/>
        </w:rPr>
        <w:t>Szabó</w:t>
      </w:r>
      <w:proofErr w:type="spellEnd"/>
      <w:r w:rsidRPr="004519AE">
        <w:rPr>
          <w:rFonts w:cs="Times New Roman"/>
          <w:szCs w:val="24"/>
        </w:rPr>
        <w:t>, Y. (2015) ‘</w:t>
      </w:r>
      <w:proofErr w:type="spellStart"/>
      <w:r w:rsidRPr="004519AE">
        <w:rPr>
          <w:rFonts w:cs="Times New Roman"/>
          <w:szCs w:val="24"/>
        </w:rPr>
        <w:t>Akciós</w:t>
      </w:r>
      <w:proofErr w:type="spellEnd"/>
      <w:r w:rsidRPr="004519AE">
        <w:rPr>
          <w:rFonts w:cs="Times New Roman"/>
          <w:szCs w:val="24"/>
        </w:rPr>
        <w:t xml:space="preserve"> </w:t>
      </w:r>
      <w:proofErr w:type="spellStart"/>
      <w:r w:rsidRPr="004519AE">
        <w:rPr>
          <w:rFonts w:cs="Times New Roman"/>
          <w:szCs w:val="24"/>
        </w:rPr>
        <w:t>gyorstalpalón</w:t>
      </w:r>
      <w:proofErr w:type="spellEnd"/>
      <w:r w:rsidRPr="004519AE">
        <w:rPr>
          <w:rFonts w:cs="Times New Roman"/>
          <w:szCs w:val="24"/>
        </w:rPr>
        <w:t xml:space="preserve"> </w:t>
      </w:r>
      <w:proofErr w:type="spellStart"/>
      <w:r w:rsidRPr="004519AE">
        <w:rPr>
          <w:rFonts w:cs="Times New Roman"/>
          <w:szCs w:val="24"/>
        </w:rPr>
        <w:t>képzik</w:t>
      </w:r>
      <w:proofErr w:type="spellEnd"/>
      <w:r w:rsidRPr="004519AE">
        <w:rPr>
          <w:rFonts w:cs="Times New Roman"/>
          <w:szCs w:val="24"/>
        </w:rPr>
        <w:t xml:space="preserve"> </w:t>
      </w:r>
      <w:proofErr w:type="spellStart"/>
      <w:r w:rsidRPr="004519AE">
        <w:rPr>
          <w:rFonts w:cs="Times New Roman"/>
          <w:szCs w:val="24"/>
        </w:rPr>
        <w:t>gazdává</w:t>
      </w:r>
      <w:proofErr w:type="spellEnd"/>
      <w:r w:rsidRPr="004519AE">
        <w:rPr>
          <w:rFonts w:cs="Times New Roman"/>
          <w:szCs w:val="24"/>
        </w:rPr>
        <w:t xml:space="preserve"> </w:t>
      </w:r>
      <w:proofErr w:type="spellStart"/>
      <w:r w:rsidRPr="004519AE">
        <w:rPr>
          <w:rFonts w:cs="Times New Roman"/>
          <w:szCs w:val="24"/>
        </w:rPr>
        <w:t>az</w:t>
      </w:r>
      <w:proofErr w:type="spellEnd"/>
      <w:r w:rsidRPr="004519AE">
        <w:rPr>
          <w:rFonts w:cs="Times New Roman"/>
          <w:szCs w:val="24"/>
        </w:rPr>
        <w:t xml:space="preserve"> </w:t>
      </w:r>
      <w:proofErr w:type="spellStart"/>
      <w:r w:rsidRPr="004519AE">
        <w:rPr>
          <w:rFonts w:cs="Times New Roman"/>
          <w:szCs w:val="24"/>
        </w:rPr>
        <w:t>állami</w:t>
      </w:r>
      <w:proofErr w:type="spellEnd"/>
      <w:r w:rsidRPr="004519AE">
        <w:rPr>
          <w:rFonts w:cs="Times New Roman"/>
          <w:szCs w:val="24"/>
        </w:rPr>
        <w:t xml:space="preserve"> </w:t>
      </w:r>
      <w:proofErr w:type="spellStart"/>
      <w:r w:rsidRPr="004519AE">
        <w:rPr>
          <w:rFonts w:cs="Times New Roman"/>
          <w:szCs w:val="24"/>
        </w:rPr>
        <w:t>földek</w:t>
      </w:r>
      <w:proofErr w:type="spellEnd"/>
      <w:r w:rsidRPr="004519AE">
        <w:rPr>
          <w:rFonts w:cs="Times New Roman"/>
          <w:szCs w:val="24"/>
        </w:rPr>
        <w:t xml:space="preserve"> </w:t>
      </w:r>
      <w:proofErr w:type="spellStart"/>
      <w:r w:rsidRPr="004519AE">
        <w:rPr>
          <w:rFonts w:cs="Times New Roman"/>
          <w:szCs w:val="24"/>
        </w:rPr>
        <w:t>leendő</w:t>
      </w:r>
      <w:proofErr w:type="spellEnd"/>
      <w:r w:rsidRPr="004519AE">
        <w:rPr>
          <w:rFonts w:cs="Times New Roman"/>
          <w:szCs w:val="24"/>
        </w:rPr>
        <w:t xml:space="preserve"> </w:t>
      </w:r>
      <w:proofErr w:type="spellStart"/>
      <w:r w:rsidRPr="004519AE">
        <w:rPr>
          <w:rFonts w:cs="Times New Roman"/>
          <w:szCs w:val="24"/>
        </w:rPr>
        <w:t>urait</w:t>
      </w:r>
      <w:proofErr w:type="spellEnd"/>
      <w:r w:rsidRPr="004519AE">
        <w:rPr>
          <w:rFonts w:cs="Times New Roman"/>
          <w:szCs w:val="24"/>
        </w:rPr>
        <w:t xml:space="preserve">’, </w:t>
      </w:r>
      <w:r w:rsidRPr="004519AE">
        <w:rPr>
          <w:rFonts w:cs="Times New Roman"/>
          <w:i/>
          <w:szCs w:val="24"/>
        </w:rPr>
        <w:t>VS</w:t>
      </w:r>
      <w:r w:rsidRPr="004519AE">
        <w:rPr>
          <w:rFonts w:cs="Times New Roman"/>
          <w:szCs w:val="24"/>
        </w:rPr>
        <w:t>, 28 October http://vs.hu/gazdasag/osszes/akcios-gyorstalpalon-kepzik-gazdava-az-allami-foldek-leendo-urait-1028?utm_source=hrkrs&amp;utm_medium=rss&amp;utm_campaign=main#!s1 Accessed 30 January 2016</w:t>
      </w:r>
    </w:p>
    <w:p w:rsidR="00002928" w:rsidRPr="004519AE" w:rsidRDefault="00002928" w:rsidP="00002928">
      <w:pPr>
        <w:spacing w:line="480" w:lineRule="auto"/>
        <w:rPr>
          <w:rFonts w:cs="Times New Roman"/>
          <w:szCs w:val="24"/>
        </w:rPr>
      </w:pPr>
      <w:proofErr w:type="spellStart"/>
      <w:proofErr w:type="gramStart"/>
      <w:r w:rsidRPr="004519AE">
        <w:rPr>
          <w:rFonts w:cs="Times New Roman"/>
          <w:szCs w:val="24"/>
        </w:rPr>
        <w:t>Szafraniec</w:t>
      </w:r>
      <w:proofErr w:type="spellEnd"/>
      <w:r w:rsidRPr="004519AE">
        <w:rPr>
          <w:rFonts w:cs="Times New Roman"/>
          <w:szCs w:val="24"/>
        </w:rPr>
        <w:t>, K. (2014) Common Agricultural Policy and the Polish Countryside</w:t>
      </w:r>
      <w:r>
        <w:rPr>
          <w:rFonts w:cs="Times New Roman"/>
          <w:szCs w:val="24"/>
        </w:rPr>
        <w:t>.</w:t>
      </w:r>
      <w:proofErr w:type="gramEnd"/>
      <w:r w:rsidRPr="004519AE">
        <w:rPr>
          <w:rFonts w:cs="Times New Roman"/>
          <w:szCs w:val="24"/>
        </w:rPr>
        <w:t xml:space="preserve"> </w:t>
      </w:r>
      <w:r w:rsidRPr="004519AE">
        <w:rPr>
          <w:rFonts w:cs="Times New Roman"/>
          <w:i/>
          <w:szCs w:val="24"/>
        </w:rPr>
        <w:t>Eastern European Countryside</w:t>
      </w:r>
      <w:r w:rsidRPr="004519AE">
        <w:rPr>
          <w:rFonts w:cs="Times New Roman"/>
          <w:szCs w:val="24"/>
        </w:rPr>
        <w:t xml:space="preserve"> 20 pp. 225-32</w:t>
      </w:r>
    </w:p>
    <w:p w:rsidR="00002928" w:rsidRPr="004519AE" w:rsidRDefault="00002928" w:rsidP="00002928">
      <w:pPr>
        <w:spacing w:line="480" w:lineRule="auto"/>
        <w:rPr>
          <w:rFonts w:cs="Times New Roman"/>
          <w:szCs w:val="24"/>
        </w:rPr>
      </w:pPr>
      <w:proofErr w:type="spellStart"/>
      <w:r w:rsidRPr="004519AE">
        <w:rPr>
          <w:rFonts w:cs="Times New Roman"/>
          <w:szCs w:val="24"/>
        </w:rPr>
        <w:t>Szumelda</w:t>
      </w:r>
      <w:proofErr w:type="spellEnd"/>
      <w:r w:rsidRPr="004519AE">
        <w:rPr>
          <w:rFonts w:cs="Times New Roman"/>
          <w:szCs w:val="24"/>
        </w:rPr>
        <w:t xml:space="preserve">, A. (2013) </w:t>
      </w:r>
      <w:proofErr w:type="gramStart"/>
      <w:r w:rsidRPr="004519AE">
        <w:rPr>
          <w:rFonts w:cs="Times New Roman"/>
          <w:szCs w:val="24"/>
        </w:rPr>
        <w:t>Is</w:t>
      </w:r>
      <w:proofErr w:type="gramEnd"/>
      <w:r w:rsidRPr="004519AE">
        <w:rPr>
          <w:rFonts w:cs="Times New Roman"/>
          <w:szCs w:val="24"/>
        </w:rPr>
        <w:t xml:space="preserve"> small beautiful? </w:t>
      </w:r>
      <w:proofErr w:type="gramStart"/>
      <w:r w:rsidRPr="004519AE">
        <w:rPr>
          <w:rFonts w:cs="Times New Roman"/>
          <w:szCs w:val="24"/>
        </w:rPr>
        <w:t>The debate on the future of small individual farms in Poland.</w:t>
      </w:r>
      <w:proofErr w:type="gramEnd"/>
      <w:r w:rsidRPr="004519AE">
        <w:rPr>
          <w:rFonts w:cs="Times New Roman"/>
          <w:szCs w:val="24"/>
        </w:rPr>
        <w:t xml:space="preserve"> </w:t>
      </w:r>
      <w:r w:rsidRPr="004519AE">
        <w:rPr>
          <w:rFonts w:cs="Times New Roman"/>
          <w:i/>
          <w:szCs w:val="24"/>
        </w:rPr>
        <w:t>Eastern European Countryside</w:t>
      </w:r>
      <w:r w:rsidRPr="004519AE">
        <w:rPr>
          <w:rFonts w:cs="Times New Roman"/>
          <w:szCs w:val="24"/>
        </w:rPr>
        <w:t xml:space="preserve"> 19 pp. 219-50</w:t>
      </w:r>
    </w:p>
    <w:p w:rsidR="00002928" w:rsidRPr="004519AE" w:rsidRDefault="00002928" w:rsidP="00002928">
      <w:pPr>
        <w:spacing w:line="480" w:lineRule="auto"/>
        <w:rPr>
          <w:rFonts w:cs="Times New Roman"/>
          <w:szCs w:val="24"/>
        </w:rPr>
      </w:pPr>
      <w:r w:rsidRPr="004519AE">
        <w:rPr>
          <w:rFonts w:cs="Times New Roman"/>
          <w:szCs w:val="24"/>
          <w:lang w:val="hu-HU"/>
        </w:rPr>
        <w:lastRenderedPageBreak/>
        <w:t>Tamás, G. (</w:t>
      </w:r>
      <w:r w:rsidRPr="004519AE">
        <w:rPr>
          <w:rFonts w:cs="Times New Roman"/>
          <w:szCs w:val="24"/>
        </w:rPr>
        <w:t>2013) ‘</w:t>
      </w:r>
      <w:r w:rsidRPr="004519AE">
        <w:rPr>
          <w:rFonts w:cs="Times New Roman"/>
          <w:szCs w:val="24"/>
          <w:lang w:val="hu-HU"/>
        </w:rPr>
        <w:t xml:space="preserve">Az orbáni tizenkettő - Szemfényvesztő dolgozói privatizáció’, </w:t>
      </w:r>
      <w:r w:rsidRPr="004519AE">
        <w:rPr>
          <w:rFonts w:cs="Times New Roman"/>
          <w:i/>
          <w:szCs w:val="24"/>
          <w:lang w:val="hu-HU"/>
        </w:rPr>
        <w:t>Magyar Narancs</w:t>
      </w:r>
      <w:r w:rsidRPr="004519AE">
        <w:rPr>
          <w:rFonts w:cs="Times New Roman"/>
          <w:szCs w:val="24"/>
          <w:lang w:val="hu-HU"/>
        </w:rPr>
        <w:t xml:space="preserve">, 52, 19 December http://magyarnarancs.hu/kismagyarorszag/az-orbani-tizenketto-87952 </w:t>
      </w:r>
      <w:r w:rsidR="00955B40">
        <w:rPr>
          <w:rFonts w:cs="Times New Roman"/>
          <w:szCs w:val="24"/>
          <w:lang w:val="hu-HU"/>
        </w:rPr>
        <w:t>Accessed 30 January 2016</w:t>
      </w:r>
    </w:p>
    <w:p w:rsidR="00002928" w:rsidRPr="004519AE" w:rsidRDefault="00002928" w:rsidP="00002928">
      <w:pPr>
        <w:spacing w:line="480" w:lineRule="auto"/>
        <w:rPr>
          <w:rFonts w:cs="Times New Roman"/>
          <w:szCs w:val="24"/>
        </w:rPr>
      </w:pPr>
      <w:proofErr w:type="spellStart"/>
      <w:r w:rsidRPr="004519AE">
        <w:rPr>
          <w:rFonts w:cs="Times New Roman"/>
          <w:szCs w:val="24"/>
        </w:rPr>
        <w:t>Timár</w:t>
      </w:r>
      <w:proofErr w:type="spellEnd"/>
      <w:r w:rsidRPr="004519AE">
        <w:rPr>
          <w:rFonts w:cs="Times New Roman"/>
          <w:szCs w:val="24"/>
        </w:rPr>
        <w:t xml:space="preserve">, J. and M.M. Váradi (2001) </w:t>
      </w:r>
      <w:proofErr w:type="gramStart"/>
      <w:r w:rsidRPr="004519AE">
        <w:rPr>
          <w:rFonts w:cs="Times New Roman"/>
          <w:szCs w:val="24"/>
        </w:rPr>
        <w:t>The</w:t>
      </w:r>
      <w:proofErr w:type="gramEnd"/>
      <w:r w:rsidRPr="004519AE">
        <w:rPr>
          <w:rFonts w:cs="Times New Roman"/>
          <w:szCs w:val="24"/>
        </w:rPr>
        <w:t xml:space="preserve"> uneven development of suburbanization during transition in Hungary. </w:t>
      </w:r>
      <w:r w:rsidRPr="004519AE">
        <w:rPr>
          <w:rFonts w:cs="Times New Roman"/>
          <w:i/>
          <w:iCs/>
          <w:szCs w:val="24"/>
        </w:rPr>
        <w:t xml:space="preserve">European Urban and Regional Studies </w:t>
      </w:r>
      <w:r w:rsidRPr="004519AE">
        <w:rPr>
          <w:rFonts w:cs="Times New Roman"/>
          <w:szCs w:val="24"/>
        </w:rPr>
        <w:t>8 (4) pp. 349-360</w:t>
      </w:r>
    </w:p>
    <w:p w:rsidR="00002928" w:rsidRPr="004519AE" w:rsidRDefault="00002928" w:rsidP="00002928">
      <w:pPr>
        <w:spacing w:line="480" w:lineRule="auto"/>
        <w:rPr>
          <w:rFonts w:cs="Times New Roman"/>
          <w:szCs w:val="24"/>
        </w:rPr>
      </w:pPr>
      <w:proofErr w:type="spellStart"/>
      <w:r w:rsidRPr="004519AE">
        <w:rPr>
          <w:rFonts w:cs="Times New Roman"/>
          <w:bCs/>
          <w:color w:val="000000"/>
          <w:szCs w:val="24"/>
        </w:rPr>
        <w:t>Tóth</w:t>
      </w:r>
      <w:proofErr w:type="spellEnd"/>
      <w:r w:rsidRPr="004519AE">
        <w:rPr>
          <w:rFonts w:cs="Times New Roman"/>
          <w:bCs/>
          <w:color w:val="000000"/>
          <w:szCs w:val="24"/>
        </w:rPr>
        <w:t xml:space="preserve">, J. (2009) </w:t>
      </w:r>
      <w:r w:rsidRPr="004519AE">
        <w:rPr>
          <w:rFonts w:cs="Times New Roman"/>
          <w:bCs/>
          <w:i/>
          <w:color w:val="000000"/>
          <w:szCs w:val="24"/>
        </w:rPr>
        <w:t xml:space="preserve">A </w:t>
      </w:r>
      <w:proofErr w:type="spellStart"/>
      <w:r w:rsidRPr="004519AE">
        <w:rPr>
          <w:rFonts w:cs="Times New Roman"/>
          <w:bCs/>
          <w:i/>
          <w:color w:val="000000"/>
          <w:szCs w:val="24"/>
        </w:rPr>
        <w:t>magyar</w:t>
      </w:r>
      <w:proofErr w:type="spellEnd"/>
      <w:r w:rsidRPr="004519AE">
        <w:rPr>
          <w:rFonts w:cs="Times New Roman"/>
          <w:bCs/>
          <w:i/>
          <w:color w:val="000000"/>
          <w:szCs w:val="24"/>
        </w:rPr>
        <w:t xml:space="preserve"> </w:t>
      </w:r>
      <w:proofErr w:type="spellStart"/>
      <w:r w:rsidRPr="004519AE">
        <w:rPr>
          <w:rFonts w:cs="Times New Roman"/>
          <w:bCs/>
          <w:i/>
          <w:color w:val="000000"/>
          <w:szCs w:val="24"/>
        </w:rPr>
        <w:t>mezőgazdasági</w:t>
      </w:r>
      <w:proofErr w:type="spellEnd"/>
      <w:r w:rsidRPr="004519AE">
        <w:rPr>
          <w:rFonts w:cs="Times New Roman"/>
          <w:bCs/>
          <w:i/>
          <w:color w:val="000000"/>
          <w:szCs w:val="24"/>
        </w:rPr>
        <w:t xml:space="preserve"> </w:t>
      </w:r>
      <w:proofErr w:type="spellStart"/>
      <w:r w:rsidRPr="004519AE">
        <w:rPr>
          <w:rFonts w:cs="Times New Roman"/>
          <w:bCs/>
          <w:i/>
          <w:color w:val="000000"/>
          <w:szCs w:val="24"/>
        </w:rPr>
        <w:t>termelés</w:t>
      </w:r>
      <w:proofErr w:type="spellEnd"/>
      <w:r w:rsidRPr="004519AE">
        <w:rPr>
          <w:rFonts w:cs="Times New Roman"/>
          <w:bCs/>
          <w:i/>
          <w:color w:val="000000"/>
          <w:szCs w:val="24"/>
        </w:rPr>
        <w:t xml:space="preserve"> </w:t>
      </w:r>
      <w:proofErr w:type="spellStart"/>
      <w:r w:rsidRPr="004519AE">
        <w:rPr>
          <w:rFonts w:cs="Times New Roman"/>
          <w:bCs/>
          <w:i/>
          <w:color w:val="000000"/>
          <w:szCs w:val="24"/>
        </w:rPr>
        <w:t>jövedelmezőségi</w:t>
      </w:r>
      <w:proofErr w:type="spellEnd"/>
      <w:r w:rsidRPr="004519AE">
        <w:rPr>
          <w:rFonts w:cs="Times New Roman"/>
          <w:bCs/>
          <w:i/>
          <w:color w:val="000000"/>
          <w:szCs w:val="24"/>
        </w:rPr>
        <w:t xml:space="preserve"> </w:t>
      </w:r>
      <w:proofErr w:type="spellStart"/>
      <w:r w:rsidRPr="004519AE">
        <w:rPr>
          <w:rFonts w:cs="Times New Roman"/>
          <w:bCs/>
          <w:i/>
          <w:color w:val="000000"/>
          <w:szCs w:val="24"/>
        </w:rPr>
        <w:t>viszonyainak</w:t>
      </w:r>
      <w:proofErr w:type="spellEnd"/>
      <w:r w:rsidRPr="004519AE">
        <w:rPr>
          <w:rFonts w:cs="Times New Roman"/>
          <w:bCs/>
          <w:i/>
          <w:color w:val="000000"/>
          <w:szCs w:val="24"/>
        </w:rPr>
        <w:t xml:space="preserve"> </w:t>
      </w:r>
      <w:proofErr w:type="spellStart"/>
      <w:r w:rsidRPr="004519AE">
        <w:rPr>
          <w:rFonts w:cs="Times New Roman"/>
          <w:bCs/>
          <w:i/>
          <w:color w:val="000000"/>
          <w:szCs w:val="24"/>
        </w:rPr>
        <w:t>vizsgálata</w:t>
      </w:r>
      <w:proofErr w:type="spellEnd"/>
      <w:r w:rsidRPr="004519AE">
        <w:rPr>
          <w:rFonts w:cs="Times New Roman"/>
          <w:bCs/>
          <w:i/>
          <w:color w:val="000000"/>
          <w:szCs w:val="24"/>
        </w:rPr>
        <w:t xml:space="preserve">, </w:t>
      </w:r>
      <w:proofErr w:type="spellStart"/>
      <w:r w:rsidRPr="004519AE">
        <w:rPr>
          <w:rFonts w:cs="Times New Roman"/>
          <w:bCs/>
          <w:i/>
          <w:color w:val="000000"/>
          <w:szCs w:val="24"/>
        </w:rPr>
        <w:t>különös</w:t>
      </w:r>
      <w:proofErr w:type="spellEnd"/>
      <w:r w:rsidRPr="004519AE">
        <w:rPr>
          <w:rFonts w:cs="Times New Roman"/>
          <w:bCs/>
          <w:i/>
          <w:color w:val="000000"/>
          <w:szCs w:val="24"/>
        </w:rPr>
        <w:t xml:space="preserve"> </w:t>
      </w:r>
      <w:proofErr w:type="spellStart"/>
      <w:r w:rsidRPr="004519AE">
        <w:rPr>
          <w:rFonts w:cs="Times New Roman"/>
          <w:bCs/>
          <w:i/>
          <w:color w:val="000000"/>
          <w:szCs w:val="24"/>
        </w:rPr>
        <w:t>tekintettel</w:t>
      </w:r>
      <w:proofErr w:type="spellEnd"/>
      <w:r w:rsidRPr="004519AE">
        <w:rPr>
          <w:rFonts w:cs="Times New Roman"/>
          <w:bCs/>
          <w:i/>
          <w:color w:val="000000"/>
          <w:szCs w:val="24"/>
        </w:rPr>
        <w:t xml:space="preserve"> a </w:t>
      </w:r>
      <w:proofErr w:type="spellStart"/>
      <w:r w:rsidRPr="004519AE">
        <w:rPr>
          <w:rFonts w:cs="Times New Roman"/>
          <w:bCs/>
          <w:i/>
          <w:color w:val="000000"/>
          <w:szCs w:val="24"/>
        </w:rPr>
        <w:t>támogatási</w:t>
      </w:r>
      <w:proofErr w:type="spellEnd"/>
      <w:r w:rsidRPr="004519AE">
        <w:rPr>
          <w:rFonts w:cs="Times New Roman"/>
          <w:bCs/>
          <w:i/>
          <w:color w:val="000000"/>
          <w:szCs w:val="24"/>
        </w:rPr>
        <w:t xml:space="preserve"> </w:t>
      </w:r>
      <w:proofErr w:type="spellStart"/>
      <w:r w:rsidRPr="004519AE">
        <w:rPr>
          <w:rFonts w:cs="Times New Roman"/>
          <w:bCs/>
          <w:i/>
          <w:color w:val="000000"/>
          <w:szCs w:val="24"/>
        </w:rPr>
        <w:t>rendszer</w:t>
      </w:r>
      <w:proofErr w:type="spellEnd"/>
      <w:r w:rsidRPr="004519AE">
        <w:rPr>
          <w:rFonts w:cs="Times New Roman"/>
          <w:bCs/>
          <w:i/>
          <w:color w:val="000000"/>
          <w:szCs w:val="24"/>
        </w:rPr>
        <w:t xml:space="preserve"> </w:t>
      </w:r>
      <w:proofErr w:type="spellStart"/>
      <w:r w:rsidRPr="004519AE">
        <w:rPr>
          <w:rFonts w:cs="Times New Roman"/>
          <w:bCs/>
          <w:i/>
          <w:color w:val="000000"/>
          <w:szCs w:val="24"/>
        </w:rPr>
        <w:t>alakulására</w:t>
      </w:r>
      <w:proofErr w:type="spellEnd"/>
      <w:r w:rsidRPr="004519AE">
        <w:rPr>
          <w:rFonts w:cs="Times New Roman"/>
          <w:bCs/>
          <w:color w:val="000000"/>
          <w:szCs w:val="24"/>
        </w:rPr>
        <w:t xml:space="preserve"> PhD, Department of Enterprise Economics and Structures, Economics Department, University of </w:t>
      </w:r>
      <w:proofErr w:type="spellStart"/>
      <w:r w:rsidRPr="004519AE">
        <w:rPr>
          <w:rFonts w:cs="Times New Roman"/>
          <w:bCs/>
          <w:color w:val="000000"/>
          <w:szCs w:val="24"/>
        </w:rPr>
        <w:t>Kaposvár</w:t>
      </w:r>
      <w:proofErr w:type="spellEnd"/>
    </w:p>
    <w:p w:rsidR="00002928" w:rsidRPr="004519AE" w:rsidRDefault="00002928" w:rsidP="00002928">
      <w:pPr>
        <w:spacing w:line="480" w:lineRule="auto"/>
        <w:rPr>
          <w:rFonts w:cs="Times New Roman"/>
          <w:szCs w:val="24"/>
        </w:rPr>
      </w:pPr>
      <w:proofErr w:type="spellStart"/>
      <w:r w:rsidRPr="004519AE">
        <w:rPr>
          <w:rFonts w:cs="Times New Roman"/>
          <w:szCs w:val="24"/>
        </w:rPr>
        <w:t>Valtchinova</w:t>
      </w:r>
      <w:proofErr w:type="spellEnd"/>
      <w:r w:rsidRPr="004519AE">
        <w:rPr>
          <w:rFonts w:cs="Times New Roman"/>
          <w:szCs w:val="24"/>
        </w:rPr>
        <w:t xml:space="preserve">, G. (2014) Smugglers into Millionaires: Marginality and Shifting Cultural Hierarchies in a Bulgarian Border Town. Pp. 67-87 in G. </w:t>
      </w:r>
      <w:proofErr w:type="spellStart"/>
      <w:r w:rsidRPr="004519AE">
        <w:rPr>
          <w:rFonts w:cs="Times New Roman"/>
          <w:szCs w:val="24"/>
        </w:rPr>
        <w:t>Duijzings</w:t>
      </w:r>
      <w:proofErr w:type="spellEnd"/>
      <w:r w:rsidRPr="004519AE">
        <w:rPr>
          <w:rFonts w:cs="Times New Roman"/>
          <w:szCs w:val="24"/>
        </w:rPr>
        <w:t xml:space="preserve"> ed., </w:t>
      </w:r>
      <w:r w:rsidRPr="004519AE">
        <w:rPr>
          <w:rFonts w:cs="Times New Roman"/>
          <w:i/>
          <w:szCs w:val="24"/>
        </w:rPr>
        <w:t>Global villages: rural and urban transformation in contemporary Bulgaria</w:t>
      </w:r>
      <w:r w:rsidRPr="004519AE">
        <w:rPr>
          <w:rFonts w:cs="Times New Roman"/>
          <w:szCs w:val="24"/>
        </w:rPr>
        <w:t xml:space="preserve"> (London: Anthem Press)</w:t>
      </w:r>
    </w:p>
    <w:p w:rsidR="00002928" w:rsidRPr="004519AE" w:rsidRDefault="00002928" w:rsidP="00002928">
      <w:pPr>
        <w:spacing w:line="480" w:lineRule="auto"/>
        <w:rPr>
          <w:rFonts w:cs="Times New Roman"/>
          <w:szCs w:val="24"/>
        </w:rPr>
      </w:pPr>
      <w:proofErr w:type="gramStart"/>
      <w:r w:rsidRPr="004519AE">
        <w:rPr>
          <w:rFonts w:cs="Times New Roman"/>
          <w:szCs w:val="24"/>
        </w:rPr>
        <w:t xml:space="preserve">Váradi, </w:t>
      </w:r>
      <w:r w:rsidRPr="004519AE">
        <w:rPr>
          <w:rFonts w:cs="Times New Roman"/>
          <w:bCs/>
          <w:szCs w:val="24"/>
        </w:rPr>
        <w:t>M.M. (</w:t>
      </w:r>
      <w:r w:rsidRPr="004519AE">
        <w:rPr>
          <w:rFonts w:cs="Times New Roman"/>
          <w:szCs w:val="24"/>
        </w:rPr>
        <w:t xml:space="preserve">2010) </w:t>
      </w:r>
      <w:r w:rsidRPr="004519AE">
        <w:rPr>
          <w:rFonts w:cs="Times New Roman"/>
          <w:bCs/>
          <w:szCs w:val="24"/>
        </w:rPr>
        <w:t xml:space="preserve">A </w:t>
      </w:r>
      <w:proofErr w:type="spellStart"/>
      <w:r w:rsidRPr="004519AE">
        <w:rPr>
          <w:rFonts w:cs="Times New Roman"/>
          <w:bCs/>
          <w:szCs w:val="24"/>
        </w:rPr>
        <w:t>közfoglalkoztatás</w:t>
      </w:r>
      <w:proofErr w:type="spellEnd"/>
      <w:r w:rsidRPr="004519AE">
        <w:rPr>
          <w:rFonts w:cs="Times New Roman"/>
          <w:bCs/>
          <w:szCs w:val="24"/>
        </w:rPr>
        <w:t xml:space="preserve"> </w:t>
      </w:r>
      <w:proofErr w:type="spellStart"/>
      <w:r w:rsidRPr="004519AE">
        <w:rPr>
          <w:rFonts w:cs="Times New Roman"/>
          <w:bCs/>
          <w:szCs w:val="24"/>
        </w:rPr>
        <w:t>útjai</w:t>
      </w:r>
      <w:proofErr w:type="spellEnd"/>
      <w:r w:rsidRPr="004519AE">
        <w:rPr>
          <w:rFonts w:cs="Times New Roman"/>
          <w:bCs/>
          <w:szCs w:val="24"/>
        </w:rPr>
        <w:t xml:space="preserve"> </w:t>
      </w:r>
      <w:proofErr w:type="spellStart"/>
      <w:r w:rsidRPr="004519AE">
        <w:rPr>
          <w:rFonts w:cs="Times New Roman"/>
          <w:bCs/>
          <w:szCs w:val="24"/>
        </w:rPr>
        <w:t>és</w:t>
      </w:r>
      <w:proofErr w:type="spellEnd"/>
      <w:r w:rsidRPr="004519AE">
        <w:rPr>
          <w:rFonts w:cs="Times New Roman"/>
          <w:bCs/>
          <w:szCs w:val="24"/>
        </w:rPr>
        <w:t xml:space="preserve"> </w:t>
      </w:r>
      <w:proofErr w:type="spellStart"/>
      <w:r w:rsidRPr="004519AE">
        <w:rPr>
          <w:rFonts w:cs="Times New Roman"/>
          <w:bCs/>
          <w:szCs w:val="24"/>
        </w:rPr>
        <w:t>útvesztői</w:t>
      </w:r>
      <w:proofErr w:type="spellEnd"/>
      <w:r w:rsidRPr="004519AE">
        <w:rPr>
          <w:rFonts w:cs="Times New Roman"/>
          <w:bCs/>
          <w:szCs w:val="24"/>
        </w:rPr>
        <w:t xml:space="preserve"> </w:t>
      </w:r>
      <w:proofErr w:type="spellStart"/>
      <w:r w:rsidRPr="004519AE">
        <w:rPr>
          <w:rFonts w:cs="Times New Roman"/>
          <w:bCs/>
          <w:szCs w:val="24"/>
        </w:rPr>
        <w:t>egy</w:t>
      </w:r>
      <w:proofErr w:type="spellEnd"/>
      <w:r w:rsidRPr="004519AE">
        <w:rPr>
          <w:rFonts w:cs="Times New Roman"/>
          <w:bCs/>
          <w:szCs w:val="24"/>
        </w:rPr>
        <w:t xml:space="preserve"> </w:t>
      </w:r>
      <w:proofErr w:type="spellStart"/>
      <w:r w:rsidRPr="004519AE">
        <w:rPr>
          <w:rFonts w:cs="Times New Roman"/>
          <w:bCs/>
          <w:szCs w:val="24"/>
        </w:rPr>
        <w:t>aprófalvas</w:t>
      </w:r>
      <w:proofErr w:type="spellEnd"/>
      <w:r w:rsidRPr="004519AE">
        <w:rPr>
          <w:rFonts w:cs="Times New Roman"/>
          <w:bCs/>
          <w:szCs w:val="24"/>
        </w:rPr>
        <w:t xml:space="preserve"> </w:t>
      </w:r>
      <w:proofErr w:type="spellStart"/>
      <w:r w:rsidRPr="004519AE">
        <w:rPr>
          <w:rFonts w:cs="Times New Roman"/>
          <w:bCs/>
          <w:szCs w:val="24"/>
        </w:rPr>
        <w:t>kistérségben</w:t>
      </w:r>
      <w:proofErr w:type="spellEnd"/>
      <w:r w:rsidRPr="004519AE">
        <w:rPr>
          <w:rFonts w:cs="Times New Roman"/>
          <w:bCs/>
          <w:szCs w:val="24"/>
        </w:rPr>
        <w:t>.</w:t>
      </w:r>
      <w:proofErr w:type="gramEnd"/>
      <w:r w:rsidRPr="004519AE">
        <w:rPr>
          <w:rFonts w:cs="Times New Roman"/>
          <w:bCs/>
          <w:szCs w:val="24"/>
        </w:rPr>
        <w:t xml:space="preserve"> </w:t>
      </w:r>
      <w:proofErr w:type="spellStart"/>
      <w:proofErr w:type="gramStart"/>
      <w:r w:rsidRPr="004519AE">
        <w:rPr>
          <w:rFonts w:cs="Times New Roman"/>
          <w:bCs/>
          <w:i/>
          <w:iCs/>
          <w:szCs w:val="24"/>
        </w:rPr>
        <w:t>Esély</w:t>
      </w:r>
      <w:proofErr w:type="spellEnd"/>
      <w:r w:rsidRPr="004519AE">
        <w:rPr>
          <w:rFonts w:cs="Times New Roman"/>
          <w:bCs/>
          <w:i/>
          <w:iCs/>
          <w:szCs w:val="24"/>
        </w:rPr>
        <w:t xml:space="preserve"> </w:t>
      </w:r>
      <w:r w:rsidRPr="004519AE">
        <w:rPr>
          <w:rFonts w:cs="Times New Roman"/>
          <w:bCs/>
          <w:iCs/>
          <w:szCs w:val="24"/>
        </w:rPr>
        <w:t>2010 (1) pp. 79-100.</w:t>
      </w:r>
      <w:proofErr w:type="gramEnd"/>
    </w:p>
    <w:p w:rsidR="00002928" w:rsidRPr="004519AE" w:rsidRDefault="00002928" w:rsidP="00002928">
      <w:pPr>
        <w:spacing w:line="480" w:lineRule="auto"/>
        <w:rPr>
          <w:rFonts w:eastAsia="GentiumPlus-Italic" w:cs="Times New Roman"/>
          <w:iCs/>
          <w:szCs w:val="24"/>
        </w:rPr>
      </w:pPr>
      <w:proofErr w:type="gramStart"/>
      <w:r w:rsidRPr="004519AE">
        <w:rPr>
          <w:rFonts w:cs="Times New Roman"/>
          <w:bCs/>
          <w:szCs w:val="24"/>
        </w:rPr>
        <w:t xml:space="preserve">Váradi, M.M. (2015) </w:t>
      </w:r>
      <w:proofErr w:type="spellStart"/>
      <w:r w:rsidRPr="004519AE">
        <w:rPr>
          <w:rFonts w:cs="Times New Roman"/>
          <w:bCs/>
          <w:szCs w:val="24"/>
        </w:rPr>
        <w:t>Szegénység</w:t>
      </w:r>
      <w:proofErr w:type="spellEnd"/>
      <w:r w:rsidRPr="004519AE">
        <w:rPr>
          <w:rFonts w:cs="Times New Roman"/>
          <w:bCs/>
          <w:szCs w:val="24"/>
        </w:rPr>
        <w:t xml:space="preserve">, </w:t>
      </w:r>
      <w:proofErr w:type="spellStart"/>
      <w:r w:rsidRPr="004519AE">
        <w:rPr>
          <w:rFonts w:cs="Times New Roman"/>
          <w:bCs/>
          <w:szCs w:val="24"/>
        </w:rPr>
        <w:t>projektek</w:t>
      </w:r>
      <w:proofErr w:type="spellEnd"/>
      <w:r w:rsidRPr="004519AE">
        <w:rPr>
          <w:rFonts w:cs="Times New Roman"/>
          <w:bCs/>
          <w:szCs w:val="24"/>
        </w:rPr>
        <w:t xml:space="preserve">, </w:t>
      </w:r>
      <w:proofErr w:type="spellStart"/>
      <w:r w:rsidRPr="004519AE">
        <w:rPr>
          <w:rFonts w:cs="Times New Roman"/>
          <w:bCs/>
          <w:szCs w:val="24"/>
        </w:rPr>
        <w:t>közpolitikák</w:t>
      </w:r>
      <w:proofErr w:type="spellEnd"/>
      <w:r w:rsidRPr="004519AE">
        <w:rPr>
          <w:rFonts w:cs="Times New Roman"/>
          <w:bCs/>
          <w:iCs/>
          <w:szCs w:val="24"/>
        </w:rPr>
        <w:t>.</w:t>
      </w:r>
      <w:proofErr w:type="gramEnd"/>
      <w:r w:rsidRPr="004519AE">
        <w:rPr>
          <w:rFonts w:cs="Times New Roman"/>
          <w:bCs/>
          <w:iCs/>
          <w:szCs w:val="24"/>
        </w:rPr>
        <w:t xml:space="preserve"> </w:t>
      </w:r>
      <w:proofErr w:type="spellStart"/>
      <w:r w:rsidRPr="004519AE">
        <w:rPr>
          <w:rFonts w:eastAsia="GentiumPlus-Italic" w:cs="Times New Roman"/>
          <w:i/>
          <w:iCs/>
          <w:szCs w:val="24"/>
        </w:rPr>
        <w:t>Tér</w:t>
      </w:r>
      <w:proofErr w:type="spellEnd"/>
      <w:r w:rsidRPr="004519AE">
        <w:rPr>
          <w:rFonts w:eastAsia="GentiumPlus-Italic" w:cs="Times New Roman"/>
          <w:i/>
          <w:iCs/>
          <w:szCs w:val="24"/>
        </w:rPr>
        <w:t xml:space="preserve"> </w:t>
      </w:r>
      <w:proofErr w:type="spellStart"/>
      <w:r w:rsidRPr="004519AE">
        <w:rPr>
          <w:rFonts w:eastAsia="GentiumPlus-Italic" w:cs="Times New Roman"/>
          <w:i/>
          <w:iCs/>
          <w:szCs w:val="24"/>
        </w:rPr>
        <w:t>és</w:t>
      </w:r>
      <w:proofErr w:type="spellEnd"/>
      <w:r w:rsidRPr="004519AE">
        <w:rPr>
          <w:rFonts w:eastAsia="GentiumPlus-Italic" w:cs="Times New Roman"/>
          <w:i/>
          <w:iCs/>
          <w:szCs w:val="24"/>
        </w:rPr>
        <w:t xml:space="preserve"> </w:t>
      </w:r>
      <w:proofErr w:type="spellStart"/>
      <w:r w:rsidRPr="004519AE">
        <w:rPr>
          <w:rFonts w:eastAsia="GentiumPlus-Italic" w:cs="Times New Roman"/>
          <w:i/>
          <w:iCs/>
          <w:szCs w:val="24"/>
        </w:rPr>
        <w:t>Társadalom</w:t>
      </w:r>
      <w:proofErr w:type="spellEnd"/>
      <w:r w:rsidRPr="004519AE">
        <w:rPr>
          <w:rFonts w:eastAsia="GentiumPlus-Italic" w:cs="Times New Roman"/>
          <w:iCs/>
          <w:szCs w:val="24"/>
        </w:rPr>
        <w:t xml:space="preserve"> 29 (1) 69-96</w:t>
      </w:r>
    </w:p>
    <w:p w:rsidR="00002928" w:rsidRPr="004519AE" w:rsidRDefault="00002928" w:rsidP="00002928">
      <w:pPr>
        <w:spacing w:line="480" w:lineRule="auto"/>
        <w:rPr>
          <w:rFonts w:cs="Times New Roman"/>
          <w:szCs w:val="24"/>
        </w:rPr>
      </w:pPr>
      <w:proofErr w:type="gramStart"/>
      <w:r w:rsidRPr="004519AE">
        <w:rPr>
          <w:rFonts w:cs="Times New Roman"/>
          <w:bCs/>
          <w:szCs w:val="24"/>
        </w:rPr>
        <w:t xml:space="preserve">Váradi, M.M. (2016 forthcoming) </w:t>
      </w:r>
      <w:proofErr w:type="spellStart"/>
      <w:r w:rsidRPr="004519AE">
        <w:rPr>
          <w:rFonts w:cs="Times New Roman"/>
          <w:szCs w:val="24"/>
        </w:rPr>
        <w:t>Értékteremtő</w:t>
      </w:r>
      <w:proofErr w:type="spellEnd"/>
      <w:r w:rsidRPr="004519AE">
        <w:rPr>
          <w:rFonts w:cs="Times New Roman"/>
          <w:szCs w:val="24"/>
        </w:rPr>
        <w:t xml:space="preserve"> </w:t>
      </w:r>
      <w:proofErr w:type="spellStart"/>
      <w:r w:rsidRPr="004519AE">
        <w:rPr>
          <w:rFonts w:cs="Times New Roman"/>
          <w:szCs w:val="24"/>
        </w:rPr>
        <w:t>közfoglalkoztatás</w:t>
      </w:r>
      <w:proofErr w:type="spellEnd"/>
      <w:r w:rsidRPr="004519AE">
        <w:rPr>
          <w:rFonts w:cs="Times New Roman"/>
          <w:szCs w:val="24"/>
        </w:rPr>
        <w:t xml:space="preserve"> </w:t>
      </w:r>
      <w:proofErr w:type="spellStart"/>
      <w:r w:rsidRPr="004519AE">
        <w:rPr>
          <w:rFonts w:cs="Times New Roman"/>
          <w:szCs w:val="24"/>
        </w:rPr>
        <w:t>periférikus</w:t>
      </w:r>
      <w:proofErr w:type="spellEnd"/>
      <w:r w:rsidRPr="004519AE">
        <w:rPr>
          <w:rFonts w:cs="Times New Roman"/>
          <w:szCs w:val="24"/>
        </w:rPr>
        <w:t xml:space="preserve"> </w:t>
      </w:r>
      <w:proofErr w:type="spellStart"/>
      <w:r w:rsidRPr="004519AE">
        <w:rPr>
          <w:rFonts w:cs="Times New Roman"/>
          <w:szCs w:val="24"/>
        </w:rPr>
        <w:t>vidéki</w:t>
      </w:r>
      <w:proofErr w:type="spellEnd"/>
      <w:r w:rsidRPr="004519AE">
        <w:rPr>
          <w:rFonts w:cs="Times New Roman"/>
          <w:szCs w:val="24"/>
        </w:rPr>
        <w:t xml:space="preserve"> </w:t>
      </w:r>
      <w:proofErr w:type="spellStart"/>
      <w:r w:rsidRPr="004519AE">
        <w:rPr>
          <w:rFonts w:cs="Times New Roman"/>
          <w:szCs w:val="24"/>
        </w:rPr>
        <w:t>terekben</w:t>
      </w:r>
      <w:proofErr w:type="spellEnd"/>
      <w:r w:rsidRPr="004519AE">
        <w:rPr>
          <w:rFonts w:cs="Times New Roman"/>
          <w:szCs w:val="24"/>
        </w:rPr>
        <w:t>.</w:t>
      </w:r>
      <w:proofErr w:type="gramEnd"/>
      <w:r w:rsidRPr="004519AE">
        <w:rPr>
          <w:rFonts w:cs="Times New Roman"/>
          <w:szCs w:val="24"/>
        </w:rPr>
        <w:t xml:space="preserve"> </w:t>
      </w:r>
      <w:proofErr w:type="spellStart"/>
      <w:r w:rsidRPr="004519AE">
        <w:rPr>
          <w:rFonts w:cs="Times New Roman"/>
          <w:i/>
          <w:szCs w:val="24"/>
        </w:rPr>
        <w:t>Esély</w:t>
      </w:r>
      <w:proofErr w:type="spellEnd"/>
      <w:r w:rsidRPr="004519AE">
        <w:rPr>
          <w:rFonts w:cs="Times New Roman"/>
          <w:szCs w:val="24"/>
        </w:rPr>
        <w:t xml:space="preserve"> 2016 (2) </w:t>
      </w:r>
    </w:p>
    <w:p w:rsidR="00002928" w:rsidRPr="004519AE" w:rsidRDefault="00002928" w:rsidP="00002928">
      <w:pPr>
        <w:spacing w:line="480" w:lineRule="auto"/>
        <w:rPr>
          <w:rFonts w:cs="Times New Roman"/>
          <w:szCs w:val="24"/>
        </w:rPr>
      </w:pPr>
      <w:proofErr w:type="gramStart"/>
      <w:r w:rsidRPr="004519AE">
        <w:rPr>
          <w:rFonts w:cs="Times New Roman"/>
          <w:szCs w:val="24"/>
        </w:rPr>
        <w:t xml:space="preserve">Vida, A. and T. </w:t>
      </w:r>
      <w:proofErr w:type="spellStart"/>
      <w:r w:rsidRPr="004519AE">
        <w:rPr>
          <w:rFonts w:cs="Times New Roman"/>
          <w:szCs w:val="24"/>
        </w:rPr>
        <w:t>Virág</w:t>
      </w:r>
      <w:proofErr w:type="spellEnd"/>
      <w:r w:rsidRPr="004519AE">
        <w:rPr>
          <w:rFonts w:cs="Times New Roman"/>
          <w:szCs w:val="24"/>
        </w:rPr>
        <w:t xml:space="preserve"> (2010) </w:t>
      </w:r>
      <w:proofErr w:type="spellStart"/>
      <w:r w:rsidRPr="004519AE">
        <w:rPr>
          <w:rFonts w:cs="Times New Roman"/>
          <w:bCs/>
          <w:szCs w:val="24"/>
        </w:rPr>
        <w:t>Közmunka</w:t>
      </w:r>
      <w:proofErr w:type="spellEnd"/>
      <w:r w:rsidRPr="004519AE">
        <w:rPr>
          <w:rFonts w:cs="Times New Roman"/>
          <w:bCs/>
          <w:szCs w:val="24"/>
        </w:rPr>
        <w:t xml:space="preserve"> </w:t>
      </w:r>
      <w:proofErr w:type="spellStart"/>
      <w:r w:rsidRPr="004519AE">
        <w:rPr>
          <w:rFonts w:cs="Times New Roman"/>
          <w:bCs/>
          <w:szCs w:val="24"/>
        </w:rPr>
        <w:t>és</w:t>
      </w:r>
      <w:proofErr w:type="spellEnd"/>
      <w:r w:rsidRPr="004519AE">
        <w:rPr>
          <w:rFonts w:cs="Times New Roman"/>
          <w:bCs/>
          <w:szCs w:val="24"/>
        </w:rPr>
        <w:t xml:space="preserve"> </w:t>
      </w:r>
      <w:proofErr w:type="spellStart"/>
      <w:r w:rsidRPr="004519AE">
        <w:rPr>
          <w:rFonts w:cs="Times New Roman"/>
          <w:bCs/>
          <w:szCs w:val="24"/>
        </w:rPr>
        <w:t>napszám</w:t>
      </w:r>
      <w:proofErr w:type="spellEnd"/>
      <w:r w:rsidRPr="004519AE">
        <w:rPr>
          <w:rFonts w:cs="Times New Roman"/>
          <w:bCs/>
          <w:szCs w:val="24"/>
        </w:rPr>
        <w:t>.</w:t>
      </w:r>
      <w:proofErr w:type="gramEnd"/>
      <w:r w:rsidRPr="004519AE">
        <w:rPr>
          <w:rFonts w:cs="Times New Roman"/>
          <w:bCs/>
          <w:szCs w:val="24"/>
        </w:rPr>
        <w:t xml:space="preserve"> </w:t>
      </w:r>
      <w:proofErr w:type="spellStart"/>
      <w:proofErr w:type="gramStart"/>
      <w:r w:rsidRPr="004519AE">
        <w:rPr>
          <w:rFonts w:cs="Times New Roman"/>
          <w:bCs/>
          <w:szCs w:val="24"/>
        </w:rPr>
        <w:t>Foglalkoztatás</w:t>
      </w:r>
      <w:proofErr w:type="spellEnd"/>
      <w:r w:rsidRPr="004519AE">
        <w:rPr>
          <w:rFonts w:cs="Times New Roman"/>
          <w:bCs/>
          <w:szCs w:val="24"/>
        </w:rPr>
        <w:t xml:space="preserve"> </w:t>
      </w:r>
      <w:proofErr w:type="spellStart"/>
      <w:r w:rsidRPr="004519AE">
        <w:rPr>
          <w:rFonts w:cs="Times New Roman"/>
          <w:bCs/>
          <w:szCs w:val="24"/>
        </w:rPr>
        <w:t>és</w:t>
      </w:r>
      <w:proofErr w:type="spellEnd"/>
      <w:r w:rsidRPr="004519AE">
        <w:rPr>
          <w:rFonts w:cs="Times New Roman"/>
          <w:bCs/>
          <w:szCs w:val="24"/>
        </w:rPr>
        <w:t xml:space="preserve"> </w:t>
      </w:r>
      <w:proofErr w:type="spellStart"/>
      <w:r w:rsidRPr="004519AE">
        <w:rPr>
          <w:rFonts w:cs="Times New Roman"/>
          <w:bCs/>
          <w:szCs w:val="24"/>
        </w:rPr>
        <w:t>szociális</w:t>
      </w:r>
      <w:proofErr w:type="spellEnd"/>
      <w:r w:rsidRPr="004519AE">
        <w:rPr>
          <w:rFonts w:cs="Times New Roman"/>
          <w:bCs/>
          <w:szCs w:val="24"/>
        </w:rPr>
        <w:t xml:space="preserve"> </w:t>
      </w:r>
      <w:proofErr w:type="spellStart"/>
      <w:r w:rsidRPr="004519AE">
        <w:rPr>
          <w:rFonts w:cs="Times New Roman"/>
          <w:bCs/>
          <w:szCs w:val="24"/>
        </w:rPr>
        <w:t>helyzet</w:t>
      </w:r>
      <w:proofErr w:type="spellEnd"/>
      <w:r w:rsidRPr="004519AE">
        <w:rPr>
          <w:rFonts w:cs="Times New Roman"/>
          <w:bCs/>
          <w:szCs w:val="24"/>
        </w:rPr>
        <w:t xml:space="preserve"> </w:t>
      </w:r>
      <w:proofErr w:type="spellStart"/>
      <w:r w:rsidRPr="004519AE">
        <w:rPr>
          <w:rFonts w:cs="Times New Roman"/>
          <w:bCs/>
          <w:szCs w:val="24"/>
        </w:rPr>
        <w:t>Dél-Békésben</w:t>
      </w:r>
      <w:proofErr w:type="spellEnd"/>
      <w:r w:rsidRPr="004519AE">
        <w:rPr>
          <w:rFonts w:cs="Times New Roman"/>
          <w:bCs/>
          <w:szCs w:val="24"/>
        </w:rPr>
        <w:t>.</w:t>
      </w:r>
      <w:proofErr w:type="gramEnd"/>
      <w:r w:rsidRPr="004519AE">
        <w:rPr>
          <w:rFonts w:cs="Times New Roman"/>
          <w:szCs w:val="24"/>
        </w:rPr>
        <w:t xml:space="preserve"> </w:t>
      </w:r>
      <w:proofErr w:type="spellStart"/>
      <w:r w:rsidRPr="004519AE">
        <w:rPr>
          <w:rFonts w:cs="Times New Roman"/>
          <w:bCs/>
          <w:i/>
          <w:iCs/>
          <w:szCs w:val="24"/>
        </w:rPr>
        <w:t>Esély</w:t>
      </w:r>
      <w:proofErr w:type="spellEnd"/>
      <w:r w:rsidRPr="004519AE">
        <w:rPr>
          <w:rFonts w:cs="Times New Roman"/>
          <w:bCs/>
          <w:i/>
          <w:iCs/>
          <w:szCs w:val="24"/>
        </w:rPr>
        <w:t xml:space="preserve"> </w:t>
      </w:r>
      <w:r w:rsidRPr="004519AE">
        <w:rPr>
          <w:rFonts w:cs="Times New Roman"/>
          <w:bCs/>
          <w:iCs/>
          <w:szCs w:val="24"/>
        </w:rPr>
        <w:t>2010 (1) pp. 101-118</w:t>
      </w:r>
    </w:p>
    <w:p w:rsidR="00002928" w:rsidRPr="004519AE" w:rsidRDefault="00002928" w:rsidP="00002928">
      <w:pPr>
        <w:spacing w:line="480" w:lineRule="auto"/>
        <w:rPr>
          <w:rFonts w:cs="Times New Roman"/>
          <w:szCs w:val="24"/>
        </w:rPr>
      </w:pPr>
      <w:r w:rsidRPr="004519AE">
        <w:rPr>
          <w:rFonts w:eastAsia="AdvTimes" w:cs="Times New Roman"/>
          <w:szCs w:val="24"/>
        </w:rPr>
        <w:t xml:space="preserve">Wallace, C. and R. </w:t>
      </w:r>
      <w:proofErr w:type="spellStart"/>
      <w:r w:rsidRPr="004519AE">
        <w:rPr>
          <w:rFonts w:eastAsia="AdvTimes" w:cs="Times New Roman"/>
          <w:szCs w:val="24"/>
        </w:rPr>
        <w:t>Latcheva</w:t>
      </w:r>
      <w:proofErr w:type="spellEnd"/>
      <w:r w:rsidRPr="004519AE">
        <w:rPr>
          <w:rFonts w:eastAsia="AdvTimes" w:cs="Times New Roman"/>
          <w:szCs w:val="24"/>
        </w:rPr>
        <w:t xml:space="preserve"> (2006) Economic transformation outside the law: corruption, trust in public institutions and the informal economy in transition countries of Central and Eastern Europe. </w:t>
      </w:r>
      <w:r w:rsidRPr="004519AE">
        <w:rPr>
          <w:rFonts w:eastAsia="AdvTimes-i" w:cs="Times New Roman"/>
          <w:i/>
          <w:szCs w:val="24"/>
        </w:rPr>
        <w:t>Europe-Asia Studies</w:t>
      </w:r>
      <w:r w:rsidRPr="004519AE">
        <w:rPr>
          <w:rFonts w:eastAsia="AdvTimes" w:cs="Times New Roman"/>
          <w:szCs w:val="24"/>
        </w:rPr>
        <w:t xml:space="preserve"> 58 (1) pp. 81-102</w:t>
      </w:r>
    </w:p>
    <w:p w:rsidR="00002928" w:rsidRPr="004519AE" w:rsidRDefault="00002928" w:rsidP="00002928">
      <w:pPr>
        <w:spacing w:line="480" w:lineRule="auto"/>
        <w:rPr>
          <w:rFonts w:cs="Times New Roman"/>
          <w:szCs w:val="24"/>
        </w:rPr>
      </w:pPr>
      <w:r w:rsidRPr="004519AE">
        <w:rPr>
          <w:rFonts w:cs="Times New Roman"/>
          <w:szCs w:val="24"/>
        </w:rPr>
        <w:t xml:space="preserve">Wilkin, J. (2014) </w:t>
      </w:r>
      <w:proofErr w:type="gramStart"/>
      <w:r w:rsidRPr="004519AE">
        <w:rPr>
          <w:rFonts w:cs="Times New Roman"/>
          <w:bCs/>
          <w:szCs w:val="24"/>
        </w:rPr>
        <w:t>The</w:t>
      </w:r>
      <w:proofErr w:type="gramEnd"/>
      <w:r w:rsidRPr="004519AE">
        <w:rPr>
          <w:rFonts w:cs="Times New Roman"/>
          <w:bCs/>
          <w:szCs w:val="24"/>
        </w:rPr>
        <w:t xml:space="preserve"> balance of the decade of Poland’s membership in the European Union in terms of agriculture and the rural areas. </w:t>
      </w:r>
      <w:r w:rsidRPr="004519AE">
        <w:rPr>
          <w:rFonts w:eastAsia="TimesNewRomanPSMT" w:cs="Times New Roman"/>
          <w:szCs w:val="24"/>
        </w:rPr>
        <w:t xml:space="preserve">Pp. 11-25 </w:t>
      </w:r>
      <w:r w:rsidRPr="004519AE">
        <w:rPr>
          <w:rFonts w:cs="Times New Roman"/>
          <w:bCs/>
          <w:szCs w:val="24"/>
        </w:rPr>
        <w:t xml:space="preserve">in J. Wilkin and I. </w:t>
      </w:r>
      <w:proofErr w:type="spellStart"/>
      <w:r w:rsidRPr="004519AE">
        <w:rPr>
          <w:rFonts w:cs="Times New Roman"/>
          <w:bCs/>
          <w:szCs w:val="24"/>
        </w:rPr>
        <w:lastRenderedPageBreak/>
        <w:t>Nurzyńska</w:t>
      </w:r>
      <w:proofErr w:type="spellEnd"/>
      <w:r w:rsidRPr="004519AE">
        <w:rPr>
          <w:rFonts w:cs="Times New Roman"/>
          <w:bCs/>
          <w:szCs w:val="24"/>
        </w:rPr>
        <w:t xml:space="preserve"> eds., </w:t>
      </w:r>
      <w:r w:rsidRPr="004519AE">
        <w:rPr>
          <w:rFonts w:cs="Times New Roman"/>
          <w:bCs/>
          <w:i/>
          <w:szCs w:val="24"/>
        </w:rPr>
        <w:t>Rural Poland 2014: rural development report</w:t>
      </w:r>
      <w:r w:rsidRPr="004519AE">
        <w:rPr>
          <w:rFonts w:cs="Times New Roman"/>
          <w:bCs/>
          <w:szCs w:val="24"/>
        </w:rPr>
        <w:t xml:space="preserve"> (Warsaw: </w:t>
      </w:r>
      <w:proofErr w:type="spellStart"/>
      <w:r w:rsidRPr="004519AE">
        <w:rPr>
          <w:rFonts w:eastAsia="TimesNewRomanPSMT" w:cs="Times New Roman"/>
          <w:szCs w:val="24"/>
        </w:rPr>
        <w:t>Fundacja</w:t>
      </w:r>
      <w:proofErr w:type="spellEnd"/>
      <w:r w:rsidRPr="004519AE">
        <w:rPr>
          <w:rFonts w:eastAsia="TimesNewRomanPSMT" w:cs="Times New Roman"/>
          <w:szCs w:val="24"/>
        </w:rPr>
        <w:t xml:space="preserve"> </w:t>
      </w:r>
      <w:proofErr w:type="spellStart"/>
      <w:proofErr w:type="gramStart"/>
      <w:r w:rsidRPr="004519AE">
        <w:rPr>
          <w:rFonts w:eastAsia="TimesNewRomanPSMT" w:cs="Times New Roman"/>
          <w:szCs w:val="24"/>
        </w:rPr>
        <w:t>na</w:t>
      </w:r>
      <w:proofErr w:type="spellEnd"/>
      <w:proofErr w:type="gramEnd"/>
      <w:r w:rsidRPr="004519AE">
        <w:rPr>
          <w:rFonts w:eastAsia="TimesNewRomanPSMT" w:cs="Times New Roman"/>
          <w:szCs w:val="24"/>
        </w:rPr>
        <w:t xml:space="preserve"> </w:t>
      </w:r>
      <w:proofErr w:type="spellStart"/>
      <w:r w:rsidRPr="004519AE">
        <w:rPr>
          <w:rFonts w:eastAsia="TimesNewRomanPSMT" w:cs="Times New Roman"/>
          <w:szCs w:val="24"/>
        </w:rPr>
        <w:t>rzecz</w:t>
      </w:r>
      <w:proofErr w:type="spellEnd"/>
      <w:r w:rsidRPr="004519AE">
        <w:rPr>
          <w:rFonts w:eastAsia="TimesNewRomanPSMT" w:cs="Times New Roman"/>
          <w:szCs w:val="24"/>
        </w:rPr>
        <w:t xml:space="preserve"> </w:t>
      </w:r>
      <w:proofErr w:type="spellStart"/>
      <w:r w:rsidRPr="004519AE">
        <w:rPr>
          <w:rFonts w:eastAsia="TimesNewRomanPSMT" w:cs="Times New Roman"/>
          <w:szCs w:val="24"/>
        </w:rPr>
        <w:t>Rozwoju</w:t>
      </w:r>
      <w:proofErr w:type="spellEnd"/>
      <w:r w:rsidRPr="004519AE">
        <w:rPr>
          <w:rFonts w:eastAsia="TimesNewRomanPSMT" w:cs="Times New Roman"/>
          <w:szCs w:val="24"/>
        </w:rPr>
        <w:t xml:space="preserve"> </w:t>
      </w:r>
      <w:proofErr w:type="spellStart"/>
      <w:r w:rsidRPr="004519AE">
        <w:rPr>
          <w:rFonts w:eastAsia="TimesNewRomanPSMT" w:cs="Times New Roman"/>
          <w:szCs w:val="24"/>
        </w:rPr>
        <w:t>Polskiego</w:t>
      </w:r>
      <w:proofErr w:type="spellEnd"/>
      <w:r w:rsidRPr="004519AE">
        <w:rPr>
          <w:rFonts w:eastAsia="TimesNewRomanPSMT" w:cs="Times New Roman"/>
          <w:szCs w:val="24"/>
        </w:rPr>
        <w:t xml:space="preserve"> </w:t>
      </w:r>
      <w:proofErr w:type="spellStart"/>
      <w:r w:rsidRPr="004519AE">
        <w:rPr>
          <w:rFonts w:eastAsia="TimesNewRomanPSMT" w:cs="Times New Roman"/>
          <w:szCs w:val="24"/>
        </w:rPr>
        <w:t>Rolnictwa</w:t>
      </w:r>
      <w:proofErr w:type="spellEnd"/>
      <w:r w:rsidRPr="004519AE">
        <w:rPr>
          <w:rFonts w:eastAsia="TimesNewRomanPSMT" w:cs="Times New Roman"/>
          <w:szCs w:val="24"/>
        </w:rPr>
        <w:t xml:space="preserve">) </w:t>
      </w:r>
    </w:p>
    <w:p w:rsidR="00002928" w:rsidRPr="004519AE" w:rsidRDefault="00002928" w:rsidP="00002928">
      <w:pPr>
        <w:spacing w:line="480" w:lineRule="auto"/>
        <w:rPr>
          <w:rFonts w:cs="Times New Roman"/>
          <w:szCs w:val="24"/>
        </w:rPr>
      </w:pPr>
      <w:r w:rsidRPr="004519AE">
        <w:rPr>
          <w:rFonts w:cs="Times New Roman"/>
          <w:szCs w:val="24"/>
        </w:rPr>
        <w:t xml:space="preserve">Wolf, M. (2005) </w:t>
      </w:r>
      <w:r w:rsidRPr="004519AE">
        <w:rPr>
          <w:rFonts w:cs="Times New Roman"/>
          <w:i/>
          <w:szCs w:val="24"/>
        </w:rPr>
        <w:t>Why Globalization Works</w:t>
      </w:r>
      <w:r w:rsidRPr="004519AE">
        <w:rPr>
          <w:rFonts w:cs="Times New Roman"/>
          <w:szCs w:val="24"/>
        </w:rPr>
        <w:t xml:space="preserve"> (New Haven and London: Yale University Press)</w:t>
      </w:r>
    </w:p>
    <w:p w:rsidR="00566207" w:rsidRDefault="00566207" w:rsidP="00002928">
      <w:pPr>
        <w:spacing w:line="480" w:lineRule="auto"/>
        <w:rPr>
          <w:rFonts w:cs="Times New Roman"/>
          <w:szCs w:val="24"/>
        </w:rPr>
      </w:pPr>
      <w:proofErr w:type="spellStart"/>
      <w:r>
        <w:rPr>
          <w:rFonts w:cs="Times New Roman"/>
          <w:szCs w:val="24"/>
        </w:rPr>
        <w:t>Zagata</w:t>
      </w:r>
      <w:proofErr w:type="spellEnd"/>
      <w:r>
        <w:rPr>
          <w:rFonts w:cs="Times New Roman"/>
          <w:szCs w:val="24"/>
        </w:rPr>
        <w:t xml:space="preserve">, L. (2010) </w:t>
      </w:r>
      <w:proofErr w:type="gramStart"/>
      <w:r>
        <w:t>How</w:t>
      </w:r>
      <w:proofErr w:type="gramEnd"/>
      <w:r>
        <w:t xml:space="preserve"> organic farmers view their own practice: results from the Czech Republic. </w:t>
      </w:r>
      <w:r w:rsidRPr="00642D67">
        <w:rPr>
          <w:i/>
        </w:rPr>
        <w:t>Agriculture and Human Values</w:t>
      </w:r>
      <w:r>
        <w:t xml:space="preserve"> 27 pp. 277-290</w:t>
      </w:r>
    </w:p>
    <w:p w:rsidR="00566207" w:rsidRDefault="00566207" w:rsidP="00002928">
      <w:pPr>
        <w:spacing w:line="480" w:lineRule="auto"/>
        <w:rPr>
          <w:rFonts w:cs="Times New Roman"/>
          <w:szCs w:val="24"/>
        </w:rPr>
      </w:pPr>
      <w:r>
        <w:rPr>
          <w:rFonts w:cs="Times New Roman"/>
          <w:szCs w:val="24"/>
        </w:rPr>
        <w:t xml:space="preserve">Zagat, L. (2012) </w:t>
      </w:r>
      <w:r>
        <w:t xml:space="preserve">‘We want farmers’ markets!’ Case study of emerging civic food networks in the Czech Republic. </w:t>
      </w:r>
      <w:r w:rsidRPr="00642D67">
        <w:rPr>
          <w:i/>
        </w:rPr>
        <w:t>International Journal of Sociology of Agriculture and Food</w:t>
      </w:r>
      <w:r>
        <w:t xml:space="preserve"> 19 (3) pp. 347-364</w:t>
      </w:r>
    </w:p>
    <w:p w:rsidR="00002928" w:rsidRPr="004519AE" w:rsidRDefault="00002928" w:rsidP="00002928">
      <w:pPr>
        <w:spacing w:line="480" w:lineRule="auto"/>
        <w:rPr>
          <w:rFonts w:cs="Times New Roman"/>
          <w:szCs w:val="24"/>
        </w:rPr>
      </w:pPr>
      <w:proofErr w:type="spellStart"/>
      <w:r w:rsidRPr="004519AE">
        <w:rPr>
          <w:rFonts w:cs="Times New Roman"/>
          <w:szCs w:val="24"/>
        </w:rPr>
        <w:t>Zagata</w:t>
      </w:r>
      <w:proofErr w:type="spellEnd"/>
      <w:r w:rsidRPr="004519AE">
        <w:rPr>
          <w:rFonts w:cs="Times New Roman"/>
          <w:szCs w:val="24"/>
        </w:rPr>
        <w:t xml:space="preserve">, L. and M. </w:t>
      </w:r>
      <w:proofErr w:type="spellStart"/>
      <w:r w:rsidRPr="004519AE">
        <w:rPr>
          <w:rFonts w:cs="Times New Roman"/>
          <w:szCs w:val="24"/>
        </w:rPr>
        <w:t>Lošťák</w:t>
      </w:r>
      <w:proofErr w:type="spellEnd"/>
      <w:r w:rsidRPr="004519AE">
        <w:rPr>
          <w:rFonts w:cs="Times New Roman"/>
          <w:szCs w:val="24"/>
        </w:rPr>
        <w:t xml:space="preserve"> (2012) </w:t>
      </w:r>
      <w:proofErr w:type="gramStart"/>
      <w:r w:rsidRPr="004519AE">
        <w:rPr>
          <w:rFonts w:cs="Times New Roman"/>
          <w:szCs w:val="24"/>
        </w:rPr>
        <w:t>In</w:t>
      </w:r>
      <w:proofErr w:type="gramEnd"/>
      <w:r w:rsidRPr="004519AE">
        <w:rPr>
          <w:rFonts w:cs="Times New Roman"/>
          <w:szCs w:val="24"/>
        </w:rPr>
        <w:t xml:space="preserve"> goodness we trust. </w:t>
      </w:r>
      <w:proofErr w:type="gramStart"/>
      <w:r w:rsidRPr="004519AE">
        <w:rPr>
          <w:rFonts w:cs="Times New Roman"/>
          <w:szCs w:val="24"/>
        </w:rPr>
        <w:t>The role of trust and institutions underpinning trust in the organic food market.</w:t>
      </w:r>
      <w:proofErr w:type="gramEnd"/>
      <w:r w:rsidRPr="004519AE">
        <w:rPr>
          <w:rFonts w:cs="Times New Roman"/>
          <w:szCs w:val="24"/>
        </w:rPr>
        <w:t xml:space="preserve"> </w:t>
      </w:r>
      <w:proofErr w:type="spellStart"/>
      <w:r w:rsidRPr="004519AE">
        <w:rPr>
          <w:rFonts w:cs="Times New Roman"/>
          <w:i/>
          <w:szCs w:val="24"/>
        </w:rPr>
        <w:t>Sociologia</w:t>
      </w:r>
      <w:proofErr w:type="spellEnd"/>
      <w:r w:rsidRPr="004519AE">
        <w:rPr>
          <w:rFonts w:cs="Times New Roman"/>
          <w:i/>
          <w:szCs w:val="24"/>
        </w:rPr>
        <w:t xml:space="preserve"> </w:t>
      </w:r>
      <w:proofErr w:type="spellStart"/>
      <w:r w:rsidRPr="004519AE">
        <w:rPr>
          <w:rFonts w:cs="Times New Roman"/>
          <w:i/>
          <w:szCs w:val="24"/>
        </w:rPr>
        <w:t>Ruralis</w:t>
      </w:r>
      <w:proofErr w:type="spellEnd"/>
      <w:r w:rsidRPr="004519AE">
        <w:rPr>
          <w:rFonts w:cs="Times New Roman"/>
          <w:szCs w:val="24"/>
        </w:rPr>
        <w:t xml:space="preserve"> 52 (4) pp. 470-87</w:t>
      </w:r>
    </w:p>
    <w:p w:rsidR="00002928" w:rsidRPr="004519AE" w:rsidRDefault="00002928" w:rsidP="00002928">
      <w:pPr>
        <w:spacing w:line="480" w:lineRule="auto"/>
        <w:rPr>
          <w:rFonts w:cs="Times New Roman"/>
          <w:szCs w:val="24"/>
        </w:rPr>
      </w:pPr>
      <w:proofErr w:type="spellStart"/>
      <w:r w:rsidRPr="004519AE">
        <w:rPr>
          <w:rFonts w:cs="Times New Roman"/>
          <w:szCs w:val="24"/>
        </w:rPr>
        <w:t>Zajda</w:t>
      </w:r>
      <w:proofErr w:type="spellEnd"/>
      <w:r w:rsidRPr="004519AE">
        <w:rPr>
          <w:rFonts w:cs="Times New Roman"/>
          <w:szCs w:val="24"/>
        </w:rPr>
        <w:t xml:space="preserve">, K. (2014) Problems of functioning of Polish local action groups from the perspective of the social capital concept. </w:t>
      </w:r>
      <w:r w:rsidRPr="004519AE">
        <w:rPr>
          <w:rFonts w:cs="Times New Roman"/>
          <w:i/>
          <w:szCs w:val="24"/>
        </w:rPr>
        <w:t>Eastern European Countryside</w:t>
      </w:r>
      <w:r w:rsidRPr="004519AE">
        <w:rPr>
          <w:rFonts w:cs="Times New Roman"/>
          <w:szCs w:val="24"/>
        </w:rPr>
        <w:t xml:space="preserve"> 20 pp.73-97</w:t>
      </w:r>
    </w:p>
    <w:p w:rsidR="00002928" w:rsidRDefault="00002928" w:rsidP="00662550">
      <w:pPr>
        <w:spacing w:line="480" w:lineRule="auto"/>
      </w:pPr>
    </w:p>
    <w:p w:rsidR="00002928" w:rsidRDefault="00002928">
      <w:r>
        <w:br w:type="page"/>
      </w:r>
    </w:p>
    <w:p w:rsidR="00002928" w:rsidRDefault="00002928" w:rsidP="00662550">
      <w:pPr>
        <w:spacing w:line="480" w:lineRule="auto"/>
      </w:pPr>
    </w:p>
    <w:p w:rsidR="00002928" w:rsidRPr="00816ACE" w:rsidRDefault="00002928" w:rsidP="00002928">
      <w:pPr>
        <w:rPr>
          <w:rFonts w:cs="Times New Roman"/>
          <w:szCs w:val="24"/>
        </w:rPr>
      </w:pPr>
    </w:p>
    <w:tbl>
      <w:tblPr>
        <w:tblStyle w:val="TableGrid"/>
        <w:tblW w:w="0" w:type="auto"/>
        <w:tblBorders>
          <w:insideV w:val="none" w:sz="0" w:space="0" w:color="auto"/>
        </w:tblBorders>
        <w:tblLook w:val="04A0" w:firstRow="1" w:lastRow="0" w:firstColumn="1" w:lastColumn="0" w:noHBand="0" w:noVBand="1"/>
      </w:tblPr>
      <w:tblGrid>
        <w:gridCol w:w="2068"/>
        <w:gridCol w:w="3107"/>
        <w:gridCol w:w="3545"/>
      </w:tblGrid>
      <w:tr w:rsidR="00002928" w:rsidRPr="00816ACE" w:rsidTr="00965659">
        <w:tc>
          <w:tcPr>
            <w:tcW w:w="9242" w:type="dxa"/>
            <w:gridSpan w:val="3"/>
          </w:tcPr>
          <w:p w:rsidR="00002928" w:rsidRPr="00816ACE" w:rsidRDefault="00002928" w:rsidP="00965659">
            <w:pPr>
              <w:jc w:val="center"/>
              <w:rPr>
                <w:rFonts w:cs="Times New Roman"/>
                <w:szCs w:val="24"/>
              </w:rPr>
            </w:pPr>
            <w:r w:rsidRPr="00816ACE">
              <w:rPr>
                <w:rFonts w:cs="Times New Roman"/>
                <w:szCs w:val="24"/>
              </w:rPr>
              <w:t>Table 1: Share of Organic Farming in 2013</w:t>
            </w:r>
          </w:p>
        </w:tc>
      </w:tr>
      <w:tr w:rsidR="00002928" w:rsidRPr="00816ACE" w:rsidTr="00965659">
        <w:tc>
          <w:tcPr>
            <w:tcW w:w="2235" w:type="dxa"/>
          </w:tcPr>
          <w:p w:rsidR="00002928" w:rsidRPr="00816ACE" w:rsidRDefault="00002928" w:rsidP="00965659">
            <w:pPr>
              <w:jc w:val="center"/>
              <w:rPr>
                <w:rFonts w:cs="Times New Roman"/>
                <w:szCs w:val="24"/>
              </w:rPr>
            </w:pPr>
            <w:r w:rsidRPr="00816ACE">
              <w:rPr>
                <w:rFonts w:cs="Times New Roman"/>
                <w:szCs w:val="24"/>
              </w:rPr>
              <w:t>Country</w:t>
            </w:r>
          </w:p>
        </w:tc>
        <w:tc>
          <w:tcPr>
            <w:tcW w:w="3260" w:type="dxa"/>
          </w:tcPr>
          <w:p w:rsidR="00002928" w:rsidRPr="00816ACE" w:rsidRDefault="00002928" w:rsidP="00965659">
            <w:pPr>
              <w:jc w:val="center"/>
              <w:rPr>
                <w:rFonts w:cs="Times New Roman"/>
                <w:szCs w:val="24"/>
              </w:rPr>
            </w:pPr>
            <w:r w:rsidRPr="00816ACE">
              <w:rPr>
                <w:rFonts w:cs="Times New Roman"/>
                <w:szCs w:val="24"/>
              </w:rPr>
              <w:t>Area Share of Total (%)</w:t>
            </w:r>
          </w:p>
        </w:tc>
        <w:tc>
          <w:tcPr>
            <w:tcW w:w="3747" w:type="dxa"/>
          </w:tcPr>
          <w:p w:rsidR="00002928" w:rsidRPr="00816ACE" w:rsidRDefault="00002928" w:rsidP="00965659">
            <w:pPr>
              <w:jc w:val="center"/>
              <w:rPr>
                <w:rFonts w:cs="Times New Roman"/>
                <w:szCs w:val="24"/>
              </w:rPr>
            </w:pPr>
            <w:r w:rsidRPr="00816ACE">
              <w:rPr>
                <w:rFonts w:cs="Times New Roman"/>
                <w:szCs w:val="24"/>
              </w:rPr>
              <w:t>Number of Producers, Operators</w:t>
            </w:r>
          </w:p>
        </w:tc>
      </w:tr>
      <w:tr w:rsidR="00002928" w:rsidRPr="00816ACE" w:rsidTr="00965659">
        <w:tc>
          <w:tcPr>
            <w:tcW w:w="2235" w:type="dxa"/>
          </w:tcPr>
          <w:p w:rsidR="00002928" w:rsidRPr="00816ACE" w:rsidRDefault="00002928" w:rsidP="00965659">
            <w:pPr>
              <w:rPr>
                <w:rFonts w:cs="Times New Roman"/>
                <w:szCs w:val="24"/>
              </w:rPr>
            </w:pPr>
            <w:r w:rsidRPr="00816ACE">
              <w:rPr>
                <w:rFonts w:cs="Times New Roman"/>
                <w:szCs w:val="24"/>
              </w:rPr>
              <w:t>Bulgaria</w:t>
            </w:r>
          </w:p>
        </w:tc>
        <w:tc>
          <w:tcPr>
            <w:tcW w:w="3260" w:type="dxa"/>
          </w:tcPr>
          <w:p w:rsidR="00002928" w:rsidRPr="00816ACE" w:rsidRDefault="00002928" w:rsidP="00965659">
            <w:pPr>
              <w:tabs>
                <w:tab w:val="decimal" w:pos="1734"/>
              </w:tabs>
              <w:rPr>
                <w:rFonts w:cs="Times New Roman"/>
                <w:szCs w:val="24"/>
              </w:rPr>
            </w:pPr>
            <w:r w:rsidRPr="00816ACE">
              <w:rPr>
                <w:rFonts w:cs="Times New Roman"/>
                <w:szCs w:val="24"/>
              </w:rPr>
              <w:t>1.85</w:t>
            </w:r>
          </w:p>
        </w:tc>
        <w:tc>
          <w:tcPr>
            <w:tcW w:w="3747" w:type="dxa"/>
          </w:tcPr>
          <w:p w:rsidR="00002928" w:rsidRPr="00816ACE" w:rsidRDefault="00002928" w:rsidP="00965659">
            <w:pPr>
              <w:tabs>
                <w:tab w:val="decimal" w:pos="2307"/>
              </w:tabs>
              <w:ind w:left="-108"/>
              <w:rPr>
                <w:rFonts w:cs="Times New Roman"/>
                <w:szCs w:val="24"/>
              </w:rPr>
            </w:pPr>
            <w:r w:rsidRPr="00816ACE">
              <w:rPr>
                <w:rFonts w:cs="Times New Roman"/>
                <w:szCs w:val="24"/>
              </w:rPr>
              <w:t>3854</w:t>
            </w:r>
          </w:p>
        </w:tc>
      </w:tr>
      <w:tr w:rsidR="00002928" w:rsidRPr="00816ACE" w:rsidTr="00965659">
        <w:tc>
          <w:tcPr>
            <w:tcW w:w="2235" w:type="dxa"/>
          </w:tcPr>
          <w:p w:rsidR="00002928" w:rsidRPr="00816ACE" w:rsidRDefault="00002928" w:rsidP="00965659">
            <w:pPr>
              <w:rPr>
                <w:rFonts w:cs="Times New Roman"/>
                <w:szCs w:val="24"/>
              </w:rPr>
            </w:pPr>
            <w:r w:rsidRPr="00816ACE">
              <w:rPr>
                <w:rFonts w:cs="Times New Roman"/>
                <w:szCs w:val="24"/>
              </w:rPr>
              <w:t>Czech Republic</w:t>
            </w:r>
          </w:p>
        </w:tc>
        <w:tc>
          <w:tcPr>
            <w:tcW w:w="3260" w:type="dxa"/>
          </w:tcPr>
          <w:p w:rsidR="00002928" w:rsidRPr="00816ACE" w:rsidRDefault="00002928" w:rsidP="00965659">
            <w:pPr>
              <w:tabs>
                <w:tab w:val="decimal" w:pos="1734"/>
              </w:tabs>
              <w:ind w:left="1734" w:hanging="1734"/>
              <w:rPr>
                <w:rFonts w:cs="Times New Roman"/>
                <w:szCs w:val="24"/>
              </w:rPr>
            </w:pPr>
            <w:r w:rsidRPr="00816ACE">
              <w:rPr>
                <w:rFonts w:cs="Times New Roman"/>
                <w:szCs w:val="24"/>
              </w:rPr>
              <w:t>11.16</w:t>
            </w:r>
          </w:p>
        </w:tc>
        <w:tc>
          <w:tcPr>
            <w:tcW w:w="3747" w:type="dxa"/>
          </w:tcPr>
          <w:p w:rsidR="00002928" w:rsidRPr="00816ACE" w:rsidRDefault="00002928" w:rsidP="00965659">
            <w:pPr>
              <w:tabs>
                <w:tab w:val="decimal" w:pos="2307"/>
              </w:tabs>
              <w:ind w:left="-108"/>
              <w:rPr>
                <w:rFonts w:cs="Times New Roman"/>
                <w:szCs w:val="24"/>
              </w:rPr>
            </w:pPr>
            <w:r w:rsidRPr="00816ACE">
              <w:rPr>
                <w:rFonts w:cs="Times New Roman"/>
                <w:szCs w:val="24"/>
              </w:rPr>
              <w:t>3910</w:t>
            </w:r>
          </w:p>
        </w:tc>
      </w:tr>
      <w:tr w:rsidR="00002928" w:rsidRPr="00816ACE" w:rsidTr="00965659">
        <w:tc>
          <w:tcPr>
            <w:tcW w:w="2235" w:type="dxa"/>
          </w:tcPr>
          <w:p w:rsidR="00002928" w:rsidRPr="00816ACE" w:rsidRDefault="00002928" w:rsidP="00965659">
            <w:pPr>
              <w:rPr>
                <w:rFonts w:cs="Times New Roman"/>
                <w:szCs w:val="24"/>
              </w:rPr>
            </w:pPr>
            <w:r w:rsidRPr="00816ACE">
              <w:rPr>
                <w:rFonts w:cs="Times New Roman"/>
                <w:szCs w:val="24"/>
              </w:rPr>
              <w:t>Estonia</w:t>
            </w:r>
          </w:p>
        </w:tc>
        <w:tc>
          <w:tcPr>
            <w:tcW w:w="3260" w:type="dxa"/>
          </w:tcPr>
          <w:p w:rsidR="00002928" w:rsidRPr="00816ACE" w:rsidRDefault="00002928" w:rsidP="00965659">
            <w:pPr>
              <w:tabs>
                <w:tab w:val="decimal" w:pos="1734"/>
              </w:tabs>
              <w:ind w:left="1734" w:hanging="1734"/>
              <w:rPr>
                <w:rFonts w:cs="Times New Roman"/>
                <w:szCs w:val="24"/>
              </w:rPr>
            </w:pPr>
            <w:r w:rsidRPr="00816ACE">
              <w:rPr>
                <w:rFonts w:cs="Times New Roman"/>
                <w:szCs w:val="24"/>
              </w:rPr>
              <w:t>16.01</w:t>
            </w:r>
          </w:p>
        </w:tc>
        <w:tc>
          <w:tcPr>
            <w:tcW w:w="3747" w:type="dxa"/>
          </w:tcPr>
          <w:p w:rsidR="00002928" w:rsidRPr="00816ACE" w:rsidRDefault="00002928" w:rsidP="00965659">
            <w:pPr>
              <w:tabs>
                <w:tab w:val="decimal" w:pos="2307"/>
              </w:tabs>
              <w:ind w:left="-108"/>
              <w:rPr>
                <w:rFonts w:cs="Times New Roman"/>
                <w:szCs w:val="24"/>
              </w:rPr>
            </w:pPr>
            <w:r w:rsidRPr="00816ACE">
              <w:rPr>
                <w:rFonts w:cs="Times New Roman"/>
                <w:szCs w:val="24"/>
              </w:rPr>
              <w:t>1553</w:t>
            </w:r>
          </w:p>
        </w:tc>
      </w:tr>
      <w:tr w:rsidR="00002928" w:rsidRPr="00816ACE" w:rsidTr="00965659">
        <w:tc>
          <w:tcPr>
            <w:tcW w:w="2235" w:type="dxa"/>
          </w:tcPr>
          <w:p w:rsidR="00002928" w:rsidRPr="00816ACE" w:rsidRDefault="00002928" w:rsidP="00965659">
            <w:pPr>
              <w:rPr>
                <w:rFonts w:cs="Times New Roman"/>
                <w:szCs w:val="24"/>
              </w:rPr>
            </w:pPr>
            <w:r w:rsidRPr="00816ACE">
              <w:rPr>
                <w:rFonts w:cs="Times New Roman"/>
                <w:szCs w:val="24"/>
              </w:rPr>
              <w:t>Hungary</w:t>
            </w:r>
          </w:p>
        </w:tc>
        <w:tc>
          <w:tcPr>
            <w:tcW w:w="3260" w:type="dxa"/>
          </w:tcPr>
          <w:p w:rsidR="00002928" w:rsidRPr="00816ACE" w:rsidRDefault="00002928" w:rsidP="00965659">
            <w:pPr>
              <w:tabs>
                <w:tab w:val="decimal" w:pos="1734"/>
              </w:tabs>
              <w:ind w:hanging="1734"/>
              <w:rPr>
                <w:rFonts w:cs="Times New Roman"/>
                <w:szCs w:val="24"/>
              </w:rPr>
            </w:pPr>
            <w:r w:rsidRPr="00816ACE">
              <w:rPr>
                <w:rFonts w:cs="Times New Roman"/>
                <w:szCs w:val="24"/>
              </w:rPr>
              <w:t>3.10</w:t>
            </w:r>
          </w:p>
        </w:tc>
        <w:tc>
          <w:tcPr>
            <w:tcW w:w="3747" w:type="dxa"/>
          </w:tcPr>
          <w:p w:rsidR="00002928" w:rsidRPr="00816ACE" w:rsidRDefault="00002928" w:rsidP="00965659">
            <w:pPr>
              <w:tabs>
                <w:tab w:val="decimal" w:pos="2307"/>
              </w:tabs>
              <w:ind w:left="-108"/>
              <w:rPr>
                <w:rFonts w:cs="Times New Roman"/>
                <w:szCs w:val="24"/>
              </w:rPr>
            </w:pPr>
            <w:r w:rsidRPr="00816ACE">
              <w:rPr>
                <w:rFonts w:cs="Times New Roman"/>
                <w:szCs w:val="24"/>
              </w:rPr>
              <w:t>1673</w:t>
            </w:r>
          </w:p>
        </w:tc>
      </w:tr>
      <w:tr w:rsidR="00002928" w:rsidRPr="00816ACE" w:rsidTr="00965659">
        <w:tc>
          <w:tcPr>
            <w:tcW w:w="2235" w:type="dxa"/>
          </w:tcPr>
          <w:p w:rsidR="00002928" w:rsidRPr="00816ACE" w:rsidRDefault="00002928" w:rsidP="00965659">
            <w:pPr>
              <w:rPr>
                <w:rFonts w:cs="Times New Roman"/>
                <w:szCs w:val="24"/>
              </w:rPr>
            </w:pPr>
            <w:r w:rsidRPr="00816ACE">
              <w:rPr>
                <w:rFonts w:cs="Times New Roman"/>
                <w:szCs w:val="24"/>
              </w:rPr>
              <w:t>Latvia</w:t>
            </w:r>
          </w:p>
        </w:tc>
        <w:tc>
          <w:tcPr>
            <w:tcW w:w="3260" w:type="dxa"/>
          </w:tcPr>
          <w:p w:rsidR="00002928" w:rsidRPr="00816ACE" w:rsidRDefault="00002928" w:rsidP="00965659">
            <w:pPr>
              <w:tabs>
                <w:tab w:val="decimal" w:pos="1734"/>
              </w:tabs>
              <w:ind w:left="1734" w:hanging="1734"/>
              <w:rPr>
                <w:rFonts w:cs="Times New Roman"/>
                <w:szCs w:val="24"/>
              </w:rPr>
            </w:pPr>
            <w:r w:rsidRPr="00816ACE">
              <w:rPr>
                <w:rFonts w:cs="Times New Roman"/>
                <w:szCs w:val="24"/>
              </w:rPr>
              <w:t>11.04</w:t>
            </w:r>
          </w:p>
        </w:tc>
        <w:tc>
          <w:tcPr>
            <w:tcW w:w="3747" w:type="dxa"/>
          </w:tcPr>
          <w:p w:rsidR="00002928" w:rsidRPr="00816ACE" w:rsidRDefault="00002928" w:rsidP="00965659">
            <w:pPr>
              <w:tabs>
                <w:tab w:val="decimal" w:pos="2307"/>
              </w:tabs>
              <w:ind w:left="-108"/>
              <w:rPr>
                <w:rFonts w:cs="Times New Roman"/>
                <w:szCs w:val="24"/>
              </w:rPr>
            </w:pPr>
            <w:r w:rsidRPr="00816ACE">
              <w:rPr>
                <w:rFonts w:cs="Times New Roman"/>
                <w:szCs w:val="24"/>
              </w:rPr>
              <w:t>3473</w:t>
            </w:r>
          </w:p>
        </w:tc>
      </w:tr>
      <w:tr w:rsidR="00002928" w:rsidRPr="00816ACE" w:rsidTr="00965659">
        <w:tc>
          <w:tcPr>
            <w:tcW w:w="2235" w:type="dxa"/>
          </w:tcPr>
          <w:p w:rsidR="00002928" w:rsidRPr="00816ACE" w:rsidRDefault="00002928" w:rsidP="00965659">
            <w:pPr>
              <w:rPr>
                <w:rFonts w:cs="Times New Roman"/>
                <w:szCs w:val="24"/>
              </w:rPr>
            </w:pPr>
            <w:r w:rsidRPr="00816ACE">
              <w:rPr>
                <w:rFonts w:cs="Times New Roman"/>
                <w:szCs w:val="24"/>
              </w:rPr>
              <w:t>Lithuania</w:t>
            </w:r>
          </w:p>
        </w:tc>
        <w:tc>
          <w:tcPr>
            <w:tcW w:w="3260" w:type="dxa"/>
          </w:tcPr>
          <w:p w:rsidR="00002928" w:rsidRPr="00816ACE" w:rsidRDefault="00002928" w:rsidP="00965659">
            <w:pPr>
              <w:tabs>
                <w:tab w:val="decimal" w:pos="1734"/>
              </w:tabs>
              <w:ind w:left="1734" w:hanging="1734"/>
              <w:rPr>
                <w:rFonts w:cs="Times New Roman"/>
                <w:szCs w:val="24"/>
              </w:rPr>
            </w:pPr>
            <w:r w:rsidRPr="00816ACE">
              <w:rPr>
                <w:rFonts w:cs="Times New Roman"/>
                <w:szCs w:val="24"/>
              </w:rPr>
              <w:t>5.74</w:t>
            </w:r>
          </w:p>
        </w:tc>
        <w:tc>
          <w:tcPr>
            <w:tcW w:w="3747" w:type="dxa"/>
          </w:tcPr>
          <w:p w:rsidR="00002928" w:rsidRPr="00816ACE" w:rsidRDefault="00002928" w:rsidP="00965659">
            <w:pPr>
              <w:tabs>
                <w:tab w:val="decimal" w:pos="2307"/>
              </w:tabs>
              <w:ind w:left="-108"/>
              <w:rPr>
                <w:rFonts w:cs="Times New Roman"/>
                <w:szCs w:val="24"/>
              </w:rPr>
            </w:pPr>
            <w:r w:rsidRPr="00816ACE">
              <w:rPr>
                <w:rFonts w:cs="Times New Roman"/>
                <w:szCs w:val="24"/>
              </w:rPr>
              <w:t>2555</w:t>
            </w:r>
          </w:p>
        </w:tc>
      </w:tr>
      <w:tr w:rsidR="00002928" w:rsidRPr="00816ACE" w:rsidTr="00965659">
        <w:tc>
          <w:tcPr>
            <w:tcW w:w="2235" w:type="dxa"/>
          </w:tcPr>
          <w:p w:rsidR="00002928" w:rsidRPr="00816ACE" w:rsidRDefault="00002928" w:rsidP="00965659">
            <w:pPr>
              <w:rPr>
                <w:rFonts w:cs="Times New Roman"/>
                <w:szCs w:val="24"/>
              </w:rPr>
            </w:pPr>
            <w:proofErr w:type="spellStart"/>
            <w:r w:rsidRPr="00816ACE">
              <w:rPr>
                <w:rFonts w:cs="Times New Roman"/>
                <w:szCs w:val="24"/>
              </w:rPr>
              <w:t>Poland</w:t>
            </w:r>
            <w:r w:rsidRPr="00816ACE">
              <w:rPr>
                <w:rFonts w:cs="Times New Roman"/>
                <w:szCs w:val="24"/>
                <w:vertAlign w:val="superscript"/>
              </w:rPr>
              <w:t>a</w:t>
            </w:r>
            <w:proofErr w:type="spellEnd"/>
          </w:p>
        </w:tc>
        <w:tc>
          <w:tcPr>
            <w:tcW w:w="3260" w:type="dxa"/>
          </w:tcPr>
          <w:p w:rsidR="00002928" w:rsidRPr="00816ACE" w:rsidRDefault="00002928" w:rsidP="00965659">
            <w:pPr>
              <w:tabs>
                <w:tab w:val="decimal" w:pos="1734"/>
              </w:tabs>
              <w:ind w:left="1734" w:hanging="1734"/>
              <w:rPr>
                <w:rFonts w:cs="Times New Roman"/>
                <w:szCs w:val="24"/>
              </w:rPr>
            </w:pPr>
            <w:r w:rsidRPr="00816ACE">
              <w:rPr>
                <w:rFonts w:cs="Times New Roman"/>
                <w:szCs w:val="24"/>
              </w:rPr>
              <w:t>4.28</w:t>
            </w:r>
          </w:p>
        </w:tc>
        <w:tc>
          <w:tcPr>
            <w:tcW w:w="3747" w:type="dxa"/>
          </w:tcPr>
          <w:p w:rsidR="00002928" w:rsidRPr="00816ACE" w:rsidRDefault="00002928" w:rsidP="00965659">
            <w:pPr>
              <w:tabs>
                <w:tab w:val="decimal" w:pos="2307"/>
              </w:tabs>
              <w:ind w:left="-108"/>
              <w:rPr>
                <w:rFonts w:cs="Times New Roman"/>
                <w:szCs w:val="24"/>
              </w:rPr>
            </w:pPr>
            <w:r w:rsidRPr="00816ACE">
              <w:rPr>
                <w:rFonts w:cs="Times New Roman"/>
                <w:szCs w:val="24"/>
              </w:rPr>
              <w:t>25944</w:t>
            </w:r>
          </w:p>
        </w:tc>
      </w:tr>
      <w:tr w:rsidR="00002928" w:rsidRPr="00816ACE" w:rsidTr="00965659">
        <w:tc>
          <w:tcPr>
            <w:tcW w:w="2235" w:type="dxa"/>
          </w:tcPr>
          <w:p w:rsidR="00002928" w:rsidRPr="00816ACE" w:rsidRDefault="00002928" w:rsidP="00965659">
            <w:pPr>
              <w:rPr>
                <w:rFonts w:cs="Times New Roman"/>
                <w:szCs w:val="24"/>
              </w:rPr>
            </w:pPr>
            <w:r w:rsidRPr="00816ACE">
              <w:rPr>
                <w:rFonts w:cs="Times New Roman"/>
                <w:szCs w:val="24"/>
              </w:rPr>
              <w:t>Romania</w:t>
            </w:r>
          </w:p>
        </w:tc>
        <w:tc>
          <w:tcPr>
            <w:tcW w:w="3260" w:type="dxa"/>
          </w:tcPr>
          <w:p w:rsidR="00002928" w:rsidRPr="00816ACE" w:rsidRDefault="00002928" w:rsidP="00965659">
            <w:pPr>
              <w:tabs>
                <w:tab w:val="decimal" w:pos="1734"/>
              </w:tabs>
              <w:ind w:left="1734" w:hanging="1734"/>
              <w:rPr>
                <w:rFonts w:cs="Times New Roman"/>
                <w:szCs w:val="24"/>
              </w:rPr>
            </w:pPr>
            <w:r w:rsidRPr="00816ACE">
              <w:rPr>
                <w:rFonts w:cs="Times New Roman"/>
                <w:szCs w:val="24"/>
              </w:rPr>
              <w:t>2.06</w:t>
            </w:r>
          </w:p>
        </w:tc>
        <w:tc>
          <w:tcPr>
            <w:tcW w:w="3747" w:type="dxa"/>
          </w:tcPr>
          <w:p w:rsidR="00002928" w:rsidRPr="00816ACE" w:rsidRDefault="00002928" w:rsidP="00965659">
            <w:pPr>
              <w:tabs>
                <w:tab w:val="decimal" w:pos="2307"/>
              </w:tabs>
              <w:ind w:left="-108"/>
              <w:rPr>
                <w:rFonts w:cs="Times New Roman"/>
                <w:szCs w:val="24"/>
              </w:rPr>
            </w:pPr>
            <w:r w:rsidRPr="00816ACE">
              <w:rPr>
                <w:rFonts w:cs="Times New Roman"/>
                <w:szCs w:val="24"/>
              </w:rPr>
              <w:t>15315</w:t>
            </w:r>
          </w:p>
        </w:tc>
      </w:tr>
      <w:tr w:rsidR="00002928" w:rsidRPr="00816ACE" w:rsidTr="00965659">
        <w:tc>
          <w:tcPr>
            <w:tcW w:w="2235" w:type="dxa"/>
          </w:tcPr>
          <w:p w:rsidR="00002928" w:rsidRPr="00816ACE" w:rsidRDefault="00002928" w:rsidP="00965659">
            <w:pPr>
              <w:rPr>
                <w:rFonts w:cs="Times New Roman"/>
                <w:szCs w:val="24"/>
              </w:rPr>
            </w:pPr>
            <w:r w:rsidRPr="00816ACE">
              <w:rPr>
                <w:rFonts w:cs="Times New Roman"/>
                <w:szCs w:val="24"/>
              </w:rPr>
              <w:t>Slovakia</w:t>
            </w:r>
          </w:p>
        </w:tc>
        <w:tc>
          <w:tcPr>
            <w:tcW w:w="3260" w:type="dxa"/>
          </w:tcPr>
          <w:p w:rsidR="00002928" w:rsidRPr="00816ACE" w:rsidRDefault="00002928" w:rsidP="00965659">
            <w:pPr>
              <w:tabs>
                <w:tab w:val="decimal" w:pos="1734"/>
              </w:tabs>
              <w:ind w:left="1734" w:hanging="1734"/>
              <w:rPr>
                <w:rFonts w:cs="Times New Roman"/>
                <w:szCs w:val="24"/>
              </w:rPr>
            </w:pPr>
            <w:r w:rsidRPr="00816ACE">
              <w:rPr>
                <w:rFonts w:cs="Times New Roman"/>
                <w:szCs w:val="24"/>
              </w:rPr>
              <w:t>8.79</w:t>
            </w:r>
          </w:p>
        </w:tc>
        <w:tc>
          <w:tcPr>
            <w:tcW w:w="3747" w:type="dxa"/>
          </w:tcPr>
          <w:p w:rsidR="00002928" w:rsidRPr="00816ACE" w:rsidRDefault="00002928" w:rsidP="00965659">
            <w:pPr>
              <w:tabs>
                <w:tab w:val="decimal" w:pos="2307"/>
              </w:tabs>
              <w:ind w:left="-108"/>
              <w:rPr>
                <w:rFonts w:cs="Times New Roman"/>
                <w:szCs w:val="24"/>
              </w:rPr>
            </w:pPr>
            <w:r w:rsidRPr="00816ACE">
              <w:rPr>
                <w:rFonts w:cs="Times New Roman"/>
                <w:szCs w:val="24"/>
              </w:rPr>
              <w:t>365</w:t>
            </w:r>
          </w:p>
        </w:tc>
      </w:tr>
      <w:tr w:rsidR="00002928" w:rsidRPr="00816ACE" w:rsidTr="00965659">
        <w:tc>
          <w:tcPr>
            <w:tcW w:w="2235" w:type="dxa"/>
          </w:tcPr>
          <w:p w:rsidR="00002928" w:rsidRPr="00816ACE" w:rsidRDefault="00002928" w:rsidP="00965659">
            <w:pPr>
              <w:rPr>
                <w:rFonts w:cs="Times New Roman"/>
                <w:szCs w:val="24"/>
              </w:rPr>
            </w:pPr>
            <w:r w:rsidRPr="00816ACE">
              <w:rPr>
                <w:rFonts w:cs="Times New Roman"/>
                <w:szCs w:val="24"/>
              </w:rPr>
              <w:t>Slovenia</w:t>
            </w:r>
          </w:p>
        </w:tc>
        <w:tc>
          <w:tcPr>
            <w:tcW w:w="3260" w:type="dxa"/>
          </w:tcPr>
          <w:p w:rsidR="00002928" w:rsidRPr="00816ACE" w:rsidRDefault="00002928" w:rsidP="00965659">
            <w:pPr>
              <w:tabs>
                <w:tab w:val="decimal" w:pos="1734"/>
              </w:tabs>
              <w:ind w:left="1734" w:hanging="1734"/>
              <w:rPr>
                <w:rFonts w:cs="Times New Roman"/>
                <w:szCs w:val="24"/>
              </w:rPr>
            </w:pPr>
            <w:r w:rsidRPr="00816ACE">
              <w:rPr>
                <w:rFonts w:cs="Times New Roman"/>
                <w:szCs w:val="24"/>
              </w:rPr>
              <w:t>8.37</w:t>
            </w:r>
          </w:p>
        </w:tc>
        <w:tc>
          <w:tcPr>
            <w:tcW w:w="3747" w:type="dxa"/>
          </w:tcPr>
          <w:p w:rsidR="00002928" w:rsidRPr="00816ACE" w:rsidRDefault="00002928" w:rsidP="00965659">
            <w:pPr>
              <w:tabs>
                <w:tab w:val="decimal" w:pos="2307"/>
              </w:tabs>
              <w:ind w:left="-108"/>
              <w:rPr>
                <w:rFonts w:cs="Times New Roman"/>
                <w:szCs w:val="24"/>
              </w:rPr>
            </w:pPr>
            <w:r w:rsidRPr="00816ACE">
              <w:rPr>
                <w:rFonts w:cs="Times New Roman"/>
                <w:szCs w:val="24"/>
              </w:rPr>
              <w:t>3049</w:t>
            </w:r>
          </w:p>
        </w:tc>
      </w:tr>
      <w:tr w:rsidR="00002928" w:rsidRPr="00816ACE" w:rsidTr="00965659">
        <w:tc>
          <w:tcPr>
            <w:tcW w:w="2235" w:type="dxa"/>
          </w:tcPr>
          <w:p w:rsidR="00002928" w:rsidRPr="00816ACE" w:rsidRDefault="00002928" w:rsidP="00965659">
            <w:pPr>
              <w:rPr>
                <w:rFonts w:cs="Times New Roman"/>
                <w:szCs w:val="24"/>
              </w:rPr>
            </w:pPr>
            <w:r w:rsidRPr="00816ACE">
              <w:rPr>
                <w:rFonts w:cs="Times New Roman"/>
                <w:szCs w:val="24"/>
              </w:rPr>
              <w:t>Austria</w:t>
            </w:r>
          </w:p>
        </w:tc>
        <w:tc>
          <w:tcPr>
            <w:tcW w:w="3260" w:type="dxa"/>
          </w:tcPr>
          <w:p w:rsidR="00002928" w:rsidRPr="00816ACE" w:rsidRDefault="00002928" w:rsidP="00965659">
            <w:pPr>
              <w:tabs>
                <w:tab w:val="decimal" w:pos="1734"/>
              </w:tabs>
              <w:ind w:left="1734" w:hanging="1734"/>
              <w:rPr>
                <w:rFonts w:cs="Times New Roman"/>
                <w:szCs w:val="24"/>
              </w:rPr>
            </w:pPr>
            <w:r w:rsidRPr="00816ACE">
              <w:rPr>
                <w:rFonts w:cs="Times New Roman"/>
                <w:szCs w:val="24"/>
              </w:rPr>
              <w:t>19.40</w:t>
            </w:r>
          </w:p>
        </w:tc>
        <w:tc>
          <w:tcPr>
            <w:tcW w:w="3747" w:type="dxa"/>
          </w:tcPr>
          <w:p w:rsidR="00002928" w:rsidRPr="00816ACE" w:rsidRDefault="00002928" w:rsidP="00965659">
            <w:pPr>
              <w:tabs>
                <w:tab w:val="decimal" w:pos="2307"/>
              </w:tabs>
              <w:ind w:left="-108"/>
              <w:rPr>
                <w:rFonts w:cs="Times New Roman"/>
                <w:szCs w:val="24"/>
              </w:rPr>
            </w:pPr>
            <w:r w:rsidRPr="00816ACE">
              <w:rPr>
                <w:rFonts w:cs="Times New Roman"/>
                <w:szCs w:val="24"/>
              </w:rPr>
              <w:t>21810</w:t>
            </w:r>
          </w:p>
        </w:tc>
      </w:tr>
      <w:tr w:rsidR="00002928" w:rsidRPr="00816ACE" w:rsidTr="00965659">
        <w:tc>
          <w:tcPr>
            <w:tcW w:w="2235" w:type="dxa"/>
          </w:tcPr>
          <w:p w:rsidR="00002928" w:rsidRPr="00816ACE" w:rsidRDefault="00002928" w:rsidP="00965659">
            <w:pPr>
              <w:rPr>
                <w:rFonts w:cs="Times New Roman"/>
                <w:szCs w:val="24"/>
              </w:rPr>
            </w:pPr>
            <w:r w:rsidRPr="00816ACE">
              <w:rPr>
                <w:rFonts w:cs="Times New Roman"/>
                <w:szCs w:val="24"/>
              </w:rPr>
              <w:t>France</w:t>
            </w:r>
          </w:p>
        </w:tc>
        <w:tc>
          <w:tcPr>
            <w:tcW w:w="3260" w:type="dxa"/>
          </w:tcPr>
          <w:p w:rsidR="00002928" w:rsidRPr="00816ACE" w:rsidRDefault="00002928" w:rsidP="00965659">
            <w:pPr>
              <w:tabs>
                <w:tab w:val="decimal" w:pos="1734"/>
              </w:tabs>
              <w:ind w:left="1734" w:hanging="1734"/>
              <w:rPr>
                <w:rFonts w:cs="Times New Roman"/>
                <w:szCs w:val="24"/>
              </w:rPr>
            </w:pPr>
            <w:r w:rsidRPr="00816ACE">
              <w:rPr>
                <w:rFonts w:cs="Times New Roman"/>
                <w:szCs w:val="24"/>
              </w:rPr>
              <w:t>3.86</w:t>
            </w:r>
          </w:p>
        </w:tc>
        <w:tc>
          <w:tcPr>
            <w:tcW w:w="3747" w:type="dxa"/>
          </w:tcPr>
          <w:p w:rsidR="00002928" w:rsidRPr="00816ACE" w:rsidRDefault="00002928" w:rsidP="00965659">
            <w:pPr>
              <w:tabs>
                <w:tab w:val="decimal" w:pos="2307"/>
              </w:tabs>
              <w:ind w:left="-108"/>
              <w:rPr>
                <w:rFonts w:cs="Times New Roman"/>
                <w:szCs w:val="24"/>
              </w:rPr>
            </w:pPr>
            <w:r w:rsidRPr="00816ACE">
              <w:rPr>
                <w:rFonts w:cs="Times New Roman"/>
                <w:szCs w:val="24"/>
              </w:rPr>
              <w:t>25467</w:t>
            </w:r>
          </w:p>
        </w:tc>
      </w:tr>
      <w:tr w:rsidR="00002928" w:rsidRPr="00816ACE" w:rsidTr="00965659">
        <w:tc>
          <w:tcPr>
            <w:tcW w:w="2235" w:type="dxa"/>
          </w:tcPr>
          <w:p w:rsidR="00002928" w:rsidRPr="00816ACE" w:rsidRDefault="00002928" w:rsidP="00965659">
            <w:pPr>
              <w:rPr>
                <w:rFonts w:cs="Times New Roman"/>
                <w:szCs w:val="24"/>
              </w:rPr>
            </w:pPr>
            <w:r w:rsidRPr="00816ACE">
              <w:rPr>
                <w:rFonts w:cs="Times New Roman"/>
                <w:szCs w:val="24"/>
              </w:rPr>
              <w:t>Germany</w:t>
            </w:r>
          </w:p>
        </w:tc>
        <w:tc>
          <w:tcPr>
            <w:tcW w:w="3260" w:type="dxa"/>
          </w:tcPr>
          <w:p w:rsidR="00002928" w:rsidRPr="00816ACE" w:rsidRDefault="00002928" w:rsidP="00965659">
            <w:pPr>
              <w:tabs>
                <w:tab w:val="decimal" w:pos="1734"/>
              </w:tabs>
              <w:ind w:left="1734" w:hanging="1734"/>
              <w:rPr>
                <w:rFonts w:cs="Times New Roman"/>
                <w:szCs w:val="24"/>
              </w:rPr>
            </w:pPr>
            <w:r w:rsidRPr="00816ACE">
              <w:rPr>
                <w:rFonts w:cs="Times New Roman"/>
                <w:szCs w:val="24"/>
              </w:rPr>
              <w:t>6.35</w:t>
            </w:r>
          </w:p>
        </w:tc>
        <w:tc>
          <w:tcPr>
            <w:tcW w:w="3747" w:type="dxa"/>
          </w:tcPr>
          <w:p w:rsidR="00002928" w:rsidRPr="00816ACE" w:rsidRDefault="00002928" w:rsidP="00965659">
            <w:pPr>
              <w:tabs>
                <w:tab w:val="decimal" w:pos="2307"/>
              </w:tabs>
              <w:ind w:left="-108"/>
              <w:rPr>
                <w:rFonts w:cs="Times New Roman"/>
                <w:szCs w:val="24"/>
              </w:rPr>
            </w:pPr>
            <w:r w:rsidRPr="00816ACE">
              <w:rPr>
                <w:rFonts w:cs="Times New Roman"/>
                <w:szCs w:val="24"/>
              </w:rPr>
              <w:t>23271</w:t>
            </w:r>
          </w:p>
        </w:tc>
      </w:tr>
      <w:tr w:rsidR="00002928" w:rsidRPr="00816ACE" w:rsidTr="00965659">
        <w:tc>
          <w:tcPr>
            <w:tcW w:w="2235" w:type="dxa"/>
          </w:tcPr>
          <w:p w:rsidR="00002928" w:rsidRPr="00816ACE" w:rsidRDefault="00002928" w:rsidP="00965659">
            <w:pPr>
              <w:rPr>
                <w:rFonts w:cs="Times New Roman"/>
                <w:szCs w:val="24"/>
              </w:rPr>
            </w:pPr>
            <w:r w:rsidRPr="00816ACE">
              <w:rPr>
                <w:rFonts w:cs="Times New Roman"/>
                <w:szCs w:val="24"/>
              </w:rPr>
              <w:t>Italy</w:t>
            </w:r>
          </w:p>
        </w:tc>
        <w:tc>
          <w:tcPr>
            <w:tcW w:w="3260" w:type="dxa"/>
          </w:tcPr>
          <w:p w:rsidR="00002928" w:rsidRPr="00816ACE" w:rsidRDefault="00002928" w:rsidP="00965659">
            <w:pPr>
              <w:tabs>
                <w:tab w:val="decimal" w:pos="1734"/>
              </w:tabs>
              <w:ind w:left="1734" w:hanging="1734"/>
              <w:rPr>
                <w:rFonts w:cs="Times New Roman"/>
                <w:szCs w:val="24"/>
              </w:rPr>
            </w:pPr>
            <w:r w:rsidRPr="00816ACE">
              <w:rPr>
                <w:rFonts w:cs="Times New Roman"/>
                <w:szCs w:val="24"/>
              </w:rPr>
              <w:t>10.29</w:t>
            </w:r>
          </w:p>
        </w:tc>
        <w:tc>
          <w:tcPr>
            <w:tcW w:w="3747" w:type="dxa"/>
          </w:tcPr>
          <w:p w:rsidR="00002928" w:rsidRPr="00816ACE" w:rsidRDefault="00002928" w:rsidP="00965659">
            <w:pPr>
              <w:tabs>
                <w:tab w:val="decimal" w:pos="2307"/>
              </w:tabs>
              <w:ind w:left="-108"/>
              <w:rPr>
                <w:rFonts w:cs="Times New Roman"/>
                <w:szCs w:val="24"/>
              </w:rPr>
            </w:pPr>
            <w:r w:rsidRPr="00816ACE">
              <w:rPr>
                <w:rFonts w:cs="Times New Roman"/>
                <w:szCs w:val="24"/>
              </w:rPr>
              <w:t>45969</w:t>
            </w:r>
          </w:p>
        </w:tc>
      </w:tr>
      <w:tr w:rsidR="00002928" w:rsidRPr="00816ACE" w:rsidTr="00965659">
        <w:tc>
          <w:tcPr>
            <w:tcW w:w="2235" w:type="dxa"/>
          </w:tcPr>
          <w:p w:rsidR="00002928" w:rsidRPr="00816ACE" w:rsidRDefault="00002928" w:rsidP="00965659">
            <w:pPr>
              <w:rPr>
                <w:rFonts w:cs="Times New Roman"/>
                <w:szCs w:val="24"/>
              </w:rPr>
            </w:pPr>
            <w:r w:rsidRPr="00816ACE">
              <w:rPr>
                <w:rFonts w:cs="Times New Roman"/>
                <w:szCs w:val="24"/>
              </w:rPr>
              <w:t>UK</w:t>
            </w:r>
          </w:p>
        </w:tc>
        <w:tc>
          <w:tcPr>
            <w:tcW w:w="3260" w:type="dxa"/>
          </w:tcPr>
          <w:p w:rsidR="00002928" w:rsidRPr="00816ACE" w:rsidRDefault="00002928" w:rsidP="00965659">
            <w:pPr>
              <w:tabs>
                <w:tab w:val="decimal" w:pos="1734"/>
              </w:tabs>
              <w:ind w:left="1734" w:right="-108" w:hanging="1734"/>
              <w:rPr>
                <w:rFonts w:cs="Times New Roman"/>
                <w:szCs w:val="24"/>
              </w:rPr>
            </w:pPr>
            <w:r w:rsidRPr="00816ACE">
              <w:rPr>
                <w:rFonts w:cs="Times New Roman"/>
                <w:szCs w:val="24"/>
              </w:rPr>
              <w:t>3.30</w:t>
            </w:r>
          </w:p>
        </w:tc>
        <w:tc>
          <w:tcPr>
            <w:tcW w:w="3747" w:type="dxa"/>
          </w:tcPr>
          <w:p w:rsidR="00002928" w:rsidRPr="00816ACE" w:rsidRDefault="00002928" w:rsidP="00965659">
            <w:pPr>
              <w:tabs>
                <w:tab w:val="decimal" w:pos="2307"/>
              </w:tabs>
              <w:ind w:left="-108"/>
              <w:rPr>
                <w:rFonts w:cs="Times New Roman"/>
                <w:szCs w:val="24"/>
              </w:rPr>
            </w:pPr>
            <w:r w:rsidRPr="00816ACE">
              <w:rPr>
                <w:rFonts w:cs="Times New Roman"/>
                <w:szCs w:val="24"/>
              </w:rPr>
              <w:t>3918</w:t>
            </w:r>
          </w:p>
        </w:tc>
      </w:tr>
      <w:tr w:rsidR="00002928" w:rsidRPr="00816ACE" w:rsidTr="00965659">
        <w:tc>
          <w:tcPr>
            <w:tcW w:w="9242" w:type="dxa"/>
            <w:gridSpan w:val="3"/>
          </w:tcPr>
          <w:p w:rsidR="00002928" w:rsidRPr="00816ACE" w:rsidRDefault="00002928" w:rsidP="00965659">
            <w:pPr>
              <w:rPr>
                <w:rFonts w:cs="Times New Roman"/>
                <w:szCs w:val="24"/>
              </w:rPr>
            </w:pPr>
            <w:proofErr w:type="gramStart"/>
            <w:r w:rsidRPr="00816ACE">
              <w:rPr>
                <w:rFonts w:cs="Times New Roman"/>
                <w:szCs w:val="24"/>
                <w:vertAlign w:val="superscript"/>
              </w:rPr>
              <w:t>a</w:t>
            </w:r>
            <w:proofErr w:type="gramEnd"/>
            <w:r w:rsidRPr="00816ACE">
              <w:rPr>
                <w:rFonts w:cs="Times New Roman"/>
                <w:szCs w:val="24"/>
              </w:rPr>
              <w:t xml:space="preserve"> No data for vegetables.</w:t>
            </w:r>
          </w:p>
          <w:p w:rsidR="00002928" w:rsidRPr="00816ACE" w:rsidRDefault="00002928" w:rsidP="00965659">
            <w:pPr>
              <w:rPr>
                <w:rFonts w:cs="Times New Roman"/>
                <w:szCs w:val="24"/>
              </w:rPr>
            </w:pPr>
            <w:r w:rsidRPr="00816ACE">
              <w:rPr>
                <w:rFonts w:cs="Times New Roman"/>
                <w:szCs w:val="24"/>
              </w:rPr>
              <w:t>Source: Organic World (http://www.organic-world.net/statistics/statistics-data-tables)</w:t>
            </w:r>
          </w:p>
        </w:tc>
      </w:tr>
    </w:tbl>
    <w:p w:rsidR="00002928" w:rsidRPr="00816ACE" w:rsidRDefault="00002928" w:rsidP="00002928">
      <w:pPr>
        <w:rPr>
          <w:rFonts w:cs="Times New Roman"/>
          <w:szCs w:val="24"/>
        </w:rPr>
      </w:pPr>
    </w:p>
    <w:p w:rsidR="00002928" w:rsidRPr="00816ACE" w:rsidRDefault="00002928" w:rsidP="00002928">
      <w:pPr>
        <w:rPr>
          <w:rFonts w:cs="Times New Roman"/>
          <w:szCs w:val="24"/>
        </w:rPr>
      </w:pPr>
    </w:p>
    <w:p w:rsidR="00002928" w:rsidRDefault="00002928" w:rsidP="00662550">
      <w:pPr>
        <w:spacing w:line="480" w:lineRule="auto"/>
      </w:pPr>
    </w:p>
    <w:p w:rsidR="00002928" w:rsidRPr="00B851E6" w:rsidRDefault="00002928" w:rsidP="00662550">
      <w:pPr>
        <w:spacing w:line="480" w:lineRule="auto"/>
      </w:pPr>
    </w:p>
    <w:sectPr w:rsidR="00002928" w:rsidRPr="00B851E6" w:rsidSect="00EA3C23">
      <w:footerReference w:type="default" r:id="rId9"/>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CDB" w:rsidRDefault="00892CDB" w:rsidP="003E4DB6">
      <w:r>
        <w:separator/>
      </w:r>
    </w:p>
  </w:endnote>
  <w:endnote w:type="continuationSeparator" w:id="0">
    <w:p w:rsidR="00892CDB" w:rsidRDefault="00892CDB" w:rsidP="003E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Sans">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dvOT863180fb">
    <w:altName w:val="MS Gothic"/>
    <w:panose1 w:val="00000000000000000000"/>
    <w:charset w:val="80"/>
    <w:family w:val="auto"/>
    <w:notTrueType/>
    <w:pitch w:val="default"/>
    <w:sig w:usb0="00000000" w:usb1="08070000" w:usb2="00000010" w:usb3="00000000" w:csb0="00020001"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Scala-Regular">
    <w:altName w:val="Arial Unicode MS"/>
    <w:panose1 w:val="00000000000000000000"/>
    <w:charset w:val="80"/>
    <w:family w:val="auto"/>
    <w:notTrueType/>
    <w:pitch w:val="default"/>
    <w:sig w:usb0="00000003" w:usb1="08070000" w:usb2="00000010" w:usb3="00000000" w:csb0="00020001" w:csb1="00000000"/>
  </w:font>
  <w:font w:name="Scala-Italic">
    <w:altName w:val="Arial Unicode MS"/>
    <w:panose1 w:val="00000000000000000000"/>
    <w:charset w:val="80"/>
    <w:family w:val="auto"/>
    <w:notTrueType/>
    <w:pitch w:val="default"/>
    <w:sig w:usb0="00000005" w:usb1="08070000" w:usb2="00000010" w:usb3="00000000" w:csb0="00020002" w:csb1="00000000"/>
  </w:font>
  <w:font w:name="AdvTimes">
    <w:altName w:val="Arial Unicode MS"/>
    <w:panose1 w:val="00000000000000000000"/>
    <w:charset w:val="80"/>
    <w:family w:val="auto"/>
    <w:notTrueType/>
    <w:pitch w:val="default"/>
    <w:sig w:usb0="00000001" w:usb1="08070000" w:usb2="00000010" w:usb3="00000000" w:csb0="00020000" w:csb1="00000000"/>
  </w:font>
  <w:font w:name="AdvTimes-i">
    <w:altName w:val="Arial Unicode MS"/>
    <w:panose1 w:val="00000000000000000000"/>
    <w:charset w:val="80"/>
    <w:family w:val="auto"/>
    <w:notTrueType/>
    <w:pitch w:val="default"/>
    <w:sig w:usb0="00000001" w:usb1="08070000" w:usb2="00000010" w:usb3="00000000" w:csb0="00020000" w:csb1="00000000"/>
  </w:font>
  <w:font w:name="Code2000">
    <w:altName w:val="Arial Unicode MS"/>
    <w:panose1 w:val="00000000000000000000"/>
    <w:charset w:val="81"/>
    <w:family w:val="auto"/>
    <w:notTrueType/>
    <w:pitch w:val="default"/>
    <w:sig w:usb0="00000000" w:usb1="09060000" w:usb2="00000010" w:usb3="00000000" w:csb0="00080000" w:csb1="00000000"/>
  </w:font>
  <w:font w:name="ScalaLF-Regular">
    <w:altName w:val="Arial Unicode MS"/>
    <w:panose1 w:val="00000000000000000000"/>
    <w:charset w:val="80"/>
    <w:family w:val="auto"/>
    <w:notTrueType/>
    <w:pitch w:val="default"/>
    <w:sig w:usb0="00000000" w:usb1="08070000" w:usb2="00000010" w:usb3="00000000" w:csb0="00020000" w:csb1="00000000"/>
  </w:font>
  <w:font w:name="GentiumPlus-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146820"/>
      <w:docPartObj>
        <w:docPartGallery w:val="Page Numbers (Bottom of Page)"/>
        <w:docPartUnique/>
      </w:docPartObj>
    </w:sdtPr>
    <w:sdtEndPr>
      <w:rPr>
        <w:noProof/>
      </w:rPr>
    </w:sdtEndPr>
    <w:sdtContent>
      <w:p w:rsidR="00965659" w:rsidRDefault="00965659">
        <w:pPr>
          <w:pStyle w:val="Footer"/>
          <w:jc w:val="right"/>
        </w:pPr>
        <w:r>
          <w:fldChar w:fldCharType="begin"/>
        </w:r>
        <w:r>
          <w:instrText xml:space="preserve"> PAGE   \* MERGEFORMAT </w:instrText>
        </w:r>
        <w:r>
          <w:fldChar w:fldCharType="separate"/>
        </w:r>
        <w:r w:rsidR="00F235DA">
          <w:rPr>
            <w:noProof/>
          </w:rPr>
          <w:t>30</w:t>
        </w:r>
        <w:r>
          <w:rPr>
            <w:noProof/>
          </w:rPr>
          <w:fldChar w:fldCharType="end"/>
        </w:r>
      </w:p>
    </w:sdtContent>
  </w:sdt>
  <w:p w:rsidR="00965659" w:rsidRDefault="00965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CDB" w:rsidRDefault="00892CDB" w:rsidP="003E4DB6">
      <w:r>
        <w:separator/>
      </w:r>
    </w:p>
  </w:footnote>
  <w:footnote w:type="continuationSeparator" w:id="0">
    <w:p w:rsidR="00892CDB" w:rsidRDefault="00892CDB" w:rsidP="003E4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2D93"/>
    <w:multiLevelType w:val="hybridMultilevel"/>
    <w:tmpl w:val="35BE4924"/>
    <w:lvl w:ilvl="0" w:tplc="54584F9E">
      <w:start w:val="1"/>
      <w:numFmt w:val="bullet"/>
      <w:lvlText w:val="•"/>
      <w:lvlJc w:val="left"/>
      <w:pPr>
        <w:tabs>
          <w:tab w:val="num" w:pos="720"/>
        </w:tabs>
        <w:ind w:left="720" w:hanging="360"/>
      </w:pPr>
      <w:rPr>
        <w:rFonts w:ascii="Times New Roman" w:hAnsi="Times New Roman" w:hint="default"/>
      </w:rPr>
    </w:lvl>
    <w:lvl w:ilvl="1" w:tplc="D84C732E" w:tentative="1">
      <w:start w:val="1"/>
      <w:numFmt w:val="bullet"/>
      <w:lvlText w:val="•"/>
      <w:lvlJc w:val="left"/>
      <w:pPr>
        <w:tabs>
          <w:tab w:val="num" w:pos="1440"/>
        </w:tabs>
        <w:ind w:left="1440" w:hanging="360"/>
      </w:pPr>
      <w:rPr>
        <w:rFonts w:ascii="Times New Roman" w:hAnsi="Times New Roman" w:hint="default"/>
      </w:rPr>
    </w:lvl>
    <w:lvl w:ilvl="2" w:tplc="22129140" w:tentative="1">
      <w:start w:val="1"/>
      <w:numFmt w:val="bullet"/>
      <w:lvlText w:val="•"/>
      <w:lvlJc w:val="left"/>
      <w:pPr>
        <w:tabs>
          <w:tab w:val="num" w:pos="2160"/>
        </w:tabs>
        <w:ind w:left="2160" w:hanging="360"/>
      </w:pPr>
      <w:rPr>
        <w:rFonts w:ascii="Times New Roman" w:hAnsi="Times New Roman" w:hint="default"/>
      </w:rPr>
    </w:lvl>
    <w:lvl w:ilvl="3" w:tplc="C9984E4C" w:tentative="1">
      <w:start w:val="1"/>
      <w:numFmt w:val="bullet"/>
      <w:lvlText w:val="•"/>
      <w:lvlJc w:val="left"/>
      <w:pPr>
        <w:tabs>
          <w:tab w:val="num" w:pos="2880"/>
        </w:tabs>
        <w:ind w:left="2880" w:hanging="360"/>
      </w:pPr>
      <w:rPr>
        <w:rFonts w:ascii="Times New Roman" w:hAnsi="Times New Roman" w:hint="default"/>
      </w:rPr>
    </w:lvl>
    <w:lvl w:ilvl="4" w:tplc="0D1C4952" w:tentative="1">
      <w:start w:val="1"/>
      <w:numFmt w:val="bullet"/>
      <w:lvlText w:val="•"/>
      <w:lvlJc w:val="left"/>
      <w:pPr>
        <w:tabs>
          <w:tab w:val="num" w:pos="3600"/>
        </w:tabs>
        <w:ind w:left="3600" w:hanging="360"/>
      </w:pPr>
      <w:rPr>
        <w:rFonts w:ascii="Times New Roman" w:hAnsi="Times New Roman" w:hint="default"/>
      </w:rPr>
    </w:lvl>
    <w:lvl w:ilvl="5" w:tplc="419EA0B2" w:tentative="1">
      <w:start w:val="1"/>
      <w:numFmt w:val="bullet"/>
      <w:lvlText w:val="•"/>
      <w:lvlJc w:val="left"/>
      <w:pPr>
        <w:tabs>
          <w:tab w:val="num" w:pos="4320"/>
        </w:tabs>
        <w:ind w:left="4320" w:hanging="360"/>
      </w:pPr>
      <w:rPr>
        <w:rFonts w:ascii="Times New Roman" w:hAnsi="Times New Roman" w:hint="default"/>
      </w:rPr>
    </w:lvl>
    <w:lvl w:ilvl="6" w:tplc="74123B9C" w:tentative="1">
      <w:start w:val="1"/>
      <w:numFmt w:val="bullet"/>
      <w:lvlText w:val="•"/>
      <w:lvlJc w:val="left"/>
      <w:pPr>
        <w:tabs>
          <w:tab w:val="num" w:pos="5040"/>
        </w:tabs>
        <w:ind w:left="5040" w:hanging="360"/>
      </w:pPr>
      <w:rPr>
        <w:rFonts w:ascii="Times New Roman" w:hAnsi="Times New Roman" w:hint="default"/>
      </w:rPr>
    </w:lvl>
    <w:lvl w:ilvl="7" w:tplc="4E5C75D4" w:tentative="1">
      <w:start w:val="1"/>
      <w:numFmt w:val="bullet"/>
      <w:lvlText w:val="•"/>
      <w:lvlJc w:val="left"/>
      <w:pPr>
        <w:tabs>
          <w:tab w:val="num" w:pos="5760"/>
        </w:tabs>
        <w:ind w:left="5760" w:hanging="360"/>
      </w:pPr>
      <w:rPr>
        <w:rFonts w:ascii="Times New Roman" w:hAnsi="Times New Roman" w:hint="default"/>
      </w:rPr>
    </w:lvl>
    <w:lvl w:ilvl="8" w:tplc="C234C19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E278A1"/>
    <w:multiLevelType w:val="hybridMultilevel"/>
    <w:tmpl w:val="FD78ACA2"/>
    <w:lvl w:ilvl="0" w:tplc="48B828A8">
      <w:start w:val="1"/>
      <w:numFmt w:val="bullet"/>
      <w:lvlText w:val="•"/>
      <w:lvlJc w:val="left"/>
      <w:pPr>
        <w:tabs>
          <w:tab w:val="num" w:pos="720"/>
        </w:tabs>
        <w:ind w:left="720" w:hanging="360"/>
      </w:pPr>
      <w:rPr>
        <w:rFonts w:ascii="Times New Roman" w:hAnsi="Times New Roman" w:hint="default"/>
      </w:rPr>
    </w:lvl>
    <w:lvl w:ilvl="1" w:tplc="33D01158" w:tentative="1">
      <w:start w:val="1"/>
      <w:numFmt w:val="bullet"/>
      <w:lvlText w:val="•"/>
      <w:lvlJc w:val="left"/>
      <w:pPr>
        <w:tabs>
          <w:tab w:val="num" w:pos="1440"/>
        </w:tabs>
        <w:ind w:left="1440" w:hanging="360"/>
      </w:pPr>
      <w:rPr>
        <w:rFonts w:ascii="Times New Roman" w:hAnsi="Times New Roman" w:hint="default"/>
      </w:rPr>
    </w:lvl>
    <w:lvl w:ilvl="2" w:tplc="BA721E4C" w:tentative="1">
      <w:start w:val="1"/>
      <w:numFmt w:val="bullet"/>
      <w:lvlText w:val="•"/>
      <w:lvlJc w:val="left"/>
      <w:pPr>
        <w:tabs>
          <w:tab w:val="num" w:pos="2160"/>
        </w:tabs>
        <w:ind w:left="2160" w:hanging="360"/>
      </w:pPr>
      <w:rPr>
        <w:rFonts w:ascii="Times New Roman" w:hAnsi="Times New Roman" w:hint="default"/>
      </w:rPr>
    </w:lvl>
    <w:lvl w:ilvl="3" w:tplc="B0BCD36A" w:tentative="1">
      <w:start w:val="1"/>
      <w:numFmt w:val="bullet"/>
      <w:lvlText w:val="•"/>
      <w:lvlJc w:val="left"/>
      <w:pPr>
        <w:tabs>
          <w:tab w:val="num" w:pos="2880"/>
        </w:tabs>
        <w:ind w:left="2880" w:hanging="360"/>
      </w:pPr>
      <w:rPr>
        <w:rFonts w:ascii="Times New Roman" w:hAnsi="Times New Roman" w:hint="default"/>
      </w:rPr>
    </w:lvl>
    <w:lvl w:ilvl="4" w:tplc="2666A0B0" w:tentative="1">
      <w:start w:val="1"/>
      <w:numFmt w:val="bullet"/>
      <w:lvlText w:val="•"/>
      <w:lvlJc w:val="left"/>
      <w:pPr>
        <w:tabs>
          <w:tab w:val="num" w:pos="3600"/>
        </w:tabs>
        <w:ind w:left="3600" w:hanging="360"/>
      </w:pPr>
      <w:rPr>
        <w:rFonts w:ascii="Times New Roman" w:hAnsi="Times New Roman" w:hint="default"/>
      </w:rPr>
    </w:lvl>
    <w:lvl w:ilvl="5" w:tplc="F46EC88C" w:tentative="1">
      <w:start w:val="1"/>
      <w:numFmt w:val="bullet"/>
      <w:lvlText w:val="•"/>
      <w:lvlJc w:val="left"/>
      <w:pPr>
        <w:tabs>
          <w:tab w:val="num" w:pos="4320"/>
        </w:tabs>
        <w:ind w:left="4320" w:hanging="360"/>
      </w:pPr>
      <w:rPr>
        <w:rFonts w:ascii="Times New Roman" w:hAnsi="Times New Roman" w:hint="default"/>
      </w:rPr>
    </w:lvl>
    <w:lvl w:ilvl="6" w:tplc="24D2EC44" w:tentative="1">
      <w:start w:val="1"/>
      <w:numFmt w:val="bullet"/>
      <w:lvlText w:val="•"/>
      <w:lvlJc w:val="left"/>
      <w:pPr>
        <w:tabs>
          <w:tab w:val="num" w:pos="5040"/>
        </w:tabs>
        <w:ind w:left="5040" w:hanging="360"/>
      </w:pPr>
      <w:rPr>
        <w:rFonts w:ascii="Times New Roman" w:hAnsi="Times New Roman" w:hint="default"/>
      </w:rPr>
    </w:lvl>
    <w:lvl w:ilvl="7" w:tplc="A98865C6" w:tentative="1">
      <w:start w:val="1"/>
      <w:numFmt w:val="bullet"/>
      <w:lvlText w:val="•"/>
      <w:lvlJc w:val="left"/>
      <w:pPr>
        <w:tabs>
          <w:tab w:val="num" w:pos="5760"/>
        </w:tabs>
        <w:ind w:left="5760" w:hanging="360"/>
      </w:pPr>
      <w:rPr>
        <w:rFonts w:ascii="Times New Roman" w:hAnsi="Times New Roman" w:hint="default"/>
      </w:rPr>
    </w:lvl>
    <w:lvl w:ilvl="8" w:tplc="C92E72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2C2B07"/>
    <w:multiLevelType w:val="hybridMultilevel"/>
    <w:tmpl w:val="D7D0F59C"/>
    <w:lvl w:ilvl="0" w:tplc="05D8A8F0">
      <w:start w:val="1"/>
      <w:numFmt w:val="bullet"/>
      <w:lvlText w:val="•"/>
      <w:lvlJc w:val="left"/>
      <w:pPr>
        <w:tabs>
          <w:tab w:val="num" w:pos="720"/>
        </w:tabs>
        <w:ind w:left="720" w:hanging="360"/>
      </w:pPr>
      <w:rPr>
        <w:rFonts w:ascii="Times New Roman" w:hAnsi="Times New Roman" w:hint="default"/>
      </w:rPr>
    </w:lvl>
    <w:lvl w:ilvl="1" w:tplc="AC2A57F6" w:tentative="1">
      <w:start w:val="1"/>
      <w:numFmt w:val="bullet"/>
      <w:lvlText w:val="•"/>
      <w:lvlJc w:val="left"/>
      <w:pPr>
        <w:tabs>
          <w:tab w:val="num" w:pos="1440"/>
        </w:tabs>
        <w:ind w:left="1440" w:hanging="360"/>
      </w:pPr>
      <w:rPr>
        <w:rFonts w:ascii="Times New Roman" w:hAnsi="Times New Roman" w:hint="default"/>
      </w:rPr>
    </w:lvl>
    <w:lvl w:ilvl="2" w:tplc="FE9E8E8A" w:tentative="1">
      <w:start w:val="1"/>
      <w:numFmt w:val="bullet"/>
      <w:lvlText w:val="•"/>
      <w:lvlJc w:val="left"/>
      <w:pPr>
        <w:tabs>
          <w:tab w:val="num" w:pos="2160"/>
        </w:tabs>
        <w:ind w:left="2160" w:hanging="360"/>
      </w:pPr>
      <w:rPr>
        <w:rFonts w:ascii="Times New Roman" w:hAnsi="Times New Roman" w:hint="default"/>
      </w:rPr>
    </w:lvl>
    <w:lvl w:ilvl="3" w:tplc="E21863EA" w:tentative="1">
      <w:start w:val="1"/>
      <w:numFmt w:val="bullet"/>
      <w:lvlText w:val="•"/>
      <w:lvlJc w:val="left"/>
      <w:pPr>
        <w:tabs>
          <w:tab w:val="num" w:pos="2880"/>
        </w:tabs>
        <w:ind w:left="2880" w:hanging="360"/>
      </w:pPr>
      <w:rPr>
        <w:rFonts w:ascii="Times New Roman" w:hAnsi="Times New Roman" w:hint="default"/>
      </w:rPr>
    </w:lvl>
    <w:lvl w:ilvl="4" w:tplc="87E868D0" w:tentative="1">
      <w:start w:val="1"/>
      <w:numFmt w:val="bullet"/>
      <w:lvlText w:val="•"/>
      <w:lvlJc w:val="left"/>
      <w:pPr>
        <w:tabs>
          <w:tab w:val="num" w:pos="3600"/>
        </w:tabs>
        <w:ind w:left="3600" w:hanging="360"/>
      </w:pPr>
      <w:rPr>
        <w:rFonts w:ascii="Times New Roman" w:hAnsi="Times New Roman" w:hint="default"/>
      </w:rPr>
    </w:lvl>
    <w:lvl w:ilvl="5" w:tplc="59903F7A" w:tentative="1">
      <w:start w:val="1"/>
      <w:numFmt w:val="bullet"/>
      <w:lvlText w:val="•"/>
      <w:lvlJc w:val="left"/>
      <w:pPr>
        <w:tabs>
          <w:tab w:val="num" w:pos="4320"/>
        </w:tabs>
        <w:ind w:left="4320" w:hanging="360"/>
      </w:pPr>
      <w:rPr>
        <w:rFonts w:ascii="Times New Roman" w:hAnsi="Times New Roman" w:hint="default"/>
      </w:rPr>
    </w:lvl>
    <w:lvl w:ilvl="6" w:tplc="8CB480D0" w:tentative="1">
      <w:start w:val="1"/>
      <w:numFmt w:val="bullet"/>
      <w:lvlText w:val="•"/>
      <w:lvlJc w:val="left"/>
      <w:pPr>
        <w:tabs>
          <w:tab w:val="num" w:pos="5040"/>
        </w:tabs>
        <w:ind w:left="5040" w:hanging="360"/>
      </w:pPr>
      <w:rPr>
        <w:rFonts w:ascii="Times New Roman" w:hAnsi="Times New Roman" w:hint="default"/>
      </w:rPr>
    </w:lvl>
    <w:lvl w:ilvl="7" w:tplc="51A232A2" w:tentative="1">
      <w:start w:val="1"/>
      <w:numFmt w:val="bullet"/>
      <w:lvlText w:val="•"/>
      <w:lvlJc w:val="left"/>
      <w:pPr>
        <w:tabs>
          <w:tab w:val="num" w:pos="5760"/>
        </w:tabs>
        <w:ind w:left="5760" w:hanging="360"/>
      </w:pPr>
      <w:rPr>
        <w:rFonts w:ascii="Times New Roman" w:hAnsi="Times New Roman" w:hint="default"/>
      </w:rPr>
    </w:lvl>
    <w:lvl w:ilvl="8" w:tplc="BB20451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5F349EB"/>
    <w:multiLevelType w:val="hybridMultilevel"/>
    <w:tmpl w:val="E80223B4"/>
    <w:lvl w:ilvl="0" w:tplc="33A6F040">
      <w:start w:val="1"/>
      <w:numFmt w:val="bullet"/>
      <w:lvlText w:val="•"/>
      <w:lvlJc w:val="left"/>
      <w:pPr>
        <w:tabs>
          <w:tab w:val="num" w:pos="720"/>
        </w:tabs>
        <w:ind w:left="720" w:hanging="360"/>
      </w:pPr>
      <w:rPr>
        <w:rFonts w:ascii="Times New Roman" w:hAnsi="Times New Roman" w:hint="default"/>
      </w:rPr>
    </w:lvl>
    <w:lvl w:ilvl="1" w:tplc="88EE79F0" w:tentative="1">
      <w:start w:val="1"/>
      <w:numFmt w:val="bullet"/>
      <w:lvlText w:val="•"/>
      <w:lvlJc w:val="left"/>
      <w:pPr>
        <w:tabs>
          <w:tab w:val="num" w:pos="1440"/>
        </w:tabs>
        <w:ind w:left="1440" w:hanging="360"/>
      </w:pPr>
      <w:rPr>
        <w:rFonts w:ascii="Times New Roman" w:hAnsi="Times New Roman" w:hint="default"/>
      </w:rPr>
    </w:lvl>
    <w:lvl w:ilvl="2" w:tplc="51DCC18E" w:tentative="1">
      <w:start w:val="1"/>
      <w:numFmt w:val="bullet"/>
      <w:lvlText w:val="•"/>
      <w:lvlJc w:val="left"/>
      <w:pPr>
        <w:tabs>
          <w:tab w:val="num" w:pos="2160"/>
        </w:tabs>
        <w:ind w:left="2160" w:hanging="360"/>
      </w:pPr>
      <w:rPr>
        <w:rFonts w:ascii="Times New Roman" w:hAnsi="Times New Roman" w:hint="default"/>
      </w:rPr>
    </w:lvl>
    <w:lvl w:ilvl="3" w:tplc="EA206114" w:tentative="1">
      <w:start w:val="1"/>
      <w:numFmt w:val="bullet"/>
      <w:lvlText w:val="•"/>
      <w:lvlJc w:val="left"/>
      <w:pPr>
        <w:tabs>
          <w:tab w:val="num" w:pos="2880"/>
        </w:tabs>
        <w:ind w:left="2880" w:hanging="360"/>
      </w:pPr>
      <w:rPr>
        <w:rFonts w:ascii="Times New Roman" w:hAnsi="Times New Roman" w:hint="default"/>
      </w:rPr>
    </w:lvl>
    <w:lvl w:ilvl="4" w:tplc="CFC2E2B2" w:tentative="1">
      <w:start w:val="1"/>
      <w:numFmt w:val="bullet"/>
      <w:lvlText w:val="•"/>
      <w:lvlJc w:val="left"/>
      <w:pPr>
        <w:tabs>
          <w:tab w:val="num" w:pos="3600"/>
        </w:tabs>
        <w:ind w:left="3600" w:hanging="360"/>
      </w:pPr>
      <w:rPr>
        <w:rFonts w:ascii="Times New Roman" w:hAnsi="Times New Roman" w:hint="default"/>
      </w:rPr>
    </w:lvl>
    <w:lvl w:ilvl="5" w:tplc="491C08C2" w:tentative="1">
      <w:start w:val="1"/>
      <w:numFmt w:val="bullet"/>
      <w:lvlText w:val="•"/>
      <w:lvlJc w:val="left"/>
      <w:pPr>
        <w:tabs>
          <w:tab w:val="num" w:pos="4320"/>
        </w:tabs>
        <w:ind w:left="4320" w:hanging="360"/>
      </w:pPr>
      <w:rPr>
        <w:rFonts w:ascii="Times New Roman" w:hAnsi="Times New Roman" w:hint="default"/>
      </w:rPr>
    </w:lvl>
    <w:lvl w:ilvl="6" w:tplc="5C327320" w:tentative="1">
      <w:start w:val="1"/>
      <w:numFmt w:val="bullet"/>
      <w:lvlText w:val="•"/>
      <w:lvlJc w:val="left"/>
      <w:pPr>
        <w:tabs>
          <w:tab w:val="num" w:pos="5040"/>
        </w:tabs>
        <w:ind w:left="5040" w:hanging="360"/>
      </w:pPr>
      <w:rPr>
        <w:rFonts w:ascii="Times New Roman" w:hAnsi="Times New Roman" w:hint="default"/>
      </w:rPr>
    </w:lvl>
    <w:lvl w:ilvl="7" w:tplc="F9F86304" w:tentative="1">
      <w:start w:val="1"/>
      <w:numFmt w:val="bullet"/>
      <w:lvlText w:val="•"/>
      <w:lvlJc w:val="left"/>
      <w:pPr>
        <w:tabs>
          <w:tab w:val="num" w:pos="5760"/>
        </w:tabs>
        <w:ind w:left="5760" w:hanging="360"/>
      </w:pPr>
      <w:rPr>
        <w:rFonts w:ascii="Times New Roman" w:hAnsi="Times New Roman" w:hint="default"/>
      </w:rPr>
    </w:lvl>
    <w:lvl w:ilvl="8" w:tplc="2E0CCED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FE3258"/>
    <w:multiLevelType w:val="hybridMultilevel"/>
    <w:tmpl w:val="1B4A6D0C"/>
    <w:lvl w:ilvl="0" w:tplc="F0FA474C">
      <w:start w:val="1"/>
      <w:numFmt w:val="bullet"/>
      <w:lvlText w:val="•"/>
      <w:lvlJc w:val="left"/>
      <w:pPr>
        <w:tabs>
          <w:tab w:val="num" w:pos="720"/>
        </w:tabs>
        <w:ind w:left="720" w:hanging="360"/>
      </w:pPr>
      <w:rPr>
        <w:rFonts w:ascii="Times New Roman" w:hAnsi="Times New Roman" w:hint="default"/>
      </w:rPr>
    </w:lvl>
    <w:lvl w:ilvl="1" w:tplc="C2B0941A" w:tentative="1">
      <w:start w:val="1"/>
      <w:numFmt w:val="bullet"/>
      <w:lvlText w:val="•"/>
      <w:lvlJc w:val="left"/>
      <w:pPr>
        <w:tabs>
          <w:tab w:val="num" w:pos="1440"/>
        </w:tabs>
        <w:ind w:left="1440" w:hanging="360"/>
      </w:pPr>
      <w:rPr>
        <w:rFonts w:ascii="Times New Roman" w:hAnsi="Times New Roman" w:hint="default"/>
      </w:rPr>
    </w:lvl>
    <w:lvl w:ilvl="2" w:tplc="37563DA0" w:tentative="1">
      <w:start w:val="1"/>
      <w:numFmt w:val="bullet"/>
      <w:lvlText w:val="•"/>
      <w:lvlJc w:val="left"/>
      <w:pPr>
        <w:tabs>
          <w:tab w:val="num" w:pos="2160"/>
        </w:tabs>
        <w:ind w:left="2160" w:hanging="360"/>
      </w:pPr>
      <w:rPr>
        <w:rFonts w:ascii="Times New Roman" w:hAnsi="Times New Roman" w:hint="default"/>
      </w:rPr>
    </w:lvl>
    <w:lvl w:ilvl="3" w:tplc="A02C264A" w:tentative="1">
      <w:start w:val="1"/>
      <w:numFmt w:val="bullet"/>
      <w:lvlText w:val="•"/>
      <w:lvlJc w:val="left"/>
      <w:pPr>
        <w:tabs>
          <w:tab w:val="num" w:pos="2880"/>
        </w:tabs>
        <w:ind w:left="2880" w:hanging="360"/>
      </w:pPr>
      <w:rPr>
        <w:rFonts w:ascii="Times New Roman" w:hAnsi="Times New Roman" w:hint="default"/>
      </w:rPr>
    </w:lvl>
    <w:lvl w:ilvl="4" w:tplc="47DE65CE" w:tentative="1">
      <w:start w:val="1"/>
      <w:numFmt w:val="bullet"/>
      <w:lvlText w:val="•"/>
      <w:lvlJc w:val="left"/>
      <w:pPr>
        <w:tabs>
          <w:tab w:val="num" w:pos="3600"/>
        </w:tabs>
        <w:ind w:left="3600" w:hanging="360"/>
      </w:pPr>
      <w:rPr>
        <w:rFonts w:ascii="Times New Roman" w:hAnsi="Times New Roman" w:hint="default"/>
      </w:rPr>
    </w:lvl>
    <w:lvl w:ilvl="5" w:tplc="03345944" w:tentative="1">
      <w:start w:val="1"/>
      <w:numFmt w:val="bullet"/>
      <w:lvlText w:val="•"/>
      <w:lvlJc w:val="left"/>
      <w:pPr>
        <w:tabs>
          <w:tab w:val="num" w:pos="4320"/>
        </w:tabs>
        <w:ind w:left="4320" w:hanging="360"/>
      </w:pPr>
      <w:rPr>
        <w:rFonts w:ascii="Times New Roman" w:hAnsi="Times New Roman" w:hint="default"/>
      </w:rPr>
    </w:lvl>
    <w:lvl w:ilvl="6" w:tplc="D9A8A1A4" w:tentative="1">
      <w:start w:val="1"/>
      <w:numFmt w:val="bullet"/>
      <w:lvlText w:val="•"/>
      <w:lvlJc w:val="left"/>
      <w:pPr>
        <w:tabs>
          <w:tab w:val="num" w:pos="5040"/>
        </w:tabs>
        <w:ind w:left="5040" w:hanging="360"/>
      </w:pPr>
      <w:rPr>
        <w:rFonts w:ascii="Times New Roman" w:hAnsi="Times New Roman" w:hint="default"/>
      </w:rPr>
    </w:lvl>
    <w:lvl w:ilvl="7" w:tplc="BA38A9D6" w:tentative="1">
      <w:start w:val="1"/>
      <w:numFmt w:val="bullet"/>
      <w:lvlText w:val="•"/>
      <w:lvlJc w:val="left"/>
      <w:pPr>
        <w:tabs>
          <w:tab w:val="num" w:pos="5760"/>
        </w:tabs>
        <w:ind w:left="5760" w:hanging="360"/>
      </w:pPr>
      <w:rPr>
        <w:rFonts w:ascii="Times New Roman" w:hAnsi="Times New Roman" w:hint="default"/>
      </w:rPr>
    </w:lvl>
    <w:lvl w:ilvl="8" w:tplc="238C289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9144BE"/>
    <w:multiLevelType w:val="hybridMultilevel"/>
    <w:tmpl w:val="DC648010"/>
    <w:lvl w:ilvl="0" w:tplc="631E1558">
      <w:start w:val="1"/>
      <w:numFmt w:val="bullet"/>
      <w:lvlText w:val="•"/>
      <w:lvlJc w:val="left"/>
      <w:pPr>
        <w:tabs>
          <w:tab w:val="num" w:pos="720"/>
        </w:tabs>
        <w:ind w:left="720" w:hanging="360"/>
      </w:pPr>
      <w:rPr>
        <w:rFonts w:ascii="Times New Roman" w:hAnsi="Times New Roman" w:hint="default"/>
      </w:rPr>
    </w:lvl>
    <w:lvl w:ilvl="1" w:tplc="2F182FD0" w:tentative="1">
      <w:start w:val="1"/>
      <w:numFmt w:val="bullet"/>
      <w:lvlText w:val="•"/>
      <w:lvlJc w:val="left"/>
      <w:pPr>
        <w:tabs>
          <w:tab w:val="num" w:pos="1440"/>
        </w:tabs>
        <w:ind w:left="1440" w:hanging="360"/>
      </w:pPr>
      <w:rPr>
        <w:rFonts w:ascii="Times New Roman" w:hAnsi="Times New Roman" w:hint="default"/>
      </w:rPr>
    </w:lvl>
    <w:lvl w:ilvl="2" w:tplc="8E500682" w:tentative="1">
      <w:start w:val="1"/>
      <w:numFmt w:val="bullet"/>
      <w:lvlText w:val="•"/>
      <w:lvlJc w:val="left"/>
      <w:pPr>
        <w:tabs>
          <w:tab w:val="num" w:pos="2160"/>
        </w:tabs>
        <w:ind w:left="2160" w:hanging="360"/>
      </w:pPr>
      <w:rPr>
        <w:rFonts w:ascii="Times New Roman" w:hAnsi="Times New Roman" w:hint="default"/>
      </w:rPr>
    </w:lvl>
    <w:lvl w:ilvl="3" w:tplc="F59635B0" w:tentative="1">
      <w:start w:val="1"/>
      <w:numFmt w:val="bullet"/>
      <w:lvlText w:val="•"/>
      <w:lvlJc w:val="left"/>
      <w:pPr>
        <w:tabs>
          <w:tab w:val="num" w:pos="2880"/>
        </w:tabs>
        <w:ind w:left="2880" w:hanging="360"/>
      </w:pPr>
      <w:rPr>
        <w:rFonts w:ascii="Times New Roman" w:hAnsi="Times New Roman" w:hint="default"/>
      </w:rPr>
    </w:lvl>
    <w:lvl w:ilvl="4" w:tplc="FFBEC7C4" w:tentative="1">
      <w:start w:val="1"/>
      <w:numFmt w:val="bullet"/>
      <w:lvlText w:val="•"/>
      <w:lvlJc w:val="left"/>
      <w:pPr>
        <w:tabs>
          <w:tab w:val="num" w:pos="3600"/>
        </w:tabs>
        <w:ind w:left="3600" w:hanging="360"/>
      </w:pPr>
      <w:rPr>
        <w:rFonts w:ascii="Times New Roman" w:hAnsi="Times New Roman" w:hint="default"/>
      </w:rPr>
    </w:lvl>
    <w:lvl w:ilvl="5" w:tplc="2F623F70" w:tentative="1">
      <w:start w:val="1"/>
      <w:numFmt w:val="bullet"/>
      <w:lvlText w:val="•"/>
      <w:lvlJc w:val="left"/>
      <w:pPr>
        <w:tabs>
          <w:tab w:val="num" w:pos="4320"/>
        </w:tabs>
        <w:ind w:left="4320" w:hanging="360"/>
      </w:pPr>
      <w:rPr>
        <w:rFonts w:ascii="Times New Roman" w:hAnsi="Times New Roman" w:hint="default"/>
      </w:rPr>
    </w:lvl>
    <w:lvl w:ilvl="6" w:tplc="07EC2F98" w:tentative="1">
      <w:start w:val="1"/>
      <w:numFmt w:val="bullet"/>
      <w:lvlText w:val="•"/>
      <w:lvlJc w:val="left"/>
      <w:pPr>
        <w:tabs>
          <w:tab w:val="num" w:pos="5040"/>
        </w:tabs>
        <w:ind w:left="5040" w:hanging="360"/>
      </w:pPr>
      <w:rPr>
        <w:rFonts w:ascii="Times New Roman" w:hAnsi="Times New Roman" w:hint="default"/>
      </w:rPr>
    </w:lvl>
    <w:lvl w:ilvl="7" w:tplc="2F36AFF6" w:tentative="1">
      <w:start w:val="1"/>
      <w:numFmt w:val="bullet"/>
      <w:lvlText w:val="•"/>
      <w:lvlJc w:val="left"/>
      <w:pPr>
        <w:tabs>
          <w:tab w:val="num" w:pos="5760"/>
        </w:tabs>
        <w:ind w:left="5760" w:hanging="360"/>
      </w:pPr>
      <w:rPr>
        <w:rFonts w:ascii="Times New Roman" w:hAnsi="Times New Roman" w:hint="default"/>
      </w:rPr>
    </w:lvl>
    <w:lvl w:ilvl="8" w:tplc="DF98815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B550C3"/>
    <w:multiLevelType w:val="hybridMultilevel"/>
    <w:tmpl w:val="0136B102"/>
    <w:lvl w:ilvl="0" w:tplc="33EC4F62">
      <w:start w:val="1"/>
      <w:numFmt w:val="bullet"/>
      <w:lvlText w:val="•"/>
      <w:lvlJc w:val="left"/>
      <w:pPr>
        <w:tabs>
          <w:tab w:val="num" w:pos="720"/>
        </w:tabs>
        <w:ind w:left="720" w:hanging="360"/>
      </w:pPr>
      <w:rPr>
        <w:rFonts w:ascii="Times New Roman" w:hAnsi="Times New Roman" w:hint="default"/>
      </w:rPr>
    </w:lvl>
    <w:lvl w:ilvl="1" w:tplc="B7468EDA" w:tentative="1">
      <w:start w:val="1"/>
      <w:numFmt w:val="bullet"/>
      <w:lvlText w:val="•"/>
      <w:lvlJc w:val="left"/>
      <w:pPr>
        <w:tabs>
          <w:tab w:val="num" w:pos="1440"/>
        </w:tabs>
        <w:ind w:left="1440" w:hanging="360"/>
      </w:pPr>
      <w:rPr>
        <w:rFonts w:ascii="Times New Roman" w:hAnsi="Times New Roman" w:hint="default"/>
      </w:rPr>
    </w:lvl>
    <w:lvl w:ilvl="2" w:tplc="CDB4F508" w:tentative="1">
      <w:start w:val="1"/>
      <w:numFmt w:val="bullet"/>
      <w:lvlText w:val="•"/>
      <w:lvlJc w:val="left"/>
      <w:pPr>
        <w:tabs>
          <w:tab w:val="num" w:pos="2160"/>
        </w:tabs>
        <w:ind w:left="2160" w:hanging="360"/>
      </w:pPr>
      <w:rPr>
        <w:rFonts w:ascii="Times New Roman" w:hAnsi="Times New Roman" w:hint="default"/>
      </w:rPr>
    </w:lvl>
    <w:lvl w:ilvl="3" w:tplc="E744A5BA" w:tentative="1">
      <w:start w:val="1"/>
      <w:numFmt w:val="bullet"/>
      <w:lvlText w:val="•"/>
      <w:lvlJc w:val="left"/>
      <w:pPr>
        <w:tabs>
          <w:tab w:val="num" w:pos="2880"/>
        </w:tabs>
        <w:ind w:left="2880" w:hanging="360"/>
      </w:pPr>
      <w:rPr>
        <w:rFonts w:ascii="Times New Roman" w:hAnsi="Times New Roman" w:hint="default"/>
      </w:rPr>
    </w:lvl>
    <w:lvl w:ilvl="4" w:tplc="474A6610" w:tentative="1">
      <w:start w:val="1"/>
      <w:numFmt w:val="bullet"/>
      <w:lvlText w:val="•"/>
      <w:lvlJc w:val="left"/>
      <w:pPr>
        <w:tabs>
          <w:tab w:val="num" w:pos="3600"/>
        </w:tabs>
        <w:ind w:left="3600" w:hanging="360"/>
      </w:pPr>
      <w:rPr>
        <w:rFonts w:ascii="Times New Roman" w:hAnsi="Times New Roman" w:hint="default"/>
      </w:rPr>
    </w:lvl>
    <w:lvl w:ilvl="5" w:tplc="0212D514" w:tentative="1">
      <w:start w:val="1"/>
      <w:numFmt w:val="bullet"/>
      <w:lvlText w:val="•"/>
      <w:lvlJc w:val="left"/>
      <w:pPr>
        <w:tabs>
          <w:tab w:val="num" w:pos="4320"/>
        </w:tabs>
        <w:ind w:left="4320" w:hanging="360"/>
      </w:pPr>
      <w:rPr>
        <w:rFonts w:ascii="Times New Roman" w:hAnsi="Times New Roman" w:hint="default"/>
      </w:rPr>
    </w:lvl>
    <w:lvl w:ilvl="6" w:tplc="EA869EC8" w:tentative="1">
      <w:start w:val="1"/>
      <w:numFmt w:val="bullet"/>
      <w:lvlText w:val="•"/>
      <w:lvlJc w:val="left"/>
      <w:pPr>
        <w:tabs>
          <w:tab w:val="num" w:pos="5040"/>
        </w:tabs>
        <w:ind w:left="5040" w:hanging="360"/>
      </w:pPr>
      <w:rPr>
        <w:rFonts w:ascii="Times New Roman" w:hAnsi="Times New Roman" w:hint="default"/>
      </w:rPr>
    </w:lvl>
    <w:lvl w:ilvl="7" w:tplc="D924BF08" w:tentative="1">
      <w:start w:val="1"/>
      <w:numFmt w:val="bullet"/>
      <w:lvlText w:val="•"/>
      <w:lvlJc w:val="left"/>
      <w:pPr>
        <w:tabs>
          <w:tab w:val="num" w:pos="5760"/>
        </w:tabs>
        <w:ind w:left="5760" w:hanging="360"/>
      </w:pPr>
      <w:rPr>
        <w:rFonts w:ascii="Times New Roman" w:hAnsi="Times New Roman" w:hint="default"/>
      </w:rPr>
    </w:lvl>
    <w:lvl w:ilvl="8" w:tplc="4E94D33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D62440C"/>
    <w:multiLevelType w:val="hybridMultilevel"/>
    <w:tmpl w:val="802EE07E"/>
    <w:lvl w:ilvl="0" w:tplc="FA3A4B2E">
      <w:start w:val="1"/>
      <w:numFmt w:val="bullet"/>
      <w:lvlText w:val="•"/>
      <w:lvlJc w:val="left"/>
      <w:pPr>
        <w:tabs>
          <w:tab w:val="num" w:pos="720"/>
        </w:tabs>
        <w:ind w:left="720" w:hanging="360"/>
      </w:pPr>
      <w:rPr>
        <w:rFonts w:ascii="Times New Roman" w:hAnsi="Times New Roman" w:hint="default"/>
      </w:rPr>
    </w:lvl>
    <w:lvl w:ilvl="1" w:tplc="87962B5C" w:tentative="1">
      <w:start w:val="1"/>
      <w:numFmt w:val="bullet"/>
      <w:lvlText w:val="•"/>
      <w:lvlJc w:val="left"/>
      <w:pPr>
        <w:tabs>
          <w:tab w:val="num" w:pos="1440"/>
        </w:tabs>
        <w:ind w:left="1440" w:hanging="360"/>
      </w:pPr>
      <w:rPr>
        <w:rFonts w:ascii="Times New Roman" w:hAnsi="Times New Roman" w:hint="default"/>
      </w:rPr>
    </w:lvl>
    <w:lvl w:ilvl="2" w:tplc="EAA07A18" w:tentative="1">
      <w:start w:val="1"/>
      <w:numFmt w:val="bullet"/>
      <w:lvlText w:val="•"/>
      <w:lvlJc w:val="left"/>
      <w:pPr>
        <w:tabs>
          <w:tab w:val="num" w:pos="2160"/>
        </w:tabs>
        <w:ind w:left="2160" w:hanging="360"/>
      </w:pPr>
      <w:rPr>
        <w:rFonts w:ascii="Times New Roman" w:hAnsi="Times New Roman" w:hint="default"/>
      </w:rPr>
    </w:lvl>
    <w:lvl w:ilvl="3" w:tplc="868633C8" w:tentative="1">
      <w:start w:val="1"/>
      <w:numFmt w:val="bullet"/>
      <w:lvlText w:val="•"/>
      <w:lvlJc w:val="left"/>
      <w:pPr>
        <w:tabs>
          <w:tab w:val="num" w:pos="2880"/>
        </w:tabs>
        <w:ind w:left="2880" w:hanging="360"/>
      </w:pPr>
      <w:rPr>
        <w:rFonts w:ascii="Times New Roman" w:hAnsi="Times New Roman" w:hint="default"/>
      </w:rPr>
    </w:lvl>
    <w:lvl w:ilvl="4" w:tplc="CB20108C" w:tentative="1">
      <w:start w:val="1"/>
      <w:numFmt w:val="bullet"/>
      <w:lvlText w:val="•"/>
      <w:lvlJc w:val="left"/>
      <w:pPr>
        <w:tabs>
          <w:tab w:val="num" w:pos="3600"/>
        </w:tabs>
        <w:ind w:left="3600" w:hanging="360"/>
      </w:pPr>
      <w:rPr>
        <w:rFonts w:ascii="Times New Roman" w:hAnsi="Times New Roman" w:hint="default"/>
      </w:rPr>
    </w:lvl>
    <w:lvl w:ilvl="5" w:tplc="4B6016DC" w:tentative="1">
      <w:start w:val="1"/>
      <w:numFmt w:val="bullet"/>
      <w:lvlText w:val="•"/>
      <w:lvlJc w:val="left"/>
      <w:pPr>
        <w:tabs>
          <w:tab w:val="num" w:pos="4320"/>
        </w:tabs>
        <w:ind w:left="4320" w:hanging="360"/>
      </w:pPr>
      <w:rPr>
        <w:rFonts w:ascii="Times New Roman" w:hAnsi="Times New Roman" w:hint="default"/>
      </w:rPr>
    </w:lvl>
    <w:lvl w:ilvl="6" w:tplc="59801402" w:tentative="1">
      <w:start w:val="1"/>
      <w:numFmt w:val="bullet"/>
      <w:lvlText w:val="•"/>
      <w:lvlJc w:val="left"/>
      <w:pPr>
        <w:tabs>
          <w:tab w:val="num" w:pos="5040"/>
        </w:tabs>
        <w:ind w:left="5040" w:hanging="360"/>
      </w:pPr>
      <w:rPr>
        <w:rFonts w:ascii="Times New Roman" w:hAnsi="Times New Roman" w:hint="default"/>
      </w:rPr>
    </w:lvl>
    <w:lvl w:ilvl="7" w:tplc="04FEFD3C" w:tentative="1">
      <w:start w:val="1"/>
      <w:numFmt w:val="bullet"/>
      <w:lvlText w:val="•"/>
      <w:lvlJc w:val="left"/>
      <w:pPr>
        <w:tabs>
          <w:tab w:val="num" w:pos="5760"/>
        </w:tabs>
        <w:ind w:left="5760" w:hanging="360"/>
      </w:pPr>
      <w:rPr>
        <w:rFonts w:ascii="Times New Roman" w:hAnsi="Times New Roman" w:hint="default"/>
      </w:rPr>
    </w:lvl>
    <w:lvl w:ilvl="8" w:tplc="858A73D4" w:tentative="1">
      <w:start w:val="1"/>
      <w:numFmt w:val="bullet"/>
      <w:lvlText w:val="•"/>
      <w:lvlJc w:val="left"/>
      <w:pPr>
        <w:tabs>
          <w:tab w:val="num" w:pos="6480"/>
        </w:tabs>
        <w:ind w:left="6480" w:hanging="360"/>
      </w:pPr>
      <w:rPr>
        <w:rFonts w:ascii="Times New Roman" w:hAnsi="Times New Roman" w:hint="default"/>
      </w:rPr>
    </w:lvl>
  </w:abstractNum>
  <w:abstractNum w:abstractNumId="8">
    <w:nsid w:val="31C33FDB"/>
    <w:multiLevelType w:val="hybridMultilevel"/>
    <w:tmpl w:val="EF0EB042"/>
    <w:lvl w:ilvl="0" w:tplc="5E22D424">
      <w:start w:val="1"/>
      <w:numFmt w:val="bullet"/>
      <w:lvlText w:val="•"/>
      <w:lvlJc w:val="left"/>
      <w:pPr>
        <w:tabs>
          <w:tab w:val="num" w:pos="720"/>
        </w:tabs>
        <w:ind w:left="720" w:hanging="360"/>
      </w:pPr>
      <w:rPr>
        <w:rFonts w:ascii="Times New Roman" w:hAnsi="Times New Roman" w:hint="default"/>
      </w:rPr>
    </w:lvl>
    <w:lvl w:ilvl="1" w:tplc="23A4A85E" w:tentative="1">
      <w:start w:val="1"/>
      <w:numFmt w:val="bullet"/>
      <w:lvlText w:val="•"/>
      <w:lvlJc w:val="left"/>
      <w:pPr>
        <w:tabs>
          <w:tab w:val="num" w:pos="1440"/>
        </w:tabs>
        <w:ind w:left="1440" w:hanging="360"/>
      </w:pPr>
      <w:rPr>
        <w:rFonts w:ascii="Times New Roman" w:hAnsi="Times New Roman" w:hint="default"/>
      </w:rPr>
    </w:lvl>
    <w:lvl w:ilvl="2" w:tplc="C4F81276" w:tentative="1">
      <w:start w:val="1"/>
      <w:numFmt w:val="bullet"/>
      <w:lvlText w:val="•"/>
      <w:lvlJc w:val="left"/>
      <w:pPr>
        <w:tabs>
          <w:tab w:val="num" w:pos="2160"/>
        </w:tabs>
        <w:ind w:left="2160" w:hanging="360"/>
      </w:pPr>
      <w:rPr>
        <w:rFonts w:ascii="Times New Roman" w:hAnsi="Times New Roman" w:hint="default"/>
      </w:rPr>
    </w:lvl>
    <w:lvl w:ilvl="3" w:tplc="B11865C6" w:tentative="1">
      <w:start w:val="1"/>
      <w:numFmt w:val="bullet"/>
      <w:lvlText w:val="•"/>
      <w:lvlJc w:val="left"/>
      <w:pPr>
        <w:tabs>
          <w:tab w:val="num" w:pos="2880"/>
        </w:tabs>
        <w:ind w:left="2880" w:hanging="360"/>
      </w:pPr>
      <w:rPr>
        <w:rFonts w:ascii="Times New Roman" w:hAnsi="Times New Roman" w:hint="default"/>
      </w:rPr>
    </w:lvl>
    <w:lvl w:ilvl="4" w:tplc="C2F6F7F0" w:tentative="1">
      <w:start w:val="1"/>
      <w:numFmt w:val="bullet"/>
      <w:lvlText w:val="•"/>
      <w:lvlJc w:val="left"/>
      <w:pPr>
        <w:tabs>
          <w:tab w:val="num" w:pos="3600"/>
        </w:tabs>
        <w:ind w:left="3600" w:hanging="360"/>
      </w:pPr>
      <w:rPr>
        <w:rFonts w:ascii="Times New Roman" w:hAnsi="Times New Roman" w:hint="default"/>
      </w:rPr>
    </w:lvl>
    <w:lvl w:ilvl="5" w:tplc="5A528316" w:tentative="1">
      <w:start w:val="1"/>
      <w:numFmt w:val="bullet"/>
      <w:lvlText w:val="•"/>
      <w:lvlJc w:val="left"/>
      <w:pPr>
        <w:tabs>
          <w:tab w:val="num" w:pos="4320"/>
        </w:tabs>
        <w:ind w:left="4320" w:hanging="360"/>
      </w:pPr>
      <w:rPr>
        <w:rFonts w:ascii="Times New Roman" w:hAnsi="Times New Roman" w:hint="default"/>
      </w:rPr>
    </w:lvl>
    <w:lvl w:ilvl="6" w:tplc="7200E0CE" w:tentative="1">
      <w:start w:val="1"/>
      <w:numFmt w:val="bullet"/>
      <w:lvlText w:val="•"/>
      <w:lvlJc w:val="left"/>
      <w:pPr>
        <w:tabs>
          <w:tab w:val="num" w:pos="5040"/>
        </w:tabs>
        <w:ind w:left="5040" w:hanging="360"/>
      </w:pPr>
      <w:rPr>
        <w:rFonts w:ascii="Times New Roman" w:hAnsi="Times New Roman" w:hint="default"/>
      </w:rPr>
    </w:lvl>
    <w:lvl w:ilvl="7" w:tplc="E4985080" w:tentative="1">
      <w:start w:val="1"/>
      <w:numFmt w:val="bullet"/>
      <w:lvlText w:val="•"/>
      <w:lvlJc w:val="left"/>
      <w:pPr>
        <w:tabs>
          <w:tab w:val="num" w:pos="5760"/>
        </w:tabs>
        <w:ind w:left="5760" w:hanging="360"/>
      </w:pPr>
      <w:rPr>
        <w:rFonts w:ascii="Times New Roman" w:hAnsi="Times New Roman" w:hint="default"/>
      </w:rPr>
    </w:lvl>
    <w:lvl w:ilvl="8" w:tplc="AA7007B2" w:tentative="1">
      <w:start w:val="1"/>
      <w:numFmt w:val="bullet"/>
      <w:lvlText w:val="•"/>
      <w:lvlJc w:val="left"/>
      <w:pPr>
        <w:tabs>
          <w:tab w:val="num" w:pos="6480"/>
        </w:tabs>
        <w:ind w:left="6480" w:hanging="360"/>
      </w:pPr>
      <w:rPr>
        <w:rFonts w:ascii="Times New Roman" w:hAnsi="Times New Roman" w:hint="default"/>
      </w:rPr>
    </w:lvl>
  </w:abstractNum>
  <w:abstractNum w:abstractNumId="9">
    <w:nsid w:val="38B357BF"/>
    <w:multiLevelType w:val="hybridMultilevel"/>
    <w:tmpl w:val="E4844FD0"/>
    <w:lvl w:ilvl="0" w:tplc="628E78AE">
      <w:start w:val="1"/>
      <w:numFmt w:val="bullet"/>
      <w:lvlText w:val="•"/>
      <w:lvlJc w:val="left"/>
      <w:pPr>
        <w:tabs>
          <w:tab w:val="num" w:pos="720"/>
        </w:tabs>
        <w:ind w:left="720" w:hanging="360"/>
      </w:pPr>
      <w:rPr>
        <w:rFonts w:ascii="Times New Roman" w:hAnsi="Times New Roman" w:hint="default"/>
      </w:rPr>
    </w:lvl>
    <w:lvl w:ilvl="1" w:tplc="08421F38" w:tentative="1">
      <w:start w:val="1"/>
      <w:numFmt w:val="bullet"/>
      <w:lvlText w:val="•"/>
      <w:lvlJc w:val="left"/>
      <w:pPr>
        <w:tabs>
          <w:tab w:val="num" w:pos="1440"/>
        </w:tabs>
        <w:ind w:left="1440" w:hanging="360"/>
      </w:pPr>
      <w:rPr>
        <w:rFonts w:ascii="Times New Roman" w:hAnsi="Times New Roman" w:hint="default"/>
      </w:rPr>
    </w:lvl>
    <w:lvl w:ilvl="2" w:tplc="203C0F30" w:tentative="1">
      <w:start w:val="1"/>
      <w:numFmt w:val="bullet"/>
      <w:lvlText w:val="•"/>
      <w:lvlJc w:val="left"/>
      <w:pPr>
        <w:tabs>
          <w:tab w:val="num" w:pos="2160"/>
        </w:tabs>
        <w:ind w:left="2160" w:hanging="360"/>
      </w:pPr>
      <w:rPr>
        <w:rFonts w:ascii="Times New Roman" w:hAnsi="Times New Roman" w:hint="default"/>
      </w:rPr>
    </w:lvl>
    <w:lvl w:ilvl="3" w:tplc="00867558" w:tentative="1">
      <w:start w:val="1"/>
      <w:numFmt w:val="bullet"/>
      <w:lvlText w:val="•"/>
      <w:lvlJc w:val="left"/>
      <w:pPr>
        <w:tabs>
          <w:tab w:val="num" w:pos="2880"/>
        </w:tabs>
        <w:ind w:left="2880" w:hanging="360"/>
      </w:pPr>
      <w:rPr>
        <w:rFonts w:ascii="Times New Roman" w:hAnsi="Times New Roman" w:hint="default"/>
      </w:rPr>
    </w:lvl>
    <w:lvl w:ilvl="4" w:tplc="4FDE8692" w:tentative="1">
      <w:start w:val="1"/>
      <w:numFmt w:val="bullet"/>
      <w:lvlText w:val="•"/>
      <w:lvlJc w:val="left"/>
      <w:pPr>
        <w:tabs>
          <w:tab w:val="num" w:pos="3600"/>
        </w:tabs>
        <w:ind w:left="3600" w:hanging="360"/>
      </w:pPr>
      <w:rPr>
        <w:rFonts w:ascii="Times New Roman" w:hAnsi="Times New Roman" w:hint="default"/>
      </w:rPr>
    </w:lvl>
    <w:lvl w:ilvl="5" w:tplc="3210D502" w:tentative="1">
      <w:start w:val="1"/>
      <w:numFmt w:val="bullet"/>
      <w:lvlText w:val="•"/>
      <w:lvlJc w:val="left"/>
      <w:pPr>
        <w:tabs>
          <w:tab w:val="num" w:pos="4320"/>
        </w:tabs>
        <w:ind w:left="4320" w:hanging="360"/>
      </w:pPr>
      <w:rPr>
        <w:rFonts w:ascii="Times New Roman" w:hAnsi="Times New Roman" w:hint="default"/>
      </w:rPr>
    </w:lvl>
    <w:lvl w:ilvl="6" w:tplc="52CCE804" w:tentative="1">
      <w:start w:val="1"/>
      <w:numFmt w:val="bullet"/>
      <w:lvlText w:val="•"/>
      <w:lvlJc w:val="left"/>
      <w:pPr>
        <w:tabs>
          <w:tab w:val="num" w:pos="5040"/>
        </w:tabs>
        <w:ind w:left="5040" w:hanging="360"/>
      </w:pPr>
      <w:rPr>
        <w:rFonts w:ascii="Times New Roman" w:hAnsi="Times New Roman" w:hint="default"/>
      </w:rPr>
    </w:lvl>
    <w:lvl w:ilvl="7" w:tplc="8294E890" w:tentative="1">
      <w:start w:val="1"/>
      <w:numFmt w:val="bullet"/>
      <w:lvlText w:val="•"/>
      <w:lvlJc w:val="left"/>
      <w:pPr>
        <w:tabs>
          <w:tab w:val="num" w:pos="5760"/>
        </w:tabs>
        <w:ind w:left="5760" w:hanging="360"/>
      </w:pPr>
      <w:rPr>
        <w:rFonts w:ascii="Times New Roman" w:hAnsi="Times New Roman" w:hint="default"/>
      </w:rPr>
    </w:lvl>
    <w:lvl w:ilvl="8" w:tplc="60E46F7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F2E1944"/>
    <w:multiLevelType w:val="hybridMultilevel"/>
    <w:tmpl w:val="D6F87014"/>
    <w:lvl w:ilvl="0" w:tplc="258E15FC">
      <w:start w:val="1"/>
      <w:numFmt w:val="bullet"/>
      <w:lvlText w:val="•"/>
      <w:lvlJc w:val="left"/>
      <w:pPr>
        <w:tabs>
          <w:tab w:val="num" w:pos="720"/>
        </w:tabs>
        <w:ind w:left="720" w:hanging="360"/>
      </w:pPr>
      <w:rPr>
        <w:rFonts w:ascii="Times New Roman" w:hAnsi="Times New Roman" w:hint="default"/>
      </w:rPr>
    </w:lvl>
    <w:lvl w:ilvl="1" w:tplc="E39EE7A4" w:tentative="1">
      <w:start w:val="1"/>
      <w:numFmt w:val="bullet"/>
      <w:lvlText w:val="•"/>
      <w:lvlJc w:val="left"/>
      <w:pPr>
        <w:tabs>
          <w:tab w:val="num" w:pos="1440"/>
        </w:tabs>
        <w:ind w:left="1440" w:hanging="360"/>
      </w:pPr>
      <w:rPr>
        <w:rFonts w:ascii="Times New Roman" w:hAnsi="Times New Roman" w:hint="default"/>
      </w:rPr>
    </w:lvl>
    <w:lvl w:ilvl="2" w:tplc="1F6E2EFC" w:tentative="1">
      <w:start w:val="1"/>
      <w:numFmt w:val="bullet"/>
      <w:lvlText w:val="•"/>
      <w:lvlJc w:val="left"/>
      <w:pPr>
        <w:tabs>
          <w:tab w:val="num" w:pos="2160"/>
        </w:tabs>
        <w:ind w:left="2160" w:hanging="360"/>
      </w:pPr>
      <w:rPr>
        <w:rFonts w:ascii="Times New Roman" w:hAnsi="Times New Roman" w:hint="default"/>
      </w:rPr>
    </w:lvl>
    <w:lvl w:ilvl="3" w:tplc="EDCA15CC" w:tentative="1">
      <w:start w:val="1"/>
      <w:numFmt w:val="bullet"/>
      <w:lvlText w:val="•"/>
      <w:lvlJc w:val="left"/>
      <w:pPr>
        <w:tabs>
          <w:tab w:val="num" w:pos="2880"/>
        </w:tabs>
        <w:ind w:left="2880" w:hanging="360"/>
      </w:pPr>
      <w:rPr>
        <w:rFonts w:ascii="Times New Roman" w:hAnsi="Times New Roman" w:hint="default"/>
      </w:rPr>
    </w:lvl>
    <w:lvl w:ilvl="4" w:tplc="A3AC9CF4" w:tentative="1">
      <w:start w:val="1"/>
      <w:numFmt w:val="bullet"/>
      <w:lvlText w:val="•"/>
      <w:lvlJc w:val="left"/>
      <w:pPr>
        <w:tabs>
          <w:tab w:val="num" w:pos="3600"/>
        </w:tabs>
        <w:ind w:left="3600" w:hanging="360"/>
      </w:pPr>
      <w:rPr>
        <w:rFonts w:ascii="Times New Roman" w:hAnsi="Times New Roman" w:hint="default"/>
      </w:rPr>
    </w:lvl>
    <w:lvl w:ilvl="5" w:tplc="B5727EB4" w:tentative="1">
      <w:start w:val="1"/>
      <w:numFmt w:val="bullet"/>
      <w:lvlText w:val="•"/>
      <w:lvlJc w:val="left"/>
      <w:pPr>
        <w:tabs>
          <w:tab w:val="num" w:pos="4320"/>
        </w:tabs>
        <w:ind w:left="4320" w:hanging="360"/>
      </w:pPr>
      <w:rPr>
        <w:rFonts w:ascii="Times New Roman" w:hAnsi="Times New Roman" w:hint="default"/>
      </w:rPr>
    </w:lvl>
    <w:lvl w:ilvl="6" w:tplc="1B8E5EA4" w:tentative="1">
      <w:start w:val="1"/>
      <w:numFmt w:val="bullet"/>
      <w:lvlText w:val="•"/>
      <w:lvlJc w:val="left"/>
      <w:pPr>
        <w:tabs>
          <w:tab w:val="num" w:pos="5040"/>
        </w:tabs>
        <w:ind w:left="5040" w:hanging="360"/>
      </w:pPr>
      <w:rPr>
        <w:rFonts w:ascii="Times New Roman" w:hAnsi="Times New Roman" w:hint="default"/>
      </w:rPr>
    </w:lvl>
    <w:lvl w:ilvl="7" w:tplc="3578C598" w:tentative="1">
      <w:start w:val="1"/>
      <w:numFmt w:val="bullet"/>
      <w:lvlText w:val="•"/>
      <w:lvlJc w:val="left"/>
      <w:pPr>
        <w:tabs>
          <w:tab w:val="num" w:pos="5760"/>
        </w:tabs>
        <w:ind w:left="5760" w:hanging="360"/>
      </w:pPr>
      <w:rPr>
        <w:rFonts w:ascii="Times New Roman" w:hAnsi="Times New Roman" w:hint="default"/>
      </w:rPr>
    </w:lvl>
    <w:lvl w:ilvl="8" w:tplc="D5CCA37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54359F1"/>
    <w:multiLevelType w:val="hybridMultilevel"/>
    <w:tmpl w:val="9CE8E2BA"/>
    <w:lvl w:ilvl="0" w:tplc="B84E1104">
      <w:start w:val="1"/>
      <w:numFmt w:val="bullet"/>
      <w:lvlText w:val="•"/>
      <w:lvlJc w:val="left"/>
      <w:pPr>
        <w:tabs>
          <w:tab w:val="num" w:pos="720"/>
        </w:tabs>
        <w:ind w:left="720" w:hanging="360"/>
      </w:pPr>
      <w:rPr>
        <w:rFonts w:ascii="Times New Roman" w:hAnsi="Times New Roman" w:hint="default"/>
      </w:rPr>
    </w:lvl>
    <w:lvl w:ilvl="1" w:tplc="02304542" w:tentative="1">
      <w:start w:val="1"/>
      <w:numFmt w:val="bullet"/>
      <w:lvlText w:val="•"/>
      <w:lvlJc w:val="left"/>
      <w:pPr>
        <w:tabs>
          <w:tab w:val="num" w:pos="1440"/>
        </w:tabs>
        <w:ind w:left="1440" w:hanging="360"/>
      </w:pPr>
      <w:rPr>
        <w:rFonts w:ascii="Times New Roman" w:hAnsi="Times New Roman" w:hint="default"/>
      </w:rPr>
    </w:lvl>
    <w:lvl w:ilvl="2" w:tplc="63FAD096" w:tentative="1">
      <w:start w:val="1"/>
      <w:numFmt w:val="bullet"/>
      <w:lvlText w:val="•"/>
      <w:lvlJc w:val="left"/>
      <w:pPr>
        <w:tabs>
          <w:tab w:val="num" w:pos="2160"/>
        </w:tabs>
        <w:ind w:left="2160" w:hanging="360"/>
      </w:pPr>
      <w:rPr>
        <w:rFonts w:ascii="Times New Roman" w:hAnsi="Times New Roman" w:hint="default"/>
      </w:rPr>
    </w:lvl>
    <w:lvl w:ilvl="3" w:tplc="A8789F36" w:tentative="1">
      <w:start w:val="1"/>
      <w:numFmt w:val="bullet"/>
      <w:lvlText w:val="•"/>
      <w:lvlJc w:val="left"/>
      <w:pPr>
        <w:tabs>
          <w:tab w:val="num" w:pos="2880"/>
        </w:tabs>
        <w:ind w:left="2880" w:hanging="360"/>
      </w:pPr>
      <w:rPr>
        <w:rFonts w:ascii="Times New Roman" w:hAnsi="Times New Roman" w:hint="default"/>
      </w:rPr>
    </w:lvl>
    <w:lvl w:ilvl="4" w:tplc="7EA28A74" w:tentative="1">
      <w:start w:val="1"/>
      <w:numFmt w:val="bullet"/>
      <w:lvlText w:val="•"/>
      <w:lvlJc w:val="left"/>
      <w:pPr>
        <w:tabs>
          <w:tab w:val="num" w:pos="3600"/>
        </w:tabs>
        <w:ind w:left="3600" w:hanging="360"/>
      </w:pPr>
      <w:rPr>
        <w:rFonts w:ascii="Times New Roman" w:hAnsi="Times New Roman" w:hint="default"/>
      </w:rPr>
    </w:lvl>
    <w:lvl w:ilvl="5" w:tplc="2B7EFA76" w:tentative="1">
      <w:start w:val="1"/>
      <w:numFmt w:val="bullet"/>
      <w:lvlText w:val="•"/>
      <w:lvlJc w:val="left"/>
      <w:pPr>
        <w:tabs>
          <w:tab w:val="num" w:pos="4320"/>
        </w:tabs>
        <w:ind w:left="4320" w:hanging="360"/>
      </w:pPr>
      <w:rPr>
        <w:rFonts w:ascii="Times New Roman" w:hAnsi="Times New Roman" w:hint="default"/>
      </w:rPr>
    </w:lvl>
    <w:lvl w:ilvl="6" w:tplc="1BCCC7DC" w:tentative="1">
      <w:start w:val="1"/>
      <w:numFmt w:val="bullet"/>
      <w:lvlText w:val="•"/>
      <w:lvlJc w:val="left"/>
      <w:pPr>
        <w:tabs>
          <w:tab w:val="num" w:pos="5040"/>
        </w:tabs>
        <w:ind w:left="5040" w:hanging="360"/>
      </w:pPr>
      <w:rPr>
        <w:rFonts w:ascii="Times New Roman" w:hAnsi="Times New Roman" w:hint="default"/>
      </w:rPr>
    </w:lvl>
    <w:lvl w:ilvl="7" w:tplc="B82CEC9E" w:tentative="1">
      <w:start w:val="1"/>
      <w:numFmt w:val="bullet"/>
      <w:lvlText w:val="•"/>
      <w:lvlJc w:val="left"/>
      <w:pPr>
        <w:tabs>
          <w:tab w:val="num" w:pos="5760"/>
        </w:tabs>
        <w:ind w:left="5760" w:hanging="360"/>
      </w:pPr>
      <w:rPr>
        <w:rFonts w:ascii="Times New Roman" w:hAnsi="Times New Roman" w:hint="default"/>
      </w:rPr>
    </w:lvl>
    <w:lvl w:ilvl="8" w:tplc="E6EC6C4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7154CE7"/>
    <w:multiLevelType w:val="hybridMultilevel"/>
    <w:tmpl w:val="EBF80EC4"/>
    <w:lvl w:ilvl="0" w:tplc="EB64EA5A">
      <w:start w:val="1"/>
      <w:numFmt w:val="bullet"/>
      <w:lvlText w:val="•"/>
      <w:lvlJc w:val="left"/>
      <w:pPr>
        <w:tabs>
          <w:tab w:val="num" w:pos="720"/>
        </w:tabs>
        <w:ind w:left="720" w:hanging="360"/>
      </w:pPr>
      <w:rPr>
        <w:rFonts w:ascii="Times New Roman" w:hAnsi="Times New Roman" w:hint="default"/>
      </w:rPr>
    </w:lvl>
    <w:lvl w:ilvl="1" w:tplc="0344C636" w:tentative="1">
      <w:start w:val="1"/>
      <w:numFmt w:val="bullet"/>
      <w:lvlText w:val="•"/>
      <w:lvlJc w:val="left"/>
      <w:pPr>
        <w:tabs>
          <w:tab w:val="num" w:pos="1440"/>
        </w:tabs>
        <w:ind w:left="1440" w:hanging="360"/>
      </w:pPr>
      <w:rPr>
        <w:rFonts w:ascii="Times New Roman" w:hAnsi="Times New Roman" w:hint="default"/>
      </w:rPr>
    </w:lvl>
    <w:lvl w:ilvl="2" w:tplc="B57CF3A2" w:tentative="1">
      <w:start w:val="1"/>
      <w:numFmt w:val="bullet"/>
      <w:lvlText w:val="•"/>
      <w:lvlJc w:val="left"/>
      <w:pPr>
        <w:tabs>
          <w:tab w:val="num" w:pos="2160"/>
        </w:tabs>
        <w:ind w:left="2160" w:hanging="360"/>
      </w:pPr>
      <w:rPr>
        <w:rFonts w:ascii="Times New Roman" w:hAnsi="Times New Roman" w:hint="default"/>
      </w:rPr>
    </w:lvl>
    <w:lvl w:ilvl="3" w:tplc="3E0E1E9E" w:tentative="1">
      <w:start w:val="1"/>
      <w:numFmt w:val="bullet"/>
      <w:lvlText w:val="•"/>
      <w:lvlJc w:val="left"/>
      <w:pPr>
        <w:tabs>
          <w:tab w:val="num" w:pos="2880"/>
        </w:tabs>
        <w:ind w:left="2880" w:hanging="360"/>
      </w:pPr>
      <w:rPr>
        <w:rFonts w:ascii="Times New Roman" w:hAnsi="Times New Roman" w:hint="default"/>
      </w:rPr>
    </w:lvl>
    <w:lvl w:ilvl="4" w:tplc="D382A5A2" w:tentative="1">
      <w:start w:val="1"/>
      <w:numFmt w:val="bullet"/>
      <w:lvlText w:val="•"/>
      <w:lvlJc w:val="left"/>
      <w:pPr>
        <w:tabs>
          <w:tab w:val="num" w:pos="3600"/>
        </w:tabs>
        <w:ind w:left="3600" w:hanging="360"/>
      </w:pPr>
      <w:rPr>
        <w:rFonts w:ascii="Times New Roman" w:hAnsi="Times New Roman" w:hint="default"/>
      </w:rPr>
    </w:lvl>
    <w:lvl w:ilvl="5" w:tplc="A76457F2" w:tentative="1">
      <w:start w:val="1"/>
      <w:numFmt w:val="bullet"/>
      <w:lvlText w:val="•"/>
      <w:lvlJc w:val="left"/>
      <w:pPr>
        <w:tabs>
          <w:tab w:val="num" w:pos="4320"/>
        </w:tabs>
        <w:ind w:left="4320" w:hanging="360"/>
      </w:pPr>
      <w:rPr>
        <w:rFonts w:ascii="Times New Roman" w:hAnsi="Times New Roman" w:hint="default"/>
      </w:rPr>
    </w:lvl>
    <w:lvl w:ilvl="6" w:tplc="5EFC50C4" w:tentative="1">
      <w:start w:val="1"/>
      <w:numFmt w:val="bullet"/>
      <w:lvlText w:val="•"/>
      <w:lvlJc w:val="left"/>
      <w:pPr>
        <w:tabs>
          <w:tab w:val="num" w:pos="5040"/>
        </w:tabs>
        <w:ind w:left="5040" w:hanging="360"/>
      </w:pPr>
      <w:rPr>
        <w:rFonts w:ascii="Times New Roman" w:hAnsi="Times New Roman" w:hint="default"/>
      </w:rPr>
    </w:lvl>
    <w:lvl w:ilvl="7" w:tplc="FE3AB5B6" w:tentative="1">
      <w:start w:val="1"/>
      <w:numFmt w:val="bullet"/>
      <w:lvlText w:val="•"/>
      <w:lvlJc w:val="left"/>
      <w:pPr>
        <w:tabs>
          <w:tab w:val="num" w:pos="5760"/>
        </w:tabs>
        <w:ind w:left="5760" w:hanging="360"/>
      </w:pPr>
      <w:rPr>
        <w:rFonts w:ascii="Times New Roman" w:hAnsi="Times New Roman" w:hint="default"/>
      </w:rPr>
    </w:lvl>
    <w:lvl w:ilvl="8" w:tplc="A7AABAA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3956C3C"/>
    <w:multiLevelType w:val="hybridMultilevel"/>
    <w:tmpl w:val="EFB48FAC"/>
    <w:lvl w:ilvl="0" w:tplc="2C70107E">
      <w:start w:val="1"/>
      <w:numFmt w:val="bullet"/>
      <w:lvlText w:val="•"/>
      <w:lvlJc w:val="left"/>
      <w:pPr>
        <w:tabs>
          <w:tab w:val="num" w:pos="720"/>
        </w:tabs>
        <w:ind w:left="720" w:hanging="360"/>
      </w:pPr>
      <w:rPr>
        <w:rFonts w:ascii="Times New Roman" w:hAnsi="Times New Roman" w:hint="default"/>
      </w:rPr>
    </w:lvl>
    <w:lvl w:ilvl="1" w:tplc="02805DCE" w:tentative="1">
      <w:start w:val="1"/>
      <w:numFmt w:val="bullet"/>
      <w:lvlText w:val="•"/>
      <w:lvlJc w:val="left"/>
      <w:pPr>
        <w:tabs>
          <w:tab w:val="num" w:pos="1440"/>
        </w:tabs>
        <w:ind w:left="1440" w:hanging="360"/>
      </w:pPr>
      <w:rPr>
        <w:rFonts w:ascii="Times New Roman" w:hAnsi="Times New Roman" w:hint="default"/>
      </w:rPr>
    </w:lvl>
    <w:lvl w:ilvl="2" w:tplc="1766F84E" w:tentative="1">
      <w:start w:val="1"/>
      <w:numFmt w:val="bullet"/>
      <w:lvlText w:val="•"/>
      <w:lvlJc w:val="left"/>
      <w:pPr>
        <w:tabs>
          <w:tab w:val="num" w:pos="2160"/>
        </w:tabs>
        <w:ind w:left="2160" w:hanging="360"/>
      </w:pPr>
      <w:rPr>
        <w:rFonts w:ascii="Times New Roman" w:hAnsi="Times New Roman" w:hint="default"/>
      </w:rPr>
    </w:lvl>
    <w:lvl w:ilvl="3" w:tplc="874ABFFE" w:tentative="1">
      <w:start w:val="1"/>
      <w:numFmt w:val="bullet"/>
      <w:lvlText w:val="•"/>
      <w:lvlJc w:val="left"/>
      <w:pPr>
        <w:tabs>
          <w:tab w:val="num" w:pos="2880"/>
        </w:tabs>
        <w:ind w:left="2880" w:hanging="360"/>
      </w:pPr>
      <w:rPr>
        <w:rFonts w:ascii="Times New Roman" w:hAnsi="Times New Roman" w:hint="default"/>
      </w:rPr>
    </w:lvl>
    <w:lvl w:ilvl="4" w:tplc="0F1CE6AC" w:tentative="1">
      <w:start w:val="1"/>
      <w:numFmt w:val="bullet"/>
      <w:lvlText w:val="•"/>
      <w:lvlJc w:val="left"/>
      <w:pPr>
        <w:tabs>
          <w:tab w:val="num" w:pos="3600"/>
        </w:tabs>
        <w:ind w:left="3600" w:hanging="360"/>
      </w:pPr>
      <w:rPr>
        <w:rFonts w:ascii="Times New Roman" w:hAnsi="Times New Roman" w:hint="default"/>
      </w:rPr>
    </w:lvl>
    <w:lvl w:ilvl="5" w:tplc="DCB2319E" w:tentative="1">
      <w:start w:val="1"/>
      <w:numFmt w:val="bullet"/>
      <w:lvlText w:val="•"/>
      <w:lvlJc w:val="left"/>
      <w:pPr>
        <w:tabs>
          <w:tab w:val="num" w:pos="4320"/>
        </w:tabs>
        <w:ind w:left="4320" w:hanging="360"/>
      </w:pPr>
      <w:rPr>
        <w:rFonts w:ascii="Times New Roman" w:hAnsi="Times New Roman" w:hint="default"/>
      </w:rPr>
    </w:lvl>
    <w:lvl w:ilvl="6" w:tplc="DAF20370" w:tentative="1">
      <w:start w:val="1"/>
      <w:numFmt w:val="bullet"/>
      <w:lvlText w:val="•"/>
      <w:lvlJc w:val="left"/>
      <w:pPr>
        <w:tabs>
          <w:tab w:val="num" w:pos="5040"/>
        </w:tabs>
        <w:ind w:left="5040" w:hanging="360"/>
      </w:pPr>
      <w:rPr>
        <w:rFonts w:ascii="Times New Roman" w:hAnsi="Times New Roman" w:hint="default"/>
      </w:rPr>
    </w:lvl>
    <w:lvl w:ilvl="7" w:tplc="2DDA7866" w:tentative="1">
      <w:start w:val="1"/>
      <w:numFmt w:val="bullet"/>
      <w:lvlText w:val="•"/>
      <w:lvlJc w:val="left"/>
      <w:pPr>
        <w:tabs>
          <w:tab w:val="num" w:pos="5760"/>
        </w:tabs>
        <w:ind w:left="5760" w:hanging="360"/>
      </w:pPr>
      <w:rPr>
        <w:rFonts w:ascii="Times New Roman" w:hAnsi="Times New Roman" w:hint="default"/>
      </w:rPr>
    </w:lvl>
    <w:lvl w:ilvl="8" w:tplc="490A75B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98941E5"/>
    <w:multiLevelType w:val="hybridMultilevel"/>
    <w:tmpl w:val="703E7840"/>
    <w:lvl w:ilvl="0" w:tplc="CB840AE2">
      <w:start w:val="1"/>
      <w:numFmt w:val="bullet"/>
      <w:lvlText w:val="•"/>
      <w:lvlJc w:val="left"/>
      <w:pPr>
        <w:tabs>
          <w:tab w:val="num" w:pos="720"/>
        </w:tabs>
        <w:ind w:left="720" w:hanging="360"/>
      </w:pPr>
      <w:rPr>
        <w:rFonts w:ascii="Times New Roman" w:hAnsi="Times New Roman" w:hint="default"/>
      </w:rPr>
    </w:lvl>
    <w:lvl w:ilvl="1" w:tplc="F15E3C54" w:tentative="1">
      <w:start w:val="1"/>
      <w:numFmt w:val="bullet"/>
      <w:lvlText w:val="•"/>
      <w:lvlJc w:val="left"/>
      <w:pPr>
        <w:tabs>
          <w:tab w:val="num" w:pos="1440"/>
        </w:tabs>
        <w:ind w:left="1440" w:hanging="360"/>
      </w:pPr>
      <w:rPr>
        <w:rFonts w:ascii="Times New Roman" w:hAnsi="Times New Roman" w:hint="default"/>
      </w:rPr>
    </w:lvl>
    <w:lvl w:ilvl="2" w:tplc="DF4E3BF4" w:tentative="1">
      <w:start w:val="1"/>
      <w:numFmt w:val="bullet"/>
      <w:lvlText w:val="•"/>
      <w:lvlJc w:val="left"/>
      <w:pPr>
        <w:tabs>
          <w:tab w:val="num" w:pos="2160"/>
        </w:tabs>
        <w:ind w:left="2160" w:hanging="360"/>
      </w:pPr>
      <w:rPr>
        <w:rFonts w:ascii="Times New Roman" w:hAnsi="Times New Roman" w:hint="default"/>
      </w:rPr>
    </w:lvl>
    <w:lvl w:ilvl="3" w:tplc="7EB2D974" w:tentative="1">
      <w:start w:val="1"/>
      <w:numFmt w:val="bullet"/>
      <w:lvlText w:val="•"/>
      <w:lvlJc w:val="left"/>
      <w:pPr>
        <w:tabs>
          <w:tab w:val="num" w:pos="2880"/>
        </w:tabs>
        <w:ind w:left="2880" w:hanging="360"/>
      </w:pPr>
      <w:rPr>
        <w:rFonts w:ascii="Times New Roman" w:hAnsi="Times New Roman" w:hint="default"/>
      </w:rPr>
    </w:lvl>
    <w:lvl w:ilvl="4" w:tplc="ED9AD216" w:tentative="1">
      <w:start w:val="1"/>
      <w:numFmt w:val="bullet"/>
      <w:lvlText w:val="•"/>
      <w:lvlJc w:val="left"/>
      <w:pPr>
        <w:tabs>
          <w:tab w:val="num" w:pos="3600"/>
        </w:tabs>
        <w:ind w:left="3600" w:hanging="360"/>
      </w:pPr>
      <w:rPr>
        <w:rFonts w:ascii="Times New Roman" w:hAnsi="Times New Roman" w:hint="default"/>
      </w:rPr>
    </w:lvl>
    <w:lvl w:ilvl="5" w:tplc="2CECBEE6" w:tentative="1">
      <w:start w:val="1"/>
      <w:numFmt w:val="bullet"/>
      <w:lvlText w:val="•"/>
      <w:lvlJc w:val="left"/>
      <w:pPr>
        <w:tabs>
          <w:tab w:val="num" w:pos="4320"/>
        </w:tabs>
        <w:ind w:left="4320" w:hanging="360"/>
      </w:pPr>
      <w:rPr>
        <w:rFonts w:ascii="Times New Roman" w:hAnsi="Times New Roman" w:hint="default"/>
      </w:rPr>
    </w:lvl>
    <w:lvl w:ilvl="6" w:tplc="F26A8382" w:tentative="1">
      <w:start w:val="1"/>
      <w:numFmt w:val="bullet"/>
      <w:lvlText w:val="•"/>
      <w:lvlJc w:val="left"/>
      <w:pPr>
        <w:tabs>
          <w:tab w:val="num" w:pos="5040"/>
        </w:tabs>
        <w:ind w:left="5040" w:hanging="360"/>
      </w:pPr>
      <w:rPr>
        <w:rFonts w:ascii="Times New Roman" w:hAnsi="Times New Roman" w:hint="default"/>
      </w:rPr>
    </w:lvl>
    <w:lvl w:ilvl="7" w:tplc="85266C92" w:tentative="1">
      <w:start w:val="1"/>
      <w:numFmt w:val="bullet"/>
      <w:lvlText w:val="•"/>
      <w:lvlJc w:val="left"/>
      <w:pPr>
        <w:tabs>
          <w:tab w:val="num" w:pos="5760"/>
        </w:tabs>
        <w:ind w:left="5760" w:hanging="360"/>
      </w:pPr>
      <w:rPr>
        <w:rFonts w:ascii="Times New Roman" w:hAnsi="Times New Roman" w:hint="default"/>
      </w:rPr>
    </w:lvl>
    <w:lvl w:ilvl="8" w:tplc="A5C4C93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E3C1CEE"/>
    <w:multiLevelType w:val="hybridMultilevel"/>
    <w:tmpl w:val="30CC5498"/>
    <w:lvl w:ilvl="0" w:tplc="C980CF1A">
      <w:start w:val="1"/>
      <w:numFmt w:val="bullet"/>
      <w:lvlText w:val="•"/>
      <w:lvlJc w:val="left"/>
      <w:pPr>
        <w:tabs>
          <w:tab w:val="num" w:pos="720"/>
        </w:tabs>
        <w:ind w:left="720" w:hanging="360"/>
      </w:pPr>
      <w:rPr>
        <w:rFonts w:ascii="Times New Roman" w:hAnsi="Times New Roman" w:hint="default"/>
      </w:rPr>
    </w:lvl>
    <w:lvl w:ilvl="1" w:tplc="906E31FA" w:tentative="1">
      <w:start w:val="1"/>
      <w:numFmt w:val="bullet"/>
      <w:lvlText w:val="•"/>
      <w:lvlJc w:val="left"/>
      <w:pPr>
        <w:tabs>
          <w:tab w:val="num" w:pos="1440"/>
        </w:tabs>
        <w:ind w:left="1440" w:hanging="360"/>
      </w:pPr>
      <w:rPr>
        <w:rFonts w:ascii="Times New Roman" w:hAnsi="Times New Roman" w:hint="default"/>
      </w:rPr>
    </w:lvl>
    <w:lvl w:ilvl="2" w:tplc="C4100C94" w:tentative="1">
      <w:start w:val="1"/>
      <w:numFmt w:val="bullet"/>
      <w:lvlText w:val="•"/>
      <w:lvlJc w:val="left"/>
      <w:pPr>
        <w:tabs>
          <w:tab w:val="num" w:pos="2160"/>
        </w:tabs>
        <w:ind w:left="2160" w:hanging="360"/>
      </w:pPr>
      <w:rPr>
        <w:rFonts w:ascii="Times New Roman" w:hAnsi="Times New Roman" w:hint="default"/>
      </w:rPr>
    </w:lvl>
    <w:lvl w:ilvl="3" w:tplc="C3E6E7E2" w:tentative="1">
      <w:start w:val="1"/>
      <w:numFmt w:val="bullet"/>
      <w:lvlText w:val="•"/>
      <w:lvlJc w:val="left"/>
      <w:pPr>
        <w:tabs>
          <w:tab w:val="num" w:pos="2880"/>
        </w:tabs>
        <w:ind w:left="2880" w:hanging="360"/>
      </w:pPr>
      <w:rPr>
        <w:rFonts w:ascii="Times New Roman" w:hAnsi="Times New Roman" w:hint="default"/>
      </w:rPr>
    </w:lvl>
    <w:lvl w:ilvl="4" w:tplc="4D3A229E" w:tentative="1">
      <w:start w:val="1"/>
      <w:numFmt w:val="bullet"/>
      <w:lvlText w:val="•"/>
      <w:lvlJc w:val="left"/>
      <w:pPr>
        <w:tabs>
          <w:tab w:val="num" w:pos="3600"/>
        </w:tabs>
        <w:ind w:left="3600" w:hanging="360"/>
      </w:pPr>
      <w:rPr>
        <w:rFonts w:ascii="Times New Roman" w:hAnsi="Times New Roman" w:hint="default"/>
      </w:rPr>
    </w:lvl>
    <w:lvl w:ilvl="5" w:tplc="6BC6E5FA" w:tentative="1">
      <w:start w:val="1"/>
      <w:numFmt w:val="bullet"/>
      <w:lvlText w:val="•"/>
      <w:lvlJc w:val="left"/>
      <w:pPr>
        <w:tabs>
          <w:tab w:val="num" w:pos="4320"/>
        </w:tabs>
        <w:ind w:left="4320" w:hanging="360"/>
      </w:pPr>
      <w:rPr>
        <w:rFonts w:ascii="Times New Roman" w:hAnsi="Times New Roman" w:hint="default"/>
      </w:rPr>
    </w:lvl>
    <w:lvl w:ilvl="6" w:tplc="6ACEBA5C" w:tentative="1">
      <w:start w:val="1"/>
      <w:numFmt w:val="bullet"/>
      <w:lvlText w:val="•"/>
      <w:lvlJc w:val="left"/>
      <w:pPr>
        <w:tabs>
          <w:tab w:val="num" w:pos="5040"/>
        </w:tabs>
        <w:ind w:left="5040" w:hanging="360"/>
      </w:pPr>
      <w:rPr>
        <w:rFonts w:ascii="Times New Roman" w:hAnsi="Times New Roman" w:hint="default"/>
      </w:rPr>
    </w:lvl>
    <w:lvl w:ilvl="7" w:tplc="D03AED44" w:tentative="1">
      <w:start w:val="1"/>
      <w:numFmt w:val="bullet"/>
      <w:lvlText w:val="•"/>
      <w:lvlJc w:val="left"/>
      <w:pPr>
        <w:tabs>
          <w:tab w:val="num" w:pos="5760"/>
        </w:tabs>
        <w:ind w:left="5760" w:hanging="360"/>
      </w:pPr>
      <w:rPr>
        <w:rFonts w:ascii="Times New Roman" w:hAnsi="Times New Roman" w:hint="default"/>
      </w:rPr>
    </w:lvl>
    <w:lvl w:ilvl="8" w:tplc="0582926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6"/>
  </w:num>
  <w:num w:numId="3">
    <w:abstractNumId w:val="0"/>
  </w:num>
  <w:num w:numId="4">
    <w:abstractNumId w:val="3"/>
  </w:num>
  <w:num w:numId="5">
    <w:abstractNumId w:val="13"/>
  </w:num>
  <w:num w:numId="6">
    <w:abstractNumId w:val="9"/>
  </w:num>
  <w:num w:numId="7">
    <w:abstractNumId w:val="15"/>
  </w:num>
  <w:num w:numId="8">
    <w:abstractNumId w:val="5"/>
  </w:num>
  <w:num w:numId="9">
    <w:abstractNumId w:val="11"/>
  </w:num>
  <w:num w:numId="10">
    <w:abstractNumId w:val="1"/>
  </w:num>
  <w:num w:numId="11">
    <w:abstractNumId w:val="8"/>
  </w:num>
  <w:num w:numId="12">
    <w:abstractNumId w:val="10"/>
  </w:num>
  <w:num w:numId="13">
    <w:abstractNumId w:val="2"/>
  </w:num>
  <w:num w:numId="14">
    <w:abstractNumId w:val="14"/>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3F"/>
    <w:rsid w:val="000007B2"/>
    <w:rsid w:val="00000A46"/>
    <w:rsid w:val="000027EA"/>
    <w:rsid w:val="00002928"/>
    <w:rsid w:val="00005599"/>
    <w:rsid w:val="000105D0"/>
    <w:rsid w:val="00010648"/>
    <w:rsid w:val="00013586"/>
    <w:rsid w:val="000141DB"/>
    <w:rsid w:val="00014B42"/>
    <w:rsid w:val="00015199"/>
    <w:rsid w:val="00015860"/>
    <w:rsid w:val="00017E31"/>
    <w:rsid w:val="000200F5"/>
    <w:rsid w:val="0002078B"/>
    <w:rsid w:val="00020C1D"/>
    <w:rsid w:val="00020CC2"/>
    <w:rsid w:val="00021FAA"/>
    <w:rsid w:val="00022030"/>
    <w:rsid w:val="00023C1B"/>
    <w:rsid w:val="000247CD"/>
    <w:rsid w:val="000259AF"/>
    <w:rsid w:val="00025AFC"/>
    <w:rsid w:val="00030047"/>
    <w:rsid w:val="0003270B"/>
    <w:rsid w:val="000329A1"/>
    <w:rsid w:val="00033F83"/>
    <w:rsid w:val="000372B6"/>
    <w:rsid w:val="00037342"/>
    <w:rsid w:val="0003749B"/>
    <w:rsid w:val="00041532"/>
    <w:rsid w:val="000437CE"/>
    <w:rsid w:val="000456D5"/>
    <w:rsid w:val="00045DF9"/>
    <w:rsid w:val="00052B4E"/>
    <w:rsid w:val="00053183"/>
    <w:rsid w:val="00055AA0"/>
    <w:rsid w:val="00055ED7"/>
    <w:rsid w:val="00056CA0"/>
    <w:rsid w:val="000642D0"/>
    <w:rsid w:val="00064BD9"/>
    <w:rsid w:val="00070691"/>
    <w:rsid w:val="00075821"/>
    <w:rsid w:val="00076180"/>
    <w:rsid w:val="00077652"/>
    <w:rsid w:val="00082EE6"/>
    <w:rsid w:val="00083B1D"/>
    <w:rsid w:val="000848B0"/>
    <w:rsid w:val="00084D20"/>
    <w:rsid w:val="00085D40"/>
    <w:rsid w:val="00086333"/>
    <w:rsid w:val="000863D2"/>
    <w:rsid w:val="000911A5"/>
    <w:rsid w:val="000A0136"/>
    <w:rsid w:val="000A03F4"/>
    <w:rsid w:val="000A0868"/>
    <w:rsid w:val="000A1202"/>
    <w:rsid w:val="000A23E2"/>
    <w:rsid w:val="000A2833"/>
    <w:rsid w:val="000A30D8"/>
    <w:rsid w:val="000B0507"/>
    <w:rsid w:val="000C1A80"/>
    <w:rsid w:val="000C4E43"/>
    <w:rsid w:val="000C4ECD"/>
    <w:rsid w:val="000C6970"/>
    <w:rsid w:val="000C6FCB"/>
    <w:rsid w:val="000C76F0"/>
    <w:rsid w:val="000D0990"/>
    <w:rsid w:val="000D2EE0"/>
    <w:rsid w:val="000D3234"/>
    <w:rsid w:val="000D65A0"/>
    <w:rsid w:val="000E04CB"/>
    <w:rsid w:val="000E05A2"/>
    <w:rsid w:val="000E10A8"/>
    <w:rsid w:val="000E3FD9"/>
    <w:rsid w:val="000E4686"/>
    <w:rsid w:val="000E4B32"/>
    <w:rsid w:val="000E56E7"/>
    <w:rsid w:val="000E5E45"/>
    <w:rsid w:val="000E6402"/>
    <w:rsid w:val="000E6D41"/>
    <w:rsid w:val="000F0383"/>
    <w:rsid w:val="000F10A8"/>
    <w:rsid w:val="000F2898"/>
    <w:rsid w:val="000F3B3E"/>
    <w:rsid w:val="000F599C"/>
    <w:rsid w:val="00100A39"/>
    <w:rsid w:val="0010148F"/>
    <w:rsid w:val="00101B82"/>
    <w:rsid w:val="0010397F"/>
    <w:rsid w:val="00103D57"/>
    <w:rsid w:val="00103ECD"/>
    <w:rsid w:val="00105BB8"/>
    <w:rsid w:val="0010743A"/>
    <w:rsid w:val="001074DE"/>
    <w:rsid w:val="00107E9C"/>
    <w:rsid w:val="00111709"/>
    <w:rsid w:val="00113A6E"/>
    <w:rsid w:val="001144AA"/>
    <w:rsid w:val="00114ED2"/>
    <w:rsid w:val="001157FC"/>
    <w:rsid w:val="0012535F"/>
    <w:rsid w:val="001308C6"/>
    <w:rsid w:val="00131384"/>
    <w:rsid w:val="001330DB"/>
    <w:rsid w:val="001338DC"/>
    <w:rsid w:val="001341CF"/>
    <w:rsid w:val="00142A6C"/>
    <w:rsid w:val="00144816"/>
    <w:rsid w:val="00145A3B"/>
    <w:rsid w:val="00146640"/>
    <w:rsid w:val="00147837"/>
    <w:rsid w:val="001514C5"/>
    <w:rsid w:val="0015172C"/>
    <w:rsid w:val="001517C7"/>
    <w:rsid w:val="001522D0"/>
    <w:rsid w:val="00152CFA"/>
    <w:rsid w:val="00153580"/>
    <w:rsid w:val="00154F44"/>
    <w:rsid w:val="001565B1"/>
    <w:rsid w:val="00156699"/>
    <w:rsid w:val="001568EF"/>
    <w:rsid w:val="001611C2"/>
    <w:rsid w:val="0016324C"/>
    <w:rsid w:val="00163985"/>
    <w:rsid w:val="001642F9"/>
    <w:rsid w:val="00164C5F"/>
    <w:rsid w:val="001653FC"/>
    <w:rsid w:val="0016792F"/>
    <w:rsid w:val="00167E59"/>
    <w:rsid w:val="001705FB"/>
    <w:rsid w:val="00172586"/>
    <w:rsid w:val="0017301E"/>
    <w:rsid w:val="001755C4"/>
    <w:rsid w:val="001775B2"/>
    <w:rsid w:val="001803BA"/>
    <w:rsid w:val="00181CDB"/>
    <w:rsid w:val="00182106"/>
    <w:rsid w:val="001832C5"/>
    <w:rsid w:val="001868D9"/>
    <w:rsid w:val="00190216"/>
    <w:rsid w:val="0019152C"/>
    <w:rsid w:val="001938D7"/>
    <w:rsid w:val="00196EB1"/>
    <w:rsid w:val="0019736F"/>
    <w:rsid w:val="001A32DF"/>
    <w:rsid w:val="001A4F40"/>
    <w:rsid w:val="001A6003"/>
    <w:rsid w:val="001A6C7C"/>
    <w:rsid w:val="001A733C"/>
    <w:rsid w:val="001B10A0"/>
    <w:rsid w:val="001B20FA"/>
    <w:rsid w:val="001B310E"/>
    <w:rsid w:val="001B3A6E"/>
    <w:rsid w:val="001B444F"/>
    <w:rsid w:val="001B6864"/>
    <w:rsid w:val="001C15CA"/>
    <w:rsid w:val="001C3165"/>
    <w:rsid w:val="001C55CA"/>
    <w:rsid w:val="001C58E3"/>
    <w:rsid w:val="001C6E39"/>
    <w:rsid w:val="001C7051"/>
    <w:rsid w:val="001D135B"/>
    <w:rsid w:val="001D138B"/>
    <w:rsid w:val="001D1586"/>
    <w:rsid w:val="001D2850"/>
    <w:rsid w:val="001D3984"/>
    <w:rsid w:val="001E1EBE"/>
    <w:rsid w:val="001E4035"/>
    <w:rsid w:val="001F1A92"/>
    <w:rsid w:val="001F3137"/>
    <w:rsid w:val="001F3A55"/>
    <w:rsid w:val="001F5C40"/>
    <w:rsid w:val="001F6D28"/>
    <w:rsid w:val="002019A6"/>
    <w:rsid w:val="00202E5C"/>
    <w:rsid w:val="00203E9B"/>
    <w:rsid w:val="00204B4C"/>
    <w:rsid w:val="00204F35"/>
    <w:rsid w:val="00205CA2"/>
    <w:rsid w:val="00212AE3"/>
    <w:rsid w:val="002130B1"/>
    <w:rsid w:val="00213B9F"/>
    <w:rsid w:val="00214311"/>
    <w:rsid w:val="00220164"/>
    <w:rsid w:val="00220AA7"/>
    <w:rsid w:val="00220E77"/>
    <w:rsid w:val="002220D1"/>
    <w:rsid w:val="0022312A"/>
    <w:rsid w:val="00223773"/>
    <w:rsid w:val="00226EC9"/>
    <w:rsid w:val="00227820"/>
    <w:rsid w:val="00233030"/>
    <w:rsid w:val="0023501D"/>
    <w:rsid w:val="0023562F"/>
    <w:rsid w:val="00235C34"/>
    <w:rsid w:val="002375F4"/>
    <w:rsid w:val="00240CAB"/>
    <w:rsid w:val="00240D9A"/>
    <w:rsid w:val="0024484E"/>
    <w:rsid w:val="00244931"/>
    <w:rsid w:val="00247D82"/>
    <w:rsid w:val="00253750"/>
    <w:rsid w:val="0025532D"/>
    <w:rsid w:val="00255D3F"/>
    <w:rsid w:val="00260273"/>
    <w:rsid w:val="0026161A"/>
    <w:rsid w:val="00261DD3"/>
    <w:rsid w:val="00264E53"/>
    <w:rsid w:val="00267276"/>
    <w:rsid w:val="00271927"/>
    <w:rsid w:val="00272B82"/>
    <w:rsid w:val="00275636"/>
    <w:rsid w:val="00275DF0"/>
    <w:rsid w:val="00282590"/>
    <w:rsid w:val="00282A9E"/>
    <w:rsid w:val="00284252"/>
    <w:rsid w:val="002906B9"/>
    <w:rsid w:val="00293B3B"/>
    <w:rsid w:val="00294990"/>
    <w:rsid w:val="0029512F"/>
    <w:rsid w:val="0029683E"/>
    <w:rsid w:val="0029729E"/>
    <w:rsid w:val="002A16E0"/>
    <w:rsid w:val="002A23BA"/>
    <w:rsid w:val="002A3EF0"/>
    <w:rsid w:val="002A4DD9"/>
    <w:rsid w:val="002A5653"/>
    <w:rsid w:val="002A6339"/>
    <w:rsid w:val="002A66D0"/>
    <w:rsid w:val="002A6880"/>
    <w:rsid w:val="002B277A"/>
    <w:rsid w:val="002B2F77"/>
    <w:rsid w:val="002B6F9D"/>
    <w:rsid w:val="002B79BF"/>
    <w:rsid w:val="002C0C73"/>
    <w:rsid w:val="002C13CD"/>
    <w:rsid w:val="002C2B0D"/>
    <w:rsid w:val="002C32D7"/>
    <w:rsid w:val="002C49B6"/>
    <w:rsid w:val="002D0183"/>
    <w:rsid w:val="002D23A7"/>
    <w:rsid w:val="002D2628"/>
    <w:rsid w:val="002D26AA"/>
    <w:rsid w:val="002D7D64"/>
    <w:rsid w:val="002E0C43"/>
    <w:rsid w:val="002E120A"/>
    <w:rsid w:val="002E21F3"/>
    <w:rsid w:val="002E3E18"/>
    <w:rsid w:val="002E6301"/>
    <w:rsid w:val="002E7357"/>
    <w:rsid w:val="002F15E2"/>
    <w:rsid w:val="002F1767"/>
    <w:rsid w:val="002F268B"/>
    <w:rsid w:val="002F3D0A"/>
    <w:rsid w:val="002F56B5"/>
    <w:rsid w:val="002F708A"/>
    <w:rsid w:val="002F7F02"/>
    <w:rsid w:val="0030022C"/>
    <w:rsid w:val="003009FB"/>
    <w:rsid w:val="00300D11"/>
    <w:rsid w:val="00301AEC"/>
    <w:rsid w:val="003032A7"/>
    <w:rsid w:val="00303956"/>
    <w:rsid w:val="0030711D"/>
    <w:rsid w:val="003139B4"/>
    <w:rsid w:val="0031401A"/>
    <w:rsid w:val="00315E9B"/>
    <w:rsid w:val="0032326D"/>
    <w:rsid w:val="00323334"/>
    <w:rsid w:val="00330191"/>
    <w:rsid w:val="0033212A"/>
    <w:rsid w:val="00332AB6"/>
    <w:rsid w:val="003356E7"/>
    <w:rsid w:val="003370E4"/>
    <w:rsid w:val="00337262"/>
    <w:rsid w:val="00343CC9"/>
    <w:rsid w:val="003471B0"/>
    <w:rsid w:val="003545CB"/>
    <w:rsid w:val="00355F45"/>
    <w:rsid w:val="00356AFC"/>
    <w:rsid w:val="00356B3D"/>
    <w:rsid w:val="00357766"/>
    <w:rsid w:val="00361B0A"/>
    <w:rsid w:val="00361CF1"/>
    <w:rsid w:val="003656B6"/>
    <w:rsid w:val="003668BD"/>
    <w:rsid w:val="00366D09"/>
    <w:rsid w:val="00367EBB"/>
    <w:rsid w:val="003710B1"/>
    <w:rsid w:val="00372550"/>
    <w:rsid w:val="003725EB"/>
    <w:rsid w:val="003728FC"/>
    <w:rsid w:val="00374BA4"/>
    <w:rsid w:val="00375BD3"/>
    <w:rsid w:val="003778EE"/>
    <w:rsid w:val="00380F2C"/>
    <w:rsid w:val="00381AD5"/>
    <w:rsid w:val="00383FB9"/>
    <w:rsid w:val="003902B8"/>
    <w:rsid w:val="003A048C"/>
    <w:rsid w:val="003A3C21"/>
    <w:rsid w:val="003B0B6A"/>
    <w:rsid w:val="003B2338"/>
    <w:rsid w:val="003B2B2A"/>
    <w:rsid w:val="003B4E7E"/>
    <w:rsid w:val="003B55BE"/>
    <w:rsid w:val="003B69C4"/>
    <w:rsid w:val="003C10B5"/>
    <w:rsid w:val="003C10FA"/>
    <w:rsid w:val="003C1ABD"/>
    <w:rsid w:val="003C5F28"/>
    <w:rsid w:val="003C7BA5"/>
    <w:rsid w:val="003D253C"/>
    <w:rsid w:val="003D28A6"/>
    <w:rsid w:val="003D4BE5"/>
    <w:rsid w:val="003D5474"/>
    <w:rsid w:val="003D5C84"/>
    <w:rsid w:val="003D620D"/>
    <w:rsid w:val="003E1704"/>
    <w:rsid w:val="003E33A3"/>
    <w:rsid w:val="003E3E61"/>
    <w:rsid w:val="003E4A0C"/>
    <w:rsid w:val="003E4DB6"/>
    <w:rsid w:val="003E595C"/>
    <w:rsid w:val="003E7239"/>
    <w:rsid w:val="003E7E3B"/>
    <w:rsid w:val="003F61B7"/>
    <w:rsid w:val="003F6AD5"/>
    <w:rsid w:val="003F6B31"/>
    <w:rsid w:val="004001F7"/>
    <w:rsid w:val="00401A94"/>
    <w:rsid w:val="00402B7E"/>
    <w:rsid w:val="004030ED"/>
    <w:rsid w:val="004108D5"/>
    <w:rsid w:val="00410CFB"/>
    <w:rsid w:val="00415681"/>
    <w:rsid w:val="00417E23"/>
    <w:rsid w:val="00424B5F"/>
    <w:rsid w:val="00425569"/>
    <w:rsid w:val="004255B7"/>
    <w:rsid w:val="00426978"/>
    <w:rsid w:val="00430324"/>
    <w:rsid w:val="00433D08"/>
    <w:rsid w:val="00436423"/>
    <w:rsid w:val="00436FFE"/>
    <w:rsid w:val="00437008"/>
    <w:rsid w:val="00440358"/>
    <w:rsid w:val="00440C6D"/>
    <w:rsid w:val="00440C71"/>
    <w:rsid w:val="00443A7F"/>
    <w:rsid w:val="00443FC4"/>
    <w:rsid w:val="00444644"/>
    <w:rsid w:val="004446AC"/>
    <w:rsid w:val="00445568"/>
    <w:rsid w:val="00446ED1"/>
    <w:rsid w:val="00447C3A"/>
    <w:rsid w:val="00450F27"/>
    <w:rsid w:val="00453876"/>
    <w:rsid w:val="00456473"/>
    <w:rsid w:val="0045795D"/>
    <w:rsid w:val="0046034D"/>
    <w:rsid w:val="004607AC"/>
    <w:rsid w:val="00460841"/>
    <w:rsid w:val="00462372"/>
    <w:rsid w:val="00463AD5"/>
    <w:rsid w:val="0046465C"/>
    <w:rsid w:val="00464AD2"/>
    <w:rsid w:val="0046703B"/>
    <w:rsid w:val="00467139"/>
    <w:rsid w:val="004706D2"/>
    <w:rsid w:val="0047556A"/>
    <w:rsid w:val="0047688B"/>
    <w:rsid w:val="0048565D"/>
    <w:rsid w:val="004873CC"/>
    <w:rsid w:val="00494EF4"/>
    <w:rsid w:val="004960E3"/>
    <w:rsid w:val="00496CEC"/>
    <w:rsid w:val="00497C5F"/>
    <w:rsid w:val="004A08A0"/>
    <w:rsid w:val="004A52C7"/>
    <w:rsid w:val="004B6827"/>
    <w:rsid w:val="004B6C54"/>
    <w:rsid w:val="004B7B6E"/>
    <w:rsid w:val="004C0581"/>
    <w:rsid w:val="004C1689"/>
    <w:rsid w:val="004C1984"/>
    <w:rsid w:val="004C2778"/>
    <w:rsid w:val="004C29CF"/>
    <w:rsid w:val="004C398A"/>
    <w:rsid w:val="004C3AEC"/>
    <w:rsid w:val="004C47CB"/>
    <w:rsid w:val="004C6BEC"/>
    <w:rsid w:val="004C7440"/>
    <w:rsid w:val="004D0669"/>
    <w:rsid w:val="004D1C29"/>
    <w:rsid w:val="004D5633"/>
    <w:rsid w:val="004D73CC"/>
    <w:rsid w:val="004E0868"/>
    <w:rsid w:val="004E31E1"/>
    <w:rsid w:val="004E5755"/>
    <w:rsid w:val="004F0064"/>
    <w:rsid w:val="004F0672"/>
    <w:rsid w:val="004F08D0"/>
    <w:rsid w:val="004F0F9F"/>
    <w:rsid w:val="004F2505"/>
    <w:rsid w:val="004F55E5"/>
    <w:rsid w:val="004F7CE0"/>
    <w:rsid w:val="00502485"/>
    <w:rsid w:val="00504060"/>
    <w:rsid w:val="005042AA"/>
    <w:rsid w:val="005046E6"/>
    <w:rsid w:val="00504FF9"/>
    <w:rsid w:val="005054E8"/>
    <w:rsid w:val="00506609"/>
    <w:rsid w:val="00506894"/>
    <w:rsid w:val="00506C2C"/>
    <w:rsid w:val="00506C79"/>
    <w:rsid w:val="00511D8A"/>
    <w:rsid w:val="00515379"/>
    <w:rsid w:val="00515560"/>
    <w:rsid w:val="00517B07"/>
    <w:rsid w:val="00523107"/>
    <w:rsid w:val="00523DB4"/>
    <w:rsid w:val="0052508F"/>
    <w:rsid w:val="00525725"/>
    <w:rsid w:val="005258C7"/>
    <w:rsid w:val="005265AC"/>
    <w:rsid w:val="00526721"/>
    <w:rsid w:val="00526826"/>
    <w:rsid w:val="0053163F"/>
    <w:rsid w:val="005346F8"/>
    <w:rsid w:val="00537A97"/>
    <w:rsid w:val="00543229"/>
    <w:rsid w:val="00543763"/>
    <w:rsid w:val="005441C9"/>
    <w:rsid w:val="005443DD"/>
    <w:rsid w:val="00544834"/>
    <w:rsid w:val="00544FDC"/>
    <w:rsid w:val="005459EC"/>
    <w:rsid w:val="00545D50"/>
    <w:rsid w:val="00550954"/>
    <w:rsid w:val="00557CBD"/>
    <w:rsid w:val="005603DF"/>
    <w:rsid w:val="005608FE"/>
    <w:rsid w:val="00561FB0"/>
    <w:rsid w:val="005626D5"/>
    <w:rsid w:val="00566207"/>
    <w:rsid w:val="00570FF8"/>
    <w:rsid w:val="0057365A"/>
    <w:rsid w:val="0058046B"/>
    <w:rsid w:val="005823B3"/>
    <w:rsid w:val="00582798"/>
    <w:rsid w:val="00583164"/>
    <w:rsid w:val="0058692E"/>
    <w:rsid w:val="00587CFD"/>
    <w:rsid w:val="00593AF0"/>
    <w:rsid w:val="00597E11"/>
    <w:rsid w:val="005A3216"/>
    <w:rsid w:val="005A34E0"/>
    <w:rsid w:val="005A3A50"/>
    <w:rsid w:val="005B0903"/>
    <w:rsid w:val="005B393B"/>
    <w:rsid w:val="005B3F13"/>
    <w:rsid w:val="005B6E17"/>
    <w:rsid w:val="005B70F9"/>
    <w:rsid w:val="005B73DF"/>
    <w:rsid w:val="005B7418"/>
    <w:rsid w:val="005C3701"/>
    <w:rsid w:val="005C698B"/>
    <w:rsid w:val="005D2EB6"/>
    <w:rsid w:val="005D308B"/>
    <w:rsid w:val="005D3A91"/>
    <w:rsid w:val="005D5EAE"/>
    <w:rsid w:val="005E10C3"/>
    <w:rsid w:val="005E1C68"/>
    <w:rsid w:val="005E3B92"/>
    <w:rsid w:val="005E6151"/>
    <w:rsid w:val="005F3EA1"/>
    <w:rsid w:val="005F4864"/>
    <w:rsid w:val="005F596F"/>
    <w:rsid w:val="005F740F"/>
    <w:rsid w:val="00601ABC"/>
    <w:rsid w:val="00603C40"/>
    <w:rsid w:val="00605721"/>
    <w:rsid w:val="00606DF4"/>
    <w:rsid w:val="006106F6"/>
    <w:rsid w:val="00610BB3"/>
    <w:rsid w:val="00615E9B"/>
    <w:rsid w:val="00615EF0"/>
    <w:rsid w:val="00616D42"/>
    <w:rsid w:val="00620E3D"/>
    <w:rsid w:val="00623A3F"/>
    <w:rsid w:val="00624767"/>
    <w:rsid w:val="00625A5B"/>
    <w:rsid w:val="006264E3"/>
    <w:rsid w:val="006269F8"/>
    <w:rsid w:val="00626B3D"/>
    <w:rsid w:val="0062764F"/>
    <w:rsid w:val="00630B47"/>
    <w:rsid w:val="006323BC"/>
    <w:rsid w:val="0063474B"/>
    <w:rsid w:val="0063587B"/>
    <w:rsid w:val="00637132"/>
    <w:rsid w:val="00642D67"/>
    <w:rsid w:val="00643CE9"/>
    <w:rsid w:val="00646FFB"/>
    <w:rsid w:val="00647434"/>
    <w:rsid w:val="00650418"/>
    <w:rsid w:val="00650E89"/>
    <w:rsid w:val="0065156A"/>
    <w:rsid w:val="00651E96"/>
    <w:rsid w:val="00653CCD"/>
    <w:rsid w:val="0065436A"/>
    <w:rsid w:val="00655C49"/>
    <w:rsid w:val="006569F8"/>
    <w:rsid w:val="00657222"/>
    <w:rsid w:val="00657D2F"/>
    <w:rsid w:val="00662550"/>
    <w:rsid w:val="00663BFF"/>
    <w:rsid w:val="00665E3E"/>
    <w:rsid w:val="00666C78"/>
    <w:rsid w:val="00667B39"/>
    <w:rsid w:val="00667E26"/>
    <w:rsid w:val="00670554"/>
    <w:rsid w:val="00671236"/>
    <w:rsid w:val="006769D4"/>
    <w:rsid w:val="00677047"/>
    <w:rsid w:val="0067760B"/>
    <w:rsid w:val="00677A21"/>
    <w:rsid w:val="0068084A"/>
    <w:rsid w:val="006821AB"/>
    <w:rsid w:val="00682D1E"/>
    <w:rsid w:val="00682DA1"/>
    <w:rsid w:val="0068645D"/>
    <w:rsid w:val="00687A4E"/>
    <w:rsid w:val="00692E36"/>
    <w:rsid w:val="00695EB6"/>
    <w:rsid w:val="0069625C"/>
    <w:rsid w:val="00697561"/>
    <w:rsid w:val="006A042E"/>
    <w:rsid w:val="006A35C1"/>
    <w:rsid w:val="006A3B29"/>
    <w:rsid w:val="006A3B3C"/>
    <w:rsid w:val="006A40D5"/>
    <w:rsid w:val="006A43D2"/>
    <w:rsid w:val="006A62A8"/>
    <w:rsid w:val="006A65D0"/>
    <w:rsid w:val="006A7A90"/>
    <w:rsid w:val="006B0CC3"/>
    <w:rsid w:val="006B4493"/>
    <w:rsid w:val="006C0735"/>
    <w:rsid w:val="006C1E1B"/>
    <w:rsid w:val="006C207A"/>
    <w:rsid w:val="006C2B25"/>
    <w:rsid w:val="006C5A2D"/>
    <w:rsid w:val="006C66DC"/>
    <w:rsid w:val="006C7D0D"/>
    <w:rsid w:val="006C7DCA"/>
    <w:rsid w:val="006D1130"/>
    <w:rsid w:val="006D1170"/>
    <w:rsid w:val="006D5258"/>
    <w:rsid w:val="006D532B"/>
    <w:rsid w:val="006D54BB"/>
    <w:rsid w:val="006D6193"/>
    <w:rsid w:val="006E17EC"/>
    <w:rsid w:val="006E55C8"/>
    <w:rsid w:val="006F0378"/>
    <w:rsid w:val="006F0E46"/>
    <w:rsid w:val="006F105C"/>
    <w:rsid w:val="006F124F"/>
    <w:rsid w:val="006F264A"/>
    <w:rsid w:val="006F2866"/>
    <w:rsid w:val="006F333E"/>
    <w:rsid w:val="006F562E"/>
    <w:rsid w:val="006F61C6"/>
    <w:rsid w:val="006F681E"/>
    <w:rsid w:val="006F6F83"/>
    <w:rsid w:val="00700551"/>
    <w:rsid w:val="00700F1C"/>
    <w:rsid w:val="00704A7D"/>
    <w:rsid w:val="007107FD"/>
    <w:rsid w:val="007134CA"/>
    <w:rsid w:val="007135FF"/>
    <w:rsid w:val="00715236"/>
    <w:rsid w:val="00717BFD"/>
    <w:rsid w:val="00722864"/>
    <w:rsid w:val="00722FF5"/>
    <w:rsid w:val="007255BB"/>
    <w:rsid w:val="00726168"/>
    <w:rsid w:val="007266A7"/>
    <w:rsid w:val="00727AA1"/>
    <w:rsid w:val="007307A5"/>
    <w:rsid w:val="00731020"/>
    <w:rsid w:val="00732DA3"/>
    <w:rsid w:val="00733955"/>
    <w:rsid w:val="007339FB"/>
    <w:rsid w:val="00740513"/>
    <w:rsid w:val="00745A42"/>
    <w:rsid w:val="007515B9"/>
    <w:rsid w:val="0075182D"/>
    <w:rsid w:val="00751CB8"/>
    <w:rsid w:val="00752769"/>
    <w:rsid w:val="007527E6"/>
    <w:rsid w:val="007536D7"/>
    <w:rsid w:val="00753B79"/>
    <w:rsid w:val="00754202"/>
    <w:rsid w:val="00756401"/>
    <w:rsid w:val="007567C1"/>
    <w:rsid w:val="00757618"/>
    <w:rsid w:val="00757A40"/>
    <w:rsid w:val="00761333"/>
    <w:rsid w:val="007635AA"/>
    <w:rsid w:val="00765A66"/>
    <w:rsid w:val="007665FF"/>
    <w:rsid w:val="00767CAA"/>
    <w:rsid w:val="007771C5"/>
    <w:rsid w:val="00786AEC"/>
    <w:rsid w:val="00791500"/>
    <w:rsid w:val="007929FD"/>
    <w:rsid w:val="007A0CDF"/>
    <w:rsid w:val="007A270B"/>
    <w:rsid w:val="007A3286"/>
    <w:rsid w:val="007A415E"/>
    <w:rsid w:val="007A424C"/>
    <w:rsid w:val="007A4502"/>
    <w:rsid w:val="007A68EF"/>
    <w:rsid w:val="007B03CF"/>
    <w:rsid w:val="007B1872"/>
    <w:rsid w:val="007B1E94"/>
    <w:rsid w:val="007B3CC8"/>
    <w:rsid w:val="007B4BB4"/>
    <w:rsid w:val="007B4BEF"/>
    <w:rsid w:val="007B6182"/>
    <w:rsid w:val="007C5CD6"/>
    <w:rsid w:val="007D010B"/>
    <w:rsid w:val="007D1846"/>
    <w:rsid w:val="007D2DDA"/>
    <w:rsid w:val="007D5887"/>
    <w:rsid w:val="007D6A57"/>
    <w:rsid w:val="007D7089"/>
    <w:rsid w:val="007E152C"/>
    <w:rsid w:val="007E16E4"/>
    <w:rsid w:val="007E18F3"/>
    <w:rsid w:val="007E28D7"/>
    <w:rsid w:val="007E3F92"/>
    <w:rsid w:val="007E6206"/>
    <w:rsid w:val="007E6B1F"/>
    <w:rsid w:val="007F33B1"/>
    <w:rsid w:val="007F38AC"/>
    <w:rsid w:val="007F3E06"/>
    <w:rsid w:val="007F55E4"/>
    <w:rsid w:val="007F62E0"/>
    <w:rsid w:val="00801324"/>
    <w:rsid w:val="00801C11"/>
    <w:rsid w:val="00802C8D"/>
    <w:rsid w:val="0080365A"/>
    <w:rsid w:val="00806E87"/>
    <w:rsid w:val="008106EA"/>
    <w:rsid w:val="008145BB"/>
    <w:rsid w:val="00814BAE"/>
    <w:rsid w:val="00815084"/>
    <w:rsid w:val="00815A23"/>
    <w:rsid w:val="00816927"/>
    <w:rsid w:val="008206AD"/>
    <w:rsid w:val="0082224B"/>
    <w:rsid w:val="0082376C"/>
    <w:rsid w:val="008263A1"/>
    <w:rsid w:val="008318A6"/>
    <w:rsid w:val="00831A4F"/>
    <w:rsid w:val="008334A1"/>
    <w:rsid w:val="00835E9A"/>
    <w:rsid w:val="0084035F"/>
    <w:rsid w:val="00850FA2"/>
    <w:rsid w:val="008511DB"/>
    <w:rsid w:val="008554DB"/>
    <w:rsid w:val="008569D2"/>
    <w:rsid w:val="0086214D"/>
    <w:rsid w:val="00863145"/>
    <w:rsid w:val="00863E9B"/>
    <w:rsid w:val="0086629D"/>
    <w:rsid w:val="008714D6"/>
    <w:rsid w:val="008724B9"/>
    <w:rsid w:val="008756AE"/>
    <w:rsid w:val="008761E1"/>
    <w:rsid w:val="0087723E"/>
    <w:rsid w:val="00877481"/>
    <w:rsid w:val="00877A12"/>
    <w:rsid w:val="00892CDB"/>
    <w:rsid w:val="00896629"/>
    <w:rsid w:val="00896779"/>
    <w:rsid w:val="00897846"/>
    <w:rsid w:val="008A2B99"/>
    <w:rsid w:val="008A45DA"/>
    <w:rsid w:val="008A5275"/>
    <w:rsid w:val="008A53A0"/>
    <w:rsid w:val="008A583A"/>
    <w:rsid w:val="008A6CDF"/>
    <w:rsid w:val="008A7DFD"/>
    <w:rsid w:val="008B2379"/>
    <w:rsid w:val="008B4A90"/>
    <w:rsid w:val="008C0647"/>
    <w:rsid w:val="008C21DE"/>
    <w:rsid w:val="008C5BA6"/>
    <w:rsid w:val="008C7FDC"/>
    <w:rsid w:val="008D11CC"/>
    <w:rsid w:val="008D1770"/>
    <w:rsid w:val="008D6BD8"/>
    <w:rsid w:val="008D6D08"/>
    <w:rsid w:val="008E3ED3"/>
    <w:rsid w:val="008E3F61"/>
    <w:rsid w:val="008E492C"/>
    <w:rsid w:val="008E52AC"/>
    <w:rsid w:val="008E56DF"/>
    <w:rsid w:val="008E6BDB"/>
    <w:rsid w:val="008F30C7"/>
    <w:rsid w:val="008F5037"/>
    <w:rsid w:val="0090046F"/>
    <w:rsid w:val="009005E7"/>
    <w:rsid w:val="009049D9"/>
    <w:rsid w:val="00907F0E"/>
    <w:rsid w:val="00910F35"/>
    <w:rsid w:val="009112B8"/>
    <w:rsid w:val="00913116"/>
    <w:rsid w:val="009144B2"/>
    <w:rsid w:val="009167FE"/>
    <w:rsid w:val="00917B31"/>
    <w:rsid w:val="009209D5"/>
    <w:rsid w:val="009222E4"/>
    <w:rsid w:val="00922FA3"/>
    <w:rsid w:val="00931B5C"/>
    <w:rsid w:val="00932835"/>
    <w:rsid w:val="00942E74"/>
    <w:rsid w:val="00944E58"/>
    <w:rsid w:val="009468B8"/>
    <w:rsid w:val="00950525"/>
    <w:rsid w:val="00950B31"/>
    <w:rsid w:val="009516FB"/>
    <w:rsid w:val="00952524"/>
    <w:rsid w:val="00955B40"/>
    <w:rsid w:val="00960DBB"/>
    <w:rsid w:val="00960E4A"/>
    <w:rsid w:val="0096144A"/>
    <w:rsid w:val="0096167F"/>
    <w:rsid w:val="009631E9"/>
    <w:rsid w:val="0096388E"/>
    <w:rsid w:val="00963D7D"/>
    <w:rsid w:val="0096510D"/>
    <w:rsid w:val="00965659"/>
    <w:rsid w:val="00966014"/>
    <w:rsid w:val="00967E0C"/>
    <w:rsid w:val="009700D9"/>
    <w:rsid w:val="00972D26"/>
    <w:rsid w:val="0097483F"/>
    <w:rsid w:val="0097595C"/>
    <w:rsid w:val="00975E6A"/>
    <w:rsid w:val="00977E23"/>
    <w:rsid w:val="0098104A"/>
    <w:rsid w:val="0098212B"/>
    <w:rsid w:val="009834B2"/>
    <w:rsid w:val="009900C1"/>
    <w:rsid w:val="009923CE"/>
    <w:rsid w:val="00993037"/>
    <w:rsid w:val="00994C9F"/>
    <w:rsid w:val="009966F5"/>
    <w:rsid w:val="009A025E"/>
    <w:rsid w:val="009A2A2B"/>
    <w:rsid w:val="009A3E33"/>
    <w:rsid w:val="009A3F5C"/>
    <w:rsid w:val="009A7B2C"/>
    <w:rsid w:val="009B2027"/>
    <w:rsid w:val="009B2AA4"/>
    <w:rsid w:val="009B2B1F"/>
    <w:rsid w:val="009B3282"/>
    <w:rsid w:val="009B4B7D"/>
    <w:rsid w:val="009B59BB"/>
    <w:rsid w:val="009B6994"/>
    <w:rsid w:val="009B73B5"/>
    <w:rsid w:val="009C0B9E"/>
    <w:rsid w:val="009C1A1C"/>
    <w:rsid w:val="009C1B6B"/>
    <w:rsid w:val="009C20E1"/>
    <w:rsid w:val="009C34A1"/>
    <w:rsid w:val="009C6B7E"/>
    <w:rsid w:val="009C7911"/>
    <w:rsid w:val="009D19DE"/>
    <w:rsid w:val="009D1A89"/>
    <w:rsid w:val="009D2780"/>
    <w:rsid w:val="009D3CFD"/>
    <w:rsid w:val="009E14BD"/>
    <w:rsid w:val="009E42F7"/>
    <w:rsid w:val="009E4C69"/>
    <w:rsid w:val="009E6037"/>
    <w:rsid w:val="009E664E"/>
    <w:rsid w:val="009E7C35"/>
    <w:rsid w:val="009F1104"/>
    <w:rsid w:val="009F2FA8"/>
    <w:rsid w:val="009F402D"/>
    <w:rsid w:val="009F421F"/>
    <w:rsid w:val="009F5CD7"/>
    <w:rsid w:val="009F7B55"/>
    <w:rsid w:val="009F7F70"/>
    <w:rsid w:val="00A0126D"/>
    <w:rsid w:val="00A03222"/>
    <w:rsid w:val="00A04112"/>
    <w:rsid w:val="00A057BA"/>
    <w:rsid w:val="00A12680"/>
    <w:rsid w:val="00A13497"/>
    <w:rsid w:val="00A13CC0"/>
    <w:rsid w:val="00A21528"/>
    <w:rsid w:val="00A22F7E"/>
    <w:rsid w:val="00A2377D"/>
    <w:rsid w:val="00A24F8A"/>
    <w:rsid w:val="00A25427"/>
    <w:rsid w:val="00A26CD7"/>
    <w:rsid w:val="00A26EB5"/>
    <w:rsid w:val="00A339C3"/>
    <w:rsid w:val="00A36519"/>
    <w:rsid w:val="00A36FB8"/>
    <w:rsid w:val="00A408CF"/>
    <w:rsid w:val="00A408D5"/>
    <w:rsid w:val="00A40C89"/>
    <w:rsid w:val="00A42740"/>
    <w:rsid w:val="00A4359D"/>
    <w:rsid w:val="00A45419"/>
    <w:rsid w:val="00A46BF3"/>
    <w:rsid w:val="00A46E92"/>
    <w:rsid w:val="00A4756A"/>
    <w:rsid w:val="00A50895"/>
    <w:rsid w:val="00A50E14"/>
    <w:rsid w:val="00A51A9B"/>
    <w:rsid w:val="00A52D28"/>
    <w:rsid w:val="00A53E77"/>
    <w:rsid w:val="00A5468A"/>
    <w:rsid w:val="00A54F3A"/>
    <w:rsid w:val="00A567DD"/>
    <w:rsid w:val="00A56AA1"/>
    <w:rsid w:val="00A56DB1"/>
    <w:rsid w:val="00A62FC6"/>
    <w:rsid w:val="00A63C3C"/>
    <w:rsid w:val="00A6506A"/>
    <w:rsid w:val="00A65C7E"/>
    <w:rsid w:val="00A65D6A"/>
    <w:rsid w:val="00A662AC"/>
    <w:rsid w:val="00A67D12"/>
    <w:rsid w:val="00A75F4D"/>
    <w:rsid w:val="00A77767"/>
    <w:rsid w:val="00A77D3B"/>
    <w:rsid w:val="00A805C3"/>
    <w:rsid w:val="00A8196F"/>
    <w:rsid w:val="00A81A06"/>
    <w:rsid w:val="00A81A6A"/>
    <w:rsid w:val="00A829C1"/>
    <w:rsid w:val="00A834AA"/>
    <w:rsid w:val="00A835D8"/>
    <w:rsid w:val="00A836D9"/>
    <w:rsid w:val="00A847A0"/>
    <w:rsid w:val="00A84F1F"/>
    <w:rsid w:val="00A85D42"/>
    <w:rsid w:val="00A87084"/>
    <w:rsid w:val="00A87E61"/>
    <w:rsid w:val="00A909E4"/>
    <w:rsid w:val="00A911C2"/>
    <w:rsid w:val="00AA0578"/>
    <w:rsid w:val="00AA136B"/>
    <w:rsid w:val="00AA453B"/>
    <w:rsid w:val="00AA4C14"/>
    <w:rsid w:val="00AA596D"/>
    <w:rsid w:val="00AA5F9B"/>
    <w:rsid w:val="00AA66D2"/>
    <w:rsid w:val="00AB2799"/>
    <w:rsid w:val="00AB3B11"/>
    <w:rsid w:val="00AC26EE"/>
    <w:rsid w:val="00AC3C6C"/>
    <w:rsid w:val="00AC5593"/>
    <w:rsid w:val="00AC66E5"/>
    <w:rsid w:val="00AC77D5"/>
    <w:rsid w:val="00AD7744"/>
    <w:rsid w:val="00AD7BC4"/>
    <w:rsid w:val="00AE6432"/>
    <w:rsid w:val="00AE666D"/>
    <w:rsid w:val="00AE7245"/>
    <w:rsid w:val="00AF3F44"/>
    <w:rsid w:val="00AF5454"/>
    <w:rsid w:val="00AF55B5"/>
    <w:rsid w:val="00AF7456"/>
    <w:rsid w:val="00B01EFD"/>
    <w:rsid w:val="00B0414F"/>
    <w:rsid w:val="00B0567D"/>
    <w:rsid w:val="00B06361"/>
    <w:rsid w:val="00B06C11"/>
    <w:rsid w:val="00B07F91"/>
    <w:rsid w:val="00B11A32"/>
    <w:rsid w:val="00B12AE1"/>
    <w:rsid w:val="00B15290"/>
    <w:rsid w:val="00B15942"/>
    <w:rsid w:val="00B15E2F"/>
    <w:rsid w:val="00B15ECC"/>
    <w:rsid w:val="00B2424D"/>
    <w:rsid w:val="00B25125"/>
    <w:rsid w:val="00B258AC"/>
    <w:rsid w:val="00B274AD"/>
    <w:rsid w:val="00B2782E"/>
    <w:rsid w:val="00B31E7F"/>
    <w:rsid w:val="00B3209C"/>
    <w:rsid w:val="00B35DAD"/>
    <w:rsid w:val="00B3715F"/>
    <w:rsid w:val="00B423B9"/>
    <w:rsid w:val="00B42FBF"/>
    <w:rsid w:val="00B432C5"/>
    <w:rsid w:val="00B43E56"/>
    <w:rsid w:val="00B457E2"/>
    <w:rsid w:val="00B458DC"/>
    <w:rsid w:val="00B45DE3"/>
    <w:rsid w:val="00B4628D"/>
    <w:rsid w:val="00B475D6"/>
    <w:rsid w:val="00B501FF"/>
    <w:rsid w:val="00B50803"/>
    <w:rsid w:val="00B50B36"/>
    <w:rsid w:val="00B51540"/>
    <w:rsid w:val="00B52332"/>
    <w:rsid w:val="00B53225"/>
    <w:rsid w:val="00B53768"/>
    <w:rsid w:val="00B552A3"/>
    <w:rsid w:val="00B57DD9"/>
    <w:rsid w:val="00B604F5"/>
    <w:rsid w:val="00B6243D"/>
    <w:rsid w:val="00B65857"/>
    <w:rsid w:val="00B671DD"/>
    <w:rsid w:val="00B678CB"/>
    <w:rsid w:val="00B71493"/>
    <w:rsid w:val="00B7241C"/>
    <w:rsid w:val="00B72F8D"/>
    <w:rsid w:val="00B75E90"/>
    <w:rsid w:val="00B76799"/>
    <w:rsid w:val="00B808E6"/>
    <w:rsid w:val="00B83CAC"/>
    <w:rsid w:val="00B851E6"/>
    <w:rsid w:val="00B85D4A"/>
    <w:rsid w:val="00B87F00"/>
    <w:rsid w:val="00B905F9"/>
    <w:rsid w:val="00B90DE9"/>
    <w:rsid w:val="00B91F3E"/>
    <w:rsid w:val="00B93846"/>
    <w:rsid w:val="00B93F1C"/>
    <w:rsid w:val="00B94E9C"/>
    <w:rsid w:val="00B96EDB"/>
    <w:rsid w:val="00BA142F"/>
    <w:rsid w:val="00BA2414"/>
    <w:rsid w:val="00BA246D"/>
    <w:rsid w:val="00BA2B07"/>
    <w:rsid w:val="00BA2DD4"/>
    <w:rsid w:val="00BB1EB6"/>
    <w:rsid w:val="00BB2B7A"/>
    <w:rsid w:val="00BB3C8E"/>
    <w:rsid w:val="00BB414D"/>
    <w:rsid w:val="00BB6401"/>
    <w:rsid w:val="00BC110A"/>
    <w:rsid w:val="00BC237B"/>
    <w:rsid w:val="00BC26D5"/>
    <w:rsid w:val="00BC30E4"/>
    <w:rsid w:val="00BC35F3"/>
    <w:rsid w:val="00BD1591"/>
    <w:rsid w:val="00BD2B82"/>
    <w:rsid w:val="00BD3195"/>
    <w:rsid w:val="00BD4666"/>
    <w:rsid w:val="00BD7615"/>
    <w:rsid w:val="00BE1270"/>
    <w:rsid w:val="00BE4472"/>
    <w:rsid w:val="00BE4E09"/>
    <w:rsid w:val="00BE7CCA"/>
    <w:rsid w:val="00BF394A"/>
    <w:rsid w:val="00BF5197"/>
    <w:rsid w:val="00C006B9"/>
    <w:rsid w:val="00C009CE"/>
    <w:rsid w:val="00C0486B"/>
    <w:rsid w:val="00C053FC"/>
    <w:rsid w:val="00C05531"/>
    <w:rsid w:val="00C07C2A"/>
    <w:rsid w:val="00C13212"/>
    <w:rsid w:val="00C13B32"/>
    <w:rsid w:val="00C1579A"/>
    <w:rsid w:val="00C15AE3"/>
    <w:rsid w:val="00C21888"/>
    <w:rsid w:val="00C245E6"/>
    <w:rsid w:val="00C2675B"/>
    <w:rsid w:val="00C26D15"/>
    <w:rsid w:val="00C272F4"/>
    <w:rsid w:val="00C27854"/>
    <w:rsid w:val="00C33091"/>
    <w:rsid w:val="00C336FD"/>
    <w:rsid w:val="00C3445C"/>
    <w:rsid w:val="00C34814"/>
    <w:rsid w:val="00C34AA8"/>
    <w:rsid w:val="00C35324"/>
    <w:rsid w:val="00C400A9"/>
    <w:rsid w:val="00C40EEC"/>
    <w:rsid w:val="00C4758A"/>
    <w:rsid w:val="00C47E15"/>
    <w:rsid w:val="00C5049B"/>
    <w:rsid w:val="00C52E48"/>
    <w:rsid w:val="00C61CD7"/>
    <w:rsid w:val="00C664E2"/>
    <w:rsid w:val="00C66CDC"/>
    <w:rsid w:val="00C677E0"/>
    <w:rsid w:val="00C70C2E"/>
    <w:rsid w:val="00C721D8"/>
    <w:rsid w:val="00C72353"/>
    <w:rsid w:val="00C72A0F"/>
    <w:rsid w:val="00C766E5"/>
    <w:rsid w:val="00C77977"/>
    <w:rsid w:val="00C81BEC"/>
    <w:rsid w:val="00C850E2"/>
    <w:rsid w:val="00C8634D"/>
    <w:rsid w:val="00C87FDB"/>
    <w:rsid w:val="00C900D2"/>
    <w:rsid w:val="00C92A5D"/>
    <w:rsid w:val="00C92ED3"/>
    <w:rsid w:val="00C93C13"/>
    <w:rsid w:val="00C93D10"/>
    <w:rsid w:val="00C969EE"/>
    <w:rsid w:val="00CA150E"/>
    <w:rsid w:val="00CA17DC"/>
    <w:rsid w:val="00CA1B1F"/>
    <w:rsid w:val="00CA1CCB"/>
    <w:rsid w:val="00CA42F8"/>
    <w:rsid w:val="00CA4872"/>
    <w:rsid w:val="00CA5329"/>
    <w:rsid w:val="00CA6AA2"/>
    <w:rsid w:val="00CB0109"/>
    <w:rsid w:val="00CB1EC6"/>
    <w:rsid w:val="00CB4210"/>
    <w:rsid w:val="00CB564F"/>
    <w:rsid w:val="00CB5FF5"/>
    <w:rsid w:val="00CB705C"/>
    <w:rsid w:val="00CC0816"/>
    <w:rsid w:val="00CC2514"/>
    <w:rsid w:val="00CC2EC3"/>
    <w:rsid w:val="00CC485C"/>
    <w:rsid w:val="00CC5077"/>
    <w:rsid w:val="00CD0AD9"/>
    <w:rsid w:val="00CD33C6"/>
    <w:rsid w:val="00CD4531"/>
    <w:rsid w:val="00CD4B6E"/>
    <w:rsid w:val="00CD7B92"/>
    <w:rsid w:val="00CE213D"/>
    <w:rsid w:val="00CE4A6A"/>
    <w:rsid w:val="00CE7055"/>
    <w:rsid w:val="00CF1251"/>
    <w:rsid w:val="00CF2D7B"/>
    <w:rsid w:val="00CF7A22"/>
    <w:rsid w:val="00D03948"/>
    <w:rsid w:val="00D039CC"/>
    <w:rsid w:val="00D0440F"/>
    <w:rsid w:val="00D04A33"/>
    <w:rsid w:val="00D0538E"/>
    <w:rsid w:val="00D05FCB"/>
    <w:rsid w:val="00D068CB"/>
    <w:rsid w:val="00D07F5A"/>
    <w:rsid w:val="00D14657"/>
    <w:rsid w:val="00D21981"/>
    <w:rsid w:val="00D22031"/>
    <w:rsid w:val="00D228A7"/>
    <w:rsid w:val="00D27FAD"/>
    <w:rsid w:val="00D3274E"/>
    <w:rsid w:val="00D32F70"/>
    <w:rsid w:val="00D3487B"/>
    <w:rsid w:val="00D36356"/>
    <w:rsid w:val="00D373EA"/>
    <w:rsid w:val="00D4498A"/>
    <w:rsid w:val="00D47ED1"/>
    <w:rsid w:val="00D51673"/>
    <w:rsid w:val="00D5237D"/>
    <w:rsid w:val="00D52462"/>
    <w:rsid w:val="00D5563F"/>
    <w:rsid w:val="00D55DD3"/>
    <w:rsid w:val="00D57DB7"/>
    <w:rsid w:val="00D61A04"/>
    <w:rsid w:val="00D63912"/>
    <w:rsid w:val="00D64325"/>
    <w:rsid w:val="00D67277"/>
    <w:rsid w:val="00D70329"/>
    <w:rsid w:val="00D7488D"/>
    <w:rsid w:val="00D74FED"/>
    <w:rsid w:val="00D77039"/>
    <w:rsid w:val="00D7728B"/>
    <w:rsid w:val="00D77E14"/>
    <w:rsid w:val="00D77F41"/>
    <w:rsid w:val="00D80228"/>
    <w:rsid w:val="00D8093D"/>
    <w:rsid w:val="00D8212E"/>
    <w:rsid w:val="00D84224"/>
    <w:rsid w:val="00D84594"/>
    <w:rsid w:val="00D85AED"/>
    <w:rsid w:val="00D85DEE"/>
    <w:rsid w:val="00D863AD"/>
    <w:rsid w:val="00D8776A"/>
    <w:rsid w:val="00D909EC"/>
    <w:rsid w:val="00D91377"/>
    <w:rsid w:val="00D917C0"/>
    <w:rsid w:val="00D918AA"/>
    <w:rsid w:val="00D9450A"/>
    <w:rsid w:val="00D9595B"/>
    <w:rsid w:val="00D97968"/>
    <w:rsid w:val="00D97983"/>
    <w:rsid w:val="00DA03C7"/>
    <w:rsid w:val="00DA1E38"/>
    <w:rsid w:val="00DA352F"/>
    <w:rsid w:val="00DA4349"/>
    <w:rsid w:val="00DA6426"/>
    <w:rsid w:val="00DB0490"/>
    <w:rsid w:val="00DB14AD"/>
    <w:rsid w:val="00DB3BD8"/>
    <w:rsid w:val="00DB4E91"/>
    <w:rsid w:val="00DB7388"/>
    <w:rsid w:val="00DC0730"/>
    <w:rsid w:val="00DC0E03"/>
    <w:rsid w:val="00DC1550"/>
    <w:rsid w:val="00DC20F8"/>
    <w:rsid w:val="00DC6A27"/>
    <w:rsid w:val="00DD10CD"/>
    <w:rsid w:val="00DD1BD9"/>
    <w:rsid w:val="00DD2432"/>
    <w:rsid w:val="00DD3377"/>
    <w:rsid w:val="00DD5337"/>
    <w:rsid w:val="00DD66C7"/>
    <w:rsid w:val="00DD6FD6"/>
    <w:rsid w:val="00DE1612"/>
    <w:rsid w:val="00DE29EC"/>
    <w:rsid w:val="00DE37E4"/>
    <w:rsid w:val="00DE4A76"/>
    <w:rsid w:val="00DE501F"/>
    <w:rsid w:val="00DE57BC"/>
    <w:rsid w:val="00DE70A9"/>
    <w:rsid w:val="00DE788F"/>
    <w:rsid w:val="00DF14E0"/>
    <w:rsid w:val="00E00F2C"/>
    <w:rsid w:val="00E01067"/>
    <w:rsid w:val="00E0323D"/>
    <w:rsid w:val="00E102F1"/>
    <w:rsid w:val="00E11751"/>
    <w:rsid w:val="00E11AAC"/>
    <w:rsid w:val="00E137DB"/>
    <w:rsid w:val="00E13C0D"/>
    <w:rsid w:val="00E15FA5"/>
    <w:rsid w:val="00E16CE8"/>
    <w:rsid w:val="00E20207"/>
    <w:rsid w:val="00E21006"/>
    <w:rsid w:val="00E21FCF"/>
    <w:rsid w:val="00E23222"/>
    <w:rsid w:val="00E27BC4"/>
    <w:rsid w:val="00E32B44"/>
    <w:rsid w:val="00E354CB"/>
    <w:rsid w:val="00E35D10"/>
    <w:rsid w:val="00E40774"/>
    <w:rsid w:val="00E41189"/>
    <w:rsid w:val="00E42927"/>
    <w:rsid w:val="00E42FE2"/>
    <w:rsid w:val="00E43B82"/>
    <w:rsid w:val="00E51327"/>
    <w:rsid w:val="00E54433"/>
    <w:rsid w:val="00E54DED"/>
    <w:rsid w:val="00E60267"/>
    <w:rsid w:val="00E609D5"/>
    <w:rsid w:val="00E6330F"/>
    <w:rsid w:val="00E71965"/>
    <w:rsid w:val="00E7279F"/>
    <w:rsid w:val="00E74777"/>
    <w:rsid w:val="00E7551F"/>
    <w:rsid w:val="00E77006"/>
    <w:rsid w:val="00E77C2F"/>
    <w:rsid w:val="00E77DE2"/>
    <w:rsid w:val="00E81AC3"/>
    <w:rsid w:val="00E82DF5"/>
    <w:rsid w:val="00E82E24"/>
    <w:rsid w:val="00E85405"/>
    <w:rsid w:val="00E92057"/>
    <w:rsid w:val="00E93848"/>
    <w:rsid w:val="00E9592C"/>
    <w:rsid w:val="00E962F8"/>
    <w:rsid w:val="00E977D4"/>
    <w:rsid w:val="00EA38E4"/>
    <w:rsid w:val="00EA3C23"/>
    <w:rsid w:val="00EB0075"/>
    <w:rsid w:val="00EB014E"/>
    <w:rsid w:val="00EB4D3B"/>
    <w:rsid w:val="00EB5005"/>
    <w:rsid w:val="00EC2885"/>
    <w:rsid w:val="00EC3A81"/>
    <w:rsid w:val="00EC3C23"/>
    <w:rsid w:val="00EC5E33"/>
    <w:rsid w:val="00EC6296"/>
    <w:rsid w:val="00EC7894"/>
    <w:rsid w:val="00ED2179"/>
    <w:rsid w:val="00ED318D"/>
    <w:rsid w:val="00ED6B14"/>
    <w:rsid w:val="00ED756E"/>
    <w:rsid w:val="00EE0981"/>
    <w:rsid w:val="00EE0C5B"/>
    <w:rsid w:val="00EE4CB8"/>
    <w:rsid w:val="00EE6248"/>
    <w:rsid w:val="00EE7041"/>
    <w:rsid w:val="00EE7FCD"/>
    <w:rsid w:val="00EF09AD"/>
    <w:rsid w:val="00EF1FD0"/>
    <w:rsid w:val="00EF3DBB"/>
    <w:rsid w:val="00EF4FA1"/>
    <w:rsid w:val="00EF6659"/>
    <w:rsid w:val="00EF74CC"/>
    <w:rsid w:val="00F01170"/>
    <w:rsid w:val="00F041C2"/>
    <w:rsid w:val="00F10FD6"/>
    <w:rsid w:val="00F1223F"/>
    <w:rsid w:val="00F13170"/>
    <w:rsid w:val="00F13EEA"/>
    <w:rsid w:val="00F140B0"/>
    <w:rsid w:val="00F15690"/>
    <w:rsid w:val="00F206A0"/>
    <w:rsid w:val="00F22455"/>
    <w:rsid w:val="00F22BC9"/>
    <w:rsid w:val="00F23085"/>
    <w:rsid w:val="00F2336E"/>
    <w:rsid w:val="00F235DA"/>
    <w:rsid w:val="00F23709"/>
    <w:rsid w:val="00F23F39"/>
    <w:rsid w:val="00F242EE"/>
    <w:rsid w:val="00F27510"/>
    <w:rsid w:val="00F3169E"/>
    <w:rsid w:val="00F32E82"/>
    <w:rsid w:val="00F3335C"/>
    <w:rsid w:val="00F366E7"/>
    <w:rsid w:val="00F369A9"/>
    <w:rsid w:val="00F3787D"/>
    <w:rsid w:val="00F403EF"/>
    <w:rsid w:val="00F41D50"/>
    <w:rsid w:val="00F42E08"/>
    <w:rsid w:val="00F44595"/>
    <w:rsid w:val="00F44DF4"/>
    <w:rsid w:val="00F47451"/>
    <w:rsid w:val="00F47B79"/>
    <w:rsid w:val="00F52B97"/>
    <w:rsid w:val="00F54137"/>
    <w:rsid w:val="00F56380"/>
    <w:rsid w:val="00F60E08"/>
    <w:rsid w:val="00F62F10"/>
    <w:rsid w:val="00F65AF5"/>
    <w:rsid w:val="00F668ED"/>
    <w:rsid w:val="00F669FF"/>
    <w:rsid w:val="00F67CB3"/>
    <w:rsid w:val="00F710BF"/>
    <w:rsid w:val="00F7223B"/>
    <w:rsid w:val="00F72931"/>
    <w:rsid w:val="00F73EF2"/>
    <w:rsid w:val="00F76685"/>
    <w:rsid w:val="00F77752"/>
    <w:rsid w:val="00F80318"/>
    <w:rsid w:val="00F81C24"/>
    <w:rsid w:val="00F82B61"/>
    <w:rsid w:val="00F84D1F"/>
    <w:rsid w:val="00F905F5"/>
    <w:rsid w:val="00F91128"/>
    <w:rsid w:val="00F919BD"/>
    <w:rsid w:val="00F928BA"/>
    <w:rsid w:val="00F92B65"/>
    <w:rsid w:val="00F95204"/>
    <w:rsid w:val="00F95E47"/>
    <w:rsid w:val="00F96283"/>
    <w:rsid w:val="00F96444"/>
    <w:rsid w:val="00FA0950"/>
    <w:rsid w:val="00FA0DBD"/>
    <w:rsid w:val="00FA107E"/>
    <w:rsid w:val="00FA2AD1"/>
    <w:rsid w:val="00FA2BB2"/>
    <w:rsid w:val="00FA31A4"/>
    <w:rsid w:val="00FA41AE"/>
    <w:rsid w:val="00FA5D68"/>
    <w:rsid w:val="00FA5DC6"/>
    <w:rsid w:val="00FA73F7"/>
    <w:rsid w:val="00FB1F4F"/>
    <w:rsid w:val="00FB39C6"/>
    <w:rsid w:val="00FB3F75"/>
    <w:rsid w:val="00FB5269"/>
    <w:rsid w:val="00FB7718"/>
    <w:rsid w:val="00FC0D29"/>
    <w:rsid w:val="00FC2A65"/>
    <w:rsid w:val="00FC6F43"/>
    <w:rsid w:val="00FD05BF"/>
    <w:rsid w:val="00FD0AB6"/>
    <w:rsid w:val="00FD1B68"/>
    <w:rsid w:val="00FD66C4"/>
    <w:rsid w:val="00FE12E2"/>
    <w:rsid w:val="00FE1E00"/>
    <w:rsid w:val="00FE3AC5"/>
    <w:rsid w:val="00FE6659"/>
    <w:rsid w:val="00FE6D7D"/>
    <w:rsid w:val="00FE753A"/>
    <w:rsid w:val="00FF0E42"/>
    <w:rsid w:val="00FF1EAF"/>
    <w:rsid w:val="00FF3E7F"/>
    <w:rsid w:val="00FF5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D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7D4"/>
    <w:rPr>
      <w:color w:val="0000FF" w:themeColor="hyperlink"/>
      <w:u w:val="single"/>
    </w:rPr>
  </w:style>
  <w:style w:type="paragraph" w:styleId="PlainText">
    <w:name w:val="Plain Text"/>
    <w:basedOn w:val="Normal"/>
    <w:link w:val="PlainTextChar"/>
    <w:uiPriority w:val="99"/>
    <w:semiHidden/>
    <w:unhideWhenUsed/>
    <w:rsid w:val="00E977D4"/>
    <w:rPr>
      <w:rFonts w:ascii="Calibri" w:hAnsi="Calibri"/>
      <w:sz w:val="22"/>
      <w:szCs w:val="21"/>
    </w:rPr>
  </w:style>
  <w:style w:type="character" w:customStyle="1" w:styleId="PlainTextChar">
    <w:name w:val="Plain Text Char"/>
    <w:basedOn w:val="DefaultParagraphFont"/>
    <w:link w:val="PlainText"/>
    <w:uiPriority w:val="99"/>
    <w:semiHidden/>
    <w:rsid w:val="00E977D4"/>
    <w:rPr>
      <w:rFonts w:ascii="Calibri" w:hAnsi="Calibri"/>
      <w:szCs w:val="21"/>
    </w:rPr>
  </w:style>
  <w:style w:type="character" w:styleId="FollowedHyperlink">
    <w:name w:val="FollowedHyperlink"/>
    <w:basedOn w:val="DefaultParagraphFont"/>
    <w:uiPriority w:val="99"/>
    <w:semiHidden/>
    <w:unhideWhenUsed/>
    <w:rsid w:val="007E18F3"/>
    <w:rPr>
      <w:color w:val="800080" w:themeColor="followedHyperlink"/>
      <w:u w:val="single"/>
    </w:rPr>
  </w:style>
  <w:style w:type="paragraph" w:customStyle="1" w:styleId="Default">
    <w:name w:val="Default"/>
    <w:rsid w:val="003E1704"/>
    <w:pPr>
      <w:autoSpaceDE w:val="0"/>
      <w:autoSpaceDN w:val="0"/>
      <w:adjustRightInd w:val="0"/>
    </w:pPr>
    <w:rPr>
      <w:rFonts w:ascii="GillSans" w:hAnsi="GillSans" w:cs="GillSans"/>
      <w:color w:val="000000"/>
      <w:sz w:val="24"/>
      <w:szCs w:val="24"/>
    </w:rPr>
  </w:style>
  <w:style w:type="paragraph" w:styleId="Header">
    <w:name w:val="header"/>
    <w:basedOn w:val="Normal"/>
    <w:link w:val="HeaderChar"/>
    <w:uiPriority w:val="99"/>
    <w:unhideWhenUsed/>
    <w:rsid w:val="003E4DB6"/>
    <w:pPr>
      <w:tabs>
        <w:tab w:val="center" w:pos="4513"/>
        <w:tab w:val="right" w:pos="9026"/>
      </w:tabs>
    </w:pPr>
  </w:style>
  <w:style w:type="character" w:customStyle="1" w:styleId="HeaderChar">
    <w:name w:val="Header Char"/>
    <w:basedOn w:val="DefaultParagraphFont"/>
    <w:link w:val="Header"/>
    <w:uiPriority w:val="99"/>
    <w:rsid w:val="003E4DB6"/>
    <w:rPr>
      <w:rFonts w:ascii="Times New Roman" w:hAnsi="Times New Roman"/>
      <w:sz w:val="24"/>
    </w:rPr>
  </w:style>
  <w:style w:type="paragraph" w:styleId="Footer">
    <w:name w:val="footer"/>
    <w:basedOn w:val="Normal"/>
    <w:link w:val="FooterChar"/>
    <w:uiPriority w:val="99"/>
    <w:unhideWhenUsed/>
    <w:rsid w:val="003E4DB6"/>
    <w:pPr>
      <w:tabs>
        <w:tab w:val="center" w:pos="4513"/>
        <w:tab w:val="right" w:pos="9026"/>
      </w:tabs>
    </w:pPr>
  </w:style>
  <w:style w:type="character" w:customStyle="1" w:styleId="FooterChar">
    <w:name w:val="Footer Char"/>
    <w:basedOn w:val="DefaultParagraphFont"/>
    <w:link w:val="Footer"/>
    <w:uiPriority w:val="99"/>
    <w:rsid w:val="003E4DB6"/>
    <w:rPr>
      <w:rFonts w:ascii="Times New Roman" w:hAnsi="Times New Roman"/>
      <w:sz w:val="24"/>
    </w:rPr>
  </w:style>
  <w:style w:type="paragraph" w:styleId="BalloonText">
    <w:name w:val="Balloon Text"/>
    <w:basedOn w:val="Normal"/>
    <w:link w:val="BalloonTextChar"/>
    <w:uiPriority w:val="99"/>
    <w:semiHidden/>
    <w:unhideWhenUsed/>
    <w:rsid w:val="006F1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24F"/>
    <w:rPr>
      <w:rFonts w:ascii="Segoe UI" w:hAnsi="Segoe UI" w:cs="Segoe UI"/>
      <w:sz w:val="18"/>
      <w:szCs w:val="18"/>
    </w:rPr>
  </w:style>
  <w:style w:type="paragraph" w:styleId="FootnoteText">
    <w:name w:val="footnote text"/>
    <w:basedOn w:val="Normal"/>
    <w:link w:val="FootnoteTextChar"/>
    <w:uiPriority w:val="99"/>
    <w:semiHidden/>
    <w:unhideWhenUsed/>
    <w:rsid w:val="00AF5454"/>
    <w:rPr>
      <w:sz w:val="20"/>
      <w:szCs w:val="20"/>
    </w:rPr>
  </w:style>
  <w:style w:type="character" w:customStyle="1" w:styleId="FootnoteTextChar">
    <w:name w:val="Footnote Text Char"/>
    <w:basedOn w:val="DefaultParagraphFont"/>
    <w:link w:val="FootnoteText"/>
    <w:uiPriority w:val="99"/>
    <w:semiHidden/>
    <w:rsid w:val="00AF5454"/>
    <w:rPr>
      <w:rFonts w:ascii="Times New Roman" w:hAnsi="Times New Roman"/>
      <w:sz w:val="20"/>
      <w:szCs w:val="20"/>
    </w:rPr>
  </w:style>
  <w:style w:type="character" w:styleId="FootnoteReference">
    <w:name w:val="footnote reference"/>
    <w:basedOn w:val="DefaultParagraphFont"/>
    <w:uiPriority w:val="99"/>
    <w:semiHidden/>
    <w:unhideWhenUsed/>
    <w:rsid w:val="00AF5454"/>
    <w:rPr>
      <w:vertAlign w:val="superscript"/>
    </w:rPr>
  </w:style>
  <w:style w:type="character" w:styleId="Strong">
    <w:name w:val="Strong"/>
    <w:basedOn w:val="DefaultParagraphFont"/>
    <w:uiPriority w:val="22"/>
    <w:qFormat/>
    <w:rsid w:val="00002928"/>
    <w:rPr>
      <w:b/>
      <w:bCs/>
    </w:rPr>
  </w:style>
  <w:style w:type="character" w:customStyle="1" w:styleId="A0">
    <w:name w:val="A0"/>
    <w:uiPriority w:val="99"/>
    <w:rsid w:val="00002928"/>
    <w:rPr>
      <w:rFonts w:cs="Humanist 77 7 BT"/>
      <w:color w:val="000000"/>
      <w:sz w:val="47"/>
      <w:szCs w:val="47"/>
    </w:rPr>
  </w:style>
  <w:style w:type="character" w:customStyle="1" w:styleId="A1">
    <w:name w:val="A1"/>
    <w:uiPriority w:val="99"/>
    <w:rsid w:val="00002928"/>
    <w:rPr>
      <w:rFonts w:cs="Humanist 77 7 BT"/>
      <w:color w:val="000000"/>
      <w:sz w:val="22"/>
      <w:szCs w:val="22"/>
    </w:rPr>
  </w:style>
  <w:style w:type="character" w:customStyle="1" w:styleId="A3">
    <w:name w:val="A3"/>
    <w:uiPriority w:val="99"/>
    <w:rsid w:val="00002928"/>
    <w:rPr>
      <w:rFonts w:cs="Humanist 77 7 BT"/>
      <w:color w:val="000000"/>
      <w:sz w:val="18"/>
      <w:szCs w:val="18"/>
    </w:rPr>
  </w:style>
  <w:style w:type="character" w:customStyle="1" w:styleId="a-size-large1">
    <w:name w:val="a-size-large1"/>
    <w:basedOn w:val="DefaultParagraphFont"/>
    <w:rsid w:val="00002928"/>
    <w:rPr>
      <w:rFonts w:ascii="Arial" w:hAnsi="Arial" w:cs="Arial" w:hint="default"/>
    </w:rPr>
  </w:style>
  <w:style w:type="character" w:customStyle="1" w:styleId="a-declarative">
    <w:name w:val="a-declarative"/>
    <w:basedOn w:val="DefaultParagraphFont"/>
    <w:rsid w:val="00002928"/>
  </w:style>
  <w:style w:type="table" w:styleId="TableGrid">
    <w:name w:val="Table Grid"/>
    <w:basedOn w:val="TableNormal"/>
    <w:uiPriority w:val="59"/>
    <w:rsid w:val="00002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6C79"/>
    <w:rPr>
      <w:sz w:val="16"/>
      <w:szCs w:val="16"/>
    </w:rPr>
  </w:style>
  <w:style w:type="paragraph" w:styleId="CommentText">
    <w:name w:val="annotation text"/>
    <w:basedOn w:val="Normal"/>
    <w:link w:val="CommentTextChar"/>
    <w:uiPriority w:val="99"/>
    <w:semiHidden/>
    <w:unhideWhenUsed/>
    <w:rsid w:val="00506C79"/>
    <w:rPr>
      <w:sz w:val="20"/>
      <w:szCs w:val="20"/>
    </w:rPr>
  </w:style>
  <w:style w:type="character" w:customStyle="1" w:styleId="CommentTextChar">
    <w:name w:val="Comment Text Char"/>
    <w:basedOn w:val="DefaultParagraphFont"/>
    <w:link w:val="CommentText"/>
    <w:uiPriority w:val="99"/>
    <w:semiHidden/>
    <w:rsid w:val="00506C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06C79"/>
    <w:rPr>
      <w:b/>
      <w:bCs/>
    </w:rPr>
  </w:style>
  <w:style w:type="character" w:customStyle="1" w:styleId="CommentSubjectChar">
    <w:name w:val="Comment Subject Char"/>
    <w:basedOn w:val="CommentTextChar"/>
    <w:link w:val="CommentSubject"/>
    <w:uiPriority w:val="99"/>
    <w:semiHidden/>
    <w:rsid w:val="00506C79"/>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D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7D4"/>
    <w:rPr>
      <w:color w:val="0000FF" w:themeColor="hyperlink"/>
      <w:u w:val="single"/>
    </w:rPr>
  </w:style>
  <w:style w:type="paragraph" w:styleId="PlainText">
    <w:name w:val="Plain Text"/>
    <w:basedOn w:val="Normal"/>
    <w:link w:val="PlainTextChar"/>
    <w:uiPriority w:val="99"/>
    <w:semiHidden/>
    <w:unhideWhenUsed/>
    <w:rsid w:val="00E977D4"/>
    <w:rPr>
      <w:rFonts w:ascii="Calibri" w:hAnsi="Calibri"/>
      <w:sz w:val="22"/>
      <w:szCs w:val="21"/>
    </w:rPr>
  </w:style>
  <w:style w:type="character" w:customStyle="1" w:styleId="PlainTextChar">
    <w:name w:val="Plain Text Char"/>
    <w:basedOn w:val="DefaultParagraphFont"/>
    <w:link w:val="PlainText"/>
    <w:uiPriority w:val="99"/>
    <w:semiHidden/>
    <w:rsid w:val="00E977D4"/>
    <w:rPr>
      <w:rFonts w:ascii="Calibri" w:hAnsi="Calibri"/>
      <w:szCs w:val="21"/>
    </w:rPr>
  </w:style>
  <w:style w:type="character" w:styleId="FollowedHyperlink">
    <w:name w:val="FollowedHyperlink"/>
    <w:basedOn w:val="DefaultParagraphFont"/>
    <w:uiPriority w:val="99"/>
    <w:semiHidden/>
    <w:unhideWhenUsed/>
    <w:rsid w:val="007E18F3"/>
    <w:rPr>
      <w:color w:val="800080" w:themeColor="followedHyperlink"/>
      <w:u w:val="single"/>
    </w:rPr>
  </w:style>
  <w:style w:type="paragraph" w:customStyle="1" w:styleId="Default">
    <w:name w:val="Default"/>
    <w:rsid w:val="003E1704"/>
    <w:pPr>
      <w:autoSpaceDE w:val="0"/>
      <w:autoSpaceDN w:val="0"/>
      <w:adjustRightInd w:val="0"/>
    </w:pPr>
    <w:rPr>
      <w:rFonts w:ascii="GillSans" w:hAnsi="GillSans" w:cs="GillSans"/>
      <w:color w:val="000000"/>
      <w:sz w:val="24"/>
      <w:szCs w:val="24"/>
    </w:rPr>
  </w:style>
  <w:style w:type="paragraph" w:styleId="Header">
    <w:name w:val="header"/>
    <w:basedOn w:val="Normal"/>
    <w:link w:val="HeaderChar"/>
    <w:uiPriority w:val="99"/>
    <w:unhideWhenUsed/>
    <w:rsid w:val="003E4DB6"/>
    <w:pPr>
      <w:tabs>
        <w:tab w:val="center" w:pos="4513"/>
        <w:tab w:val="right" w:pos="9026"/>
      </w:tabs>
    </w:pPr>
  </w:style>
  <w:style w:type="character" w:customStyle="1" w:styleId="HeaderChar">
    <w:name w:val="Header Char"/>
    <w:basedOn w:val="DefaultParagraphFont"/>
    <w:link w:val="Header"/>
    <w:uiPriority w:val="99"/>
    <w:rsid w:val="003E4DB6"/>
    <w:rPr>
      <w:rFonts w:ascii="Times New Roman" w:hAnsi="Times New Roman"/>
      <w:sz w:val="24"/>
    </w:rPr>
  </w:style>
  <w:style w:type="paragraph" w:styleId="Footer">
    <w:name w:val="footer"/>
    <w:basedOn w:val="Normal"/>
    <w:link w:val="FooterChar"/>
    <w:uiPriority w:val="99"/>
    <w:unhideWhenUsed/>
    <w:rsid w:val="003E4DB6"/>
    <w:pPr>
      <w:tabs>
        <w:tab w:val="center" w:pos="4513"/>
        <w:tab w:val="right" w:pos="9026"/>
      </w:tabs>
    </w:pPr>
  </w:style>
  <w:style w:type="character" w:customStyle="1" w:styleId="FooterChar">
    <w:name w:val="Footer Char"/>
    <w:basedOn w:val="DefaultParagraphFont"/>
    <w:link w:val="Footer"/>
    <w:uiPriority w:val="99"/>
    <w:rsid w:val="003E4DB6"/>
    <w:rPr>
      <w:rFonts w:ascii="Times New Roman" w:hAnsi="Times New Roman"/>
      <w:sz w:val="24"/>
    </w:rPr>
  </w:style>
  <w:style w:type="paragraph" w:styleId="BalloonText">
    <w:name w:val="Balloon Text"/>
    <w:basedOn w:val="Normal"/>
    <w:link w:val="BalloonTextChar"/>
    <w:uiPriority w:val="99"/>
    <w:semiHidden/>
    <w:unhideWhenUsed/>
    <w:rsid w:val="006F1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24F"/>
    <w:rPr>
      <w:rFonts w:ascii="Segoe UI" w:hAnsi="Segoe UI" w:cs="Segoe UI"/>
      <w:sz w:val="18"/>
      <w:szCs w:val="18"/>
    </w:rPr>
  </w:style>
  <w:style w:type="paragraph" w:styleId="FootnoteText">
    <w:name w:val="footnote text"/>
    <w:basedOn w:val="Normal"/>
    <w:link w:val="FootnoteTextChar"/>
    <w:uiPriority w:val="99"/>
    <w:semiHidden/>
    <w:unhideWhenUsed/>
    <w:rsid w:val="00AF5454"/>
    <w:rPr>
      <w:sz w:val="20"/>
      <w:szCs w:val="20"/>
    </w:rPr>
  </w:style>
  <w:style w:type="character" w:customStyle="1" w:styleId="FootnoteTextChar">
    <w:name w:val="Footnote Text Char"/>
    <w:basedOn w:val="DefaultParagraphFont"/>
    <w:link w:val="FootnoteText"/>
    <w:uiPriority w:val="99"/>
    <w:semiHidden/>
    <w:rsid w:val="00AF5454"/>
    <w:rPr>
      <w:rFonts w:ascii="Times New Roman" w:hAnsi="Times New Roman"/>
      <w:sz w:val="20"/>
      <w:szCs w:val="20"/>
    </w:rPr>
  </w:style>
  <w:style w:type="character" w:styleId="FootnoteReference">
    <w:name w:val="footnote reference"/>
    <w:basedOn w:val="DefaultParagraphFont"/>
    <w:uiPriority w:val="99"/>
    <w:semiHidden/>
    <w:unhideWhenUsed/>
    <w:rsid w:val="00AF5454"/>
    <w:rPr>
      <w:vertAlign w:val="superscript"/>
    </w:rPr>
  </w:style>
  <w:style w:type="character" w:styleId="Strong">
    <w:name w:val="Strong"/>
    <w:basedOn w:val="DefaultParagraphFont"/>
    <w:uiPriority w:val="22"/>
    <w:qFormat/>
    <w:rsid w:val="00002928"/>
    <w:rPr>
      <w:b/>
      <w:bCs/>
    </w:rPr>
  </w:style>
  <w:style w:type="character" w:customStyle="1" w:styleId="A0">
    <w:name w:val="A0"/>
    <w:uiPriority w:val="99"/>
    <w:rsid w:val="00002928"/>
    <w:rPr>
      <w:rFonts w:cs="Humanist 77 7 BT"/>
      <w:color w:val="000000"/>
      <w:sz w:val="47"/>
      <w:szCs w:val="47"/>
    </w:rPr>
  </w:style>
  <w:style w:type="character" w:customStyle="1" w:styleId="A1">
    <w:name w:val="A1"/>
    <w:uiPriority w:val="99"/>
    <w:rsid w:val="00002928"/>
    <w:rPr>
      <w:rFonts w:cs="Humanist 77 7 BT"/>
      <w:color w:val="000000"/>
      <w:sz w:val="22"/>
      <w:szCs w:val="22"/>
    </w:rPr>
  </w:style>
  <w:style w:type="character" w:customStyle="1" w:styleId="A3">
    <w:name w:val="A3"/>
    <w:uiPriority w:val="99"/>
    <w:rsid w:val="00002928"/>
    <w:rPr>
      <w:rFonts w:cs="Humanist 77 7 BT"/>
      <w:color w:val="000000"/>
      <w:sz w:val="18"/>
      <w:szCs w:val="18"/>
    </w:rPr>
  </w:style>
  <w:style w:type="character" w:customStyle="1" w:styleId="a-size-large1">
    <w:name w:val="a-size-large1"/>
    <w:basedOn w:val="DefaultParagraphFont"/>
    <w:rsid w:val="00002928"/>
    <w:rPr>
      <w:rFonts w:ascii="Arial" w:hAnsi="Arial" w:cs="Arial" w:hint="default"/>
    </w:rPr>
  </w:style>
  <w:style w:type="character" w:customStyle="1" w:styleId="a-declarative">
    <w:name w:val="a-declarative"/>
    <w:basedOn w:val="DefaultParagraphFont"/>
    <w:rsid w:val="00002928"/>
  </w:style>
  <w:style w:type="table" w:styleId="TableGrid">
    <w:name w:val="Table Grid"/>
    <w:basedOn w:val="TableNormal"/>
    <w:uiPriority w:val="59"/>
    <w:rsid w:val="00002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6C79"/>
    <w:rPr>
      <w:sz w:val="16"/>
      <w:szCs w:val="16"/>
    </w:rPr>
  </w:style>
  <w:style w:type="paragraph" w:styleId="CommentText">
    <w:name w:val="annotation text"/>
    <w:basedOn w:val="Normal"/>
    <w:link w:val="CommentTextChar"/>
    <w:uiPriority w:val="99"/>
    <w:semiHidden/>
    <w:unhideWhenUsed/>
    <w:rsid w:val="00506C79"/>
    <w:rPr>
      <w:sz w:val="20"/>
      <w:szCs w:val="20"/>
    </w:rPr>
  </w:style>
  <w:style w:type="character" w:customStyle="1" w:styleId="CommentTextChar">
    <w:name w:val="Comment Text Char"/>
    <w:basedOn w:val="DefaultParagraphFont"/>
    <w:link w:val="CommentText"/>
    <w:uiPriority w:val="99"/>
    <w:semiHidden/>
    <w:rsid w:val="00506C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06C79"/>
    <w:rPr>
      <w:b/>
      <w:bCs/>
    </w:rPr>
  </w:style>
  <w:style w:type="character" w:customStyle="1" w:styleId="CommentSubjectChar">
    <w:name w:val="Comment Subject Char"/>
    <w:basedOn w:val="CommentTextChar"/>
    <w:link w:val="CommentSubject"/>
    <w:uiPriority w:val="99"/>
    <w:semiHidden/>
    <w:rsid w:val="00506C7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15600">
      <w:bodyDiv w:val="1"/>
      <w:marLeft w:val="0"/>
      <w:marRight w:val="0"/>
      <w:marTop w:val="0"/>
      <w:marBottom w:val="0"/>
      <w:divBdr>
        <w:top w:val="none" w:sz="0" w:space="0" w:color="auto"/>
        <w:left w:val="none" w:sz="0" w:space="0" w:color="auto"/>
        <w:bottom w:val="none" w:sz="0" w:space="0" w:color="auto"/>
        <w:right w:val="none" w:sz="0" w:space="0" w:color="auto"/>
      </w:divBdr>
      <w:divsChild>
        <w:div w:id="1220747209">
          <w:marLeft w:val="547"/>
          <w:marRight w:val="0"/>
          <w:marTop w:val="134"/>
          <w:marBottom w:val="0"/>
          <w:divBdr>
            <w:top w:val="none" w:sz="0" w:space="0" w:color="auto"/>
            <w:left w:val="none" w:sz="0" w:space="0" w:color="auto"/>
            <w:bottom w:val="none" w:sz="0" w:space="0" w:color="auto"/>
            <w:right w:val="none" w:sz="0" w:space="0" w:color="auto"/>
          </w:divBdr>
        </w:div>
        <w:div w:id="986132996">
          <w:marLeft w:val="547"/>
          <w:marRight w:val="0"/>
          <w:marTop w:val="134"/>
          <w:marBottom w:val="0"/>
          <w:divBdr>
            <w:top w:val="none" w:sz="0" w:space="0" w:color="auto"/>
            <w:left w:val="none" w:sz="0" w:space="0" w:color="auto"/>
            <w:bottom w:val="none" w:sz="0" w:space="0" w:color="auto"/>
            <w:right w:val="none" w:sz="0" w:space="0" w:color="auto"/>
          </w:divBdr>
        </w:div>
        <w:div w:id="95174390">
          <w:marLeft w:val="547"/>
          <w:marRight w:val="0"/>
          <w:marTop w:val="134"/>
          <w:marBottom w:val="0"/>
          <w:divBdr>
            <w:top w:val="none" w:sz="0" w:space="0" w:color="auto"/>
            <w:left w:val="none" w:sz="0" w:space="0" w:color="auto"/>
            <w:bottom w:val="none" w:sz="0" w:space="0" w:color="auto"/>
            <w:right w:val="none" w:sz="0" w:space="0" w:color="auto"/>
          </w:divBdr>
        </w:div>
        <w:div w:id="1321814092">
          <w:marLeft w:val="547"/>
          <w:marRight w:val="0"/>
          <w:marTop w:val="134"/>
          <w:marBottom w:val="0"/>
          <w:divBdr>
            <w:top w:val="none" w:sz="0" w:space="0" w:color="auto"/>
            <w:left w:val="none" w:sz="0" w:space="0" w:color="auto"/>
            <w:bottom w:val="none" w:sz="0" w:space="0" w:color="auto"/>
            <w:right w:val="none" w:sz="0" w:space="0" w:color="auto"/>
          </w:divBdr>
        </w:div>
      </w:divsChild>
    </w:div>
    <w:div w:id="790707668">
      <w:bodyDiv w:val="1"/>
      <w:marLeft w:val="0"/>
      <w:marRight w:val="0"/>
      <w:marTop w:val="0"/>
      <w:marBottom w:val="0"/>
      <w:divBdr>
        <w:top w:val="none" w:sz="0" w:space="0" w:color="auto"/>
        <w:left w:val="none" w:sz="0" w:space="0" w:color="auto"/>
        <w:bottom w:val="none" w:sz="0" w:space="0" w:color="auto"/>
        <w:right w:val="none" w:sz="0" w:space="0" w:color="auto"/>
      </w:divBdr>
      <w:divsChild>
        <w:div w:id="1070074793">
          <w:marLeft w:val="547"/>
          <w:marRight w:val="0"/>
          <w:marTop w:val="134"/>
          <w:marBottom w:val="0"/>
          <w:divBdr>
            <w:top w:val="none" w:sz="0" w:space="0" w:color="auto"/>
            <w:left w:val="none" w:sz="0" w:space="0" w:color="auto"/>
            <w:bottom w:val="none" w:sz="0" w:space="0" w:color="auto"/>
            <w:right w:val="none" w:sz="0" w:space="0" w:color="auto"/>
          </w:divBdr>
        </w:div>
        <w:div w:id="68231376">
          <w:marLeft w:val="547"/>
          <w:marRight w:val="0"/>
          <w:marTop w:val="134"/>
          <w:marBottom w:val="0"/>
          <w:divBdr>
            <w:top w:val="none" w:sz="0" w:space="0" w:color="auto"/>
            <w:left w:val="none" w:sz="0" w:space="0" w:color="auto"/>
            <w:bottom w:val="none" w:sz="0" w:space="0" w:color="auto"/>
            <w:right w:val="none" w:sz="0" w:space="0" w:color="auto"/>
          </w:divBdr>
        </w:div>
        <w:div w:id="2003266669">
          <w:marLeft w:val="547"/>
          <w:marRight w:val="0"/>
          <w:marTop w:val="134"/>
          <w:marBottom w:val="0"/>
          <w:divBdr>
            <w:top w:val="none" w:sz="0" w:space="0" w:color="auto"/>
            <w:left w:val="none" w:sz="0" w:space="0" w:color="auto"/>
            <w:bottom w:val="none" w:sz="0" w:space="0" w:color="auto"/>
            <w:right w:val="none" w:sz="0" w:space="0" w:color="auto"/>
          </w:divBdr>
        </w:div>
        <w:div w:id="1062826632">
          <w:marLeft w:val="547"/>
          <w:marRight w:val="0"/>
          <w:marTop w:val="134"/>
          <w:marBottom w:val="0"/>
          <w:divBdr>
            <w:top w:val="none" w:sz="0" w:space="0" w:color="auto"/>
            <w:left w:val="none" w:sz="0" w:space="0" w:color="auto"/>
            <w:bottom w:val="none" w:sz="0" w:space="0" w:color="auto"/>
            <w:right w:val="none" w:sz="0" w:space="0" w:color="auto"/>
          </w:divBdr>
        </w:div>
        <w:div w:id="779882628">
          <w:marLeft w:val="547"/>
          <w:marRight w:val="0"/>
          <w:marTop w:val="134"/>
          <w:marBottom w:val="0"/>
          <w:divBdr>
            <w:top w:val="none" w:sz="0" w:space="0" w:color="auto"/>
            <w:left w:val="none" w:sz="0" w:space="0" w:color="auto"/>
            <w:bottom w:val="none" w:sz="0" w:space="0" w:color="auto"/>
            <w:right w:val="none" w:sz="0" w:space="0" w:color="auto"/>
          </w:divBdr>
        </w:div>
        <w:div w:id="14624568">
          <w:marLeft w:val="547"/>
          <w:marRight w:val="0"/>
          <w:marTop w:val="134"/>
          <w:marBottom w:val="0"/>
          <w:divBdr>
            <w:top w:val="none" w:sz="0" w:space="0" w:color="auto"/>
            <w:left w:val="none" w:sz="0" w:space="0" w:color="auto"/>
            <w:bottom w:val="none" w:sz="0" w:space="0" w:color="auto"/>
            <w:right w:val="none" w:sz="0" w:space="0" w:color="auto"/>
          </w:divBdr>
        </w:div>
      </w:divsChild>
    </w:div>
    <w:div w:id="864834065">
      <w:bodyDiv w:val="1"/>
      <w:marLeft w:val="0"/>
      <w:marRight w:val="0"/>
      <w:marTop w:val="0"/>
      <w:marBottom w:val="0"/>
      <w:divBdr>
        <w:top w:val="none" w:sz="0" w:space="0" w:color="auto"/>
        <w:left w:val="none" w:sz="0" w:space="0" w:color="auto"/>
        <w:bottom w:val="none" w:sz="0" w:space="0" w:color="auto"/>
        <w:right w:val="none" w:sz="0" w:space="0" w:color="auto"/>
      </w:divBdr>
      <w:divsChild>
        <w:div w:id="1584677369">
          <w:marLeft w:val="547"/>
          <w:marRight w:val="0"/>
          <w:marTop w:val="134"/>
          <w:marBottom w:val="0"/>
          <w:divBdr>
            <w:top w:val="none" w:sz="0" w:space="0" w:color="auto"/>
            <w:left w:val="none" w:sz="0" w:space="0" w:color="auto"/>
            <w:bottom w:val="none" w:sz="0" w:space="0" w:color="auto"/>
            <w:right w:val="none" w:sz="0" w:space="0" w:color="auto"/>
          </w:divBdr>
        </w:div>
        <w:div w:id="2005161219">
          <w:marLeft w:val="547"/>
          <w:marRight w:val="0"/>
          <w:marTop w:val="134"/>
          <w:marBottom w:val="0"/>
          <w:divBdr>
            <w:top w:val="none" w:sz="0" w:space="0" w:color="auto"/>
            <w:left w:val="none" w:sz="0" w:space="0" w:color="auto"/>
            <w:bottom w:val="none" w:sz="0" w:space="0" w:color="auto"/>
            <w:right w:val="none" w:sz="0" w:space="0" w:color="auto"/>
          </w:divBdr>
        </w:div>
        <w:div w:id="1818454141">
          <w:marLeft w:val="547"/>
          <w:marRight w:val="0"/>
          <w:marTop w:val="134"/>
          <w:marBottom w:val="0"/>
          <w:divBdr>
            <w:top w:val="none" w:sz="0" w:space="0" w:color="auto"/>
            <w:left w:val="none" w:sz="0" w:space="0" w:color="auto"/>
            <w:bottom w:val="none" w:sz="0" w:space="0" w:color="auto"/>
            <w:right w:val="none" w:sz="0" w:space="0" w:color="auto"/>
          </w:divBdr>
        </w:div>
      </w:divsChild>
    </w:div>
    <w:div w:id="913708367">
      <w:bodyDiv w:val="1"/>
      <w:marLeft w:val="0"/>
      <w:marRight w:val="0"/>
      <w:marTop w:val="0"/>
      <w:marBottom w:val="0"/>
      <w:divBdr>
        <w:top w:val="none" w:sz="0" w:space="0" w:color="auto"/>
        <w:left w:val="none" w:sz="0" w:space="0" w:color="auto"/>
        <w:bottom w:val="none" w:sz="0" w:space="0" w:color="auto"/>
        <w:right w:val="none" w:sz="0" w:space="0" w:color="auto"/>
      </w:divBdr>
      <w:divsChild>
        <w:div w:id="1812210698">
          <w:marLeft w:val="547"/>
          <w:marRight w:val="0"/>
          <w:marTop w:val="134"/>
          <w:marBottom w:val="0"/>
          <w:divBdr>
            <w:top w:val="none" w:sz="0" w:space="0" w:color="auto"/>
            <w:left w:val="none" w:sz="0" w:space="0" w:color="auto"/>
            <w:bottom w:val="none" w:sz="0" w:space="0" w:color="auto"/>
            <w:right w:val="none" w:sz="0" w:space="0" w:color="auto"/>
          </w:divBdr>
        </w:div>
        <w:div w:id="1796675766">
          <w:marLeft w:val="547"/>
          <w:marRight w:val="0"/>
          <w:marTop w:val="134"/>
          <w:marBottom w:val="0"/>
          <w:divBdr>
            <w:top w:val="none" w:sz="0" w:space="0" w:color="auto"/>
            <w:left w:val="none" w:sz="0" w:space="0" w:color="auto"/>
            <w:bottom w:val="none" w:sz="0" w:space="0" w:color="auto"/>
            <w:right w:val="none" w:sz="0" w:space="0" w:color="auto"/>
          </w:divBdr>
        </w:div>
        <w:div w:id="292753537">
          <w:marLeft w:val="547"/>
          <w:marRight w:val="0"/>
          <w:marTop w:val="134"/>
          <w:marBottom w:val="0"/>
          <w:divBdr>
            <w:top w:val="none" w:sz="0" w:space="0" w:color="auto"/>
            <w:left w:val="none" w:sz="0" w:space="0" w:color="auto"/>
            <w:bottom w:val="none" w:sz="0" w:space="0" w:color="auto"/>
            <w:right w:val="none" w:sz="0" w:space="0" w:color="auto"/>
          </w:divBdr>
        </w:div>
      </w:divsChild>
    </w:div>
    <w:div w:id="924260959">
      <w:bodyDiv w:val="1"/>
      <w:marLeft w:val="0"/>
      <w:marRight w:val="0"/>
      <w:marTop w:val="0"/>
      <w:marBottom w:val="0"/>
      <w:divBdr>
        <w:top w:val="none" w:sz="0" w:space="0" w:color="auto"/>
        <w:left w:val="none" w:sz="0" w:space="0" w:color="auto"/>
        <w:bottom w:val="none" w:sz="0" w:space="0" w:color="auto"/>
        <w:right w:val="none" w:sz="0" w:space="0" w:color="auto"/>
      </w:divBdr>
      <w:divsChild>
        <w:div w:id="1601402897">
          <w:marLeft w:val="547"/>
          <w:marRight w:val="0"/>
          <w:marTop w:val="134"/>
          <w:marBottom w:val="0"/>
          <w:divBdr>
            <w:top w:val="none" w:sz="0" w:space="0" w:color="auto"/>
            <w:left w:val="none" w:sz="0" w:space="0" w:color="auto"/>
            <w:bottom w:val="none" w:sz="0" w:space="0" w:color="auto"/>
            <w:right w:val="none" w:sz="0" w:space="0" w:color="auto"/>
          </w:divBdr>
        </w:div>
        <w:div w:id="533277179">
          <w:marLeft w:val="547"/>
          <w:marRight w:val="0"/>
          <w:marTop w:val="134"/>
          <w:marBottom w:val="0"/>
          <w:divBdr>
            <w:top w:val="none" w:sz="0" w:space="0" w:color="auto"/>
            <w:left w:val="none" w:sz="0" w:space="0" w:color="auto"/>
            <w:bottom w:val="none" w:sz="0" w:space="0" w:color="auto"/>
            <w:right w:val="none" w:sz="0" w:space="0" w:color="auto"/>
          </w:divBdr>
        </w:div>
        <w:div w:id="1850244180">
          <w:marLeft w:val="547"/>
          <w:marRight w:val="0"/>
          <w:marTop w:val="134"/>
          <w:marBottom w:val="0"/>
          <w:divBdr>
            <w:top w:val="none" w:sz="0" w:space="0" w:color="auto"/>
            <w:left w:val="none" w:sz="0" w:space="0" w:color="auto"/>
            <w:bottom w:val="none" w:sz="0" w:space="0" w:color="auto"/>
            <w:right w:val="none" w:sz="0" w:space="0" w:color="auto"/>
          </w:divBdr>
        </w:div>
        <w:div w:id="1279675505">
          <w:marLeft w:val="547"/>
          <w:marRight w:val="0"/>
          <w:marTop w:val="134"/>
          <w:marBottom w:val="0"/>
          <w:divBdr>
            <w:top w:val="none" w:sz="0" w:space="0" w:color="auto"/>
            <w:left w:val="none" w:sz="0" w:space="0" w:color="auto"/>
            <w:bottom w:val="none" w:sz="0" w:space="0" w:color="auto"/>
            <w:right w:val="none" w:sz="0" w:space="0" w:color="auto"/>
          </w:divBdr>
        </w:div>
      </w:divsChild>
    </w:div>
    <w:div w:id="1039937165">
      <w:bodyDiv w:val="1"/>
      <w:marLeft w:val="0"/>
      <w:marRight w:val="0"/>
      <w:marTop w:val="0"/>
      <w:marBottom w:val="0"/>
      <w:divBdr>
        <w:top w:val="none" w:sz="0" w:space="0" w:color="auto"/>
        <w:left w:val="none" w:sz="0" w:space="0" w:color="auto"/>
        <w:bottom w:val="none" w:sz="0" w:space="0" w:color="auto"/>
        <w:right w:val="none" w:sz="0" w:space="0" w:color="auto"/>
      </w:divBdr>
      <w:divsChild>
        <w:div w:id="613632648">
          <w:marLeft w:val="547"/>
          <w:marRight w:val="0"/>
          <w:marTop w:val="125"/>
          <w:marBottom w:val="0"/>
          <w:divBdr>
            <w:top w:val="none" w:sz="0" w:space="0" w:color="auto"/>
            <w:left w:val="none" w:sz="0" w:space="0" w:color="auto"/>
            <w:bottom w:val="none" w:sz="0" w:space="0" w:color="auto"/>
            <w:right w:val="none" w:sz="0" w:space="0" w:color="auto"/>
          </w:divBdr>
        </w:div>
        <w:div w:id="562981545">
          <w:marLeft w:val="547"/>
          <w:marRight w:val="0"/>
          <w:marTop w:val="125"/>
          <w:marBottom w:val="0"/>
          <w:divBdr>
            <w:top w:val="none" w:sz="0" w:space="0" w:color="auto"/>
            <w:left w:val="none" w:sz="0" w:space="0" w:color="auto"/>
            <w:bottom w:val="none" w:sz="0" w:space="0" w:color="auto"/>
            <w:right w:val="none" w:sz="0" w:space="0" w:color="auto"/>
          </w:divBdr>
        </w:div>
        <w:div w:id="1849562816">
          <w:marLeft w:val="547"/>
          <w:marRight w:val="0"/>
          <w:marTop w:val="125"/>
          <w:marBottom w:val="0"/>
          <w:divBdr>
            <w:top w:val="none" w:sz="0" w:space="0" w:color="auto"/>
            <w:left w:val="none" w:sz="0" w:space="0" w:color="auto"/>
            <w:bottom w:val="none" w:sz="0" w:space="0" w:color="auto"/>
            <w:right w:val="none" w:sz="0" w:space="0" w:color="auto"/>
          </w:divBdr>
        </w:div>
        <w:div w:id="671568586">
          <w:marLeft w:val="547"/>
          <w:marRight w:val="0"/>
          <w:marTop w:val="125"/>
          <w:marBottom w:val="0"/>
          <w:divBdr>
            <w:top w:val="none" w:sz="0" w:space="0" w:color="auto"/>
            <w:left w:val="none" w:sz="0" w:space="0" w:color="auto"/>
            <w:bottom w:val="none" w:sz="0" w:space="0" w:color="auto"/>
            <w:right w:val="none" w:sz="0" w:space="0" w:color="auto"/>
          </w:divBdr>
        </w:div>
      </w:divsChild>
    </w:div>
    <w:div w:id="1047143703">
      <w:bodyDiv w:val="1"/>
      <w:marLeft w:val="0"/>
      <w:marRight w:val="0"/>
      <w:marTop w:val="0"/>
      <w:marBottom w:val="0"/>
      <w:divBdr>
        <w:top w:val="none" w:sz="0" w:space="0" w:color="auto"/>
        <w:left w:val="none" w:sz="0" w:space="0" w:color="auto"/>
        <w:bottom w:val="none" w:sz="0" w:space="0" w:color="auto"/>
        <w:right w:val="none" w:sz="0" w:space="0" w:color="auto"/>
      </w:divBdr>
      <w:divsChild>
        <w:div w:id="1132288769">
          <w:marLeft w:val="547"/>
          <w:marRight w:val="0"/>
          <w:marTop w:val="134"/>
          <w:marBottom w:val="0"/>
          <w:divBdr>
            <w:top w:val="none" w:sz="0" w:space="0" w:color="auto"/>
            <w:left w:val="none" w:sz="0" w:space="0" w:color="auto"/>
            <w:bottom w:val="none" w:sz="0" w:space="0" w:color="auto"/>
            <w:right w:val="none" w:sz="0" w:space="0" w:color="auto"/>
          </w:divBdr>
        </w:div>
        <w:div w:id="668798295">
          <w:marLeft w:val="547"/>
          <w:marRight w:val="0"/>
          <w:marTop w:val="134"/>
          <w:marBottom w:val="0"/>
          <w:divBdr>
            <w:top w:val="none" w:sz="0" w:space="0" w:color="auto"/>
            <w:left w:val="none" w:sz="0" w:space="0" w:color="auto"/>
            <w:bottom w:val="none" w:sz="0" w:space="0" w:color="auto"/>
            <w:right w:val="none" w:sz="0" w:space="0" w:color="auto"/>
          </w:divBdr>
        </w:div>
        <w:div w:id="93870433">
          <w:marLeft w:val="547"/>
          <w:marRight w:val="0"/>
          <w:marTop w:val="134"/>
          <w:marBottom w:val="0"/>
          <w:divBdr>
            <w:top w:val="none" w:sz="0" w:space="0" w:color="auto"/>
            <w:left w:val="none" w:sz="0" w:space="0" w:color="auto"/>
            <w:bottom w:val="none" w:sz="0" w:space="0" w:color="auto"/>
            <w:right w:val="none" w:sz="0" w:space="0" w:color="auto"/>
          </w:divBdr>
        </w:div>
        <w:div w:id="977303809">
          <w:marLeft w:val="547"/>
          <w:marRight w:val="0"/>
          <w:marTop w:val="134"/>
          <w:marBottom w:val="0"/>
          <w:divBdr>
            <w:top w:val="none" w:sz="0" w:space="0" w:color="auto"/>
            <w:left w:val="none" w:sz="0" w:space="0" w:color="auto"/>
            <w:bottom w:val="none" w:sz="0" w:space="0" w:color="auto"/>
            <w:right w:val="none" w:sz="0" w:space="0" w:color="auto"/>
          </w:divBdr>
        </w:div>
      </w:divsChild>
    </w:div>
    <w:div w:id="1178037006">
      <w:bodyDiv w:val="1"/>
      <w:marLeft w:val="0"/>
      <w:marRight w:val="0"/>
      <w:marTop w:val="0"/>
      <w:marBottom w:val="0"/>
      <w:divBdr>
        <w:top w:val="none" w:sz="0" w:space="0" w:color="auto"/>
        <w:left w:val="none" w:sz="0" w:space="0" w:color="auto"/>
        <w:bottom w:val="none" w:sz="0" w:space="0" w:color="auto"/>
        <w:right w:val="none" w:sz="0" w:space="0" w:color="auto"/>
      </w:divBdr>
      <w:divsChild>
        <w:div w:id="954558340">
          <w:marLeft w:val="547"/>
          <w:marRight w:val="0"/>
          <w:marTop w:val="134"/>
          <w:marBottom w:val="0"/>
          <w:divBdr>
            <w:top w:val="none" w:sz="0" w:space="0" w:color="auto"/>
            <w:left w:val="none" w:sz="0" w:space="0" w:color="auto"/>
            <w:bottom w:val="none" w:sz="0" w:space="0" w:color="auto"/>
            <w:right w:val="none" w:sz="0" w:space="0" w:color="auto"/>
          </w:divBdr>
        </w:div>
        <w:div w:id="990406187">
          <w:marLeft w:val="547"/>
          <w:marRight w:val="0"/>
          <w:marTop w:val="134"/>
          <w:marBottom w:val="0"/>
          <w:divBdr>
            <w:top w:val="none" w:sz="0" w:space="0" w:color="auto"/>
            <w:left w:val="none" w:sz="0" w:space="0" w:color="auto"/>
            <w:bottom w:val="none" w:sz="0" w:space="0" w:color="auto"/>
            <w:right w:val="none" w:sz="0" w:space="0" w:color="auto"/>
          </w:divBdr>
        </w:div>
        <w:div w:id="1456409270">
          <w:marLeft w:val="547"/>
          <w:marRight w:val="0"/>
          <w:marTop w:val="134"/>
          <w:marBottom w:val="0"/>
          <w:divBdr>
            <w:top w:val="none" w:sz="0" w:space="0" w:color="auto"/>
            <w:left w:val="none" w:sz="0" w:space="0" w:color="auto"/>
            <w:bottom w:val="none" w:sz="0" w:space="0" w:color="auto"/>
            <w:right w:val="none" w:sz="0" w:space="0" w:color="auto"/>
          </w:divBdr>
        </w:div>
        <w:div w:id="1559708440">
          <w:marLeft w:val="547"/>
          <w:marRight w:val="0"/>
          <w:marTop w:val="134"/>
          <w:marBottom w:val="0"/>
          <w:divBdr>
            <w:top w:val="none" w:sz="0" w:space="0" w:color="auto"/>
            <w:left w:val="none" w:sz="0" w:space="0" w:color="auto"/>
            <w:bottom w:val="none" w:sz="0" w:space="0" w:color="auto"/>
            <w:right w:val="none" w:sz="0" w:space="0" w:color="auto"/>
          </w:divBdr>
        </w:div>
        <w:div w:id="443421863">
          <w:marLeft w:val="547"/>
          <w:marRight w:val="0"/>
          <w:marTop w:val="134"/>
          <w:marBottom w:val="0"/>
          <w:divBdr>
            <w:top w:val="none" w:sz="0" w:space="0" w:color="auto"/>
            <w:left w:val="none" w:sz="0" w:space="0" w:color="auto"/>
            <w:bottom w:val="none" w:sz="0" w:space="0" w:color="auto"/>
            <w:right w:val="none" w:sz="0" w:space="0" w:color="auto"/>
          </w:divBdr>
        </w:div>
      </w:divsChild>
    </w:div>
    <w:div w:id="1389186733">
      <w:bodyDiv w:val="1"/>
      <w:marLeft w:val="0"/>
      <w:marRight w:val="0"/>
      <w:marTop w:val="0"/>
      <w:marBottom w:val="0"/>
      <w:divBdr>
        <w:top w:val="none" w:sz="0" w:space="0" w:color="auto"/>
        <w:left w:val="none" w:sz="0" w:space="0" w:color="auto"/>
        <w:bottom w:val="none" w:sz="0" w:space="0" w:color="auto"/>
        <w:right w:val="none" w:sz="0" w:space="0" w:color="auto"/>
      </w:divBdr>
      <w:divsChild>
        <w:div w:id="482624937">
          <w:marLeft w:val="547"/>
          <w:marRight w:val="0"/>
          <w:marTop w:val="134"/>
          <w:marBottom w:val="0"/>
          <w:divBdr>
            <w:top w:val="none" w:sz="0" w:space="0" w:color="auto"/>
            <w:left w:val="none" w:sz="0" w:space="0" w:color="auto"/>
            <w:bottom w:val="none" w:sz="0" w:space="0" w:color="auto"/>
            <w:right w:val="none" w:sz="0" w:space="0" w:color="auto"/>
          </w:divBdr>
        </w:div>
        <w:div w:id="640352905">
          <w:marLeft w:val="547"/>
          <w:marRight w:val="0"/>
          <w:marTop w:val="134"/>
          <w:marBottom w:val="0"/>
          <w:divBdr>
            <w:top w:val="none" w:sz="0" w:space="0" w:color="auto"/>
            <w:left w:val="none" w:sz="0" w:space="0" w:color="auto"/>
            <w:bottom w:val="none" w:sz="0" w:space="0" w:color="auto"/>
            <w:right w:val="none" w:sz="0" w:space="0" w:color="auto"/>
          </w:divBdr>
        </w:div>
      </w:divsChild>
    </w:div>
    <w:div w:id="1405181797">
      <w:bodyDiv w:val="1"/>
      <w:marLeft w:val="0"/>
      <w:marRight w:val="0"/>
      <w:marTop w:val="0"/>
      <w:marBottom w:val="0"/>
      <w:divBdr>
        <w:top w:val="none" w:sz="0" w:space="0" w:color="auto"/>
        <w:left w:val="none" w:sz="0" w:space="0" w:color="auto"/>
        <w:bottom w:val="none" w:sz="0" w:space="0" w:color="auto"/>
        <w:right w:val="none" w:sz="0" w:space="0" w:color="auto"/>
      </w:divBdr>
      <w:divsChild>
        <w:div w:id="1557275852">
          <w:marLeft w:val="547"/>
          <w:marRight w:val="0"/>
          <w:marTop w:val="134"/>
          <w:marBottom w:val="0"/>
          <w:divBdr>
            <w:top w:val="none" w:sz="0" w:space="0" w:color="auto"/>
            <w:left w:val="none" w:sz="0" w:space="0" w:color="auto"/>
            <w:bottom w:val="none" w:sz="0" w:space="0" w:color="auto"/>
            <w:right w:val="none" w:sz="0" w:space="0" w:color="auto"/>
          </w:divBdr>
        </w:div>
        <w:div w:id="663053647">
          <w:marLeft w:val="547"/>
          <w:marRight w:val="0"/>
          <w:marTop w:val="134"/>
          <w:marBottom w:val="0"/>
          <w:divBdr>
            <w:top w:val="none" w:sz="0" w:space="0" w:color="auto"/>
            <w:left w:val="none" w:sz="0" w:space="0" w:color="auto"/>
            <w:bottom w:val="none" w:sz="0" w:space="0" w:color="auto"/>
            <w:right w:val="none" w:sz="0" w:space="0" w:color="auto"/>
          </w:divBdr>
        </w:div>
        <w:div w:id="1393851014">
          <w:marLeft w:val="547"/>
          <w:marRight w:val="0"/>
          <w:marTop w:val="134"/>
          <w:marBottom w:val="0"/>
          <w:divBdr>
            <w:top w:val="none" w:sz="0" w:space="0" w:color="auto"/>
            <w:left w:val="none" w:sz="0" w:space="0" w:color="auto"/>
            <w:bottom w:val="none" w:sz="0" w:space="0" w:color="auto"/>
            <w:right w:val="none" w:sz="0" w:space="0" w:color="auto"/>
          </w:divBdr>
        </w:div>
        <w:div w:id="229660000">
          <w:marLeft w:val="547"/>
          <w:marRight w:val="0"/>
          <w:marTop w:val="134"/>
          <w:marBottom w:val="0"/>
          <w:divBdr>
            <w:top w:val="none" w:sz="0" w:space="0" w:color="auto"/>
            <w:left w:val="none" w:sz="0" w:space="0" w:color="auto"/>
            <w:bottom w:val="none" w:sz="0" w:space="0" w:color="auto"/>
            <w:right w:val="none" w:sz="0" w:space="0" w:color="auto"/>
          </w:divBdr>
        </w:div>
      </w:divsChild>
    </w:div>
    <w:div w:id="1628076560">
      <w:bodyDiv w:val="1"/>
      <w:marLeft w:val="0"/>
      <w:marRight w:val="0"/>
      <w:marTop w:val="0"/>
      <w:marBottom w:val="0"/>
      <w:divBdr>
        <w:top w:val="none" w:sz="0" w:space="0" w:color="auto"/>
        <w:left w:val="none" w:sz="0" w:space="0" w:color="auto"/>
        <w:bottom w:val="none" w:sz="0" w:space="0" w:color="auto"/>
        <w:right w:val="none" w:sz="0" w:space="0" w:color="auto"/>
      </w:divBdr>
      <w:divsChild>
        <w:div w:id="616723123">
          <w:marLeft w:val="547"/>
          <w:marRight w:val="0"/>
          <w:marTop w:val="134"/>
          <w:marBottom w:val="0"/>
          <w:divBdr>
            <w:top w:val="none" w:sz="0" w:space="0" w:color="auto"/>
            <w:left w:val="none" w:sz="0" w:space="0" w:color="auto"/>
            <w:bottom w:val="none" w:sz="0" w:space="0" w:color="auto"/>
            <w:right w:val="none" w:sz="0" w:space="0" w:color="auto"/>
          </w:divBdr>
        </w:div>
      </w:divsChild>
    </w:div>
    <w:div w:id="1705904535">
      <w:bodyDiv w:val="1"/>
      <w:marLeft w:val="0"/>
      <w:marRight w:val="0"/>
      <w:marTop w:val="0"/>
      <w:marBottom w:val="0"/>
      <w:divBdr>
        <w:top w:val="none" w:sz="0" w:space="0" w:color="auto"/>
        <w:left w:val="none" w:sz="0" w:space="0" w:color="auto"/>
        <w:bottom w:val="none" w:sz="0" w:space="0" w:color="auto"/>
        <w:right w:val="none" w:sz="0" w:space="0" w:color="auto"/>
      </w:divBdr>
      <w:divsChild>
        <w:div w:id="3090700">
          <w:marLeft w:val="547"/>
          <w:marRight w:val="0"/>
          <w:marTop w:val="125"/>
          <w:marBottom w:val="0"/>
          <w:divBdr>
            <w:top w:val="none" w:sz="0" w:space="0" w:color="auto"/>
            <w:left w:val="none" w:sz="0" w:space="0" w:color="auto"/>
            <w:bottom w:val="none" w:sz="0" w:space="0" w:color="auto"/>
            <w:right w:val="none" w:sz="0" w:space="0" w:color="auto"/>
          </w:divBdr>
        </w:div>
        <w:div w:id="357969735">
          <w:marLeft w:val="547"/>
          <w:marRight w:val="0"/>
          <w:marTop w:val="125"/>
          <w:marBottom w:val="0"/>
          <w:divBdr>
            <w:top w:val="none" w:sz="0" w:space="0" w:color="auto"/>
            <w:left w:val="none" w:sz="0" w:space="0" w:color="auto"/>
            <w:bottom w:val="none" w:sz="0" w:space="0" w:color="auto"/>
            <w:right w:val="none" w:sz="0" w:space="0" w:color="auto"/>
          </w:divBdr>
        </w:div>
        <w:div w:id="95444404">
          <w:marLeft w:val="547"/>
          <w:marRight w:val="0"/>
          <w:marTop w:val="125"/>
          <w:marBottom w:val="0"/>
          <w:divBdr>
            <w:top w:val="none" w:sz="0" w:space="0" w:color="auto"/>
            <w:left w:val="none" w:sz="0" w:space="0" w:color="auto"/>
            <w:bottom w:val="none" w:sz="0" w:space="0" w:color="auto"/>
            <w:right w:val="none" w:sz="0" w:space="0" w:color="auto"/>
          </w:divBdr>
        </w:div>
      </w:divsChild>
    </w:div>
    <w:div w:id="1893803648">
      <w:bodyDiv w:val="1"/>
      <w:marLeft w:val="0"/>
      <w:marRight w:val="0"/>
      <w:marTop w:val="0"/>
      <w:marBottom w:val="0"/>
      <w:divBdr>
        <w:top w:val="none" w:sz="0" w:space="0" w:color="auto"/>
        <w:left w:val="none" w:sz="0" w:space="0" w:color="auto"/>
        <w:bottom w:val="none" w:sz="0" w:space="0" w:color="auto"/>
        <w:right w:val="none" w:sz="0" w:space="0" w:color="auto"/>
      </w:divBdr>
      <w:divsChild>
        <w:div w:id="1218318667">
          <w:marLeft w:val="547"/>
          <w:marRight w:val="0"/>
          <w:marTop w:val="134"/>
          <w:marBottom w:val="0"/>
          <w:divBdr>
            <w:top w:val="none" w:sz="0" w:space="0" w:color="auto"/>
            <w:left w:val="none" w:sz="0" w:space="0" w:color="auto"/>
            <w:bottom w:val="none" w:sz="0" w:space="0" w:color="auto"/>
            <w:right w:val="none" w:sz="0" w:space="0" w:color="auto"/>
          </w:divBdr>
        </w:div>
        <w:div w:id="963774124">
          <w:marLeft w:val="547"/>
          <w:marRight w:val="0"/>
          <w:marTop w:val="134"/>
          <w:marBottom w:val="0"/>
          <w:divBdr>
            <w:top w:val="none" w:sz="0" w:space="0" w:color="auto"/>
            <w:left w:val="none" w:sz="0" w:space="0" w:color="auto"/>
            <w:bottom w:val="none" w:sz="0" w:space="0" w:color="auto"/>
            <w:right w:val="none" w:sz="0" w:space="0" w:color="auto"/>
          </w:divBdr>
        </w:div>
      </w:divsChild>
    </w:div>
    <w:div w:id="2011789275">
      <w:bodyDiv w:val="1"/>
      <w:marLeft w:val="0"/>
      <w:marRight w:val="0"/>
      <w:marTop w:val="0"/>
      <w:marBottom w:val="0"/>
      <w:divBdr>
        <w:top w:val="none" w:sz="0" w:space="0" w:color="auto"/>
        <w:left w:val="none" w:sz="0" w:space="0" w:color="auto"/>
        <w:bottom w:val="none" w:sz="0" w:space="0" w:color="auto"/>
        <w:right w:val="none" w:sz="0" w:space="0" w:color="auto"/>
      </w:divBdr>
      <w:divsChild>
        <w:div w:id="1530336731">
          <w:marLeft w:val="547"/>
          <w:marRight w:val="0"/>
          <w:marTop w:val="134"/>
          <w:marBottom w:val="0"/>
          <w:divBdr>
            <w:top w:val="none" w:sz="0" w:space="0" w:color="auto"/>
            <w:left w:val="none" w:sz="0" w:space="0" w:color="auto"/>
            <w:bottom w:val="none" w:sz="0" w:space="0" w:color="auto"/>
            <w:right w:val="none" w:sz="0" w:space="0" w:color="auto"/>
          </w:divBdr>
        </w:div>
      </w:divsChild>
    </w:div>
    <w:div w:id="2022663042">
      <w:bodyDiv w:val="1"/>
      <w:marLeft w:val="0"/>
      <w:marRight w:val="0"/>
      <w:marTop w:val="0"/>
      <w:marBottom w:val="0"/>
      <w:divBdr>
        <w:top w:val="none" w:sz="0" w:space="0" w:color="auto"/>
        <w:left w:val="none" w:sz="0" w:space="0" w:color="auto"/>
        <w:bottom w:val="none" w:sz="0" w:space="0" w:color="auto"/>
        <w:right w:val="none" w:sz="0" w:space="0" w:color="auto"/>
      </w:divBdr>
      <w:divsChild>
        <w:div w:id="1498963072">
          <w:marLeft w:val="547"/>
          <w:marRight w:val="0"/>
          <w:marTop w:val="134"/>
          <w:marBottom w:val="0"/>
          <w:divBdr>
            <w:top w:val="none" w:sz="0" w:space="0" w:color="auto"/>
            <w:left w:val="none" w:sz="0" w:space="0" w:color="auto"/>
            <w:bottom w:val="none" w:sz="0" w:space="0" w:color="auto"/>
            <w:right w:val="none" w:sz="0" w:space="0" w:color="auto"/>
          </w:divBdr>
        </w:div>
        <w:div w:id="7340855">
          <w:marLeft w:val="547"/>
          <w:marRight w:val="0"/>
          <w:marTop w:val="134"/>
          <w:marBottom w:val="0"/>
          <w:divBdr>
            <w:top w:val="none" w:sz="0" w:space="0" w:color="auto"/>
            <w:left w:val="none" w:sz="0" w:space="0" w:color="auto"/>
            <w:bottom w:val="none" w:sz="0" w:space="0" w:color="auto"/>
            <w:right w:val="none" w:sz="0" w:space="0" w:color="auto"/>
          </w:divBdr>
        </w:div>
        <w:div w:id="433986009">
          <w:marLeft w:val="547"/>
          <w:marRight w:val="0"/>
          <w:marTop w:val="134"/>
          <w:marBottom w:val="0"/>
          <w:divBdr>
            <w:top w:val="none" w:sz="0" w:space="0" w:color="auto"/>
            <w:left w:val="none" w:sz="0" w:space="0" w:color="auto"/>
            <w:bottom w:val="none" w:sz="0" w:space="0" w:color="auto"/>
            <w:right w:val="none" w:sz="0" w:space="0" w:color="auto"/>
          </w:divBdr>
        </w:div>
        <w:div w:id="1492520328">
          <w:marLeft w:val="547"/>
          <w:marRight w:val="0"/>
          <w:marTop w:val="134"/>
          <w:marBottom w:val="0"/>
          <w:divBdr>
            <w:top w:val="none" w:sz="0" w:space="0" w:color="auto"/>
            <w:left w:val="none" w:sz="0" w:space="0" w:color="auto"/>
            <w:bottom w:val="none" w:sz="0" w:space="0" w:color="auto"/>
            <w:right w:val="none" w:sz="0" w:space="0" w:color="auto"/>
          </w:divBdr>
        </w:div>
        <w:div w:id="384762257">
          <w:marLeft w:val="547"/>
          <w:marRight w:val="0"/>
          <w:marTop w:val="134"/>
          <w:marBottom w:val="0"/>
          <w:divBdr>
            <w:top w:val="none" w:sz="0" w:space="0" w:color="auto"/>
            <w:left w:val="none" w:sz="0" w:space="0" w:color="auto"/>
            <w:bottom w:val="none" w:sz="0" w:space="0" w:color="auto"/>
            <w:right w:val="none" w:sz="0" w:space="0" w:color="auto"/>
          </w:divBdr>
        </w:div>
        <w:div w:id="2048068973">
          <w:marLeft w:val="547"/>
          <w:marRight w:val="0"/>
          <w:marTop w:val="134"/>
          <w:marBottom w:val="0"/>
          <w:divBdr>
            <w:top w:val="none" w:sz="0" w:space="0" w:color="auto"/>
            <w:left w:val="none" w:sz="0" w:space="0" w:color="auto"/>
            <w:bottom w:val="none" w:sz="0" w:space="0" w:color="auto"/>
            <w:right w:val="none" w:sz="0" w:space="0" w:color="auto"/>
          </w:divBdr>
        </w:div>
        <w:div w:id="417603082">
          <w:marLeft w:val="547"/>
          <w:marRight w:val="0"/>
          <w:marTop w:val="134"/>
          <w:marBottom w:val="0"/>
          <w:divBdr>
            <w:top w:val="none" w:sz="0" w:space="0" w:color="auto"/>
            <w:left w:val="none" w:sz="0" w:space="0" w:color="auto"/>
            <w:bottom w:val="none" w:sz="0" w:space="0" w:color="auto"/>
            <w:right w:val="none" w:sz="0" w:space="0" w:color="auto"/>
          </w:divBdr>
        </w:div>
      </w:divsChild>
    </w:div>
    <w:div w:id="2066947630">
      <w:bodyDiv w:val="1"/>
      <w:marLeft w:val="0"/>
      <w:marRight w:val="0"/>
      <w:marTop w:val="0"/>
      <w:marBottom w:val="0"/>
      <w:divBdr>
        <w:top w:val="none" w:sz="0" w:space="0" w:color="auto"/>
        <w:left w:val="none" w:sz="0" w:space="0" w:color="auto"/>
        <w:bottom w:val="none" w:sz="0" w:space="0" w:color="auto"/>
        <w:right w:val="none" w:sz="0" w:space="0" w:color="auto"/>
      </w:divBdr>
      <w:divsChild>
        <w:div w:id="1586066078">
          <w:marLeft w:val="547"/>
          <w:marRight w:val="0"/>
          <w:marTop w:val="134"/>
          <w:marBottom w:val="0"/>
          <w:divBdr>
            <w:top w:val="none" w:sz="0" w:space="0" w:color="auto"/>
            <w:left w:val="none" w:sz="0" w:space="0" w:color="auto"/>
            <w:bottom w:val="none" w:sz="0" w:space="0" w:color="auto"/>
            <w:right w:val="none" w:sz="0" w:space="0" w:color="auto"/>
          </w:divBdr>
        </w:div>
        <w:div w:id="357435288">
          <w:marLeft w:val="547"/>
          <w:marRight w:val="0"/>
          <w:marTop w:val="134"/>
          <w:marBottom w:val="0"/>
          <w:divBdr>
            <w:top w:val="none" w:sz="0" w:space="0" w:color="auto"/>
            <w:left w:val="none" w:sz="0" w:space="0" w:color="auto"/>
            <w:bottom w:val="none" w:sz="0" w:space="0" w:color="auto"/>
            <w:right w:val="none" w:sz="0" w:space="0" w:color="auto"/>
          </w:divBdr>
        </w:div>
        <w:div w:id="691999950">
          <w:marLeft w:val="547"/>
          <w:marRight w:val="0"/>
          <w:marTop w:val="134"/>
          <w:marBottom w:val="0"/>
          <w:divBdr>
            <w:top w:val="none" w:sz="0" w:space="0" w:color="auto"/>
            <w:left w:val="none" w:sz="0" w:space="0" w:color="auto"/>
            <w:bottom w:val="none" w:sz="0" w:space="0" w:color="auto"/>
            <w:right w:val="none" w:sz="0" w:space="0" w:color="auto"/>
          </w:divBdr>
        </w:div>
        <w:div w:id="16155592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08381-6C94-4532-8642-A85DD0FE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46</Pages>
  <Words>12000</Words>
  <Characters>68405</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5</cp:revision>
  <cp:lastPrinted>2016-01-21T12:27:00Z</cp:lastPrinted>
  <dcterms:created xsi:type="dcterms:W3CDTF">2016-04-19T08:18:00Z</dcterms:created>
  <dcterms:modified xsi:type="dcterms:W3CDTF">2016-04-24T16:25:00Z</dcterms:modified>
</cp:coreProperties>
</file>