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C7A" w:rsidRPr="003A6040" w:rsidRDefault="00780C7A" w:rsidP="00780C7A">
      <w:pPr>
        <w:jc w:val="center"/>
        <w:rPr>
          <w:b/>
          <w:sz w:val="28"/>
          <w:szCs w:val="28"/>
        </w:rPr>
      </w:pPr>
      <w:bookmarkStart w:id="0" w:name="_GoBack"/>
      <w:bookmarkEnd w:id="0"/>
      <w:r>
        <w:rPr>
          <w:b/>
          <w:sz w:val="28"/>
          <w:szCs w:val="28"/>
        </w:rPr>
        <w:t>An Exploration of Retail Banks’ Selection C</w:t>
      </w:r>
      <w:r w:rsidRPr="003A6040">
        <w:rPr>
          <w:b/>
          <w:sz w:val="28"/>
          <w:szCs w:val="28"/>
        </w:rPr>
        <w:t>riteria:</w:t>
      </w:r>
    </w:p>
    <w:p w:rsidR="00780C7A" w:rsidRPr="003A6040" w:rsidRDefault="0002533C" w:rsidP="00780C7A">
      <w:pPr>
        <w:jc w:val="center"/>
        <w:rPr>
          <w:b/>
          <w:sz w:val="28"/>
          <w:szCs w:val="28"/>
        </w:rPr>
      </w:pPr>
      <w:r w:rsidRPr="003A6040">
        <w:rPr>
          <w:b/>
          <w:sz w:val="28"/>
          <w:szCs w:val="28"/>
        </w:rPr>
        <w:t>A</w:t>
      </w:r>
      <w:r w:rsidR="00780C7A">
        <w:rPr>
          <w:b/>
          <w:sz w:val="28"/>
          <w:szCs w:val="28"/>
        </w:rPr>
        <w:t xml:space="preserve"> Case Study of University S</w:t>
      </w:r>
      <w:r w:rsidR="00780C7A" w:rsidRPr="003A6040">
        <w:rPr>
          <w:b/>
          <w:sz w:val="28"/>
          <w:szCs w:val="28"/>
        </w:rPr>
        <w:t>tudents in North Wales</w:t>
      </w:r>
    </w:p>
    <w:p w:rsidR="00560B4F" w:rsidRPr="00560B4F" w:rsidRDefault="00560B4F" w:rsidP="00560B4F">
      <w:pPr>
        <w:jc w:val="center"/>
        <w:rPr>
          <w:rFonts w:eastAsia="Calibri"/>
          <w:b/>
          <w:color w:val="000000"/>
          <w:kern w:val="0"/>
          <w:sz w:val="28"/>
          <w:szCs w:val="24"/>
          <w:lang w:eastAsia="en-US"/>
        </w:rPr>
      </w:pPr>
    </w:p>
    <w:p w:rsidR="00446789" w:rsidRPr="00560B4F" w:rsidRDefault="00446789" w:rsidP="00560B4F">
      <w:pPr>
        <w:spacing w:before="120"/>
        <w:jc w:val="center"/>
        <w:rPr>
          <w:rFonts w:eastAsia="Calibri"/>
          <w:color w:val="000000"/>
          <w:kern w:val="0"/>
          <w:sz w:val="24"/>
          <w:szCs w:val="24"/>
          <w:lang w:eastAsia="en-US"/>
        </w:rPr>
      </w:pPr>
      <w:r w:rsidRPr="00560B4F">
        <w:rPr>
          <w:rFonts w:eastAsia="Calibri"/>
          <w:b/>
          <w:kern w:val="0"/>
          <w:sz w:val="24"/>
          <w:szCs w:val="24"/>
          <w:lang w:eastAsia="en-US"/>
        </w:rPr>
        <w:t>Abstract</w:t>
      </w:r>
    </w:p>
    <w:p w:rsidR="00446789" w:rsidRPr="00560B4F" w:rsidRDefault="00446789" w:rsidP="00560B4F">
      <w:pPr>
        <w:spacing w:before="120"/>
        <w:rPr>
          <w:rFonts w:eastAsia="Calibri"/>
          <w:kern w:val="0"/>
          <w:sz w:val="24"/>
          <w:szCs w:val="24"/>
          <w:lang w:eastAsia="en-US"/>
        </w:rPr>
      </w:pPr>
      <w:r w:rsidRPr="00560B4F">
        <w:rPr>
          <w:rFonts w:eastAsia="Calibri"/>
          <w:kern w:val="0"/>
          <w:sz w:val="24"/>
          <w:szCs w:val="24"/>
          <w:lang w:eastAsia="en-US"/>
        </w:rPr>
        <w:t xml:space="preserve">This study aims to provide marketing decision makers in the banking sector with a useful insight into the bank selection criteria of a profitable niche segment of university students. </w:t>
      </w:r>
      <w:r w:rsidR="00FC11AA">
        <w:rPr>
          <w:rFonts w:eastAsia="Calibri"/>
          <w:kern w:val="0"/>
          <w:sz w:val="24"/>
          <w:szCs w:val="24"/>
          <w:lang w:eastAsia="en-US"/>
        </w:rPr>
        <w:t xml:space="preserve">Exploratory </w:t>
      </w:r>
      <w:r w:rsidR="00FC11AA" w:rsidRPr="00560B4F">
        <w:rPr>
          <w:rFonts w:eastAsia="Calibri"/>
          <w:kern w:val="0"/>
          <w:sz w:val="24"/>
          <w:szCs w:val="24"/>
          <w:lang w:eastAsia="en-US"/>
        </w:rPr>
        <w:t>factor analysis</w:t>
      </w:r>
      <w:r w:rsidRPr="00560B4F">
        <w:rPr>
          <w:rFonts w:eastAsia="Calibri"/>
          <w:kern w:val="0"/>
          <w:sz w:val="24"/>
          <w:szCs w:val="24"/>
          <w:lang w:eastAsia="en-US"/>
        </w:rPr>
        <w:t xml:space="preserve"> was employed to </w:t>
      </w:r>
      <w:r w:rsidR="00FC11AA">
        <w:rPr>
          <w:rFonts w:eastAsia="Calibri"/>
          <w:kern w:val="0"/>
          <w:sz w:val="24"/>
          <w:szCs w:val="24"/>
          <w:lang w:eastAsia="en-US"/>
        </w:rPr>
        <w:t>examine</w:t>
      </w:r>
      <w:r w:rsidRPr="00560B4F">
        <w:rPr>
          <w:rFonts w:eastAsia="Calibri"/>
          <w:kern w:val="0"/>
          <w:sz w:val="24"/>
          <w:szCs w:val="24"/>
          <w:lang w:eastAsia="en-US"/>
        </w:rPr>
        <w:t xml:space="preserve"> a sample of 152 respondents chosen from a student population in North Wales using a systematic random sampling method. The findings reveal that the most important bank attribute is electronic banking, which influences the students’ selection process for which bank to subscribe to owing to the first factor, which is the banking speed, and the students’ </w:t>
      </w:r>
      <w:r w:rsidRPr="00560B4F">
        <w:rPr>
          <w:rFonts w:eastAsia="Calibri"/>
          <w:color w:val="000000"/>
          <w:kern w:val="0"/>
          <w:sz w:val="24"/>
          <w:szCs w:val="24"/>
          <w:lang w:eastAsia="en-US"/>
        </w:rPr>
        <w:t>lack of time and impatience with traditional systems. The second and third most important factors include service efficiency and financial benefits respectively. The least important factors found in this study are attractiveness and third party influence.</w:t>
      </w:r>
      <w:r w:rsidRPr="00560B4F">
        <w:rPr>
          <w:rFonts w:eastAsia="Calibri"/>
          <w:kern w:val="0"/>
          <w:sz w:val="24"/>
          <w:szCs w:val="24"/>
          <w:lang w:eastAsia="en-US"/>
        </w:rPr>
        <w:t xml:space="preserve"> </w:t>
      </w:r>
      <w:r w:rsidRPr="00560B4F">
        <w:rPr>
          <w:rFonts w:eastAsia="Calibri"/>
          <w:color w:val="000000"/>
          <w:kern w:val="0"/>
          <w:sz w:val="24"/>
          <w:szCs w:val="24"/>
          <w:lang w:eastAsia="en-US"/>
        </w:rPr>
        <w:t xml:space="preserve">Determining the factors that students consider the most when opening their accounts is critical for bank segmentation strategies. </w:t>
      </w:r>
      <w:r w:rsidRPr="00560B4F">
        <w:rPr>
          <w:rFonts w:eastAsia="Calibri"/>
          <w:kern w:val="0"/>
          <w:sz w:val="24"/>
          <w:szCs w:val="24"/>
          <w:lang w:eastAsia="en-US"/>
        </w:rPr>
        <w:t xml:space="preserve">From </w:t>
      </w:r>
      <w:r w:rsidRPr="00560B4F">
        <w:rPr>
          <w:rFonts w:eastAsia="Calibri"/>
          <w:color w:val="0D0D0D"/>
          <w:kern w:val="0"/>
          <w:sz w:val="24"/>
          <w:szCs w:val="24"/>
          <w:lang w:eastAsia="en-US"/>
        </w:rPr>
        <w:t>a rev</w:t>
      </w:r>
      <w:r w:rsidR="00FC11AA">
        <w:rPr>
          <w:rFonts w:eastAsia="Calibri"/>
          <w:color w:val="0D0D0D"/>
          <w:kern w:val="0"/>
          <w:sz w:val="24"/>
          <w:szCs w:val="24"/>
          <w:lang w:eastAsia="en-US"/>
        </w:rPr>
        <w:t>iew of the relevant literature</w:t>
      </w:r>
      <w:r w:rsidRPr="00560B4F">
        <w:rPr>
          <w:rFonts w:eastAsia="Calibri"/>
          <w:color w:val="0D0D0D"/>
          <w:kern w:val="0"/>
          <w:sz w:val="24"/>
          <w:szCs w:val="24"/>
          <w:lang w:eastAsia="en-US"/>
        </w:rPr>
        <w:t>, none of the studies to date have published the buyer behaviour of a student segment in a Welsh context. Therefore, t</w:t>
      </w:r>
      <w:r w:rsidRPr="00560B4F">
        <w:rPr>
          <w:rFonts w:eastAsia="Calibri"/>
          <w:kern w:val="0"/>
          <w:sz w:val="24"/>
          <w:szCs w:val="24"/>
          <w:lang w:eastAsia="en-US"/>
        </w:rPr>
        <w:t xml:space="preserve">his study attempts to fill the gap in the literature through an empirical analysis of the bank selection criteria adopted by students in </w:t>
      </w:r>
      <w:r w:rsidR="008C773F">
        <w:rPr>
          <w:rFonts w:eastAsia="Calibri"/>
          <w:kern w:val="0"/>
          <w:sz w:val="24"/>
          <w:szCs w:val="24"/>
          <w:lang w:eastAsia="en-US"/>
        </w:rPr>
        <w:t xml:space="preserve">North </w:t>
      </w:r>
      <w:r w:rsidRPr="00560B4F">
        <w:rPr>
          <w:rFonts w:eastAsia="Calibri"/>
          <w:kern w:val="0"/>
          <w:sz w:val="24"/>
          <w:szCs w:val="24"/>
          <w:lang w:eastAsia="en-US"/>
        </w:rPr>
        <w:t>Wales.</w:t>
      </w:r>
    </w:p>
    <w:p w:rsidR="00560B4F" w:rsidRDefault="00560B4F">
      <w:pPr>
        <w:spacing w:after="200" w:line="276" w:lineRule="auto"/>
        <w:jc w:val="left"/>
        <w:rPr>
          <w:rFonts w:eastAsia="Calibri"/>
          <w:b/>
          <w:color w:val="000000"/>
          <w:kern w:val="0"/>
          <w:sz w:val="24"/>
          <w:szCs w:val="24"/>
          <w:lang w:eastAsia="en-US"/>
        </w:rPr>
      </w:pPr>
      <w:r>
        <w:rPr>
          <w:rFonts w:eastAsia="Calibri"/>
          <w:b/>
          <w:color w:val="000000"/>
          <w:kern w:val="0"/>
          <w:sz w:val="24"/>
          <w:szCs w:val="24"/>
          <w:lang w:eastAsia="en-US"/>
        </w:rPr>
        <w:br w:type="page"/>
      </w:r>
    </w:p>
    <w:p w:rsidR="003A6040" w:rsidRPr="003A6040" w:rsidRDefault="00780C7A" w:rsidP="003A6040">
      <w:pPr>
        <w:jc w:val="center"/>
        <w:rPr>
          <w:b/>
          <w:sz w:val="28"/>
          <w:szCs w:val="28"/>
        </w:rPr>
      </w:pPr>
      <w:r>
        <w:rPr>
          <w:b/>
          <w:sz w:val="28"/>
          <w:szCs w:val="28"/>
        </w:rPr>
        <w:lastRenderedPageBreak/>
        <w:t>An Exploration of Retail Banks’ Selection C</w:t>
      </w:r>
      <w:r w:rsidR="003A6040" w:rsidRPr="003A6040">
        <w:rPr>
          <w:b/>
          <w:sz w:val="28"/>
          <w:szCs w:val="28"/>
        </w:rPr>
        <w:t>riteria:</w:t>
      </w:r>
    </w:p>
    <w:p w:rsidR="003A6040" w:rsidRPr="003A6040" w:rsidRDefault="0002533C" w:rsidP="003A6040">
      <w:pPr>
        <w:jc w:val="center"/>
        <w:rPr>
          <w:b/>
          <w:sz w:val="28"/>
          <w:szCs w:val="28"/>
        </w:rPr>
      </w:pPr>
      <w:r w:rsidRPr="003A6040">
        <w:rPr>
          <w:b/>
          <w:sz w:val="28"/>
          <w:szCs w:val="28"/>
        </w:rPr>
        <w:t>A</w:t>
      </w:r>
      <w:r w:rsidR="00780C7A">
        <w:rPr>
          <w:b/>
          <w:sz w:val="28"/>
          <w:szCs w:val="28"/>
        </w:rPr>
        <w:t xml:space="preserve"> Case Study of University S</w:t>
      </w:r>
      <w:r w:rsidR="003A6040" w:rsidRPr="003A6040">
        <w:rPr>
          <w:b/>
          <w:sz w:val="28"/>
          <w:szCs w:val="28"/>
        </w:rPr>
        <w:t>tudents in North Wales</w:t>
      </w:r>
    </w:p>
    <w:p w:rsidR="00446789" w:rsidRPr="00775B1A" w:rsidRDefault="00AF5775" w:rsidP="003A6040">
      <w:pPr>
        <w:tabs>
          <w:tab w:val="center" w:pos="4680"/>
        </w:tabs>
        <w:autoSpaceDE w:val="0"/>
        <w:autoSpaceDN w:val="0"/>
        <w:adjustRightInd w:val="0"/>
        <w:jc w:val="center"/>
        <w:rPr>
          <w:rFonts w:eastAsia="Calibri"/>
          <w:b/>
          <w:color w:val="000000"/>
          <w:kern w:val="0"/>
          <w:sz w:val="28"/>
          <w:szCs w:val="24"/>
          <w:lang w:eastAsia="en-US"/>
        </w:rPr>
      </w:pPr>
      <w:r>
        <w:rPr>
          <w:rFonts w:eastAsia="Calibri"/>
          <w:b/>
          <w:color w:val="000000"/>
          <w:kern w:val="0"/>
          <w:sz w:val="28"/>
          <w:szCs w:val="24"/>
          <w:lang w:eastAsia="en-US"/>
        </w:rPr>
        <w:t xml:space="preserve">1. </w:t>
      </w:r>
      <w:r w:rsidR="00446789" w:rsidRPr="00775B1A">
        <w:rPr>
          <w:rFonts w:eastAsia="Calibri"/>
          <w:b/>
          <w:color w:val="000000"/>
          <w:kern w:val="0"/>
          <w:sz w:val="28"/>
          <w:szCs w:val="24"/>
          <w:lang w:eastAsia="en-US"/>
        </w:rPr>
        <w:t>Introduction</w:t>
      </w:r>
    </w:p>
    <w:p w:rsidR="00446789" w:rsidRPr="00560B4F" w:rsidRDefault="00446789" w:rsidP="00904F00">
      <w:pPr>
        <w:autoSpaceDE w:val="0"/>
        <w:autoSpaceDN w:val="0"/>
        <w:adjustRightInd w:val="0"/>
        <w:rPr>
          <w:rFonts w:eastAsia="Calibri"/>
          <w:color w:val="000000"/>
          <w:kern w:val="0"/>
          <w:sz w:val="24"/>
          <w:szCs w:val="24"/>
          <w:lang w:eastAsia="en-US"/>
        </w:rPr>
      </w:pPr>
      <w:r w:rsidRPr="00560B4F">
        <w:rPr>
          <w:rFonts w:eastAsia="Calibri"/>
          <w:color w:val="000000"/>
          <w:kern w:val="0"/>
          <w:sz w:val="24"/>
          <w:szCs w:val="24"/>
          <w:lang w:eastAsia="en-US"/>
        </w:rPr>
        <w:t>In today’s world, due to advanced technology, enhanced competition in the banking sector and similarities in the financial services provided by the banks, financial institutions are now faced with the segmentation task of differentiating themselves and their offerings (</w:t>
      </w:r>
      <w:r w:rsidR="00D63F01" w:rsidRPr="00560B4F">
        <w:rPr>
          <w:rFonts w:eastAsia="Calibri"/>
          <w:color w:val="000000"/>
          <w:kern w:val="0"/>
          <w:sz w:val="24"/>
          <w:szCs w:val="24"/>
          <w:lang w:eastAsia="en-US"/>
        </w:rPr>
        <w:t>Boyd, et al. 1999</w:t>
      </w:r>
      <w:r w:rsidRPr="00560B4F">
        <w:rPr>
          <w:rFonts w:eastAsia="Calibri"/>
          <w:color w:val="000000"/>
          <w:kern w:val="0"/>
          <w:sz w:val="24"/>
          <w:szCs w:val="24"/>
          <w:lang w:eastAsia="en-US"/>
        </w:rPr>
        <w:t>). For example, Holstius and Kaynak (2007) stated that, as consumers are more informed, systematic and analytic in their decision making with regards to selecting banks, it has become very important for banks to identify the dimensions that form the basis upon which the customers choose their retail banks in order to formulate an appropriate marketing segmentation strategy for retaining existing customers and attracting new ones (Kaynak &amp; Kucukemiroglu, 2004).</w:t>
      </w:r>
    </w:p>
    <w:p w:rsidR="00446789" w:rsidRPr="00AC71BE" w:rsidRDefault="00446789" w:rsidP="00CD0DF3">
      <w:pPr>
        <w:shd w:val="clear" w:color="auto" w:fill="FFFFFF"/>
        <w:ind w:firstLine="540"/>
        <w:rPr>
          <w:rFonts w:eastAsia="Calibri"/>
          <w:color w:val="000000"/>
          <w:kern w:val="0"/>
          <w:sz w:val="24"/>
          <w:szCs w:val="24"/>
          <w:lang w:eastAsia="en-US"/>
        </w:rPr>
      </w:pPr>
      <w:r w:rsidRPr="00560B4F">
        <w:rPr>
          <w:rFonts w:eastAsia="Calibri"/>
          <w:color w:val="000000"/>
          <w:kern w:val="0"/>
          <w:sz w:val="24"/>
          <w:szCs w:val="24"/>
          <w:lang w:eastAsia="en-US"/>
        </w:rPr>
        <w:t>This study attempts to explore the retail bank selection criteria employed by university students (aged 18-26) in Wales. The study is conducted in North Wales, which is made up of six local authorities:</w:t>
      </w:r>
      <w:r w:rsidRPr="00560B4F">
        <w:rPr>
          <w:rFonts w:eastAsia="Times New Roman"/>
          <w:color w:val="000000"/>
          <w:kern w:val="0"/>
          <w:sz w:val="24"/>
          <w:szCs w:val="24"/>
          <w:lang w:eastAsia="en-US"/>
        </w:rPr>
        <w:t xml:space="preserve"> Wrexham, Flintshire, Denbighshire, Conwy, Gwynedd and Isle of Anglesey. </w:t>
      </w:r>
      <w:r w:rsidRPr="00560B4F">
        <w:rPr>
          <w:rFonts w:eastAsia="Calibri"/>
          <w:color w:val="000000"/>
          <w:kern w:val="0"/>
          <w:sz w:val="24"/>
          <w:szCs w:val="24"/>
          <w:lang w:eastAsia="en-US"/>
        </w:rPr>
        <w:t xml:space="preserve">The total population of North Wales is 678,461 as recorded by National Statistics in 2010, out of which 131,005 enrolled for higher education in the academic year 2009/2010 (National Statistics, 2011). These figures indicate that university students make up a significant market segment of 19% of North Wales’ total population. This substantial segment forms the </w:t>
      </w:r>
      <w:r w:rsidRPr="00AC71BE">
        <w:rPr>
          <w:rFonts w:eastAsia="Calibri"/>
          <w:color w:val="000000"/>
          <w:kern w:val="0"/>
          <w:sz w:val="24"/>
          <w:szCs w:val="24"/>
          <w:lang w:eastAsia="en-US"/>
        </w:rPr>
        <w:t>justification for conducting the research.</w:t>
      </w:r>
    </w:p>
    <w:p w:rsidR="00446789" w:rsidRPr="00560B4F" w:rsidRDefault="00446789" w:rsidP="00AC71BE">
      <w:pPr>
        <w:autoSpaceDE w:val="0"/>
        <w:autoSpaceDN w:val="0"/>
        <w:adjustRightInd w:val="0"/>
        <w:ind w:firstLine="540"/>
        <w:rPr>
          <w:rFonts w:eastAsia="Calibri"/>
          <w:color w:val="000000"/>
          <w:kern w:val="0"/>
          <w:sz w:val="24"/>
          <w:szCs w:val="24"/>
          <w:lang w:eastAsia="en-US"/>
        </w:rPr>
      </w:pPr>
      <w:r w:rsidRPr="00AC71BE">
        <w:rPr>
          <w:rFonts w:eastAsia="Calibri"/>
          <w:color w:val="000000"/>
          <w:kern w:val="0"/>
          <w:sz w:val="24"/>
          <w:szCs w:val="24"/>
          <w:lang w:eastAsia="en-US"/>
        </w:rPr>
        <w:t>To afford tertiary education, many of the Welsh students depend on government-sponsored loans or grants (</w:t>
      </w:r>
      <w:r w:rsidR="00AC71BE" w:rsidRPr="00AC71BE">
        <w:rPr>
          <w:rFonts w:eastAsia="Calibri"/>
          <w:color w:val="000000"/>
          <w:kern w:val="0"/>
          <w:sz w:val="24"/>
          <w:szCs w:val="24"/>
          <w:lang w:eastAsia="en-US"/>
        </w:rPr>
        <w:t>Welsh Government, 2012</w:t>
      </w:r>
      <w:r w:rsidR="00975D22" w:rsidRPr="00AC71BE">
        <w:rPr>
          <w:rFonts w:eastAsia="Calibri"/>
          <w:color w:val="000000"/>
          <w:kern w:val="0"/>
          <w:sz w:val="24"/>
          <w:szCs w:val="24"/>
          <w:lang w:eastAsia="en-US"/>
        </w:rPr>
        <w:t>).</w:t>
      </w:r>
      <w:r w:rsidR="00AC71BE" w:rsidRPr="00AC71BE">
        <w:rPr>
          <w:rFonts w:eastAsia="Calibri"/>
          <w:color w:val="000000"/>
          <w:kern w:val="0"/>
          <w:sz w:val="24"/>
          <w:szCs w:val="24"/>
          <w:lang w:eastAsia="en-US"/>
        </w:rPr>
        <w:t xml:space="preserve"> </w:t>
      </w:r>
      <w:r w:rsidRPr="00AC71BE">
        <w:rPr>
          <w:rFonts w:eastAsia="Calibri"/>
          <w:color w:val="000000"/>
          <w:kern w:val="0"/>
          <w:sz w:val="24"/>
          <w:szCs w:val="24"/>
          <w:lang w:eastAsia="en-US"/>
        </w:rPr>
        <w:t>The rest are either self- or family</w:t>
      </w:r>
      <w:r w:rsidRPr="00560B4F">
        <w:rPr>
          <w:rFonts w:eastAsia="Calibri"/>
          <w:color w:val="000000"/>
          <w:kern w:val="0"/>
          <w:sz w:val="24"/>
          <w:szCs w:val="24"/>
          <w:lang w:eastAsia="en-US"/>
        </w:rPr>
        <w:t xml:space="preserve"> sponsored. To obtain funds, students open their bank accounts when they begin their studies and continue using the services offered by the same banks for their remaining life time unless it is a necessary to switch to another bank (Gerrard &amp; Cunningham, 2001). Therefore, focusing on a university student cohort and developing segmentation strategies accordingly can enhance a bank’s chances of maximizing the full life-time value of these customers as opposed to paying attention to more mature markets (Colgate, et al, 2000). This can be further explained by the fact that students, both before and after their graduation and when commencing their professional careers, receive their salaries directly through their bank accounts. Students also prefer using their bank cards to make purchases in most city-centre shops and paying their tuition and accommodation fees through their bank accounts. They eventually seem to become high revenue earners and profitable customers for the banks if serviced effectively (Gerrard &amp; Cunningham, 2001). </w:t>
      </w:r>
    </w:p>
    <w:p w:rsidR="00446789" w:rsidRPr="00560B4F" w:rsidRDefault="00446789" w:rsidP="00CD0DF3">
      <w:pPr>
        <w:autoSpaceDE w:val="0"/>
        <w:autoSpaceDN w:val="0"/>
        <w:adjustRightInd w:val="0"/>
        <w:ind w:firstLine="540"/>
        <w:rPr>
          <w:rFonts w:eastAsia="Calibri"/>
          <w:color w:val="000000"/>
          <w:kern w:val="0"/>
          <w:sz w:val="24"/>
          <w:szCs w:val="24"/>
          <w:lang w:eastAsia="en-US"/>
        </w:rPr>
      </w:pPr>
      <w:r w:rsidRPr="00560B4F">
        <w:rPr>
          <w:rFonts w:eastAsia="Calibri"/>
          <w:color w:val="000000"/>
          <w:kern w:val="0"/>
          <w:sz w:val="24"/>
          <w:szCs w:val="24"/>
          <w:lang w:eastAsia="en-US"/>
        </w:rPr>
        <w:t xml:space="preserve">A study conducted by Mokhlis, et al., (2009) showed that university students are a segment of the population that is capable of earning greater incomes than any other segment of the population. According to Johnson, et al., (2009), the total income of a full-time student, on average during the 2007/2008 academic year, was £10,425 while part-time students earned around 30% more, amounting to £13,511. Only these students have more than the average potential to rise from the low-income group to the middle class or to even to the upper class (Mokhlis, 2009). Therefore, financial institutions in the UK must not rely upon their </w:t>
      </w:r>
      <w:r w:rsidRPr="00560B4F">
        <w:rPr>
          <w:rFonts w:eastAsia="Calibri"/>
          <w:color w:val="000000"/>
          <w:kern w:val="0"/>
          <w:sz w:val="24"/>
          <w:szCs w:val="24"/>
          <w:lang w:eastAsia="en-US"/>
        </w:rPr>
        <w:lastRenderedPageBreak/>
        <w:t>‘traditional’ belief that only corporate and commercial customers will earn money for banks. They must realize that students are potentially profitable n</w:t>
      </w:r>
      <w:r w:rsidR="00ED6633">
        <w:rPr>
          <w:rFonts w:eastAsia="Calibri"/>
          <w:color w:val="000000"/>
          <w:kern w:val="0"/>
          <w:sz w:val="24"/>
          <w:szCs w:val="24"/>
          <w:lang w:eastAsia="en-US"/>
        </w:rPr>
        <w:t>iche segments for retail banks.</w:t>
      </w:r>
    </w:p>
    <w:p w:rsidR="00446789" w:rsidRDefault="00446789" w:rsidP="00CD0DF3">
      <w:pPr>
        <w:ind w:firstLine="540"/>
        <w:rPr>
          <w:rFonts w:eastAsia="Calibri"/>
          <w:kern w:val="0"/>
          <w:sz w:val="24"/>
          <w:szCs w:val="24"/>
          <w:lang w:eastAsia="en-US"/>
        </w:rPr>
      </w:pPr>
      <w:r w:rsidRPr="00560B4F">
        <w:rPr>
          <w:rFonts w:eastAsia="Calibri"/>
          <w:color w:val="000000"/>
          <w:kern w:val="0"/>
          <w:sz w:val="24"/>
          <w:szCs w:val="24"/>
          <w:lang w:eastAsia="en-US"/>
        </w:rPr>
        <w:t>A review of the past literature (</w:t>
      </w:r>
      <w:r w:rsidRPr="00560B4F">
        <w:rPr>
          <w:rFonts w:eastAsia="Calibri"/>
          <w:kern w:val="0"/>
          <w:sz w:val="24"/>
          <w:szCs w:val="24"/>
          <w:lang w:eastAsia="en-US"/>
        </w:rPr>
        <w:t xml:space="preserve">Gerrard &amp; Cunningham, 2001; Lee &amp; Marlowe, 2003; Devlin &amp; Gerrard, 2004; </w:t>
      </w:r>
      <w:r w:rsidRPr="00560B4F">
        <w:rPr>
          <w:rFonts w:eastAsia="Calibri"/>
          <w:color w:val="0D0D0D"/>
          <w:kern w:val="0"/>
          <w:sz w:val="24"/>
          <w:szCs w:val="24"/>
          <w:lang w:eastAsia="en-US"/>
        </w:rPr>
        <w:t xml:space="preserve">Rehman &amp; Ahmed, 2008; OwusuFrimpong &amp; Dasah, 2009; </w:t>
      </w:r>
      <w:r w:rsidRPr="00560B4F">
        <w:rPr>
          <w:rFonts w:eastAsia="Calibri"/>
          <w:kern w:val="0"/>
          <w:sz w:val="24"/>
          <w:szCs w:val="24"/>
          <w:lang w:eastAsia="en-US"/>
        </w:rPr>
        <w:t xml:space="preserve">Rashid &amp; Hassan, 2009; </w:t>
      </w:r>
      <w:r w:rsidRPr="00560B4F">
        <w:rPr>
          <w:rFonts w:eastAsia="Calibri"/>
          <w:color w:val="0D0D0D"/>
          <w:kern w:val="0"/>
          <w:sz w:val="24"/>
          <w:szCs w:val="24"/>
          <w:lang w:eastAsia="en-US"/>
        </w:rPr>
        <w:t>Rao &amp; Sharma, 2010</w:t>
      </w:r>
      <w:r w:rsidRPr="00560B4F">
        <w:rPr>
          <w:rFonts w:eastAsia="Calibri"/>
          <w:color w:val="000000"/>
          <w:kern w:val="0"/>
          <w:sz w:val="24"/>
          <w:szCs w:val="24"/>
          <w:lang w:eastAsia="en-US"/>
        </w:rPr>
        <w:t>) reveals that a substantial amount of studies have been conducted to investigate retail bank selection criteria for a wide range of customers. However, an important and promising segment that has not received enough attention in the literature is a university student group.</w:t>
      </w:r>
      <w:r w:rsidRPr="00560B4F">
        <w:rPr>
          <w:rFonts w:eastAsia="Calibri"/>
          <w:kern w:val="0"/>
          <w:sz w:val="24"/>
          <w:szCs w:val="24"/>
          <w:lang w:eastAsia="en-US"/>
        </w:rPr>
        <w:t xml:space="preserve"> The relevant literature (Rehman &amp; Ahmed, 2008; OwusuFrimpong &amp; Dasah, 2009; Rao &amp; Sharma, 2010; Rashid, 2012) also shows that a considerable</w:t>
      </w:r>
      <w:r w:rsidRPr="00560B4F">
        <w:rPr>
          <w:rFonts w:eastAsia="Calibri"/>
          <w:color w:val="000000"/>
          <w:kern w:val="0"/>
          <w:sz w:val="24"/>
          <w:szCs w:val="24"/>
          <w:lang w:eastAsia="en-US"/>
        </w:rPr>
        <w:t xml:space="preserve"> number of studies relating to bank selection criteria have been carried out mainly in the USA, Asia and some European countries. </w:t>
      </w:r>
      <w:r w:rsidRPr="00560B4F">
        <w:rPr>
          <w:rFonts w:eastAsia="Calibri"/>
          <w:kern w:val="0"/>
          <w:sz w:val="24"/>
          <w:szCs w:val="24"/>
          <w:lang w:eastAsia="en-US"/>
        </w:rPr>
        <w:t xml:space="preserve">One region where such a study has never been conducted in the past is </w:t>
      </w:r>
      <w:r w:rsidRPr="00560B4F">
        <w:rPr>
          <w:rFonts w:eastAsia="Calibri"/>
          <w:color w:val="000000"/>
          <w:kern w:val="0"/>
          <w:sz w:val="24"/>
          <w:szCs w:val="24"/>
          <w:lang w:eastAsia="en-US"/>
        </w:rPr>
        <w:t>North Wales. Therefore, t</w:t>
      </w:r>
      <w:r w:rsidRPr="00560B4F">
        <w:rPr>
          <w:rFonts w:eastAsia="Calibri"/>
          <w:kern w:val="0"/>
          <w:sz w:val="24"/>
          <w:szCs w:val="24"/>
          <w:lang w:eastAsia="en-US"/>
        </w:rPr>
        <w:t xml:space="preserve">his study attempts to fill a gap in the literature through an empirical analysis of the bank selection criteria adopted by Glyndwr University students </w:t>
      </w:r>
      <w:r w:rsidR="00ED6633">
        <w:rPr>
          <w:rFonts w:eastAsia="Calibri"/>
          <w:kern w:val="0"/>
          <w:sz w:val="24"/>
          <w:szCs w:val="24"/>
          <w:lang w:eastAsia="en-US"/>
        </w:rPr>
        <w:t xml:space="preserve">(as a case study) </w:t>
      </w:r>
      <w:r w:rsidRPr="008666A6">
        <w:rPr>
          <w:rFonts w:eastAsia="Calibri"/>
          <w:kern w:val="0"/>
          <w:sz w:val="24"/>
          <w:szCs w:val="24"/>
          <w:lang w:eastAsia="en-US"/>
        </w:rPr>
        <w:t>in Wrexham, North Wales.</w:t>
      </w:r>
    </w:p>
    <w:p w:rsidR="008666A6" w:rsidRPr="008666A6" w:rsidRDefault="008666A6" w:rsidP="008666A6">
      <w:pPr>
        <w:rPr>
          <w:rFonts w:eastAsia="Calibri"/>
          <w:b/>
          <w:kern w:val="0"/>
          <w:sz w:val="28"/>
          <w:szCs w:val="24"/>
          <w:lang w:eastAsia="en-US"/>
        </w:rPr>
      </w:pPr>
      <w:r w:rsidRPr="008666A6">
        <w:rPr>
          <w:rFonts w:eastAsia="Calibri"/>
          <w:b/>
          <w:kern w:val="0"/>
          <w:sz w:val="28"/>
          <w:szCs w:val="24"/>
          <w:lang w:eastAsia="en-US"/>
        </w:rPr>
        <w:t>2. Literature Review and Methodology</w:t>
      </w:r>
    </w:p>
    <w:p w:rsidR="008666A6" w:rsidRPr="008666A6" w:rsidRDefault="008666A6" w:rsidP="00904F00">
      <w:pPr>
        <w:rPr>
          <w:rFonts w:eastAsia="Calibri"/>
          <w:kern w:val="0"/>
          <w:sz w:val="24"/>
          <w:szCs w:val="24"/>
          <w:lang w:eastAsia="en-US"/>
        </w:rPr>
      </w:pPr>
      <w:r w:rsidRPr="008666A6">
        <w:rPr>
          <w:rFonts w:eastAsia="Calibri"/>
          <w:kern w:val="0"/>
          <w:sz w:val="24"/>
          <w:szCs w:val="24"/>
          <w:lang w:eastAsia="en-US"/>
        </w:rPr>
        <w:t xml:space="preserve">The banking industry is regarded as one of the most critical service industries that require high customer contacts, with individually customised service provisions. As such, meeting customers’ needs and maintaining their satisfaction has increasingly been a focus of research in this area. Previous literature (Table 1 - Appendix) identifies six clusters of bank selection criteria. They </w:t>
      </w:r>
      <w:r w:rsidR="0002533C" w:rsidRPr="008666A6">
        <w:rPr>
          <w:rFonts w:eastAsia="Calibri"/>
          <w:kern w:val="0"/>
          <w:sz w:val="24"/>
          <w:szCs w:val="24"/>
          <w:lang w:eastAsia="en-US"/>
        </w:rPr>
        <w:t>are</w:t>
      </w:r>
      <w:r w:rsidRPr="008666A6">
        <w:rPr>
          <w:rFonts w:eastAsia="Calibri"/>
          <w:kern w:val="0"/>
          <w:sz w:val="24"/>
          <w:szCs w:val="24"/>
          <w:lang w:eastAsia="en-US"/>
        </w:rPr>
        <w:t xml:space="preserve"> convenience, service efficiency, financial benefits, electronic banking, third-party influences, and attractiveness. Although previous studies provide valuable insights into the choice of banks and services among people in general, they result in conflicting conclusions (Devlin and Ennew, 2005). More research is needed to clarify which criteria are the most important for influencing the choice of bank amongst students in North Wales. </w:t>
      </w:r>
    </w:p>
    <w:p w:rsidR="008666A6" w:rsidRPr="008666A6" w:rsidRDefault="008666A6" w:rsidP="008666A6">
      <w:pPr>
        <w:ind w:firstLine="540"/>
        <w:rPr>
          <w:rFonts w:eastAsia="Calibri"/>
          <w:kern w:val="0"/>
          <w:sz w:val="24"/>
          <w:szCs w:val="24"/>
          <w:lang w:eastAsia="en-US"/>
        </w:rPr>
      </w:pPr>
      <w:r w:rsidRPr="008666A6">
        <w:rPr>
          <w:rFonts w:eastAsia="Calibri"/>
          <w:kern w:val="0"/>
          <w:sz w:val="24"/>
          <w:szCs w:val="24"/>
          <w:lang w:eastAsia="en-US"/>
        </w:rPr>
        <w:t>Factor analysis was employed in this research. This is a statistical technique that involves minimising a wide range of variables to a smaller range of factors. It tells us which variables belong together, and which seem to have the same meaning (Field, 2005; Emory and Cooper, 2001). Factor analysis can be rotated and unrotated. A number of techniques are available for rotated factor analysis. Out of all the techniques available, varimax tends to be the preference; according to Hair et al. (1992)</w:t>
      </w:r>
      <w:r w:rsidR="00EB2BC1">
        <w:rPr>
          <w:rFonts w:eastAsia="Calibri"/>
          <w:kern w:val="0"/>
          <w:sz w:val="24"/>
          <w:szCs w:val="24"/>
          <w:lang w:eastAsia="en-US"/>
        </w:rPr>
        <w:t xml:space="preserve"> and Field (2005)</w:t>
      </w:r>
      <w:r w:rsidRPr="008666A6">
        <w:rPr>
          <w:rFonts w:eastAsia="Calibri"/>
          <w:kern w:val="0"/>
          <w:sz w:val="24"/>
          <w:szCs w:val="24"/>
          <w:lang w:eastAsia="en-US"/>
        </w:rPr>
        <w:t xml:space="preserve">, it displays a clearer separation of the factors. </w:t>
      </w:r>
    </w:p>
    <w:p w:rsidR="008666A6" w:rsidRPr="008666A6" w:rsidRDefault="008666A6" w:rsidP="008666A6">
      <w:pPr>
        <w:ind w:firstLine="540"/>
        <w:rPr>
          <w:rFonts w:eastAsia="Calibri"/>
          <w:kern w:val="0"/>
          <w:sz w:val="24"/>
          <w:szCs w:val="24"/>
          <w:lang w:eastAsia="en-US"/>
        </w:rPr>
      </w:pPr>
      <w:r w:rsidRPr="008666A6">
        <w:rPr>
          <w:rFonts w:eastAsia="Calibri"/>
          <w:kern w:val="0"/>
          <w:sz w:val="24"/>
          <w:szCs w:val="24"/>
          <w:lang w:eastAsia="en-US"/>
        </w:rPr>
        <w:t xml:space="preserve">Varimax rotation was carried out to evaluate eighteen bank attributes that students consider before opening a bank account. To determine the underlying dimensions of bank selection, an exploratory factor analysis (EFA) was used. EFA has been used in </w:t>
      </w:r>
      <w:r w:rsidR="00EB2BC1">
        <w:rPr>
          <w:rFonts w:eastAsia="Calibri"/>
          <w:kern w:val="0"/>
          <w:sz w:val="24"/>
          <w:szCs w:val="24"/>
          <w:lang w:eastAsia="en-US"/>
        </w:rPr>
        <w:t>similar</w:t>
      </w:r>
      <w:r w:rsidRPr="008666A6">
        <w:rPr>
          <w:rFonts w:eastAsia="Calibri"/>
          <w:kern w:val="0"/>
          <w:sz w:val="24"/>
          <w:szCs w:val="24"/>
          <w:lang w:eastAsia="en-US"/>
        </w:rPr>
        <w:t xml:space="preserve"> previous studies, such as Almossawi (2001), Gerrard and Cunningham (2001), Omar and Orakwue (2006), Rashid and Hassan (2009) and Rao and Sharma (2010).</w:t>
      </w:r>
    </w:p>
    <w:p w:rsidR="008666A6" w:rsidRPr="008666A6" w:rsidRDefault="008666A6" w:rsidP="008666A6">
      <w:pPr>
        <w:ind w:firstLine="540"/>
        <w:rPr>
          <w:rFonts w:eastAsia="Calibri"/>
          <w:kern w:val="0"/>
          <w:sz w:val="24"/>
          <w:szCs w:val="24"/>
          <w:lang w:eastAsia="en-US"/>
        </w:rPr>
      </w:pPr>
      <w:r w:rsidRPr="008666A6">
        <w:rPr>
          <w:rFonts w:eastAsia="Calibri"/>
          <w:kern w:val="0"/>
          <w:sz w:val="24"/>
          <w:szCs w:val="24"/>
          <w:lang w:eastAsia="en-US"/>
        </w:rPr>
        <w:t>There are two main issues to consider in determining whether a particular data set is suitable for factor analysis. The first one is sample size. Although different authors have differing opinions about the required sample size, it is reasonable to have a sample size of 150 minimum (Sethi, 2011). In this study, 152 responses were obtained from participants, a sufficient number for implementing factor analysis.</w:t>
      </w:r>
    </w:p>
    <w:p w:rsidR="008666A6" w:rsidRPr="00BF5312" w:rsidRDefault="008666A6" w:rsidP="00BF5312">
      <w:pPr>
        <w:rPr>
          <w:rFonts w:eastAsia="Calibri"/>
          <w:b/>
          <w:kern w:val="0"/>
          <w:sz w:val="28"/>
          <w:szCs w:val="24"/>
          <w:lang w:eastAsia="en-US"/>
        </w:rPr>
      </w:pPr>
      <w:r w:rsidRPr="00BF5312">
        <w:rPr>
          <w:rFonts w:eastAsia="Calibri"/>
          <w:b/>
          <w:kern w:val="0"/>
          <w:sz w:val="28"/>
          <w:szCs w:val="24"/>
          <w:lang w:eastAsia="en-US"/>
        </w:rPr>
        <w:t>3. Findings, Conclusion and Direction for Further Study</w:t>
      </w:r>
    </w:p>
    <w:p w:rsidR="008666A6" w:rsidRPr="008666A6" w:rsidRDefault="008666A6" w:rsidP="00904F00">
      <w:pPr>
        <w:rPr>
          <w:rFonts w:eastAsia="Calibri"/>
          <w:kern w:val="0"/>
          <w:sz w:val="24"/>
          <w:szCs w:val="24"/>
          <w:lang w:eastAsia="en-US"/>
        </w:rPr>
      </w:pPr>
      <w:r w:rsidRPr="008666A6">
        <w:rPr>
          <w:rFonts w:eastAsia="Calibri"/>
          <w:kern w:val="0"/>
          <w:sz w:val="24"/>
          <w:szCs w:val="24"/>
          <w:lang w:eastAsia="en-US"/>
        </w:rPr>
        <w:t xml:space="preserve">From a total of 200 questionnaires emailed randomly, 152 questionnaires were found to be valid and complete, which resulted in a response rate of 76%. Brief descriptive statistics of the </w:t>
      </w:r>
      <w:r w:rsidRPr="008666A6">
        <w:rPr>
          <w:rFonts w:eastAsia="Calibri"/>
          <w:kern w:val="0"/>
          <w:sz w:val="24"/>
          <w:szCs w:val="24"/>
          <w:lang w:eastAsia="en-US"/>
        </w:rPr>
        <w:lastRenderedPageBreak/>
        <w:t xml:space="preserve">respondents’ characteristic are provided in Table 2. To confirm the suitability of the data, the Kaiser-Meyer-Olkin (KMO) Measure and Barlett’s Test of Spherity were used (Table 3 - Appendix). The requirement is that the KMO measure has to be at least 0.6 and Barlett’s test must be significant (Corder, 2009). The KMO measure was found to be 0.789, which was greater than </w:t>
      </w:r>
      <w:r w:rsidR="0002533C" w:rsidRPr="008666A6">
        <w:rPr>
          <w:rFonts w:eastAsia="Calibri"/>
          <w:kern w:val="0"/>
          <w:sz w:val="24"/>
          <w:szCs w:val="24"/>
          <w:lang w:eastAsia="en-US"/>
        </w:rPr>
        <w:t>0.6</w:t>
      </w:r>
      <w:r w:rsidRPr="008666A6">
        <w:rPr>
          <w:rFonts w:eastAsia="Calibri"/>
          <w:kern w:val="0"/>
          <w:sz w:val="24"/>
          <w:szCs w:val="24"/>
          <w:lang w:eastAsia="en-US"/>
        </w:rPr>
        <w:t xml:space="preserve"> and Barlett’s test of Sphericity’s significance was 0.0001, which was less than 0.05, and was therefore significant. Hence, the above assessments confirm that factor analysis was appropriate for this study.</w:t>
      </w:r>
    </w:p>
    <w:p w:rsidR="008666A6" w:rsidRPr="008666A6" w:rsidRDefault="008666A6" w:rsidP="008666A6">
      <w:pPr>
        <w:ind w:firstLine="540"/>
        <w:rPr>
          <w:rFonts w:eastAsia="Calibri"/>
          <w:kern w:val="0"/>
          <w:sz w:val="24"/>
          <w:szCs w:val="24"/>
          <w:lang w:eastAsia="en-US"/>
        </w:rPr>
      </w:pPr>
      <w:r w:rsidRPr="008666A6">
        <w:rPr>
          <w:rFonts w:eastAsia="Calibri"/>
          <w:kern w:val="0"/>
          <w:sz w:val="24"/>
          <w:szCs w:val="24"/>
          <w:lang w:eastAsia="en-US"/>
        </w:rPr>
        <w:t xml:space="preserve">After assessing the data set for factor analysis suitability, Principal Components Analysis (PCA) was conducted in order to extract the data, to determine the factor underlying the relationship between a number of variables (Table 3 - Appendix). It can be seen from Table 3 that ‘total variance explained’ suggested that there were five factors that cumulatively accounted for 70.58% of the variance of the relationship between variables. The total variance table was followed by a screeplot (Figure 1 - Appendix), which showed the </w:t>
      </w:r>
      <w:r w:rsidR="00BF5312">
        <w:rPr>
          <w:rFonts w:eastAsia="Calibri"/>
          <w:kern w:val="0"/>
          <w:sz w:val="24"/>
          <w:szCs w:val="24"/>
          <w:lang w:eastAsia="en-US"/>
        </w:rPr>
        <w:t>Eigenvalues</w:t>
      </w:r>
      <w:r w:rsidRPr="008666A6">
        <w:rPr>
          <w:rFonts w:eastAsia="Calibri"/>
          <w:kern w:val="0"/>
          <w:sz w:val="24"/>
          <w:szCs w:val="24"/>
          <w:lang w:eastAsia="en-US"/>
        </w:rPr>
        <w:t xml:space="preserve"> against the factor number. The screeplot revealed that the first three factors accounted for significant variance, whereas the successive ones accounted for a smaller amount of total variance. Following the screeplot analysis, factor loadings evaluation was carried out. The factor loadings are the correlation coefficients between the variables and factors. </w:t>
      </w:r>
    </w:p>
    <w:p w:rsidR="008666A6" w:rsidRPr="008666A6" w:rsidRDefault="008666A6" w:rsidP="008666A6">
      <w:pPr>
        <w:ind w:firstLine="540"/>
        <w:rPr>
          <w:rFonts w:eastAsia="Calibri"/>
          <w:kern w:val="0"/>
          <w:sz w:val="24"/>
          <w:szCs w:val="24"/>
          <w:lang w:eastAsia="en-US"/>
        </w:rPr>
      </w:pPr>
      <w:r w:rsidRPr="008666A6">
        <w:rPr>
          <w:rFonts w:eastAsia="Calibri"/>
          <w:kern w:val="0"/>
          <w:sz w:val="24"/>
          <w:szCs w:val="24"/>
          <w:lang w:eastAsia="en-US"/>
        </w:rPr>
        <w:t>In the table of communalities (Table 5 - Appendix), the figures under the extraction column indicates loadings, and they were all positive figures. Hence, it implies that the variables had positive relationships with the rest of the factors. It can also be observed that availability of ATMs (Automated Teller Machines) and online banking had the highest loadings, 0.834 and 0.821, respectively. This implied that these were the two most important variables forming the factors that students consid</w:t>
      </w:r>
      <w:r w:rsidR="00343F8C">
        <w:rPr>
          <w:rFonts w:eastAsia="Calibri"/>
          <w:kern w:val="0"/>
          <w:sz w:val="24"/>
          <w:szCs w:val="24"/>
          <w:lang w:eastAsia="en-US"/>
        </w:rPr>
        <w:t>er when opening a bank account.</w:t>
      </w:r>
    </w:p>
    <w:p w:rsidR="008666A6" w:rsidRPr="008666A6" w:rsidRDefault="008666A6" w:rsidP="008666A6">
      <w:pPr>
        <w:ind w:firstLine="540"/>
        <w:rPr>
          <w:rFonts w:eastAsia="Calibri"/>
          <w:kern w:val="0"/>
          <w:sz w:val="24"/>
          <w:szCs w:val="24"/>
          <w:lang w:eastAsia="en-US"/>
        </w:rPr>
      </w:pPr>
      <w:r w:rsidRPr="008666A6">
        <w:rPr>
          <w:rFonts w:eastAsia="Calibri"/>
          <w:kern w:val="0"/>
          <w:sz w:val="24"/>
          <w:szCs w:val="24"/>
          <w:lang w:eastAsia="en-US"/>
        </w:rPr>
        <w:t>Following the extraction method, it was essential to conduct a rotated factor analysis when the extraction suggested that there were two or more factors (Sethi, 2011). The rotation of factors helped us to understand how the factors initially extracted varied from one another, and provided a clear picture of which variable loaded on which factor. Table 6 shows the rotated component matrix, including the factors that influenced the students’ choice of banks.</w:t>
      </w:r>
    </w:p>
    <w:p w:rsidR="008666A6" w:rsidRPr="008666A6" w:rsidRDefault="008666A6" w:rsidP="008666A6">
      <w:pPr>
        <w:ind w:firstLine="540"/>
        <w:rPr>
          <w:rFonts w:eastAsia="Calibri"/>
          <w:kern w:val="0"/>
          <w:sz w:val="24"/>
          <w:szCs w:val="24"/>
          <w:lang w:eastAsia="en-US"/>
        </w:rPr>
      </w:pPr>
      <w:r w:rsidRPr="008666A6">
        <w:rPr>
          <w:rFonts w:eastAsia="Calibri"/>
          <w:kern w:val="0"/>
          <w:sz w:val="24"/>
          <w:szCs w:val="24"/>
          <w:lang w:eastAsia="en-US"/>
        </w:rPr>
        <w:t xml:space="preserve">Table 6 shows the factor analysis of 18 evaluative bank selection criteria. A total number of five factors were identified on the basis of </w:t>
      </w:r>
      <w:r w:rsidR="00BF5312">
        <w:rPr>
          <w:rFonts w:eastAsia="Calibri"/>
          <w:kern w:val="0"/>
          <w:sz w:val="24"/>
          <w:szCs w:val="24"/>
          <w:lang w:eastAsia="en-US"/>
        </w:rPr>
        <w:t>Eigenvalues</w:t>
      </w:r>
      <w:r w:rsidRPr="008666A6">
        <w:rPr>
          <w:rFonts w:eastAsia="Calibri"/>
          <w:kern w:val="0"/>
          <w:sz w:val="24"/>
          <w:szCs w:val="24"/>
          <w:lang w:eastAsia="en-US"/>
        </w:rPr>
        <w:t xml:space="preserve"> being greater than one rule (Table 4). Table 6 also presents the computed mean for all bank attributes within each factor, to determine the degree of significance of those attributes to the university students in their retail bank selection process. A rotated varimax factor analysis, along with mean ranking analysis for individual components, is shown in Table 6. Following is the discussion of all five factors and their bank attributes ranked according to their mean values. The first factor was considered to be the most important for bank selection, with the fifth factor being the least important.</w:t>
      </w:r>
    </w:p>
    <w:p w:rsidR="008666A6" w:rsidRPr="008666A6" w:rsidRDefault="008666A6" w:rsidP="008666A6">
      <w:pPr>
        <w:ind w:firstLine="540"/>
        <w:rPr>
          <w:rFonts w:eastAsia="Calibri"/>
          <w:kern w:val="0"/>
          <w:sz w:val="24"/>
          <w:szCs w:val="24"/>
          <w:lang w:eastAsia="en-US"/>
        </w:rPr>
      </w:pPr>
      <w:r w:rsidRPr="00BF5312">
        <w:rPr>
          <w:rFonts w:eastAsia="Calibri"/>
          <w:b/>
          <w:kern w:val="0"/>
          <w:sz w:val="24"/>
          <w:szCs w:val="24"/>
          <w:lang w:eastAsia="en-US"/>
        </w:rPr>
        <w:t>Factor 1: E-banking and convenience</w:t>
      </w:r>
      <w:r w:rsidRPr="008666A6">
        <w:rPr>
          <w:rFonts w:eastAsia="Calibri"/>
          <w:kern w:val="0"/>
          <w:sz w:val="24"/>
          <w:szCs w:val="24"/>
          <w:lang w:eastAsia="en-US"/>
        </w:rPr>
        <w:t xml:space="preserve">. E-banking and convenience was the most important factor, and accounted for the highest variation (19.53% from Table 4). The variables that came under the factor of e-banking and convenience were online banking (loading= 0.876), availability of ATM (loading= 0.791), easy to apply for debit and credit cards (loading=0.779), speed of service (loading= 0.632) and proximity of ATMs near university/home (loading= 0.465). These variables had positive correlations with each other. This factor, including its variables, had significant influence on bank selection decisions, as consumers wanted convenience when banking in order to save time. From the mean value column, it can also be observed that online banking (mean=4.43) and availability of ATMs in </w:t>
      </w:r>
      <w:r w:rsidRPr="008666A6">
        <w:rPr>
          <w:rFonts w:eastAsia="Calibri"/>
          <w:kern w:val="0"/>
          <w:sz w:val="24"/>
          <w:szCs w:val="24"/>
          <w:lang w:eastAsia="en-US"/>
        </w:rPr>
        <w:lastRenderedPageBreak/>
        <w:t xml:space="preserve">several places (mean=4.42) had the two highest mean values of this factor. This implied that the university students gave primary importance to these attributes when choosing a bank. </w:t>
      </w:r>
    </w:p>
    <w:p w:rsidR="008666A6" w:rsidRPr="008666A6" w:rsidRDefault="008666A6" w:rsidP="008666A6">
      <w:pPr>
        <w:ind w:firstLine="540"/>
        <w:rPr>
          <w:rFonts w:eastAsia="Calibri"/>
          <w:kern w:val="0"/>
          <w:sz w:val="24"/>
          <w:szCs w:val="24"/>
          <w:lang w:eastAsia="en-US"/>
        </w:rPr>
      </w:pPr>
      <w:r w:rsidRPr="00BF5312">
        <w:rPr>
          <w:rFonts w:eastAsia="Calibri"/>
          <w:b/>
          <w:kern w:val="0"/>
          <w:sz w:val="24"/>
          <w:szCs w:val="24"/>
          <w:lang w:eastAsia="en-US"/>
        </w:rPr>
        <w:t>Factor 2: Service efficiency.</w:t>
      </w:r>
      <w:r w:rsidRPr="008666A6">
        <w:rPr>
          <w:rFonts w:eastAsia="Calibri"/>
          <w:kern w:val="0"/>
          <w:sz w:val="24"/>
          <w:szCs w:val="24"/>
          <w:lang w:eastAsia="en-US"/>
        </w:rPr>
        <w:t xml:space="preserve"> There were five loadings in this factor. The factor ‘service efficiency’ was the second most significant factor, and accounted for 17.51% of the variations (Table 3). The variables under this factor were the reputation and image of the bank in terms of its services (loading=0.739), regular financial statements (loading= 0.738), professionalism (loading= 0.680), flexibility of opening bank accounts (loading= 0.658) and friendliness (loading= 0.559). The most significant attributes within this factor, as shown by the mean value column, were flexibility in opening bank accounts (4.40) and friendliness (4.30), whereas the least significant attribute was regular bank statements (3.96). </w:t>
      </w:r>
    </w:p>
    <w:p w:rsidR="008666A6" w:rsidRPr="008666A6" w:rsidRDefault="008666A6" w:rsidP="008666A6">
      <w:pPr>
        <w:ind w:firstLine="540"/>
        <w:rPr>
          <w:rFonts w:eastAsia="Calibri"/>
          <w:kern w:val="0"/>
          <w:sz w:val="24"/>
          <w:szCs w:val="24"/>
          <w:lang w:eastAsia="en-US"/>
        </w:rPr>
      </w:pPr>
      <w:r w:rsidRPr="00BF5312">
        <w:rPr>
          <w:rFonts w:eastAsia="Calibri"/>
          <w:b/>
          <w:kern w:val="0"/>
          <w:sz w:val="24"/>
          <w:szCs w:val="24"/>
          <w:lang w:eastAsia="en-US"/>
        </w:rPr>
        <w:t>Factor 3: Financial benefits.</w:t>
      </w:r>
      <w:r w:rsidRPr="008666A6">
        <w:rPr>
          <w:rFonts w:eastAsia="Calibri"/>
          <w:kern w:val="0"/>
          <w:sz w:val="24"/>
          <w:szCs w:val="24"/>
          <w:lang w:eastAsia="en-US"/>
        </w:rPr>
        <w:t xml:space="preserve"> Financial benefit was the third important factor that contained some attributes relating to core product features such as interest, loans, and fees. There were five significant variables in this factor, with a variation of 15.1%. The factor loadings of 0.828, 0.812, 0.558, 0.555 and 0.515 represented interest payment on a savings account, availability of loans, minimum deposit required to open an account, services charges for each transaction, and product range offered, respectively. Financial consideration was also an important factor, as students compared monetary costs against benefits before they became a member of a bank. Within this factor, interest payment on a savings account (mean=3.75) was the most important determinant attribute, whereas minimum deposit required to open an account (mean= 3.16) was the least important attribute in the bank selection process of university students.</w:t>
      </w:r>
    </w:p>
    <w:p w:rsidR="008666A6" w:rsidRPr="008666A6" w:rsidRDefault="008666A6" w:rsidP="008666A6">
      <w:pPr>
        <w:ind w:firstLine="540"/>
        <w:rPr>
          <w:rFonts w:eastAsia="Calibri"/>
          <w:kern w:val="0"/>
          <w:sz w:val="24"/>
          <w:szCs w:val="24"/>
          <w:lang w:eastAsia="en-US"/>
        </w:rPr>
      </w:pPr>
      <w:r w:rsidRPr="00BF5312">
        <w:rPr>
          <w:rFonts w:eastAsia="Calibri"/>
          <w:b/>
          <w:kern w:val="0"/>
          <w:sz w:val="24"/>
          <w:szCs w:val="24"/>
          <w:lang w:eastAsia="en-US"/>
        </w:rPr>
        <w:t>Factor 4: Attractiveness.</w:t>
      </w:r>
      <w:r w:rsidRPr="008666A6">
        <w:rPr>
          <w:rFonts w:eastAsia="Calibri"/>
          <w:kern w:val="0"/>
          <w:sz w:val="24"/>
          <w:szCs w:val="24"/>
          <w:lang w:eastAsia="en-US"/>
        </w:rPr>
        <w:t xml:space="preserve"> The </w:t>
      </w:r>
      <w:r w:rsidR="00A56340">
        <w:rPr>
          <w:rFonts w:eastAsia="Calibri"/>
          <w:kern w:val="0"/>
          <w:sz w:val="24"/>
          <w:szCs w:val="24"/>
          <w:lang w:eastAsia="en-US"/>
        </w:rPr>
        <w:t xml:space="preserve">next factor that was important </w:t>
      </w:r>
      <w:r w:rsidRPr="008666A6">
        <w:rPr>
          <w:rFonts w:eastAsia="Calibri"/>
          <w:kern w:val="0"/>
          <w:sz w:val="24"/>
          <w:szCs w:val="24"/>
          <w:lang w:eastAsia="en-US"/>
        </w:rPr>
        <w:t>was labelled attractiveness, and carried a variation of 11.26%. Its variables were appearance and attire of the staff (loading= 0.856), and interior decoration of the building (loading= 0.831). From the mean value column, it was observed that the mean for both of these attributes were low; 3.79 for the appearance and attire of staff, and 3.36 for interior decoration of the building.</w:t>
      </w:r>
    </w:p>
    <w:p w:rsidR="008666A6" w:rsidRPr="008666A6" w:rsidRDefault="008666A6" w:rsidP="008666A6">
      <w:pPr>
        <w:ind w:firstLine="540"/>
        <w:rPr>
          <w:rFonts w:eastAsia="Calibri"/>
          <w:kern w:val="0"/>
          <w:sz w:val="24"/>
          <w:szCs w:val="24"/>
          <w:lang w:eastAsia="en-US"/>
        </w:rPr>
      </w:pPr>
      <w:r w:rsidRPr="00BF5312">
        <w:rPr>
          <w:rFonts w:eastAsia="Calibri"/>
          <w:b/>
          <w:kern w:val="0"/>
          <w:sz w:val="24"/>
          <w:szCs w:val="24"/>
          <w:lang w:eastAsia="en-US"/>
        </w:rPr>
        <w:t>Factor 5: Social Influence</w:t>
      </w:r>
      <w:r w:rsidRPr="008666A6">
        <w:rPr>
          <w:rFonts w:eastAsia="Calibri"/>
          <w:kern w:val="0"/>
          <w:sz w:val="24"/>
          <w:szCs w:val="24"/>
          <w:lang w:eastAsia="en-US"/>
        </w:rPr>
        <w:t>. The least significant factor was social influence, which carried a variation of 7.18% and comprised the influence of family and friends (0.868). Students considered this the least important factor when making a financial service purchase decision. This was further supported by the mean value, which was 3.12.</w:t>
      </w:r>
    </w:p>
    <w:p w:rsidR="008666A6" w:rsidRPr="008666A6" w:rsidRDefault="008666A6" w:rsidP="008666A6">
      <w:pPr>
        <w:ind w:firstLine="540"/>
        <w:rPr>
          <w:rFonts w:eastAsia="Calibri"/>
          <w:kern w:val="0"/>
          <w:sz w:val="24"/>
          <w:szCs w:val="24"/>
          <w:lang w:eastAsia="en-US"/>
        </w:rPr>
      </w:pPr>
      <w:r w:rsidRPr="008666A6">
        <w:rPr>
          <w:rFonts w:eastAsia="Calibri"/>
          <w:kern w:val="0"/>
          <w:sz w:val="24"/>
          <w:szCs w:val="24"/>
          <w:lang w:eastAsia="en-US"/>
        </w:rPr>
        <w:t xml:space="preserve">To sum up, it is worth mentioning that among the five factors discussed above, the first three factors were characterised with higher mean importance ratings than the other two factors, which implies that university students place greater importance on e-banking, service efficiency, and financial benefits than attractiveness and social influence for making a bank selection decision. In addition, there were some similarities between the outcomes of this study and those of previous studies. For example, the selection of ‘e-banking’ as the most important factor in selection decision by university students is consistent with the results by Almossawi (2001), Gerrard and Cunningham (2001), Omar and Orakwue (2006), Rehman and Ahmed (2008) and Mokhlis et al. (2008). On the strategic implication, it can be concluded that financial institutions should invest more to improve their electronic banking services. Specifically, e-banking reflects students’ desire for being able to bank online, obtaining debit and credit cards easily, and carrying out fast and convenient transactions through </w:t>
      </w:r>
      <w:r w:rsidR="00904F00">
        <w:rPr>
          <w:rFonts w:eastAsia="Calibri"/>
          <w:kern w:val="0"/>
          <w:sz w:val="24"/>
          <w:szCs w:val="24"/>
          <w:lang w:eastAsia="en-US"/>
        </w:rPr>
        <w:t>ATMs</w:t>
      </w:r>
      <w:r w:rsidRPr="008666A6">
        <w:rPr>
          <w:rFonts w:eastAsia="Calibri"/>
          <w:kern w:val="0"/>
          <w:sz w:val="24"/>
          <w:szCs w:val="24"/>
          <w:lang w:eastAsia="en-US"/>
        </w:rPr>
        <w:t xml:space="preserve"> near campus and home. Hence, placement of ATMs and office branches at convenient locations is very important, as university students require simple financial transactions on a regular basis. </w:t>
      </w:r>
      <w:r w:rsidRPr="008666A6">
        <w:rPr>
          <w:rFonts w:eastAsia="Calibri"/>
          <w:kern w:val="0"/>
          <w:sz w:val="24"/>
          <w:szCs w:val="24"/>
          <w:lang w:eastAsia="en-US"/>
        </w:rPr>
        <w:lastRenderedPageBreak/>
        <w:t xml:space="preserve">Furthermore, as students are always engaged with their studies and campus activities, they cannot spend a lot of time waiting to be served at a bank counter. </w:t>
      </w:r>
    </w:p>
    <w:p w:rsidR="008666A6" w:rsidRPr="008666A6" w:rsidRDefault="008666A6" w:rsidP="008666A6">
      <w:pPr>
        <w:ind w:firstLine="540"/>
        <w:rPr>
          <w:rFonts w:eastAsia="Calibri"/>
          <w:kern w:val="0"/>
          <w:sz w:val="24"/>
          <w:szCs w:val="24"/>
          <w:lang w:eastAsia="en-US"/>
        </w:rPr>
      </w:pPr>
      <w:r w:rsidRPr="008666A6">
        <w:rPr>
          <w:rFonts w:eastAsia="Calibri"/>
          <w:kern w:val="0"/>
          <w:sz w:val="24"/>
          <w:szCs w:val="24"/>
          <w:lang w:eastAsia="en-US"/>
        </w:rPr>
        <w:t>‘Service efficiency’ came second in terms of relative significance considered by university students. The importance of this criterion was evidenced in a number of studies conducted by Almossawi (2001), Gerrard and Cunningham (2001), Lee and Marlowe (2003), Devlin and Gerrard (2004), Rashid and Hassan (2009) and Rao and Sharma (2010). This factor outlines students’ desire for having a wide range of services offered by banks, being served by professional and friendly personnel, being able to open an account without any difficulties, and receiving regular bank statements. The managerial implication of this finding will be for banks to ensure a higher level of competence and professionalism in terms of faster and wider delivery of services. Another variable that fell under this factor was the bank’s reputation/image attached to the services offered. University students in Wales preferred dealing with highly popular banks, as today’s young students purchase many goods and services on the basis of brand name (Almossawi, 2001).</w:t>
      </w:r>
    </w:p>
    <w:p w:rsidR="008666A6" w:rsidRPr="008666A6" w:rsidRDefault="008666A6" w:rsidP="008666A6">
      <w:pPr>
        <w:ind w:firstLine="540"/>
        <w:rPr>
          <w:rFonts w:eastAsia="Calibri"/>
          <w:kern w:val="0"/>
          <w:sz w:val="24"/>
          <w:szCs w:val="24"/>
          <w:lang w:eastAsia="en-US"/>
        </w:rPr>
      </w:pPr>
      <w:r w:rsidRPr="008666A6">
        <w:rPr>
          <w:rFonts w:eastAsia="Calibri"/>
          <w:kern w:val="0"/>
          <w:sz w:val="24"/>
          <w:szCs w:val="24"/>
          <w:lang w:eastAsia="en-US"/>
        </w:rPr>
        <w:t>The third most important factor was ‘financial consideration’, which directly implies a greater willingness of students to receive loans and high interest on savings accounts. They also preferred to be charged low service fees and a minimum deposit when opening an account. These are supported by studies conducted by Devlin (2002b); Lee and Marlowe (2003); Devlin and Gerrard (2004); Devlin and Ennew (2005); Pass (2006), and Mokhlis et al. (2008).</w:t>
      </w:r>
    </w:p>
    <w:p w:rsidR="008666A6" w:rsidRPr="008666A6" w:rsidRDefault="008666A6" w:rsidP="008666A6">
      <w:pPr>
        <w:ind w:firstLine="540"/>
        <w:rPr>
          <w:rFonts w:eastAsia="Calibri"/>
          <w:kern w:val="0"/>
          <w:sz w:val="24"/>
          <w:szCs w:val="24"/>
          <w:lang w:eastAsia="en-US"/>
        </w:rPr>
      </w:pPr>
      <w:r w:rsidRPr="008666A6">
        <w:rPr>
          <w:rFonts w:eastAsia="Calibri"/>
          <w:kern w:val="0"/>
          <w:sz w:val="24"/>
          <w:szCs w:val="24"/>
          <w:lang w:eastAsia="en-US"/>
        </w:rPr>
        <w:t>The two least important determinants in bank selection process for university students were attractiveness and third-party influences. Studies conducted by Almossawi (2001), Devlin and Gerrard (2004) and Rehman and Ahmed (2008) also state that students do not care about interior decoration or the appearance and attire of the personnel of financial institutions, as long as they provided high quality services. The least important factor, ‘people influence’, was also consistent with the findings of Almossawi (2001), Poh (2001, cited by Gerard and Cunningham, 2001) and Huu and Karr (2000). This result can be explained by the fact that university students possess a great deal of confidence, and therefore do not rely on the recommendations and experience of others; rather, they prefer to make decisions independently during the selection process. Therefore, it is advisable to banks that they approach potential students directly, rather than counting on the influence of word of mouth. This recommendation is against Lovelock and Wirtz (2004) and Beckett et al., (2000).</w:t>
      </w:r>
    </w:p>
    <w:p w:rsidR="008666A6" w:rsidRPr="008666A6" w:rsidRDefault="008666A6" w:rsidP="008666A6">
      <w:pPr>
        <w:ind w:firstLine="540"/>
        <w:rPr>
          <w:rFonts w:eastAsia="Calibri"/>
          <w:kern w:val="0"/>
          <w:sz w:val="24"/>
          <w:szCs w:val="24"/>
          <w:lang w:eastAsia="en-US"/>
        </w:rPr>
      </w:pPr>
      <w:r w:rsidRPr="008666A6">
        <w:rPr>
          <w:rFonts w:eastAsia="Calibri"/>
          <w:kern w:val="0"/>
          <w:sz w:val="24"/>
          <w:szCs w:val="24"/>
          <w:lang w:eastAsia="en-US"/>
        </w:rPr>
        <w:t xml:space="preserve">The research is significant in terms of managerial and theoretical contribution. An important gap is filled in the literature by this study, that is, the exploration of bank selection criteria by university students in North Wales. </w:t>
      </w:r>
      <w:r w:rsidR="0002533C" w:rsidRPr="008666A6">
        <w:rPr>
          <w:rFonts w:eastAsia="Calibri"/>
          <w:kern w:val="0"/>
          <w:sz w:val="24"/>
          <w:szCs w:val="24"/>
          <w:lang w:eastAsia="en-US"/>
        </w:rPr>
        <w:t>Correspondingly, the outcomes of this study can add to the existing literature and serve as a foundation that further studies of student se</w:t>
      </w:r>
      <w:r w:rsidR="0002533C">
        <w:rPr>
          <w:rFonts w:eastAsia="Calibri"/>
          <w:kern w:val="0"/>
          <w:sz w:val="24"/>
          <w:szCs w:val="24"/>
          <w:lang w:eastAsia="en-US"/>
        </w:rPr>
        <w:t>gmentation can be developed</w:t>
      </w:r>
      <w:r w:rsidR="0002533C" w:rsidRPr="008666A6">
        <w:rPr>
          <w:rFonts w:eastAsia="Calibri"/>
          <w:kern w:val="0"/>
          <w:sz w:val="24"/>
          <w:szCs w:val="24"/>
          <w:lang w:eastAsia="en-US"/>
        </w:rPr>
        <w:t xml:space="preserve">. </w:t>
      </w:r>
      <w:r w:rsidRPr="008666A6">
        <w:rPr>
          <w:rFonts w:eastAsia="Calibri"/>
          <w:kern w:val="0"/>
          <w:sz w:val="24"/>
          <w:szCs w:val="24"/>
          <w:lang w:eastAsia="en-US"/>
        </w:rPr>
        <w:t>From a managerial point of view, this study can assist bank executives who are involved in strategic marketing decisions to identify the main factors that influence bank selection by university students. Further studies may provide valuable insights into the relationship between bank selection and students of different demographics (such as mature students, students with disability, European students, Asian students, and Chinese students in the UK). Additional data analytical tools such as cluster analysis and canonical correlation (quantitative analysis) or content analysis, and the Grounded Theory methodology (qualitative analysis) could also be employed.</w:t>
      </w:r>
    </w:p>
    <w:p w:rsidR="00A56340" w:rsidRDefault="00A56340">
      <w:pPr>
        <w:spacing w:after="200" w:line="276" w:lineRule="auto"/>
        <w:jc w:val="left"/>
        <w:rPr>
          <w:b/>
          <w:sz w:val="28"/>
          <w:szCs w:val="24"/>
        </w:rPr>
      </w:pPr>
      <w:r>
        <w:rPr>
          <w:b/>
          <w:sz w:val="28"/>
          <w:szCs w:val="24"/>
        </w:rPr>
        <w:br w:type="page"/>
      </w:r>
    </w:p>
    <w:p w:rsidR="00AF5775" w:rsidRDefault="00AF5775" w:rsidP="0003557C">
      <w:pPr>
        <w:jc w:val="center"/>
        <w:rPr>
          <w:b/>
          <w:sz w:val="28"/>
          <w:szCs w:val="24"/>
        </w:rPr>
      </w:pPr>
      <w:r>
        <w:rPr>
          <w:b/>
          <w:sz w:val="28"/>
          <w:szCs w:val="24"/>
        </w:rPr>
        <w:lastRenderedPageBreak/>
        <w:t>Appendix</w:t>
      </w:r>
    </w:p>
    <w:p w:rsidR="00B438B3" w:rsidRDefault="00B438B3" w:rsidP="00B438B3">
      <w:pPr>
        <w:autoSpaceDE w:val="0"/>
        <w:autoSpaceDN w:val="0"/>
        <w:adjustRightInd w:val="0"/>
        <w:jc w:val="center"/>
        <w:rPr>
          <w:b/>
          <w:sz w:val="22"/>
          <w:szCs w:val="22"/>
        </w:rPr>
      </w:pPr>
    </w:p>
    <w:p w:rsidR="00B438B3" w:rsidRPr="004963F8" w:rsidRDefault="00B438B3" w:rsidP="00B438B3">
      <w:pPr>
        <w:autoSpaceDE w:val="0"/>
        <w:autoSpaceDN w:val="0"/>
        <w:adjustRightInd w:val="0"/>
        <w:jc w:val="center"/>
        <w:rPr>
          <w:b/>
          <w:iCs/>
          <w:sz w:val="22"/>
          <w:szCs w:val="22"/>
        </w:rPr>
      </w:pPr>
    </w:p>
    <w:p w:rsidR="00AF5775" w:rsidRPr="004963F8" w:rsidRDefault="00AF5775" w:rsidP="00AF5775">
      <w:pPr>
        <w:autoSpaceDE w:val="0"/>
        <w:autoSpaceDN w:val="0"/>
        <w:adjustRightInd w:val="0"/>
        <w:jc w:val="center"/>
        <w:rPr>
          <w:b/>
          <w:iCs/>
          <w:sz w:val="22"/>
          <w:szCs w:val="22"/>
        </w:rPr>
      </w:pPr>
      <w:r w:rsidRPr="004963F8">
        <w:rPr>
          <w:b/>
          <w:iCs/>
          <w:sz w:val="22"/>
          <w:szCs w:val="22"/>
        </w:rPr>
        <w:t>Table 1</w:t>
      </w:r>
    </w:p>
    <w:p w:rsidR="00AF5775" w:rsidRPr="004963F8" w:rsidRDefault="00AF5775" w:rsidP="00AF5775">
      <w:pPr>
        <w:autoSpaceDE w:val="0"/>
        <w:autoSpaceDN w:val="0"/>
        <w:adjustRightInd w:val="0"/>
        <w:jc w:val="center"/>
        <w:rPr>
          <w:b/>
          <w:iCs/>
          <w:sz w:val="22"/>
          <w:szCs w:val="22"/>
        </w:rPr>
      </w:pPr>
      <w:r w:rsidRPr="004963F8">
        <w:rPr>
          <w:b/>
          <w:iCs/>
          <w:sz w:val="22"/>
          <w:szCs w:val="22"/>
        </w:rPr>
        <w:t xml:space="preserve">Relevant Literature on </w:t>
      </w:r>
      <w:r w:rsidR="00BF5312">
        <w:rPr>
          <w:b/>
          <w:sz w:val="22"/>
          <w:szCs w:val="22"/>
        </w:rPr>
        <w:t>Bank Selection C</w:t>
      </w:r>
      <w:r w:rsidRPr="004963F8">
        <w:rPr>
          <w:b/>
          <w:sz w:val="22"/>
          <w:szCs w:val="22"/>
        </w:rPr>
        <w:t>riteria</w:t>
      </w:r>
    </w:p>
    <w:p w:rsidR="00AF5775" w:rsidRPr="00A12C35" w:rsidRDefault="00AF5775" w:rsidP="00AF5775">
      <w:pPr>
        <w:autoSpaceDE w:val="0"/>
        <w:autoSpaceDN w:val="0"/>
        <w:adjustRightInd w:val="0"/>
        <w:rPr>
          <w:b/>
          <w:color w:val="000000"/>
          <w:sz w:val="24"/>
          <w:szCs w:val="24"/>
          <w:u w:val="single"/>
        </w:rPr>
      </w:pPr>
    </w:p>
    <w:tbl>
      <w:tblPr>
        <w:tblStyle w:val="TableGrid"/>
        <w:tblW w:w="7994" w:type="dxa"/>
        <w:jc w:val="center"/>
        <w:tblLook w:val="04A0" w:firstRow="1" w:lastRow="0" w:firstColumn="1" w:lastColumn="0" w:noHBand="0" w:noVBand="1"/>
      </w:tblPr>
      <w:tblGrid>
        <w:gridCol w:w="3742"/>
        <w:gridCol w:w="4252"/>
      </w:tblGrid>
      <w:tr w:rsidR="00AF5775" w:rsidRPr="005858EB" w:rsidTr="001704BA">
        <w:trPr>
          <w:jc w:val="center"/>
        </w:trPr>
        <w:tc>
          <w:tcPr>
            <w:tcW w:w="3742" w:type="dxa"/>
          </w:tcPr>
          <w:p w:rsidR="00AF5775" w:rsidRPr="005858EB" w:rsidRDefault="00AF5775" w:rsidP="001704BA">
            <w:pPr>
              <w:jc w:val="left"/>
              <w:rPr>
                <w:b/>
                <w:color w:val="000000"/>
                <w:sz w:val="22"/>
                <w:szCs w:val="22"/>
              </w:rPr>
            </w:pPr>
            <w:r w:rsidRPr="005858EB">
              <w:rPr>
                <w:b/>
                <w:color w:val="000000"/>
                <w:sz w:val="22"/>
                <w:szCs w:val="22"/>
              </w:rPr>
              <w:t>Factor groups of Choice criteria</w:t>
            </w:r>
          </w:p>
        </w:tc>
        <w:tc>
          <w:tcPr>
            <w:tcW w:w="4252" w:type="dxa"/>
          </w:tcPr>
          <w:p w:rsidR="00AF5775" w:rsidRPr="005858EB" w:rsidRDefault="00AF5775" w:rsidP="001704BA">
            <w:pPr>
              <w:jc w:val="left"/>
              <w:rPr>
                <w:b/>
                <w:color w:val="000000"/>
                <w:sz w:val="22"/>
                <w:szCs w:val="22"/>
              </w:rPr>
            </w:pPr>
            <w:r w:rsidRPr="005858EB">
              <w:rPr>
                <w:b/>
                <w:color w:val="000000"/>
                <w:sz w:val="22"/>
                <w:szCs w:val="22"/>
              </w:rPr>
              <w:t>Previous studies</w:t>
            </w:r>
          </w:p>
        </w:tc>
      </w:tr>
      <w:tr w:rsidR="00AF5775" w:rsidRPr="005858EB" w:rsidTr="001704BA">
        <w:trPr>
          <w:jc w:val="center"/>
        </w:trPr>
        <w:tc>
          <w:tcPr>
            <w:tcW w:w="3742" w:type="dxa"/>
          </w:tcPr>
          <w:p w:rsidR="00AF5775" w:rsidRPr="005858EB" w:rsidRDefault="00AF5775" w:rsidP="001704BA">
            <w:pPr>
              <w:pStyle w:val="ListParagraph"/>
              <w:spacing w:after="0"/>
              <w:ind w:left="0"/>
              <w:rPr>
                <w:rFonts w:ascii="Times New Roman" w:hAnsi="Times New Roman"/>
                <w:color w:val="000000"/>
              </w:rPr>
            </w:pPr>
            <w:r>
              <w:rPr>
                <w:rFonts w:ascii="Times New Roman" w:hAnsi="Times New Roman"/>
                <w:color w:val="000000"/>
              </w:rPr>
              <w:t>1.</w:t>
            </w:r>
            <w:r w:rsidRPr="005858EB">
              <w:rPr>
                <w:rFonts w:ascii="Times New Roman" w:hAnsi="Times New Roman"/>
                <w:color w:val="000000"/>
              </w:rPr>
              <w:t>Convenience- Location</w:t>
            </w:r>
          </w:p>
          <w:p w:rsidR="00AF5775" w:rsidRPr="005858EB" w:rsidRDefault="00AF5775" w:rsidP="001704BA">
            <w:pPr>
              <w:pStyle w:val="ListParagraph"/>
              <w:spacing w:after="0"/>
              <w:ind w:left="0"/>
              <w:rPr>
                <w:rFonts w:ascii="Times New Roman" w:hAnsi="Times New Roman"/>
                <w:color w:val="000000"/>
              </w:rPr>
            </w:pPr>
            <w:r w:rsidRPr="005858EB">
              <w:rPr>
                <w:rFonts w:ascii="Times New Roman" w:hAnsi="Times New Roman"/>
                <w:color w:val="000000"/>
              </w:rPr>
              <w:t>Office branch near home</w:t>
            </w:r>
          </w:p>
          <w:p w:rsidR="00AF5775" w:rsidRPr="005858EB" w:rsidRDefault="00AF5775" w:rsidP="001704BA">
            <w:pPr>
              <w:pStyle w:val="ListParagraph"/>
              <w:spacing w:after="0"/>
              <w:ind w:left="0"/>
              <w:rPr>
                <w:rFonts w:ascii="Times New Roman" w:hAnsi="Times New Roman"/>
                <w:color w:val="000000"/>
              </w:rPr>
            </w:pPr>
            <w:r w:rsidRPr="005858EB">
              <w:rPr>
                <w:rFonts w:ascii="Times New Roman" w:hAnsi="Times New Roman"/>
                <w:color w:val="000000"/>
              </w:rPr>
              <w:t>Office branch near university</w:t>
            </w:r>
          </w:p>
          <w:p w:rsidR="00AF5775" w:rsidRPr="005858EB" w:rsidRDefault="00AF5775" w:rsidP="001704BA">
            <w:pPr>
              <w:pStyle w:val="ListParagraph"/>
              <w:spacing w:after="0"/>
              <w:ind w:left="0"/>
              <w:rPr>
                <w:rFonts w:ascii="Times New Roman" w:hAnsi="Times New Roman"/>
                <w:color w:val="000000"/>
              </w:rPr>
            </w:pPr>
          </w:p>
          <w:p w:rsidR="00AF5775" w:rsidRPr="005858EB" w:rsidRDefault="00AF5775" w:rsidP="001704BA">
            <w:pPr>
              <w:jc w:val="left"/>
              <w:rPr>
                <w:color w:val="000000"/>
                <w:sz w:val="22"/>
                <w:szCs w:val="22"/>
              </w:rPr>
            </w:pPr>
          </w:p>
        </w:tc>
        <w:tc>
          <w:tcPr>
            <w:tcW w:w="4252" w:type="dxa"/>
          </w:tcPr>
          <w:p w:rsidR="00AF5775" w:rsidRPr="005858EB" w:rsidRDefault="00AF5775" w:rsidP="001704BA">
            <w:pPr>
              <w:autoSpaceDE w:val="0"/>
              <w:autoSpaceDN w:val="0"/>
              <w:adjustRightInd w:val="0"/>
              <w:jc w:val="left"/>
              <w:rPr>
                <w:sz w:val="22"/>
                <w:szCs w:val="22"/>
              </w:rPr>
            </w:pPr>
            <w:r w:rsidRPr="005858EB">
              <w:rPr>
                <w:color w:val="000000"/>
                <w:sz w:val="22"/>
                <w:szCs w:val="22"/>
              </w:rPr>
              <w:t xml:space="preserve">Lee and Marlowe (2003); </w:t>
            </w:r>
            <w:r w:rsidRPr="005858EB">
              <w:rPr>
                <w:sz w:val="22"/>
                <w:szCs w:val="22"/>
              </w:rPr>
              <w:t>Devlin (2002b),</w:t>
            </w:r>
            <w:r w:rsidRPr="005858EB">
              <w:rPr>
                <w:color w:val="0D0D0D"/>
                <w:sz w:val="22"/>
                <w:szCs w:val="22"/>
              </w:rPr>
              <w:t xml:space="preserve"> Pass (2006), OwusuFrimpong and Dasah (2009), Rehman&amp; Ahmed (2008), </w:t>
            </w:r>
            <w:r w:rsidRPr="005858EB">
              <w:rPr>
                <w:sz w:val="22"/>
                <w:szCs w:val="22"/>
              </w:rPr>
              <w:t xml:space="preserve">Rashid and Hassan (2009), </w:t>
            </w:r>
            <w:r w:rsidRPr="005858EB">
              <w:rPr>
                <w:color w:val="0D0D0D"/>
                <w:sz w:val="22"/>
                <w:szCs w:val="22"/>
              </w:rPr>
              <w:t>Rao and Sharma (2010)</w:t>
            </w:r>
          </w:p>
          <w:p w:rsidR="00AF5775" w:rsidRPr="005858EB" w:rsidRDefault="00AF5775" w:rsidP="001704BA">
            <w:pPr>
              <w:autoSpaceDE w:val="0"/>
              <w:autoSpaceDN w:val="0"/>
              <w:adjustRightInd w:val="0"/>
              <w:jc w:val="left"/>
              <w:rPr>
                <w:sz w:val="22"/>
                <w:szCs w:val="22"/>
              </w:rPr>
            </w:pPr>
          </w:p>
        </w:tc>
      </w:tr>
      <w:tr w:rsidR="00AF5775" w:rsidRPr="005858EB" w:rsidTr="001704BA">
        <w:trPr>
          <w:jc w:val="center"/>
        </w:trPr>
        <w:tc>
          <w:tcPr>
            <w:tcW w:w="3742" w:type="dxa"/>
          </w:tcPr>
          <w:p w:rsidR="00AF5775" w:rsidRPr="005858EB" w:rsidRDefault="00AF5775" w:rsidP="001704BA">
            <w:pPr>
              <w:pStyle w:val="ListParagraph"/>
              <w:spacing w:after="0"/>
              <w:ind w:left="0"/>
              <w:rPr>
                <w:rFonts w:ascii="Times New Roman" w:hAnsi="Times New Roman"/>
                <w:color w:val="000000"/>
              </w:rPr>
            </w:pPr>
            <w:r>
              <w:rPr>
                <w:rFonts w:ascii="Times New Roman" w:hAnsi="Times New Roman"/>
                <w:color w:val="000000"/>
              </w:rPr>
              <w:t>2.</w:t>
            </w:r>
            <w:r w:rsidRPr="005858EB">
              <w:rPr>
                <w:rFonts w:ascii="Times New Roman" w:hAnsi="Times New Roman"/>
                <w:color w:val="000000"/>
              </w:rPr>
              <w:t>Attractiveness</w:t>
            </w:r>
          </w:p>
          <w:p w:rsidR="00AF5775" w:rsidRPr="005858EB" w:rsidRDefault="00AF5775" w:rsidP="001704BA">
            <w:pPr>
              <w:pStyle w:val="ListParagraph"/>
              <w:spacing w:after="0"/>
              <w:ind w:left="0"/>
              <w:rPr>
                <w:rFonts w:ascii="Times New Roman" w:hAnsi="Times New Roman"/>
                <w:color w:val="000000"/>
              </w:rPr>
            </w:pPr>
            <w:r w:rsidRPr="005858EB">
              <w:rPr>
                <w:rFonts w:ascii="Times New Roman" w:hAnsi="Times New Roman"/>
                <w:color w:val="000000"/>
              </w:rPr>
              <w:t>Interior decoration of building</w:t>
            </w:r>
          </w:p>
          <w:p w:rsidR="00AF5775" w:rsidRPr="005858EB" w:rsidRDefault="00AF5775" w:rsidP="001704BA">
            <w:pPr>
              <w:pStyle w:val="ListParagraph"/>
              <w:spacing w:after="0"/>
              <w:ind w:left="0"/>
              <w:rPr>
                <w:rFonts w:ascii="Times New Roman" w:hAnsi="Times New Roman"/>
                <w:color w:val="000000"/>
              </w:rPr>
            </w:pPr>
            <w:r w:rsidRPr="005858EB">
              <w:rPr>
                <w:rFonts w:ascii="Times New Roman" w:hAnsi="Times New Roman"/>
                <w:color w:val="000000"/>
              </w:rPr>
              <w:t>Appearance and attire of staff</w:t>
            </w:r>
          </w:p>
          <w:p w:rsidR="00AF5775" w:rsidRPr="005858EB" w:rsidRDefault="00AF5775" w:rsidP="001704BA">
            <w:pPr>
              <w:jc w:val="left"/>
              <w:rPr>
                <w:color w:val="000000"/>
                <w:sz w:val="22"/>
                <w:szCs w:val="22"/>
              </w:rPr>
            </w:pPr>
          </w:p>
        </w:tc>
        <w:tc>
          <w:tcPr>
            <w:tcW w:w="4252" w:type="dxa"/>
          </w:tcPr>
          <w:p w:rsidR="00AF5775" w:rsidRPr="005858EB" w:rsidRDefault="00AF5775" w:rsidP="001704BA">
            <w:pPr>
              <w:autoSpaceDE w:val="0"/>
              <w:autoSpaceDN w:val="0"/>
              <w:adjustRightInd w:val="0"/>
              <w:jc w:val="left"/>
              <w:rPr>
                <w:sz w:val="22"/>
                <w:szCs w:val="22"/>
              </w:rPr>
            </w:pPr>
            <w:r w:rsidRPr="005858EB">
              <w:rPr>
                <w:sz w:val="22"/>
                <w:szCs w:val="22"/>
              </w:rPr>
              <w:t xml:space="preserve">Almossawi (2001), Devlin and Gerrard (2004), </w:t>
            </w:r>
            <w:r w:rsidRPr="005858EB">
              <w:rPr>
                <w:color w:val="0D0D0D"/>
                <w:sz w:val="22"/>
                <w:szCs w:val="22"/>
              </w:rPr>
              <w:t xml:space="preserve">Rehman&amp; Ahmed (2008), </w:t>
            </w:r>
          </w:p>
        </w:tc>
      </w:tr>
      <w:tr w:rsidR="00AF5775" w:rsidRPr="005858EB" w:rsidTr="001704BA">
        <w:trPr>
          <w:jc w:val="center"/>
        </w:trPr>
        <w:tc>
          <w:tcPr>
            <w:tcW w:w="3742" w:type="dxa"/>
          </w:tcPr>
          <w:p w:rsidR="00AF5775" w:rsidRPr="005858EB" w:rsidRDefault="00AF5775" w:rsidP="001704BA">
            <w:pPr>
              <w:pStyle w:val="ListParagraph"/>
              <w:spacing w:after="0"/>
              <w:ind w:left="0"/>
              <w:rPr>
                <w:rFonts w:ascii="Times New Roman" w:hAnsi="Times New Roman"/>
                <w:color w:val="000000"/>
              </w:rPr>
            </w:pPr>
            <w:r>
              <w:rPr>
                <w:rFonts w:ascii="Times New Roman" w:hAnsi="Times New Roman"/>
                <w:color w:val="000000"/>
              </w:rPr>
              <w:t>3.</w:t>
            </w:r>
            <w:r w:rsidRPr="005858EB">
              <w:rPr>
                <w:rFonts w:ascii="Times New Roman" w:hAnsi="Times New Roman"/>
                <w:color w:val="000000"/>
              </w:rPr>
              <w:t>Services efficiency</w:t>
            </w:r>
          </w:p>
          <w:p w:rsidR="00AF5775" w:rsidRPr="005858EB" w:rsidRDefault="00AF5775" w:rsidP="001704BA">
            <w:pPr>
              <w:pStyle w:val="ListParagraph"/>
              <w:spacing w:after="0"/>
              <w:ind w:left="0"/>
              <w:rPr>
                <w:rFonts w:ascii="Times New Roman" w:hAnsi="Times New Roman"/>
                <w:color w:val="000000"/>
              </w:rPr>
            </w:pPr>
            <w:r w:rsidRPr="005858EB">
              <w:rPr>
                <w:rFonts w:ascii="Times New Roman" w:hAnsi="Times New Roman"/>
                <w:color w:val="000000"/>
              </w:rPr>
              <w:t>Competence/professionalism</w:t>
            </w:r>
          </w:p>
          <w:p w:rsidR="00AF5775" w:rsidRDefault="00AF5775" w:rsidP="001704BA">
            <w:pPr>
              <w:pStyle w:val="ListParagraph"/>
              <w:spacing w:after="0"/>
              <w:ind w:left="0"/>
              <w:rPr>
                <w:rFonts w:ascii="Times New Roman" w:hAnsi="Times New Roman"/>
                <w:color w:val="000000"/>
              </w:rPr>
            </w:pPr>
            <w:r w:rsidRPr="005858EB">
              <w:rPr>
                <w:rFonts w:ascii="Times New Roman" w:hAnsi="Times New Roman"/>
                <w:color w:val="000000"/>
              </w:rPr>
              <w:t>Friendliness</w:t>
            </w:r>
          </w:p>
          <w:p w:rsidR="00AF5775" w:rsidRPr="005858EB" w:rsidRDefault="00AF5775" w:rsidP="001704BA">
            <w:pPr>
              <w:pStyle w:val="ListParagraph"/>
              <w:spacing w:after="0"/>
              <w:ind w:left="0"/>
              <w:rPr>
                <w:rFonts w:ascii="Times New Roman" w:hAnsi="Times New Roman"/>
                <w:color w:val="000000"/>
              </w:rPr>
            </w:pPr>
          </w:p>
          <w:p w:rsidR="00AF5775" w:rsidRPr="005858EB" w:rsidRDefault="00AF5775" w:rsidP="001704BA">
            <w:pPr>
              <w:pStyle w:val="ListParagraph"/>
              <w:spacing w:after="0"/>
              <w:ind w:left="0"/>
              <w:rPr>
                <w:rFonts w:ascii="Times New Roman" w:hAnsi="Times New Roman"/>
                <w:color w:val="000000"/>
              </w:rPr>
            </w:pPr>
            <w:r>
              <w:rPr>
                <w:rFonts w:ascii="Times New Roman" w:hAnsi="Times New Roman"/>
                <w:color w:val="000000"/>
              </w:rPr>
              <w:t>4.</w:t>
            </w:r>
            <w:r w:rsidRPr="005858EB">
              <w:rPr>
                <w:rFonts w:ascii="Times New Roman" w:hAnsi="Times New Roman"/>
                <w:color w:val="000000"/>
              </w:rPr>
              <w:t>Flexibility of opening bank accounts</w:t>
            </w:r>
          </w:p>
          <w:p w:rsidR="00AF5775" w:rsidRPr="005858EB" w:rsidRDefault="00AF5775" w:rsidP="001704BA">
            <w:pPr>
              <w:pStyle w:val="ListParagraph"/>
              <w:spacing w:after="0"/>
              <w:ind w:left="0"/>
              <w:rPr>
                <w:rFonts w:ascii="Times New Roman" w:hAnsi="Times New Roman"/>
                <w:color w:val="000000"/>
              </w:rPr>
            </w:pPr>
            <w:r w:rsidRPr="005858EB">
              <w:rPr>
                <w:rFonts w:ascii="Times New Roman" w:hAnsi="Times New Roman"/>
                <w:color w:val="000000"/>
              </w:rPr>
              <w:t>Regular bank statements</w:t>
            </w:r>
          </w:p>
          <w:p w:rsidR="00AF5775" w:rsidRPr="005858EB" w:rsidRDefault="00AF5775" w:rsidP="001704BA">
            <w:pPr>
              <w:pStyle w:val="ListParagraph"/>
              <w:spacing w:after="0"/>
              <w:ind w:left="0"/>
              <w:rPr>
                <w:rFonts w:ascii="Times New Roman" w:hAnsi="Times New Roman"/>
                <w:color w:val="000000"/>
              </w:rPr>
            </w:pPr>
            <w:r w:rsidRPr="005858EB">
              <w:rPr>
                <w:rFonts w:ascii="Times New Roman" w:hAnsi="Times New Roman"/>
                <w:color w:val="000000"/>
              </w:rPr>
              <w:t>Product range</w:t>
            </w:r>
          </w:p>
          <w:p w:rsidR="00AF5775" w:rsidRPr="005858EB" w:rsidRDefault="00AF5775" w:rsidP="00CC45E7">
            <w:pPr>
              <w:pStyle w:val="ListParagraph"/>
              <w:ind w:left="0"/>
              <w:rPr>
                <w:rFonts w:ascii="Times New Roman" w:hAnsi="Times New Roman"/>
                <w:color w:val="000000"/>
              </w:rPr>
            </w:pPr>
            <w:r w:rsidRPr="005858EB">
              <w:rPr>
                <w:rFonts w:ascii="Times New Roman" w:hAnsi="Times New Roman"/>
                <w:color w:val="000000"/>
              </w:rPr>
              <w:t>Image/reputation/size</w:t>
            </w:r>
          </w:p>
        </w:tc>
        <w:tc>
          <w:tcPr>
            <w:tcW w:w="4252" w:type="dxa"/>
          </w:tcPr>
          <w:p w:rsidR="00AF5775" w:rsidRPr="005858EB" w:rsidRDefault="00AF5775" w:rsidP="001704BA">
            <w:pPr>
              <w:jc w:val="left"/>
              <w:rPr>
                <w:sz w:val="22"/>
                <w:szCs w:val="22"/>
              </w:rPr>
            </w:pPr>
            <w:r w:rsidRPr="005858EB">
              <w:rPr>
                <w:sz w:val="22"/>
                <w:szCs w:val="22"/>
              </w:rPr>
              <w:t xml:space="preserve">Huu and Karr (2000), Almossawi (2001), </w:t>
            </w:r>
          </w:p>
          <w:p w:rsidR="00AF5775" w:rsidRPr="005858EB" w:rsidRDefault="00AF5775" w:rsidP="001704BA">
            <w:pPr>
              <w:jc w:val="left"/>
              <w:rPr>
                <w:sz w:val="22"/>
                <w:szCs w:val="22"/>
              </w:rPr>
            </w:pPr>
            <w:r w:rsidRPr="005858EB">
              <w:rPr>
                <w:sz w:val="22"/>
                <w:szCs w:val="22"/>
              </w:rPr>
              <w:t xml:space="preserve">Gerrard and Cunningham (2001), </w:t>
            </w:r>
          </w:p>
          <w:p w:rsidR="00AF5775" w:rsidRPr="005858EB" w:rsidRDefault="00AF5775" w:rsidP="001704BA">
            <w:pPr>
              <w:jc w:val="left"/>
              <w:rPr>
                <w:sz w:val="22"/>
                <w:szCs w:val="22"/>
              </w:rPr>
            </w:pPr>
            <w:r w:rsidRPr="005858EB">
              <w:rPr>
                <w:sz w:val="22"/>
                <w:szCs w:val="22"/>
              </w:rPr>
              <w:t xml:space="preserve">Lee and Marlowe (2003), Devlin and Gerrard (2004), Devlin and Ennew (2005), </w:t>
            </w:r>
            <w:r w:rsidRPr="005858EB">
              <w:rPr>
                <w:color w:val="0D0D0D"/>
                <w:sz w:val="22"/>
                <w:szCs w:val="22"/>
              </w:rPr>
              <w:t>Omar and Orakwue (2006),</w:t>
            </w:r>
            <w:r w:rsidRPr="005858EB">
              <w:rPr>
                <w:sz w:val="22"/>
                <w:szCs w:val="22"/>
              </w:rPr>
              <w:t xml:space="preserve"> </w:t>
            </w:r>
            <w:r w:rsidRPr="005858EB">
              <w:rPr>
                <w:color w:val="0D0D0D"/>
                <w:sz w:val="22"/>
                <w:szCs w:val="22"/>
              </w:rPr>
              <w:t>Rashid (2009),</w:t>
            </w:r>
          </w:p>
          <w:p w:rsidR="00AF5775" w:rsidRPr="005858EB" w:rsidRDefault="00AF5775" w:rsidP="001704BA">
            <w:pPr>
              <w:jc w:val="left"/>
              <w:rPr>
                <w:color w:val="000000"/>
                <w:sz w:val="22"/>
                <w:szCs w:val="22"/>
              </w:rPr>
            </w:pPr>
            <w:r w:rsidRPr="005858EB">
              <w:rPr>
                <w:sz w:val="22"/>
                <w:szCs w:val="22"/>
              </w:rPr>
              <w:t xml:space="preserve">Rashid and Hassan (2009), </w:t>
            </w:r>
            <w:r w:rsidRPr="005858EB">
              <w:rPr>
                <w:color w:val="0D0D0D"/>
                <w:sz w:val="22"/>
                <w:szCs w:val="22"/>
              </w:rPr>
              <w:t xml:space="preserve">Rao and Sharma (2010), </w:t>
            </w:r>
          </w:p>
        </w:tc>
      </w:tr>
      <w:tr w:rsidR="00AF5775" w:rsidRPr="005858EB" w:rsidTr="001704BA">
        <w:trPr>
          <w:jc w:val="center"/>
        </w:trPr>
        <w:tc>
          <w:tcPr>
            <w:tcW w:w="3742" w:type="dxa"/>
          </w:tcPr>
          <w:p w:rsidR="00AF5775" w:rsidRPr="005858EB" w:rsidRDefault="00AF5775" w:rsidP="001704BA">
            <w:pPr>
              <w:pStyle w:val="ListParagraph"/>
              <w:spacing w:after="0"/>
              <w:ind w:left="0"/>
              <w:rPr>
                <w:rFonts w:ascii="Times New Roman" w:hAnsi="Times New Roman"/>
                <w:color w:val="000000"/>
              </w:rPr>
            </w:pPr>
            <w:r>
              <w:rPr>
                <w:rFonts w:ascii="Times New Roman" w:hAnsi="Times New Roman"/>
                <w:color w:val="000000"/>
              </w:rPr>
              <w:t>5.</w:t>
            </w:r>
            <w:r w:rsidRPr="005858EB">
              <w:rPr>
                <w:rFonts w:ascii="Times New Roman" w:hAnsi="Times New Roman"/>
                <w:color w:val="000000"/>
              </w:rPr>
              <w:t>Third –party influences</w:t>
            </w:r>
          </w:p>
          <w:p w:rsidR="00AF5775" w:rsidRPr="005858EB" w:rsidRDefault="00AF5775" w:rsidP="001704BA">
            <w:pPr>
              <w:pStyle w:val="ListParagraph"/>
              <w:spacing w:after="0"/>
              <w:ind w:left="0"/>
              <w:rPr>
                <w:rFonts w:ascii="Times New Roman" w:hAnsi="Times New Roman"/>
                <w:color w:val="000000"/>
              </w:rPr>
            </w:pPr>
            <w:r w:rsidRPr="005858EB">
              <w:rPr>
                <w:rFonts w:ascii="Times New Roman" w:hAnsi="Times New Roman"/>
                <w:color w:val="000000"/>
              </w:rPr>
              <w:t>Influence of family, friends and teachers</w:t>
            </w:r>
          </w:p>
          <w:p w:rsidR="00AF5775" w:rsidRPr="005858EB" w:rsidRDefault="00AF5775" w:rsidP="001704BA">
            <w:pPr>
              <w:jc w:val="left"/>
              <w:rPr>
                <w:color w:val="000000"/>
                <w:sz w:val="22"/>
                <w:szCs w:val="22"/>
              </w:rPr>
            </w:pPr>
          </w:p>
        </w:tc>
        <w:tc>
          <w:tcPr>
            <w:tcW w:w="4252" w:type="dxa"/>
          </w:tcPr>
          <w:p w:rsidR="00AF5775" w:rsidRPr="005858EB" w:rsidRDefault="00AF5775" w:rsidP="001704BA">
            <w:pPr>
              <w:autoSpaceDE w:val="0"/>
              <w:autoSpaceDN w:val="0"/>
              <w:adjustRightInd w:val="0"/>
              <w:jc w:val="left"/>
              <w:rPr>
                <w:sz w:val="22"/>
                <w:szCs w:val="22"/>
              </w:rPr>
            </w:pPr>
            <w:r w:rsidRPr="005858EB">
              <w:rPr>
                <w:sz w:val="22"/>
                <w:szCs w:val="22"/>
              </w:rPr>
              <w:t xml:space="preserve">Ford and Jones (2001); Devlin (2002b); Devlin and Gerrard (2004), Devlin and Ennew (2005), </w:t>
            </w:r>
            <w:r w:rsidRPr="005858EB">
              <w:rPr>
                <w:color w:val="0D0D0D"/>
                <w:sz w:val="22"/>
                <w:szCs w:val="22"/>
              </w:rPr>
              <w:t>OwusuFrimpong and Dasah (2009),</w:t>
            </w:r>
          </w:p>
        </w:tc>
      </w:tr>
      <w:tr w:rsidR="00AF5775" w:rsidRPr="005858EB" w:rsidTr="001704BA">
        <w:trPr>
          <w:jc w:val="center"/>
        </w:trPr>
        <w:tc>
          <w:tcPr>
            <w:tcW w:w="3742" w:type="dxa"/>
          </w:tcPr>
          <w:p w:rsidR="00AF5775" w:rsidRPr="005858EB" w:rsidRDefault="00AF5775" w:rsidP="001704BA">
            <w:pPr>
              <w:pStyle w:val="ListParagraph"/>
              <w:spacing w:after="0"/>
              <w:ind w:left="0"/>
              <w:rPr>
                <w:rFonts w:ascii="Times New Roman" w:hAnsi="Times New Roman"/>
                <w:color w:val="000000"/>
              </w:rPr>
            </w:pPr>
            <w:r>
              <w:rPr>
                <w:rFonts w:ascii="Times New Roman" w:hAnsi="Times New Roman"/>
                <w:color w:val="000000"/>
              </w:rPr>
              <w:t>6.</w:t>
            </w:r>
            <w:r w:rsidRPr="005858EB">
              <w:rPr>
                <w:rFonts w:ascii="Times New Roman" w:hAnsi="Times New Roman"/>
                <w:color w:val="000000"/>
              </w:rPr>
              <w:t>Electronic banking</w:t>
            </w:r>
          </w:p>
          <w:p w:rsidR="00AF5775" w:rsidRPr="005858EB" w:rsidRDefault="00AF5775" w:rsidP="001704BA">
            <w:pPr>
              <w:pStyle w:val="ListParagraph"/>
              <w:spacing w:after="0"/>
              <w:ind w:left="0"/>
              <w:rPr>
                <w:rFonts w:ascii="Times New Roman" w:hAnsi="Times New Roman"/>
                <w:color w:val="000000"/>
              </w:rPr>
            </w:pPr>
            <w:r w:rsidRPr="005858EB">
              <w:rPr>
                <w:rFonts w:ascii="Times New Roman" w:hAnsi="Times New Roman"/>
                <w:color w:val="000000"/>
              </w:rPr>
              <w:t>Online banking</w:t>
            </w:r>
          </w:p>
          <w:p w:rsidR="00AF5775" w:rsidRPr="005858EB" w:rsidRDefault="00AF5775" w:rsidP="001704BA">
            <w:pPr>
              <w:pStyle w:val="ListParagraph"/>
              <w:spacing w:after="0"/>
              <w:ind w:left="0"/>
              <w:rPr>
                <w:rFonts w:ascii="Times New Roman" w:hAnsi="Times New Roman"/>
                <w:color w:val="000000"/>
              </w:rPr>
            </w:pPr>
            <w:r w:rsidRPr="005858EB">
              <w:rPr>
                <w:rFonts w:ascii="Times New Roman" w:hAnsi="Times New Roman"/>
                <w:color w:val="000000"/>
              </w:rPr>
              <w:t>Availability of ATM machines</w:t>
            </w:r>
          </w:p>
          <w:p w:rsidR="00AF5775" w:rsidRPr="005858EB" w:rsidRDefault="00AF5775" w:rsidP="001704BA">
            <w:pPr>
              <w:pStyle w:val="ListParagraph"/>
              <w:spacing w:after="0"/>
              <w:ind w:left="0"/>
              <w:rPr>
                <w:rFonts w:ascii="Times New Roman" w:hAnsi="Times New Roman"/>
                <w:color w:val="000000"/>
              </w:rPr>
            </w:pPr>
            <w:r w:rsidRPr="005858EB">
              <w:rPr>
                <w:rFonts w:ascii="Times New Roman" w:hAnsi="Times New Roman"/>
                <w:color w:val="000000"/>
              </w:rPr>
              <w:t>Easy to apply for debit and credit cards</w:t>
            </w:r>
          </w:p>
          <w:p w:rsidR="00AF5775" w:rsidRPr="005858EB" w:rsidRDefault="00AF5775" w:rsidP="001704BA">
            <w:pPr>
              <w:pStyle w:val="ListParagraph"/>
              <w:spacing w:after="0"/>
              <w:ind w:left="0"/>
              <w:rPr>
                <w:rFonts w:ascii="Times New Roman" w:hAnsi="Times New Roman"/>
                <w:color w:val="000000"/>
              </w:rPr>
            </w:pPr>
            <w:r w:rsidRPr="005858EB">
              <w:rPr>
                <w:rFonts w:ascii="Times New Roman" w:hAnsi="Times New Roman"/>
                <w:color w:val="000000"/>
              </w:rPr>
              <w:t>Speed of services</w:t>
            </w:r>
          </w:p>
        </w:tc>
        <w:tc>
          <w:tcPr>
            <w:tcW w:w="4252" w:type="dxa"/>
          </w:tcPr>
          <w:p w:rsidR="00AF5775" w:rsidRPr="005858EB" w:rsidRDefault="00AF5775" w:rsidP="001704BA">
            <w:pPr>
              <w:jc w:val="left"/>
              <w:rPr>
                <w:color w:val="000000"/>
                <w:sz w:val="22"/>
                <w:szCs w:val="22"/>
              </w:rPr>
            </w:pPr>
            <w:r w:rsidRPr="005858EB">
              <w:rPr>
                <w:sz w:val="22"/>
                <w:szCs w:val="22"/>
              </w:rPr>
              <w:t xml:space="preserve">Almossawi (2001), Gerrard and Cunningham (2001), Poh (2001), </w:t>
            </w:r>
            <w:r w:rsidRPr="005858EB">
              <w:rPr>
                <w:color w:val="0D0D0D"/>
                <w:sz w:val="22"/>
                <w:szCs w:val="22"/>
              </w:rPr>
              <w:t xml:space="preserve">Omar and Orakwue (2006), Rehman and Ahmed (2008), Mokhlis </w:t>
            </w:r>
            <w:r w:rsidRPr="005858EB">
              <w:rPr>
                <w:i/>
                <w:color w:val="0D0D0D"/>
                <w:sz w:val="22"/>
                <w:szCs w:val="22"/>
              </w:rPr>
              <w:t>et al</w:t>
            </w:r>
            <w:r w:rsidRPr="005858EB">
              <w:rPr>
                <w:color w:val="0D0D0D"/>
                <w:sz w:val="22"/>
                <w:szCs w:val="22"/>
              </w:rPr>
              <w:t>. (2008)</w:t>
            </w:r>
          </w:p>
        </w:tc>
      </w:tr>
      <w:tr w:rsidR="00AF5775" w:rsidRPr="005858EB" w:rsidTr="001704BA">
        <w:trPr>
          <w:jc w:val="center"/>
        </w:trPr>
        <w:tc>
          <w:tcPr>
            <w:tcW w:w="3742" w:type="dxa"/>
          </w:tcPr>
          <w:p w:rsidR="00AF5775" w:rsidRPr="005858EB" w:rsidRDefault="00AF5775" w:rsidP="001704BA">
            <w:pPr>
              <w:pStyle w:val="ListParagraph"/>
              <w:spacing w:after="0"/>
              <w:ind w:left="0"/>
              <w:rPr>
                <w:rFonts w:ascii="Times New Roman" w:hAnsi="Times New Roman"/>
                <w:color w:val="000000"/>
              </w:rPr>
            </w:pPr>
            <w:r>
              <w:rPr>
                <w:rFonts w:ascii="Times New Roman" w:hAnsi="Times New Roman"/>
                <w:color w:val="000000"/>
              </w:rPr>
              <w:t>7.</w:t>
            </w:r>
            <w:r w:rsidRPr="005858EB">
              <w:rPr>
                <w:rFonts w:ascii="Times New Roman" w:hAnsi="Times New Roman"/>
                <w:color w:val="000000"/>
              </w:rPr>
              <w:t>Financial benefits</w:t>
            </w:r>
          </w:p>
          <w:p w:rsidR="00AF5775" w:rsidRPr="005858EB" w:rsidRDefault="00AF5775" w:rsidP="001704BA">
            <w:pPr>
              <w:pStyle w:val="ListParagraph"/>
              <w:spacing w:after="0"/>
              <w:ind w:left="0"/>
              <w:rPr>
                <w:rFonts w:ascii="Times New Roman" w:hAnsi="Times New Roman"/>
                <w:color w:val="000000"/>
              </w:rPr>
            </w:pPr>
            <w:r w:rsidRPr="005858EB">
              <w:rPr>
                <w:rFonts w:ascii="Times New Roman" w:hAnsi="Times New Roman"/>
                <w:color w:val="000000"/>
              </w:rPr>
              <w:t>Availability of loans</w:t>
            </w:r>
          </w:p>
          <w:p w:rsidR="00AF5775" w:rsidRPr="005858EB" w:rsidRDefault="00AF5775" w:rsidP="001704BA">
            <w:pPr>
              <w:pStyle w:val="ListParagraph"/>
              <w:spacing w:after="0"/>
              <w:ind w:left="0"/>
              <w:rPr>
                <w:rFonts w:ascii="Times New Roman" w:hAnsi="Times New Roman"/>
                <w:color w:val="000000"/>
              </w:rPr>
            </w:pPr>
            <w:r w:rsidRPr="005858EB">
              <w:rPr>
                <w:rFonts w:ascii="Times New Roman" w:hAnsi="Times New Roman"/>
                <w:color w:val="000000"/>
              </w:rPr>
              <w:t>Service charges</w:t>
            </w:r>
          </w:p>
          <w:p w:rsidR="00AF5775" w:rsidRPr="005858EB" w:rsidRDefault="00AF5775" w:rsidP="001704BA">
            <w:pPr>
              <w:pStyle w:val="ListParagraph"/>
              <w:spacing w:after="0"/>
              <w:ind w:left="0"/>
              <w:rPr>
                <w:rFonts w:ascii="Times New Roman" w:hAnsi="Times New Roman"/>
                <w:color w:val="000000"/>
              </w:rPr>
            </w:pPr>
            <w:r w:rsidRPr="005858EB">
              <w:rPr>
                <w:rFonts w:ascii="Times New Roman" w:hAnsi="Times New Roman"/>
                <w:color w:val="000000"/>
              </w:rPr>
              <w:t>Minimum deposit</w:t>
            </w:r>
          </w:p>
          <w:p w:rsidR="00AF5775" w:rsidRPr="005858EB" w:rsidRDefault="00AF5775" w:rsidP="001704BA">
            <w:pPr>
              <w:pStyle w:val="ListParagraph"/>
              <w:spacing w:after="0"/>
              <w:ind w:left="0"/>
              <w:rPr>
                <w:rFonts w:ascii="Times New Roman" w:hAnsi="Times New Roman"/>
                <w:color w:val="000000"/>
              </w:rPr>
            </w:pPr>
            <w:r w:rsidRPr="005858EB">
              <w:rPr>
                <w:rFonts w:ascii="Times New Roman" w:hAnsi="Times New Roman"/>
                <w:color w:val="000000"/>
              </w:rPr>
              <w:t>Interest payments on savings accounts</w:t>
            </w:r>
          </w:p>
        </w:tc>
        <w:tc>
          <w:tcPr>
            <w:tcW w:w="4252" w:type="dxa"/>
          </w:tcPr>
          <w:p w:rsidR="00AF5775" w:rsidRPr="005858EB" w:rsidRDefault="00AF5775" w:rsidP="001704BA">
            <w:pPr>
              <w:autoSpaceDE w:val="0"/>
              <w:autoSpaceDN w:val="0"/>
              <w:adjustRightInd w:val="0"/>
              <w:jc w:val="left"/>
              <w:rPr>
                <w:sz w:val="22"/>
                <w:szCs w:val="22"/>
              </w:rPr>
            </w:pPr>
            <w:r w:rsidRPr="005858EB">
              <w:rPr>
                <w:sz w:val="22"/>
                <w:szCs w:val="22"/>
              </w:rPr>
              <w:t xml:space="preserve">Huu and Karr (2000), Devlin (2002a, b); Lee and Marlowe (2003); Devlin and Gerrard (2004); Devlin and Ennew (2005), </w:t>
            </w:r>
            <w:r w:rsidRPr="005858EB">
              <w:rPr>
                <w:color w:val="0D0D0D"/>
                <w:sz w:val="22"/>
                <w:szCs w:val="22"/>
              </w:rPr>
              <w:t xml:space="preserve">Pass (2006), Mokhlis </w:t>
            </w:r>
            <w:r w:rsidRPr="005858EB">
              <w:rPr>
                <w:i/>
                <w:color w:val="0D0D0D"/>
                <w:sz w:val="22"/>
                <w:szCs w:val="22"/>
              </w:rPr>
              <w:t>et al</w:t>
            </w:r>
            <w:r w:rsidRPr="005858EB">
              <w:rPr>
                <w:color w:val="0D0D0D"/>
                <w:sz w:val="22"/>
                <w:szCs w:val="22"/>
              </w:rPr>
              <w:t>. (2008)</w:t>
            </w:r>
          </w:p>
        </w:tc>
      </w:tr>
    </w:tbl>
    <w:p w:rsidR="00AF5775" w:rsidRPr="00A12C35" w:rsidRDefault="00AF5775" w:rsidP="00AF5775">
      <w:pPr>
        <w:autoSpaceDE w:val="0"/>
        <w:autoSpaceDN w:val="0"/>
        <w:adjustRightInd w:val="0"/>
        <w:rPr>
          <w:sz w:val="24"/>
          <w:szCs w:val="24"/>
        </w:rPr>
      </w:pPr>
    </w:p>
    <w:p w:rsidR="00AF5775" w:rsidRDefault="00AF5775">
      <w:pPr>
        <w:spacing w:after="200" w:line="276" w:lineRule="auto"/>
        <w:jc w:val="left"/>
        <w:rPr>
          <w:b/>
          <w:sz w:val="28"/>
          <w:szCs w:val="24"/>
        </w:rPr>
      </w:pPr>
      <w:r>
        <w:rPr>
          <w:b/>
          <w:sz w:val="28"/>
          <w:szCs w:val="24"/>
        </w:rPr>
        <w:br w:type="page"/>
      </w:r>
    </w:p>
    <w:p w:rsidR="00DC5D12" w:rsidRPr="004963F8" w:rsidRDefault="00DC5D12" w:rsidP="00DC5D12">
      <w:pPr>
        <w:autoSpaceDE w:val="0"/>
        <w:autoSpaceDN w:val="0"/>
        <w:adjustRightInd w:val="0"/>
        <w:jc w:val="center"/>
        <w:rPr>
          <w:b/>
          <w:iCs/>
          <w:sz w:val="22"/>
          <w:szCs w:val="22"/>
        </w:rPr>
      </w:pPr>
      <w:r>
        <w:rPr>
          <w:b/>
          <w:iCs/>
          <w:sz w:val="22"/>
          <w:szCs w:val="22"/>
        </w:rPr>
        <w:lastRenderedPageBreak/>
        <w:t>Table 2</w:t>
      </w:r>
    </w:p>
    <w:p w:rsidR="00DC5D12" w:rsidRPr="00BF5312" w:rsidRDefault="00D81B4B" w:rsidP="00DC5D12">
      <w:pPr>
        <w:autoSpaceDE w:val="0"/>
        <w:autoSpaceDN w:val="0"/>
        <w:adjustRightInd w:val="0"/>
        <w:jc w:val="center"/>
        <w:rPr>
          <w:b/>
          <w:iCs/>
          <w:sz w:val="22"/>
          <w:szCs w:val="22"/>
        </w:rPr>
      </w:pPr>
      <w:r>
        <w:rPr>
          <w:b/>
          <w:sz w:val="22"/>
          <w:szCs w:val="24"/>
        </w:rPr>
        <w:t>Descriptive S</w:t>
      </w:r>
      <w:r w:rsidR="00BF5312" w:rsidRPr="00BF5312">
        <w:rPr>
          <w:b/>
          <w:sz w:val="22"/>
          <w:szCs w:val="24"/>
        </w:rPr>
        <w:t xml:space="preserve">tatistics </w:t>
      </w:r>
      <w:r w:rsidR="00BF5312" w:rsidRPr="00BF5312">
        <w:rPr>
          <w:b/>
          <w:iCs/>
          <w:sz w:val="22"/>
          <w:szCs w:val="22"/>
        </w:rPr>
        <w:t>of the Respondents</w:t>
      </w:r>
    </w:p>
    <w:tbl>
      <w:tblPr>
        <w:tblStyle w:val="TableGrid"/>
        <w:tblW w:w="0" w:type="auto"/>
        <w:jc w:val="center"/>
        <w:tblLook w:val="04A0" w:firstRow="1" w:lastRow="0" w:firstColumn="1" w:lastColumn="0" w:noHBand="0" w:noVBand="1"/>
      </w:tblPr>
      <w:tblGrid>
        <w:gridCol w:w="8522"/>
      </w:tblGrid>
      <w:tr w:rsidR="00DC5D12" w:rsidRPr="00082E4B" w:rsidTr="00CC45E7">
        <w:trPr>
          <w:jc w:val="center"/>
        </w:trPr>
        <w:tc>
          <w:tcPr>
            <w:tcW w:w="8522" w:type="dxa"/>
          </w:tcPr>
          <w:p w:rsidR="00CC45E7" w:rsidRDefault="00CC45E7" w:rsidP="00082E4B">
            <w:pPr>
              <w:spacing w:after="120"/>
              <w:rPr>
                <w:sz w:val="22"/>
                <w:szCs w:val="24"/>
              </w:rPr>
            </w:pPr>
          </w:p>
          <w:p w:rsidR="00DC5D12" w:rsidRPr="00082E4B" w:rsidRDefault="00082E4B" w:rsidP="00BF5312">
            <w:pPr>
              <w:spacing w:after="120"/>
              <w:rPr>
                <w:color w:val="000000"/>
                <w:sz w:val="22"/>
                <w:szCs w:val="24"/>
              </w:rPr>
            </w:pPr>
            <w:r w:rsidRPr="00082E4B">
              <w:rPr>
                <w:sz w:val="22"/>
                <w:szCs w:val="24"/>
              </w:rPr>
              <w:t xml:space="preserve">Descriptive statistics reveals that the male respondents are accounted for 56.6% of the total population whereas </w:t>
            </w:r>
            <w:r w:rsidR="00BF5312">
              <w:rPr>
                <w:sz w:val="22"/>
                <w:szCs w:val="24"/>
              </w:rPr>
              <w:t xml:space="preserve">the </w:t>
            </w:r>
            <w:r w:rsidRPr="00082E4B">
              <w:rPr>
                <w:sz w:val="22"/>
                <w:szCs w:val="24"/>
              </w:rPr>
              <w:t>female respondents for 43.4%.</w:t>
            </w:r>
            <w:r>
              <w:rPr>
                <w:color w:val="000000"/>
                <w:sz w:val="22"/>
                <w:szCs w:val="24"/>
              </w:rPr>
              <w:t xml:space="preserve"> </w:t>
            </w:r>
            <w:r w:rsidRPr="00082E4B">
              <w:rPr>
                <w:sz w:val="22"/>
                <w:szCs w:val="24"/>
              </w:rPr>
              <w:t xml:space="preserve">The students were asked about the number of years of banking experience to determine how widely they </w:t>
            </w:r>
            <w:r w:rsidR="00BF5312">
              <w:rPr>
                <w:sz w:val="22"/>
                <w:szCs w:val="24"/>
              </w:rPr>
              <w:t>we</w:t>
            </w:r>
            <w:r w:rsidRPr="00082E4B">
              <w:rPr>
                <w:sz w:val="22"/>
                <w:szCs w:val="24"/>
              </w:rPr>
              <w:t>re exposed to banking environment and how well they understand</w:t>
            </w:r>
            <w:r w:rsidR="00BF5312">
              <w:rPr>
                <w:sz w:val="22"/>
                <w:szCs w:val="24"/>
              </w:rPr>
              <w:t xml:space="preserve"> banking services. 63.2% of the </w:t>
            </w:r>
            <w:r w:rsidRPr="00082E4B">
              <w:rPr>
                <w:sz w:val="22"/>
                <w:szCs w:val="24"/>
              </w:rPr>
              <w:t>respondents have between 1 to 3 years of banking experience</w:t>
            </w:r>
            <w:r w:rsidR="00BF5312">
              <w:rPr>
                <w:sz w:val="22"/>
                <w:szCs w:val="24"/>
              </w:rPr>
              <w:t>,</w:t>
            </w:r>
            <w:r w:rsidRPr="00082E4B">
              <w:rPr>
                <w:sz w:val="22"/>
                <w:szCs w:val="24"/>
              </w:rPr>
              <w:t xml:space="preserve"> whereas only 28.9% have 4 to 6 years and 7.9% have more than 7 years. These findings imply that majority of the respondents have started banking just before a univers</w:t>
            </w:r>
            <w:r w:rsidR="00BF5312">
              <w:rPr>
                <w:sz w:val="22"/>
                <w:szCs w:val="24"/>
              </w:rPr>
              <w:t xml:space="preserve">ity’s admission or after taking </w:t>
            </w:r>
            <w:r w:rsidRPr="00082E4B">
              <w:rPr>
                <w:sz w:val="22"/>
                <w:szCs w:val="24"/>
              </w:rPr>
              <w:t>admission into the university. Very few students (7.9%), who were mostly postgraduate students, have above 7 years of experience.</w:t>
            </w:r>
            <w:r>
              <w:rPr>
                <w:color w:val="000000"/>
                <w:sz w:val="22"/>
                <w:szCs w:val="24"/>
              </w:rPr>
              <w:t xml:space="preserve"> </w:t>
            </w:r>
            <w:r w:rsidRPr="00082E4B">
              <w:rPr>
                <w:color w:val="000000"/>
                <w:sz w:val="22"/>
                <w:szCs w:val="24"/>
              </w:rPr>
              <w:t xml:space="preserve">The respondents were also asked about the main source of their finance. Nearly half (47.4%) of them earn money from their full and part time jobs whereas 39.5% are family sponsored, 9.2% are on scholarship and only 3.9% have taken up loans. As stated earlier, majority of the employers in Wales pay wages/salaries through employees’ bank accounts. In other cases, </w:t>
            </w:r>
            <w:r w:rsidR="00BF5312">
              <w:rPr>
                <w:color w:val="000000"/>
                <w:sz w:val="22"/>
                <w:szCs w:val="24"/>
              </w:rPr>
              <w:t>the</w:t>
            </w:r>
            <w:r w:rsidRPr="00082E4B">
              <w:rPr>
                <w:color w:val="000000"/>
                <w:sz w:val="22"/>
                <w:szCs w:val="24"/>
              </w:rPr>
              <w:t xml:space="preserve"> students </w:t>
            </w:r>
            <w:r w:rsidR="00BF5312">
              <w:rPr>
                <w:color w:val="000000"/>
                <w:sz w:val="22"/>
                <w:szCs w:val="24"/>
              </w:rPr>
              <w:t xml:space="preserve">might </w:t>
            </w:r>
            <w:r w:rsidRPr="00082E4B">
              <w:rPr>
                <w:color w:val="000000"/>
                <w:sz w:val="22"/>
                <w:szCs w:val="24"/>
              </w:rPr>
              <w:t xml:space="preserve">receive money from family, loans or scholarship on a monthly, quarterly or semi-annually </w:t>
            </w:r>
            <w:r w:rsidR="0002533C" w:rsidRPr="00082E4B">
              <w:rPr>
                <w:color w:val="000000"/>
                <w:sz w:val="22"/>
                <w:szCs w:val="24"/>
              </w:rPr>
              <w:t>basis, which</w:t>
            </w:r>
            <w:r w:rsidRPr="00082E4B">
              <w:rPr>
                <w:color w:val="000000"/>
                <w:sz w:val="22"/>
                <w:szCs w:val="24"/>
              </w:rPr>
              <w:t xml:space="preserve"> occur through bank accounts. Therefore, it can be stated that all the respondents in this study are very much familiar with the banking environment and are aware of the services offered by banks.</w:t>
            </w:r>
          </w:p>
        </w:tc>
      </w:tr>
    </w:tbl>
    <w:p w:rsidR="00DC5D12" w:rsidRDefault="00DC5D12" w:rsidP="00AF5775">
      <w:pPr>
        <w:autoSpaceDE w:val="0"/>
        <w:autoSpaceDN w:val="0"/>
        <w:adjustRightInd w:val="0"/>
        <w:jc w:val="center"/>
        <w:rPr>
          <w:b/>
          <w:szCs w:val="24"/>
        </w:rPr>
      </w:pPr>
    </w:p>
    <w:p w:rsidR="00DC5D12" w:rsidRDefault="00DC5D12" w:rsidP="00AF5775">
      <w:pPr>
        <w:autoSpaceDE w:val="0"/>
        <w:autoSpaceDN w:val="0"/>
        <w:adjustRightInd w:val="0"/>
        <w:jc w:val="center"/>
        <w:rPr>
          <w:b/>
          <w:szCs w:val="24"/>
        </w:rPr>
      </w:pPr>
    </w:p>
    <w:p w:rsidR="00AF5775" w:rsidRPr="004963F8" w:rsidRDefault="00DC5D12" w:rsidP="00AF5775">
      <w:pPr>
        <w:autoSpaceDE w:val="0"/>
        <w:autoSpaceDN w:val="0"/>
        <w:adjustRightInd w:val="0"/>
        <w:jc w:val="center"/>
        <w:rPr>
          <w:b/>
          <w:szCs w:val="24"/>
        </w:rPr>
      </w:pPr>
      <w:r>
        <w:rPr>
          <w:b/>
          <w:szCs w:val="24"/>
        </w:rPr>
        <w:t>Table 3</w:t>
      </w:r>
    </w:p>
    <w:p w:rsidR="00AF5775" w:rsidRDefault="003A6040" w:rsidP="00AF5775">
      <w:pPr>
        <w:autoSpaceDE w:val="0"/>
        <w:autoSpaceDN w:val="0"/>
        <w:adjustRightInd w:val="0"/>
        <w:jc w:val="center"/>
        <w:rPr>
          <w:rFonts w:eastAsia="PMingLiU-ExtB"/>
          <w:b/>
          <w:bCs/>
          <w:color w:val="000000"/>
          <w:szCs w:val="24"/>
        </w:rPr>
      </w:pPr>
      <w:r>
        <w:rPr>
          <w:rFonts w:eastAsia="PMingLiU-ExtB"/>
          <w:b/>
          <w:bCs/>
          <w:color w:val="000000"/>
          <w:szCs w:val="24"/>
        </w:rPr>
        <w:t xml:space="preserve">KMO and Bartlett's </w:t>
      </w:r>
      <w:r w:rsidR="00AF5775" w:rsidRPr="004963F8">
        <w:rPr>
          <w:rFonts w:eastAsia="PMingLiU-ExtB"/>
          <w:b/>
          <w:bCs/>
          <w:color w:val="000000"/>
          <w:szCs w:val="24"/>
        </w:rPr>
        <w:t>Test adopted from SPSS</w:t>
      </w:r>
    </w:p>
    <w:p w:rsidR="004963F8" w:rsidRPr="004963F8" w:rsidRDefault="004963F8" w:rsidP="00AF5775">
      <w:pPr>
        <w:autoSpaceDE w:val="0"/>
        <w:autoSpaceDN w:val="0"/>
        <w:adjustRightInd w:val="0"/>
        <w:jc w:val="center"/>
        <w:rPr>
          <w:b/>
          <w:szCs w:val="24"/>
        </w:rPr>
      </w:pPr>
    </w:p>
    <w:tbl>
      <w:tblPr>
        <w:tblW w:w="6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2268"/>
        <w:gridCol w:w="1134"/>
      </w:tblGrid>
      <w:tr w:rsidR="00AF5775" w:rsidRPr="00D752A0" w:rsidTr="001704BA">
        <w:trPr>
          <w:trHeight w:val="367"/>
          <w:jc w:val="center"/>
        </w:trPr>
        <w:tc>
          <w:tcPr>
            <w:tcW w:w="3061" w:type="dxa"/>
            <w:shd w:val="clear" w:color="auto" w:fill="auto"/>
          </w:tcPr>
          <w:p w:rsidR="00AF5775" w:rsidRPr="009408D0" w:rsidRDefault="00AF5775" w:rsidP="00AF5775">
            <w:pPr>
              <w:autoSpaceDE w:val="0"/>
              <w:autoSpaceDN w:val="0"/>
              <w:adjustRightInd w:val="0"/>
              <w:jc w:val="center"/>
              <w:rPr>
                <w:b/>
                <w:szCs w:val="24"/>
              </w:rPr>
            </w:pPr>
            <w:r w:rsidRPr="009408D0">
              <w:rPr>
                <w:b/>
                <w:szCs w:val="24"/>
              </w:rPr>
              <w:t>Kaiser-Meyer-Olkin Adequacy</w:t>
            </w:r>
          </w:p>
        </w:tc>
        <w:tc>
          <w:tcPr>
            <w:tcW w:w="2268" w:type="dxa"/>
            <w:shd w:val="clear" w:color="auto" w:fill="auto"/>
          </w:tcPr>
          <w:p w:rsidR="00AF5775" w:rsidRPr="00D752A0" w:rsidRDefault="00AF5775" w:rsidP="00AF5775">
            <w:pPr>
              <w:autoSpaceDE w:val="0"/>
              <w:autoSpaceDN w:val="0"/>
              <w:adjustRightInd w:val="0"/>
              <w:jc w:val="center"/>
              <w:rPr>
                <w:szCs w:val="24"/>
              </w:rPr>
            </w:pPr>
            <w:r w:rsidRPr="00D752A0">
              <w:rPr>
                <w:szCs w:val="24"/>
              </w:rPr>
              <w:t xml:space="preserve">Measure of Sampling </w:t>
            </w:r>
          </w:p>
        </w:tc>
        <w:tc>
          <w:tcPr>
            <w:tcW w:w="1134" w:type="dxa"/>
            <w:shd w:val="clear" w:color="auto" w:fill="auto"/>
          </w:tcPr>
          <w:p w:rsidR="00AF5775" w:rsidRPr="00D752A0" w:rsidRDefault="00AF5775" w:rsidP="00AF5775">
            <w:pPr>
              <w:autoSpaceDE w:val="0"/>
              <w:autoSpaceDN w:val="0"/>
              <w:adjustRightInd w:val="0"/>
              <w:jc w:val="center"/>
              <w:rPr>
                <w:szCs w:val="24"/>
              </w:rPr>
            </w:pPr>
            <w:r w:rsidRPr="00D752A0">
              <w:rPr>
                <w:szCs w:val="24"/>
              </w:rPr>
              <w:t>0.789</w:t>
            </w:r>
          </w:p>
        </w:tc>
      </w:tr>
      <w:tr w:rsidR="00AF5775" w:rsidRPr="00D752A0" w:rsidTr="001704BA">
        <w:trPr>
          <w:trHeight w:val="405"/>
          <w:jc w:val="center"/>
        </w:trPr>
        <w:tc>
          <w:tcPr>
            <w:tcW w:w="3061" w:type="dxa"/>
            <w:vMerge w:val="restart"/>
            <w:shd w:val="clear" w:color="auto" w:fill="auto"/>
          </w:tcPr>
          <w:p w:rsidR="00AF5775" w:rsidRPr="009408D0" w:rsidRDefault="00AF5775" w:rsidP="00AF5775">
            <w:pPr>
              <w:autoSpaceDE w:val="0"/>
              <w:autoSpaceDN w:val="0"/>
              <w:adjustRightInd w:val="0"/>
              <w:jc w:val="center"/>
              <w:rPr>
                <w:b/>
                <w:szCs w:val="24"/>
              </w:rPr>
            </w:pPr>
            <w:r w:rsidRPr="009408D0">
              <w:rPr>
                <w:b/>
                <w:szCs w:val="24"/>
              </w:rPr>
              <w:t>Barlett’s Test of Sphericity</w:t>
            </w:r>
          </w:p>
        </w:tc>
        <w:tc>
          <w:tcPr>
            <w:tcW w:w="2268" w:type="dxa"/>
            <w:shd w:val="clear" w:color="auto" w:fill="auto"/>
          </w:tcPr>
          <w:p w:rsidR="00AF5775" w:rsidRPr="00D752A0" w:rsidRDefault="00AF5775" w:rsidP="00AF5775">
            <w:pPr>
              <w:autoSpaceDE w:val="0"/>
              <w:autoSpaceDN w:val="0"/>
              <w:adjustRightInd w:val="0"/>
              <w:jc w:val="center"/>
              <w:rPr>
                <w:szCs w:val="24"/>
              </w:rPr>
            </w:pPr>
            <w:r w:rsidRPr="00D752A0">
              <w:rPr>
                <w:szCs w:val="24"/>
              </w:rPr>
              <w:t>Approx.</w:t>
            </w:r>
            <w:r>
              <w:rPr>
                <w:szCs w:val="24"/>
              </w:rPr>
              <w:t xml:space="preserve"> </w:t>
            </w:r>
            <w:r w:rsidRPr="00D752A0">
              <w:rPr>
                <w:szCs w:val="24"/>
              </w:rPr>
              <w:t>Chi-Square</w:t>
            </w:r>
          </w:p>
        </w:tc>
        <w:tc>
          <w:tcPr>
            <w:tcW w:w="1134" w:type="dxa"/>
            <w:shd w:val="clear" w:color="auto" w:fill="auto"/>
          </w:tcPr>
          <w:p w:rsidR="00AF5775" w:rsidRPr="00D752A0" w:rsidRDefault="00AF5775" w:rsidP="00AF5775">
            <w:pPr>
              <w:autoSpaceDE w:val="0"/>
              <w:autoSpaceDN w:val="0"/>
              <w:adjustRightInd w:val="0"/>
              <w:jc w:val="center"/>
              <w:rPr>
                <w:szCs w:val="24"/>
              </w:rPr>
            </w:pPr>
            <w:r w:rsidRPr="00D752A0">
              <w:rPr>
                <w:szCs w:val="24"/>
              </w:rPr>
              <w:t>1555.856</w:t>
            </w:r>
          </w:p>
        </w:tc>
      </w:tr>
      <w:tr w:rsidR="00AF5775" w:rsidRPr="00D752A0" w:rsidTr="001704BA">
        <w:trPr>
          <w:trHeight w:val="187"/>
          <w:jc w:val="center"/>
        </w:trPr>
        <w:tc>
          <w:tcPr>
            <w:tcW w:w="3061" w:type="dxa"/>
            <w:vMerge/>
            <w:shd w:val="clear" w:color="auto" w:fill="auto"/>
          </w:tcPr>
          <w:p w:rsidR="00AF5775" w:rsidRPr="009408D0" w:rsidRDefault="00AF5775" w:rsidP="00AF5775">
            <w:pPr>
              <w:autoSpaceDE w:val="0"/>
              <w:autoSpaceDN w:val="0"/>
              <w:adjustRightInd w:val="0"/>
              <w:jc w:val="center"/>
              <w:rPr>
                <w:b/>
                <w:szCs w:val="24"/>
              </w:rPr>
            </w:pPr>
          </w:p>
        </w:tc>
        <w:tc>
          <w:tcPr>
            <w:tcW w:w="2268" w:type="dxa"/>
            <w:shd w:val="clear" w:color="auto" w:fill="auto"/>
          </w:tcPr>
          <w:p w:rsidR="00AF5775" w:rsidRPr="00D752A0" w:rsidRDefault="00AF5775" w:rsidP="00AF5775">
            <w:pPr>
              <w:autoSpaceDE w:val="0"/>
              <w:autoSpaceDN w:val="0"/>
              <w:adjustRightInd w:val="0"/>
              <w:jc w:val="center"/>
              <w:rPr>
                <w:szCs w:val="24"/>
              </w:rPr>
            </w:pPr>
            <w:r w:rsidRPr="00D752A0">
              <w:rPr>
                <w:szCs w:val="24"/>
              </w:rPr>
              <w:t>D</w:t>
            </w:r>
            <w:r>
              <w:rPr>
                <w:szCs w:val="24"/>
              </w:rPr>
              <w:t>egree of freedom</w:t>
            </w:r>
          </w:p>
        </w:tc>
        <w:tc>
          <w:tcPr>
            <w:tcW w:w="1134" w:type="dxa"/>
            <w:shd w:val="clear" w:color="auto" w:fill="auto"/>
          </w:tcPr>
          <w:p w:rsidR="00AF5775" w:rsidRPr="00D752A0" w:rsidRDefault="00AF5775" w:rsidP="00AF5775">
            <w:pPr>
              <w:autoSpaceDE w:val="0"/>
              <w:autoSpaceDN w:val="0"/>
              <w:adjustRightInd w:val="0"/>
              <w:jc w:val="center"/>
              <w:rPr>
                <w:szCs w:val="24"/>
              </w:rPr>
            </w:pPr>
            <w:r w:rsidRPr="00D752A0">
              <w:rPr>
                <w:szCs w:val="24"/>
              </w:rPr>
              <w:t>153</w:t>
            </w:r>
          </w:p>
        </w:tc>
      </w:tr>
      <w:tr w:rsidR="00AF5775" w:rsidRPr="00D752A0" w:rsidTr="001704BA">
        <w:trPr>
          <w:trHeight w:val="187"/>
          <w:jc w:val="center"/>
        </w:trPr>
        <w:tc>
          <w:tcPr>
            <w:tcW w:w="3061" w:type="dxa"/>
            <w:vMerge/>
            <w:shd w:val="clear" w:color="auto" w:fill="auto"/>
          </w:tcPr>
          <w:p w:rsidR="00AF5775" w:rsidRPr="009408D0" w:rsidRDefault="00AF5775" w:rsidP="00AF5775">
            <w:pPr>
              <w:autoSpaceDE w:val="0"/>
              <w:autoSpaceDN w:val="0"/>
              <w:adjustRightInd w:val="0"/>
              <w:jc w:val="center"/>
              <w:rPr>
                <w:b/>
                <w:szCs w:val="24"/>
              </w:rPr>
            </w:pPr>
          </w:p>
        </w:tc>
        <w:tc>
          <w:tcPr>
            <w:tcW w:w="2268" w:type="dxa"/>
            <w:shd w:val="clear" w:color="auto" w:fill="auto"/>
          </w:tcPr>
          <w:p w:rsidR="00AF5775" w:rsidRPr="00D752A0" w:rsidRDefault="00AF5775" w:rsidP="00AF5775">
            <w:pPr>
              <w:autoSpaceDE w:val="0"/>
              <w:autoSpaceDN w:val="0"/>
              <w:adjustRightInd w:val="0"/>
              <w:jc w:val="center"/>
              <w:rPr>
                <w:szCs w:val="24"/>
              </w:rPr>
            </w:pPr>
            <w:r w:rsidRPr="00D752A0">
              <w:rPr>
                <w:szCs w:val="24"/>
              </w:rPr>
              <w:t>Sig</w:t>
            </w:r>
            <w:r>
              <w:rPr>
                <w:szCs w:val="24"/>
              </w:rPr>
              <w:t>nificance level</w:t>
            </w:r>
          </w:p>
        </w:tc>
        <w:tc>
          <w:tcPr>
            <w:tcW w:w="1134" w:type="dxa"/>
            <w:shd w:val="clear" w:color="auto" w:fill="auto"/>
          </w:tcPr>
          <w:p w:rsidR="00AF5775" w:rsidRPr="00D752A0" w:rsidRDefault="00AF5775" w:rsidP="00AF5775">
            <w:pPr>
              <w:autoSpaceDE w:val="0"/>
              <w:autoSpaceDN w:val="0"/>
              <w:adjustRightInd w:val="0"/>
              <w:jc w:val="center"/>
              <w:rPr>
                <w:szCs w:val="24"/>
              </w:rPr>
            </w:pPr>
            <w:r w:rsidRPr="00D752A0">
              <w:rPr>
                <w:szCs w:val="24"/>
              </w:rPr>
              <w:t>0.000</w:t>
            </w:r>
          </w:p>
        </w:tc>
      </w:tr>
    </w:tbl>
    <w:p w:rsidR="00AF5775" w:rsidRDefault="00AF5775" w:rsidP="00AF5775">
      <w:pPr>
        <w:autoSpaceDE w:val="0"/>
        <w:autoSpaceDN w:val="0"/>
        <w:adjustRightInd w:val="0"/>
        <w:jc w:val="center"/>
        <w:rPr>
          <w:sz w:val="24"/>
          <w:szCs w:val="24"/>
        </w:rPr>
      </w:pPr>
    </w:p>
    <w:p w:rsidR="004963F8" w:rsidRDefault="004963F8" w:rsidP="00AF5775">
      <w:pPr>
        <w:autoSpaceDE w:val="0"/>
        <w:autoSpaceDN w:val="0"/>
        <w:adjustRightInd w:val="0"/>
        <w:jc w:val="center"/>
        <w:rPr>
          <w:sz w:val="24"/>
          <w:szCs w:val="24"/>
        </w:rPr>
      </w:pPr>
    </w:p>
    <w:p w:rsidR="004963F8" w:rsidRPr="00A12C35" w:rsidRDefault="004963F8" w:rsidP="00AF5775">
      <w:pPr>
        <w:autoSpaceDE w:val="0"/>
        <w:autoSpaceDN w:val="0"/>
        <w:adjustRightInd w:val="0"/>
        <w:jc w:val="center"/>
        <w:rPr>
          <w:sz w:val="24"/>
          <w:szCs w:val="24"/>
        </w:rPr>
      </w:pPr>
    </w:p>
    <w:p w:rsidR="004963F8" w:rsidRPr="004963F8" w:rsidRDefault="00082E4B" w:rsidP="004963F8">
      <w:pPr>
        <w:autoSpaceDE w:val="0"/>
        <w:autoSpaceDN w:val="0"/>
        <w:adjustRightInd w:val="0"/>
        <w:jc w:val="center"/>
        <w:rPr>
          <w:b/>
          <w:szCs w:val="24"/>
        </w:rPr>
      </w:pPr>
      <w:r>
        <w:rPr>
          <w:b/>
          <w:szCs w:val="24"/>
        </w:rPr>
        <w:t>Table 4</w:t>
      </w:r>
    </w:p>
    <w:p w:rsidR="004963F8" w:rsidRDefault="004963F8" w:rsidP="004963F8">
      <w:pPr>
        <w:autoSpaceDE w:val="0"/>
        <w:autoSpaceDN w:val="0"/>
        <w:adjustRightInd w:val="0"/>
        <w:jc w:val="center"/>
        <w:rPr>
          <w:b/>
          <w:szCs w:val="24"/>
        </w:rPr>
      </w:pPr>
      <w:r w:rsidRPr="004963F8">
        <w:rPr>
          <w:b/>
          <w:szCs w:val="24"/>
        </w:rPr>
        <w:t>Total Variance Explained extracted from SPSS</w:t>
      </w:r>
    </w:p>
    <w:p w:rsidR="004963F8" w:rsidRPr="004963F8" w:rsidRDefault="004963F8" w:rsidP="004963F8">
      <w:pPr>
        <w:autoSpaceDE w:val="0"/>
        <w:autoSpaceDN w:val="0"/>
        <w:adjustRightInd w:val="0"/>
        <w:jc w:val="center"/>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801"/>
        <w:gridCol w:w="951"/>
        <w:gridCol w:w="1196"/>
        <w:gridCol w:w="915"/>
        <w:gridCol w:w="951"/>
        <w:gridCol w:w="1196"/>
      </w:tblGrid>
      <w:tr w:rsidR="004963F8" w:rsidRPr="000D3870" w:rsidTr="004963F8">
        <w:trPr>
          <w:jc w:val="center"/>
        </w:trPr>
        <w:tc>
          <w:tcPr>
            <w:tcW w:w="1197" w:type="dxa"/>
            <w:vMerge w:val="restart"/>
          </w:tcPr>
          <w:p w:rsidR="004963F8" w:rsidRDefault="004963F8" w:rsidP="001704BA">
            <w:pPr>
              <w:autoSpaceDE w:val="0"/>
              <w:autoSpaceDN w:val="0"/>
              <w:adjustRightInd w:val="0"/>
              <w:jc w:val="center"/>
              <w:rPr>
                <w:szCs w:val="24"/>
              </w:rPr>
            </w:pPr>
          </w:p>
          <w:p w:rsidR="004963F8" w:rsidRPr="000D3870" w:rsidRDefault="004963F8" w:rsidP="001704BA">
            <w:pPr>
              <w:autoSpaceDE w:val="0"/>
              <w:autoSpaceDN w:val="0"/>
              <w:adjustRightInd w:val="0"/>
              <w:jc w:val="center"/>
              <w:rPr>
                <w:szCs w:val="24"/>
              </w:rPr>
            </w:pPr>
            <w:r w:rsidRPr="000D3870">
              <w:rPr>
                <w:szCs w:val="24"/>
              </w:rPr>
              <w:t>Component</w:t>
            </w:r>
          </w:p>
        </w:tc>
        <w:tc>
          <w:tcPr>
            <w:tcW w:w="2925" w:type="dxa"/>
            <w:gridSpan w:val="3"/>
          </w:tcPr>
          <w:p w:rsidR="004963F8" w:rsidRDefault="004963F8" w:rsidP="001704BA">
            <w:pPr>
              <w:autoSpaceDE w:val="0"/>
              <w:autoSpaceDN w:val="0"/>
              <w:adjustRightInd w:val="0"/>
              <w:jc w:val="center"/>
              <w:rPr>
                <w:szCs w:val="24"/>
              </w:rPr>
            </w:pPr>
            <w:r>
              <w:rPr>
                <w:szCs w:val="24"/>
              </w:rPr>
              <w:t>Initial</w:t>
            </w:r>
          </w:p>
          <w:p w:rsidR="004963F8" w:rsidRPr="000D3870" w:rsidRDefault="00BF5312" w:rsidP="001704BA">
            <w:pPr>
              <w:autoSpaceDE w:val="0"/>
              <w:autoSpaceDN w:val="0"/>
              <w:adjustRightInd w:val="0"/>
              <w:jc w:val="center"/>
              <w:rPr>
                <w:szCs w:val="24"/>
              </w:rPr>
            </w:pPr>
            <w:r>
              <w:rPr>
                <w:szCs w:val="24"/>
              </w:rPr>
              <w:t>Eigenvalues</w:t>
            </w:r>
          </w:p>
        </w:tc>
        <w:tc>
          <w:tcPr>
            <w:tcW w:w="3057" w:type="dxa"/>
            <w:gridSpan w:val="3"/>
          </w:tcPr>
          <w:p w:rsidR="004963F8" w:rsidRPr="000D3870" w:rsidRDefault="004963F8" w:rsidP="001704BA">
            <w:pPr>
              <w:autoSpaceDE w:val="0"/>
              <w:autoSpaceDN w:val="0"/>
              <w:adjustRightInd w:val="0"/>
              <w:jc w:val="center"/>
              <w:rPr>
                <w:szCs w:val="24"/>
              </w:rPr>
            </w:pPr>
            <w:r w:rsidRPr="000D3870">
              <w:rPr>
                <w:szCs w:val="24"/>
              </w:rPr>
              <w:t>Rotation Sums of Squared Loadings</w:t>
            </w:r>
          </w:p>
        </w:tc>
      </w:tr>
      <w:tr w:rsidR="004963F8" w:rsidRPr="000D3870" w:rsidTr="004963F8">
        <w:trPr>
          <w:jc w:val="center"/>
        </w:trPr>
        <w:tc>
          <w:tcPr>
            <w:tcW w:w="1197" w:type="dxa"/>
            <w:vMerge/>
          </w:tcPr>
          <w:p w:rsidR="004963F8" w:rsidRPr="000D3870" w:rsidRDefault="004963F8" w:rsidP="001704BA">
            <w:pPr>
              <w:autoSpaceDE w:val="0"/>
              <w:autoSpaceDN w:val="0"/>
              <w:adjustRightInd w:val="0"/>
              <w:jc w:val="center"/>
              <w:rPr>
                <w:szCs w:val="24"/>
              </w:rPr>
            </w:pPr>
          </w:p>
        </w:tc>
        <w:tc>
          <w:tcPr>
            <w:tcW w:w="801" w:type="dxa"/>
          </w:tcPr>
          <w:p w:rsidR="004963F8" w:rsidRPr="000D3870" w:rsidRDefault="004963F8" w:rsidP="001704BA">
            <w:pPr>
              <w:autoSpaceDE w:val="0"/>
              <w:autoSpaceDN w:val="0"/>
              <w:adjustRightInd w:val="0"/>
              <w:jc w:val="center"/>
              <w:rPr>
                <w:szCs w:val="24"/>
              </w:rPr>
            </w:pPr>
            <w:r w:rsidRPr="000D3870">
              <w:rPr>
                <w:szCs w:val="24"/>
              </w:rPr>
              <w:t>Total</w:t>
            </w:r>
          </w:p>
        </w:tc>
        <w:tc>
          <w:tcPr>
            <w:tcW w:w="928" w:type="dxa"/>
          </w:tcPr>
          <w:p w:rsidR="004963F8" w:rsidRPr="000D3870" w:rsidRDefault="0021244F" w:rsidP="001704BA">
            <w:pPr>
              <w:autoSpaceDE w:val="0"/>
              <w:autoSpaceDN w:val="0"/>
              <w:adjustRightInd w:val="0"/>
              <w:jc w:val="center"/>
              <w:rPr>
                <w:szCs w:val="24"/>
              </w:rPr>
            </w:pPr>
            <w:r>
              <w:rPr>
                <w:szCs w:val="24"/>
              </w:rPr>
              <w:t>% of V</w:t>
            </w:r>
            <w:r w:rsidR="004963F8" w:rsidRPr="000D3870">
              <w:rPr>
                <w:szCs w:val="24"/>
              </w:rPr>
              <w:t>ariance</w:t>
            </w:r>
          </w:p>
        </w:tc>
        <w:tc>
          <w:tcPr>
            <w:tcW w:w="1196" w:type="dxa"/>
          </w:tcPr>
          <w:p w:rsidR="004963F8" w:rsidRPr="000D3870" w:rsidRDefault="004963F8" w:rsidP="001704BA">
            <w:pPr>
              <w:autoSpaceDE w:val="0"/>
              <w:autoSpaceDN w:val="0"/>
              <w:adjustRightInd w:val="0"/>
              <w:jc w:val="center"/>
              <w:rPr>
                <w:szCs w:val="24"/>
              </w:rPr>
            </w:pPr>
            <w:r w:rsidRPr="000D3870">
              <w:rPr>
                <w:szCs w:val="24"/>
              </w:rPr>
              <w:t>Cumulative %</w:t>
            </w:r>
          </w:p>
        </w:tc>
        <w:tc>
          <w:tcPr>
            <w:tcW w:w="915" w:type="dxa"/>
          </w:tcPr>
          <w:p w:rsidR="004963F8" w:rsidRPr="000D3870" w:rsidRDefault="004963F8" w:rsidP="001704BA">
            <w:pPr>
              <w:autoSpaceDE w:val="0"/>
              <w:autoSpaceDN w:val="0"/>
              <w:adjustRightInd w:val="0"/>
              <w:jc w:val="center"/>
              <w:rPr>
                <w:szCs w:val="24"/>
              </w:rPr>
            </w:pPr>
            <w:r w:rsidRPr="000D3870">
              <w:rPr>
                <w:szCs w:val="24"/>
              </w:rPr>
              <w:t>Total</w:t>
            </w:r>
          </w:p>
        </w:tc>
        <w:tc>
          <w:tcPr>
            <w:tcW w:w="951" w:type="dxa"/>
          </w:tcPr>
          <w:p w:rsidR="004963F8" w:rsidRPr="000D3870" w:rsidRDefault="004963F8" w:rsidP="001704BA">
            <w:pPr>
              <w:autoSpaceDE w:val="0"/>
              <w:autoSpaceDN w:val="0"/>
              <w:adjustRightInd w:val="0"/>
              <w:jc w:val="center"/>
              <w:rPr>
                <w:szCs w:val="24"/>
              </w:rPr>
            </w:pPr>
            <w:r w:rsidRPr="000D3870">
              <w:rPr>
                <w:szCs w:val="24"/>
              </w:rPr>
              <w:t>% of Variance</w:t>
            </w:r>
          </w:p>
        </w:tc>
        <w:tc>
          <w:tcPr>
            <w:tcW w:w="1196" w:type="dxa"/>
          </w:tcPr>
          <w:p w:rsidR="004963F8" w:rsidRPr="000D3870" w:rsidRDefault="004963F8" w:rsidP="001704BA">
            <w:pPr>
              <w:autoSpaceDE w:val="0"/>
              <w:autoSpaceDN w:val="0"/>
              <w:adjustRightInd w:val="0"/>
              <w:jc w:val="center"/>
              <w:rPr>
                <w:szCs w:val="24"/>
              </w:rPr>
            </w:pPr>
            <w:r w:rsidRPr="000D3870">
              <w:rPr>
                <w:szCs w:val="24"/>
              </w:rPr>
              <w:t>Cumulative %</w:t>
            </w:r>
          </w:p>
        </w:tc>
      </w:tr>
      <w:tr w:rsidR="004963F8" w:rsidRPr="000D3870" w:rsidTr="004963F8">
        <w:trPr>
          <w:jc w:val="center"/>
        </w:trPr>
        <w:tc>
          <w:tcPr>
            <w:tcW w:w="1197" w:type="dxa"/>
          </w:tcPr>
          <w:p w:rsidR="004963F8" w:rsidRPr="000D3870" w:rsidRDefault="004963F8" w:rsidP="001704BA">
            <w:pPr>
              <w:autoSpaceDE w:val="0"/>
              <w:autoSpaceDN w:val="0"/>
              <w:adjustRightInd w:val="0"/>
              <w:jc w:val="center"/>
              <w:rPr>
                <w:szCs w:val="24"/>
              </w:rPr>
            </w:pPr>
            <w:r w:rsidRPr="000D3870">
              <w:rPr>
                <w:szCs w:val="24"/>
              </w:rPr>
              <w:t>1</w:t>
            </w:r>
          </w:p>
        </w:tc>
        <w:tc>
          <w:tcPr>
            <w:tcW w:w="801" w:type="dxa"/>
          </w:tcPr>
          <w:p w:rsidR="004963F8" w:rsidRPr="000D3870" w:rsidRDefault="004963F8" w:rsidP="001704BA">
            <w:pPr>
              <w:autoSpaceDE w:val="0"/>
              <w:autoSpaceDN w:val="0"/>
              <w:adjustRightInd w:val="0"/>
              <w:jc w:val="center"/>
              <w:rPr>
                <w:szCs w:val="24"/>
              </w:rPr>
            </w:pPr>
            <w:r w:rsidRPr="000D3870">
              <w:rPr>
                <w:szCs w:val="24"/>
              </w:rPr>
              <w:t>6.612</w:t>
            </w:r>
          </w:p>
        </w:tc>
        <w:tc>
          <w:tcPr>
            <w:tcW w:w="928" w:type="dxa"/>
          </w:tcPr>
          <w:p w:rsidR="004963F8" w:rsidRPr="000D3870" w:rsidRDefault="004963F8" w:rsidP="001704BA">
            <w:pPr>
              <w:autoSpaceDE w:val="0"/>
              <w:autoSpaceDN w:val="0"/>
              <w:adjustRightInd w:val="0"/>
              <w:jc w:val="center"/>
              <w:rPr>
                <w:szCs w:val="24"/>
              </w:rPr>
            </w:pPr>
            <w:r w:rsidRPr="000D3870">
              <w:rPr>
                <w:szCs w:val="24"/>
              </w:rPr>
              <w:t>36.731</w:t>
            </w:r>
          </w:p>
        </w:tc>
        <w:tc>
          <w:tcPr>
            <w:tcW w:w="1196" w:type="dxa"/>
          </w:tcPr>
          <w:p w:rsidR="004963F8" w:rsidRPr="000D3870" w:rsidRDefault="004963F8" w:rsidP="001704BA">
            <w:pPr>
              <w:autoSpaceDE w:val="0"/>
              <w:autoSpaceDN w:val="0"/>
              <w:adjustRightInd w:val="0"/>
              <w:jc w:val="center"/>
              <w:rPr>
                <w:szCs w:val="24"/>
              </w:rPr>
            </w:pPr>
            <w:r w:rsidRPr="000D3870">
              <w:rPr>
                <w:szCs w:val="24"/>
              </w:rPr>
              <w:t>36.731</w:t>
            </w:r>
          </w:p>
        </w:tc>
        <w:tc>
          <w:tcPr>
            <w:tcW w:w="915" w:type="dxa"/>
          </w:tcPr>
          <w:p w:rsidR="004963F8" w:rsidRPr="000D3870" w:rsidRDefault="004963F8" w:rsidP="001704BA">
            <w:pPr>
              <w:autoSpaceDE w:val="0"/>
              <w:autoSpaceDN w:val="0"/>
              <w:adjustRightInd w:val="0"/>
              <w:jc w:val="center"/>
              <w:rPr>
                <w:szCs w:val="24"/>
              </w:rPr>
            </w:pPr>
            <w:r w:rsidRPr="000D3870">
              <w:rPr>
                <w:szCs w:val="24"/>
              </w:rPr>
              <w:t>3.515</w:t>
            </w:r>
          </w:p>
        </w:tc>
        <w:tc>
          <w:tcPr>
            <w:tcW w:w="951" w:type="dxa"/>
          </w:tcPr>
          <w:p w:rsidR="004963F8" w:rsidRPr="000D3870" w:rsidRDefault="004963F8" w:rsidP="001704BA">
            <w:pPr>
              <w:autoSpaceDE w:val="0"/>
              <w:autoSpaceDN w:val="0"/>
              <w:adjustRightInd w:val="0"/>
              <w:jc w:val="center"/>
              <w:rPr>
                <w:szCs w:val="24"/>
              </w:rPr>
            </w:pPr>
            <w:r w:rsidRPr="000D3870">
              <w:rPr>
                <w:szCs w:val="24"/>
              </w:rPr>
              <w:t>19.525</w:t>
            </w:r>
          </w:p>
        </w:tc>
        <w:tc>
          <w:tcPr>
            <w:tcW w:w="1196" w:type="dxa"/>
          </w:tcPr>
          <w:p w:rsidR="004963F8" w:rsidRPr="000D3870" w:rsidRDefault="004963F8" w:rsidP="001704BA">
            <w:pPr>
              <w:autoSpaceDE w:val="0"/>
              <w:autoSpaceDN w:val="0"/>
              <w:adjustRightInd w:val="0"/>
              <w:jc w:val="center"/>
              <w:rPr>
                <w:szCs w:val="24"/>
              </w:rPr>
            </w:pPr>
            <w:r w:rsidRPr="000D3870">
              <w:rPr>
                <w:szCs w:val="24"/>
              </w:rPr>
              <w:t>19.525</w:t>
            </w:r>
          </w:p>
        </w:tc>
      </w:tr>
      <w:tr w:rsidR="004963F8" w:rsidRPr="000D3870" w:rsidTr="004963F8">
        <w:trPr>
          <w:jc w:val="center"/>
        </w:trPr>
        <w:tc>
          <w:tcPr>
            <w:tcW w:w="1197" w:type="dxa"/>
          </w:tcPr>
          <w:p w:rsidR="004963F8" w:rsidRPr="000D3870" w:rsidRDefault="004963F8" w:rsidP="001704BA">
            <w:pPr>
              <w:autoSpaceDE w:val="0"/>
              <w:autoSpaceDN w:val="0"/>
              <w:adjustRightInd w:val="0"/>
              <w:jc w:val="center"/>
              <w:rPr>
                <w:szCs w:val="24"/>
              </w:rPr>
            </w:pPr>
            <w:r w:rsidRPr="000D3870">
              <w:rPr>
                <w:szCs w:val="24"/>
              </w:rPr>
              <w:t>2</w:t>
            </w:r>
          </w:p>
        </w:tc>
        <w:tc>
          <w:tcPr>
            <w:tcW w:w="801" w:type="dxa"/>
          </w:tcPr>
          <w:p w:rsidR="004963F8" w:rsidRPr="000D3870" w:rsidRDefault="004963F8" w:rsidP="001704BA">
            <w:pPr>
              <w:autoSpaceDE w:val="0"/>
              <w:autoSpaceDN w:val="0"/>
              <w:adjustRightInd w:val="0"/>
              <w:jc w:val="center"/>
              <w:rPr>
                <w:szCs w:val="24"/>
              </w:rPr>
            </w:pPr>
            <w:r w:rsidRPr="000D3870">
              <w:rPr>
                <w:szCs w:val="24"/>
              </w:rPr>
              <w:t>2.398</w:t>
            </w:r>
          </w:p>
        </w:tc>
        <w:tc>
          <w:tcPr>
            <w:tcW w:w="928" w:type="dxa"/>
          </w:tcPr>
          <w:p w:rsidR="004963F8" w:rsidRPr="000D3870" w:rsidRDefault="004963F8" w:rsidP="001704BA">
            <w:pPr>
              <w:autoSpaceDE w:val="0"/>
              <w:autoSpaceDN w:val="0"/>
              <w:adjustRightInd w:val="0"/>
              <w:jc w:val="center"/>
              <w:rPr>
                <w:szCs w:val="24"/>
              </w:rPr>
            </w:pPr>
            <w:r w:rsidRPr="000D3870">
              <w:rPr>
                <w:szCs w:val="24"/>
              </w:rPr>
              <w:t>13.320</w:t>
            </w:r>
          </w:p>
        </w:tc>
        <w:tc>
          <w:tcPr>
            <w:tcW w:w="1196" w:type="dxa"/>
          </w:tcPr>
          <w:p w:rsidR="004963F8" w:rsidRPr="000D3870" w:rsidRDefault="004963F8" w:rsidP="001704BA">
            <w:pPr>
              <w:autoSpaceDE w:val="0"/>
              <w:autoSpaceDN w:val="0"/>
              <w:adjustRightInd w:val="0"/>
              <w:jc w:val="center"/>
              <w:rPr>
                <w:szCs w:val="24"/>
              </w:rPr>
            </w:pPr>
            <w:r w:rsidRPr="000D3870">
              <w:rPr>
                <w:szCs w:val="24"/>
              </w:rPr>
              <w:t>50.051</w:t>
            </w:r>
          </w:p>
        </w:tc>
        <w:tc>
          <w:tcPr>
            <w:tcW w:w="915" w:type="dxa"/>
          </w:tcPr>
          <w:p w:rsidR="004963F8" w:rsidRPr="000D3870" w:rsidRDefault="004963F8" w:rsidP="001704BA">
            <w:pPr>
              <w:autoSpaceDE w:val="0"/>
              <w:autoSpaceDN w:val="0"/>
              <w:adjustRightInd w:val="0"/>
              <w:jc w:val="center"/>
              <w:rPr>
                <w:szCs w:val="24"/>
              </w:rPr>
            </w:pPr>
            <w:r w:rsidRPr="000D3870">
              <w:rPr>
                <w:szCs w:val="24"/>
              </w:rPr>
              <w:t>3.152</w:t>
            </w:r>
          </w:p>
        </w:tc>
        <w:tc>
          <w:tcPr>
            <w:tcW w:w="951" w:type="dxa"/>
          </w:tcPr>
          <w:p w:rsidR="004963F8" w:rsidRPr="000D3870" w:rsidRDefault="004963F8" w:rsidP="001704BA">
            <w:pPr>
              <w:autoSpaceDE w:val="0"/>
              <w:autoSpaceDN w:val="0"/>
              <w:adjustRightInd w:val="0"/>
              <w:jc w:val="center"/>
              <w:rPr>
                <w:szCs w:val="24"/>
              </w:rPr>
            </w:pPr>
            <w:r w:rsidRPr="000D3870">
              <w:rPr>
                <w:szCs w:val="24"/>
              </w:rPr>
              <w:t>17.509</w:t>
            </w:r>
          </w:p>
        </w:tc>
        <w:tc>
          <w:tcPr>
            <w:tcW w:w="1196" w:type="dxa"/>
          </w:tcPr>
          <w:p w:rsidR="004963F8" w:rsidRPr="000D3870" w:rsidRDefault="004963F8" w:rsidP="001704BA">
            <w:pPr>
              <w:autoSpaceDE w:val="0"/>
              <w:autoSpaceDN w:val="0"/>
              <w:adjustRightInd w:val="0"/>
              <w:jc w:val="center"/>
              <w:rPr>
                <w:szCs w:val="24"/>
              </w:rPr>
            </w:pPr>
            <w:r w:rsidRPr="000D3870">
              <w:rPr>
                <w:szCs w:val="24"/>
              </w:rPr>
              <w:t>37.035</w:t>
            </w:r>
          </w:p>
        </w:tc>
      </w:tr>
      <w:tr w:rsidR="004963F8" w:rsidRPr="000D3870" w:rsidTr="004963F8">
        <w:trPr>
          <w:jc w:val="center"/>
        </w:trPr>
        <w:tc>
          <w:tcPr>
            <w:tcW w:w="1197" w:type="dxa"/>
          </w:tcPr>
          <w:p w:rsidR="004963F8" w:rsidRPr="000D3870" w:rsidRDefault="004963F8" w:rsidP="001704BA">
            <w:pPr>
              <w:autoSpaceDE w:val="0"/>
              <w:autoSpaceDN w:val="0"/>
              <w:adjustRightInd w:val="0"/>
              <w:jc w:val="center"/>
              <w:rPr>
                <w:szCs w:val="24"/>
              </w:rPr>
            </w:pPr>
            <w:r w:rsidRPr="000D3870">
              <w:rPr>
                <w:szCs w:val="24"/>
              </w:rPr>
              <w:t>3</w:t>
            </w:r>
          </w:p>
        </w:tc>
        <w:tc>
          <w:tcPr>
            <w:tcW w:w="801" w:type="dxa"/>
          </w:tcPr>
          <w:p w:rsidR="004963F8" w:rsidRPr="000D3870" w:rsidRDefault="004963F8" w:rsidP="001704BA">
            <w:pPr>
              <w:autoSpaceDE w:val="0"/>
              <w:autoSpaceDN w:val="0"/>
              <w:adjustRightInd w:val="0"/>
              <w:jc w:val="center"/>
              <w:rPr>
                <w:szCs w:val="24"/>
              </w:rPr>
            </w:pPr>
            <w:r w:rsidRPr="000D3870">
              <w:rPr>
                <w:szCs w:val="24"/>
              </w:rPr>
              <w:t>1.468</w:t>
            </w:r>
          </w:p>
        </w:tc>
        <w:tc>
          <w:tcPr>
            <w:tcW w:w="928" w:type="dxa"/>
          </w:tcPr>
          <w:p w:rsidR="004963F8" w:rsidRPr="000D3870" w:rsidRDefault="004963F8" w:rsidP="001704BA">
            <w:pPr>
              <w:autoSpaceDE w:val="0"/>
              <w:autoSpaceDN w:val="0"/>
              <w:adjustRightInd w:val="0"/>
              <w:jc w:val="center"/>
              <w:rPr>
                <w:szCs w:val="24"/>
              </w:rPr>
            </w:pPr>
            <w:r w:rsidRPr="000D3870">
              <w:rPr>
                <w:szCs w:val="24"/>
              </w:rPr>
              <w:t>8.156</w:t>
            </w:r>
          </w:p>
        </w:tc>
        <w:tc>
          <w:tcPr>
            <w:tcW w:w="1196" w:type="dxa"/>
          </w:tcPr>
          <w:p w:rsidR="004963F8" w:rsidRPr="000D3870" w:rsidRDefault="004963F8" w:rsidP="001704BA">
            <w:pPr>
              <w:autoSpaceDE w:val="0"/>
              <w:autoSpaceDN w:val="0"/>
              <w:adjustRightInd w:val="0"/>
              <w:jc w:val="center"/>
              <w:rPr>
                <w:szCs w:val="24"/>
              </w:rPr>
            </w:pPr>
            <w:r w:rsidRPr="000D3870">
              <w:rPr>
                <w:szCs w:val="24"/>
              </w:rPr>
              <w:t>58.207</w:t>
            </w:r>
          </w:p>
        </w:tc>
        <w:tc>
          <w:tcPr>
            <w:tcW w:w="915" w:type="dxa"/>
          </w:tcPr>
          <w:p w:rsidR="004963F8" w:rsidRPr="000D3870" w:rsidRDefault="004963F8" w:rsidP="001704BA">
            <w:pPr>
              <w:autoSpaceDE w:val="0"/>
              <w:autoSpaceDN w:val="0"/>
              <w:adjustRightInd w:val="0"/>
              <w:jc w:val="center"/>
              <w:rPr>
                <w:szCs w:val="24"/>
              </w:rPr>
            </w:pPr>
            <w:r w:rsidRPr="000D3870">
              <w:rPr>
                <w:szCs w:val="24"/>
              </w:rPr>
              <w:t>2.719</w:t>
            </w:r>
          </w:p>
        </w:tc>
        <w:tc>
          <w:tcPr>
            <w:tcW w:w="951" w:type="dxa"/>
          </w:tcPr>
          <w:p w:rsidR="004963F8" w:rsidRPr="000D3870" w:rsidRDefault="004963F8" w:rsidP="001704BA">
            <w:pPr>
              <w:autoSpaceDE w:val="0"/>
              <w:autoSpaceDN w:val="0"/>
              <w:adjustRightInd w:val="0"/>
              <w:jc w:val="center"/>
              <w:rPr>
                <w:szCs w:val="24"/>
              </w:rPr>
            </w:pPr>
            <w:r w:rsidRPr="000D3870">
              <w:rPr>
                <w:szCs w:val="24"/>
              </w:rPr>
              <w:t>15.103</w:t>
            </w:r>
          </w:p>
        </w:tc>
        <w:tc>
          <w:tcPr>
            <w:tcW w:w="1196" w:type="dxa"/>
          </w:tcPr>
          <w:p w:rsidR="004963F8" w:rsidRPr="000D3870" w:rsidRDefault="004963F8" w:rsidP="001704BA">
            <w:pPr>
              <w:autoSpaceDE w:val="0"/>
              <w:autoSpaceDN w:val="0"/>
              <w:adjustRightInd w:val="0"/>
              <w:jc w:val="center"/>
              <w:rPr>
                <w:szCs w:val="24"/>
              </w:rPr>
            </w:pPr>
            <w:r w:rsidRPr="000D3870">
              <w:rPr>
                <w:szCs w:val="24"/>
              </w:rPr>
              <w:t>52.138</w:t>
            </w:r>
          </w:p>
        </w:tc>
      </w:tr>
      <w:tr w:rsidR="004963F8" w:rsidRPr="000D3870" w:rsidTr="004963F8">
        <w:trPr>
          <w:jc w:val="center"/>
        </w:trPr>
        <w:tc>
          <w:tcPr>
            <w:tcW w:w="1197" w:type="dxa"/>
          </w:tcPr>
          <w:p w:rsidR="004963F8" w:rsidRPr="000D3870" w:rsidRDefault="004963F8" w:rsidP="001704BA">
            <w:pPr>
              <w:autoSpaceDE w:val="0"/>
              <w:autoSpaceDN w:val="0"/>
              <w:adjustRightInd w:val="0"/>
              <w:jc w:val="center"/>
              <w:rPr>
                <w:szCs w:val="24"/>
              </w:rPr>
            </w:pPr>
            <w:r w:rsidRPr="000D3870">
              <w:rPr>
                <w:szCs w:val="24"/>
              </w:rPr>
              <w:t>4</w:t>
            </w:r>
          </w:p>
        </w:tc>
        <w:tc>
          <w:tcPr>
            <w:tcW w:w="801" w:type="dxa"/>
          </w:tcPr>
          <w:p w:rsidR="004963F8" w:rsidRPr="000D3870" w:rsidRDefault="004963F8" w:rsidP="001704BA">
            <w:pPr>
              <w:autoSpaceDE w:val="0"/>
              <w:autoSpaceDN w:val="0"/>
              <w:adjustRightInd w:val="0"/>
              <w:jc w:val="center"/>
              <w:rPr>
                <w:szCs w:val="24"/>
              </w:rPr>
            </w:pPr>
            <w:r w:rsidRPr="000D3870">
              <w:rPr>
                <w:szCs w:val="24"/>
              </w:rPr>
              <w:t>1.146</w:t>
            </w:r>
          </w:p>
        </w:tc>
        <w:tc>
          <w:tcPr>
            <w:tcW w:w="928" w:type="dxa"/>
          </w:tcPr>
          <w:p w:rsidR="004963F8" w:rsidRPr="000D3870" w:rsidRDefault="004963F8" w:rsidP="001704BA">
            <w:pPr>
              <w:autoSpaceDE w:val="0"/>
              <w:autoSpaceDN w:val="0"/>
              <w:adjustRightInd w:val="0"/>
              <w:jc w:val="center"/>
              <w:rPr>
                <w:szCs w:val="24"/>
              </w:rPr>
            </w:pPr>
            <w:r w:rsidRPr="000D3870">
              <w:rPr>
                <w:szCs w:val="24"/>
              </w:rPr>
              <w:t>6.369</w:t>
            </w:r>
          </w:p>
        </w:tc>
        <w:tc>
          <w:tcPr>
            <w:tcW w:w="1196" w:type="dxa"/>
          </w:tcPr>
          <w:p w:rsidR="004963F8" w:rsidRPr="000D3870" w:rsidRDefault="004963F8" w:rsidP="001704BA">
            <w:pPr>
              <w:autoSpaceDE w:val="0"/>
              <w:autoSpaceDN w:val="0"/>
              <w:adjustRightInd w:val="0"/>
              <w:jc w:val="center"/>
              <w:rPr>
                <w:szCs w:val="24"/>
              </w:rPr>
            </w:pPr>
            <w:r w:rsidRPr="000D3870">
              <w:rPr>
                <w:szCs w:val="24"/>
              </w:rPr>
              <w:t>64.576</w:t>
            </w:r>
          </w:p>
        </w:tc>
        <w:tc>
          <w:tcPr>
            <w:tcW w:w="915" w:type="dxa"/>
          </w:tcPr>
          <w:p w:rsidR="004963F8" w:rsidRPr="000D3870" w:rsidRDefault="004963F8" w:rsidP="001704BA">
            <w:pPr>
              <w:autoSpaceDE w:val="0"/>
              <w:autoSpaceDN w:val="0"/>
              <w:adjustRightInd w:val="0"/>
              <w:jc w:val="center"/>
              <w:rPr>
                <w:szCs w:val="24"/>
              </w:rPr>
            </w:pPr>
            <w:r w:rsidRPr="000D3870">
              <w:rPr>
                <w:szCs w:val="24"/>
              </w:rPr>
              <w:t>2.028</w:t>
            </w:r>
          </w:p>
        </w:tc>
        <w:tc>
          <w:tcPr>
            <w:tcW w:w="951" w:type="dxa"/>
          </w:tcPr>
          <w:p w:rsidR="004963F8" w:rsidRPr="000D3870" w:rsidRDefault="004963F8" w:rsidP="001704BA">
            <w:pPr>
              <w:autoSpaceDE w:val="0"/>
              <w:autoSpaceDN w:val="0"/>
              <w:adjustRightInd w:val="0"/>
              <w:jc w:val="center"/>
              <w:rPr>
                <w:szCs w:val="24"/>
              </w:rPr>
            </w:pPr>
            <w:r w:rsidRPr="000D3870">
              <w:rPr>
                <w:szCs w:val="24"/>
              </w:rPr>
              <w:t>11.264</w:t>
            </w:r>
          </w:p>
        </w:tc>
        <w:tc>
          <w:tcPr>
            <w:tcW w:w="1196" w:type="dxa"/>
          </w:tcPr>
          <w:p w:rsidR="004963F8" w:rsidRPr="000D3870" w:rsidRDefault="004963F8" w:rsidP="001704BA">
            <w:pPr>
              <w:autoSpaceDE w:val="0"/>
              <w:autoSpaceDN w:val="0"/>
              <w:adjustRightInd w:val="0"/>
              <w:jc w:val="center"/>
              <w:rPr>
                <w:szCs w:val="24"/>
              </w:rPr>
            </w:pPr>
            <w:r w:rsidRPr="000D3870">
              <w:rPr>
                <w:szCs w:val="24"/>
              </w:rPr>
              <w:t>63.402</w:t>
            </w:r>
          </w:p>
        </w:tc>
      </w:tr>
      <w:tr w:rsidR="004963F8" w:rsidRPr="000D3870" w:rsidTr="004963F8">
        <w:trPr>
          <w:jc w:val="center"/>
        </w:trPr>
        <w:tc>
          <w:tcPr>
            <w:tcW w:w="1197" w:type="dxa"/>
          </w:tcPr>
          <w:p w:rsidR="004963F8" w:rsidRPr="000D3870" w:rsidRDefault="004963F8" w:rsidP="001704BA">
            <w:pPr>
              <w:autoSpaceDE w:val="0"/>
              <w:autoSpaceDN w:val="0"/>
              <w:adjustRightInd w:val="0"/>
              <w:jc w:val="center"/>
              <w:rPr>
                <w:szCs w:val="24"/>
              </w:rPr>
            </w:pPr>
            <w:r w:rsidRPr="000D3870">
              <w:rPr>
                <w:szCs w:val="24"/>
              </w:rPr>
              <w:t>5</w:t>
            </w:r>
          </w:p>
        </w:tc>
        <w:tc>
          <w:tcPr>
            <w:tcW w:w="801" w:type="dxa"/>
          </w:tcPr>
          <w:p w:rsidR="004963F8" w:rsidRPr="000D3870" w:rsidRDefault="004963F8" w:rsidP="001704BA">
            <w:pPr>
              <w:autoSpaceDE w:val="0"/>
              <w:autoSpaceDN w:val="0"/>
              <w:adjustRightInd w:val="0"/>
              <w:jc w:val="center"/>
              <w:rPr>
                <w:szCs w:val="24"/>
              </w:rPr>
            </w:pPr>
            <w:r w:rsidRPr="000D3870">
              <w:rPr>
                <w:szCs w:val="24"/>
              </w:rPr>
              <w:t>1.081</w:t>
            </w:r>
          </w:p>
        </w:tc>
        <w:tc>
          <w:tcPr>
            <w:tcW w:w="928" w:type="dxa"/>
          </w:tcPr>
          <w:p w:rsidR="004963F8" w:rsidRPr="000D3870" w:rsidRDefault="004963F8" w:rsidP="001704BA">
            <w:pPr>
              <w:autoSpaceDE w:val="0"/>
              <w:autoSpaceDN w:val="0"/>
              <w:adjustRightInd w:val="0"/>
              <w:jc w:val="center"/>
              <w:rPr>
                <w:szCs w:val="24"/>
              </w:rPr>
            </w:pPr>
            <w:r w:rsidRPr="000D3870">
              <w:rPr>
                <w:szCs w:val="24"/>
              </w:rPr>
              <w:t>6.006</w:t>
            </w:r>
          </w:p>
        </w:tc>
        <w:tc>
          <w:tcPr>
            <w:tcW w:w="1196" w:type="dxa"/>
          </w:tcPr>
          <w:p w:rsidR="004963F8" w:rsidRPr="000D3870" w:rsidRDefault="004963F8" w:rsidP="001704BA">
            <w:pPr>
              <w:autoSpaceDE w:val="0"/>
              <w:autoSpaceDN w:val="0"/>
              <w:adjustRightInd w:val="0"/>
              <w:jc w:val="center"/>
              <w:rPr>
                <w:szCs w:val="24"/>
              </w:rPr>
            </w:pPr>
            <w:r w:rsidRPr="000D3870">
              <w:rPr>
                <w:szCs w:val="24"/>
              </w:rPr>
              <w:t>70.582</w:t>
            </w:r>
          </w:p>
        </w:tc>
        <w:tc>
          <w:tcPr>
            <w:tcW w:w="915" w:type="dxa"/>
          </w:tcPr>
          <w:p w:rsidR="004963F8" w:rsidRPr="000D3870" w:rsidRDefault="004963F8" w:rsidP="001704BA">
            <w:pPr>
              <w:autoSpaceDE w:val="0"/>
              <w:autoSpaceDN w:val="0"/>
              <w:adjustRightInd w:val="0"/>
              <w:jc w:val="center"/>
              <w:rPr>
                <w:szCs w:val="24"/>
              </w:rPr>
            </w:pPr>
            <w:r w:rsidRPr="000D3870">
              <w:rPr>
                <w:szCs w:val="24"/>
              </w:rPr>
              <w:t>1.292</w:t>
            </w:r>
          </w:p>
        </w:tc>
        <w:tc>
          <w:tcPr>
            <w:tcW w:w="951" w:type="dxa"/>
          </w:tcPr>
          <w:p w:rsidR="004963F8" w:rsidRPr="000D3870" w:rsidRDefault="004963F8" w:rsidP="001704BA">
            <w:pPr>
              <w:autoSpaceDE w:val="0"/>
              <w:autoSpaceDN w:val="0"/>
              <w:adjustRightInd w:val="0"/>
              <w:jc w:val="center"/>
              <w:rPr>
                <w:szCs w:val="24"/>
              </w:rPr>
            </w:pPr>
            <w:r w:rsidRPr="000D3870">
              <w:rPr>
                <w:szCs w:val="24"/>
              </w:rPr>
              <w:t>7.179</w:t>
            </w:r>
          </w:p>
        </w:tc>
        <w:tc>
          <w:tcPr>
            <w:tcW w:w="1196" w:type="dxa"/>
          </w:tcPr>
          <w:p w:rsidR="004963F8" w:rsidRPr="000D3870" w:rsidRDefault="004963F8" w:rsidP="001704BA">
            <w:pPr>
              <w:autoSpaceDE w:val="0"/>
              <w:autoSpaceDN w:val="0"/>
              <w:adjustRightInd w:val="0"/>
              <w:jc w:val="center"/>
              <w:rPr>
                <w:szCs w:val="24"/>
              </w:rPr>
            </w:pPr>
            <w:r w:rsidRPr="000D3870">
              <w:rPr>
                <w:szCs w:val="24"/>
              </w:rPr>
              <w:t>70.582</w:t>
            </w:r>
          </w:p>
        </w:tc>
      </w:tr>
    </w:tbl>
    <w:p w:rsidR="004963F8" w:rsidRDefault="004963F8" w:rsidP="004963F8">
      <w:pPr>
        <w:autoSpaceDE w:val="0"/>
        <w:autoSpaceDN w:val="0"/>
        <w:adjustRightInd w:val="0"/>
        <w:rPr>
          <w:sz w:val="24"/>
          <w:szCs w:val="24"/>
        </w:rPr>
      </w:pPr>
    </w:p>
    <w:p w:rsidR="00082E4B" w:rsidRDefault="00082E4B">
      <w:pPr>
        <w:spacing w:after="200" w:line="276" w:lineRule="auto"/>
        <w:jc w:val="left"/>
        <w:rPr>
          <w:b/>
          <w:sz w:val="22"/>
          <w:szCs w:val="24"/>
        </w:rPr>
      </w:pPr>
      <w:r>
        <w:rPr>
          <w:b/>
          <w:sz w:val="22"/>
          <w:szCs w:val="24"/>
        </w:rPr>
        <w:br w:type="page"/>
      </w:r>
    </w:p>
    <w:p w:rsidR="004963F8" w:rsidRPr="004963F8" w:rsidRDefault="004963F8" w:rsidP="004963F8">
      <w:pPr>
        <w:autoSpaceDE w:val="0"/>
        <w:autoSpaceDN w:val="0"/>
        <w:adjustRightInd w:val="0"/>
        <w:jc w:val="center"/>
        <w:rPr>
          <w:b/>
          <w:sz w:val="22"/>
          <w:szCs w:val="24"/>
        </w:rPr>
      </w:pPr>
      <w:r w:rsidRPr="004963F8">
        <w:rPr>
          <w:b/>
          <w:sz w:val="22"/>
          <w:szCs w:val="24"/>
        </w:rPr>
        <w:lastRenderedPageBreak/>
        <w:t>Figure1</w:t>
      </w:r>
    </w:p>
    <w:p w:rsidR="004963F8" w:rsidRPr="004963F8" w:rsidRDefault="0003557C" w:rsidP="004963F8">
      <w:pPr>
        <w:autoSpaceDE w:val="0"/>
        <w:autoSpaceDN w:val="0"/>
        <w:adjustRightInd w:val="0"/>
        <w:jc w:val="center"/>
        <w:rPr>
          <w:b/>
          <w:sz w:val="22"/>
          <w:szCs w:val="24"/>
        </w:rPr>
      </w:pPr>
      <w:r>
        <w:rPr>
          <w:b/>
          <w:sz w:val="22"/>
          <w:szCs w:val="24"/>
        </w:rPr>
        <w:t>Screep</w:t>
      </w:r>
      <w:r w:rsidR="004963F8" w:rsidRPr="004963F8">
        <w:rPr>
          <w:b/>
          <w:sz w:val="22"/>
          <w:szCs w:val="24"/>
        </w:rPr>
        <w:t>lot adopted from SPSS</w:t>
      </w:r>
    </w:p>
    <w:p w:rsidR="004963F8" w:rsidRDefault="004963F8" w:rsidP="004963F8">
      <w:pPr>
        <w:autoSpaceDE w:val="0"/>
        <w:autoSpaceDN w:val="0"/>
        <w:adjustRightInd w:val="0"/>
        <w:jc w:val="center"/>
        <w:rPr>
          <w:sz w:val="24"/>
          <w:szCs w:val="24"/>
        </w:rPr>
      </w:pPr>
      <w:r>
        <w:rPr>
          <w:noProof/>
          <w:sz w:val="24"/>
          <w:szCs w:val="24"/>
          <w:lang w:val="en-US" w:eastAsia="en-US"/>
        </w:rPr>
        <w:drawing>
          <wp:inline distT="0" distB="0" distL="0" distR="0">
            <wp:extent cx="4515485" cy="310705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15485" cy="3107055"/>
                    </a:xfrm>
                    <a:prstGeom prst="rect">
                      <a:avLst/>
                    </a:prstGeom>
                    <a:noFill/>
                    <a:ln w="9525">
                      <a:noFill/>
                      <a:miter lim="800000"/>
                      <a:headEnd/>
                      <a:tailEnd/>
                    </a:ln>
                  </pic:spPr>
                </pic:pic>
              </a:graphicData>
            </a:graphic>
          </wp:inline>
        </w:drawing>
      </w:r>
    </w:p>
    <w:p w:rsidR="00082E4B" w:rsidRDefault="00082E4B" w:rsidP="00082E4B">
      <w:pPr>
        <w:jc w:val="center"/>
        <w:rPr>
          <w:b/>
          <w:szCs w:val="24"/>
        </w:rPr>
      </w:pPr>
    </w:p>
    <w:p w:rsidR="001704BA" w:rsidRPr="00082E4B" w:rsidRDefault="00082E4B" w:rsidP="00082E4B">
      <w:pPr>
        <w:jc w:val="center"/>
        <w:rPr>
          <w:b/>
          <w:sz w:val="28"/>
          <w:szCs w:val="24"/>
        </w:rPr>
      </w:pPr>
      <w:r>
        <w:rPr>
          <w:b/>
          <w:szCs w:val="24"/>
        </w:rPr>
        <w:t>Table 5</w:t>
      </w:r>
    </w:p>
    <w:p w:rsidR="001704BA" w:rsidRPr="001704BA" w:rsidRDefault="001704BA" w:rsidP="00082E4B">
      <w:pPr>
        <w:autoSpaceDE w:val="0"/>
        <w:autoSpaceDN w:val="0"/>
        <w:adjustRightInd w:val="0"/>
        <w:jc w:val="center"/>
        <w:rPr>
          <w:b/>
          <w:szCs w:val="24"/>
        </w:rPr>
      </w:pPr>
      <w:r w:rsidRPr="001704BA">
        <w:rPr>
          <w:b/>
          <w:szCs w:val="24"/>
        </w:rPr>
        <w:t>Extraction Method: Principal Component Analysis (PCA)</w:t>
      </w:r>
    </w:p>
    <w:p w:rsidR="001704BA" w:rsidRDefault="001704BA" w:rsidP="001704BA">
      <w:pPr>
        <w:autoSpaceDE w:val="0"/>
        <w:autoSpaceDN w:val="0"/>
        <w:adjustRightInd w:val="0"/>
        <w:jc w:val="center"/>
        <w:rPr>
          <w:sz w:val="24"/>
          <w:szCs w:val="24"/>
        </w:rPr>
      </w:pPr>
      <w:r>
        <w:rPr>
          <w:noProof/>
          <w:sz w:val="24"/>
          <w:szCs w:val="24"/>
          <w:lang w:val="en-US" w:eastAsia="en-US"/>
        </w:rPr>
        <w:drawing>
          <wp:inline distT="0" distB="0" distL="0" distR="0">
            <wp:extent cx="4150995" cy="3876040"/>
            <wp:effectExtent l="19050" t="0" r="190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150995" cy="3876040"/>
                    </a:xfrm>
                    <a:prstGeom prst="rect">
                      <a:avLst/>
                    </a:prstGeom>
                    <a:noFill/>
                    <a:ln w="9525">
                      <a:noFill/>
                      <a:miter lim="800000"/>
                      <a:headEnd/>
                      <a:tailEnd/>
                    </a:ln>
                  </pic:spPr>
                </pic:pic>
              </a:graphicData>
            </a:graphic>
          </wp:inline>
        </w:drawing>
      </w:r>
    </w:p>
    <w:p w:rsidR="001704BA" w:rsidRDefault="001704BA" w:rsidP="001704BA">
      <w:pPr>
        <w:autoSpaceDE w:val="0"/>
        <w:autoSpaceDN w:val="0"/>
        <w:adjustRightInd w:val="0"/>
        <w:rPr>
          <w:sz w:val="24"/>
          <w:szCs w:val="24"/>
        </w:rPr>
      </w:pPr>
    </w:p>
    <w:p w:rsidR="001704BA" w:rsidRDefault="001704BA">
      <w:pPr>
        <w:spacing w:after="200" w:line="276" w:lineRule="auto"/>
        <w:jc w:val="left"/>
        <w:rPr>
          <w:b/>
          <w:sz w:val="28"/>
          <w:szCs w:val="24"/>
        </w:rPr>
      </w:pPr>
      <w:r>
        <w:rPr>
          <w:b/>
          <w:sz w:val="28"/>
          <w:szCs w:val="24"/>
        </w:rPr>
        <w:br w:type="page"/>
      </w:r>
    </w:p>
    <w:p w:rsidR="001704BA" w:rsidRPr="001704BA" w:rsidRDefault="00082E4B" w:rsidP="001704BA">
      <w:pPr>
        <w:autoSpaceDE w:val="0"/>
        <w:autoSpaceDN w:val="0"/>
        <w:adjustRightInd w:val="0"/>
        <w:jc w:val="center"/>
        <w:rPr>
          <w:b/>
          <w:sz w:val="22"/>
          <w:szCs w:val="22"/>
        </w:rPr>
      </w:pPr>
      <w:r>
        <w:rPr>
          <w:b/>
          <w:sz w:val="22"/>
          <w:szCs w:val="22"/>
        </w:rPr>
        <w:lastRenderedPageBreak/>
        <w:t>Table 6</w:t>
      </w:r>
    </w:p>
    <w:p w:rsidR="001704BA" w:rsidRPr="001704BA" w:rsidRDefault="001704BA" w:rsidP="001704BA">
      <w:pPr>
        <w:autoSpaceDE w:val="0"/>
        <w:autoSpaceDN w:val="0"/>
        <w:adjustRightInd w:val="0"/>
        <w:jc w:val="center"/>
        <w:rPr>
          <w:b/>
          <w:sz w:val="22"/>
          <w:szCs w:val="22"/>
        </w:rPr>
      </w:pPr>
      <w:r w:rsidRPr="001704BA">
        <w:rPr>
          <w:b/>
          <w:sz w:val="22"/>
          <w:szCs w:val="22"/>
        </w:rPr>
        <w:t>Rotated Component Matrix Extraction Method: Principal Component Analysis (PCA)</w:t>
      </w:r>
    </w:p>
    <w:p w:rsidR="00AF5775" w:rsidRPr="0021244F" w:rsidRDefault="001704BA" w:rsidP="0021244F">
      <w:pPr>
        <w:autoSpaceDE w:val="0"/>
        <w:autoSpaceDN w:val="0"/>
        <w:adjustRightInd w:val="0"/>
        <w:jc w:val="center"/>
        <w:rPr>
          <w:sz w:val="24"/>
          <w:szCs w:val="24"/>
        </w:rPr>
      </w:pPr>
      <w:r>
        <w:rPr>
          <w:noProof/>
          <w:sz w:val="24"/>
          <w:szCs w:val="24"/>
          <w:lang w:val="en-US" w:eastAsia="en-US"/>
        </w:rPr>
        <w:drawing>
          <wp:inline distT="0" distB="0" distL="0" distR="0" wp14:anchorId="30C21604" wp14:editId="20D373D8">
            <wp:extent cx="5429885" cy="4669155"/>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429885" cy="4669155"/>
                    </a:xfrm>
                    <a:prstGeom prst="rect">
                      <a:avLst/>
                    </a:prstGeom>
                    <a:noFill/>
                    <a:ln w="9525">
                      <a:noFill/>
                      <a:miter lim="800000"/>
                      <a:headEnd/>
                      <a:tailEnd/>
                    </a:ln>
                  </pic:spPr>
                </pic:pic>
              </a:graphicData>
            </a:graphic>
          </wp:inline>
        </w:drawing>
      </w:r>
    </w:p>
    <w:p w:rsidR="004963F8" w:rsidRDefault="004963F8">
      <w:pPr>
        <w:spacing w:after="200" w:line="276" w:lineRule="auto"/>
        <w:jc w:val="left"/>
        <w:rPr>
          <w:b/>
          <w:sz w:val="28"/>
          <w:szCs w:val="24"/>
        </w:rPr>
      </w:pPr>
      <w:r>
        <w:rPr>
          <w:b/>
          <w:sz w:val="28"/>
          <w:szCs w:val="24"/>
        </w:rPr>
        <w:br w:type="page"/>
      </w:r>
    </w:p>
    <w:p w:rsidR="00546230" w:rsidRPr="00546230" w:rsidRDefault="00AF5775" w:rsidP="0003557C">
      <w:pPr>
        <w:jc w:val="center"/>
        <w:rPr>
          <w:b/>
          <w:sz w:val="28"/>
          <w:szCs w:val="24"/>
        </w:rPr>
      </w:pPr>
      <w:r>
        <w:rPr>
          <w:b/>
          <w:sz w:val="28"/>
          <w:szCs w:val="24"/>
        </w:rPr>
        <w:lastRenderedPageBreak/>
        <w:t>R</w:t>
      </w:r>
      <w:r w:rsidR="003A6040">
        <w:rPr>
          <w:b/>
          <w:sz w:val="28"/>
          <w:szCs w:val="24"/>
        </w:rPr>
        <w:t>eferences</w:t>
      </w:r>
    </w:p>
    <w:p w:rsidR="00546230" w:rsidRPr="00546230" w:rsidRDefault="00546230" w:rsidP="00546230">
      <w:pPr>
        <w:rPr>
          <w:sz w:val="24"/>
          <w:szCs w:val="24"/>
        </w:rPr>
      </w:pPr>
    </w:p>
    <w:p w:rsidR="00546230" w:rsidRPr="00546230" w:rsidRDefault="00546230" w:rsidP="00546230">
      <w:pPr>
        <w:ind w:left="540" w:hanging="540"/>
        <w:jc w:val="left"/>
        <w:rPr>
          <w:sz w:val="24"/>
          <w:szCs w:val="24"/>
        </w:rPr>
      </w:pPr>
      <w:r>
        <w:rPr>
          <w:sz w:val="24"/>
          <w:szCs w:val="24"/>
        </w:rPr>
        <w:t>Almossawi, M. (2001).</w:t>
      </w:r>
      <w:r w:rsidRPr="00546230">
        <w:rPr>
          <w:sz w:val="24"/>
          <w:szCs w:val="24"/>
        </w:rPr>
        <w:t xml:space="preserve"> ‘Bank selection criteria employed by college students in Bahrain: an empirical analysis’, </w:t>
      </w:r>
      <w:r w:rsidRPr="00546230">
        <w:rPr>
          <w:i/>
          <w:sz w:val="24"/>
          <w:szCs w:val="24"/>
        </w:rPr>
        <w:t>International Journal of Bank Marketing</w:t>
      </w:r>
      <w:r w:rsidR="00D81B4B">
        <w:rPr>
          <w:sz w:val="24"/>
          <w:szCs w:val="24"/>
        </w:rPr>
        <w:t>, Vol. 19, No. 3, pp.115-125</w:t>
      </w:r>
    </w:p>
    <w:p w:rsidR="00546230" w:rsidRPr="00546230" w:rsidRDefault="00546230" w:rsidP="00546230">
      <w:pPr>
        <w:ind w:left="540" w:hanging="540"/>
        <w:jc w:val="left"/>
        <w:rPr>
          <w:sz w:val="24"/>
          <w:szCs w:val="24"/>
        </w:rPr>
      </w:pPr>
      <w:r w:rsidRPr="00546230">
        <w:rPr>
          <w:sz w:val="24"/>
          <w:szCs w:val="24"/>
        </w:rPr>
        <w:t xml:space="preserve">Anderson, W.T., Fox, E.P. and Fulcher, D.G. (1994), ‘Bank selection decision and market segmentation’, </w:t>
      </w:r>
      <w:r w:rsidRPr="00546230">
        <w:rPr>
          <w:i/>
          <w:sz w:val="24"/>
          <w:szCs w:val="24"/>
        </w:rPr>
        <w:t>Journal of Marketing</w:t>
      </w:r>
      <w:r w:rsidRPr="00546230">
        <w:rPr>
          <w:sz w:val="24"/>
          <w:szCs w:val="24"/>
        </w:rPr>
        <w:t>, Vol. 40, pp. 40-45.</w:t>
      </w:r>
    </w:p>
    <w:p w:rsidR="00546230" w:rsidRPr="00546230" w:rsidRDefault="00546230" w:rsidP="00546230">
      <w:pPr>
        <w:ind w:left="540" w:hanging="540"/>
        <w:jc w:val="left"/>
        <w:rPr>
          <w:sz w:val="24"/>
          <w:szCs w:val="24"/>
        </w:rPr>
      </w:pPr>
      <w:r w:rsidRPr="00546230">
        <w:rPr>
          <w:sz w:val="24"/>
          <w:szCs w:val="24"/>
        </w:rPr>
        <w:t xml:space="preserve">Bauer, H.H., Hammerschmidt, M. and Falk, T. (2005), ‘Measuring the quality of e-banking portals’, </w:t>
      </w:r>
      <w:r w:rsidRPr="00546230">
        <w:rPr>
          <w:i/>
          <w:sz w:val="24"/>
          <w:szCs w:val="24"/>
        </w:rPr>
        <w:t>International Journal of Bank Marketing</w:t>
      </w:r>
      <w:r w:rsidRPr="00546230">
        <w:rPr>
          <w:sz w:val="24"/>
          <w:szCs w:val="24"/>
        </w:rPr>
        <w:t>, Vol. 23</w:t>
      </w:r>
      <w:r>
        <w:rPr>
          <w:sz w:val="24"/>
          <w:szCs w:val="24"/>
        </w:rPr>
        <w:t>,</w:t>
      </w:r>
      <w:r w:rsidRPr="00546230">
        <w:rPr>
          <w:sz w:val="24"/>
          <w:szCs w:val="24"/>
        </w:rPr>
        <w:t xml:space="preserve"> No. 2, pp. 153-75.</w:t>
      </w:r>
    </w:p>
    <w:p w:rsidR="00546230" w:rsidRPr="00546230" w:rsidRDefault="00546230" w:rsidP="00546230">
      <w:pPr>
        <w:ind w:left="540" w:hanging="540"/>
        <w:jc w:val="left"/>
        <w:rPr>
          <w:sz w:val="24"/>
          <w:szCs w:val="24"/>
        </w:rPr>
      </w:pPr>
      <w:r w:rsidRPr="00546230">
        <w:rPr>
          <w:sz w:val="24"/>
          <w:szCs w:val="24"/>
        </w:rPr>
        <w:t>Beckett, F., Y</w:t>
      </w:r>
      <w:r>
        <w:rPr>
          <w:sz w:val="24"/>
          <w:szCs w:val="24"/>
        </w:rPr>
        <w:t>avas, E. and Bertram, B. (2000).</w:t>
      </w:r>
      <w:r w:rsidRPr="00546230">
        <w:rPr>
          <w:sz w:val="24"/>
          <w:szCs w:val="24"/>
        </w:rPr>
        <w:t xml:space="preserve"> ‘Segmenting the banking market by account usage: An empirical investigation’, </w:t>
      </w:r>
      <w:r w:rsidRPr="00546230">
        <w:rPr>
          <w:i/>
          <w:sz w:val="24"/>
          <w:szCs w:val="24"/>
        </w:rPr>
        <w:t>Journal of Professional Service Marketing</w:t>
      </w:r>
      <w:r w:rsidRPr="00546230">
        <w:rPr>
          <w:sz w:val="24"/>
          <w:szCs w:val="24"/>
        </w:rPr>
        <w:t>, Vol. 1, pp. 177-188.</w:t>
      </w:r>
    </w:p>
    <w:p w:rsidR="00546230" w:rsidRPr="00546230" w:rsidRDefault="00546230" w:rsidP="00546230">
      <w:pPr>
        <w:ind w:left="540" w:hanging="540"/>
        <w:jc w:val="left"/>
        <w:rPr>
          <w:sz w:val="24"/>
          <w:szCs w:val="24"/>
        </w:rPr>
      </w:pPr>
      <w:r>
        <w:rPr>
          <w:sz w:val="24"/>
          <w:szCs w:val="24"/>
        </w:rPr>
        <w:t>Bertram, R. H. (2005).</w:t>
      </w:r>
      <w:r w:rsidRPr="00546230">
        <w:rPr>
          <w:sz w:val="24"/>
          <w:szCs w:val="24"/>
        </w:rPr>
        <w:t xml:space="preserve"> ‘Bank Selection: It all depends on the situation’, </w:t>
      </w:r>
      <w:r w:rsidRPr="00546230">
        <w:rPr>
          <w:i/>
          <w:sz w:val="24"/>
          <w:szCs w:val="24"/>
        </w:rPr>
        <w:t>Journal of Bank Research</w:t>
      </w:r>
      <w:r>
        <w:rPr>
          <w:sz w:val="24"/>
          <w:szCs w:val="24"/>
        </w:rPr>
        <w:t>,</w:t>
      </w:r>
      <w:r w:rsidRPr="00546230">
        <w:rPr>
          <w:sz w:val="24"/>
          <w:szCs w:val="24"/>
        </w:rPr>
        <w:t xml:space="preserve"> Vol. 12, pp. 243-249. </w:t>
      </w:r>
    </w:p>
    <w:p w:rsidR="00546230" w:rsidRPr="00546230" w:rsidRDefault="00546230" w:rsidP="00546230">
      <w:pPr>
        <w:ind w:left="540" w:hanging="540"/>
        <w:jc w:val="left"/>
        <w:rPr>
          <w:sz w:val="24"/>
          <w:szCs w:val="24"/>
        </w:rPr>
      </w:pPr>
      <w:r w:rsidRPr="00546230">
        <w:rPr>
          <w:sz w:val="24"/>
          <w:szCs w:val="24"/>
        </w:rPr>
        <w:t>Blackwell, B., Miniard, W. and Engel, G. (2006), </w:t>
      </w:r>
      <w:r w:rsidRPr="00546230">
        <w:rPr>
          <w:i/>
          <w:sz w:val="24"/>
          <w:szCs w:val="24"/>
        </w:rPr>
        <w:t>Consumer Behavior</w:t>
      </w:r>
      <w:r w:rsidRPr="00546230">
        <w:rPr>
          <w:sz w:val="24"/>
          <w:szCs w:val="24"/>
        </w:rPr>
        <w:t xml:space="preserve">. </w:t>
      </w:r>
      <w:r>
        <w:rPr>
          <w:sz w:val="24"/>
          <w:szCs w:val="24"/>
        </w:rPr>
        <w:t xml:space="preserve">10th Edition, New York, USA, Publisher: </w:t>
      </w:r>
      <w:r w:rsidRPr="00546230">
        <w:rPr>
          <w:sz w:val="24"/>
          <w:szCs w:val="24"/>
        </w:rPr>
        <w:t>Thomson Learning.</w:t>
      </w:r>
    </w:p>
    <w:p w:rsidR="00546230" w:rsidRPr="00546230" w:rsidRDefault="00546230" w:rsidP="00546230">
      <w:pPr>
        <w:ind w:left="540" w:hanging="540"/>
        <w:jc w:val="left"/>
        <w:rPr>
          <w:sz w:val="24"/>
          <w:szCs w:val="24"/>
        </w:rPr>
      </w:pPr>
      <w:r w:rsidRPr="00546230">
        <w:rPr>
          <w:sz w:val="24"/>
          <w:szCs w:val="24"/>
        </w:rPr>
        <w:t>Blankson, C., Ming-sung C. J., and Spears, N. (2009). ‘Determinants of banks selec</w:t>
      </w:r>
      <w:r w:rsidR="00DA0820">
        <w:rPr>
          <w:sz w:val="24"/>
          <w:szCs w:val="24"/>
        </w:rPr>
        <w:t>tion in USA, Taiwan and Ghana’,</w:t>
      </w:r>
      <w:r w:rsidRPr="00546230">
        <w:rPr>
          <w:sz w:val="24"/>
          <w:szCs w:val="24"/>
        </w:rPr>
        <w:t xml:space="preserve"> </w:t>
      </w:r>
      <w:r w:rsidRPr="00DA0820">
        <w:rPr>
          <w:i/>
          <w:sz w:val="24"/>
          <w:szCs w:val="24"/>
        </w:rPr>
        <w:t>International Journal of Bank Marketing</w:t>
      </w:r>
      <w:r w:rsidRPr="00546230">
        <w:rPr>
          <w:sz w:val="24"/>
          <w:szCs w:val="24"/>
        </w:rPr>
        <w:t xml:space="preserve">, Vol. 25, No. 7, pp. 469-489. </w:t>
      </w:r>
    </w:p>
    <w:p w:rsidR="00546230" w:rsidRPr="00546230" w:rsidRDefault="00546230" w:rsidP="00546230">
      <w:pPr>
        <w:ind w:left="540" w:hanging="540"/>
        <w:jc w:val="left"/>
        <w:rPr>
          <w:sz w:val="24"/>
          <w:szCs w:val="24"/>
        </w:rPr>
      </w:pPr>
      <w:r w:rsidRPr="00546230">
        <w:rPr>
          <w:sz w:val="24"/>
          <w:szCs w:val="24"/>
        </w:rPr>
        <w:t>Boyd, W. L., L</w:t>
      </w:r>
      <w:r w:rsidR="00DA0820">
        <w:rPr>
          <w:sz w:val="24"/>
          <w:szCs w:val="24"/>
        </w:rPr>
        <w:t>eonard, M. and White, C. (1999).</w:t>
      </w:r>
      <w:r w:rsidRPr="00546230">
        <w:rPr>
          <w:sz w:val="24"/>
          <w:szCs w:val="24"/>
        </w:rPr>
        <w:t xml:space="preserve"> ‘Customer preferences for financial services: an analysis’, </w:t>
      </w:r>
      <w:r w:rsidRPr="00DA0820">
        <w:rPr>
          <w:i/>
          <w:sz w:val="24"/>
          <w:szCs w:val="24"/>
        </w:rPr>
        <w:t>International Journal of Bank Marketing</w:t>
      </w:r>
      <w:r w:rsidRPr="00546230">
        <w:rPr>
          <w:sz w:val="24"/>
          <w:szCs w:val="24"/>
        </w:rPr>
        <w:t>, Vol. 12, No. 1, pp. 9-15.</w:t>
      </w:r>
    </w:p>
    <w:p w:rsidR="00546230" w:rsidRPr="00546230" w:rsidRDefault="00DA0820" w:rsidP="00546230">
      <w:pPr>
        <w:ind w:left="540" w:hanging="540"/>
        <w:jc w:val="left"/>
        <w:rPr>
          <w:sz w:val="24"/>
          <w:szCs w:val="24"/>
        </w:rPr>
      </w:pPr>
      <w:r>
        <w:rPr>
          <w:sz w:val="24"/>
          <w:szCs w:val="24"/>
        </w:rPr>
        <w:t>Bryman, A. and Bell, E. (2003).</w:t>
      </w:r>
      <w:r w:rsidR="00546230" w:rsidRPr="00546230">
        <w:rPr>
          <w:sz w:val="24"/>
          <w:szCs w:val="24"/>
        </w:rPr>
        <w:t xml:space="preserve"> </w:t>
      </w:r>
      <w:r w:rsidR="00546230" w:rsidRPr="00DA0820">
        <w:rPr>
          <w:i/>
          <w:sz w:val="24"/>
          <w:szCs w:val="24"/>
        </w:rPr>
        <w:t>Business Research Method</w:t>
      </w:r>
      <w:r>
        <w:rPr>
          <w:sz w:val="24"/>
          <w:szCs w:val="24"/>
        </w:rPr>
        <w:t>,</w:t>
      </w:r>
      <w:r w:rsidR="00546230" w:rsidRPr="00546230">
        <w:rPr>
          <w:sz w:val="24"/>
          <w:szCs w:val="24"/>
        </w:rPr>
        <w:t xml:space="preserve"> 1st</w:t>
      </w:r>
      <w:r>
        <w:rPr>
          <w:sz w:val="24"/>
          <w:szCs w:val="24"/>
        </w:rPr>
        <w:t xml:space="preserve"> Edition, New York,</w:t>
      </w:r>
      <w:r w:rsidR="00546230" w:rsidRPr="00546230">
        <w:rPr>
          <w:sz w:val="24"/>
          <w:szCs w:val="24"/>
        </w:rPr>
        <w:t xml:space="preserve"> Oxford University Press.</w:t>
      </w:r>
    </w:p>
    <w:p w:rsidR="00546230" w:rsidRPr="00546230" w:rsidRDefault="00546230" w:rsidP="00546230">
      <w:pPr>
        <w:ind w:left="540" w:hanging="540"/>
        <w:jc w:val="left"/>
        <w:rPr>
          <w:sz w:val="24"/>
          <w:szCs w:val="24"/>
        </w:rPr>
      </w:pPr>
      <w:r w:rsidRPr="00546230">
        <w:rPr>
          <w:sz w:val="24"/>
          <w:szCs w:val="24"/>
        </w:rPr>
        <w:t xml:space="preserve">Cant, M C., Strydom, J. W., Jooste, </w:t>
      </w:r>
      <w:r w:rsidR="00DA0820">
        <w:rPr>
          <w:sz w:val="24"/>
          <w:szCs w:val="24"/>
        </w:rPr>
        <w:t>C. J. and Plessis, P. J. (2007).</w:t>
      </w:r>
      <w:r w:rsidRPr="00546230">
        <w:rPr>
          <w:sz w:val="24"/>
          <w:szCs w:val="24"/>
        </w:rPr>
        <w:t xml:space="preserve"> </w:t>
      </w:r>
      <w:r w:rsidRPr="00DA0820">
        <w:rPr>
          <w:i/>
          <w:sz w:val="24"/>
          <w:szCs w:val="24"/>
        </w:rPr>
        <w:t>Marketing Management</w:t>
      </w:r>
      <w:r w:rsidRPr="00546230">
        <w:rPr>
          <w:sz w:val="24"/>
          <w:szCs w:val="24"/>
        </w:rPr>
        <w:t>. 5th</w:t>
      </w:r>
      <w:r w:rsidR="00DA0820">
        <w:rPr>
          <w:sz w:val="24"/>
          <w:szCs w:val="24"/>
        </w:rPr>
        <w:t xml:space="preserve"> Edition,</w:t>
      </w:r>
      <w:r w:rsidRPr="00546230">
        <w:rPr>
          <w:sz w:val="24"/>
          <w:szCs w:val="24"/>
        </w:rPr>
        <w:t xml:space="preserve"> South Africa: Juta &amp; Co. </w:t>
      </w:r>
    </w:p>
    <w:p w:rsidR="00546230" w:rsidRPr="00546230" w:rsidRDefault="00546230" w:rsidP="00546230">
      <w:pPr>
        <w:ind w:left="540" w:hanging="540"/>
        <w:jc w:val="left"/>
        <w:rPr>
          <w:sz w:val="24"/>
          <w:szCs w:val="24"/>
        </w:rPr>
      </w:pPr>
      <w:r w:rsidRPr="00546230">
        <w:rPr>
          <w:sz w:val="24"/>
          <w:szCs w:val="24"/>
        </w:rPr>
        <w:t>Cicic, M.</w:t>
      </w:r>
      <w:r w:rsidR="00DA0820">
        <w:rPr>
          <w:sz w:val="24"/>
          <w:szCs w:val="24"/>
        </w:rPr>
        <w:t>, Brkic, N. and Agic, E. (2004).</w:t>
      </w:r>
      <w:r w:rsidRPr="00546230">
        <w:rPr>
          <w:sz w:val="24"/>
          <w:szCs w:val="24"/>
        </w:rPr>
        <w:t xml:space="preserve"> ‘Bank selection criteria employed by students in a </w:t>
      </w:r>
      <w:r w:rsidR="0002533C" w:rsidRPr="00546230">
        <w:rPr>
          <w:sz w:val="24"/>
          <w:szCs w:val="24"/>
        </w:rPr>
        <w:t>south-eastern</w:t>
      </w:r>
      <w:r w:rsidRPr="00546230">
        <w:rPr>
          <w:sz w:val="24"/>
          <w:szCs w:val="24"/>
        </w:rPr>
        <w:t xml:space="preserve"> European country: An empirical analysis of potential</w:t>
      </w:r>
      <w:r w:rsidR="00DA0820">
        <w:rPr>
          <w:sz w:val="24"/>
          <w:szCs w:val="24"/>
        </w:rPr>
        <w:t xml:space="preserve"> market segments’ preferences’, </w:t>
      </w:r>
      <w:r w:rsidRPr="00546230">
        <w:rPr>
          <w:sz w:val="24"/>
          <w:szCs w:val="24"/>
        </w:rPr>
        <w:t>Marketing accountabilities and responsibilities: Proceedings of the ANZMAC 2004</w:t>
      </w:r>
      <w:r w:rsidR="00DA0820">
        <w:rPr>
          <w:sz w:val="24"/>
          <w:szCs w:val="24"/>
        </w:rPr>
        <w:t>,</w:t>
      </w:r>
      <w:r w:rsidRPr="00546230">
        <w:rPr>
          <w:sz w:val="24"/>
          <w:szCs w:val="24"/>
        </w:rPr>
        <w:t xml:space="preserve"> </w:t>
      </w:r>
      <w:r w:rsidRPr="00DA0820">
        <w:rPr>
          <w:i/>
          <w:sz w:val="24"/>
          <w:szCs w:val="24"/>
        </w:rPr>
        <w:t>Conference</w:t>
      </w:r>
      <w:r w:rsidR="00DA0820" w:rsidRPr="00DA0820">
        <w:rPr>
          <w:i/>
          <w:sz w:val="24"/>
          <w:szCs w:val="24"/>
        </w:rPr>
        <w:t xml:space="preserve"> Proceedings</w:t>
      </w:r>
      <w:r w:rsidRPr="00546230">
        <w:rPr>
          <w:sz w:val="24"/>
          <w:szCs w:val="24"/>
        </w:rPr>
        <w:t>, Wellington, 29 November-1 December 2004. Australian and New Zealand Marketing Academy.</w:t>
      </w:r>
    </w:p>
    <w:p w:rsidR="00546230" w:rsidRPr="00546230" w:rsidRDefault="00546230" w:rsidP="00546230">
      <w:pPr>
        <w:ind w:left="540" w:hanging="540"/>
        <w:jc w:val="left"/>
        <w:rPr>
          <w:sz w:val="24"/>
          <w:szCs w:val="24"/>
        </w:rPr>
      </w:pPr>
      <w:r w:rsidRPr="00546230">
        <w:rPr>
          <w:sz w:val="24"/>
          <w:szCs w:val="24"/>
        </w:rPr>
        <w:t>Colgate, M., Stew</w:t>
      </w:r>
      <w:r w:rsidR="00DA0820">
        <w:rPr>
          <w:sz w:val="24"/>
          <w:szCs w:val="24"/>
        </w:rPr>
        <w:t>art, K. and Kinsella, R. (2000).</w:t>
      </w:r>
      <w:r w:rsidRPr="00546230">
        <w:rPr>
          <w:sz w:val="24"/>
          <w:szCs w:val="24"/>
        </w:rPr>
        <w:t xml:space="preserve"> ‘Customer defection: a study of the student market in Ireland’, </w:t>
      </w:r>
      <w:r w:rsidRPr="00DA0820">
        <w:rPr>
          <w:i/>
          <w:sz w:val="24"/>
          <w:szCs w:val="24"/>
        </w:rPr>
        <w:t>International Journal of Bank Marketing</w:t>
      </w:r>
      <w:r w:rsidRPr="00546230">
        <w:rPr>
          <w:sz w:val="24"/>
          <w:szCs w:val="24"/>
        </w:rPr>
        <w:t>, Vol. 14, No. 3, pp. 23-29.</w:t>
      </w:r>
    </w:p>
    <w:p w:rsidR="00546230" w:rsidRPr="00546230" w:rsidRDefault="00546230" w:rsidP="00546230">
      <w:pPr>
        <w:ind w:left="540" w:hanging="540"/>
        <w:jc w:val="left"/>
        <w:rPr>
          <w:sz w:val="24"/>
          <w:szCs w:val="24"/>
        </w:rPr>
      </w:pPr>
      <w:r w:rsidRPr="006524CE">
        <w:rPr>
          <w:sz w:val="24"/>
          <w:szCs w:val="24"/>
        </w:rPr>
        <w:t>C</w:t>
      </w:r>
      <w:r w:rsidR="00DA0820" w:rsidRPr="006524CE">
        <w:rPr>
          <w:sz w:val="24"/>
          <w:szCs w:val="24"/>
        </w:rPr>
        <w:t>ollis, J. and Hussey, R. (2003).</w:t>
      </w:r>
      <w:r w:rsidRPr="006524CE">
        <w:rPr>
          <w:sz w:val="24"/>
          <w:szCs w:val="24"/>
        </w:rPr>
        <w:t xml:space="preserve"> </w:t>
      </w:r>
      <w:r w:rsidRPr="006524CE">
        <w:rPr>
          <w:i/>
          <w:sz w:val="24"/>
          <w:szCs w:val="24"/>
        </w:rPr>
        <w:t>Business Research: A Practice Guide for Undergraduate and Postgraduate students</w:t>
      </w:r>
      <w:r w:rsidR="00DA0820" w:rsidRPr="006524CE">
        <w:rPr>
          <w:sz w:val="24"/>
          <w:szCs w:val="24"/>
        </w:rPr>
        <w:t>,</w:t>
      </w:r>
      <w:r w:rsidRPr="006524CE">
        <w:rPr>
          <w:sz w:val="24"/>
          <w:szCs w:val="24"/>
        </w:rPr>
        <w:t xml:space="preserve"> 2nd</w:t>
      </w:r>
      <w:r w:rsidR="00DA0820" w:rsidRPr="006524CE">
        <w:rPr>
          <w:sz w:val="24"/>
          <w:szCs w:val="24"/>
        </w:rPr>
        <w:t xml:space="preserve"> Edition,</w:t>
      </w:r>
      <w:r w:rsidRPr="006524CE">
        <w:rPr>
          <w:sz w:val="24"/>
          <w:szCs w:val="24"/>
        </w:rPr>
        <w:t xml:space="preserve"> Basingstoke: Palgrave Macmillan.</w:t>
      </w:r>
    </w:p>
    <w:p w:rsidR="00546230" w:rsidRPr="00546230" w:rsidRDefault="00546230" w:rsidP="00546230">
      <w:pPr>
        <w:ind w:left="540" w:hanging="540"/>
        <w:jc w:val="left"/>
        <w:rPr>
          <w:sz w:val="24"/>
          <w:szCs w:val="24"/>
        </w:rPr>
      </w:pPr>
      <w:r w:rsidRPr="00546230">
        <w:rPr>
          <w:sz w:val="24"/>
          <w:szCs w:val="24"/>
        </w:rPr>
        <w:t xml:space="preserve">Corder, </w:t>
      </w:r>
      <w:r w:rsidR="006524CE">
        <w:rPr>
          <w:sz w:val="24"/>
          <w:szCs w:val="24"/>
        </w:rPr>
        <w:t>G. W. and Foreman, D. I. (2009).</w:t>
      </w:r>
      <w:r w:rsidRPr="00546230">
        <w:rPr>
          <w:sz w:val="24"/>
          <w:szCs w:val="24"/>
        </w:rPr>
        <w:t> </w:t>
      </w:r>
      <w:r w:rsidRPr="006524CE">
        <w:rPr>
          <w:i/>
          <w:sz w:val="24"/>
          <w:szCs w:val="24"/>
        </w:rPr>
        <w:t>Nonparametric Statistics for Non-Statisticians</w:t>
      </w:r>
      <w:r w:rsidR="006524CE">
        <w:rPr>
          <w:sz w:val="24"/>
          <w:szCs w:val="24"/>
        </w:rPr>
        <w:t xml:space="preserve">, 1st Edition, Hoboken, Publisher: </w:t>
      </w:r>
      <w:r w:rsidRPr="00546230">
        <w:rPr>
          <w:sz w:val="24"/>
          <w:szCs w:val="24"/>
        </w:rPr>
        <w:t>John Wiley &amp; Sons Inc.</w:t>
      </w:r>
    </w:p>
    <w:p w:rsidR="00546230" w:rsidRPr="00546230" w:rsidRDefault="006524CE" w:rsidP="00546230">
      <w:pPr>
        <w:ind w:left="540" w:hanging="540"/>
        <w:jc w:val="left"/>
        <w:rPr>
          <w:sz w:val="24"/>
          <w:szCs w:val="24"/>
        </w:rPr>
      </w:pPr>
      <w:r>
        <w:rPr>
          <w:sz w:val="24"/>
          <w:szCs w:val="24"/>
        </w:rPr>
        <w:t xml:space="preserve">Devlin, J.F. (2002b). </w:t>
      </w:r>
      <w:r w:rsidR="00546230" w:rsidRPr="00546230">
        <w:rPr>
          <w:sz w:val="24"/>
          <w:szCs w:val="24"/>
        </w:rPr>
        <w:t xml:space="preserve">‘Customer knowledge and choice criteria of multiple banking’, </w:t>
      </w:r>
      <w:r w:rsidR="00546230" w:rsidRPr="006524CE">
        <w:rPr>
          <w:i/>
          <w:sz w:val="24"/>
          <w:szCs w:val="24"/>
        </w:rPr>
        <w:t>Journal of Strategic Marketing</w:t>
      </w:r>
      <w:r w:rsidR="00546230" w:rsidRPr="00546230">
        <w:rPr>
          <w:sz w:val="24"/>
          <w:szCs w:val="24"/>
        </w:rPr>
        <w:t>, Vol. 10, pp. 273-90.</w:t>
      </w:r>
    </w:p>
    <w:p w:rsidR="00546230" w:rsidRPr="00546230" w:rsidRDefault="00546230" w:rsidP="00546230">
      <w:pPr>
        <w:ind w:left="540" w:hanging="540"/>
        <w:jc w:val="left"/>
        <w:rPr>
          <w:sz w:val="24"/>
          <w:szCs w:val="24"/>
        </w:rPr>
      </w:pPr>
      <w:r w:rsidRPr="00546230">
        <w:rPr>
          <w:sz w:val="24"/>
          <w:szCs w:val="24"/>
        </w:rPr>
        <w:t>Devlin, J.F. and Gerrard</w:t>
      </w:r>
      <w:r w:rsidR="006524CE">
        <w:rPr>
          <w:sz w:val="24"/>
          <w:szCs w:val="24"/>
        </w:rPr>
        <w:t>, P. (2004).</w:t>
      </w:r>
      <w:r w:rsidRPr="00546230">
        <w:rPr>
          <w:sz w:val="24"/>
          <w:szCs w:val="24"/>
        </w:rPr>
        <w:t xml:space="preserve"> ‘Choice criteria in retail banking: an analysis of trend’, </w:t>
      </w:r>
      <w:r w:rsidRPr="006524CE">
        <w:rPr>
          <w:i/>
          <w:sz w:val="24"/>
          <w:szCs w:val="24"/>
        </w:rPr>
        <w:t>Journal of Strategic Marketing</w:t>
      </w:r>
      <w:r w:rsidRPr="00546230">
        <w:rPr>
          <w:sz w:val="24"/>
          <w:szCs w:val="24"/>
        </w:rPr>
        <w:t>, Vol. 12, No. 1, pp. 13-27.</w:t>
      </w:r>
    </w:p>
    <w:p w:rsidR="00546230" w:rsidRPr="00546230" w:rsidRDefault="006524CE" w:rsidP="00546230">
      <w:pPr>
        <w:ind w:left="540" w:hanging="540"/>
        <w:jc w:val="left"/>
        <w:rPr>
          <w:sz w:val="24"/>
          <w:szCs w:val="24"/>
        </w:rPr>
      </w:pPr>
      <w:r>
        <w:rPr>
          <w:sz w:val="24"/>
          <w:szCs w:val="24"/>
        </w:rPr>
        <w:t>Devlin, J. and Ennew. C. (2005).</w:t>
      </w:r>
      <w:r w:rsidR="00546230" w:rsidRPr="00546230">
        <w:rPr>
          <w:sz w:val="24"/>
          <w:szCs w:val="24"/>
        </w:rPr>
        <w:t xml:space="preserve"> ‘How the young choose financial services: a </w:t>
      </w:r>
      <w:r w:rsidR="0002533C" w:rsidRPr="00546230">
        <w:rPr>
          <w:sz w:val="24"/>
          <w:szCs w:val="24"/>
        </w:rPr>
        <w:t>quantitative</w:t>
      </w:r>
      <w:r w:rsidR="00546230" w:rsidRPr="00546230">
        <w:rPr>
          <w:sz w:val="24"/>
          <w:szCs w:val="24"/>
        </w:rPr>
        <w:t xml:space="preserve"> analysis’, </w:t>
      </w:r>
      <w:r w:rsidRPr="006524CE">
        <w:rPr>
          <w:i/>
          <w:sz w:val="24"/>
          <w:szCs w:val="24"/>
        </w:rPr>
        <w:t>Conference Proceedings</w:t>
      </w:r>
      <w:r>
        <w:rPr>
          <w:sz w:val="24"/>
          <w:szCs w:val="24"/>
        </w:rPr>
        <w:t>,</w:t>
      </w:r>
      <w:r w:rsidR="00546230" w:rsidRPr="00546230">
        <w:rPr>
          <w:sz w:val="24"/>
          <w:szCs w:val="24"/>
        </w:rPr>
        <w:t xml:space="preserve"> Academy of Marketing Conference, Cheltenham.</w:t>
      </w:r>
    </w:p>
    <w:p w:rsidR="00546230" w:rsidRPr="00546230" w:rsidRDefault="00546230" w:rsidP="00546230">
      <w:pPr>
        <w:ind w:left="540" w:hanging="540"/>
        <w:jc w:val="left"/>
        <w:rPr>
          <w:sz w:val="24"/>
          <w:szCs w:val="24"/>
        </w:rPr>
      </w:pPr>
      <w:r w:rsidRPr="00546230">
        <w:rPr>
          <w:sz w:val="24"/>
          <w:szCs w:val="24"/>
        </w:rPr>
        <w:t>Durki</w:t>
      </w:r>
      <w:r w:rsidR="006524CE">
        <w:rPr>
          <w:sz w:val="24"/>
          <w:szCs w:val="24"/>
        </w:rPr>
        <w:t>n, M.G. and Howcroft, B. (2003).</w:t>
      </w:r>
      <w:r w:rsidRPr="00546230">
        <w:rPr>
          <w:sz w:val="24"/>
          <w:szCs w:val="24"/>
        </w:rPr>
        <w:t xml:space="preserve"> ‘Relationship marketing in the banking sector: the impact of new technologies’, </w:t>
      </w:r>
      <w:r w:rsidRPr="006524CE">
        <w:rPr>
          <w:i/>
          <w:sz w:val="24"/>
          <w:szCs w:val="24"/>
        </w:rPr>
        <w:t>Marketing Intelligence &amp; Planning</w:t>
      </w:r>
      <w:r w:rsidR="00D81B4B">
        <w:rPr>
          <w:sz w:val="24"/>
          <w:szCs w:val="24"/>
        </w:rPr>
        <w:t>, Vol.21, No.1, pp.61-71</w:t>
      </w:r>
    </w:p>
    <w:p w:rsidR="00546230" w:rsidRPr="00546230" w:rsidRDefault="006524CE" w:rsidP="00546230">
      <w:pPr>
        <w:ind w:left="540" w:hanging="540"/>
        <w:jc w:val="left"/>
        <w:rPr>
          <w:sz w:val="24"/>
          <w:szCs w:val="24"/>
        </w:rPr>
      </w:pPr>
      <w:r w:rsidRPr="00577A3E">
        <w:rPr>
          <w:sz w:val="24"/>
          <w:szCs w:val="24"/>
        </w:rPr>
        <w:t>Egan, J. (2007).</w:t>
      </w:r>
      <w:r w:rsidR="00546230" w:rsidRPr="00577A3E">
        <w:rPr>
          <w:sz w:val="24"/>
          <w:szCs w:val="24"/>
        </w:rPr>
        <w:t xml:space="preserve"> </w:t>
      </w:r>
      <w:r w:rsidR="00546230" w:rsidRPr="00577A3E">
        <w:rPr>
          <w:i/>
          <w:sz w:val="24"/>
          <w:szCs w:val="24"/>
        </w:rPr>
        <w:t>Marketing Communications</w:t>
      </w:r>
      <w:r w:rsidRPr="00577A3E">
        <w:rPr>
          <w:sz w:val="24"/>
          <w:szCs w:val="24"/>
        </w:rPr>
        <w:t>,</w:t>
      </w:r>
      <w:r w:rsidR="00546230" w:rsidRPr="00577A3E">
        <w:rPr>
          <w:sz w:val="24"/>
          <w:szCs w:val="24"/>
        </w:rPr>
        <w:t xml:space="preserve"> 2nd</w:t>
      </w:r>
      <w:r w:rsidRPr="00577A3E">
        <w:rPr>
          <w:sz w:val="24"/>
          <w:szCs w:val="24"/>
        </w:rPr>
        <w:t xml:space="preserve"> Edition,</w:t>
      </w:r>
      <w:r w:rsidR="00546230" w:rsidRPr="00577A3E">
        <w:rPr>
          <w:sz w:val="24"/>
          <w:szCs w:val="24"/>
        </w:rPr>
        <w:t xml:space="preserve"> USA: Thomson Learning.</w:t>
      </w:r>
      <w:r w:rsidR="00546230" w:rsidRPr="00546230">
        <w:rPr>
          <w:sz w:val="24"/>
          <w:szCs w:val="24"/>
        </w:rPr>
        <w:t xml:space="preserve"> </w:t>
      </w:r>
    </w:p>
    <w:p w:rsidR="00546230" w:rsidRPr="00546230" w:rsidRDefault="00546230" w:rsidP="00546230">
      <w:pPr>
        <w:ind w:left="540" w:hanging="540"/>
        <w:jc w:val="left"/>
        <w:rPr>
          <w:sz w:val="24"/>
          <w:szCs w:val="24"/>
        </w:rPr>
      </w:pPr>
      <w:r w:rsidRPr="00546230">
        <w:rPr>
          <w:sz w:val="24"/>
          <w:szCs w:val="24"/>
        </w:rPr>
        <w:lastRenderedPageBreak/>
        <w:t>Emory</w:t>
      </w:r>
      <w:r w:rsidR="004C28C5">
        <w:rPr>
          <w:sz w:val="24"/>
          <w:szCs w:val="24"/>
        </w:rPr>
        <w:t xml:space="preserve">, C.W. and Cooper, D.R. (2001). </w:t>
      </w:r>
      <w:r w:rsidR="004C28C5" w:rsidRPr="004C28C5">
        <w:rPr>
          <w:i/>
          <w:sz w:val="24"/>
          <w:szCs w:val="24"/>
        </w:rPr>
        <w:t>Business Research Methods</w:t>
      </w:r>
      <w:r w:rsidR="004C28C5">
        <w:rPr>
          <w:sz w:val="24"/>
          <w:szCs w:val="24"/>
        </w:rPr>
        <w:t xml:space="preserve">, Canada, </w:t>
      </w:r>
      <w:r w:rsidR="0002533C">
        <w:rPr>
          <w:sz w:val="24"/>
          <w:szCs w:val="24"/>
        </w:rPr>
        <w:t>Publisher</w:t>
      </w:r>
      <w:r w:rsidR="004C28C5">
        <w:rPr>
          <w:sz w:val="24"/>
          <w:szCs w:val="24"/>
        </w:rPr>
        <w:t xml:space="preserve">: </w:t>
      </w:r>
      <w:r w:rsidRPr="00546230">
        <w:rPr>
          <w:sz w:val="24"/>
          <w:szCs w:val="24"/>
        </w:rPr>
        <w:t>Irwin and Burr Ridge.</w:t>
      </w:r>
    </w:p>
    <w:p w:rsidR="00546230" w:rsidRPr="00546230" w:rsidRDefault="00546230" w:rsidP="00546230">
      <w:pPr>
        <w:ind w:left="540" w:hanging="540"/>
        <w:jc w:val="left"/>
        <w:rPr>
          <w:sz w:val="24"/>
          <w:szCs w:val="24"/>
        </w:rPr>
      </w:pPr>
      <w:r w:rsidRPr="00546230">
        <w:rPr>
          <w:sz w:val="24"/>
          <w:szCs w:val="24"/>
        </w:rPr>
        <w:t>Evans, R.H. (</w:t>
      </w:r>
      <w:r w:rsidR="004C28C5">
        <w:rPr>
          <w:sz w:val="24"/>
          <w:szCs w:val="24"/>
        </w:rPr>
        <w:t>2006).</w:t>
      </w:r>
      <w:r w:rsidRPr="00546230">
        <w:rPr>
          <w:sz w:val="24"/>
          <w:szCs w:val="24"/>
        </w:rPr>
        <w:t xml:space="preserve"> ‘Bank Selection: It All Depends on the Situation’. </w:t>
      </w:r>
      <w:r w:rsidRPr="004C28C5">
        <w:rPr>
          <w:i/>
          <w:sz w:val="24"/>
          <w:szCs w:val="24"/>
        </w:rPr>
        <w:t>Journal of Bank Research</w:t>
      </w:r>
      <w:r w:rsidRPr="00546230">
        <w:rPr>
          <w:sz w:val="24"/>
          <w:szCs w:val="24"/>
        </w:rPr>
        <w:t>. Vol. 4, pp. 243.</w:t>
      </w:r>
    </w:p>
    <w:p w:rsidR="00546230" w:rsidRPr="00546230" w:rsidRDefault="00546230" w:rsidP="00546230">
      <w:pPr>
        <w:ind w:left="540" w:hanging="540"/>
        <w:jc w:val="left"/>
        <w:rPr>
          <w:sz w:val="24"/>
          <w:szCs w:val="24"/>
        </w:rPr>
      </w:pPr>
      <w:r w:rsidRPr="00546230">
        <w:rPr>
          <w:sz w:val="24"/>
          <w:szCs w:val="24"/>
        </w:rPr>
        <w:t xml:space="preserve">Ferrell, O. C. and Hartline, M. D. (2011), </w:t>
      </w:r>
      <w:r w:rsidRPr="004C28C5">
        <w:rPr>
          <w:i/>
          <w:sz w:val="24"/>
          <w:szCs w:val="24"/>
        </w:rPr>
        <w:t>Marketing Strategy</w:t>
      </w:r>
      <w:r w:rsidR="004C28C5">
        <w:rPr>
          <w:sz w:val="24"/>
          <w:szCs w:val="24"/>
        </w:rPr>
        <w:t xml:space="preserve">. </w:t>
      </w:r>
      <w:r w:rsidR="0002533C">
        <w:rPr>
          <w:sz w:val="24"/>
          <w:szCs w:val="24"/>
        </w:rPr>
        <w:t>Fifth</w:t>
      </w:r>
      <w:r w:rsidR="004C28C5">
        <w:rPr>
          <w:sz w:val="24"/>
          <w:szCs w:val="24"/>
        </w:rPr>
        <w:t xml:space="preserve"> Edition</w:t>
      </w:r>
      <w:r w:rsidR="0002533C">
        <w:rPr>
          <w:sz w:val="24"/>
          <w:szCs w:val="24"/>
        </w:rPr>
        <w:t>, USA</w:t>
      </w:r>
      <w:r w:rsidR="004C28C5">
        <w:rPr>
          <w:sz w:val="24"/>
          <w:szCs w:val="24"/>
        </w:rPr>
        <w:t xml:space="preserve">, Publisher: </w:t>
      </w:r>
      <w:r w:rsidRPr="00546230">
        <w:rPr>
          <w:sz w:val="24"/>
          <w:szCs w:val="24"/>
        </w:rPr>
        <w:t xml:space="preserve">South Western Cengage Learning. </w:t>
      </w:r>
    </w:p>
    <w:p w:rsidR="00546230" w:rsidRPr="00546230" w:rsidRDefault="00577A3E" w:rsidP="00546230">
      <w:pPr>
        <w:ind w:left="540" w:hanging="540"/>
        <w:jc w:val="left"/>
        <w:rPr>
          <w:sz w:val="24"/>
          <w:szCs w:val="24"/>
        </w:rPr>
      </w:pPr>
      <w:r>
        <w:rPr>
          <w:sz w:val="24"/>
          <w:szCs w:val="24"/>
        </w:rPr>
        <w:t>Ford, J. and Jones, A. (2001).</w:t>
      </w:r>
      <w:r w:rsidR="00546230" w:rsidRPr="00546230">
        <w:rPr>
          <w:sz w:val="24"/>
          <w:szCs w:val="24"/>
        </w:rPr>
        <w:t xml:space="preserve"> ‘Choosing a mortgage: a research review’,</w:t>
      </w:r>
      <w:r w:rsidR="00546230" w:rsidRPr="004C28C5">
        <w:rPr>
          <w:i/>
          <w:sz w:val="24"/>
          <w:szCs w:val="24"/>
        </w:rPr>
        <w:t xml:space="preserve"> Consumer Research Paper</w:t>
      </w:r>
      <w:r w:rsidR="00546230" w:rsidRPr="00546230">
        <w:rPr>
          <w:sz w:val="24"/>
          <w:szCs w:val="24"/>
        </w:rPr>
        <w:t>, No. 8, Financial Services Authority, London.</w:t>
      </w:r>
    </w:p>
    <w:p w:rsidR="00546230" w:rsidRPr="00546230" w:rsidRDefault="00577A3E" w:rsidP="00546230">
      <w:pPr>
        <w:ind w:left="540" w:hanging="540"/>
        <w:jc w:val="left"/>
        <w:rPr>
          <w:sz w:val="24"/>
          <w:szCs w:val="24"/>
        </w:rPr>
      </w:pPr>
      <w:r>
        <w:rPr>
          <w:sz w:val="24"/>
          <w:szCs w:val="24"/>
        </w:rPr>
        <w:t xml:space="preserve">Foxall, G. (2005). </w:t>
      </w:r>
      <w:r w:rsidRPr="00577A3E">
        <w:rPr>
          <w:i/>
          <w:sz w:val="24"/>
          <w:szCs w:val="24"/>
        </w:rPr>
        <w:t>Understanding Consumer Choice</w:t>
      </w:r>
      <w:r>
        <w:rPr>
          <w:sz w:val="24"/>
          <w:szCs w:val="24"/>
        </w:rPr>
        <w:t xml:space="preserve">, </w:t>
      </w:r>
      <w:r w:rsidR="0002533C">
        <w:rPr>
          <w:sz w:val="24"/>
          <w:szCs w:val="24"/>
        </w:rPr>
        <w:t>Basingstoke</w:t>
      </w:r>
      <w:r>
        <w:rPr>
          <w:sz w:val="24"/>
          <w:szCs w:val="24"/>
        </w:rPr>
        <w:t xml:space="preserve">, Publisher: </w:t>
      </w:r>
      <w:r w:rsidR="00546230" w:rsidRPr="00546230">
        <w:rPr>
          <w:sz w:val="24"/>
          <w:szCs w:val="24"/>
        </w:rPr>
        <w:t xml:space="preserve">Palgrave </w:t>
      </w:r>
      <w:r w:rsidR="0002533C" w:rsidRPr="00546230">
        <w:rPr>
          <w:sz w:val="24"/>
          <w:szCs w:val="24"/>
        </w:rPr>
        <w:t>Macmillan</w:t>
      </w:r>
      <w:r w:rsidR="00546230" w:rsidRPr="00546230">
        <w:rPr>
          <w:sz w:val="24"/>
          <w:szCs w:val="24"/>
        </w:rPr>
        <w:t>.</w:t>
      </w:r>
    </w:p>
    <w:p w:rsidR="00546230" w:rsidRPr="00546230" w:rsidRDefault="00546230" w:rsidP="00546230">
      <w:pPr>
        <w:ind w:left="540" w:hanging="540"/>
        <w:jc w:val="left"/>
        <w:rPr>
          <w:sz w:val="24"/>
          <w:szCs w:val="24"/>
        </w:rPr>
      </w:pPr>
      <w:r w:rsidRPr="00546230">
        <w:rPr>
          <w:sz w:val="24"/>
          <w:szCs w:val="24"/>
        </w:rPr>
        <w:t xml:space="preserve">Gerrard, </w:t>
      </w:r>
      <w:r w:rsidR="004C28C5">
        <w:rPr>
          <w:sz w:val="24"/>
          <w:szCs w:val="24"/>
        </w:rPr>
        <w:t>P. and Cunningham, J. B. (2001).</w:t>
      </w:r>
      <w:r w:rsidRPr="00546230">
        <w:rPr>
          <w:sz w:val="24"/>
          <w:szCs w:val="24"/>
        </w:rPr>
        <w:t xml:space="preserve"> ‘Singapore’s undergraduates: how they choose which bank to patronise’, </w:t>
      </w:r>
      <w:r w:rsidRPr="004C28C5">
        <w:rPr>
          <w:i/>
          <w:sz w:val="24"/>
          <w:szCs w:val="24"/>
        </w:rPr>
        <w:t>International Journal of Bank Marketing</w:t>
      </w:r>
      <w:r w:rsidRPr="00546230">
        <w:rPr>
          <w:sz w:val="24"/>
          <w:szCs w:val="24"/>
        </w:rPr>
        <w:t>, Vol. 19, No. 3, pp. 104-114.</w:t>
      </w:r>
    </w:p>
    <w:p w:rsidR="00546230" w:rsidRPr="00546230" w:rsidRDefault="00577A3E" w:rsidP="00546230">
      <w:pPr>
        <w:ind w:left="540" w:hanging="540"/>
        <w:jc w:val="left"/>
        <w:rPr>
          <w:sz w:val="24"/>
          <w:szCs w:val="24"/>
        </w:rPr>
      </w:pPr>
      <w:r>
        <w:rPr>
          <w:sz w:val="24"/>
          <w:szCs w:val="24"/>
        </w:rPr>
        <w:t>Gill, I. and Johnson, A. (2009).</w:t>
      </w:r>
      <w:r w:rsidR="00546230" w:rsidRPr="00546230">
        <w:rPr>
          <w:sz w:val="24"/>
          <w:szCs w:val="24"/>
        </w:rPr>
        <w:t xml:space="preserve"> </w:t>
      </w:r>
      <w:r w:rsidR="00546230" w:rsidRPr="004C28C5">
        <w:rPr>
          <w:i/>
          <w:sz w:val="24"/>
          <w:szCs w:val="24"/>
        </w:rPr>
        <w:t>Business research Methods</w:t>
      </w:r>
      <w:r w:rsidR="004C28C5">
        <w:rPr>
          <w:sz w:val="24"/>
          <w:szCs w:val="24"/>
        </w:rPr>
        <w:t xml:space="preserve">. </w:t>
      </w:r>
      <w:r w:rsidR="0002533C">
        <w:rPr>
          <w:sz w:val="24"/>
          <w:szCs w:val="24"/>
        </w:rPr>
        <w:t>Third</w:t>
      </w:r>
      <w:r w:rsidR="004C28C5">
        <w:rPr>
          <w:sz w:val="24"/>
          <w:szCs w:val="24"/>
        </w:rPr>
        <w:t xml:space="preserve"> ed. London, UK, </w:t>
      </w:r>
      <w:r w:rsidR="00546230" w:rsidRPr="00546230">
        <w:rPr>
          <w:sz w:val="24"/>
          <w:szCs w:val="24"/>
        </w:rPr>
        <w:t>Prentice Hall.</w:t>
      </w:r>
    </w:p>
    <w:p w:rsidR="00546230" w:rsidRPr="00546230" w:rsidRDefault="00546230" w:rsidP="004C28C5">
      <w:pPr>
        <w:ind w:left="540" w:hanging="540"/>
        <w:jc w:val="left"/>
        <w:rPr>
          <w:sz w:val="24"/>
          <w:szCs w:val="24"/>
        </w:rPr>
      </w:pPr>
      <w:r w:rsidRPr="00546230">
        <w:rPr>
          <w:sz w:val="24"/>
          <w:szCs w:val="24"/>
        </w:rPr>
        <w:t>Glyndwr University Calendar, (2011-2012). Available from</w:t>
      </w:r>
      <w:r w:rsidR="004C28C5">
        <w:rPr>
          <w:sz w:val="24"/>
          <w:szCs w:val="24"/>
        </w:rPr>
        <w:t xml:space="preserve"> http://www.glyndwr.ac.uk </w:t>
      </w:r>
      <w:r w:rsidR="0002533C" w:rsidRPr="00546230">
        <w:rPr>
          <w:sz w:val="24"/>
          <w:szCs w:val="24"/>
        </w:rPr>
        <w:t>electronically</w:t>
      </w:r>
      <w:r w:rsidRPr="00546230">
        <w:rPr>
          <w:sz w:val="24"/>
          <w:szCs w:val="24"/>
        </w:rPr>
        <w:t xml:space="preserve"> accessed 1st </w:t>
      </w:r>
      <w:r w:rsidR="0002533C" w:rsidRPr="00546230">
        <w:rPr>
          <w:sz w:val="24"/>
          <w:szCs w:val="24"/>
        </w:rPr>
        <w:t>August</w:t>
      </w:r>
      <w:r w:rsidRPr="00546230">
        <w:rPr>
          <w:sz w:val="24"/>
          <w:szCs w:val="24"/>
        </w:rPr>
        <w:t xml:space="preserve"> 2012]</w:t>
      </w:r>
    </w:p>
    <w:p w:rsidR="00546230" w:rsidRPr="00546230" w:rsidRDefault="00546230" w:rsidP="00546230">
      <w:pPr>
        <w:ind w:left="540" w:hanging="540"/>
        <w:jc w:val="left"/>
        <w:rPr>
          <w:sz w:val="24"/>
          <w:szCs w:val="24"/>
        </w:rPr>
      </w:pPr>
      <w:r w:rsidRPr="00546230">
        <w:rPr>
          <w:sz w:val="24"/>
          <w:szCs w:val="24"/>
        </w:rPr>
        <w:t>Hair, J. F., Anderson, R.E., Tath</w:t>
      </w:r>
      <w:r w:rsidR="004C28C5">
        <w:rPr>
          <w:sz w:val="24"/>
          <w:szCs w:val="24"/>
        </w:rPr>
        <w:t>am, R.L. and Black, W.C. (1992).</w:t>
      </w:r>
      <w:r w:rsidRPr="00546230">
        <w:rPr>
          <w:sz w:val="24"/>
          <w:szCs w:val="24"/>
        </w:rPr>
        <w:t xml:space="preserve"> </w:t>
      </w:r>
      <w:r w:rsidRPr="004C28C5">
        <w:rPr>
          <w:i/>
          <w:sz w:val="24"/>
          <w:szCs w:val="24"/>
        </w:rPr>
        <w:t>Mul</w:t>
      </w:r>
      <w:r w:rsidR="004C28C5" w:rsidRPr="004C28C5">
        <w:rPr>
          <w:i/>
          <w:sz w:val="24"/>
          <w:szCs w:val="24"/>
        </w:rPr>
        <w:t>tivariate Data Analysis</w:t>
      </w:r>
      <w:r w:rsidR="004C28C5">
        <w:rPr>
          <w:sz w:val="24"/>
          <w:szCs w:val="24"/>
        </w:rPr>
        <w:t>, 5th Edition,</w:t>
      </w:r>
      <w:r w:rsidRPr="00546230">
        <w:rPr>
          <w:sz w:val="24"/>
          <w:szCs w:val="24"/>
        </w:rPr>
        <w:t xml:space="preserve"> Upper Saddle River, NJ: Prentice Hall.</w:t>
      </w:r>
    </w:p>
    <w:p w:rsidR="00546230" w:rsidRPr="004E183C" w:rsidRDefault="00546230" w:rsidP="00546230">
      <w:pPr>
        <w:ind w:left="540" w:hanging="540"/>
        <w:jc w:val="left"/>
        <w:rPr>
          <w:sz w:val="24"/>
          <w:szCs w:val="24"/>
        </w:rPr>
      </w:pPr>
      <w:r w:rsidRPr="004E183C">
        <w:rPr>
          <w:sz w:val="24"/>
          <w:szCs w:val="24"/>
        </w:rPr>
        <w:t>Hoyer, D. W. and Macinni</w:t>
      </w:r>
      <w:r w:rsidR="004E183C" w:rsidRPr="004E183C">
        <w:rPr>
          <w:sz w:val="24"/>
          <w:szCs w:val="24"/>
        </w:rPr>
        <w:t xml:space="preserve">s, J. D. (2008). </w:t>
      </w:r>
      <w:r w:rsidR="004E183C" w:rsidRPr="004E183C">
        <w:rPr>
          <w:i/>
          <w:sz w:val="24"/>
          <w:szCs w:val="24"/>
        </w:rPr>
        <w:t>Consumer Behavior</w:t>
      </w:r>
      <w:r w:rsidR="004E183C" w:rsidRPr="004E183C">
        <w:rPr>
          <w:sz w:val="24"/>
          <w:szCs w:val="24"/>
        </w:rPr>
        <w:t>, 5th Edition,</w:t>
      </w:r>
      <w:r w:rsidRPr="004E183C">
        <w:rPr>
          <w:sz w:val="24"/>
          <w:szCs w:val="24"/>
        </w:rPr>
        <w:t xml:space="preserve"> UK: South Western Cengage Learning. </w:t>
      </w:r>
    </w:p>
    <w:p w:rsidR="00546230" w:rsidRPr="00546230" w:rsidRDefault="00546230" w:rsidP="00546230">
      <w:pPr>
        <w:ind w:left="540" w:hanging="540"/>
        <w:jc w:val="left"/>
        <w:rPr>
          <w:sz w:val="24"/>
          <w:szCs w:val="24"/>
        </w:rPr>
      </w:pPr>
      <w:r w:rsidRPr="004E183C">
        <w:rPr>
          <w:sz w:val="24"/>
          <w:szCs w:val="24"/>
        </w:rPr>
        <w:t>H</w:t>
      </w:r>
      <w:r w:rsidR="004E183C" w:rsidRPr="004E183C">
        <w:rPr>
          <w:sz w:val="24"/>
          <w:szCs w:val="24"/>
        </w:rPr>
        <w:t>olmlund, M. and Kock, S. (1996).</w:t>
      </w:r>
      <w:r w:rsidRPr="004E183C">
        <w:rPr>
          <w:sz w:val="24"/>
          <w:szCs w:val="24"/>
        </w:rPr>
        <w:t xml:space="preserve"> ‘Relationship marketing: the importance of customer-perceived service quality in retail banking’, </w:t>
      </w:r>
      <w:r w:rsidRPr="004E183C">
        <w:rPr>
          <w:i/>
          <w:sz w:val="24"/>
          <w:szCs w:val="24"/>
        </w:rPr>
        <w:t>Service Industries Journal</w:t>
      </w:r>
      <w:r w:rsidRPr="004E183C">
        <w:rPr>
          <w:sz w:val="24"/>
          <w:szCs w:val="24"/>
        </w:rPr>
        <w:t>, Vol. 16, No. 3, pp. 287-304.</w:t>
      </w:r>
    </w:p>
    <w:p w:rsidR="00546230" w:rsidRPr="00546230" w:rsidRDefault="00546230" w:rsidP="00546230">
      <w:pPr>
        <w:ind w:left="540" w:hanging="540"/>
        <w:jc w:val="left"/>
        <w:rPr>
          <w:sz w:val="24"/>
          <w:szCs w:val="24"/>
        </w:rPr>
      </w:pPr>
      <w:r w:rsidRPr="00546230">
        <w:rPr>
          <w:sz w:val="24"/>
          <w:szCs w:val="24"/>
        </w:rPr>
        <w:t>Hol</w:t>
      </w:r>
      <w:r w:rsidR="004E183C">
        <w:rPr>
          <w:sz w:val="24"/>
          <w:szCs w:val="24"/>
        </w:rPr>
        <w:t>stius, K. and Kaynak, E. (2007).</w:t>
      </w:r>
      <w:r w:rsidRPr="00546230">
        <w:rPr>
          <w:sz w:val="24"/>
          <w:szCs w:val="24"/>
        </w:rPr>
        <w:t xml:space="preserve"> ‘Retail banking in Nordic countries: the case of Finland’, </w:t>
      </w:r>
      <w:r w:rsidRPr="004E183C">
        <w:rPr>
          <w:i/>
          <w:sz w:val="24"/>
          <w:szCs w:val="24"/>
        </w:rPr>
        <w:t>International Journal of Bank Marketing</w:t>
      </w:r>
      <w:r w:rsidR="004E183C">
        <w:rPr>
          <w:sz w:val="24"/>
          <w:szCs w:val="24"/>
        </w:rPr>
        <w:t xml:space="preserve">, Vol.13, No.8, pp. </w:t>
      </w:r>
      <w:r w:rsidRPr="00546230">
        <w:rPr>
          <w:sz w:val="24"/>
          <w:szCs w:val="24"/>
        </w:rPr>
        <w:t>10-20.</w:t>
      </w:r>
    </w:p>
    <w:p w:rsidR="00546230" w:rsidRPr="00546230" w:rsidRDefault="00546230" w:rsidP="00546230">
      <w:pPr>
        <w:ind w:left="540" w:hanging="540"/>
        <w:jc w:val="left"/>
        <w:rPr>
          <w:sz w:val="24"/>
          <w:szCs w:val="24"/>
        </w:rPr>
      </w:pPr>
      <w:r w:rsidRPr="00546230">
        <w:rPr>
          <w:sz w:val="24"/>
          <w:szCs w:val="24"/>
        </w:rPr>
        <w:t>H</w:t>
      </w:r>
      <w:r w:rsidR="004E183C">
        <w:rPr>
          <w:sz w:val="24"/>
          <w:szCs w:val="24"/>
        </w:rPr>
        <w:t>uu, P. T. and Kar, Y. H. (2000).</w:t>
      </w:r>
      <w:r w:rsidRPr="00546230">
        <w:rPr>
          <w:sz w:val="24"/>
          <w:szCs w:val="24"/>
        </w:rPr>
        <w:t xml:space="preserve"> ‘A study of bank selection decisions in Singapore using th</w:t>
      </w:r>
      <w:r w:rsidR="004E183C">
        <w:rPr>
          <w:sz w:val="24"/>
          <w:szCs w:val="24"/>
        </w:rPr>
        <w:t>e Analytical Hierarchy Process’,</w:t>
      </w:r>
      <w:r w:rsidRPr="00546230">
        <w:rPr>
          <w:sz w:val="24"/>
          <w:szCs w:val="24"/>
        </w:rPr>
        <w:t xml:space="preserve"> </w:t>
      </w:r>
      <w:r w:rsidRPr="004E183C">
        <w:rPr>
          <w:i/>
          <w:sz w:val="24"/>
          <w:szCs w:val="24"/>
        </w:rPr>
        <w:t>International Journal of Bank Marketing</w:t>
      </w:r>
      <w:r w:rsidRPr="00546230">
        <w:rPr>
          <w:sz w:val="24"/>
          <w:szCs w:val="24"/>
        </w:rPr>
        <w:t>, Vo. 18, No. 4, pp. 170-180.</w:t>
      </w:r>
    </w:p>
    <w:p w:rsidR="00546230" w:rsidRPr="00546230" w:rsidRDefault="004E183C" w:rsidP="00546230">
      <w:pPr>
        <w:ind w:left="540" w:hanging="540"/>
        <w:jc w:val="left"/>
        <w:rPr>
          <w:sz w:val="24"/>
          <w:szCs w:val="24"/>
        </w:rPr>
      </w:pPr>
      <w:r>
        <w:rPr>
          <w:sz w:val="24"/>
          <w:szCs w:val="24"/>
        </w:rPr>
        <w:t>Jones, M. and Little, A. (2000).</w:t>
      </w:r>
      <w:r w:rsidR="00546230" w:rsidRPr="00546230">
        <w:rPr>
          <w:sz w:val="24"/>
          <w:szCs w:val="24"/>
        </w:rPr>
        <w:t xml:space="preserve"> ‘Your banks and h</w:t>
      </w:r>
      <w:r>
        <w:rPr>
          <w:sz w:val="24"/>
          <w:szCs w:val="24"/>
        </w:rPr>
        <w:t xml:space="preserve">ow to choose them’, </w:t>
      </w:r>
      <w:r w:rsidRPr="004E183C">
        <w:rPr>
          <w:i/>
          <w:sz w:val="24"/>
          <w:szCs w:val="24"/>
        </w:rPr>
        <w:t>Accountancy</w:t>
      </w:r>
      <w:r>
        <w:rPr>
          <w:sz w:val="24"/>
          <w:szCs w:val="24"/>
        </w:rPr>
        <w:t>,</w:t>
      </w:r>
      <w:r w:rsidR="00546230" w:rsidRPr="00546230">
        <w:rPr>
          <w:sz w:val="24"/>
          <w:szCs w:val="24"/>
        </w:rPr>
        <w:t xml:space="preserve"> Vol. 104, pp.130.</w:t>
      </w:r>
    </w:p>
    <w:p w:rsidR="00546230" w:rsidRPr="00546230" w:rsidRDefault="00546230" w:rsidP="004E183C">
      <w:pPr>
        <w:ind w:left="540" w:hanging="540"/>
        <w:jc w:val="left"/>
        <w:rPr>
          <w:sz w:val="24"/>
          <w:szCs w:val="24"/>
        </w:rPr>
      </w:pPr>
      <w:r w:rsidRPr="00546230">
        <w:rPr>
          <w:sz w:val="24"/>
          <w:szCs w:val="24"/>
        </w:rPr>
        <w:t xml:space="preserve">Joppe, </w:t>
      </w:r>
      <w:r w:rsidR="004E183C">
        <w:rPr>
          <w:sz w:val="24"/>
          <w:szCs w:val="24"/>
        </w:rPr>
        <w:t xml:space="preserve">M. (2000). </w:t>
      </w:r>
      <w:r w:rsidR="004E183C" w:rsidRPr="004E183C">
        <w:rPr>
          <w:i/>
          <w:sz w:val="24"/>
          <w:szCs w:val="24"/>
        </w:rPr>
        <w:t>The Research Process</w:t>
      </w:r>
      <w:r w:rsidR="004E183C">
        <w:rPr>
          <w:sz w:val="24"/>
          <w:szCs w:val="24"/>
        </w:rPr>
        <w:t>,</w:t>
      </w:r>
      <w:r w:rsidRPr="00546230">
        <w:rPr>
          <w:sz w:val="24"/>
          <w:szCs w:val="24"/>
        </w:rPr>
        <w:t xml:space="preserve"> Retrieved from</w:t>
      </w:r>
      <w:r w:rsidR="004E183C">
        <w:rPr>
          <w:sz w:val="24"/>
          <w:szCs w:val="24"/>
        </w:rPr>
        <w:t xml:space="preserve"> </w:t>
      </w:r>
      <w:r w:rsidR="004E183C" w:rsidRPr="004E183C">
        <w:rPr>
          <w:sz w:val="24"/>
          <w:szCs w:val="24"/>
        </w:rPr>
        <w:t>http://www.ryerson.ca/~mjoppe/rp.htm</w:t>
      </w:r>
      <w:r w:rsidR="004E183C">
        <w:rPr>
          <w:sz w:val="24"/>
          <w:szCs w:val="24"/>
        </w:rPr>
        <w:t xml:space="preserve">, </w:t>
      </w:r>
      <w:r w:rsidR="0002533C" w:rsidRPr="00546230">
        <w:rPr>
          <w:sz w:val="24"/>
          <w:szCs w:val="24"/>
        </w:rPr>
        <w:t>electronically</w:t>
      </w:r>
      <w:r w:rsidR="004E183C">
        <w:rPr>
          <w:sz w:val="24"/>
          <w:szCs w:val="24"/>
        </w:rPr>
        <w:t xml:space="preserve"> accessed 4th </w:t>
      </w:r>
      <w:r w:rsidR="0002533C">
        <w:rPr>
          <w:sz w:val="24"/>
          <w:szCs w:val="24"/>
        </w:rPr>
        <w:t>August</w:t>
      </w:r>
      <w:r w:rsidR="004E183C">
        <w:rPr>
          <w:sz w:val="24"/>
          <w:szCs w:val="24"/>
        </w:rPr>
        <w:t xml:space="preserve"> 2012</w:t>
      </w:r>
    </w:p>
    <w:p w:rsidR="00546230" w:rsidRPr="00546230" w:rsidRDefault="00546230" w:rsidP="00546230">
      <w:pPr>
        <w:ind w:left="540" w:hanging="540"/>
        <w:jc w:val="left"/>
        <w:rPr>
          <w:sz w:val="24"/>
          <w:szCs w:val="24"/>
        </w:rPr>
      </w:pPr>
      <w:r w:rsidRPr="00546230">
        <w:rPr>
          <w:sz w:val="24"/>
          <w:szCs w:val="24"/>
        </w:rPr>
        <w:t>Johnson, C., Pollard, E., Hunt, W., M</w:t>
      </w:r>
      <w:r w:rsidR="004E183C">
        <w:rPr>
          <w:sz w:val="24"/>
          <w:szCs w:val="24"/>
        </w:rPr>
        <w:t>unro, M. and Hillage, J. (2009).</w:t>
      </w:r>
      <w:r w:rsidRPr="00546230">
        <w:rPr>
          <w:sz w:val="24"/>
          <w:szCs w:val="24"/>
        </w:rPr>
        <w:t xml:space="preserve"> ‘Student Income and Expenditure Survey 2007/2008: English-domiciled students’, Department for Innovation, Universities and Skills</w:t>
      </w:r>
      <w:r w:rsidR="004E183C">
        <w:rPr>
          <w:sz w:val="24"/>
          <w:szCs w:val="24"/>
        </w:rPr>
        <w:t>,</w:t>
      </w:r>
      <w:r w:rsidRPr="00546230">
        <w:rPr>
          <w:sz w:val="24"/>
          <w:szCs w:val="24"/>
        </w:rPr>
        <w:t xml:space="preserve"> </w:t>
      </w:r>
      <w:r w:rsidRPr="004E183C">
        <w:rPr>
          <w:i/>
          <w:sz w:val="24"/>
          <w:szCs w:val="24"/>
        </w:rPr>
        <w:t>Research Report</w:t>
      </w:r>
      <w:r w:rsidRPr="00546230">
        <w:rPr>
          <w:sz w:val="24"/>
          <w:szCs w:val="24"/>
        </w:rPr>
        <w:t xml:space="preserve">. </w:t>
      </w:r>
    </w:p>
    <w:p w:rsidR="004E183C" w:rsidRDefault="00546230" w:rsidP="004E183C">
      <w:pPr>
        <w:ind w:left="540" w:hanging="540"/>
        <w:jc w:val="left"/>
        <w:rPr>
          <w:sz w:val="24"/>
          <w:szCs w:val="24"/>
        </w:rPr>
      </w:pPr>
      <w:r w:rsidRPr="00546230">
        <w:rPr>
          <w:sz w:val="24"/>
          <w:szCs w:val="24"/>
        </w:rPr>
        <w:t>Kapoor, R.,</w:t>
      </w:r>
      <w:r w:rsidR="004E183C">
        <w:rPr>
          <w:sz w:val="24"/>
          <w:szCs w:val="24"/>
        </w:rPr>
        <w:t xml:space="preserve"> Paul, J. and Halder, B. (2011).</w:t>
      </w:r>
      <w:r w:rsidRPr="00546230">
        <w:rPr>
          <w:sz w:val="24"/>
          <w:szCs w:val="24"/>
        </w:rPr>
        <w:t xml:space="preserve"> </w:t>
      </w:r>
      <w:r w:rsidRPr="004E183C">
        <w:rPr>
          <w:i/>
          <w:sz w:val="24"/>
          <w:szCs w:val="24"/>
        </w:rPr>
        <w:t>Service Marketing: Concepts and Practices</w:t>
      </w:r>
      <w:r w:rsidR="004E183C">
        <w:rPr>
          <w:sz w:val="24"/>
          <w:szCs w:val="24"/>
        </w:rPr>
        <w:t>,</w:t>
      </w:r>
      <w:r w:rsidRPr="00546230">
        <w:rPr>
          <w:sz w:val="24"/>
          <w:szCs w:val="24"/>
        </w:rPr>
        <w:t xml:space="preserve"> New Delhi: Tata McGraw Hill Education.</w:t>
      </w:r>
    </w:p>
    <w:p w:rsidR="00546230" w:rsidRPr="00546230" w:rsidRDefault="00546230" w:rsidP="004E183C">
      <w:pPr>
        <w:ind w:left="540" w:hanging="540"/>
        <w:jc w:val="left"/>
        <w:rPr>
          <w:sz w:val="24"/>
          <w:szCs w:val="24"/>
        </w:rPr>
      </w:pPr>
      <w:r w:rsidRPr="00546230">
        <w:rPr>
          <w:sz w:val="24"/>
          <w:szCs w:val="24"/>
        </w:rPr>
        <w:t>Kaynak, E. and Kucukem</w:t>
      </w:r>
      <w:r w:rsidR="004E183C">
        <w:rPr>
          <w:sz w:val="24"/>
          <w:szCs w:val="24"/>
        </w:rPr>
        <w:t>iroglu, O. (2004).</w:t>
      </w:r>
      <w:r w:rsidRPr="00546230">
        <w:rPr>
          <w:sz w:val="24"/>
          <w:szCs w:val="24"/>
        </w:rPr>
        <w:t xml:space="preserve"> ‘Bank and product selection:</w:t>
      </w:r>
      <w:r w:rsidR="004E183C">
        <w:rPr>
          <w:sz w:val="24"/>
          <w:szCs w:val="24"/>
        </w:rPr>
        <w:t xml:space="preserve"> </w:t>
      </w:r>
      <w:r w:rsidRPr="00546230">
        <w:rPr>
          <w:sz w:val="24"/>
          <w:szCs w:val="24"/>
        </w:rPr>
        <w:t xml:space="preserve">Hong Kong’, </w:t>
      </w:r>
      <w:r w:rsidRPr="004E183C">
        <w:rPr>
          <w:i/>
          <w:sz w:val="24"/>
          <w:szCs w:val="24"/>
        </w:rPr>
        <w:t>International Journal of Bank Marketing</w:t>
      </w:r>
      <w:r w:rsidRPr="00546230">
        <w:rPr>
          <w:sz w:val="24"/>
          <w:szCs w:val="24"/>
        </w:rPr>
        <w:t>, Vol. 10, No. 1, pp. 3-16.</w:t>
      </w:r>
    </w:p>
    <w:p w:rsidR="00546230" w:rsidRPr="00546230" w:rsidRDefault="00546230" w:rsidP="00546230">
      <w:pPr>
        <w:ind w:left="540" w:hanging="540"/>
        <w:jc w:val="left"/>
        <w:rPr>
          <w:sz w:val="24"/>
          <w:szCs w:val="24"/>
        </w:rPr>
      </w:pPr>
      <w:r w:rsidRPr="00546230">
        <w:rPr>
          <w:sz w:val="24"/>
          <w:szCs w:val="24"/>
        </w:rPr>
        <w:t>Kit</w:t>
      </w:r>
      <w:r w:rsidR="004E183C">
        <w:rPr>
          <w:sz w:val="24"/>
          <w:szCs w:val="24"/>
        </w:rPr>
        <w:t>chen, M. and Proctor, A. (2001).</w:t>
      </w:r>
      <w:r w:rsidRPr="00546230">
        <w:rPr>
          <w:sz w:val="24"/>
          <w:szCs w:val="24"/>
        </w:rPr>
        <w:t xml:space="preserve"> ‘How Customers Choose Banks’, </w:t>
      </w:r>
      <w:r w:rsidRPr="004E183C">
        <w:rPr>
          <w:i/>
          <w:sz w:val="24"/>
          <w:szCs w:val="24"/>
        </w:rPr>
        <w:t>Journal of Retail Banking</w:t>
      </w:r>
      <w:r w:rsidRPr="00546230">
        <w:rPr>
          <w:sz w:val="24"/>
          <w:szCs w:val="24"/>
        </w:rPr>
        <w:t>, Vol. 4, pp. 41-44.</w:t>
      </w:r>
    </w:p>
    <w:p w:rsidR="00546230" w:rsidRPr="00546230" w:rsidRDefault="00546230" w:rsidP="00546230">
      <w:pPr>
        <w:ind w:left="540" w:hanging="540"/>
        <w:jc w:val="left"/>
        <w:rPr>
          <w:sz w:val="24"/>
          <w:szCs w:val="24"/>
        </w:rPr>
      </w:pPr>
      <w:r w:rsidRPr="00546230">
        <w:rPr>
          <w:sz w:val="24"/>
          <w:szCs w:val="24"/>
        </w:rPr>
        <w:t>Kotler, P. and Ke</w:t>
      </w:r>
      <w:r w:rsidR="004E183C">
        <w:rPr>
          <w:sz w:val="24"/>
          <w:szCs w:val="24"/>
        </w:rPr>
        <w:t>ller, K. L. (2006).</w:t>
      </w:r>
      <w:r w:rsidRPr="00546230">
        <w:rPr>
          <w:sz w:val="24"/>
          <w:szCs w:val="24"/>
        </w:rPr>
        <w:t xml:space="preserve"> </w:t>
      </w:r>
      <w:r w:rsidRPr="004E183C">
        <w:rPr>
          <w:i/>
          <w:sz w:val="24"/>
          <w:szCs w:val="24"/>
        </w:rPr>
        <w:t>Marketing Management</w:t>
      </w:r>
      <w:r w:rsidR="004E183C">
        <w:rPr>
          <w:sz w:val="24"/>
          <w:szCs w:val="24"/>
        </w:rPr>
        <w:t>, 12th Edition</w:t>
      </w:r>
      <w:r w:rsidR="0002533C">
        <w:rPr>
          <w:sz w:val="24"/>
          <w:szCs w:val="24"/>
        </w:rPr>
        <w:t xml:space="preserve">, </w:t>
      </w:r>
      <w:r w:rsidR="0002533C" w:rsidRPr="00546230">
        <w:rPr>
          <w:sz w:val="24"/>
          <w:szCs w:val="24"/>
        </w:rPr>
        <w:t>New</w:t>
      </w:r>
      <w:r w:rsidRPr="00546230">
        <w:rPr>
          <w:sz w:val="24"/>
          <w:szCs w:val="24"/>
        </w:rPr>
        <w:t xml:space="preserve"> Jersey: Pearson Prentice Hall.</w:t>
      </w:r>
    </w:p>
    <w:p w:rsidR="00546230" w:rsidRPr="00546230" w:rsidRDefault="00546230" w:rsidP="00546230">
      <w:pPr>
        <w:ind w:left="540" w:hanging="540"/>
        <w:jc w:val="left"/>
        <w:rPr>
          <w:sz w:val="24"/>
          <w:szCs w:val="24"/>
        </w:rPr>
      </w:pPr>
      <w:r w:rsidRPr="00546230">
        <w:rPr>
          <w:sz w:val="24"/>
          <w:szCs w:val="24"/>
        </w:rPr>
        <w:lastRenderedPageBreak/>
        <w:t>Kotler, P., Keller, K., Brady, M., Go</w:t>
      </w:r>
      <w:r w:rsidR="004E183C">
        <w:rPr>
          <w:sz w:val="24"/>
          <w:szCs w:val="24"/>
        </w:rPr>
        <w:t>odman, M. and Hansen, T. (2009).</w:t>
      </w:r>
      <w:r w:rsidRPr="00546230">
        <w:rPr>
          <w:sz w:val="24"/>
          <w:szCs w:val="24"/>
        </w:rPr>
        <w:t xml:space="preserve"> </w:t>
      </w:r>
      <w:r w:rsidRPr="004E183C">
        <w:rPr>
          <w:i/>
          <w:sz w:val="24"/>
          <w:szCs w:val="24"/>
        </w:rPr>
        <w:t>Marketing Management</w:t>
      </w:r>
      <w:r w:rsidR="004E183C">
        <w:rPr>
          <w:sz w:val="24"/>
          <w:szCs w:val="24"/>
        </w:rPr>
        <w:t xml:space="preserve">, </w:t>
      </w:r>
      <w:r w:rsidRPr="00546230">
        <w:rPr>
          <w:sz w:val="24"/>
          <w:szCs w:val="24"/>
        </w:rPr>
        <w:t xml:space="preserve">2nd </w:t>
      </w:r>
      <w:r w:rsidR="004E183C">
        <w:rPr>
          <w:sz w:val="24"/>
          <w:szCs w:val="24"/>
        </w:rPr>
        <w:t>Edition,</w:t>
      </w:r>
      <w:r w:rsidRPr="00546230">
        <w:rPr>
          <w:sz w:val="24"/>
          <w:szCs w:val="24"/>
        </w:rPr>
        <w:t xml:space="preserve"> UK: Pearson Education Ltd. </w:t>
      </w:r>
    </w:p>
    <w:p w:rsidR="00546230" w:rsidRPr="00546230" w:rsidRDefault="00546230" w:rsidP="004E183C">
      <w:pPr>
        <w:ind w:left="540" w:hanging="540"/>
        <w:jc w:val="left"/>
        <w:rPr>
          <w:sz w:val="24"/>
          <w:szCs w:val="24"/>
        </w:rPr>
      </w:pPr>
      <w:r w:rsidRPr="00546230">
        <w:rPr>
          <w:sz w:val="24"/>
          <w:szCs w:val="24"/>
        </w:rPr>
        <w:t>Laerd Statistics. (2012), Available from</w:t>
      </w:r>
      <w:r w:rsidR="004E183C">
        <w:rPr>
          <w:sz w:val="24"/>
          <w:szCs w:val="24"/>
        </w:rPr>
        <w:t xml:space="preserve"> </w:t>
      </w:r>
      <w:r w:rsidRPr="004E183C">
        <w:rPr>
          <w:sz w:val="24"/>
          <w:szCs w:val="24"/>
        </w:rPr>
        <w:t>https://statistics.laerd.com/spss-tutorials/mann-whitney-u-test-using-spss-statistics-2.php</w:t>
      </w:r>
      <w:r w:rsidR="004E183C">
        <w:rPr>
          <w:sz w:val="24"/>
          <w:szCs w:val="24"/>
        </w:rPr>
        <w:t xml:space="preserve">, </w:t>
      </w:r>
      <w:r w:rsidR="0002533C" w:rsidRPr="00546230">
        <w:rPr>
          <w:sz w:val="24"/>
          <w:szCs w:val="24"/>
        </w:rPr>
        <w:t>electronically</w:t>
      </w:r>
      <w:r w:rsidR="004E183C">
        <w:rPr>
          <w:sz w:val="24"/>
          <w:szCs w:val="24"/>
        </w:rPr>
        <w:t xml:space="preserve"> accessed 4th </w:t>
      </w:r>
      <w:r w:rsidR="0002533C">
        <w:rPr>
          <w:sz w:val="24"/>
          <w:szCs w:val="24"/>
        </w:rPr>
        <w:t>August</w:t>
      </w:r>
      <w:r w:rsidR="004E183C">
        <w:rPr>
          <w:sz w:val="24"/>
          <w:szCs w:val="24"/>
        </w:rPr>
        <w:t xml:space="preserve"> 2012.</w:t>
      </w:r>
    </w:p>
    <w:p w:rsidR="00546230" w:rsidRPr="00546230" w:rsidRDefault="00546230" w:rsidP="00546230">
      <w:pPr>
        <w:ind w:left="540" w:hanging="540"/>
        <w:jc w:val="left"/>
        <w:rPr>
          <w:sz w:val="24"/>
          <w:szCs w:val="24"/>
        </w:rPr>
      </w:pPr>
      <w:r w:rsidRPr="00546230">
        <w:rPr>
          <w:sz w:val="24"/>
          <w:szCs w:val="24"/>
        </w:rPr>
        <w:t xml:space="preserve">Leblanc, J. and </w:t>
      </w:r>
      <w:r w:rsidR="004E183C">
        <w:rPr>
          <w:sz w:val="24"/>
          <w:szCs w:val="24"/>
        </w:rPr>
        <w:t>Nguyen, L. (2000).</w:t>
      </w:r>
      <w:r w:rsidRPr="00546230">
        <w:rPr>
          <w:sz w:val="24"/>
          <w:szCs w:val="24"/>
        </w:rPr>
        <w:t xml:space="preserve"> ‘How consumers choose a financial institution: decision-making criteria and heuristics’, </w:t>
      </w:r>
      <w:r w:rsidRPr="004E183C">
        <w:rPr>
          <w:i/>
          <w:sz w:val="24"/>
          <w:szCs w:val="24"/>
        </w:rPr>
        <w:t>International Journal of Bank Marketing</w:t>
      </w:r>
      <w:r w:rsidRPr="00546230">
        <w:rPr>
          <w:sz w:val="24"/>
          <w:szCs w:val="24"/>
        </w:rPr>
        <w:t>, Vol. 21, No. 2, pp. 53-71.</w:t>
      </w:r>
    </w:p>
    <w:p w:rsidR="00546230" w:rsidRPr="00546230" w:rsidRDefault="004E183C" w:rsidP="00546230">
      <w:pPr>
        <w:ind w:left="540" w:hanging="540"/>
        <w:jc w:val="left"/>
        <w:rPr>
          <w:sz w:val="24"/>
          <w:szCs w:val="24"/>
        </w:rPr>
      </w:pPr>
      <w:r>
        <w:rPr>
          <w:sz w:val="24"/>
          <w:szCs w:val="24"/>
        </w:rPr>
        <w:t>Lee, J. and Marlowe, J. (2003).</w:t>
      </w:r>
      <w:r w:rsidR="00546230" w:rsidRPr="00546230">
        <w:rPr>
          <w:sz w:val="24"/>
          <w:szCs w:val="24"/>
        </w:rPr>
        <w:t xml:space="preserve"> ‘How consumers choose a financial institution: Decision making criteria and heuristics, </w:t>
      </w:r>
      <w:r w:rsidR="00546230" w:rsidRPr="004E183C">
        <w:rPr>
          <w:i/>
          <w:sz w:val="24"/>
          <w:szCs w:val="24"/>
        </w:rPr>
        <w:t>International Journal of Bank Marketing</w:t>
      </w:r>
      <w:r w:rsidR="00546230" w:rsidRPr="00546230">
        <w:rPr>
          <w:sz w:val="24"/>
          <w:szCs w:val="24"/>
        </w:rPr>
        <w:t>, Vol.21, No. 2, pp. 53-71.</w:t>
      </w:r>
    </w:p>
    <w:p w:rsidR="00546230" w:rsidRPr="00546230" w:rsidRDefault="00546230" w:rsidP="00546230">
      <w:pPr>
        <w:ind w:left="540" w:hanging="540"/>
        <w:jc w:val="left"/>
        <w:rPr>
          <w:sz w:val="24"/>
          <w:szCs w:val="24"/>
        </w:rPr>
      </w:pPr>
      <w:r w:rsidRPr="00546230">
        <w:rPr>
          <w:sz w:val="24"/>
          <w:szCs w:val="24"/>
        </w:rPr>
        <w:t xml:space="preserve">Lewis, B. R. (1998), ‘Student accounts – a profitable segment’, </w:t>
      </w:r>
      <w:r w:rsidRPr="004E183C">
        <w:rPr>
          <w:i/>
          <w:sz w:val="24"/>
          <w:szCs w:val="24"/>
        </w:rPr>
        <w:t>European Journal of Marketing</w:t>
      </w:r>
      <w:r w:rsidRPr="00546230">
        <w:rPr>
          <w:sz w:val="24"/>
          <w:szCs w:val="24"/>
        </w:rPr>
        <w:t>, Vol. 16, No. 3, pp. 63-72.</w:t>
      </w:r>
    </w:p>
    <w:p w:rsidR="00546230" w:rsidRPr="00546230" w:rsidRDefault="00546230" w:rsidP="00546230">
      <w:pPr>
        <w:ind w:left="540" w:hanging="540"/>
        <w:jc w:val="left"/>
        <w:rPr>
          <w:sz w:val="24"/>
          <w:szCs w:val="24"/>
        </w:rPr>
      </w:pPr>
      <w:r w:rsidRPr="00546230">
        <w:rPr>
          <w:sz w:val="24"/>
          <w:szCs w:val="24"/>
        </w:rPr>
        <w:t xml:space="preserve">Lovelock, C.H., Patterson, </w:t>
      </w:r>
      <w:r w:rsidR="004E183C">
        <w:rPr>
          <w:sz w:val="24"/>
          <w:szCs w:val="24"/>
        </w:rPr>
        <w:t>P.G. and Walker, R.H. (2001).</w:t>
      </w:r>
      <w:r w:rsidRPr="00546230">
        <w:rPr>
          <w:sz w:val="24"/>
          <w:szCs w:val="24"/>
        </w:rPr>
        <w:t xml:space="preserve"> </w:t>
      </w:r>
      <w:r w:rsidRPr="004E183C">
        <w:rPr>
          <w:i/>
          <w:sz w:val="24"/>
          <w:szCs w:val="24"/>
        </w:rPr>
        <w:t>Service Marketing: An Asia-Pacific Perspective</w:t>
      </w:r>
      <w:r w:rsidRPr="00546230">
        <w:rPr>
          <w:sz w:val="24"/>
          <w:szCs w:val="24"/>
        </w:rPr>
        <w:t xml:space="preserve">, </w:t>
      </w:r>
      <w:r w:rsidR="0002533C" w:rsidRPr="00546230">
        <w:rPr>
          <w:sz w:val="24"/>
          <w:szCs w:val="24"/>
        </w:rPr>
        <w:t>Fifth</w:t>
      </w:r>
      <w:r w:rsidRPr="00546230">
        <w:rPr>
          <w:sz w:val="24"/>
          <w:szCs w:val="24"/>
        </w:rPr>
        <w:t xml:space="preserve"> </w:t>
      </w:r>
      <w:r w:rsidR="004E183C">
        <w:rPr>
          <w:sz w:val="24"/>
          <w:szCs w:val="24"/>
        </w:rPr>
        <w:t>Edition,</w:t>
      </w:r>
      <w:r w:rsidRPr="00546230">
        <w:rPr>
          <w:sz w:val="24"/>
          <w:szCs w:val="24"/>
        </w:rPr>
        <w:t xml:space="preserve"> Brisbane: Prentice Hall.</w:t>
      </w:r>
    </w:p>
    <w:p w:rsidR="00546230" w:rsidRPr="00546230" w:rsidRDefault="00546230" w:rsidP="00546230">
      <w:pPr>
        <w:ind w:left="540" w:hanging="540"/>
        <w:jc w:val="left"/>
        <w:rPr>
          <w:sz w:val="24"/>
          <w:szCs w:val="24"/>
        </w:rPr>
      </w:pPr>
      <w:r w:rsidRPr="00546230">
        <w:rPr>
          <w:sz w:val="24"/>
          <w:szCs w:val="24"/>
        </w:rPr>
        <w:t>Lo</w:t>
      </w:r>
      <w:r w:rsidR="004E183C">
        <w:rPr>
          <w:sz w:val="24"/>
          <w:szCs w:val="24"/>
        </w:rPr>
        <w:t>velock, C. and Wirtz, J. (2004).</w:t>
      </w:r>
      <w:r w:rsidRPr="00546230">
        <w:rPr>
          <w:sz w:val="24"/>
          <w:szCs w:val="24"/>
        </w:rPr>
        <w:t xml:space="preserve"> </w:t>
      </w:r>
      <w:r w:rsidRPr="004E183C">
        <w:rPr>
          <w:i/>
          <w:sz w:val="24"/>
          <w:szCs w:val="24"/>
        </w:rPr>
        <w:t>Services Marketing: People, Technology, Strategy</w:t>
      </w:r>
      <w:r w:rsidR="004E183C">
        <w:rPr>
          <w:sz w:val="24"/>
          <w:szCs w:val="24"/>
        </w:rPr>
        <w:t xml:space="preserve">, </w:t>
      </w:r>
      <w:r w:rsidRPr="00546230">
        <w:rPr>
          <w:sz w:val="24"/>
          <w:szCs w:val="24"/>
        </w:rPr>
        <w:t xml:space="preserve">7th </w:t>
      </w:r>
      <w:r w:rsidR="004E183C">
        <w:rPr>
          <w:sz w:val="24"/>
          <w:szCs w:val="24"/>
        </w:rPr>
        <w:t>Edition.</w:t>
      </w:r>
      <w:r w:rsidRPr="00546230">
        <w:rPr>
          <w:sz w:val="24"/>
          <w:szCs w:val="24"/>
        </w:rPr>
        <w:t xml:space="preserve"> Harlow: Pearson Ltd.</w:t>
      </w:r>
    </w:p>
    <w:p w:rsidR="00546230" w:rsidRPr="00546230" w:rsidRDefault="00546230" w:rsidP="00546230">
      <w:pPr>
        <w:ind w:left="540" w:hanging="540"/>
        <w:jc w:val="left"/>
        <w:rPr>
          <w:sz w:val="24"/>
          <w:szCs w:val="24"/>
        </w:rPr>
      </w:pPr>
      <w:r w:rsidRPr="00546230">
        <w:rPr>
          <w:sz w:val="24"/>
          <w:szCs w:val="24"/>
        </w:rPr>
        <w:t>Mackey, A. and Gass, S. M. (200</w:t>
      </w:r>
      <w:r w:rsidR="004E183C">
        <w:rPr>
          <w:sz w:val="24"/>
          <w:szCs w:val="24"/>
        </w:rPr>
        <w:t>0).</w:t>
      </w:r>
      <w:r w:rsidRPr="00546230">
        <w:rPr>
          <w:sz w:val="24"/>
          <w:szCs w:val="24"/>
        </w:rPr>
        <w:t xml:space="preserve"> </w:t>
      </w:r>
      <w:r w:rsidRPr="004E183C">
        <w:rPr>
          <w:i/>
          <w:sz w:val="24"/>
          <w:szCs w:val="24"/>
        </w:rPr>
        <w:t>Second language Research: Methodology and design</w:t>
      </w:r>
      <w:r w:rsidR="004E183C">
        <w:rPr>
          <w:sz w:val="24"/>
          <w:szCs w:val="24"/>
        </w:rPr>
        <w:t>,</w:t>
      </w:r>
      <w:r w:rsidRPr="00546230">
        <w:rPr>
          <w:sz w:val="24"/>
          <w:szCs w:val="24"/>
        </w:rPr>
        <w:t xml:space="preserve"> 1st </w:t>
      </w:r>
      <w:r w:rsidR="004E183C">
        <w:rPr>
          <w:sz w:val="24"/>
          <w:szCs w:val="24"/>
        </w:rPr>
        <w:t>Edition,</w:t>
      </w:r>
      <w:r w:rsidRPr="00546230">
        <w:rPr>
          <w:sz w:val="24"/>
          <w:szCs w:val="24"/>
        </w:rPr>
        <w:t xml:space="preserve"> New Jersey: Lawrence Erlbaum Associates Inc.</w:t>
      </w:r>
    </w:p>
    <w:p w:rsidR="00546230" w:rsidRPr="00546230" w:rsidRDefault="00546230" w:rsidP="00546230">
      <w:pPr>
        <w:ind w:left="540" w:hanging="540"/>
        <w:jc w:val="left"/>
        <w:rPr>
          <w:sz w:val="24"/>
          <w:szCs w:val="24"/>
        </w:rPr>
      </w:pPr>
      <w:r w:rsidRPr="00546230">
        <w:rPr>
          <w:sz w:val="24"/>
          <w:szCs w:val="24"/>
        </w:rPr>
        <w:t>Mac</w:t>
      </w:r>
      <w:r w:rsidR="004E183C">
        <w:rPr>
          <w:sz w:val="24"/>
          <w:szCs w:val="24"/>
        </w:rPr>
        <w:t xml:space="preserve">key, A. and Gass, S. M. (2005). </w:t>
      </w:r>
      <w:r w:rsidR="0002533C" w:rsidRPr="004E183C">
        <w:rPr>
          <w:i/>
          <w:sz w:val="24"/>
          <w:szCs w:val="24"/>
        </w:rPr>
        <w:t>Second language Research: Methodology and design</w:t>
      </w:r>
      <w:r w:rsidR="0002533C">
        <w:rPr>
          <w:sz w:val="24"/>
          <w:szCs w:val="24"/>
        </w:rPr>
        <w:t xml:space="preserve">, </w:t>
      </w:r>
      <w:r w:rsidR="0002533C" w:rsidRPr="00546230">
        <w:rPr>
          <w:sz w:val="24"/>
          <w:szCs w:val="24"/>
        </w:rPr>
        <w:t>second ed</w:t>
      </w:r>
      <w:r w:rsidR="0002533C">
        <w:rPr>
          <w:sz w:val="24"/>
          <w:szCs w:val="24"/>
        </w:rPr>
        <w:t>ition</w:t>
      </w:r>
      <w:r w:rsidR="0002533C" w:rsidRPr="00546230">
        <w:rPr>
          <w:sz w:val="24"/>
          <w:szCs w:val="24"/>
        </w:rPr>
        <w:t xml:space="preserve">. </w:t>
      </w:r>
      <w:r w:rsidRPr="00546230">
        <w:rPr>
          <w:sz w:val="24"/>
          <w:szCs w:val="24"/>
        </w:rPr>
        <w:t>New Jersey: Lawrence Erlbaum Associates Inc.</w:t>
      </w:r>
    </w:p>
    <w:p w:rsidR="00546230" w:rsidRPr="00546230" w:rsidRDefault="00546230" w:rsidP="00546230">
      <w:pPr>
        <w:ind w:left="540" w:hanging="540"/>
        <w:jc w:val="left"/>
        <w:rPr>
          <w:sz w:val="24"/>
          <w:szCs w:val="24"/>
        </w:rPr>
      </w:pPr>
      <w:r w:rsidRPr="00546230">
        <w:rPr>
          <w:sz w:val="24"/>
          <w:szCs w:val="24"/>
        </w:rPr>
        <w:t>Malhotra, N</w:t>
      </w:r>
      <w:r w:rsidR="004E183C">
        <w:rPr>
          <w:sz w:val="24"/>
          <w:szCs w:val="24"/>
        </w:rPr>
        <w:t>. K. and Birks, D. F. K. (2005).</w:t>
      </w:r>
      <w:r w:rsidRPr="00546230">
        <w:rPr>
          <w:sz w:val="24"/>
          <w:szCs w:val="24"/>
        </w:rPr>
        <w:t xml:space="preserve"> </w:t>
      </w:r>
      <w:r w:rsidRPr="004E183C">
        <w:rPr>
          <w:i/>
          <w:sz w:val="24"/>
          <w:szCs w:val="24"/>
        </w:rPr>
        <w:t>Marketing Research: An Applied Approach</w:t>
      </w:r>
      <w:r w:rsidRPr="00546230">
        <w:rPr>
          <w:sz w:val="24"/>
          <w:szCs w:val="24"/>
        </w:rPr>
        <w:t>, UK: Prentice Hall.</w:t>
      </w:r>
    </w:p>
    <w:p w:rsidR="00546230" w:rsidRPr="00546230" w:rsidRDefault="004E183C" w:rsidP="00546230">
      <w:pPr>
        <w:ind w:left="540" w:hanging="540"/>
        <w:jc w:val="left"/>
        <w:rPr>
          <w:sz w:val="24"/>
          <w:szCs w:val="24"/>
        </w:rPr>
      </w:pPr>
      <w:r>
        <w:rPr>
          <w:sz w:val="24"/>
          <w:szCs w:val="24"/>
        </w:rPr>
        <w:t>Meister, C. k. (2006).</w:t>
      </w:r>
      <w:r w:rsidR="00546230" w:rsidRPr="00546230">
        <w:rPr>
          <w:sz w:val="24"/>
          <w:szCs w:val="24"/>
        </w:rPr>
        <w:t xml:space="preserve"> ‘Converging trends Portend Dynamic Changes on the banking Horizon’, </w:t>
      </w:r>
      <w:r w:rsidR="00546230" w:rsidRPr="004E183C">
        <w:rPr>
          <w:i/>
          <w:sz w:val="24"/>
          <w:szCs w:val="24"/>
        </w:rPr>
        <w:t>Bank Marketing</w:t>
      </w:r>
      <w:r w:rsidR="0002533C">
        <w:rPr>
          <w:sz w:val="24"/>
          <w:szCs w:val="24"/>
        </w:rPr>
        <w:t>,</w:t>
      </w:r>
      <w:r w:rsidR="0002533C" w:rsidRPr="00546230">
        <w:rPr>
          <w:sz w:val="24"/>
          <w:szCs w:val="24"/>
        </w:rPr>
        <w:t xml:space="preserve"> Vol</w:t>
      </w:r>
      <w:r w:rsidR="00546230" w:rsidRPr="00546230">
        <w:rPr>
          <w:sz w:val="24"/>
          <w:szCs w:val="24"/>
        </w:rPr>
        <w:t>. 28, pp.15-21.</w:t>
      </w:r>
    </w:p>
    <w:p w:rsidR="00546230" w:rsidRPr="00546230" w:rsidRDefault="00546230" w:rsidP="00546230">
      <w:pPr>
        <w:ind w:left="540" w:hanging="540"/>
        <w:jc w:val="left"/>
        <w:rPr>
          <w:sz w:val="24"/>
          <w:szCs w:val="24"/>
        </w:rPr>
      </w:pPr>
      <w:r w:rsidRPr="00F124EA">
        <w:rPr>
          <w:sz w:val="24"/>
          <w:szCs w:val="24"/>
        </w:rPr>
        <w:t xml:space="preserve">Mokhlis, S., Mat, N. </w:t>
      </w:r>
      <w:r w:rsidR="00F124EA" w:rsidRPr="00F124EA">
        <w:rPr>
          <w:sz w:val="24"/>
          <w:szCs w:val="24"/>
        </w:rPr>
        <w:t>H. N., and Salleh, H. S. (2009).</w:t>
      </w:r>
      <w:r w:rsidRPr="00F124EA">
        <w:rPr>
          <w:sz w:val="24"/>
          <w:szCs w:val="24"/>
        </w:rPr>
        <w:t xml:space="preserve"> ‘Commercial Bank Selection: Comparison between single and multiple bank use</w:t>
      </w:r>
      <w:r w:rsidR="00F124EA" w:rsidRPr="00F124EA">
        <w:rPr>
          <w:sz w:val="24"/>
          <w:szCs w:val="24"/>
        </w:rPr>
        <w:t>rs in Malaysia</w:t>
      </w:r>
      <w:r w:rsidRPr="00F124EA">
        <w:rPr>
          <w:sz w:val="24"/>
          <w:szCs w:val="24"/>
        </w:rPr>
        <w:t xml:space="preserve">’, </w:t>
      </w:r>
      <w:r w:rsidRPr="00F124EA">
        <w:rPr>
          <w:i/>
          <w:sz w:val="24"/>
          <w:szCs w:val="24"/>
        </w:rPr>
        <w:t>International Journal of Economics and Finance</w:t>
      </w:r>
      <w:r w:rsidRPr="00F124EA">
        <w:rPr>
          <w:sz w:val="24"/>
          <w:szCs w:val="24"/>
        </w:rPr>
        <w:t>, Vol.1, No. 2, pp. 263-269.</w:t>
      </w:r>
    </w:p>
    <w:p w:rsidR="00546230" w:rsidRPr="00546230" w:rsidRDefault="00546230" w:rsidP="00546230">
      <w:pPr>
        <w:ind w:left="540" w:hanging="540"/>
        <w:jc w:val="left"/>
        <w:rPr>
          <w:sz w:val="24"/>
          <w:szCs w:val="24"/>
        </w:rPr>
      </w:pPr>
      <w:r w:rsidRPr="00546230">
        <w:rPr>
          <w:sz w:val="24"/>
          <w:szCs w:val="24"/>
        </w:rPr>
        <w:t>Oma</w:t>
      </w:r>
      <w:r w:rsidR="00F124EA">
        <w:rPr>
          <w:sz w:val="24"/>
          <w:szCs w:val="24"/>
        </w:rPr>
        <w:t>r, O. E. and Orakwue, O. (2006).</w:t>
      </w:r>
      <w:r w:rsidRPr="00546230">
        <w:rPr>
          <w:sz w:val="24"/>
          <w:szCs w:val="24"/>
        </w:rPr>
        <w:t xml:space="preserve"> ‘Retail bank choice among male and female Nig</w:t>
      </w:r>
      <w:r w:rsidR="00F124EA">
        <w:rPr>
          <w:sz w:val="24"/>
          <w:szCs w:val="24"/>
        </w:rPr>
        <w:t xml:space="preserve">erian consumers’, </w:t>
      </w:r>
      <w:r w:rsidR="00F124EA" w:rsidRPr="00F124EA">
        <w:rPr>
          <w:i/>
          <w:sz w:val="24"/>
          <w:szCs w:val="24"/>
        </w:rPr>
        <w:t>Conference Proceedings</w:t>
      </w:r>
      <w:r w:rsidR="00F124EA">
        <w:rPr>
          <w:sz w:val="24"/>
          <w:szCs w:val="24"/>
        </w:rPr>
        <w:t xml:space="preserve">, presented </w:t>
      </w:r>
      <w:r w:rsidRPr="00546230">
        <w:rPr>
          <w:sz w:val="24"/>
          <w:szCs w:val="24"/>
        </w:rPr>
        <w:t>to the International Academy of African Business and Development (IAABD), Dar-es-Salaam, Tanzania, April 6-9th.</w:t>
      </w:r>
    </w:p>
    <w:p w:rsidR="00546230" w:rsidRPr="00546230" w:rsidRDefault="00546230" w:rsidP="00546230">
      <w:pPr>
        <w:ind w:left="540" w:hanging="540"/>
        <w:jc w:val="left"/>
        <w:rPr>
          <w:sz w:val="24"/>
          <w:szCs w:val="24"/>
        </w:rPr>
      </w:pPr>
      <w:r w:rsidRPr="00546230">
        <w:rPr>
          <w:sz w:val="24"/>
          <w:szCs w:val="24"/>
        </w:rPr>
        <w:t>Owusu-Fr</w:t>
      </w:r>
      <w:r w:rsidR="00F124EA">
        <w:rPr>
          <w:sz w:val="24"/>
          <w:szCs w:val="24"/>
        </w:rPr>
        <w:t>impong, N. and Desai, O. (2009).</w:t>
      </w:r>
      <w:r w:rsidRPr="00546230">
        <w:rPr>
          <w:sz w:val="24"/>
          <w:szCs w:val="24"/>
        </w:rPr>
        <w:t xml:space="preserve"> ‘Patronage behaviour of Ghanaian bank customers’, </w:t>
      </w:r>
      <w:r w:rsidRPr="00F124EA">
        <w:rPr>
          <w:i/>
          <w:sz w:val="24"/>
          <w:szCs w:val="24"/>
        </w:rPr>
        <w:t>International Journal of Bank Marketing</w:t>
      </w:r>
      <w:r w:rsidRPr="00546230">
        <w:rPr>
          <w:sz w:val="24"/>
          <w:szCs w:val="24"/>
        </w:rPr>
        <w:t>, Vol. 17, No. 7, pp. 335-341.</w:t>
      </w:r>
    </w:p>
    <w:p w:rsidR="00546230" w:rsidRPr="00546230" w:rsidRDefault="00F124EA" w:rsidP="00546230">
      <w:pPr>
        <w:ind w:left="540" w:hanging="540"/>
        <w:jc w:val="left"/>
        <w:rPr>
          <w:sz w:val="24"/>
          <w:szCs w:val="24"/>
        </w:rPr>
      </w:pPr>
      <w:r>
        <w:rPr>
          <w:sz w:val="24"/>
          <w:szCs w:val="24"/>
        </w:rPr>
        <w:t xml:space="preserve">Pass, M.W. (2006). </w:t>
      </w:r>
      <w:r w:rsidR="00546230" w:rsidRPr="00546230">
        <w:rPr>
          <w:sz w:val="24"/>
          <w:szCs w:val="24"/>
        </w:rPr>
        <w:t xml:space="preserve">‘Western US college students: banking preferences and marketplace performance’, </w:t>
      </w:r>
      <w:r w:rsidR="00546230" w:rsidRPr="00F124EA">
        <w:rPr>
          <w:i/>
          <w:sz w:val="24"/>
          <w:szCs w:val="24"/>
        </w:rPr>
        <w:t>Journal of Financial Services Marketing</w:t>
      </w:r>
      <w:r w:rsidR="00546230" w:rsidRPr="00546230">
        <w:rPr>
          <w:sz w:val="24"/>
          <w:szCs w:val="24"/>
        </w:rPr>
        <w:t xml:space="preserve">, Vol. 11, pp. 49-63. </w:t>
      </w:r>
    </w:p>
    <w:p w:rsidR="00546230" w:rsidRPr="00546230" w:rsidRDefault="00F124EA" w:rsidP="00546230">
      <w:pPr>
        <w:ind w:left="540" w:hanging="540"/>
        <w:jc w:val="left"/>
        <w:rPr>
          <w:sz w:val="24"/>
          <w:szCs w:val="24"/>
        </w:rPr>
      </w:pPr>
      <w:r>
        <w:rPr>
          <w:sz w:val="24"/>
          <w:szCs w:val="24"/>
        </w:rPr>
        <w:t>Patterson, J. (1993).</w:t>
      </w:r>
      <w:r w:rsidR="00546230" w:rsidRPr="00546230">
        <w:rPr>
          <w:sz w:val="24"/>
          <w:szCs w:val="24"/>
        </w:rPr>
        <w:t xml:space="preserve"> </w:t>
      </w:r>
      <w:r w:rsidR="00546230" w:rsidRPr="00F124EA">
        <w:rPr>
          <w:i/>
          <w:sz w:val="24"/>
          <w:szCs w:val="24"/>
        </w:rPr>
        <w:t>Consumer Behavior: Marketing Strategy</w:t>
      </w:r>
      <w:r w:rsidR="00546230" w:rsidRPr="00546230">
        <w:rPr>
          <w:sz w:val="24"/>
          <w:szCs w:val="24"/>
        </w:rPr>
        <w:t>. New York:  McGraw-Hill.</w:t>
      </w:r>
    </w:p>
    <w:p w:rsidR="00546230" w:rsidRPr="00546230" w:rsidRDefault="00F124EA" w:rsidP="00546230">
      <w:pPr>
        <w:ind w:left="540" w:hanging="540"/>
        <w:jc w:val="left"/>
        <w:rPr>
          <w:sz w:val="24"/>
          <w:szCs w:val="24"/>
        </w:rPr>
      </w:pPr>
      <w:r>
        <w:rPr>
          <w:sz w:val="24"/>
          <w:szCs w:val="24"/>
        </w:rPr>
        <w:t>Perry, B. (2009).</w:t>
      </w:r>
      <w:r w:rsidR="00546230" w:rsidRPr="00546230">
        <w:rPr>
          <w:sz w:val="24"/>
          <w:szCs w:val="24"/>
        </w:rPr>
        <w:t xml:space="preserve"> </w:t>
      </w:r>
      <w:r w:rsidR="00546230" w:rsidRPr="007B0070">
        <w:rPr>
          <w:i/>
          <w:sz w:val="24"/>
          <w:szCs w:val="24"/>
        </w:rPr>
        <w:t>CIMA Official Learning Sys</w:t>
      </w:r>
      <w:r w:rsidR="007B0070" w:rsidRPr="007B0070">
        <w:rPr>
          <w:i/>
          <w:sz w:val="24"/>
          <w:szCs w:val="24"/>
        </w:rPr>
        <w:t>tem E1 Enterprise Operations</w:t>
      </w:r>
      <w:r w:rsidR="007B0070">
        <w:rPr>
          <w:sz w:val="24"/>
          <w:szCs w:val="24"/>
        </w:rPr>
        <w:t xml:space="preserve">, </w:t>
      </w:r>
      <w:r w:rsidR="00546230" w:rsidRPr="00546230">
        <w:rPr>
          <w:sz w:val="24"/>
          <w:szCs w:val="24"/>
        </w:rPr>
        <w:t>UK: Elsevier Ltd.</w:t>
      </w:r>
    </w:p>
    <w:p w:rsidR="00546230" w:rsidRPr="00546230" w:rsidRDefault="00546230" w:rsidP="00546230">
      <w:pPr>
        <w:ind w:left="540" w:hanging="540"/>
        <w:jc w:val="left"/>
        <w:rPr>
          <w:sz w:val="24"/>
          <w:szCs w:val="24"/>
        </w:rPr>
      </w:pPr>
      <w:r w:rsidRPr="00546230">
        <w:rPr>
          <w:sz w:val="24"/>
          <w:szCs w:val="24"/>
        </w:rPr>
        <w:t>Pride, W</w:t>
      </w:r>
      <w:r w:rsidR="007B0070">
        <w:rPr>
          <w:sz w:val="24"/>
          <w:szCs w:val="24"/>
        </w:rPr>
        <w:t xml:space="preserve">. M. and Ferrell, O. C. (2007). </w:t>
      </w:r>
      <w:r w:rsidRPr="007B0070">
        <w:rPr>
          <w:i/>
          <w:sz w:val="24"/>
          <w:szCs w:val="24"/>
        </w:rPr>
        <w:t>Foundations of Marketing</w:t>
      </w:r>
      <w:r w:rsidR="007B0070">
        <w:rPr>
          <w:sz w:val="24"/>
          <w:szCs w:val="24"/>
        </w:rPr>
        <w:t>. 2nd Edition,</w:t>
      </w:r>
      <w:r w:rsidRPr="00546230">
        <w:rPr>
          <w:sz w:val="24"/>
          <w:szCs w:val="24"/>
        </w:rPr>
        <w:t xml:space="preserve"> USA: Houghton Mifflin Company.  </w:t>
      </w:r>
    </w:p>
    <w:p w:rsidR="00546230" w:rsidRPr="00546230" w:rsidRDefault="00546230" w:rsidP="00546230">
      <w:pPr>
        <w:ind w:left="540" w:hanging="540"/>
        <w:jc w:val="left"/>
        <w:rPr>
          <w:sz w:val="24"/>
          <w:szCs w:val="24"/>
        </w:rPr>
      </w:pPr>
      <w:r w:rsidRPr="00546230">
        <w:rPr>
          <w:sz w:val="24"/>
          <w:szCs w:val="24"/>
        </w:rPr>
        <w:t xml:space="preserve">Pride, </w:t>
      </w:r>
      <w:r w:rsidR="007B0070">
        <w:rPr>
          <w:sz w:val="24"/>
          <w:szCs w:val="24"/>
        </w:rPr>
        <w:t>W. M. and Ferrell, O. C. (2012).</w:t>
      </w:r>
      <w:r w:rsidRPr="00546230">
        <w:rPr>
          <w:sz w:val="24"/>
          <w:szCs w:val="24"/>
        </w:rPr>
        <w:t xml:space="preserve"> </w:t>
      </w:r>
      <w:r w:rsidRPr="007B0070">
        <w:rPr>
          <w:i/>
          <w:sz w:val="24"/>
          <w:szCs w:val="24"/>
        </w:rPr>
        <w:t>Marketing</w:t>
      </w:r>
      <w:r w:rsidRPr="00546230">
        <w:rPr>
          <w:sz w:val="24"/>
          <w:szCs w:val="24"/>
        </w:rPr>
        <w:t xml:space="preserve">. 16th </w:t>
      </w:r>
      <w:r w:rsidR="007B0070">
        <w:rPr>
          <w:sz w:val="24"/>
          <w:szCs w:val="24"/>
        </w:rPr>
        <w:t>Edition</w:t>
      </w:r>
      <w:r w:rsidR="0002533C">
        <w:rPr>
          <w:sz w:val="24"/>
          <w:szCs w:val="24"/>
        </w:rPr>
        <w:t>,</w:t>
      </w:r>
      <w:r w:rsidR="0002533C" w:rsidRPr="00546230">
        <w:rPr>
          <w:sz w:val="24"/>
          <w:szCs w:val="24"/>
        </w:rPr>
        <w:t xml:space="preserve"> USA</w:t>
      </w:r>
      <w:r w:rsidRPr="00546230">
        <w:rPr>
          <w:sz w:val="24"/>
          <w:szCs w:val="24"/>
        </w:rPr>
        <w:t xml:space="preserve">: </w:t>
      </w:r>
      <w:r w:rsidR="0002533C" w:rsidRPr="00546230">
        <w:rPr>
          <w:sz w:val="24"/>
          <w:szCs w:val="24"/>
        </w:rPr>
        <w:t>South</w:t>
      </w:r>
      <w:r w:rsidRPr="00546230">
        <w:rPr>
          <w:sz w:val="24"/>
          <w:szCs w:val="24"/>
        </w:rPr>
        <w:t xml:space="preserve"> Western Cengage Learning. </w:t>
      </w:r>
    </w:p>
    <w:p w:rsidR="00546230" w:rsidRPr="00546230" w:rsidRDefault="00546230" w:rsidP="00546230">
      <w:pPr>
        <w:ind w:left="540" w:hanging="540"/>
        <w:jc w:val="left"/>
        <w:rPr>
          <w:sz w:val="24"/>
          <w:szCs w:val="24"/>
        </w:rPr>
      </w:pPr>
      <w:r w:rsidRPr="00546230">
        <w:rPr>
          <w:sz w:val="24"/>
          <w:szCs w:val="24"/>
        </w:rPr>
        <w:t>Pride, W. M., Hughes,</w:t>
      </w:r>
      <w:r w:rsidR="007B0070">
        <w:rPr>
          <w:sz w:val="24"/>
          <w:szCs w:val="24"/>
        </w:rPr>
        <w:t xml:space="preserve"> R. J. and Kapoor, J. R. (2008).</w:t>
      </w:r>
      <w:r w:rsidRPr="00546230">
        <w:rPr>
          <w:sz w:val="24"/>
          <w:szCs w:val="24"/>
        </w:rPr>
        <w:t xml:space="preserve"> </w:t>
      </w:r>
      <w:r w:rsidRPr="007B0070">
        <w:rPr>
          <w:i/>
          <w:sz w:val="24"/>
          <w:szCs w:val="24"/>
        </w:rPr>
        <w:t>Busine</w:t>
      </w:r>
      <w:r w:rsidR="007B0070">
        <w:rPr>
          <w:i/>
          <w:sz w:val="24"/>
          <w:szCs w:val="24"/>
        </w:rPr>
        <w:t>s</w:t>
      </w:r>
      <w:r w:rsidRPr="007B0070">
        <w:rPr>
          <w:i/>
          <w:sz w:val="24"/>
          <w:szCs w:val="24"/>
        </w:rPr>
        <w:t>s</w:t>
      </w:r>
      <w:r w:rsidRPr="00546230">
        <w:rPr>
          <w:sz w:val="24"/>
          <w:szCs w:val="24"/>
        </w:rPr>
        <w:t>. 11th edition. USA: South Western Cengage Publishing</w:t>
      </w:r>
    </w:p>
    <w:p w:rsidR="00546230" w:rsidRPr="00546230" w:rsidRDefault="00546230" w:rsidP="00546230">
      <w:pPr>
        <w:ind w:left="540" w:hanging="540"/>
        <w:jc w:val="left"/>
        <w:rPr>
          <w:sz w:val="24"/>
          <w:szCs w:val="24"/>
        </w:rPr>
      </w:pPr>
      <w:r w:rsidRPr="00546230">
        <w:rPr>
          <w:sz w:val="24"/>
          <w:szCs w:val="24"/>
        </w:rPr>
        <w:t>Parso</w:t>
      </w:r>
      <w:r w:rsidR="007B0070">
        <w:rPr>
          <w:sz w:val="24"/>
          <w:szCs w:val="24"/>
        </w:rPr>
        <w:t xml:space="preserve">ns, E. and Maclaran, P. (2009). </w:t>
      </w:r>
      <w:r w:rsidRPr="007B0070">
        <w:rPr>
          <w:i/>
          <w:sz w:val="24"/>
          <w:szCs w:val="24"/>
        </w:rPr>
        <w:t>Contemporary issues in ma</w:t>
      </w:r>
      <w:r w:rsidR="007B0070" w:rsidRPr="007B0070">
        <w:rPr>
          <w:i/>
          <w:sz w:val="24"/>
          <w:szCs w:val="24"/>
        </w:rPr>
        <w:t>rketing and consumer behaviour,</w:t>
      </w:r>
      <w:r w:rsidR="007B0070">
        <w:rPr>
          <w:sz w:val="24"/>
          <w:szCs w:val="24"/>
        </w:rPr>
        <w:t xml:space="preserve"> </w:t>
      </w:r>
      <w:r w:rsidRPr="00546230">
        <w:rPr>
          <w:sz w:val="24"/>
          <w:szCs w:val="24"/>
        </w:rPr>
        <w:t xml:space="preserve">1st </w:t>
      </w:r>
      <w:r w:rsidR="007B0070">
        <w:rPr>
          <w:sz w:val="24"/>
          <w:szCs w:val="24"/>
        </w:rPr>
        <w:t>Edition,</w:t>
      </w:r>
      <w:r w:rsidR="007B0070" w:rsidRPr="00546230">
        <w:rPr>
          <w:sz w:val="24"/>
          <w:szCs w:val="24"/>
        </w:rPr>
        <w:t xml:space="preserve"> </w:t>
      </w:r>
      <w:r w:rsidRPr="00546230">
        <w:rPr>
          <w:sz w:val="24"/>
          <w:szCs w:val="24"/>
        </w:rPr>
        <w:t>USA: Elsevier Ltd.</w:t>
      </w:r>
    </w:p>
    <w:p w:rsidR="00546230" w:rsidRPr="00546230" w:rsidRDefault="00546230" w:rsidP="00546230">
      <w:pPr>
        <w:ind w:left="540" w:hanging="540"/>
        <w:jc w:val="left"/>
        <w:rPr>
          <w:sz w:val="24"/>
          <w:szCs w:val="24"/>
        </w:rPr>
      </w:pPr>
      <w:r w:rsidRPr="00546230">
        <w:rPr>
          <w:sz w:val="24"/>
          <w:szCs w:val="24"/>
        </w:rPr>
        <w:lastRenderedPageBreak/>
        <w:t>Poh, B. L. (2001)</w:t>
      </w:r>
      <w:r w:rsidR="007B0070">
        <w:rPr>
          <w:sz w:val="24"/>
          <w:szCs w:val="24"/>
        </w:rPr>
        <w:t>.</w:t>
      </w:r>
      <w:r w:rsidRPr="00546230">
        <w:rPr>
          <w:sz w:val="24"/>
          <w:szCs w:val="24"/>
        </w:rPr>
        <w:t xml:space="preserve"> ‘Tertiary level students in Singapore and their banking relationships’, </w:t>
      </w:r>
      <w:r w:rsidRPr="007B0070">
        <w:rPr>
          <w:i/>
          <w:sz w:val="24"/>
          <w:szCs w:val="24"/>
        </w:rPr>
        <w:t>Unpublished MBA dissertation</w:t>
      </w:r>
      <w:r w:rsidRPr="00546230">
        <w:rPr>
          <w:sz w:val="24"/>
          <w:szCs w:val="24"/>
        </w:rPr>
        <w:t>, Nanyang Technological University, Singapore.</w:t>
      </w:r>
    </w:p>
    <w:p w:rsidR="00546230" w:rsidRPr="00546230" w:rsidRDefault="007B0070" w:rsidP="00546230">
      <w:pPr>
        <w:ind w:left="540" w:hanging="540"/>
        <w:jc w:val="left"/>
        <w:rPr>
          <w:sz w:val="24"/>
          <w:szCs w:val="24"/>
        </w:rPr>
      </w:pPr>
      <w:r>
        <w:rPr>
          <w:sz w:val="24"/>
          <w:szCs w:val="24"/>
        </w:rPr>
        <w:t>Rashid, M. (2009).</w:t>
      </w:r>
      <w:r w:rsidR="00546230" w:rsidRPr="00546230">
        <w:rPr>
          <w:sz w:val="24"/>
          <w:szCs w:val="24"/>
        </w:rPr>
        <w:t xml:space="preserve"> ‘Customer Demographics Affecting Bank Selection Criteria, Preference, and Market Segmentation: Study on Domestic Islamic Banks in Bangladesh’. </w:t>
      </w:r>
      <w:r w:rsidR="00546230" w:rsidRPr="007B0070">
        <w:rPr>
          <w:i/>
          <w:sz w:val="24"/>
          <w:szCs w:val="24"/>
        </w:rPr>
        <w:t>International journal of Business and Management</w:t>
      </w:r>
      <w:r w:rsidR="00546230" w:rsidRPr="00546230">
        <w:rPr>
          <w:sz w:val="24"/>
          <w:szCs w:val="24"/>
        </w:rPr>
        <w:t>, Vol. 4, No. 6. Pp.131</w:t>
      </w:r>
    </w:p>
    <w:p w:rsidR="00546230" w:rsidRPr="00546230" w:rsidRDefault="00546230" w:rsidP="00546230">
      <w:pPr>
        <w:ind w:left="540" w:hanging="540"/>
        <w:jc w:val="left"/>
        <w:rPr>
          <w:sz w:val="24"/>
          <w:szCs w:val="24"/>
        </w:rPr>
      </w:pPr>
      <w:r w:rsidRPr="00546230">
        <w:rPr>
          <w:sz w:val="24"/>
          <w:szCs w:val="24"/>
        </w:rPr>
        <w:t>Rash</w:t>
      </w:r>
      <w:r w:rsidR="007B0070">
        <w:rPr>
          <w:sz w:val="24"/>
          <w:szCs w:val="24"/>
        </w:rPr>
        <w:t xml:space="preserve">id, M. and Hassan, M.K. (2009). </w:t>
      </w:r>
      <w:r w:rsidRPr="00546230">
        <w:rPr>
          <w:sz w:val="24"/>
          <w:szCs w:val="24"/>
        </w:rPr>
        <w:t xml:space="preserve">‘Customer demographics affecting bank selection criteria, preference, and market segmentation: study on domestic Islamic banks in Bangladesh’, </w:t>
      </w:r>
      <w:r w:rsidRPr="007B0070">
        <w:rPr>
          <w:i/>
          <w:sz w:val="24"/>
          <w:szCs w:val="24"/>
        </w:rPr>
        <w:t>International Journal of Business and Management</w:t>
      </w:r>
      <w:r w:rsidRPr="00546230">
        <w:rPr>
          <w:sz w:val="24"/>
          <w:szCs w:val="24"/>
        </w:rPr>
        <w:t>, Vol. 4, pp. 131.</w:t>
      </w:r>
    </w:p>
    <w:p w:rsidR="00546230" w:rsidRPr="00546230" w:rsidRDefault="00546230" w:rsidP="00546230">
      <w:pPr>
        <w:ind w:left="540" w:hanging="540"/>
        <w:jc w:val="left"/>
        <w:rPr>
          <w:sz w:val="24"/>
          <w:szCs w:val="24"/>
        </w:rPr>
      </w:pPr>
      <w:r w:rsidRPr="00546230">
        <w:rPr>
          <w:sz w:val="24"/>
          <w:szCs w:val="24"/>
        </w:rPr>
        <w:t>Ra</w:t>
      </w:r>
      <w:r w:rsidR="007B0070">
        <w:rPr>
          <w:sz w:val="24"/>
          <w:szCs w:val="24"/>
        </w:rPr>
        <w:t xml:space="preserve">o, S., and Sharma R. K. (2010). </w:t>
      </w:r>
      <w:r w:rsidRPr="00546230">
        <w:rPr>
          <w:sz w:val="24"/>
          <w:szCs w:val="24"/>
        </w:rPr>
        <w:t>‘Bank Selection Criteria Employed by MBA Students i</w:t>
      </w:r>
      <w:r w:rsidR="007B0070">
        <w:rPr>
          <w:sz w:val="24"/>
          <w:szCs w:val="24"/>
        </w:rPr>
        <w:t xml:space="preserve">n Delhi: An Empirical Analysis’, </w:t>
      </w:r>
      <w:r w:rsidR="007B0070" w:rsidRPr="007B0070">
        <w:rPr>
          <w:i/>
          <w:sz w:val="24"/>
          <w:szCs w:val="24"/>
        </w:rPr>
        <w:t>Journal of Business S</w:t>
      </w:r>
      <w:r w:rsidRPr="007B0070">
        <w:rPr>
          <w:i/>
          <w:sz w:val="24"/>
          <w:szCs w:val="24"/>
        </w:rPr>
        <w:t>tudies Quarterly,</w:t>
      </w:r>
      <w:r w:rsidRPr="00546230">
        <w:rPr>
          <w:sz w:val="24"/>
          <w:szCs w:val="24"/>
        </w:rPr>
        <w:t xml:space="preserve"> Vol. 1, No. 2, pp. 56-69.</w:t>
      </w:r>
    </w:p>
    <w:p w:rsidR="00546230" w:rsidRPr="00546230" w:rsidRDefault="00546230" w:rsidP="00546230">
      <w:pPr>
        <w:ind w:left="540" w:hanging="540"/>
        <w:jc w:val="left"/>
        <w:rPr>
          <w:sz w:val="24"/>
          <w:szCs w:val="24"/>
        </w:rPr>
      </w:pPr>
      <w:r w:rsidRPr="00546230">
        <w:rPr>
          <w:sz w:val="24"/>
          <w:szCs w:val="24"/>
        </w:rPr>
        <w:t>R</w:t>
      </w:r>
      <w:r w:rsidR="007B0070">
        <w:rPr>
          <w:sz w:val="24"/>
          <w:szCs w:val="24"/>
        </w:rPr>
        <w:t>ehman, H., and Ahmed, S. (2008).</w:t>
      </w:r>
      <w:r w:rsidRPr="00546230">
        <w:rPr>
          <w:sz w:val="24"/>
          <w:szCs w:val="24"/>
        </w:rPr>
        <w:t xml:space="preserve"> ‘An empirical analysis of determinants of bank selection in Pakistan: a customer view’, </w:t>
      </w:r>
      <w:r w:rsidRPr="007B0070">
        <w:rPr>
          <w:i/>
          <w:sz w:val="24"/>
          <w:szCs w:val="24"/>
        </w:rPr>
        <w:t>Pakistan Economic and Social Review</w:t>
      </w:r>
      <w:r w:rsidRPr="00546230">
        <w:rPr>
          <w:sz w:val="24"/>
          <w:szCs w:val="24"/>
        </w:rPr>
        <w:t>, Vol. 46, No. 2.</w:t>
      </w:r>
    </w:p>
    <w:p w:rsidR="00546230" w:rsidRPr="00546230" w:rsidRDefault="007B0070" w:rsidP="00546230">
      <w:pPr>
        <w:ind w:left="540" w:hanging="540"/>
        <w:jc w:val="left"/>
        <w:rPr>
          <w:sz w:val="24"/>
          <w:szCs w:val="24"/>
        </w:rPr>
      </w:pPr>
      <w:r>
        <w:rPr>
          <w:sz w:val="24"/>
          <w:szCs w:val="24"/>
        </w:rPr>
        <w:t>Robson, C. (2002).</w:t>
      </w:r>
      <w:r w:rsidR="00546230" w:rsidRPr="00546230">
        <w:rPr>
          <w:sz w:val="24"/>
          <w:szCs w:val="24"/>
        </w:rPr>
        <w:t xml:space="preserve"> </w:t>
      </w:r>
      <w:r w:rsidR="00546230" w:rsidRPr="007B0070">
        <w:rPr>
          <w:i/>
          <w:sz w:val="24"/>
          <w:szCs w:val="24"/>
        </w:rPr>
        <w:t>Real World Research: a resource for social scientists and practitioners- researcher</w:t>
      </w:r>
      <w:r>
        <w:rPr>
          <w:sz w:val="24"/>
          <w:szCs w:val="24"/>
        </w:rPr>
        <w:t>,</w:t>
      </w:r>
      <w:r w:rsidR="00546230" w:rsidRPr="00546230">
        <w:rPr>
          <w:sz w:val="24"/>
          <w:szCs w:val="24"/>
        </w:rPr>
        <w:t xml:space="preserve"> 2nd </w:t>
      </w:r>
      <w:r>
        <w:rPr>
          <w:sz w:val="24"/>
          <w:szCs w:val="24"/>
        </w:rPr>
        <w:t>Edition,</w:t>
      </w:r>
      <w:r w:rsidRPr="00546230">
        <w:rPr>
          <w:sz w:val="24"/>
          <w:szCs w:val="24"/>
        </w:rPr>
        <w:t xml:space="preserve"> </w:t>
      </w:r>
      <w:r w:rsidR="00546230" w:rsidRPr="00546230">
        <w:rPr>
          <w:sz w:val="24"/>
          <w:szCs w:val="24"/>
        </w:rPr>
        <w:t>Blackwell: Oxford Press.</w:t>
      </w:r>
    </w:p>
    <w:p w:rsidR="00546230" w:rsidRPr="00546230" w:rsidRDefault="00546230" w:rsidP="00546230">
      <w:pPr>
        <w:ind w:left="540" w:hanging="540"/>
        <w:jc w:val="left"/>
        <w:rPr>
          <w:sz w:val="24"/>
          <w:szCs w:val="24"/>
        </w:rPr>
      </w:pPr>
      <w:r w:rsidRPr="00546230">
        <w:rPr>
          <w:sz w:val="24"/>
          <w:szCs w:val="24"/>
        </w:rPr>
        <w:t>Saunders, I., Lewis, A. and Thornhill, S. (2007).  </w:t>
      </w:r>
      <w:r w:rsidR="007B0070">
        <w:rPr>
          <w:i/>
          <w:sz w:val="24"/>
          <w:szCs w:val="24"/>
        </w:rPr>
        <w:t>Research Methods in Business,</w:t>
      </w:r>
      <w:r w:rsidRPr="00546230">
        <w:rPr>
          <w:sz w:val="24"/>
          <w:szCs w:val="24"/>
        </w:rPr>
        <w:t xml:space="preserve"> 4th </w:t>
      </w:r>
      <w:r w:rsidR="007B0070">
        <w:rPr>
          <w:sz w:val="24"/>
          <w:szCs w:val="24"/>
        </w:rPr>
        <w:t>Edition,</w:t>
      </w:r>
      <w:r w:rsidR="007B0070" w:rsidRPr="00546230">
        <w:rPr>
          <w:sz w:val="24"/>
          <w:szCs w:val="24"/>
        </w:rPr>
        <w:t xml:space="preserve"> </w:t>
      </w:r>
      <w:r w:rsidRPr="00546230">
        <w:rPr>
          <w:sz w:val="24"/>
          <w:szCs w:val="24"/>
        </w:rPr>
        <w:t>Harlow: Pearson Education Limited.</w:t>
      </w:r>
    </w:p>
    <w:p w:rsidR="00546230" w:rsidRPr="00546230" w:rsidRDefault="00546230" w:rsidP="00546230">
      <w:pPr>
        <w:ind w:left="540" w:hanging="540"/>
        <w:jc w:val="left"/>
        <w:rPr>
          <w:sz w:val="24"/>
          <w:szCs w:val="24"/>
        </w:rPr>
      </w:pPr>
      <w:r w:rsidRPr="00546230">
        <w:rPr>
          <w:sz w:val="24"/>
          <w:szCs w:val="24"/>
        </w:rPr>
        <w:t>Saunders, I., Lewis, A. and Thornhill, S. (2007).  </w:t>
      </w:r>
      <w:r w:rsidRPr="007B0070">
        <w:rPr>
          <w:i/>
          <w:sz w:val="24"/>
          <w:szCs w:val="24"/>
        </w:rPr>
        <w:t>Research Methods in Business</w:t>
      </w:r>
      <w:r w:rsidRPr="00546230">
        <w:rPr>
          <w:sz w:val="24"/>
          <w:szCs w:val="24"/>
        </w:rPr>
        <w:t xml:space="preserve">. 5th </w:t>
      </w:r>
      <w:r w:rsidR="007B0070">
        <w:rPr>
          <w:sz w:val="24"/>
          <w:szCs w:val="24"/>
        </w:rPr>
        <w:t>Edition,</w:t>
      </w:r>
      <w:r w:rsidR="007B0070" w:rsidRPr="00546230">
        <w:rPr>
          <w:sz w:val="24"/>
          <w:szCs w:val="24"/>
        </w:rPr>
        <w:t xml:space="preserve"> </w:t>
      </w:r>
      <w:r w:rsidRPr="00546230">
        <w:rPr>
          <w:sz w:val="24"/>
          <w:szCs w:val="24"/>
        </w:rPr>
        <w:t>Harlow: Pearson Education Limited.</w:t>
      </w:r>
    </w:p>
    <w:p w:rsidR="00546230" w:rsidRPr="00546230" w:rsidRDefault="007B0070" w:rsidP="00546230">
      <w:pPr>
        <w:ind w:left="540" w:hanging="540"/>
        <w:jc w:val="left"/>
        <w:rPr>
          <w:sz w:val="24"/>
          <w:szCs w:val="24"/>
        </w:rPr>
      </w:pPr>
      <w:r>
        <w:rPr>
          <w:sz w:val="24"/>
          <w:szCs w:val="24"/>
        </w:rPr>
        <w:t>Sethi, W. (2011).</w:t>
      </w:r>
      <w:r w:rsidR="00546230" w:rsidRPr="00546230">
        <w:rPr>
          <w:sz w:val="24"/>
          <w:szCs w:val="24"/>
        </w:rPr>
        <w:t xml:space="preserve"> </w:t>
      </w:r>
      <w:r w:rsidR="00546230" w:rsidRPr="007B0070">
        <w:rPr>
          <w:i/>
          <w:sz w:val="24"/>
          <w:szCs w:val="24"/>
        </w:rPr>
        <w:t>SPSS Advanced Analysis</w:t>
      </w:r>
      <w:r>
        <w:rPr>
          <w:sz w:val="24"/>
          <w:szCs w:val="24"/>
        </w:rPr>
        <w:t xml:space="preserve">, </w:t>
      </w:r>
      <w:r w:rsidR="00546230" w:rsidRPr="00546230">
        <w:rPr>
          <w:sz w:val="24"/>
          <w:szCs w:val="24"/>
        </w:rPr>
        <w:t xml:space="preserve">Retrieved from </w:t>
      </w:r>
      <w:r w:rsidR="00546230" w:rsidRPr="007B0070">
        <w:rPr>
          <w:sz w:val="24"/>
          <w:szCs w:val="24"/>
        </w:rPr>
        <w:t>http://www.shu.edu/offices/technology/upload/SPSS_3_advanced_techniques_spring_2011.pdf</w:t>
      </w:r>
      <w:r>
        <w:rPr>
          <w:sz w:val="24"/>
          <w:szCs w:val="24"/>
        </w:rPr>
        <w:t xml:space="preserve">, </w:t>
      </w:r>
      <w:r w:rsidR="0002533C" w:rsidRPr="00546230">
        <w:rPr>
          <w:sz w:val="24"/>
          <w:szCs w:val="24"/>
        </w:rPr>
        <w:t>electronically</w:t>
      </w:r>
      <w:r>
        <w:rPr>
          <w:sz w:val="24"/>
          <w:szCs w:val="24"/>
        </w:rPr>
        <w:t xml:space="preserve"> accessed 4th August, 2012.</w:t>
      </w:r>
    </w:p>
    <w:p w:rsidR="00546230" w:rsidRPr="00546230" w:rsidRDefault="00546230" w:rsidP="00546230">
      <w:pPr>
        <w:ind w:left="540" w:hanging="540"/>
        <w:jc w:val="left"/>
        <w:rPr>
          <w:sz w:val="24"/>
          <w:szCs w:val="24"/>
        </w:rPr>
      </w:pPr>
      <w:r w:rsidRPr="00546230">
        <w:rPr>
          <w:sz w:val="24"/>
          <w:szCs w:val="24"/>
        </w:rPr>
        <w:t>Solomon, R. M., Bamossy, G., Askeg</w:t>
      </w:r>
      <w:r w:rsidR="007B0070">
        <w:rPr>
          <w:sz w:val="24"/>
          <w:szCs w:val="24"/>
        </w:rPr>
        <w:t>aard, S. and Hogg, K. M. (2006).</w:t>
      </w:r>
      <w:r w:rsidRPr="00546230">
        <w:rPr>
          <w:sz w:val="24"/>
          <w:szCs w:val="24"/>
        </w:rPr>
        <w:t xml:space="preserve"> </w:t>
      </w:r>
      <w:r w:rsidRPr="007B0070">
        <w:rPr>
          <w:i/>
          <w:sz w:val="24"/>
          <w:szCs w:val="24"/>
        </w:rPr>
        <w:t>Consumer B</w:t>
      </w:r>
      <w:r w:rsidR="007B0070" w:rsidRPr="007B0070">
        <w:rPr>
          <w:i/>
          <w:sz w:val="24"/>
          <w:szCs w:val="24"/>
        </w:rPr>
        <w:t>ehavior: a European Perspective</w:t>
      </w:r>
      <w:r w:rsidR="007B0070">
        <w:rPr>
          <w:sz w:val="24"/>
          <w:szCs w:val="24"/>
        </w:rPr>
        <w:t>,</w:t>
      </w:r>
      <w:r w:rsidRPr="00546230">
        <w:rPr>
          <w:sz w:val="24"/>
          <w:szCs w:val="24"/>
        </w:rPr>
        <w:t xml:space="preserve"> 4th </w:t>
      </w:r>
      <w:r w:rsidR="007B0070">
        <w:rPr>
          <w:sz w:val="24"/>
          <w:szCs w:val="24"/>
        </w:rPr>
        <w:t>Edition</w:t>
      </w:r>
      <w:r w:rsidR="0002533C">
        <w:rPr>
          <w:sz w:val="24"/>
          <w:szCs w:val="24"/>
        </w:rPr>
        <w:t>,</w:t>
      </w:r>
      <w:r w:rsidR="0002533C" w:rsidRPr="00546230">
        <w:rPr>
          <w:sz w:val="24"/>
          <w:szCs w:val="24"/>
        </w:rPr>
        <w:t xml:space="preserve"> Harlow</w:t>
      </w:r>
      <w:r w:rsidRPr="00546230">
        <w:rPr>
          <w:sz w:val="24"/>
          <w:szCs w:val="24"/>
        </w:rPr>
        <w:t>: Pearson Education Ltd.</w:t>
      </w:r>
    </w:p>
    <w:p w:rsidR="00546230" w:rsidRPr="00546230" w:rsidRDefault="00546230" w:rsidP="00546230">
      <w:pPr>
        <w:ind w:left="540" w:hanging="540"/>
        <w:jc w:val="left"/>
        <w:rPr>
          <w:sz w:val="24"/>
          <w:szCs w:val="24"/>
        </w:rPr>
      </w:pPr>
      <w:r w:rsidRPr="00546230">
        <w:rPr>
          <w:sz w:val="24"/>
          <w:szCs w:val="24"/>
        </w:rPr>
        <w:t xml:space="preserve">Srivatsa, </w:t>
      </w:r>
      <w:r w:rsidR="007B0070">
        <w:rPr>
          <w:sz w:val="24"/>
          <w:szCs w:val="24"/>
        </w:rPr>
        <w:t>H. S. and Srinivasan, R. (2008).</w:t>
      </w:r>
      <w:r w:rsidRPr="00546230">
        <w:rPr>
          <w:sz w:val="24"/>
          <w:szCs w:val="24"/>
        </w:rPr>
        <w:t xml:space="preserve"> ‘Gender based banking psychographics: An Indian empirical study’, </w:t>
      </w:r>
      <w:r w:rsidRPr="007B0070">
        <w:rPr>
          <w:i/>
          <w:sz w:val="24"/>
          <w:szCs w:val="24"/>
        </w:rPr>
        <w:t>International Journal of Business Research</w:t>
      </w:r>
      <w:r w:rsidRPr="00546230">
        <w:rPr>
          <w:sz w:val="24"/>
          <w:szCs w:val="24"/>
        </w:rPr>
        <w:t>, Vol. 8, No. 4, pp. 88-95.</w:t>
      </w:r>
    </w:p>
    <w:p w:rsidR="00546230" w:rsidRPr="00546230" w:rsidRDefault="007B0070" w:rsidP="00546230">
      <w:pPr>
        <w:ind w:left="540" w:hanging="540"/>
        <w:jc w:val="left"/>
        <w:rPr>
          <w:sz w:val="24"/>
          <w:szCs w:val="24"/>
        </w:rPr>
      </w:pPr>
      <w:r>
        <w:rPr>
          <w:sz w:val="24"/>
          <w:szCs w:val="24"/>
        </w:rPr>
        <w:t>Stevens, S. (2002).</w:t>
      </w:r>
      <w:r w:rsidR="00546230" w:rsidRPr="00546230">
        <w:rPr>
          <w:sz w:val="24"/>
          <w:szCs w:val="24"/>
        </w:rPr>
        <w:t xml:space="preserve"> ‘How the young choose financial services: a quantitative analysis’, 34th </w:t>
      </w:r>
      <w:r w:rsidR="00546230" w:rsidRPr="007B0070">
        <w:rPr>
          <w:i/>
          <w:sz w:val="24"/>
          <w:szCs w:val="24"/>
        </w:rPr>
        <w:t xml:space="preserve">EMAC </w:t>
      </w:r>
      <w:r w:rsidRPr="007B0070">
        <w:rPr>
          <w:i/>
          <w:sz w:val="24"/>
          <w:szCs w:val="24"/>
        </w:rPr>
        <w:t xml:space="preserve">Conference </w:t>
      </w:r>
      <w:r w:rsidR="00546230" w:rsidRPr="007B0070">
        <w:rPr>
          <w:i/>
          <w:sz w:val="24"/>
          <w:szCs w:val="24"/>
        </w:rPr>
        <w:t>Proceedings</w:t>
      </w:r>
      <w:r w:rsidR="00546230" w:rsidRPr="00546230">
        <w:rPr>
          <w:sz w:val="24"/>
          <w:szCs w:val="24"/>
        </w:rPr>
        <w:t>, University Bocconi, Milan.</w:t>
      </w:r>
    </w:p>
    <w:p w:rsidR="00546230" w:rsidRPr="00546230" w:rsidRDefault="007B0070" w:rsidP="00546230">
      <w:pPr>
        <w:ind w:left="540" w:hanging="540"/>
        <w:jc w:val="left"/>
        <w:rPr>
          <w:sz w:val="24"/>
          <w:szCs w:val="24"/>
        </w:rPr>
      </w:pPr>
      <w:r>
        <w:rPr>
          <w:sz w:val="24"/>
          <w:szCs w:val="24"/>
        </w:rPr>
        <w:t xml:space="preserve">Thomas, B. (2004). </w:t>
      </w:r>
      <w:r w:rsidR="00546230" w:rsidRPr="007B0070">
        <w:rPr>
          <w:i/>
          <w:sz w:val="24"/>
          <w:szCs w:val="24"/>
        </w:rPr>
        <w:t>Business Research Methods</w:t>
      </w:r>
      <w:r w:rsidR="00546230" w:rsidRPr="00546230">
        <w:rPr>
          <w:sz w:val="24"/>
          <w:szCs w:val="24"/>
        </w:rPr>
        <w:t>. 2nd ed. USA: Pearson Hall.</w:t>
      </w:r>
    </w:p>
    <w:p w:rsidR="00546230" w:rsidRDefault="00546230" w:rsidP="007B0070">
      <w:pPr>
        <w:ind w:left="540" w:hanging="540"/>
        <w:jc w:val="left"/>
        <w:rPr>
          <w:sz w:val="24"/>
          <w:szCs w:val="24"/>
        </w:rPr>
      </w:pPr>
      <w:r w:rsidRPr="00546230">
        <w:rPr>
          <w:sz w:val="24"/>
          <w:szCs w:val="24"/>
        </w:rPr>
        <w:t xml:space="preserve">UK National Statistics (2011), </w:t>
      </w:r>
      <w:r w:rsidRPr="007B0070">
        <w:rPr>
          <w:i/>
          <w:sz w:val="24"/>
          <w:szCs w:val="24"/>
        </w:rPr>
        <w:t>Demographic Statistics</w:t>
      </w:r>
      <w:r w:rsidRPr="00546230">
        <w:rPr>
          <w:sz w:val="24"/>
          <w:szCs w:val="24"/>
        </w:rPr>
        <w:t>, North Wales. Available from</w:t>
      </w:r>
      <w:r w:rsidR="007B0070">
        <w:rPr>
          <w:sz w:val="24"/>
          <w:szCs w:val="24"/>
        </w:rPr>
        <w:t xml:space="preserve"> </w:t>
      </w:r>
      <w:r w:rsidR="007B0070" w:rsidRPr="007B0070">
        <w:rPr>
          <w:sz w:val="24"/>
          <w:szCs w:val="24"/>
        </w:rPr>
        <w:t>http://www.statswales.wales.gov.uk/TableViewer/document.aspx?ReportId=14709</w:t>
      </w:r>
      <w:r w:rsidR="007B0070">
        <w:rPr>
          <w:sz w:val="24"/>
          <w:szCs w:val="24"/>
        </w:rPr>
        <w:t xml:space="preserve">, </w:t>
      </w:r>
      <w:r w:rsidR="0002533C" w:rsidRPr="00546230">
        <w:rPr>
          <w:sz w:val="24"/>
          <w:szCs w:val="24"/>
        </w:rPr>
        <w:t>electronically</w:t>
      </w:r>
      <w:r w:rsidR="007B0070">
        <w:rPr>
          <w:sz w:val="24"/>
          <w:szCs w:val="24"/>
        </w:rPr>
        <w:t xml:space="preserve"> accessed 4th August, 2012.</w:t>
      </w:r>
    </w:p>
    <w:p w:rsidR="00AC71BE" w:rsidRPr="00546230" w:rsidRDefault="00AC71BE" w:rsidP="007B0070">
      <w:pPr>
        <w:ind w:left="540" w:hanging="540"/>
        <w:jc w:val="left"/>
        <w:rPr>
          <w:sz w:val="24"/>
          <w:szCs w:val="24"/>
        </w:rPr>
      </w:pPr>
      <w:r w:rsidRPr="00AC71BE">
        <w:rPr>
          <w:sz w:val="24"/>
          <w:szCs w:val="24"/>
        </w:rPr>
        <w:t xml:space="preserve">Welsh Government. 2012. ‘Student support applications for higher education’, </w:t>
      </w:r>
      <w:r w:rsidRPr="00AC71BE">
        <w:rPr>
          <w:i/>
          <w:sz w:val="24"/>
          <w:szCs w:val="24"/>
        </w:rPr>
        <w:t>Electronic Document</w:t>
      </w:r>
      <w:r w:rsidRPr="00AC71BE">
        <w:rPr>
          <w:sz w:val="24"/>
          <w:szCs w:val="24"/>
        </w:rPr>
        <w:t>, Accessed electronically on 4th January 2013 from http:// http://welshgovernmentpublications.soutron.net/publications</w:t>
      </w:r>
    </w:p>
    <w:p w:rsidR="00546230" w:rsidRPr="00546230" w:rsidRDefault="007B0070" w:rsidP="00546230">
      <w:pPr>
        <w:ind w:left="540" w:hanging="540"/>
        <w:jc w:val="left"/>
        <w:rPr>
          <w:sz w:val="24"/>
          <w:szCs w:val="24"/>
        </w:rPr>
      </w:pPr>
      <w:r>
        <w:rPr>
          <w:sz w:val="24"/>
          <w:szCs w:val="24"/>
        </w:rPr>
        <w:t>Wilson, R. (2010).</w:t>
      </w:r>
      <w:r w:rsidR="00546230" w:rsidRPr="00546230">
        <w:rPr>
          <w:sz w:val="24"/>
          <w:szCs w:val="24"/>
        </w:rPr>
        <w:t xml:space="preserve"> ‘Consumer Choice Criteria in Retail Bank Selection’, </w:t>
      </w:r>
      <w:r w:rsidR="00546230" w:rsidRPr="007B0070">
        <w:rPr>
          <w:i/>
          <w:sz w:val="24"/>
          <w:szCs w:val="24"/>
        </w:rPr>
        <w:t>International Journal of Bank Marketing</w:t>
      </w:r>
      <w:r>
        <w:rPr>
          <w:sz w:val="24"/>
          <w:szCs w:val="24"/>
        </w:rPr>
        <w:t>, Vol. 3 Issue:</w:t>
      </w:r>
      <w:r w:rsidR="00546230" w:rsidRPr="00546230">
        <w:rPr>
          <w:sz w:val="24"/>
          <w:szCs w:val="24"/>
        </w:rPr>
        <w:t xml:space="preserve"> 2, pp.64 – 74.</w:t>
      </w:r>
    </w:p>
    <w:p w:rsidR="00546230" w:rsidRPr="00546230" w:rsidRDefault="00546230" w:rsidP="007B0070">
      <w:pPr>
        <w:ind w:left="540" w:hanging="540"/>
        <w:jc w:val="left"/>
        <w:rPr>
          <w:sz w:val="24"/>
          <w:szCs w:val="24"/>
        </w:rPr>
      </w:pPr>
      <w:r w:rsidRPr="00546230">
        <w:rPr>
          <w:sz w:val="24"/>
          <w:szCs w:val="24"/>
        </w:rPr>
        <w:t xml:space="preserve">World Bank GDP statistics, (2011), </w:t>
      </w:r>
      <w:r w:rsidRPr="00BD420B">
        <w:rPr>
          <w:i/>
          <w:sz w:val="24"/>
          <w:szCs w:val="24"/>
        </w:rPr>
        <w:t>GDP data</w:t>
      </w:r>
      <w:r w:rsidRPr="00546230">
        <w:rPr>
          <w:sz w:val="24"/>
          <w:szCs w:val="24"/>
        </w:rPr>
        <w:t>. Available from</w:t>
      </w:r>
      <w:r w:rsidR="007B0070">
        <w:rPr>
          <w:sz w:val="24"/>
          <w:szCs w:val="24"/>
        </w:rPr>
        <w:t xml:space="preserve"> </w:t>
      </w:r>
      <w:r w:rsidRPr="007B0070">
        <w:rPr>
          <w:sz w:val="24"/>
          <w:szCs w:val="24"/>
        </w:rPr>
        <w:t>http://data.worldbank.org/indicator/NY.GDP.PCAP.CD</w:t>
      </w:r>
      <w:r w:rsidR="007B0070">
        <w:rPr>
          <w:sz w:val="24"/>
          <w:szCs w:val="24"/>
        </w:rPr>
        <w:t xml:space="preserve">, </w:t>
      </w:r>
      <w:r w:rsidR="0002533C" w:rsidRPr="00546230">
        <w:rPr>
          <w:sz w:val="24"/>
          <w:szCs w:val="24"/>
        </w:rPr>
        <w:t>electronically</w:t>
      </w:r>
      <w:r w:rsidR="007B0070">
        <w:rPr>
          <w:sz w:val="24"/>
          <w:szCs w:val="24"/>
        </w:rPr>
        <w:t xml:space="preserve"> accessed 4th August, 2012.</w:t>
      </w:r>
    </w:p>
    <w:p w:rsidR="00546230" w:rsidRPr="00546230" w:rsidRDefault="007B0070" w:rsidP="007B0070">
      <w:pPr>
        <w:ind w:left="540" w:hanging="540"/>
        <w:jc w:val="left"/>
        <w:rPr>
          <w:sz w:val="24"/>
          <w:szCs w:val="24"/>
        </w:rPr>
      </w:pPr>
      <w:r>
        <w:rPr>
          <w:sz w:val="24"/>
          <w:szCs w:val="24"/>
        </w:rPr>
        <w:t>Wrexham Today. (2012)</w:t>
      </w:r>
      <w:r w:rsidR="0002533C">
        <w:rPr>
          <w:sz w:val="24"/>
          <w:szCs w:val="24"/>
        </w:rPr>
        <w:t xml:space="preserve">. </w:t>
      </w:r>
      <w:r w:rsidR="0002533C" w:rsidRPr="00546230">
        <w:rPr>
          <w:sz w:val="24"/>
          <w:szCs w:val="24"/>
        </w:rPr>
        <w:t>Latest</w:t>
      </w:r>
      <w:r w:rsidR="00546230" w:rsidRPr="00BD420B">
        <w:rPr>
          <w:i/>
          <w:sz w:val="24"/>
          <w:szCs w:val="24"/>
        </w:rPr>
        <w:t xml:space="preserve"> Wrexham News – Wrexham entrepreneurs lead the way</w:t>
      </w:r>
      <w:r w:rsidRPr="00BD420B">
        <w:rPr>
          <w:i/>
          <w:sz w:val="24"/>
          <w:szCs w:val="24"/>
        </w:rPr>
        <w:t>,</w:t>
      </w:r>
      <w:r>
        <w:rPr>
          <w:sz w:val="24"/>
          <w:szCs w:val="24"/>
        </w:rPr>
        <w:t xml:space="preserve"> </w:t>
      </w:r>
      <w:r w:rsidR="00546230" w:rsidRPr="00546230">
        <w:rPr>
          <w:sz w:val="24"/>
          <w:szCs w:val="24"/>
        </w:rPr>
        <w:t xml:space="preserve">Available from </w:t>
      </w:r>
      <w:r w:rsidRPr="007B0070">
        <w:rPr>
          <w:sz w:val="24"/>
          <w:szCs w:val="24"/>
        </w:rPr>
        <w:t>http://wrexhamtoday.com</w:t>
      </w:r>
      <w:r>
        <w:rPr>
          <w:sz w:val="24"/>
          <w:szCs w:val="24"/>
        </w:rPr>
        <w:t xml:space="preserve">, </w:t>
      </w:r>
      <w:r w:rsidR="0002533C" w:rsidRPr="00546230">
        <w:rPr>
          <w:sz w:val="24"/>
          <w:szCs w:val="24"/>
        </w:rPr>
        <w:t>electronically</w:t>
      </w:r>
      <w:r w:rsidR="00546230" w:rsidRPr="00546230">
        <w:rPr>
          <w:sz w:val="24"/>
          <w:szCs w:val="24"/>
        </w:rPr>
        <w:t xml:space="preserve"> accessed 9th February, 2012]</w:t>
      </w:r>
    </w:p>
    <w:p w:rsidR="00546230" w:rsidRPr="00546230" w:rsidRDefault="00BD420B" w:rsidP="00546230">
      <w:pPr>
        <w:ind w:left="540" w:hanging="540"/>
        <w:jc w:val="left"/>
        <w:rPr>
          <w:sz w:val="24"/>
          <w:szCs w:val="24"/>
        </w:rPr>
      </w:pPr>
      <w:r>
        <w:rPr>
          <w:sz w:val="24"/>
          <w:szCs w:val="24"/>
        </w:rPr>
        <w:t>Zikmund, W. (2003).</w:t>
      </w:r>
      <w:r w:rsidR="00546230" w:rsidRPr="00546230">
        <w:rPr>
          <w:sz w:val="24"/>
          <w:szCs w:val="24"/>
        </w:rPr>
        <w:t xml:space="preserve"> </w:t>
      </w:r>
      <w:r w:rsidR="00546230" w:rsidRPr="00BD420B">
        <w:rPr>
          <w:i/>
          <w:sz w:val="24"/>
          <w:szCs w:val="24"/>
        </w:rPr>
        <w:t>Business Research Methods</w:t>
      </w:r>
      <w:r w:rsidR="00546230" w:rsidRPr="00546230">
        <w:rPr>
          <w:sz w:val="24"/>
          <w:szCs w:val="24"/>
        </w:rPr>
        <w:t>. 3rd ed. USA: Dryden Press.</w:t>
      </w:r>
    </w:p>
    <w:p w:rsidR="00D81B4B" w:rsidRDefault="00D81B4B">
      <w:pPr>
        <w:spacing w:after="200" w:line="276" w:lineRule="auto"/>
        <w:jc w:val="left"/>
        <w:rPr>
          <w:b/>
          <w:sz w:val="28"/>
          <w:szCs w:val="24"/>
        </w:rPr>
      </w:pPr>
      <w:r>
        <w:rPr>
          <w:b/>
          <w:sz w:val="28"/>
          <w:szCs w:val="24"/>
        </w:rPr>
        <w:br w:type="page"/>
      </w:r>
    </w:p>
    <w:p w:rsidR="00546230" w:rsidRPr="00D81B4B" w:rsidRDefault="00D81B4B" w:rsidP="00D81B4B">
      <w:pPr>
        <w:jc w:val="center"/>
        <w:rPr>
          <w:b/>
          <w:sz w:val="28"/>
          <w:szCs w:val="24"/>
        </w:rPr>
      </w:pPr>
      <w:r w:rsidRPr="00D81B4B">
        <w:rPr>
          <w:b/>
          <w:sz w:val="28"/>
          <w:szCs w:val="24"/>
        </w:rPr>
        <w:lastRenderedPageBreak/>
        <w:t>Survey Questionnaires</w:t>
      </w:r>
    </w:p>
    <w:p w:rsidR="00AC71BE" w:rsidRDefault="00546230" w:rsidP="00CC6675">
      <w:pPr>
        <w:rPr>
          <w:sz w:val="24"/>
          <w:szCs w:val="24"/>
        </w:rPr>
      </w:pPr>
      <w:r w:rsidRPr="00D81B4B">
        <w:rPr>
          <w:sz w:val="24"/>
          <w:szCs w:val="24"/>
        </w:rPr>
        <w:t>T</w:t>
      </w:r>
      <w:r w:rsidR="003A1067">
        <w:rPr>
          <w:sz w:val="24"/>
          <w:szCs w:val="24"/>
        </w:rPr>
        <w:t>ick (√) once for each question.</w:t>
      </w:r>
    </w:p>
    <w:p w:rsidR="00D81B4B" w:rsidRPr="00D81B4B" w:rsidRDefault="00D81B4B" w:rsidP="00CC6675">
      <w:pPr>
        <w:rPr>
          <w:sz w:val="24"/>
          <w:szCs w:val="24"/>
        </w:rPr>
      </w:pPr>
    </w:p>
    <w:p w:rsidR="00546230" w:rsidRPr="00D81B4B" w:rsidRDefault="00546230" w:rsidP="00CC6675">
      <w:pPr>
        <w:rPr>
          <w:b/>
          <w:sz w:val="24"/>
          <w:szCs w:val="24"/>
          <w:u w:val="single"/>
        </w:rPr>
      </w:pPr>
      <w:r w:rsidRPr="00D81B4B">
        <w:rPr>
          <w:b/>
          <w:sz w:val="24"/>
          <w:szCs w:val="24"/>
          <w:u w:val="single"/>
        </w:rPr>
        <w:t>Section I</w:t>
      </w:r>
    </w:p>
    <w:p w:rsidR="00D81B4B" w:rsidRDefault="00D81B4B" w:rsidP="00AC71BE">
      <w:pPr>
        <w:rPr>
          <w:sz w:val="24"/>
          <w:szCs w:val="24"/>
        </w:rPr>
      </w:pPr>
    </w:p>
    <w:p w:rsidR="00546230" w:rsidRPr="00D81B4B" w:rsidRDefault="00546230" w:rsidP="00AC71BE">
      <w:pPr>
        <w:rPr>
          <w:sz w:val="24"/>
          <w:szCs w:val="24"/>
        </w:rPr>
      </w:pPr>
      <w:r w:rsidRPr="00D81B4B">
        <w:rPr>
          <w:sz w:val="24"/>
          <w:szCs w:val="24"/>
        </w:rPr>
        <w:t>What is your gender?</w:t>
      </w:r>
    </w:p>
    <w:p w:rsidR="00546230" w:rsidRPr="00D81B4B" w:rsidRDefault="00546230" w:rsidP="00CC6675">
      <w:pPr>
        <w:rPr>
          <w:sz w:val="24"/>
          <w:szCs w:val="24"/>
        </w:rPr>
      </w:pPr>
      <w:r w:rsidRPr="00D81B4B">
        <w:rPr>
          <w:sz w:val="24"/>
          <w:szCs w:val="24"/>
        </w:rPr>
        <w:t>Male</w:t>
      </w:r>
      <w:r w:rsidR="00B36803" w:rsidRPr="00D81B4B">
        <w:rPr>
          <w:sz w:val="24"/>
          <w:szCs w:val="24"/>
        </w:rPr>
        <w:t xml:space="preserve"> </w:t>
      </w:r>
      <w:r w:rsidR="00B36803" w:rsidRPr="00D81B4B">
        <w:rPr>
          <w:sz w:val="24"/>
          <w:szCs w:val="24"/>
        </w:rPr>
        <w:sym w:font="Wingdings" w:char="F071"/>
      </w:r>
      <w:r w:rsidR="00AC71BE" w:rsidRPr="00D81B4B">
        <w:rPr>
          <w:sz w:val="24"/>
          <w:szCs w:val="24"/>
        </w:rPr>
        <w:t xml:space="preserve">; </w:t>
      </w:r>
      <w:r w:rsidRPr="00D81B4B">
        <w:rPr>
          <w:sz w:val="24"/>
          <w:szCs w:val="24"/>
        </w:rPr>
        <w:t>Female</w:t>
      </w:r>
      <w:r w:rsidR="00B36803" w:rsidRPr="00D81B4B">
        <w:rPr>
          <w:sz w:val="24"/>
          <w:szCs w:val="24"/>
        </w:rPr>
        <w:t xml:space="preserve"> </w:t>
      </w:r>
      <w:r w:rsidR="00B36803" w:rsidRPr="00D81B4B">
        <w:rPr>
          <w:sz w:val="24"/>
          <w:szCs w:val="24"/>
        </w:rPr>
        <w:sym w:font="Wingdings" w:char="F071"/>
      </w:r>
    </w:p>
    <w:p w:rsidR="0013667A" w:rsidRPr="00D81B4B" w:rsidRDefault="0013667A" w:rsidP="00CC6675">
      <w:pPr>
        <w:rPr>
          <w:sz w:val="24"/>
          <w:szCs w:val="24"/>
        </w:rPr>
      </w:pPr>
    </w:p>
    <w:p w:rsidR="00546230" w:rsidRPr="00D81B4B" w:rsidRDefault="00546230" w:rsidP="00CC6675">
      <w:pPr>
        <w:rPr>
          <w:sz w:val="24"/>
          <w:szCs w:val="24"/>
        </w:rPr>
      </w:pPr>
      <w:r w:rsidRPr="00D81B4B">
        <w:rPr>
          <w:sz w:val="24"/>
          <w:szCs w:val="24"/>
        </w:rPr>
        <w:t>How many years of banking experience do you have?</w:t>
      </w:r>
    </w:p>
    <w:p w:rsidR="00546230" w:rsidRPr="00D81B4B" w:rsidRDefault="00B36803" w:rsidP="00CC6675">
      <w:pPr>
        <w:rPr>
          <w:sz w:val="24"/>
          <w:szCs w:val="24"/>
        </w:rPr>
      </w:pPr>
      <w:r w:rsidRPr="00D81B4B">
        <w:rPr>
          <w:sz w:val="24"/>
          <w:szCs w:val="24"/>
        </w:rPr>
        <w:t xml:space="preserve">1-3 </w:t>
      </w:r>
      <w:r w:rsidR="00546230" w:rsidRPr="00D81B4B">
        <w:rPr>
          <w:sz w:val="24"/>
          <w:szCs w:val="24"/>
        </w:rPr>
        <w:t>y</w:t>
      </w:r>
      <w:r w:rsidRPr="00D81B4B">
        <w:rPr>
          <w:sz w:val="24"/>
          <w:szCs w:val="24"/>
        </w:rPr>
        <w:t xml:space="preserve">ears </w:t>
      </w:r>
      <w:r w:rsidRPr="00D81B4B">
        <w:rPr>
          <w:sz w:val="24"/>
          <w:szCs w:val="24"/>
        </w:rPr>
        <w:sym w:font="Wingdings" w:char="F071"/>
      </w:r>
      <w:r w:rsidRPr="00D81B4B">
        <w:rPr>
          <w:sz w:val="24"/>
          <w:szCs w:val="24"/>
        </w:rPr>
        <w:t xml:space="preserve">; 4-6years </w:t>
      </w:r>
      <w:r w:rsidRPr="00D81B4B">
        <w:rPr>
          <w:sz w:val="24"/>
          <w:szCs w:val="24"/>
        </w:rPr>
        <w:sym w:font="Wingdings" w:char="F071"/>
      </w:r>
      <w:r w:rsidRPr="00D81B4B">
        <w:rPr>
          <w:sz w:val="24"/>
          <w:szCs w:val="24"/>
        </w:rPr>
        <w:t xml:space="preserve">; </w:t>
      </w:r>
      <w:r w:rsidR="00546230" w:rsidRPr="00D81B4B">
        <w:rPr>
          <w:sz w:val="24"/>
          <w:szCs w:val="24"/>
        </w:rPr>
        <w:t>7</w:t>
      </w:r>
      <w:r w:rsidRPr="00D81B4B">
        <w:rPr>
          <w:sz w:val="24"/>
          <w:szCs w:val="24"/>
        </w:rPr>
        <w:t xml:space="preserve"> years and over </w:t>
      </w:r>
      <w:r w:rsidRPr="00D81B4B">
        <w:rPr>
          <w:sz w:val="24"/>
          <w:szCs w:val="24"/>
        </w:rPr>
        <w:sym w:font="Wingdings" w:char="F071"/>
      </w:r>
    </w:p>
    <w:p w:rsidR="0013667A" w:rsidRPr="00D81B4B" w:rsidRDefault="0013667A" w:rsidP="00CC6675">
      <w:pPr>
        <w:rPr>
          <w:sz w:val="24"/>
          <w:szCs w:val="24"/>
        </w:rPr>
      </w:pPr>
    </w:p>
    <w:p w:rsidR="00546230" w:rsidRPr="00D81B4B" w:rsidRDefault="00546230" w:rsidP="00D81B4B">
      <w:pPr>
        <w:tabs>
          <w:tab w:val="center" w:pos="4592"/>
        </w:tabs>
        <w:rPr>
          <w:sz w:val="24"/>
          <w:szCs w:val="24"/>
        </w:rPr>
      </w:pPr>
      <w:r w:rsidRPr="00D81B4B">
        <w:rPr>
          <w:sz w:val="24"/>
          <w:szCs w:val="24"/>
        </w:rPr>
        <w:t>What is your main source of funds?</w:t>
      </w:r>
    </w:p>
    <w:p w:rsidR="00546230" w:rsidRPr="00D81B4B" w:rsidRDefault="00546230" w:rsidP="00CC6675">
      <w:pPr>
        <w:rPr>
          <w:sz w:val="24"/>
          <w:szCs w:val="24"/>
        </w:rPr>
      </w:pPr>
      <w:r w:rsidRPr="00D81B4B">
        <w:rPr>
          <w:sz w:val="24"/>
          <w:szCs w:val="24"/>
        </w:rPr>
        <w:t>Family</w:t>
      </w:r>
      <w:r w:rsidR="00D81B4B" w:rsidRPr="00D81B4B">
        <w:rPr>
          <w:sz w:val="24"/>
          <w:szCs w:val="24"/>
        </w:rPr>
        <w:sym w:font="Wingdings" w:char="F071"/>
      </w:r>
      <w:r w:rsidR="0013667A" w:rsidRPr="00D81B4B">
        <w:rPr>
          <w:sz w:val="24"/>
          <w:szCs w:val="24"/>
        </w:rPr>
        <w:t xml:space="preserve">; </w:t>
      </w:r>
      <w:r w:rsidR="00D81B4B">
        <w:rPr>
          <w:sz w:val="24"/>
          <w:szCs w:val="24"/>
        </w:rPr>
        <w:t>Full/</w:t>
      </w:r>
      <w:r w:rsidRPr="00D81B4B">
        <w:rPr>
          <w:sz w:val="24"/>
          <w:szCs w:val="24"/>
        </w:rPr>
        <w:t>part time jobs</w:t>
      </w:r>
      <w:r w:rsidR="00D81B4B" w:rsidRPr="00D81B4B">
        <w:rPr>
          <w:sz w:val="24"/>
          <w:szCs w:val="24"/>
        </w:rPr>
        <w:sym w:font="Wingdings" w:char="F071"/>
      </w:r>
      <w:r w:rsidR="0013667A" w:rsidRPr="00D81B4B">
        <w:rPr>
          <w:sz w:val="24"/>
          <w:szCs w:val="24"/>
        </w:rPr>
        <w:t xml:space="preserve">; </w:t>
      </w:r>
      <w:r w:rsidRPr="00D81B4B">
        <w:rPr>
          <w:sz w:val="24"/>
          <w:szCs w:val="24"/>
        </w:rPr>
        <w:t>Loans</w:t>
      </w:r>
      <w:r w:rsidR="00D81B4B" w:rsidRPr="00D81B4B">
        <w:rPr>
          <w:sz w:val="24"/>
          <w:szCs w:val="24"/>
        </w:rPr>
        <w:sym w:font="Wingdings" w:char="F071"/>
      </w:r>
      <w:r w:rsidR="0013667A" w:rsidRPr="00D81B4B">
        <w:rPr>
          <w:sz w:val="24"/>
          <w:szCs w:val="24"/>
        </w:rPr>
        <w:t>;</w:t>
      </w:r>
      <w:r w:rsidRPr="00D81B4B">
        <w:rPr>
          <w:sz w:val="24"/>
          <w:szCs w:val="24"/>
        </w:rPr>
        <w:t xml:space="preserve"> Scholarship</w:t>
      </w:r>
      <w:r w:rsidR="00D81B4B" w:rsidRPr="00D81B4B">
        <w:rPr>
          <w:sz w:val="24"/>
          <w:szCs w:val="24"/>
        </w:rPr>
        <w:sym w:font="Wingdings" w:char="F071"/>
      </w:r>
      <w:r w:rsidR="0013667A" w:rsidRPr="00D81B4B">
        <w:rPr>
          <w:sz w:val="24"/>
          <w:szCs w:val="24"/>
        </w:rPr>
        <w:t>; O</w:t>
      </w:r>
      <w:r w:rsidRPr="00D81B4B">
        <w:rPr>
          <w:sz w:val="24"/>
          <w:szCs w:val="24"/>
        </w:rPr>
        <w:t>thers</w:t>
      </w:r>
      <w:r w:rsidR="00D81B4B" w:rsidRPr="00D81B4B">
        <w:rPr>
          <w:sz w:val="24"/>
          <w:szCs w:val="24"/>
        </w:rPr>
        <w:sym w:font="Wingdings" w:char="F071"/>
      </w:r>
      <w:r w:rsidR="0013667A" w:rsidRPr="00D81B4B">
        <w:rPr>
          <w:sz w:val="24"/>
          <w:szCs w:val="24"/>
        </w:rPr>
        <w:t xml:space="preserve">, </w:t>
      </w:r>
      <w:r w:rsidR="00D81B4B">
        <w:rPr>
          <w:sz w:val="24"/>
          <w:szCs w:val="24"/>
        </w:rPr>
        <w:t>specify ………</w:t>
      </w:r>
    </w:p>
    <w:p w:rsidR="0013667A" w:rsidRPr="00D81B4B" w:rsidRDefault="0013667A" w:rsidP="00CC6675">
      <w:pPr>
        <w:rPr>
          <w:sz w:val="24"/>
          <w:szCs w:val="24"/>
        </w:rPr>
      </w:pPr>
    </w:p>
    <w:p w:rsidR="00D81B4B" w:rsidRDefault="00D81B4B" w:rsidP="00CC6675">
      <w:pPr>
        <w:rPr>
          <w:b/>
          <w:sz w:val="24"/>
          <w:szCs w:val="24"/>
          <w:u w:val="single"/>
        </w:rPr>
      </w:pPr>
    </w:p>
    <w:p w:rsidR="00546230" w:rsidRPr="00D81B4B" w:rsidRDefault="00546230" w:rsidP="00CC6675">
      <w:pPr>
        <w:rPr>
          <w:b/>
          <w:sz w:val="24"/>
          <w:szCs w:val="24"/>
          <w:u w:val="single"/>
        </w:rPr>
      </w:pPr>
      <w:r w:rsidRPr="00D81B4B">
        <w:rPr>
          <w:b/>
          <w:sz w:val="24"/>
          <w:szCs w:val="24"/>
          <w:u w:val="single"/>
        </w:rPr>
        <w:t>Section II</w:t>
      </w:r>
    </w:p>
    <w:p w:rsidR="00D81B4B" w:rsidRPr="00D81B4B" w:rsidRDefault="00D81B4B" w:rsidP="00CC6675">
      <w:pPr>
        <w:rPr>
          <w:sz w:val="24"/>
          <w:szCs w:val="24"/>
        </w:rPr>
      </w:pPr>
    </w:p>
    <w:p w:rsidR="00546230" w:rsidRPr="00D81B4B" w:rsidRDefault="00546230" w:rsidP="00CC6675">
      <w:pPr>
        <w:rPr>
          <w:sz w:val="24"/>
          <w:szCs w:val="24"/>
        </w:rPr>
      </w:pPr>
      <w:r w:rsidRPr="00D81B4B">
        <w:rPr>
          <w:sz w:val="24"/>
          <w:szCs w:val="24"/>
        </w:rPr>
        <w:t>Indicate in the following table</w:t>
      </w:r>
      <w:r w:rsidR="0013667A" w:rsidRPr="00D81B4B">
        <w:rPr>
          <w:sz w:val="24"/>
          <w:szCs w:val="24"/>
        </w:rPr>
        <w:t>,</w:t>
      </w:r>
      <w:r w:rsidRPr="00D81B4B">
        <w:rPr>
          <w:sz w:val="24"/>
          <w:szCs w:val="24"/>
        </w:rPr>
        <w:t xml:space="preserve"> the level of importance of the criteria you did consider when choosing the bank on a scale of 1</w:t>
      </w:r>
      <w:r w:rsidR="00D81B4B">
        <w:rPr>
          <w:sz w:val="24"/>
          <w:szCs w:val="24"/>
        </w:rPr>
        <w:t xml:space="preserve"> to 5 </w:t>
      </w:r>
      <w:r w:rsidRPr="00D81B4B">
        <w:rPr>
          <w:sz w:val="24"/>
          <w:szCs w:val="24"/>
        </w:rPr>
        <w:t>as follows:</w:t>
      </w:r>
    </w:p>
    <w:p w:rsidR="00D81B4B" w:rsidRDefault="00546230" w:rsidP="00CC6675">
      <w:pPr>
        <w:rPr>
          <w:sz w:val="24"/>
          <w:szCs w:val="24"/>
        </w:rPr>
      </w:pPr>
      <w:r w:rsidRPr="00D81B4B">
        <w:rPr>
          <w:sz w:val="24"/>
          <w:szCs w:val="24"/>
        </w:rPr>
        <w:t xml:space="preserve">1= </w:t>
      </w:r>
      <w:r w:rsidR="00D81B4B">
        <w:rPr>
          <w:sz w:val="24"/>
          <w:szCs w:val="24"/>
        </w:rPr>
        <w:t>u</w:t>
      </w:r>
      <w:r w:rsidRPr="00D81B4B">
        <w:rPr>
          <w:sz w:val="24"/>
          <w:szCs w:val="24"/>
        </w:rPr>
        <w:t>nimportant</w:t>
      </w:r>
      <w:r w:rsidR="0013667A" w:rsidRPr="00D81B4B">
        <w:rPr>
          <w:sz w:val="24"/>
          <w:szCs w:val="24"/>
        </w:rPr>
        <w:t xml:space="preserve">; </w:t>
      </w:r>
      <w:r w:rsidRPr="00D81B4B">
        <w:rPr>
          <w:sz w:val="24"/>
          <w:szCs w:val="24"/>
        </w:rPr>
        <w:t>2= of little i</w:t>
      </w:r>
      <w:r w:rsidR="0013667A" w:rsidRPr="00D81B4B">
        <w:rPr>
          <w:sz w:val="24"/>
          <w:szCs w:val="24"/>
        </w:rPr>
        <w:t xml:space="preserve">mportance; </w:t>
      </w:r>
      <w:r w:rsidRPr="00D81B4B">
        <w:rPr>
          <w:sz w:val="24"/>
          <w:szCs w:val="24"/>
        </w:rPr>
        <w:t>3= did not even consider</w:t>
      </w:r>
      <w:r w:rsidR="00D81B4B">
        <w:rPr>
          <w:sz w:val="24"/>
          <w:szCs w:val="24"/>
        </w:rPr>
        <w:t>;</w:t>
      </w:r>
    </w:p>
    <w:p w:rsidR="00546230" w:rsidRPr="00D81B4B" w:rsidRDefault="00546230" w:rsidP="00CC6675">
      <w:pPr>
        <w:rPr>
          <w:sz w:val="24"/>
          <w:szCs w:val="24"/>
        </w:rPr>
      </w:pPr>
      <w:r w:rsidRPr="00D81B4B">
        <w:rPr>
          <w:sz w:val="24"/>
          <w:szCs w:val="24"/>
        </w:rPr>
        <w:t>4= important</w:t>
      </w:r>
      <w:r w:rsidR="0013667A" w:rsidRPr="00D81B4B">
        <w:rPr>
          <w:sz w:val="24"/>
          <w:szCs w:val="24"/>
        </w:rPr>
        <w:t xml:space="preserve">; </w:t>
      </w:r>
      <w:r w:rsidRPr="00D81B4B">
        <w:rPr>
          <w:sz w:val="24"/>
          <w:szCs w:val="24"/>
        </w:rPr>
        <w:t>5= very important</w:t>
      </w:r>
    </w:p>
    <w:p w:rsidR="00546230" w:rsidRPr="00D81B4B" w:rsidRDefault="00546230" w:rsidP="00546230">
      <w:pPr>
        <w:pStyle w:val="ListParagraph"/>
        <w:ind w:left="1080"/>
        <w:jc w:val="both"/>
        <w:rPr>
          <w:rFonts w:ascii="Times New Roman" w:hAnsi="Times New Roman"/>
          <w:sz w:val="24"/>
          <w:szCs w:val="24"/>
        </w:rPr>
      </w:pPr>
    </w:p>
    <w:tbl>
      <w:tblPr>
        <w:tblW w:w="7765"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5"/>
        <w:gridCol w:w="680"/>
        <w:gridCol w:w="680"/>
        <w:gridCol w:w="680"/>
        <w:gridCol w:w="680"/>
        <w:gridCol w:w="680"/>
      </w:tblGrid>
      <w:tr w:rsidR="00D81B4B" w:rsidRPr="00D81B4B" w:rsidTr="00D81B4B">
        <w:trPr>
          <w:trHeight w:val="20"/>
          <w:jc w:val="center"/>
        </w:trPr>
        <w:tc>
          <w:tcPr>
            <w:tcW w:w="4365" w:type="dxa"/>
          </w:tcPr>
          <w:p w:rsidR="0013667A" w:rsidRPr="00D81B4B" w:rsidRDefault="0013667A" w:rsidP="00A56340">
            <w:pPr>
              <w:jc w:val="center"/>
              <w:rPr>
                <w:b/>
                <w:sz w:val="24"/>
                <w:szCs w:val="24"/>
              </w:rPr>
            </w:pPr>
            <w:r w:rsidRPr="00D81B4B">
              <w:rPr>
                <w:b/>
                <w:sz w:val="24"/>
                <w:szCs w:val="24"/>
              </w:rPr>
              <w:t>Bank attributes</w:t>
            </w:r>
          </w:p>
        </w:tc>
        <w:tc>
          <w:tcPr>
            <w:tcW w:w="680" w:type="dxa"/>
          </w:tcPr>
          <w:p w:rsidR="0013667A" w:rsidRPr="00D81B4B" w:rsidRDefault="0013667A" w:rsidP="00A56340">
            <w:pPr>
              <w:jc w:val="center"/>
              <w:rPr>
                <w:b/>
                <w:sz w:val="24"/>
                <w:szCs w:val="24"/>
              </w:rPr>
            </w:pPr>
            <w:r w:rsidRPr="00D81B4B">
              <w:rPr>
                <w:b/>
                <w:sz w:val="24"/>
                <w:szCs w:val="24"/>
              </w:rPr>
              <w:t>1</w:t>
            </w:r>
          </w:p>
        </w:tc>
        <w:tc>
          <w:tcPr>
            <w:tcW w:w="680" w:type="dxa"/>
          </w:tcPr>
          <w:p w:rsidR="0013667A" w:rsidRPr="00D81B4B" w:rsidRDefault="0013667A" w:rsidP="00A56340">
            <w:pPr>
              <w:jc w:val="center"/>
              <w:rPr>
                <w:b/>
                <w:sz w:val="24"/>
                <w:szCs w:val="24"/>
              </w:rPr>
            </w:pPr>
            <w:r w:rsidRPr="00D81B4B">
              <w:rPr>
                <w:b/>
                <w:sz w:val="24"/>
                <w:szCs w:val="24"/>
              </w:rPr>
              <w:t>2</w:t>
            </w:r>
          </w:p>
        </w:tc>
        <w:tc>
          <w:tcPr>
            <w:tcW w:w="680" w:type="dxa"/>
          </w:tcPr>
          <w:p w:rsidR="0013667A" w:rsidRPr="00D81B4B" w:rsidRDefault="0013667A" w:rsidP="00A56340">
            <w:pPr>
              <w:jc w:val="center"/>
              <w:rPr>
                <w:b/>
                <w:sz w:val="24"/>
                <w:szCs w:val="24"/>
              </w:rPr>
            </w:pPr>
            <w:r w:rsidRPr="00D81B4B">
              <w:rPr>
                <w:b/>
                <w:sz w:val="24"/>
                <w:szCs w:val="24"/>
              </w:rPr>
              <w:t>3</w:t>
            </w:r>
          </w:p>
        </w:tc>
        <w:tc>
          <w:tcPr>
            <w:tcW w:w="680" w:type="dxa"/>
          </w:tcPr>
          <w:p w:rsidR="0013667A" w:rsidRPr="00D81B4B" w:rsidRDefault="0013667A" w:rsidP="00A56340">
            <w:pPr>
              <w:jc w:val="center"/>
              <w:rPr>
                <w:b/>
                <w:sz w:val="24"/>
                <w:szCs w:val="24"/>
              </w:rPr>
            </w:pPr>
            <w:r w:rsidRPr="00D81B4B">
              <w:rPr>
                <w:b/>
                <w:sz w:val="24"/>
                <w:szCs w:val="24"/>
              </w:rPr>
              <w:t>4</w:t>
            </w:r>
          </w:p>
        </w:tc>
        <w:tc>
          <w:tcPr>
            <w:tcW w:w="680" w:type="dxa"/>
          </w:tcPr>
          <w:p w:rsidR="0013667A" w:rsidRPr="00D81B4B" w:rsidRDefault="0013667A" w:rsidP="00A56340">
            <w:pPr>
              <w:jc w:val="center"/>
              <w:rPr>
                <w:b/>
                <w:sz w:val="24"/>
                <w:szCs w:val="24"/>
              </w:rPr>
            </w:pPr>
            <w:r w:rsidRPr="00D81B4B">
              <w:rPr>
                <w:b/>
                <w:sz w:val="24"/>
                <w:szCs w:val="24"/>
              </w:rPr>
              <w:t>5</w:t>
            </w:r>
          </w:p>
        </w:tc>
      </w:tr>
      <w:tr w:rsidR="00D81B4B" w:rsidRPr="00D81B4B" w:rsidTr="00D81B4B">
        <w:trPr>
          <w:trHeight w:val="20"/>
          <w:jc w:val="center"/>
        </w:trPr>
        <w:tc>
          <w:tcPr>
            <w:tcW w:w="4365" w:type="dxa"/>
          </w:tcPr>
          <w:p w:rsidR="0013667A" w:rsidRPr="00D81B4B" w:rsidRDefault="0013667A" w:rsidP="00CC6675">
            <w:pPr>
              <w:rPr>
                <w:sz w:val="24"/>
                <w:szCs w:val="24"/>
              </w:rPr>
            </w:pPr>
            <w:r w:rsidRPr="00D81B4B">
              <w:rPr>
                <w:sz w:val="24"/>
                <w:szCs w:val="24"/>
              </w:rPr>
              <w:t>Office branch near Home/ University</w:t>
            </w: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r>
      <w:tr w:rsidR="00D81B4B" w:rsidRPr="00D81B4B" w:rsidTr="00D81B4B">
        <w:trPr>
          <w:trHeight w:val="20"/>
          <w:jc w:val="center"/>
        </w:trPr>
        <w:tc>
          <w:tcPr>
            <w:tcW w:w="4365" w:type="dxa"/>
          </w:tcPr>
          <w:p w:rsidR="0013667A" w:rsidRPr="00D81B4B" w:rsidRDefault="0013667A" w:rsidP="00CC6675">
            <w:pPr>
              <w:rPr>
                <w:sz w:val="24"/>
                <w:szCs w:val="24"/>
              </w:rPr>
            </w:pPr>
            <w:r w:rsidRPr="00D81B4B">
              <w:rPr>
                <w:sz w:val="24"/>
                <w:szCs w:val="24"/>
              </w:rPr>
              <w:t>Interior decoration of building</w:t>
            </w: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r>
      <w:tr w:rsidR="00D81B4B" w:rsidRPr="00D81B4B" w:rsidTr="00D81B4B">
        <w:trPr>
          <w:trHeight w:val="20"/>
          <w:jc w:val="center"/>
        </w:trPr>
        <w:tc>
          <w:tcPr>
            <w:tcW w:w="4365" w:type="dxa"/>
          </w:tcPr>
          <w:p w:rsidR="0013667A" w:rsidRPr="00D81B4B" w:rsidRDefault="0013667A" w:rsidP="00CC6675">
            <w:pPr>
              <w:rPr>
                <w:sz w:val="24"/>
                <w:szCs w:val="24"/>
              </w:rPr>
            </w:pPr>
            <w:r w:rsidRPr="00D81B4B">
              <w:rPr>
                <w:sz w:val="24"/>
                <w:szCs w:val="24"/>
              </w:rPr>
              <w:t>Appearance and attire of staff</w:t>
            </w: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r>
      <w:tr w:rsidR="00D81B4B" w:rsidRPr="00D81B4B" w:rsidTr="00D81B4B">
        <w:trPr>
          <w:trHeight w:val="20"/>
          <w:jc w:val="center"/>
        </w:trPr>
        <w:tc>
          <w:tcPr>
            <w:tcW w:w="4365" w:type="dxa"/>
          </w:tcPr>
          <w:p w:rsidR="0013667A" w:rsidRPr="00D81B4B" w:rsidRDefault="0013667A" w:rsidP="00CC6675">
            <w:pPr>
              <w:rPr>
                <w:sz w:val="24"/>
                <w:szCs w:val="24"/>
              </w:rPr>
            </w:pPr>
            <w:r w:rsidRPr="00D81B4B">
              <w:rPr>
                <w:sz w:val="24"/>
                <w:szCs w:val="24"/>
              </w:rPr>
              <w:t>Image/reputation/size</w:t>
            </w: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r>
      <w:tr w:rsidR="00D81B4B" w:rsidRPr="00D81B4B" w:rsidTr="00D81B4B">
        <w:trPr>
          <w:trHeight w:val="20"/>
          <w:jc w:val="center"/>
        </w:trPr>
        <w:tc>
          <w:tcPr>
            <w:tcW w:w="4365" w:type="dxa"/>
          </w:tcPr>
          <w:p w:rsidR="0013667A" w:rsidRPr="00D81B4B" w:rsidRDefault="0013667A" w:rsidP="00CC6675">
            <w:pPr>
              <w:rPr>
                <w:sz w:val="24"/>
                <w:szCs w:val="24"/>
              </w:rPr>
            </w:pPr>
            <w:r w:rsidRPr="00D81B4B">
              <w:rPr>
                <w:sz w:val="24"/>
                <w:szCs w:val="24"/>
              </w:rPr>
              <w:t>Speed of service</w:t>
            </w: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r>
      <w:tr w:rsidR="00D81B4B" w:rsidRPr="00D81B4B" w:rsidTr="00D81B4B">
        <w:trPr>
          <w:trHeight w:val="20"/>
          <w:jc w:val="center"/>
        </w:trPr>
        <w:tc>
          <w:tcPr>
            <w:tcW w:w="4365" w:type="dxa"/>
          </w:tcPr>
          <w:p w:rsidR="0013667A" w:rsidRPr="00D81B4B" w:rsidRDefault="0013667A" w:rsidP="00CC6675">
            <w:pPr>
              <w:rPr>
                <w:sz w:val="24"/>
                <w:szCs w:val="24"/>
              </w:rPr>
            </w:pPr>
            <w:r w:rsidRPr="00D81B4B">
              <w:rPr>
                <w:sz w:val="24"/>
                <w:szCs w:val="24"/>
              </w:rPr>
              <w:t>Competence/ professionalism</w:t>
            </w: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r>
      <w:tr w:rsidR="00D81B4B" w:rsidRPr="00D81B4B" w:rsidTr="00D81B4B">
        <w:trPr>
          <w:trHeight w:val="20"/>
          <w:jc w:val="center"/>
        </w:trPr>
        <w:tc>
          <w:tcPr>
            <w:tcW w:w="4365" w:type="dxa"/>
          </w:tcPr>
          <w:p w:rsidR="0013667A" w:rsidRPr="00D81B4B" w:rsidRDefault="0013667A" w:rsidP="00CC6675">
            <w:pPr>
              <w:rPr>
                <w:sz w:val="24"/>
                <w:szCs w:val="24"/>
              </w:rPr>
            </w:pPr>
            <w:r w:rsidRPr="00D81B4B">
              <w:rPr>
                <w:sz w:val="24"/>
                <w:szCs w:val="24"/>
              </w:rPr>
              <w:t xml:space="preserve">Friendliness </w:t>
            </w: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r>
      <w:tr w:rsidR="00D81B4B" w:rsidRPr="00D81B4B" w:rsidTr="00D81B4B">
        <w:trPr>
          <w:trHeight w:val="20"/>
          <w:jc w:val="center"/>
        </w:trPr>
        <w:tc>
          <w:tcPr>
            <w:tcW w:w="4365" w:type="dxa"/>
          </w:tcPr>
          <w:p w:rsidR="0013667A" w:rsidRPr="00D81B4B" w:rsidRDefault="0013667A" w:rsidP="00CC6675">
            <w:pPr>
              <w:rPr>
                <w:sz w:val="24"/>
                <w:szCs w:val="24"/>
              </w:rPr>
            </w:pPr>
            <w:r w:rsidRPr="00D81B4B">
              <w:rPr>
                <w:sz w:val="24"/>
                <w:szCs w:val="24"/>
              </w:rPr>
              <w:t>Flexibility of opening bank accounts</w:t>
            </w: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r>
      <w:tr w:rsidR="00D81B4B" w:rsidRPr="00D81B4B" w:rsidTr="00D81B4B">
        <w:trPr>
          <w:trHeight w:val="20"/>
          <w:jc w:val="center"/>
        </w:trPr>
        <w:tc>
          <w:tcPr>
            <w:tcW w:w="4365" w:type="dxa"/>
          </w:tcPr>
          <w:p w:rsidR="0013667A" w:rsidRPr="00D81B4B" w:rsidRDefault="0013667A" w:rsidP="00CC6675">
            <w:pPr>
              <w:rPr>
                <w:sz w:val="24"/>
                <w:szCs w:val="24"/>
              </w:rPr>
            </w:pPr>
            <w:r w:rsidRPr="00D81B4B">
              <w:rPr>
                <w:sz w:val="24"/>
                <w:szCs w:val="24"/>
              </w:rPr>
              <w:t>Regular bank statements</w:t>
            </w: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r>
      <w:tr w:rsidR="00D81B4B" w:rsidRPr="00D81B4B" w:rsidTr="00D81B4B">
        <w:trPr>
          <w:trHeight w:val="20"/>
          <w:jc w:val="center"/>
        </w:trPr>
        <w:tc>
          <w:tcPr>
            <w:tcW w:w="4365" w:type="dxa"/>
          </w:tcPr>
          <w:p w:rsidR="0013667A" w:rsidRPr="00D81B4B" w:rsidRDefault="0013667A" w:rsidP="00CC6675">
            <w:pPr>
              <w:rPr>
                <w:sz w:val="24"/>
                <w:szCs w:val="24"/>
              </w:rPr>
            </w:pPr>
            <w:r w:rsidRPr="00D81B4B">
              <w:rPr>
                <w:sz w:val="24"/>
                <w:szCs w:val="24"/>
              </w:rPr>
              <w:t>Product range</w:t>
            </w: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r>
      <w:tr w:rsidR="00D81B4B" w:rsidRPr="00D81B4B" w:rsidTr="00D81B4B">
        <w:trPr>
          <w:trHeight w:val="20"/>
          <w:jc w:val="center"/>
        </w:trPr>
        <w:tc>
          <w:tcPr>
            <w:tcW w:w="4365" w:type="dxa"/>
          </w:tcPr>
          <w:p w:rsidR="0013667A" w:rsidRPr="00D81B4B" w:rsidRDefault="0013667A" w:rsidP="00CC6675">
            <w:pPr>
              <w:rPr>
                <w:sz w:val="24"/>
                <w:szCs w:val="24"/>
              </w:rPr>
            </w:pPr>
            <w:r w:rsidRPr="00D81B4B">
              <w:rPr>
                <w:sz w:val="24"/>
                <w:szCs w:val="24"/>
              </w:rPr>
              <w:t>Influence of family, friends and teachers</w:t>
            </w: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r>
      <w:tr w:rsidR="00D81B4B" w:rsidRPr="00D81B4B" w:rsidTr="00D81B4B">
        <w:trPr>
          <w:trHeight w:val="20"/>
          <w:jc w:val="center"/>
        </w:trPr>
        <w:tc>
          <w:tcPr>
            <w:tcW w:w="4365" w:type="dxa"/>
          </w:tcPr>
          <w:p w:rsidR="0013667A" w:rsidRPr="00D81B4B" w:rsidRDefault="0013667A" w:rsidP="00CC6675">
            <w:pPr>
              <w:rPr>
                <w:sz w:val="24"/>
                <w:szCs w:val="24"/>
              </w:rPr>
            </w:pPr>
            <w:r w:rsidRPr="00D81B4B">
              <w:rPr>
                <w:sz w:val="24"/>
                <w:szCs w:val="24"/>
              </w:rPr>
              <w:t>Online banking</w:t>
            </w: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r>
      <w:tr w:rsidR="00D81B4B" w:rsidRPr="00D81B4B" w:rsidTr="00D81B4B">
        <w:trPr>
          <w:trHeight w:val="20"/>
          <w:jc w:val="center"/>
        </w:trPr>
        <w:tc>
          <w:tcPr>
            <w:tcW w:w="4365" w:type="dxa"/>
          </w:tcPr>
          <w:p w:rsidR="0013667A" w:rsidRPr="00D81B4B" w:rsidRDefault="0013667A" w:rsidP="00CC6675">
            <w:pPr>
              <w:rPr>
                <w:sz w:val="24"/>
                <w:szCs w:val="24"/>
              </w:rPr>
            </w:pPr>
            <w:r w:rsidRPr="00D81B4B">
              <w:rPr>
                <w:sz w:val="24"/>
                <w:szCs w:val="24"/>
              </w:rPr>
              <w:t>Availability of ATM machines</w:t>
            </w: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r>
      <w:tr w:rsidR="00D81B4B" w:rsidRPr="00D81B4B" w:rsidTr="00D81B4B">
        <w:trPr>
          <w:trHeight w:val="20"/>
          <w:jc w:val="center"/>
        </w:trPr>
        <w:tc>
          <w:tcPr>
            <w:tcW w:w="4365" w:type="dxa"/>
          </w:tcPr>
          <w:p w:rsidR="0013667A" w:rsidRPr="00D81B4B" w:rsidRDefault="0013667A" w:rsidP="00CC6675">
            <w:pPr>
              <w:rPr>
                <w:sz w:val="24"/>
                <w:szCs w:val="24"/>
              </w:rPr>
            </w:pPr>
            <w:r w:rsidRPr="00D81B4B">
              <w:rPr>
                <w:sz w:val="24"/>
                <w:szCs w:val="24"/>
              </w:rPr>
              <w:t>Availability of debit and credit cards</w:t>
            </w: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r>
      <w:tr w:rsidR="00D81B4B" w:rsidRPr="00D81B4B" w:rsidTr="00D81B4B">
        <w:trPr>
          <w:trHeight w:val="20"/>
          <w:jc w:val="center"/>
        </w:trPr>
        <w:tc>
          <w:tcPr>
            <w:tcW w:w="4365" w:type="dxa"/>
          </w:tcPr>
          <w:p w:rsidR="0013667A" w:rsidRPr="00D81B4B" w:rsidRDefault="0013667A" w:rsidP="00CC6675">
            <w:pPr>
              <w:rPr>
                <w:sz w:val="24"/>
                <w:szCs w:val="24"/>
              </w:rPr>
            </w:pPr>
            <w:r w:rsidRPr="00D81B4B">
              <w:rPr>
                <w:sz w:val="24"/>
                <w:szCs w:val="24"/>
              </w:rPr>
              <w:t>Availability of loans</w:t>
            </w: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r>
      <w:tr w:rsidR="00D81B4B" w:rsidRPr="00D81B4B" w:rsidTr="00D81B4B">
        <w:trPr>
          <w:trHeight w:val="20"/>
          <w:jc w:val="center"/>
        </w:trPr>
        <w:tc>
          <w:tcPr>
            <w:tcW w:w="4365" w:type="dxa"/>
          </w:tcPr>
          <w:p w:rsidR="0013667A" w:rsidRPr="00D81B4B" w:rsidRDefault="0013667A" w:rsidP="00CC6675">
            <w:pPr>
              <w:rPr>
                <w:sz w:val="24"/>
                <w:szCs w:val="24"/>
              </w:rPr>
            </w:pPr>
            <w:r w:rsidRPr="00D81B4B">
              <w:rPr>
                <w:sz w:val="24"/>
                <w:szCs w:val="24"/>
              </w:rPr>
              <w:t>Interest payments on savings accounts</w:t>
            </w: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r>
      <w:tr w:rsidR="00D81B4B" w:rsidRPr="00D81B4B" w:rsidTr="00D81B4B">
        <w:trPr>
          <w:trHeight w:val="20"/>
          <w:jc w:val="center"/>
        </w:trPr>
        <w:tc>
          <w:tcPr>
            <w:tcW w:w="4365" w:type="dxa"/>
          </w:tcPr>
          <w:p w:rsidR="0013667A" w:rsidRPr="00D81B4B" w:rsidRDefault="0013667A" w:rsidP="00CC6675">
            <w:pPr>
              <w:rPr>
                <w:sz w:val="24"/>
                <w:szCs w:val="24"/>
              </w:rPr>
            </w:pPr>
            <w:r w:rsidRPr="00D81B4B">
              <w:rPr>
                <w:sz w:val="24"/>
                <w:szCs w:val="24"/>
              </w:rPr>
              <w:t>Minimum deposit</w:t>
            </w: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r>
      <w:tr w:rsidR="00D81B4B" w:rsidRPr="00D81B4B" w:rsidTr="00D81B4B">
        <w:trPr>
          <w:trHeight w:val="20"/>
          <w:jc w:val="center"/>
        </w:trPr>
        <w:tc>
          <w:tcPr>
            <w:tcW w:w="4365" w:type="dxa"/>
          </w:tcPr>
          <w:p w:rsidR="0013667A" w:rsidRPr="00D81B4B" w:rsidRDefault="0013667A" w:rsidP="00CC6675">
            <w:pPr>
              <w:rPr>
                <w:sz w:val="24"/>
                <w:szCs w:val="24"/>
              </w:rPr>
            </w:pPr>
            <w:r w:rsidRPr="00D81B4B">
              <w:rPr>
                <w:sz w:val="24"/>
                <w:szCs w:val="24"/>
              </w:rPr>
              <w:t>Service charges</w:t>
            </w: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c>
          <w:tcPr>
            <w:tcW w:w="680" w:type="dxa"/>
          </w:tcPr>
          <w:p w:rsidR="0013667A" w:rsidRPr="00D81B4B" w:rsidRDefault="0013667A" w:rsidP="00CC6675">
            <w:pPr>
              <w:rPr>
                <w:sz w:val="24"/>
                <w:szCs w:val="24"/>
              </w:rPr>
            </w:pPr>
          </w:p>
        </w:tc>
      </w:tr>
    </w:tbl>
    <w:p w:rsidR="005858EB" w:rsidRPr="00D81B4B" w:rsidRDefault="005858EB" w:rsidP="00D81B4B">
      <w:pPr>
        <w:rPr>
          <w:sz w:val="24"/>
          <w:szCs w:val="24"/>
        </w:rPr>
      </w:pPr>
    </w:p>
    <w:sectPr w:rsidR="005858EB" w:rsidRPr="00D81B4B" w:rsidSect="00E26DB4">
      <w:headerReference w:type="default" r:id="rId11"/>
      <w:pgSz w:w="11906" w:h="16838"/>
      <w:pgMar w:top="1361" w:right="1361" w:bottom="1361" w:left="1361"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2C3" w:rsidRDefault="00FD72C3" w:rsidP="008A64D2">
      <w:r>
        <w:separator/>
      </w:r>
    </w:p>
  </w:endnote>
  <w:endnote w:type="continuationSeparator" w:id="0">
    <w:p w:rsidR="00FD72C3" w:rsidRDefault="00FD72C3" w:rsidP="008A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PMingLiU-ExtB">
    <w:panose1 w:val="02020500000000000000"/>
    <w:charset w:val="51"/>
    <w:family w:val="auto"/>
    <w:pitch w:val="variable"/>
    <w:sig w:usb0="8000002F" w:usb1="0A080008" w:usb2="00000010"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2C3" w:rsidRDefault="00FD72C3" w:rsidP="008A64D2">
      <w:r>
        <w:separator/>
      </w:r>
    </w:p>
  </w:footnote>
  <w:footnote w:type="continuationSeparator" w:id="0">
    <w:p w:rsidR="00FD72C3" w:rsidRDefault="00FD72C3" w:rsidP="008A64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0282"/>
      <w:docPartObj>
        <w:docPartGallery w:val="Page Numbers (Top of Page)"/>
        <w:docPartUnique/>
      </w:docPartObj>
    </w:sdtPr>
    <w:sdtEndPr/>
    <w:sdtContent>
      <w:p w:rsidR="003A6040" w:rsidRDefault="0074001F">
        <w:pPr>
          <w:pStyle w:val="Header"/>
          <w:jc w:val="right"/>
        </w:pPr>
        <w:r>
          <w:fldChar w:fldCharType="begin"/>
        </w:r>
        <w:r>
          <w:instrText xml:space="preserve"> PAGE   \* MERGEFORMAT </w:instrText>
        </w:r>
        <w:r>
          <w:fldChar w:fldCharType="separate"/>
        </w:r>
        <w:r w:rsidR="003C1D0E">
          <w:rPr>
            <w:noProof/>
          </w:rPr>
          <w:t>15</w:t>
        </w:r>
        <w:r>
          <w:rPr>
            <w:noProof/>
          </w:rPr>
          <w:fldChar w:fldCharType="end"/>
        </w:r>
      </w:p>
    </w:sdtContent>
  </w:sdt>
  <w:p w:rsidR="003A6040" w:rsidRDefault="003A604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4ED"/>
    <w:multiLevelType w:val="hybridMultilevel"/>
    <w:tmpl w:val="B7C8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838F5"/>
    <w:multiLevelType w:val="hybridMultilevel"/>
    <w:tmpl w:val="A0FC7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6C4EE2"/>
    <w:multiLevelType w:val="hybridMultilevel"/>
    <w:tmpl w:val="CEA6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85DBD"/>
    <w:multiLevelType w:val="hybridMultilevel"/>
    <w:tmpl w:val="54801158"/>
    <w:lvl w:ilvl="0" w:tplc="80F25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60486A"/>
    <w:multiLevelType w:val="hybridMultilevel"/>
    <w:tmpl w:val="A560F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B75EFB"/>
    <w:multiLevelType w:val="hybridMultilevel"/>
    <w:tmpl w:val="12E8B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1C4CDC"/>
    <w:multiLevelType w:val="hybridMultilevel"/>
    <w:tmpl w:val="0EB44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3B239B"/>
    <w:multiLevelType w:val="hybridMultilevel"/>
    <w:tmpl w:val="4A98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C225C9"/>
    <w:multiLevelType w:val="hybridMultilevel"/>
    <w:tmpl w:val="1072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067DF2"/>
    <w:multiLevelType w:val="hybridMultilevel"/>
    <w:tmpl w:val="3EDE1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2E0698"/>
    <w:multiLevelType w:val="hybridMultilevel"/>
    <w:tmpl w:val="E7F43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1C735AA"/>
    <w:multiLevelType w:val="hybridMultilevel"/>
    <w:tmpl w:val="019E7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3106CDD"/>
    <w:multiLevelType w:val="hybridMultilevel"/>
    <w:tmpl w:val="6D52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8F32AF"/>
    <w:multiLevelType w:val="hybridMultilevel"/>
    <w:tmpl w:val="3B2EA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EE744DE"/>
    <w:multiLevelType w:val="hybridMultilevel"/>
    <w:tmpl w:val="DFC8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0"/>
  </w:num>
  <w:num w:numId="5">
    <w:abstractNumId w:val="12"/>
  </w:num>
  <w:num w:numId="6">
    <w:abstractNumId w:val="7"/>
  </w:num>
  <w:num w:numId="7">
    <w:abstractNumId w:val="14"/>
  </w:num>
  <w:num w:numId="8">
    <w:abstractNumId w:val="2"/>
  </w:num>
  <w:num w:numId="9">
    <w:abstractNumId w:val="9"/>
  </w:num>
  <w:num w:numId="10">
    <w:abstractNumId w:val="4"/>
  </w:num>
  <w:num w:numId="11">
    <w:abstractNumId w:val="10"/>
  </w:num>
  <w:num w:numId="12">
    <w:abstractNumId w:val="11"/>
  </w:num>
  <w:num w:numId="13">
    <w:abstractNumId w:val="13"/>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789"/>
    <w:rsid w:val="0002533C"/>
    <w:rsid w:val="0003557C"/>
    <w:rsid w:val="00040389"/>
    <w:rsid w:val="00082E4B"/>
    <w:rsid w:val="00134728"/>
    <w:rsid w:val="0013667A"/>
    <w:rsid w:val="001704BA"/>
    <w:rsid w:val="00194ED8"/>
    <w:rsid w:val="0021244F"/>
    <w:rsid w:val="00254F1D"/>
    <w:rsid w:val="002C60A7"/>
    <w:rsid w:val="002D1003"/>
    <w:rsid w:val="00343F8C"/>
    <w:rsid w:val="003A1067"/>
    <w:rsid w:val="003A6040"/>
    <w:rsid w:val="003C1D0E"/>
    <w:rsid w:val="003D35E6"/>
    <w:rsid w:val="004339F6"/>
    <w:rsid w:val="004366DC"/>
    <w:rsid w:val="00446789"/>
    <w:rsid w:val="00471AE4"/>
    <w:rsid w:val="004963F8"/>
    <w:rsid w:val="004C28C5"/>
    <w:rsid w:val="004E183C"/>
    <w:rsid w:val="0051349F"/>
    <w:rsid w:val="00532134"/>
    <w:rsid w:val="00546230"/>
    <w:rsid w:val="00560B4F"/>
    <w:rsid w:val="00577A3E"/>
    <w:rsid w:val="005858EB"/>
    <w:rsid w:val="006524CE"/>
    <w:rsid w:val="006F72E6"/>
    <w:rsid w:val="0074001F"/>
    <w:rsid w:val="0077458F"/>
    <w:rsid w:val="00775B1A"/>
    <w:rsid w:val="00780C7A"/>
    <w:rsid w:val="007A35F2"/>
    <w:rsid w:val="007B0070"/>
    <w:rsid w:val="007B182D"/>
    <w:rsid w:val="008666A6"/>
    <w:rsid w:val="008A64D2"/>
    <w:rsid w:val="008C773F"/>
    <w:rsid w:val="00904F00"/>
    <w:rsid w:val="009408D0"/>
    <w:rsid w:val="00960F4E"/>
    <w:rsid w:val="00974529"/>
    <w:rsid w:val="00975303"/>
    <w:rsid w:val="00975D22"/>
    <w:rsid w:val="00A55D99"/>
    <w:rsid w:val="00A56340"/>
    <w:rsid w:val="00A85A46"/>
    <w:rsid w:val="00AC71BE"/>
    <w:rsid w:val="00AF5775"/>
    <w:rsid w:val="00B36803"/>
    <w:rsid w:val="00B438B3"/>
    <w:rsid w:val="00BB0E1B"/>
    <w:rsid w:val="00BD420B"/>
    <w:rsid w:val="00BF5312"/>
    <w:rsid w:val="00C2547F"/>
    <w:rsid w:val="00C934E0"/>
    <w:rsid w:val="00CC45E7"/>
    <w:rsid w:val="00CC6675"/>
    <w:rsid w:val="00CD0DF3"/>
    <w:rsid w:val="00D40216"/>
    <w:rsid w:val="00D404C6"/>
    <w:rsid w:val="00D63F01"/>
    <w:rsid w:val="00D81B4B"/>
    <w:rsid w:val="00DA0820"/>
    <w:rsid w:val="00DC2F66"/>
    <w:rsid w:val="00DC5D12"/>
    <w:rsid w:val="00E26DB4"/>
    <w:rsid w:val="00E363FF"/>
    <w:rsid w:val="00E82331"/>
    <w:rsid w:val="00EB1D03"/>
    <w:rsid w:val="00EB2BC1"/>
    <w:rsid w:val="00EB3B5B"/>
    <w:rsid w:val="00ED6633"/>
    <w:rsid w:val="00EE6E62"/>
    <w:rsid w:val="00F124EA"/>
    <w:rsid w:val="00F25E7B"/>
    <w:rsid w:val="00FC11AA"/>
    <w:rsid w:val="00FD72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789"/>
    <w:pPr>
      <w:spacing w:after="0" w:line="240" w:lineRule="auto"/>
      <w:jc w:val="both"/>
    </w:pPr>
    <w:rPr>
      <w:rFonts w:ascii="Times New Roman" w:eastAsia="SimSun" w:hAnsi="Times New Roman" w:cs="Times New Roman"/>
      <w:kern w:val="2"/>
      <w:sz w:val="21"/>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678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rsid w:val="00446789"/>
    <w:rPr>
      <w:rFonts w:ascii="Times New Roman" w:eastAsia="SimSun" w:hAnsi="Times New Roman" w:cs="Times New Roman"/>
      <w:kern w:val="2"/>
      <w:sz w:val="18"/>
      <w:szCs w:val="20"/>
      <w:lang w:eastAsia="en-GB"/>
    </w:rPr>
  </w:style>
  <w:style w:type="paragraph" w:styleId="ListParagraph">
    <w:name w:val="List Paragraph"/>
    <w:basedOn w:val="Normal"/>
    <w:uiPriority w:val="34"/>
    <w:qFormat/>
    <w:rsid w:val="00546230"/>
    <w:pPr>
      <w:spacing w:after="200" w:line="276" w:lineRule="auto"/>
      <w:ind w:left="720"/>
      <w:contextualSpacing/>
      <w:jc w:val="left"/>
    </w:pPr>
    <w:rPr>
      <w:rFonts w:ascii="Calibri" w:eastAsia="Calibri" w:hAnsi="Calibri"/>
      <w:kern w:val="0"/>
      <w:sz w:val="22"/>
      <w:szCs w:val="22"/>
      <w:lang w:val="en-US" w:eastAsia="en-US"/>
    </w:rPr>
  </w:style>
  <w:style w:type="character" w:customStyle="1" w:styleId="apple-converted-space">
    <w:name w:val="apple-converted-space"/>
    <w:basedOn w:val="DefaultParagraphFont"/>
    <w:rsid w:val="00546230"/>
  </w:style>
  <w:style w:type="character" w:styleId="Hyperlink">
    <w:name w:val="Hyperlink"/>
    <w:uiPriority w:val="99"/>
    <w:unhideWhenUsed/>
    <w:rsid w:val="00546230"/>
    <w:rPr>
      <w:color w:val="0000FF"/>
      <w:u w:val="single"/>
    </w:rPr>
  </w:style>
  <w:style w:type="character" w:styleId="Emphasis">
    <w:name w:val="Emphasis"/>
    <w:uiPriority w:val="20"/>
    <w:qFormat/>
    <w:rsid w:val="00546230"/>
    <w:rPr>
      <w:i/>
      <w:iCs/>
    </w:rPr>
  </w:style>
  <w:style w:type="character" w:customStyle="1" w:styleId="reference-accessdate">
    <w:name w:val="reference-accessdate"/>
    <w:basedOn w:val="DefaultParagraphFont"/>
    <w:rsid w:val="00546230"/>
  </w:style>
  <w:style w:type="paragraph" w:styleId="BalloonText">
    <w:name w:val="Balloon Text"/>
    <w:basedOn w:val="Normal"/>
    <w:link w:val="BalloonTextChar"/>
    <w:uiPriority w:val="99"/>
    <w:semiHidden/>
    <w:unhideWhenUsed/>
    <w:rsid w:val="006524CE"/>
    <w:rPr>
      <w:rFonts w:ascii="Tahoma" w:hAnsi="Tahoma" w:cs="Tahoma"/>
      <w:sz w:val="16"/>
      <w:szCs w:val="16"/>
    </w:rPr>
  </w:style>
  <w:style w:type="character" w:customStyle="1" w:styleId="BalloonTextChar">
    <w:name w:val="Balloon Text Char"/>
    <w:basedOn w:val="DefaultParagraphFont"/>
    <w:link w:val="BalloonText"/>
    <w:uiPriority w:val="99"/>
    <w:semiHidden/>
    <w:rsid w:val="006524CE"/>
    <w:rPr>
      <w:rFonts w:ascii="Tahoma" w:eastAsia="SimSun" w:hAnsi="Tahoma" w:cs="Tahoma"/>
      <w:kern w:val="2"/>
      <w:sz w:val="16"/>
      <w:szCs w:val="16"/>
      <w:lang w:eastAsia="en-GB"/>
    </w:rPr>
  </w:style>
  <w:style w:type="table" w:styleId="TableGrid">
    <w:name w:val="Table Grid"/>
    <w:basedOn w:val="TableNormal"/>
    <w:uiPriority w:val="59"/>
    <w:rsid w:val="005858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789"/>
    <w:pPr>
      <w:spacing w:after="0" w:line="240" w:lineRule="auto"/>
      <w:jc w:val="both"/>
    </w:pPr>
    <w:rPr>
      <w:rFonts w:ascii="Times New Roman" w:eastAsia="SimSun" w:hAnsi="Times New Roman" w:cs="Times New Roman"/>
      <w:kern w:val="2"/>
      <w:sz w:val="21"/>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678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rsid w:val="00446789"/>
    <w:rPr>
      <w:rFonts w:ascii="Times New Roman" w:eastAsia="SimSun" w:hAnsi="Times New Roman" w:cs="Times New Roman"/>
      <w:kern w:val="2"/>
      <w:sz w:val="18"/>
      <w:szCs w:val="20"/>
      <w:lang w:eastAsia="en-GB"/>
    </w:rPr>
  </w:style>
  <w:style w:type="paragraph" w:styleId="ListParagraph">
    <w:name w:val="List Paragraph"/>
    <w:basedOn w:val="Normal"/>
    <w:uiPriority w:val="34"/>
    <w:qFormat/>
    <w:rsid w:val="00546230"/>
    <w:pPr>
      <w:spacing w:after="200" w:line="276" w:lineRule="auto"/>
      <w:ind w:left="720"/>
      <w:contextualSpacing/>
      <w:jc w:val="left"/>
    </w:pPr>
    <w:rPr>
      <w:rFonts w:ascii="Calibri" w:eastAsia="Calibri" w:hAnsi="Calibri"/>
      <w:kern w:val="0"/>
      <w:sz w:val="22"/>
      <w:szCs w:val="22"/>
      <w:lang w:val="en-US" w:eastAsia="en-US"/>
    </w:rPr>
  </w:style>
  <w:style w:type="character" w:customStyle="1" w:styleId="apple-converted-space">
    <w:name w:val="apple-converted-space"/>
    <w:basedOn w:val="DefaultParagraphFont"/>
    <w:rsid w:val="00546230"/>
  </w:style>
  <w:style w:type="character" w:styleId="Hyperlink">
    <w:name w:val="Hyperlink"/>
    <w:uiPriority w:val="99"/>
    <w:unhideWhenUsed/>
    <w:rsid w:val="00546230"/>
    <w:rPr>
      <w:color w:val="0000FF"/>
      <w:u w:val="single"/>
    </w:rPr>
  </w:style>
  <w:style w:type="character" w:styleId="Emphasis">
    <w:name w:val="Emphasis"/>
    <w:uiPriority w:val="20"/>
    <w:qFormat/>
    <w:rsid w:val="00546230"/>
    <w:rPr>
      <w:i/>
      <w:iCs/>
    </w:rPr>
  </w:style>
  <w:style w:type="character" w:customStyle="1" w:styleId="reference-accessdate">
    <w:name w:val="reference-accessdate"/>
    <w:basedOn w:val="DefaultParagraphFont"/>
    <w:rsid w:val="00546230"/>
  </w:style>
  <w:style w:type="paragraph" w:styleId="BalloonText">
    <w:name w:val="Balloon Text"/>
    <w:basedOn w:val="Normal"/>
    <w:link w:val="BalloonTextChar"/>
    <w:uiPriority w:val="99"/>
    <w:semiHidden/>
    <w:unhideWhenUsed/>
    <w:rsid w:val="006524CE"/>
    <w:rPr>
      <w:rFonts w:ascii="Tahoma" w:hAnsi="Tahoma" w:cs="Tahoma"/>
      <w:sz w:val="16"/>
      <w:szCs w:val="16"/>
    </w:rPr>
  </w:style>
  <w:style w:type="character" w:customStyle="1" w:styleId="BalloonTextChar">
    <w:name w:val="Balloon Text Char"/>
    <w:basedOn w:val="DefaultParagraphFont"/>
    <w:link w:val="BalloonText"/>
    <w:uiPriority w:val="99"/>
    <w:semiHidden/>
    <w:rsid w:val="006524CE"/>
    <w:rPr>
      <w:rFonts w:ascii="Tahoma" w:eastAsia="SimSun" w:hAnsi="Tahoma" w:cs="Tahoma"/>
      <w:kern w:val="2"/>
      <w:sz w:val="16"/>
      <w:szCs w:val="16"/>
      <w:lang w:eastAsia="en-GB"/>
    </w:rPr>
  </w:style>
  <w:style w:type="table" w:styleId="TableGrid">
    <w:name w:val="Table Grid"/>
    <w:basedOn w:val="TableNormal"/>
    <w:uiPriority w:val="59"/>
    <w:rsid w:val="005858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5568</Words>
  <Characters>31738</Characters>
  <Application>Microsoft Macintosh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NEWI</Company>
  <LinksUpToDate>false</LinksUpToDate>
  <CharactersWithSpaces>37232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Denise Preece</cp:lastModifiedBy>
  <cp:revision>2</cp:revision>
  <cp:lastPrinted>2013-01-10T06:48:00Z</cp:lastPrinted>
  <dcterms:created xsi:type="dcterms:W3CDTF">2013-07-09T21:56:00Z</dcterms:created>
  <dcterms:modified xsi:type="dcterms:W3CDTF">2013-07-09T21:56:00Z</dcterms:modified>
</cp:coreProperties>
</file>