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85EC7" w14:textId="56417A29" w:rsidR="00F81AA7" w:rsidRDefault="00F81AA7" w:rsidP="00981F25">
      <w:pPr>
        <w:spacing w:line="48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Parasite Stress and P</w:t>
      </w:r>
      <w:r w:rsidR="00D73231">
        <w:rPr>
          <w:rFonts w:ascii="Times New Roman" w:hAnsi="Times New Roman" w:cs="Times New Roman"/>
          <w:color w:val="000000" w:themeColor="text1"/>
          <w:sz w:val="24"/>
          <w:szCs w:val="24"/>
        </w:rPr>
        <w:t xml:space="preserve">athogen </w:t>
      </w:r>
      <w:r>
        <w:rPr>
          <w:rFonts w:ascii="Times New Roman" w:hAnsi="Times New Roman" w:cs="Times New Roman"/>
          <w:color w:val="000000" w:themeColor="text1"/>
          <w:sz w:val="24"/>
          <w:szCs w:val="24"/>
        </w:rPr>
        <w:t xml:space="preserve">Avoidance Relate to </w:t>
      </w:r>
    </w:p>
    <w:p w14:paraId="54364ADD" w14:textId="4CE8B728" w:rsidR="00981F25" w:rsidRPr="006A01A9" w:rsidRDefault="00F81AA7" w:rsidP="00981F25">
      <w:pPr>
        <w:spacing w:line="48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Distinct Dimensions of Political Ideology Across 30 Nations</w:t>
      </w:r>
      <w:r w:rsidR="00981F25" w:rsidRPr="006A01A9">
        <w:rPr>
          <w:rFonts w:ascii="Times New Roman" w:hAnsi="Times New Roman" w:cs="Times New Roman"/>
          <w:color w:val="000000" w:themeColor="text1"/>
          <w:sz w:val="24"/>
          <w:szCs w:val="24"/>
        </w:rPr>
        <w:t xml:space="preserve"> </w:t>
      </w:r>
    </w:p>
    <w:p w14:paraId="24B13E53" w14:textId="77777777" w:rsidR="00F81AA7" w:rsidRDefault="00F81AA7" w:rsidP="000C4EA7">
      <w:pPr>
        <w:spacing w:line="480" w:lineRule="auto"/>
        <w:contextualSpacing/>
        <w:rPr>
          <w:rFonts w:ascii="Times New Roman" w:hAnsi="Times New Roman" w:cs="Times New Roman"/>
          <w:color w:val="000000" w:themeColor="text1"/>
          <w:sz w:val="24"/>
          <w:szCs w:val="24"/>
        </w:rPr>
      </w:pPr>
    </w:p>
    <w:p w14:paraId="321BC92A" w14:textId="2A6E90BF" w:rsidR="000C4EA7" w:rsidRPr="006A01A9" w:rsidRDefault="000C4EA7" w:rsidP="000C4EA7">
      <w:pPr>
        <w:spacing w:line="480" w:lineRule="auto"/>
        <w:contextualSpacing/>
        <w:rPr>
          <w:rFonts w:ascii="Times New Roman" w:hAnsi="Times New Roman" w:cs="Times New Roman"/>
          <w:color w:val="000000" w:themeColor="text1"/>
          <w:sz w:val="24"/>
          <w:szCs w:val="24"/>
        </w:rPr>
      </w:pPr>
      <w:r w:rsidRPr="006A01A9">
        <w:rPr>
          <w:rFonts w:ascii="Times New Roman" w:hAnsi="Times New Roman" w:cs="Times New Roman"/>
          <w:color w:val="000000" w:themeColor="text1"/>
          <w:sz w:val="24"/>
          <w:szCs w:val="24"/>
        </w:rPr>
        <w:t>Joshua M. Tybur</w:t>
      </w:r>
      <w:r w:rsidR="00A94416">
        <w:rPr>
          <w:rFonts w:ascii="Times New Roman" w:hAnsi="Times New Roman" w:cs="Times New Roman"/>
          <w:color w:val="000000" w:themeColor="text1"/>
          <w:sz w:val="24"/>
          <w:szCs w:val="24"/>
          <w:vertAlign w:val="superscript"/>
        </w:rPr>
        <w:t>a</w:t>
      </w:r>
      <w:r w:rsidR="00611B9E">
        <w:rPr>
          <w:rFonts w:ascii="Times New Roman" w:hAnsi="Times New Roman" w:cs="Times New Roman"/>
          <w:color w:val="000000" w:themeColor="text1"/>
          <w:sz w:val="24"/>
          <w:szCs w:val="24"/>
          <w:vertAlign w:val="superscript"/>
        </w:rPr>
        <w:t>,1</w:t>
      </w:r>
      <w:r w:rsidRPr="006A01A9">
        <w:rPr>
          <w:rFonts w:ascii="Times New Roman" w:hAnsi="Times New Roman" w:cs="Times New Roman"/>
          <w:color w:val="000000" w:themeColor="text1"/>
          <w:sz w:val="24"/>
          <w:szCs w:val="24"/>
        </w:rPr>
        <w:t xml:space="preserve">, </w:t>
      </w:r>
      <w:proofErr w:type="spellStart"/>
      <w:r w:rsidRPr="006A01A9">
        <w:rPr>
          <w:rFonts w:ascii="Times New Roman" w:hAnsi="Times New Roman" w:cs="Times New Roman"/>
          <w:color w:val="000000" w:themeColor="text1"/>
          <w:sz w:val="24"/>
          <w:szCs w:val="24"/>
        </w:rPr>
        <w:t>Yoel</w:t>
      </w:r>
      <w:proofErr w:type="spellEnd"/>
      <w:r w:rsidRPr="006A01A9">
        <w:rPr>
          <w:rFonts w:ascii="Times New Roman" w:hAnsi="Times New Roman" w:cs="Times New Roman"/>
          <w:color w:val="000000" w:themeColor="text1"/>
          <w:sz w:val="24"/>
          <w:szCs w:val="24"/>
        </w:rPr>
        <w:t xml:space="preserve"> </w:t>
      </w:r>
      <w:proofErr w:type="spellStart"/>
      <w:r w:rsidRPr="006A01A9">
        <w:rPr>
          <w:rFonts w:ascii="Times New Roman" w:hAnsi="Times New Roman" w:cs="Times New Roman"/>
          <w:color w:val="000000" w:themeColor="text1"/>
          <w:sz w:val="24"/>
          <w:szCs w:val="24"/>
        </w:rPr>
        <w:t>Inbar</w:t>
      </w:r>
      <w:r w:rsidR="00A94416">
        <w:rPr>
          <w:rFonts w:ascii="Times New Roman" w:hAnsi="Times New Roman" w:cs="Times New Roman"/>
          <w:color w:val="000000" w:themeColor="text1"/>
          <w:sz w:val="24"/>
          <w:szCs w:val="24"/>
          <w:vertAlign w:val="superscript"/>
        </w:rPr>
        <w:t>b</w:t>
      </w:r>
      <w:proofErr w:type="spellEnd"/>
      <w:r w:rsidRPr="006A01A9">
        <w:rPr>
          <w:rFonts w:ascii="Times New Roman" w:hAnsi="Times New Roman" w:cs="Times New Roman"/>
          <w:color w:val="000000" w:themeColor="text1"/>
          <w:sz w:val="24"/>
          <w:szCs w:val="24"/>
        </w:rPr>
        <w:t xml:space="preserve">, </w:t>
      </w:r>
      <w:proofErr w:type="spellStart"/>
      <w:r w:rsidR="00D95035" w:rsidRPr="006A01A9">
        <w:rPr>
          <w:rFonts w:ascii="Times New Roman" w:hAnsi="Times New Roman" w:cs="Times New Roman"/>
          <w:color w:val="000000" w:themeColor="text1"/>
          <w:sz w:val="24"/>
          <w:szCs w:val="24"/>
        </w:rPr>
        <w:t>Lene</w:t>
      </w:r>
      <w:proofErr w:type="spellEnd"/>
      <w:r w:rsidR="00D95035" w:rsidRPr="006A01A9">
        <w:rPr>
          <w:rFonts w:ascii="Times New Roman" w:hAnsi="Times New Roman" w:cs="Times New Roman"/>
          <w:color w:val="000000" w:themeColor="text1"/>
          <w:sz w:val="24"/>
          <w:szCs w:val="24"/>
        </w:rPr>
        <w:t xml:space="preserve"> </w:t>
      </w:r>
      <w:proofErr w:type="spellStart"/>
      <w:r w:rsidR="00D95035" w:rsidRPr="006A01A9">
        <w:rPr>
          <w:rFonts w:ascii="Times New Roman" w:hAnsi="Times New Roman" w:cs="Times New Roman"/>
          <w:color w:val="000000" w:themeColor="text1"/>
          <w:sz w:val="24"/>
          <w:szCs w:val="24"/>
        </w:rPr>
        <w:t>Aarøe</w:t>
      </w:r>
      <w:r w:rsidR="00A94416">
        <w:rPr>
          <w:rFonts w:ascii="Times New Roman" w:hAnsi="Times New Roman" w:cs="Times New Roman"/>
          <w:color w:val="000000" w:themeColor="text1"/>
          <w:sz w:val="24"/>
          <w:szCs w:val="24"/>
          <w:vertAlign w:val="superscript"/>
        </w:rPr>
        <w:t>c</w:t>
      </w:r>
      <w:proofErr w:type="spellEnd"/>
      <w:r w:rsidR="00D95035" w:rsidRPr="006A01A9">
        <w:rPr>
          <w:rFonts w:ascii="Times New Roman" w:hAnsi="Times New Roman" w:cs="Times New Roman"/>
          <w:color w:val="000000" w:themeColor="text1"/>
          <w:sz w:val="24"/>
          <w:szCs w:val="24"/>
        </w:rPr>
        <w:t xml:space="preserve">, </w:t>
      </w:r>
      <w:r w:rsidR="00366637" w:rsidRPr="006A01A9">
        <w:rPr>
          <w:rFonts w:ascii="Times New Roman" w:hAnsi="Times New Roman" w:cs="Times New Roman"/>
          <w:color w:val="000000" w:themeColor="text1"/>
          <w:sz w:val="24"/>
          <w:szCs w:val="24"/>
        </w:rPr>
        <w:t xml:space="preserve">Pat </w:t>
      </w:r>
      <w:proofErr w:type="spellStart"/>
      <w:r w:rsidR="00366637" w:rsidRPr="006A01A9">
        <w:rPr>
          <w:rFonts w:ascii="Times New Roman" w:hAnsi="Times New Roman" w:cs="Times New Roman"/>
          <w:color w:val="000000" w:themeColor="text1"/>
          <w:sz w:val="24"/>
          <w:szCs w:val="24"/>
        </w:rPr>
        <w:t>Barclay</w:t>
      </w:r>
      <w:r w:rsidR="00A94416">
        <w:rPr>
          <w:rFonts w:ascii="Times New Roman" w:hAnsi="Times New Roman" w:cs="Times New Roman"/>
          <w:color w:val="000000" w:themeColor="text1"/>
          <w:sz w:val="24"/>
          <w:szCs w:val="24"/>
          <w:vertAlign w:val="superscript"/>
        </w:rPr>
        <w:t>d</w:t>
      </w:r>
      <w:proofErr w:type="spellEnd"/>
      <w:r w:rsidR="00366637" w:rsidRPr="006A01A9">
        <w:rPr>
          <w:rFonts w:ascii="Times New Roman" w:hAnsi="Times New Roman" w:cs="Times New Roman"/>
          <w:color w:val="000000" w:themeColor="text1"/>
          <w:sz w:val="24"/>
          <w:szCs w:val="24"/>
        </w:rPr>
        <w:t xml:space="preserve">, </w:t>
      </w:r>
      <w:r w:rsidR="00EF0089" w:rsidRPr="006A01A9">
        <w:rPr>
          <w:rFonts w:ascii="Times New Roman" w:hAnsi="Times New Roman" w:cs="Times New Roman"/>
          <w:color w:val="000000" w:themeColor="text1"/>
          <w:sz w:val="24"/>
          <w:szCs w:val="24"/>
        </w:rPr>
        <w:t xml:space="preserve">Fiona </w:t>
      </w:r>
      <w:r w:rsidR="00F31104" w:rsidRPr="006A01A9">
        <w:rPr>
          <w:rFonts w:ascii="Times New Roman" w:hAnsi="Times New Roman" w:cs="Times New Roman"/>
          <w:color w:val="000000" w:themeColor="text1"/>
          <w:sz w:val="24"/>
          <w:szCs w:val="24"/>
        </w:rPr>
        <w:t xml:space="preserve">Kate </w:t>
      </w:r>
      <w:proofErr w:type="spellStart"/>
      <w:r w:rsidR="00EF0089" w:rsidRPr="006A01A9">
        <w:rPr>
          <w:rFonts w:ascii="Times New Roman" w:hAnsi="Times New Roman" w:cs="Times New Roman"/>
          <w:color w:val="000000" w:themeColor="text1"/>
          <w:sz w:val="24"/>
          <w:szCs w:val="24"/>
        </w:rPr>
        <w:t>Barlow</w:t>
      </w:r>
      <w:r w:rsidR="00A94416">
        <w:rPr>
          <w:rFonts w:ascii="Times New Roman" w:hAnsi="Times New Roman" w:cs="Times New Roman"/>
          <w:color w:val="000000" w:themeColor="text1"/>
          <w:sz w:val="24"/>
          <w:szCs w:val="24"/>
          <w:vertAlign w:val="superscript"/>
        </w:rPr>
        <w:t>e</w:t>
      </w:r>
      <w:proofErr w:type="spellEnd"/>
      <w:r w:rsidR="00EF0089" w:rsidRPr="006A01A9">
        <w:rPr>
          <w:rFonts w:ascii="Times New Roman" w:hAnsi="Times New Roman" w:cs="Times New Roman"/>
          <w:color w:val="000000" w:themeColor="text1"/>
          <w:sz w:val="24"/>
          <w:szCs w:val="24"/>
        </w:rPr>
        <w:t xml:space="preserve">, </w:t>
      </w:r>
      <w:proofErr w:type="spellStart"/>
      <w:r w:rsidR="00D95035" w:rsidRPr="006A01A9">
        <w:rPr>
          <w:rFonts w:ascii="Times New Roman" w:hAnsi="Times New Roman" w:cs="Times New Roman"/>
          <w:color w:val="000000" w:themeColor="text1"/>
          <w:sz w:val="24"/>
          <w:szCs w:val="24"/>
        </w:rPr>
        <w:t>Micheal</w:t>
      </w:r>
      <w:proofErr w:type="spellEnd"/>
      <w:r w:rsidR="00D95035" w:rsidRPr="006A01A9">
        <w:rPr>
          <w:rFonts w:ascii="Times New Roman" w:hAnsi="Times New Roman" w:cs="Times New Roman"/>
          <w:color w:val="000000" w:themeColor="text1"/>
          <w:sz w:val="24"/>
          <w:szCs w:val="24"/>
        </w:rPr>
        <w:t xml:space="preserve"> de </w:t>
      </w:r>
      <w:proofErr w:type="spellStart"/>
      <w:r w:rsidR="00D95035" w:rsidRPr="006A01A9">
        <w:rPr>
          <w:rFonts w:ascii="Times New Roman" w:hAnsi="Times New Roman" w:cs="Times New Roman"/>
          <w:color w:val="000000" w:themeColor="text1"/>
          <w:sz w:val="24"/>
          <w:szCs w:val="24"/>
        </w:rPr>
        <w:t>Barra</w:t>
      </w:r>
      <w:r w:rsidR="00A94416">
        <w:rPr>
          <w:rFonts w:ascii="Times New Roman" w:hAnsi="Times New Roman" w:cs="Times New Roman"/>
          <w:color w:val="000000" w:themeColor="text1"/>
          <w:sz w:val="24"/>
          <w:szCs w:val="24"/>
          <w:vertAlign w:val="superscript"/>
        </w:rPr>
        <w:t>f</w:t>
      </w:r>
      <w:proofErr w:type="spellEnd"/>
      <w:r w:rsidR="00D95035" w:rsidRPr="006A01A9">
        <w:rPr>
          <w:rFonts w:ascii="Times New Roman" w:hAnsi="Times New Roman" w:cs="Times New Roman"/>
          <w:color w:val="000000" w:themeColor="text1"/>
          <w:sz w:val="24"/>
          <w:szCs w:val="24"/>
        </w:rPr>
        <w:t xml:space="preserve">, </w:t>
      </w:r>
      <w:r w:rsidR="003805F7" w:rsidRPr="006A01A9">
        <w:rPr>
          <w:rFonts w:ascii="Times New Roman" w:hAnsi="Times New Roman" w:cs="Times New Roman"/>
          <w:color w:val="000000" w:themeColor="text1"/>
          <w:sz w:val="24"/>
          <w:szCs w:val="24"/>
        </w:rPr>
        <w:t xml:space="preserve">D. Vaughn </w:t>
      </w:r>
      <w:proofErr w:type="spellStart"/>
      <w:r w:rsidR="003805F7" w:rsidRPr="006A01A9">
        <w:rPr>
          <w:rFonts w:ascii="Times New Roman" w:hAnsi="Times New Roman" w:cs="Times New Roman"/>
          <w:color w:val="000000" w:themeColor="text1"/>
          <w:sz w:val="24"/>
          <w:szCs w:val="24"/>
        </w:rPr>
        <w:t>Becker</w:t>
      </w:r>
      <w:r w:rsidR="00A94416">
        <w:rPr>
          <w:rFonts w:ascii="Times New Roman" w:hAnsi="Times New Roman" w:cs="Times New Roman"/>
          <w:color w:val="000000" w:themeColor="text1"/>
          <w:sz w:val="24"/>
          <w:szCs w:val="24"/>
          <w:vertAlign w:val="superscript"/>
        </w:rPr>
        <w:t>g</w:t>
      </w:r>
      <w:proofErr w:type="spellEnd"/>
      <w:r w:rsidR="003805F7" w:rsidRPr="006A01A9">
        <w:rPr>
          <w:rFonts w:ascii="Times New Roman" w:hAnsi="Times New Roman" w:cs="Times New Roman"/>
          <w:color w:val="000000" w:themeColor="text1"/>
          <w:sz w:val="24"/>
          <w:szCs w:val="24"/>
        </w:rPr>
        <w:t xml:space="preserve">, </w:t>
      </w:r>
      <w:r w:rsidR="00E30C0B" w:rsidRPr="006A01A9">
        <w:rPr>
          <w:rFonts w:ascii="Times New Roman" w:hAnsi="Times New Roman" w:cs="Times New Roman"/>
          <w:color w:val="000000" w:themeColor="text1"/>
          <w:sz w:val="24"/>
          <w:szCs w:val="24"/>
        </w:rPr>
        <w:t xml:space="preserve">Leah </w:t>
      </w:r>
      <w:proofErr w:type="spellStart"/>
      <w:r w:rsidR="00E30C0B" w:rsidRPr="006A01A9">
        <w:rPr>
          <w:rFonts w:ascii="Times New Roman" w:hAnsi="Times New Roman" w:cs="Times New Roman"/>
          <w:color w:val="000000" w:themeColor="text1"/>
          <w:sz w:val="24"/>
          <w:szCs w:val="24"/>
        </w:rPr>
        <w:t>Borovoi</w:t>
      </w:r>
      <w:r w:rsidR="00A94416">
        <w:rPr>
          <w:rFonts w:ascii="Times New Roman" w:hAnsi="Times New Roman" w:cs="Times New Roman"/>
          <w:color w:val="000000" w:themeColor="text1"/>
          <w:sz w:val="24"/>
          <w:szCs w:val="24"/>
          <w:vertAlign w:val="superscript"/>
        </w:rPr>
        <w:t>h</w:t>
      </w:r>
      <w:proofErr w:type="spellEnd"/>
      <w:r w:rsidR="00E30C0B" w:rsidRPr="006A01A9">
        <w:rPr>
          <w:rFonts w:ascii="Times New Roman" w:hAnsi="Times New Roman" w:cs="Times New Roman"/>
          <w:color w:val="000000" w:themeColor="text1"/>
          <w:sz w:val="24"/>
          <w:szCs w:val="24"/>
        </w:rPr>
        <w:t xml:space="preserve">, </w:t>
      </w:r>
      <w:proofErr w:type="spellStart"/>
      <w:r w:rsidR="00CE7417" w:rsidRPr="00CE7417">
        <w:rPr>
          <w:rFonts w:ascii="Times New Roman" w:hAnsi="Times New Roman" w:cs="Times New Roman"/>
          <w:color w:val="000000" w:themeColor="text1"/>
          <w:sz w:val="24"/>
          <w:szCs w:val="24"/>
        </w:rPr>
        <w:t>Incheol</w:t>
      </w:r>
      <w:proofErr w:type="spellEnd"/>
      <w:r w:rsidR="00CE7417" w:rsidRPr="00CE7417">
        <w:rPr>
          <w:rFonts w:ascii="Times New Roman" w:hAnsi="Times New Roman" w:cs="Times New Roman"/>
          <w:color w:val="000000" w:themeColor="text1"/>
          <w:sz w:val="24"/>
          <w:szCs w:val="24"/>
        </w:rPr>
        <w:t xml:space="preserve"> </w:t>
      </w:r>
      <w:proofErr w:type="spellStart"/>
      <w:r w:rsidR="00CE7417" w:rsidRPr="00CE7417">
        <w:rPr>
          <w:rFonts w:ascii="Times New Roman" w:hAnsi="Times New Roman" w:cs="Times New Roman"/>
          <w:color w:val="000000" w:themeColor="text1"/>
          <w:sz w:val="24"/>
          <w:szCs w:val="24"/>
        </w:rPr>
        <w:t>Choi</w:t>
      </w:r>
      <w:r w:rsidR="00A94416">
        <w:rPr>
          <w:rFonts w:ascii="Times New Roman" w:hAnsi="Times New Roman" w:cs="Times New Roman"/>
          <w:color w:val="000000" w:themeColor="text1"/>
          <w:sz w:val="24"/>
          <w:szCs w:val="24"/>
          <w:vertAlign w:val="superscript"/>
        </w:rPr>
        <w:t>i</w:t>
      </w:r>
      <w:proofErr w:type="spellEnd"/>
      <w:r w:rsidR="00CE7417">
        <w:rPr>
          <w:rFonts w:ascii="Times New Roman" w:hAnsi="Times New Roman" w:cs="Times New Roman"/>
          <w:color w:val="000000" w:themeColor="text1"/>
          <w:sz w:val="24"/>
          <w:szCs w:val="24"/>
        </w:rPr>
        <w:t>,</w:t>
      </w:r>
      <w:r w:rsidR="00CE7417" w:rsidRPr="00CE7417">
        <w:rPr>
          <w:rFonts w:ascii="Times New Roman" w:hAnsi="Times New Roman" w:cs="Times New Roman"/>
          <w:color w:val="000000" w:themeColor="text1"/>
          <w:sz w:val="24"/>
          <w:szCs w:val="24"/>
        </w:rPr>
        <w:t xml:space="preserve"> </w:t>
      </w:r>
      <w:r w:rsidR="00CE7417">
        <w:rPr>
          <w:rFonts w:ascii="Times New Roman" w:hAnsi="Times New Roman" w:cs="Times New Roman"/>
          <w:color w:val="000000" w:themeColor="text1"/>
          <w:sz w:val="24"/>
          <w:szCs w:val="24"/>
        </w:rPr>
        <w:t xml:space="preserve">Jong An </w:t>
      </w:r>
      <w:proofErr w:type="spellStart"/>
      <w:r w:rsidR="00CE7417">
        <w:rPr>
          <w:rFonts w:ascii="Times New Roman" w:hAnsi="Times New Roman" w:cs="Times New Roman"/>
          <w:color w:val="000000" w:themeColor="text1"/>
          <w:sz w:val="24"/>
          <w:szCs w:val="24"/>
        </w:rPr>
        <w:t>Choi</w:t>
      </w:r>
      <w:r w:rsidR="00D44E8D">
        <w:rPr>
          <w:rFonts w:ascii="Times New Roman" w:hAnsi="Times New Roman" w:cs="Times New Roman"/>
          <w:color w:val="000000" w:themeColor="text1"/>
          <w:sz w:val="24"/>
          <w:szCs w:val="24"/>
          <w:vertAlign w:val="superscript"/>
        </w:rPr>
        <w:t>j</w:t>
      </w:r>
      <w:proofErr w:type="spellEnd"/>
      <w:r w:rsidR="00CE7417">
        <w:rPr>
          <w:rFonts w:ascii="Times New Roman" w:hAnsi="Times New Roman" w:cs="Times New Roman"/>
          <w:color w:val="000000" w:themeColor="text1"/>
          <w:sz w:val="24"/>
          <w:szCs w:val="24"/>
        </w:rPr>
        <w:t xml:space="preserve">, </w:t>
      </w:r>
      <w:r w:rsidR="001C09B8">
        <w:rPr>
          <w:rFonts w:ascii="Times New Roman" w:hAnsi="Times New Roman" w:cs="Times New Roman"/>
          <w:color w:val="000000" w:themeColor="text1"/>
          <w:sz w:val="24"/>
          <w:szCs w:val="24"/>
        </w:rPr>
        <w:t xml:space="preserve">Nathan S. </w:t>
      </w:r>
      <w:proofErr w:type="spellStart"/>
      <w:r w:rsidR="001C09B8">
        <w:rPr>
          <w:rFonts w:ascii="Times New Roman" w:hAnsi="Times New Roman" w:cs="Times New Roman"/>
          <w:color w:val="000000" w:themeColor="text1"/>
          <w:sz w:val="24"/>
          <w:szCs w:val="24"/>
        </w:rPr>
        <w:t>Consedine</w:t>
      </w:r>
      <w:r w:rsidR="00D44E8D">
        <w:rPr>
          <w:rFonts w:ascii="Times New Roman" w:hAnsi="Times New Roman" w:cs="Times New Roman"/>
          <w:color w:val="000000" w:themeColor="text1"/>
          <w:sz w:val="24"/>
          <w:szCs w:val="24"/>
          <w:vertAlign w:val="superscript"/>
        </w:rPr>
        <w:t>k</w:t>
      </w:r>
      <w:proofErr w:type="spellEnd"/>
      <w:r w:rsidR="001C09B8">
        <w:rPr>
          <w:rFonts w:ascii="Times New Roman" w:hAnsi="Times New Roman" w:cs="Times New Roman"/>
          <w:color w:val="000000" w:themeColor="text1"/>
          <w:sz w:val="24"/>
          <w:szCs w:val="24"/>
        </w:rPr>
        <w:t xml:space="preserve">, </w:t>
      </w:r>
      <w:r w:rsidR="00F31104" w:rsidRPr="006A01A9">
        <w:rPr>
          <w:rFonts w:ascii="Times New Roman" w:hAnsi="Times New Roman" w:cs="Times New Roman"/>
          <w:color w:val="000000" w:themeColor="text1"/>
          <w:sz w:val="24"/>
          <w:szCs w:val="24"/>
        </w:rPr>
        <w:t xml:space="preserve">Alan </w:t>
      </w:r>
      <w:proofErr w:type="spellStart"/>
      <w:r w:rsidR="00F31104" w:rsidRPr="006A01A9">
        <w:rPr>
          <w:rFonts w:ascii="Times New Roman" w:hAnsi="Times New Roman" w:cs="Times New Roman"/>
          <w:color w:val="000000" w:themeColor="text1"/>
          <w:sz w:val="24"/>
          <w:szCs w:val="24"/>
        </w:rPr>
        <w:t>Conway</w:t>
      </w:r>
      <w:r w:rsidR="00D44E8D">
        <w:rPr>
          <w:rFonts w:ascii="Times New Roman" w:hAnsi="Times New Roman" w:cs="Times New Roman"/>
          <w:color w:val="000000" w:themeColor="text1"/>
          <w:sz w:val="24"/>
          <w:szCs w:val="24"/>
          <w:vertAlign w:val="superscript"/>
        </w:rPr>
        <w:t>l</w:t>
      </w:r>
      <w:proofErr w:type="spellEnd"/>
      <w:r w:rsidR="00F31104" w:rsidRPr="006A01A9">
        <w:rPr>
          <w:rFonts w:ascii="Times New Roman" w:hAnsi="Times New Roman" w:cs="Times New Roman"/>
          <w:color w:val="000000" w:themeColor="text1"/>
          <w:sz w:val="24"/>
          <w:szCs w:val="24"/>
        </w:rPr>
        <w:t xml:space="preserve">, </w:t>
      </w:r>
      <w:r w:rsidR="00B1633C" w:rsidRPr="006A01A9">
        <w:rPr>
          <w:rFonts w:ascii="Times New Roman" w:hAnsi="Times New Roman" w:cs="Times New Roman"/>
          <w:color w:val="000000" w:themeColor="text1"/>
          <w:sz w:val="24"/>
          <w:szCs w:val="24"/>
        </w:rPr>
        <w:t xml:space="preserve">Jane Rebecca </w:t>
      </w:r>
      <w:proofErr w:type="spellStart"/>
      <w:r w:rsidR="00B1633C" w:rsidRPr="006A01A9">
        <w:rPr>
          <w:rFonts w:ascii="Times New Roman" w:hAnsi="Times New Roman" w:cs="Times New Roman"/>
          <w:color w:val="000000" w:themeColor="text1"/>
          <w:sz w:val="24"/>
          <w:szCs w:val="24"/>
        </w:rPr>
        <w:t>Conway</w:t>
      </w:r>
      <w:r w:rsidR="00D44E8D">
        <w:rPr>
          <w:rFonts w:ascii="Times New Roman" w:hAnsi="Times New Roman" w:cs="Times New Roman"/>
          <w:color w:val="000000" w:themeColor="text1"/>
          <w:sz w:val="24"/>
          <w:szCs w:val="24"/>
          <w:vertAlign w:val="superscript"/>
        </w:rPr>
        <w:t>m</w:t>
      </w:r>
      <w:proofErr w:type="spellEnd"/>
      <w:r w:rsidR="00B1633C" w:rsidRPr="006A01A9">
        <w:rPr>
          <w:rFonts w:ascii="Times New Roman" w:hAnsi="Times New Roman" w:cs="Times New Roman"/>
          <w:color w:val="000000" w:themeColor="text1"/>
          <w:sz w:val="24"/>
          <w:szCs w:val="24"/>
        </w:rPr>
        <w:t xml:space="preserve">, </w:t>
      </w:r>
      <w:r w:rsidR="0034251B" w:rsidRPr="006A01A9">
        <w:rPr>
          <w:rFonts w:ascii="Times New Roman" w:hAnsi="Times New Roman" w:cs="Times New Roman"/>
          <w:color w:val="000000" w:themeColor="text1"/>
          <w:sz w:val="24"/>
          <w:szCs w:val="24"/>
        </w:rPr>
        <w:t xml:space="preserve">Paul </w:t>
      </w:r>
      <w:proofErr w:type="spellStart"/>
      <w:r w:rsidR="0034251B" w:rsidRPr="006A01A9">
        <w:rPr>
          <w:rFonts w:ascii="Times New Roman" w:hAnsi="Times New Roman" w:cs="Times New Roman"/>
          <w:color w:val="000000" w:themeColor="text1"/>
          <w:sz w:val="24"/>
          <w:szCs w:val="24"/>
        </w:rPr>
        <w:t>Conway</w:t>
      </w:r>
      <w:r w:rsidR="00D44E8D">
        <w:rPr>
          <w:rFonts w:ascii="Times New Roman" w:hAnsi="Times New Roman" w:cs="Times New Roman"/>
          <w:color w:val="000000" w:themeColor="text1"/>
          <w:sz w:val="24"/>
          <w:szCs w:val="24"/>
          <w:vertAlign w:val="superscript"/>
        </w:rPr>
        <w:t>n</w:t>
      </w:r>
      <w:proofErr w:type="spellEnd"/>
      <w:r w:rsidR="0034251B" w:rsidRPr="006A01A9">
        <w:rPr>
          <w:rFonts w:ascii="Times New Roman" w:hAnsi="Times New Roman" w:cs="Times New Roman"/>
          <w:color w:val="000000" w:themeColor="text1"/>
          <w:sz w:val="24"/>
          <w:szCs w:val="24"/>
        </w:rPr>
        <w:t xml:space="preserve">, </w:t>
      </w:r>
      <w:r w:rsidR="001C09B8" w:rsidRPr="001C09B8">
        <w:rPr>
          <w:rFonts w:ascii="Times New Roman" w:hAnsi="Times New Roman" w:cs="Times New Roman"/>
          <w:color w:val="000000" w:themeColor="text1"/>
          <w:sz w:val="24"/>
          <w:szCs w:val="24"/>
        </w:rPr>
        <w:t xml:space="preserve">Vera </w:t>
      </w:r>
      <w:proofErr w:type="spellStart"/>
      <w:r w:rsidR="001C09B8" w:rsidRPr="001C09B8">
        <w:rPr>
          <w:rFonts w:ascii="Times New Roman" w:hAnsi="Times New Roman" w:cs="Times New Roman"/>
          <w:color w:val="000000" w:themeColor="text1"/>
          <w:sz w:val="24"/>
          <w:szCs w:val="24"/>
        </w:rPr>
        <w:t>Cubela</w:t>
      </w:r>
      <w:proofErr w:type="spellEnd"/>
      <w:r w:rsidR="001C09B8" w:rsidRPr="001C09B8">
        <w:rPr>
          <w:rFonts w:ascii="Times New Roman" w:hAnsi="Times New Roman" w:cs="Times New Roman"/>
          <w:color w:val="000000" w:themeColor="text1"/>
          <w:sz w:val="24"/>
          <w:szCs w:val="24"/>
        </w:rPr>
        <w:t xml:space="preserve"> </w:t>
      </w:r>
      <w:proofErr w:type="spellStart"/>
      <w:r w:rsidR="001C09B8" w:rsidRPr="001C09B8">
        <w:rPr>
          <w:rFonts w:ascii="Times New Roman" w:hAnsi="Times New Roman" w:cs="Times New Roman"/>
          <w:color w:val="000000" w:themeColor="text1"/>
          <w:sz w:val="24"/>
          <w:szCs w:val="24"/>
        </w:rPr>
        <w:t>Adoric</w:t>
      </w:r>
      <w:r w:rsidR="00D44E8D">
        <w:rPr>
          <w:rFonts w:ascii="Times New Roman" w:hAnsi="Times New Roman" w:cs="Times New Roman"/>
          <w:color w:val="000000" w:themeColor="text1"/>
          <w:sz w:val="24"/>
          <w:szCs w:val="24"/>
          <w:vertAlign w:val="superscript"/>
        </w:rPr>
        <w:t>o</w:t>
      </w:r>
      <w:proofErr w:type="spellEnd"/>
      <w:r w:rsidR="001C09B8">
        <w:rPr>
          <w:rFonts w:ascii="Times New Roman" w:hAnsi="Times New Roman" w:cs="Times New Roman"/>
          <w:color w:val="000000" w:themeColor="text1"/>
          <w:sz w:val="24"/>
          <w:szCs w:val="24"/>
        </w:rPr>
        <w:t xml:space="preserve">, </w:t>
      </w:r>
      <w:proofErr w:type="spellStart"/>
      <w:r w:rsidR="0048710C" w:rsidRPr="006A01A9">
        <w:rPr>
          <w:rFonts w:ascii="Times New Roman" w:hAnsi="Times New Roman" w:cs="Times New Roman"/>
          <w:color w:val="000000" w:themeColor="text1"/>
          <w:sz w:val="24"/>
          <w:szCs w:val="24"/>
        </w:rPr>
        <w:t>Ekin</w:t>
      </w:r>
      <w:proofErr w:type="spellEnd"/>
      <w:r w:rsidR="0048710C" w:rsidRPr="006A01A9">
        <w:rPr>
          <w:rFonts w:ascii="Times New Roman" w:hAnsi="Times New Roman" w:cs="Times New Roman"/>
          <w:color w:val="000000" w:themeColor="text1"/>
          <w:sz w:val="24"/>
          <w:szCs w:val="24"/>
        </w:rPr>
        <w:t xml:space="preserve"> </w:t>
      </w:r>
      <w:proofErr w:type="spellStart"/>
      <w:r w:rsidR="0048710C" w:rsidRPr="006A01A9">
        <w:rPr>
          <w:rFonts w:ascii="Times New Roman" w:hAnsi="Times New Roman" w:cs="Times New Roman"/>
          <w:color w:val="000000" w:themeColor="text1"/>
          <w:sz w:val="24"/>
          <w:szCs w:val="24"/>
        </w:rPr>
        <w:t>Demirci</w:t>
      </w:r>
      <w:r w:rsidR="00D44E8D">
        <w:rPr>
          <w:rFonts w:ascii="Times New Roman" w:hAnsi="Times New Roman" w:cs="Times New Roman"/>
          <w:color w:val="000000" w:themeColor="text1"/>
          <w:sz w:val="24"/>
          <w:szCs w:val="24"/>
          <w:vertAlign w:val="superscript"/>
        </w:rPr>
        <w:t>p</w:t>
      </w:r>
      <w:proofErr w:type="spellEnd"/>
      <w:r w:rsidR="0048710C" w:rsidRPr="006A01A9">
        <w:rPr>
          <w:rFonts w:ascii="Times New Roman" w:hAnsi="Times New Roman" w:cs="Times New Roman"/>
          <w:color w:val="000000" w:themeColor="text1"/>
          <w:sz w:val="24"/>
          <w:szCs w:val="24"/>
        </w:rPr>
        <w:t xml:space="preserve">, </w:t>
      </w:r>
      <w:r w:rsidR="004916AD" w:rsidRPr="004916AD">
        <w:rPr>
          <w:rFonts w:ascii="Times New Roman" w:hAnsi="Times New Roman" w:cs="Times New Roman"/>
          <w:color w:val="000000" w:themeColor="text1"/>
          <w:sz w:val="24"/>
          <w:szCs w:val="24"/>
        </w:rPr>
        <w:t xml:space="preserve">Ana </w:t>
      </w:r>
      <w:proofErr w:type="spellStart"/>
      <w:r w:rsidR="004916AD" w:rsidRPr="004916AD">
        <w:rPr>
          <w:rFonts w:ascii="Times New Roman" w:hAnsi="Times New Roman" w:cs="Times New Roman"/>
          <w:color w:val="000000" w:themeColor="text1"/>
          <w:sz w:val="24"/>
          <w:szCs w:val="24"/>
        </w:rPr>
        <w:t>María</w:t>
      </w:r>
      <w:proofErr w:type="spellEnd"/>
      <w:r w:rsidR="004916AD" w:rsidRPr="004916AD">
        <w:rPr>
          <w:rFonts w:ascii="Times New Roman" w:hAnsi="Times New Roman" w:cs="Times New Roman"/>
          <w:color w:val="000000" w:themeColor="text1"/>
          <w:sz w:val="24"/>
          <w:szCs w:val="24"/>
        </w:rPr>
        <w:t xml:space="preserve"> </w:t>
      </w:r>
      <w:proofErr w:type="spellStart"/>
      <w:r w:rsidR="004916AD" w:rsidRPr="004916AD">
        <w:rPr>
          <w:rFonts w:ascii="Times New Roman" w:hAnsi="Times New Roman" w:cs="Times New Roman"/>
          <w:color w:val="000000" w:themeColor="text1"/>
          <w:sz w:val="24"/>
          <w:szCs w:val="24"/>
        </w:rPr>
        <w:t>Fe</w:t>
      </w:r>
      <w:r w:rsidR="004916AD">
        <w:rPr>
          <w:rFonts w:ascii="Times New Roman" w:hAnsi="Times New Roman" w:cs="Times New Roman"/>
          <w:color w:val="000000" w:themeColor="text1"/>
          <w:sz w:val="24"/>
          <w:szCs w:val="24"/>
        </w:rPr>
        <w:t>rnández</w:t>
      </w:r>
      <w:r w:rsidR="00D44E8D">
        <w:rPr>
          <w:rFonts w:ascii="Times New Roman" w:hAnsi="Times New Roman" w:cs="Times New Roman"/>
          <w:color w:val="000000" w:themeColor="text1"/>
          <w:sz w:val="24"/>
          <w:szCs w:val="24"/>
          <w:vertAlign w:val="superscript"/>
        </w:rPr>
        <w:t>q</w:t>
      </w:r>
      <w:proofErr w:type="spellEnd"/>
      <w:r w:rsidR="004916AD">
        <w:rPr>
          <w:rFonts w:ascii="Times New Roman" w:hAnsi="Times New Roman" w:cs="Times New Roman"/>
          <w:color w:val="000000" w:themeColor="text1"/>
          <w:sz w:val="24"/>
          <w:szCs w:val="24"/>
        </w:rPr>
        <w:t xml:space="preserve">, </w:t>
      </w:r>
      <w:proofErr w:type="spellStart"/>
      <w:r w:rsidR="007F3BF5" w:rsidRPr="006A01A9">
        <w:rPr>
          <w:rFonts w:ascii="Times New Roman" w:hAnsi="Times New Roman" w:cs="Times New Roman"/>
          <w:color w:val="000000" w:themeColor="text1"/>
          <w:sz w:val="24"/>
          <w:szCs w:val="24"/>
        </w:rPr>
        <w:t>Diogo</w:t>
      </w:r>
      <w:proofErr w:type="spellEnd"/>
      <w:r w:rsidR="007F3BF5" w:rsidRPr="006A01A9">
        <w:rPr>
          <w:rFonts w:ascii="Times New Roman" w:hAnsi="Times New Roman" w:cs="Times New Roman"/>
          <w:color w:val="000000" w:themeColor="text1"/>
          <w:sz w:val="24"/>
          <w:szCs w:val="24"/>
        </w:rPr>
        <w:t xml:space="preserve"> </w:t>
      </w:r>
      <w:proofErr w:type="spellStart"/>
      <w:r w:rsidR="007F3BF5" w:rsidRPr="006A01A9">
        <w:rPr>
          <w:rFonts w:ascii="Times New Roman" w:hAnsi="Times New Roman" w:cs="Times New Roman"/>
          <w:color w:val="000000" w:themeColor="text1"/>
          <w:sz w:val="24"/>
          <w:szCs w:val="24"/>
        </w:rPr>
        <w:t>Conque</w:t>
      </w:r>
      <w:proofErr w:type="spellEnd"/>
      <w:r w:rsidR="007F3BF5" w:rsidRPr="006A01A9">
        <w:rPr>
          <w:rFonts w:ascii="Times New Roman" w:hAnsi="Times New Roman" w:cs="Times New Roman"/>
          <w:color w:val="000000" w:themeColor="text1"/>
          <w:sz w:val="24"/>
          <w:szCs w:val="24"/>
        </w:rPr>
        <w:t xml:space="preserve"> </w:t>
      </w:r>
      <w:proofErr w:type="spellStart"/>
      <w:r w:rsidR="007F3BF5" w:rsidRPr="006A01A9">
        <w:rPr>
          <w:rFonts w:ascii="Times New Roman" w:hAnsi="Times New Roman" w:cs="Times New Roman"/>
          <w:color w:val="000000" w:themeColor="text1"/>
          <w:sz w:val="24"/>
          <w:szCs w:val="24"/>
        </w:rPr>
        <w:t>Seco</w:t>
      </w:r>
      <w:proofErr w:type="spellEnd"/>
      <w:r w:rsidR="007F3BF5" w:rsidRPr="006A01A9">
        <w:rPr>
          <w:rFonts w:ascii="Times New Roman" w:hAnsi="Times New Roman" w:cs="Times New Roman"/>
          <w:color w:val="000000" w:themeColor="text1"/>
          <w:sz w:val="24"/>
          <w:szCs w:val="24"/>
        </w:rPr>
        <w:t xml:space="preserve"> </w:t>
      </w:r>
      <w:proofErr w:type="spellStart"/>
      <w:r w:rsidR="007F3BF5" w:rsidRPr="006A01A9">
        <w:rPr>
          <w:rFonts w:ascii="Times New Roman" w:hAnsi="Times New Roman" w:cs="Times New Roman"/>
          <w:color w:val="000000" w:themeColor="text1"/>
          <w:sz w:val="24"/>
          <w:szCs w:val="24"/>
        </w:rPr>
        <w:t>Ferreira</w:t>
      </w:r>
      <w:r w:rsidR="00D44E8D">
        <w:rPr>
          <w:rFonts w:ascii="Times New Roman" w:hAnsi="Times New Roman" w:cs="Times New Roman"/>
          <w:color w:val="000000" w:themeColor="text1"/>
          <w:sz w:val="24"/>
          <w:szCs w:val="24"/>
          <w:vertAlign w:val="superscript"/>
        </w:rPr>
        <w:t>r</w:t>
      </w:r>
      <w:proofErr w:type="spellEnd"/>
      <w:r w:rsidR="007F3BF5" w:rsidRPr="006A01A9">
        <w:rPr>
          <w:rFonts w:ascii="Times New Roman" w:hAnsi="Times New Roman" w:cs="Times New Roman"/>
          <w:color w:val="000000" w:themeColor="text1"/>
          <w:sz w:val="24"/>
          <w:szCs w:val="24"/>
        </w:rPr>
        <w:t xml:space="preserve">, </w:t>
      </w:r>
      <w:r w:rsidR="00E30C0B" w:rsidRPr="006A01A9">
        <w:rPr>
          <w:rFonts w:ascii="Times New Roman" w:hAnsi="Times New Roman" w:cs="Times New Roman"/>
          <w:color w:val="000000" w:themeColor="text1"/>
          <w:sz w:val="24"/>
          <w:szCs w:val="24"/>
        </w:rPr>
        <w:t xml:space="preserve">Keiko </w:t>
      </w:r>
      <w:proofErr w:type="spellStart"/>
      <w:r w:rsidR="00E30C0B" w:rsidRPr="006A01A9">
        <w:rPr>
          <w:rFonts w:ascii="Times New Roman" w:hAnsi="Times New Roman" w:cs="Times New Roman"/>
          <w:color w:val="000000" w:themeColor="text1"/>
          <w:sz w:val="24"/>
          <w:szCs w:val="24"/>
        </w:rPr>
        <w:t>Ishii</w:t>
      </w:r>
      <w:r w:rsidR="00D44E8D">
        <w:rPr>
          <w:rFonts w:ascii="Times New Roman" w:hAnsi="Times New Roman" w:cs="Times New Roman"/>
          <w:color w:val="000000" w:themeColor="text1"/>
          <w:sz w:val="24"/>
          <w:szCs w:val="24"/>
          <w:vertAlign w:val="superscript"/>
        </w:rPr>
        <w:t>s</w:t>
      </w:r>
      <w:proofErr w:type="spellEnd"/>
      <w:r w:rsidR="00E30C0B" w:rsidRPr="006A01A9">
        <w:rPr>
          <w:rFonts w:ascii="Times New Roman" w:hAnsi="Times New Roman" w:cs="Times New Roman"/>
          <w:color w:val="000000" w:themeColor="text1"/>
          <w:sz w:val="24"/>
          <w:szCs w:val="24"/>
        </w:rPr>
        <w:t xml:space="preserve">, </w:t>
      </w:r>
      <w:r w:rsidR="007B0270" w:rsidRPr="006A01A9">
        <w:rPr>
          <w:rFonts w:ascii="Times New Roman" w:hAnsi="Times New Roman" w:cs="Times New Roman"/>
          <w:color w:val="000000" w:themeColor="text1"/>
          <w:sz w:val="24"/>
          <w:szCs w:val="24"/>
        </w:rPr>
        <w:t xml:space="preserve">Ivana </w:t>
      </w:r>
      <w:proofErr w:type="spellStart"/>
      <w:r w:rsidR="007B0270" w:rsidRPr="006A01A9">
        <w:rPr>
          <w:rFonts w:ascii="Times New Roman" w:hAnsi="Times New Roman" w:cs="Times New Roman"/>
          <w:color w:val="000000" w:themeColor="text1"/>
          <w:sz w:val="24"/>
          <w:szCs w:val="24"/>
        </w:rPr>
        <w:t>Jakšić</w:t>
      </w:r>
      <w:r w:rsidR="00357324">
        <w:rPr>
          <w:rFonts w:ascii="Times New Roman" w:hAnsi="Times New Roman" w:cs="Times New Roman"/>
          <w:color w:val="000000" w:themeColor="text1"/>
          <w:sz w:val="24"/>
          <w:szCs w:val="24"/>
          <w:vertAlign w:val="superscript"/>
        </w:rPr>
        <w:t>t</w:t>
      </w:r>
      <w:proofErr w:type="spellEnd"/>
      <w:r w:rsidR="007B0270" w:rsidRPr="006A01A9">
        <w:rPr>
          <w:rFonts w:ascii="Times New Roman" w:hAnsi="Times New Roman" w:cs="Times New Roman"/>
          <w:color w:val="000000" w:themeColor="text1"/>
          <w:sz w:val="24"/>
          <w:szCs w:val="24"/>
        </w:rPr>
        <w:t xml:space="preserve">, </w:t>
      </w:r>
      <w:proofErr w:type="spellStart"/>
      <w:r w:rsidR="0034251B" w:rsidRPr="006A01A9">
        <w:rPr>
          <w:rFonts w:ascii="Times New Roman" w:hAnsi="Times New Roman" w:cs="Times New Roman"/>
          <w:color w:val="000000" w:themeColor="text1"/>
          <w:sz w:val="24"/>
          <w:szCs w:val="24"/>
        </w:rPr>
        <w:t>Tingting</w:t>
      </w:r>
      <w:proofErr w:type="spellEnd"/>
      <w:r w:rsidR="0034251B" w:rsidRPr="006A01A9">
        <w:rPr>
          <w:rFonts w:ascii="Times New Roman" w:hAnsi="Times New Roman" w:cs="Times New Roman"/>
          <w:color w:val="000000" w:themeColor="text1"/>
          <w:sz w:val="24"/>
          <w:szCs w:val="24"/>
        </w:rPr>
        <w:t xml:space="preserve"> </w:t>
      </w:r>
      <w:proofErr w:type="spellStart"/>
      <w:r w:rsidR="0034251B" w:rsidRPr="006A01A9">
        <w:rPr>
          <w:rFonts w:ascii="Times New Roman" w:hAnsi="Times New Roman" w:cs="Times New Roman"/>
          <w:color w:val="000000" w:themeColor="text1"/>
          <w:sz w:val="24"/>
          <w:szCs w:val="24"/>
        </w:rPr>
        <w:t>Ji</w:t>
      </w:r>
      <w:r w:rsidR="00D44E8D">
        <w:rPr>
          <w:rFonts w:ascii="Times New Roman" w:hAnsi="Times New Roman" w:cs="Times New Roman"/>
          <w:color w:val="000000" w:themeColor="text1"/>
          <w:sz w:val="24"/>
          <w:szCs w:val="24"/>
          <w:vertAlign w:val="superscript"/>
        </w:rPr>
        <w:t>a</w:t>
      </w:r>
      <w:proofErr w:type="spellEnd"/>
      <w:r w:rsidR="0034251B" w:rsidRPr="006A01A9">
        <w:rPr>
          <w:rFonts w:ascii="Times New Roman" w:hAnsi="Times New Roman" w:cs="Times New Roman"/>
          <w:color w:val="000000" w:themeColor="text1"/>
          <w:sz w:val="24"/>
          <w:szCs w:val="24"/>
        </w:rPr>
        <w:t xml:space="preserve">, Florian van </w:t>
      </w:r>
      <w:proofErr w:type="spellStart"/>
      <w:r w:rsidR="0034251B" w:rsidRPr="006A01A9">
        <w:rPr>
          <w:rFonts w:ascii="Times New Roman" w:hAnsi="Times New Roman" w:cs="Times New Roman"/>
          <w:color w:val="000000" w:themeColor="text1"/>
          <w:sz w:val="24"/>
          <w:szCs w:val="24"/>
        </w:rPr>
        <w:t>Leeuwen</w:t>
      </w:r>
      <w:r w:rsidR="00A94416">
        <w:rPr>
          <w:rFonts w:ascii="Times New Roman" w:hAnsi="Times New Roman" w:cs="Times New Roman"/>
          <w:color w:val="000000" w:themeColor="text1"/>
          <w:sz w:val="24"/>
          <w:szCs w:val="24"/>
          <w:vertAlign w:val="superscript"/>
        </w:rPr>
        <w:t>c</w:t>
      </w:r>
      <w:proofErr w:type="spellEnd"/>
      <w:r w:rsidR="0034251B" w:rsidRPr="006A01A9">
        <w:rPr>
          <w:rFonts w:ascii="Times New Roman" w:hAnsi="Times New Roman" w:cs="Times New Roman"/>
          <w:color w:val="000000" w:themeColor="text1"/>
          <w:sz w:val="24"/>
          <w:szCs w:val="24"/>
        </w:rPr>
        <w:t xml:space="preserve">, </w:t>
      </w:r>
      <w:r w:rsidR="0048710C" w:rsidRPr="006A01A9">
        <w:rPr>
          <w:rFonts w:ascii="Times New Roman" w:hAnsi="Times New Roman" w:cs="Times New Roman"/>
          <w:color w:val="000000" w:themeColor="text1"/>
          <w:sz w:val="24"/>
          <w:szCs w:val="24"/>
        </w:rPr>
        <w:t xml:space="preserve">David M. G. </w:t>
      </w:r>
      <w:proofErr w:type="spellStart"/>
      <w:r w:rsidR="0048710C" w:rsidRPr="006A01A9">
        <w:rPr>
          <w:rFonts w:ascii="Times New Roman" w:hAnsi="Times New Roman" w:cs="Times New Roman"/>
          <w:color w:val="000000" w:themeColor="text1"/>
          <w:sz w:val="24"/>
          <w:szCs w:val="24"/>
        </w:rPr>
        <w:t>Lewis</w:t>
      </w:r>
      <w:r w:rsidR="00D44E8D">
        <w:rPr>
          <w:rFonts w:ascii="Times New Roman" w:hAnsi="Times New Roman" w:cs="Times New Roman"/>
          <w:color w:val="000000" w:themeColor="text1"/>
          <w:sz w:val="24"/>
          <w:szCs w:val="24"/>
          <w:vertAlign w:val="superscript"/>
        </w:rPr>
        <w:t>o</w:t>
      </w:r>
      <w:proofErr w:type="spellEnd"/>
      <w:r w:rsidR="0048710C" w:rsidRPr="006A01A9">
        <w:rPr>
          <w:rFonts w:ascii="Times New Roman" w:hAnsi="Times New Roman" w:cs="Times New Roman"/>
          <w:color w:val="000000" w:themeColor="text1"/>
          <w:sz w:val="24"/>
          <w:szCs w:val="24"/>
        </w:rPr>
        <w:t xml:space="preserve">, </w:t>
      </w:r>
      <w:r w:rsidR="00EF0089" w:rsidRPr="006A01A9">
        <w:rPr>
          <w:rFonts w:ascii="Times New Roman" w:hAnsi="Times New Roman" w:cs="Times New Roman"/>
          <w:color w:val="000000" w:themeColor="text1"/>
          <w:sz w:val="24"/>
          <w:szCs w:val="24"/>
        </w:rPr>
        <w:t>Norman P. Li</w:t>
      </w:r>
      <w:r w:rsidR="00357324">
        <w:rPr>
          <w:rFonts w:ascii="Times New Roman" w:hAnsi="Times New Roman" w:cs="Times New Roman"/>
          <w:color w:val="000000" w:themeColor="text1"/>
          <w:sz w:val="24"/>
          <w:szCs w:val="24"/>
          <w:vertAlign w:val="superscript"/>
        </w:rPr>
        <w:t>u</w:t>
      </w:r>
      <w:r w:rsidR="00EF0089" w:rsidRPr="006A01A9">
        <w:rPr>
          <w:rFonts w:ascii="Times New Roman" w:hAnsi="Times New Roman" w:cs="Times New Roman"/>
          <w:color w:val="000000" w:themeColor="text1"/>
          <w:sz w:val="24"/>
          <w:szCs w:val="24"/>
        </w:rPr>
        <w:t xml:space="preserve">, </w:t>
      </w:r>
      <w:r w:rsidR="00F31104" w:rsidRPr="006A01A9">
        <w:rPr>
          <w:rFonts w:ascii="Times New Roman" w:hAnsi="Times New Roman" w:cs="Times New Roman"/>
          <w:color w:val="000000" w:themeColor="text1"/>
          <w:sz w:val="24"/>
          <w:szCs w:val="24"/>
        </w:rPr>
        <w:t xml:space="preserve">Jason C. </w:t>
      </w:r>
      <w:proofErr w:type="spellStart"/>
      <w:r w:rsidR="00F31104" w:rsidRPr="006A01A9">
        <w:rPr>
          <w:rFonts w:ascii="Times New Roman" w:hAnsi="Times New Roman" w:cs="Times New Roman"/>
          <w:color w:val="000000" w:themeColor="text1"/>
          <w:sz w:val="24"/>
          <w:szCs w:val="24"/>
        </w:rPr>
        <w:t>McIntyre</w:t>
      </w:r>
      <w:r w:rsidR="007469AC">
        <w:rPr>
          <w:rFonts w:ascii="Times New Roman" w:hAnsi="Times New Roman" w:cs="Times New Roman"/>
          <w:color w:val="000000" w:themeColor="text1"/>
          <w:sz w:val="24"/>
          <w:szCs w:val="24"/>
          <w:vertAlign w:val="superscript"/>
        </w:rPr>
        <w:t>v</w:t>
      </w:r>
      <w:proofErr w:type="spellEnd"/>
      <w:r w:rsidR="00F31104" w:rsidRPr="006A01A9">
        <w:rPr>
          <w:rFonts w:ascii="Times New Roman" w:hAnsi="Times New Roman" w:cs="Times New Roman"/>
          <w:color w:val="000000" w:themeColor="text1"/>
          <w:sz w:val="24"/>
          <w:szCs w:val="24"/>
        </w:rPr>
        <w:t xml:space="preserve">, </w:t>
      </w:r>
      <w:proofErr w:type="spellStart"/>
      <w:r w:rsidR="00423779" w:rsidRPr="00423779">
        <w:rPr>
          <w:rFonts w:ascii="Times New Roman" w:hAnsi="Times New Roman" w:cs="Times New Roman"/>
          <w:color w:val="000000" w:themeColor="text1"/>
          <w:sz w:val="24"/>
          <w:szCs w:val="24"/>
        </w:rPr>
        <w:t>Sumitava</w:t>
      </w:r>
      <w:proofErr w:type="spellEnd"/>
      <w:r w:rsidR="00423779" w:rsidRPr="00423779">
        <w:rPr>
          <w:rFonts w:ascii="Times New Roman" w:hAnsi="Times New Roman" w:cs="Times New Roman"/>
          <w:color w:val="000000" w:themeColor="text1"/>
          <w:sz w:val="24"/>
          <w:szCs w:val="24"/>
        </w:rPr>
        <w:t xml:space="preserve"> </w:t>
      </w:r>
      <w:proofErr w:type="spellStart"/>
      <w:r w:rsidR="00423779" w:rsidRPr="00423779">
        <w:rPr>
          <w:rFonts w:ascii="Times New Roman" w:hAnsi="Times New Roman" w:cs="Times New Roman"/>
          <w:color w:val="000000" w:themeColor="text1"/>
          <w:sz w:val="24"/>
          <w:szCs w:val="24"/>
        </w:rPr>
        <w:t>Mukherjee</w:t>
      </w:r>
      <w:r w:rsidR="007469AC">
        <w:rPr>
          <w:rFonts w:ascii="Times New Roman" w:hAnsi="Times New Roman" w:cs="Times New Roman"/>
          <w:color w:val="000000" w:themeColor="text1"/>
          <w:sz w:val="24"/>
          <w:szCs w:val="24"/>
          <w:vertAlign w:val="superscript"/>
        </w:rPr>
        <w:t>w</w:t>
      </w:r>
      <w:proofErr w:type="spellEnd"/>
      <w:r w:rsidR="00423779">
        <w:rPr>
          <w:rFonts w:ascii="Times New Roman" w:hAnsi="Times New Roman" w:cs="Times New Roman"/>
          <w:color w:val="000000" w:themeColor="text1"/>
          <w:sz w:val="24"/>
          <w:szCs w:val="24"/>
        </w:rPr>
        <w:t xml:space="preserve">, </w:t>
      </w:r>
      <w:r w:rsidR="00D95035" w:rsidRPr="006A01A9">
        <w:rPr>
          <w:rFonts w:ascii="Times New Roman" w:hAnsi="Times New Roman" w:cs="Times New Roman"/>
          <w:color w:val="000000" w:themeColor="text1"/>
          <w:sz w:val="24"/>
          <w:szCs w:val="24"/>
        </w:rPr>
        <w:t xml:space="preserve">Justin </w:t>
      </w:r>
      <w:proofErr w:type="spellStart"/>
      <w:r w:rsidR="00D95035" w:rsidRPr="006A01A9">
        <w:rPr>
          <w:rFonts w:ascii="Times New Roman" w:hAnsi="Times New Roman" w:cs="Times New Roman"/>
          <w:color w:val="000000" w:themeColor="text1"/>
          <w:sz w:val="24"/>
          <w:szCs w:val="24"/>
        </w:rPr>
        <w:t>Park</w:t>
      </w:r>
      <w:r w:rsidR="007469AC">
        <w:rPr>
          <w:rFonts w:ascii="Times New Roman" w:hAnsi="Times New Roman" w:cs="Times New Roman"/>
          <w:color w:val="000000" w:themeColor="text1"/>
          <w:sz w:val="24"/>
          <w:szCs w:val="24"/>
          <w:vertAlign w:val="superscript"/>
        </w:rPr>
        <w:t>x</w:t>
      </w:r>
      <w:proofErr w:type="spellEnd"/>
      <w:r w:rsidR="00D95035" w:rsidRPr="006A01A9">
        <w:rPr>
          <w:rFonts w:ascii="Times New Roman" w:hAnsi="Times New Roman" w:cs="Times New Roman"/>
          <w:color w:val="000000" w:themeColor="text1"/>
          <w:sz w:val="24"/>
          <w:szCs w:val="24"/>
        </w:rPr>
        <w:t xml:space="preserve">, </w:t>
      </w:r>
      <w:proofErr w:type="spellStart"/>
      <w:r w:rsidR="00B268AC" w:rsidRPr="006A01A9">
        <w:rPr>
          <w:rFonts w:ascii="Times New Roman" w:hAnsi="Times New Roman" w:cs="Times New Roman"/>
          <w:color w:val="000000" w:themeColor="text1"/>
          <w:sz w:val="24"/>
          <w:szCs w:val="24"/>
        </w:rPr>
        <w:t>Boguslaw</w:t>
      </w:r>
      <w:proofErr w:type="spellEnd"/>
      <w:r w:rsidR="00B268AC" w:rsidRPr="006A01A9">
        <w:rPr>
          <w:rFonts w:ascii="Times New Roman" w:hAnsi="Times New Roman" w:cs="Times New Roman"/>
          <w:color w:val="000000" w:themeColor="text1"/>
          <w:sz w:val="24"/>
          <w:szCs w:val="24"/>
        </w:rPr>
        <w:t xml:space="preserve"> </w:t>
      </w:r>
      <w:proofErr w:type="spellStart"/>
      <w:r w:rsidR="00B268AC" w:rsidRPr="006A01A9">
        <w:rPr>
          <w:rFonts w:ascii="Times New Roman" w:hAnsi="Times New Roman" w:cs="Times New Roman"/>
          <w:color w:val="000000" w:themeColor="text1"/>
          <w:sz w:val="24"/>
          <w:szCs w:val="24"/>
        </w:rPr>
        <w:t>Pawlowski</w:t>
      </w:r>
      <w:r w:rsidR="007469AC">
        <w:rPr>
          <w:rFonts w:ascii="Times New Roman" w:hAnsi="Times New Roman" w:cs="Times New Roman"/>
          <w:color w:val="000000" w:themeColor="text1"/>
          <w:sz w:val="24"/>
          <w:szCs w:val="24"/>
          <w:vertAlign w:val="superscript"/>
        </w:rPr>
        <w:t>y</w:t>
      </w:r>
      <w:proofErr w:type="spellEnd"/>
      <w:r w:rsidR="00B268AC" w:rsidRPr="006A01A9">
        <w:rPr>
          <w:rFonts w:ascii="Times New Roman" w:hAnsi="Times New Roman" w:cs="Times New Roman"/>
          <w:color w:val="000000" w:themeColor="text1"/>
          <w:sz w:val="24"/>
          <w:szCs w:val="24"/>
        </w:rPr>
        <w:t xml:space="preserve">, </w:t>
      </w:r>
      <w:r w:rsidR="00D95035" w:rsidRPr="006A01A9">
        <w:rPr>
          <w:rFonts w:ascii="Times New Roman" w:hAnsi="Times New Roman" w:cs="Times New Roman"/>
          <w:color w:val="000000" w:themeColor="text1"/>
          <w:sz w:val="24"/>
          <w:szCs w:val="24"/>
        </w:rPr>
        <w:t xml:space="preserve">Michael Bang </w:t>
      </w:r>
      <w:proofErr w:type="spellStart"/>
      <w:r w:rsidR="00D95035" w:rsidRPr="006A01A9">
        <w:rPr>
          <w:rFonts w:ascii="Times New Roman" w:hAnsi="Times New Roman" w:cs="Times New Roman"/>
          <w:color w:val="000000" w:themeColor="text1"/>
          <w:sz w:val="24"/>
          <w:szCs w:val="24"/>
        </w:rPr>
        <w:t>Petersen</w:t>
      </w:r>
      <w:r w:rsidR="00A94416">
        <w:rPr>
          <w:rFonts w:ascii="Times New Roman" w:hAnsi="Times New Roman" w:cs="Times New Roman"/>
          <w:color w:val="000000" w:themeColor="text1"/>
          <w:sz w:val="24"/>
          <w:szCs w:val="24"/>
          <w:vertAlign w:val="superscript"/>
        </w:rPr>
        <w:t>c</w:t>
      </w:r>
      <w:proofErr w:type="spellEnd"/>
      <w:r w:rsidR="00D95035" w:rsidRPr="006A01A9">
        <w:rPr>
          <w:rFonts w:ascii="Times New Roman" w:hAnsi="Times New Roman" w:cs="Times New Roman"/>
          <w:color w:val="000000" w:themeColor="text1"/>
          <w:sz w:val="24"/>
          <w:szCs w:val="24"/>
        </w:rPr>
        <w:t xml:space="preserve">, </w:t>
      </w:r>
      <w:r w:rsidR="004916AD">
        <w:rPr>
          <w:rFonts w:ascii="Times New Roman" w:hAnsi="Times New Roman" w:cs="Times New Roman"/>
          <w:color w:val="000000" w:themeColor="text1"/>
          <w:sz w:val="24"/>
          <w:szCs w:val="24"/>
        </w:rPr>
        <w:t xml:space="preserve">David </w:t>
      </w:r>
      <w:proofErr w:type="spellStart"/>
      <w:r w:rsidR="004916AD">
        <w:rPr>
          <w:rFonts w:ascii="Times New Roman" w:hAnsi="Times New Roman" w:cs="Times New Roman"/>
          <w:color w:val="000000" w:themeColor="text1"/>
          <w:sz w:val="24"/>
          <w:szCs w:val="24"/>
        </w:rPr>
        <w:t>Pizarro</w:t>
      </w:r>
      <w:r w:rsidR="007469AC">
        <w:rPr>
          <w:rFonts w:ascii="Times New Roman" w:hAnsi="Times New Roman" w:cs="Times New Roman"/>
          <w:color w:val="000000" w:themeColor="text1"/>
          <w:sz w:val="24"/>
          <w:szCs w:val="24"/>
          <w:vertAlign w:val="superscript"/>
        </w:rPr>
        <w:t>z</w:t>
      </w:r>
      <w:proofErr w:type="spellEnd"/>
      <w:r w:rsidR="004916AD">
        <w:rPr>
          <w:rFonts w:ascii="Times New Roman" w:hAnsi="Times New Roman" w:cs="Times New Roman"/>
          <w:color w:val="000000" w:themeColor="text1"/>
          <w:sz w:val="24"/>
          <w:szCs w:val="24"/>
        </w:rPr>
        <w:t xml:space="preserve">, </w:t>
      </w:r>
      <w:proofErr w:type="spellStart"/>
      <w:r w:rsidR="00894934" w:rsidRPr="006A01A9">
        <w:rPr>
          <w:rFonts w:ascii="Times New Roman" w:hAnsi="Times New Roman" w:cs="Times New Roman"/>
          <w:color w:val="000000" w:themeColor="text1"/>
          <w:sz w:val="24"/>
          <w:szCs w:val="24"/>
        </w:rPr>
        <w:t>Gerasimos</w:t>
      </w:r>
      <w:proofErr w:type="spellEnd"/>
      <w:r w:rsidR="00894934" w:rsidRPr="006A01A9">
        <w:rPr>
          <w:rFonts w:ascii="Times New Roman" w:hAnsi="Times New Roman" w:cs="Times New Roman"/>
          <w:color w:val="000000" w:themeColor="text1"/>
          <w:sz w:val="24"/>
          <w:szCs w:val="24"/>
        </w:rPr>
        <w:t xml:space="preserve"> </w:t>
      </w:r>
      <w:proofErr w:type="spellStart"/>
      <w:r w:rsidR="00894934" w:rsidRPr="006A01A9">
        <w:rPr>
          <w:rFonts w:ascii="Times New Roman" w:hAnsi="Times New Roman" w:cs="Times New Roman"/>
          <w:color w:val="000000" w:themeColor="text1"/>
          <w:sz w:val="24"/>
          <w:szCs w:val="24"/>
        </w:rPr>
        <w:t>Prodromitis</w:t>
      </w:r>
      <w:r w:rsidR="007469AC">
        <w:rPr>
          <w:rFonts w:ascii="Times New Roman" w:hAnsi="Times New Roman" w:cs="Times New Roman"/>
          <w:color w:val="000000" w:themeColor="text1"/>
          <w:sz w:val="24"/>
          <w:szCs w:val="24"/>
          <w:vertAlign w:val="superscript"/>
        </w:rPr>
        <w:t>aa</w:t>
      </w:r>
      <w:proofErr w:type="spellEnd"/>
      <w:r w:rsidR="00894934" w:rsidRPr="006A01A9">
        <w:rPr>
          <w:rFonts w:ascii="Times New Roman" w:hAnsi="Times New Roman" w:cs="Times New Roman"/>
          <w:color w:val="000000" w:themeColor="text1"/>
          <w:sz w:val="24"/>
          <w:szCs w:val="24"/>
        </w:rPr>
        <w:t xml:space="preserve">, </w:t>
      </w:r>
      <w:proofErr w:type="spellStart"/>
      <w:r w:rsidR="000A2CA2" w:rsidRPr="006A01A9">
        <w:rPr>
          <w:rFonts w:ascii="Times New Roman" w:hAnsi="Times New Roman" w:cs="Times New Roman"/>
          <w:color w:val="000000" w:themeColor="text1"/>
          <w:sz w:val="24"/>
          <w:szCs w:val="24"/>
        </w:rPr>
        <w:t>Pavol</w:t>
      </w:r>
      <w:proofErr w:type="spellEnd"/>
      <w:r w:rsidR="000A2CA2" w:rsidRPr="006A01A9">
        <w:rPr>
          <w:rFonts w:ascii="Times New Roman" w:hAnsi="Times New Roman" w:cs="Times New Roman"/>
          <w:color w:val="000000" w:themeColor="text1"/>
          <w:sz w:val="24"/>
          <w:szCs w:val="24"/>
        </w:rPr>
        <w:t xml:space="preserve"> </w:t>
      </w:r>
      <w:proofErr w:type="spellStart"/>
      <w:r w:rsidR="000A2CA2" w:rsidRPr="006A01A9">
        <w:rPr>
          <w:rFonts w:ascii="Times New Roman" w:hAnsi="Times New Roman" w:cs="Times New Roman"/>
          <w:color w:val="000000" w:themeColor="text1"/>
          <w:sz w:val="24"/>
          <w:szCs w:val="24"/>
        </w:rPr>
        <w:t>Prokop</w:t>
      </w:r>
      <w:r w:rsidR="007469AC">
        <w:rPr>
          <w:rFonts w:ascii="Times New Roman" w:hAnsi="Times New Roman" w:cs="Times New Roman"/>
          <w:color w:val="000000" w:themeColor="text1"/>
          <w:sz w:val="24"/>
          <w:szCs w:val="24"/>
          <w:vertAlign w:val="superscript"/>
        </w:rPr>
        <w:t>bb</w:t>
      </w:r>
      <w:r w:rsidR="00F0756F">
        <w:rPr>
          <w:rFonts w:ascii="Times New Roman" w:hAnsi="Times New Roman" w:cs="Times New Roman"/>
          <w:color w:val="000000" w:themeColor="text1"/>
          <w:sz w:val="24"/>
          <w:szCs w:val="24"/>
          <w:vertAlign w:val="superscript"/>
        </w:rPr>
        <w:t>,</w:t>
      </w:r>
      <w:r w:rsidR="007469AC">
        <w:rPr>
          <w:rFonts w:ascii="Times New Roman" w:hAnsi="Times New Roman" w:cs="Times New Roman"/>
          <w:color w:val="000000" w:themeColor="text1"/>
          <w:sz w:val="24"/>
          <w:szCs w:val="24"/>
          <w:vertAlign w:val="superscript"/>
        </w:rPr>
        <w:t>cc</w:t>
      </w:r>
      <w:proofErr w:type="spellEnd"/>
      <w:r w:rsidR="000A2CA2" w:rsidRPr="006A01A9">
        <w:rPr>
          <w:rFonts w:ascii="Times New Roman" w:hAnsi="Times New Roman" w:cs="Times New Roman"/>
          <w:color w:val="000000" w:themeColor="text1"/>
          <w:sz w:val="24"/>
          <w:szCs w:val="24"/>
        </w:rPr>
        <w:t xml:space="preserve">, </w:t>
      </w:r>
      <w:r w:rsidR="0034251B" w:rsidRPr="006A01A9">
        <w:rPr>
          <w:rFonts w:ascii="Times New Roman" w:hAnsi="Times New Roman" w:cs="Times New Roman"/>
          <w:color w:val="000000" w:themeColor="text1"/>
          <w:sz w:val="24"/>
          <w:szCs w:val="24"/>
        </w:rPr>
        <w:t xml:space="preserve">Markus </w:t>
      </w:r>
      <w:r w:rsidR="007F3BF5" w:rsidRPr="006A01A9">
        <w:rPr>
          <w:rFonts w:ascii="Times New Roman" w:hAnsi="Times New Roman" w:cs="Times New Roman"/>
          <w:color w:val="000000" w:themeColor="text1"/>
          <w:sz w:val="24"/>
          <w:szCs w:val="24"/>
        </w:rPr>
        <w:t xml:space="preserve">J. </w:t>
      </w:r>
      <w:proofErr w:type="spellStart"/>
      <w:r w:rsidR="0034251B" w:rsidRPr="006A01A9">
        <w:rPr>
          <w:rFonts w:ascii="Times New Roman" w:hAnsi="Times New Roman" w:cs="Times New Roman"/>
          <w:color w:val="000000" w:themeColor="text1"/>
          <w:sz w:val="24"/>
          <w:szCs w:val="24"/>
        </w:rPr>
        <w:t>Rantala</w:t>
      </w:r>
      <w:r w:rsidR="007469AC">
        <w:rPr>
          <w:rFonts w:ascii="Times New Roman" w:hAnsi="Times New Roman" w:cs="Times New Roman"/>
          <w:color w:val="000000" w:themeColor="text1"/>
          <w:sz w:val="24"/>
          <w:szCs w:val="24"/>
          <w:vertAlign w:val="superscript"/>
        </w:rPr>
        <w:t>dd</w:t>
      </w:r>
      <w:proofErr w:type="spellEnd"/>
      <w:r w:rsidR="0034251B" w:rsidRPr="006A01A9">
        <w:rPr>
          <w:rFonts w:ascii="Times New Roman" w:hAnsi="Times New Roman" w:cs="Times New Roman"/>
          <w:color w:val="000000" w:themeColor="text1"/>
          <w:sz w:val="24"/>
          <w:szCs w:val="24"/>
        </w:rPr>
        <w:t xml:space="preserve">, </w:t>
      </w:r>
      <w:r w:rsidR="001C09B8">
        <w:rPr>
          <w:rFonts w:ascii="Times New Roman" w:hAnsi="Times New Roman" w:cs="Times New Roman"/>
          <w:color w:val="000000" w:themeColor="text1"/>
          <w:sz w:val="24"/>
          <w:szCs w:val="24"/>
        </w:rPr>
        <w:t xml:space="preserve">Lisa M. </w:t>
      </w:r>
      <w:proofErr w:type="spellStart"/>
      <w:r w:rsidR="001C09B8">
        <w:rPr>
          <w:rFonts w:ascii="Times New Roman" w:hAnsi="Times New Roman" w:cs="Times New Roman"/>
          <w:color w:val="000000" w:themeColor="text1"/>
          <w:sz w:val="24"/>
          <w:szCs w:val="24"/>
        </w:rPr>
        <w:t>Reynolds</w:t>
      </w:r>
      <w:r w:rsidR="00A94416" w:rsidRPr="00A94416">
        <w:rPr>
          <w:rFonts w:ascii="Times New Roman" w:hAnsi="Times New Roman" w:cs="Times New Roman"/>
          <w:color w:val="000000" w:themeColor="text1"/>
          <w:sz w:val="24"/>
          <w:szCs w:val="24"/>
          <w:vertAlign w:val="superscript"/>
        </w:rPr>
        <w:t>k</w:t>
      </w:r>
      <w:proofErr w:type="spellEnd"/>
      <w:r w:rsidR="001C09B8">
        <w:rPr>
          <w:rFonts w:ascii="Times New Roman" w:hAnsi="Times New Roman" w:cs="Times New Roman"/>
          <w:color w:val="000000" w:themeColor="text1"/>
          <w:sz w:val="24"/>
          <w:szCs w:val="24"/>
        </w:rPr>
        <w:t xml:space="preserve">, </w:t>
      </w:r>
      <w:proofErr w:type="spellStart"/>
      <w:r w:rsidR="004C5846" w:rsidRPr="006A01A9">
        <w:rPr>
          <w:rFonts w:ascii="Times New Roman" w:hAnsi="Times New Roman" w:cs="Times New Roman"/>
          <w:color w:val="000000" w:themeColor="text1"/>
          <w:sz w:val="24"/>
          <w:szCs w:val="24"/>
        </w:rPr>
        <w:t>Bonifacio</w:t>
      </w:r>
      <w:proofErr w:type="spellEnd"/>
      <w:r w:rsidR="004C5846" w:rsidRPr="006A01A9">
        <w:rPr>
          <w:rFonts w:ascii="Times New Roman" w:hAnsi="Times New Roman" w:cs="Times New Roman"/>
          <w:color w:val="000000" w:themeColor="text1"/>
          <w:sz w:val="24"/>
          <w:szCs w:val="24"/>
        </w:rPr>
        <w:t xml:space="preserve"> </w:t>
      </w:r>
      <w:proofErr w:type="spellStart"/>
      <w:r w:rsidR="004C5846" w:rsidRPr="006A01A9">
        <w:rPr>
          <w:rFonts w:ascii="Times New Roman" w:hAnsi="Times New Roman" w:cs="Times New Roman"/>
          <w:color w:val="000000" w:themeColor="text1"/>
          <w:sz w:val="24"/>
          <w:szCs w:val="24"/>
        </w:rPr>
        <w:t>Sandin</w:t>
      </w:r>
      <w:r w:rsidR="007469AC">
        <w:rPr>
          <w:rFonts w:ascii="Times New Roman" w:hAnsi="Times New Roman" w:cs="Times New Roman"/>
          <w:color w:val="000000" w:themeColor="text1"/>
          <w:sz w:val="24"/>
          <w:szCs w:val="24"/>
          <w:vertAlign w:val="superscript"/>
        </w:rPr>
        <w:t>ee</w:t>
      </w:r>
      <w:proofErr w:type="spellEnd"/>
      <w:r w:rsidR="004C5846" w:rsidRPr="006A01A9">
        <w:rPr>
          <w:rFonts w:ascii="Times New Roman" w:hAnsi="Times New Roman" w:cs="Times New Roman"/>
          <w:color w:val="000000" w:themeColor="text1"/>
          <w:sz w:val="24"/>
          <w:szCs w:val="24"/>
        </w:rPr>
        <w:t xml:space="preserve">, </w:t>
      </w:r>
      <w:proofErr w:type="spellStart"/>
      <w:r w:rsidR="0048710C" w:rsidRPr="006A01A9">
        <w:rPr>
          <w:rFonts w:ascii="Times New Roman" w:hAnsi="Times New Roman" w:cs="Times New Roman"/>
          <w:color w:val="000000" w:themeColor="text1"/>
          <w:sz w:val="24"/>
          <w:szCs w:val="24"/>
        </w:rPr>
        <w:t>Baris</w:t>
      </w:r>
      <w:proofErr w:type="spellEnd"/>
      <w:r w:rsidR="0048710C" w:rsidRPr="006A01A9">
        <w:rPr>
          <w:rFonts w:ascii="Times New Roman" w:hAnsi="Times New Roman" w:cs="Times New Roman"/>
          <w:color w:val="000000" w:themeColor="text1"/>
          <w:sz w:val="24"/>
          <w:szCs w:val="24"/>
        </w:rPr>
        <w:t xml:space="preserve"> </w:t>
      </w:r>
      <w:proofErr w:type="spellStart"/>
      <w:r w:rsidR="0048710C" w:rsidRPr="006A01A9">
        <w:rPr>
          <w:rFonts w:ascii="Times New Roman" w:hAnsi="Times New Roman" w:cs="Times New Roman"/>
          <w:color w:val="000000" w:themeColor="text1"/>
          <w:sz w:val="24"/>
          <w:szCs w:val="24"/>
        </w:rPr>
        <w:t>Sevi</w:t>
      </w:r>
      <w:r w:rsidR="00A94416" w:rsidRPr="00A94416">
        <w:rPr>
          <w:rFonts w:ascii="Times New Roman" w:hAnsi="Times New Roman" w:cs="Times New Roman"/>
          <w:color w:val="000000" w:themeColor="text1"/>
          <w:sz w:val="24"/>
          <w:szCs w:val="24"/>
          <w:vertAlign w:val="superscript"/>
        </w:rPr>
        <w:t>p</w:t>
      </w:r>
      <w:proofErr w:type="spellEnd"/>
      <w:r w:rsidR="0048710C" w:rsidRPr="006A01A9">
        <w:rPr>
          <w:rFonts w:ascii="Times New Roman" w:hAnsi="Times New Roman" w:cs="Times New Roman"/>
          <w:color w:val="000000" w:themeColor="text1"/>
          <w:sz w:val="24"/>
          <w:szCs w:val="24"/>
        </w:rPr>
        <w:t xml:space="preserve">, </w:t>
      </w:r>
      <w:r w:rsidR="0034251B" w:rsidRPr="006A01A9">
        <w:rPr>
          <w:rFonts w:ascii="Times New Roman" w:hAnsi="Times New Roman" w:cs="Times New Roman"/>
          <w:color w:val="000000" w:themeColor="text1"/>
          <w:sz w:val="24"/>
          <w:szCs w:val="24"/>
        </w:rPr>
        <w:t xml:space="preserve">Delphine de </w:t>
      </w:r>
      <w:proofErr w:type="spellStart"/>
      <w:r w:rsidR="0034251B" w:rsidRPr="006A01A9">
        <w:rPr>
          <w:rFonts w:ascii="Times New Roman" w:hAnsi="Times New Roman" w:cs="Times New Roman"/>
          <w:color w:val="000000" w:themeColor="text1"/>
          <w:sz w:val="24"/>
          <w:szCs w:val="24"/>
        </w:rPr>
        <w:t>Smet</w:t>
      </w:r>
      <w:r w:rsidR="007469AC">
        <w:rPr>
          <w:rFonts w:ascii="Times New Roman" w:hAnsi="Times New Roman" w:cs="Times New Roman"/>
          <w:color w:val="000000" w:themeColor="text1"/>
          <w:sz w:val="24"/>
          <w:szCs w:val="24"/>
          <w:vertAlign w:val="superscript"/>
        </w:rPr>
        <w:t>ff</w:t>
      </w:r>
      <w:proofErr w:type="spellEnd"/>
      <w:r w:rsidR="0034251B" w:rsidRPr="006A01A9">
        <w:rPr>
          <w:rFonts w:ascii="Times New Roman" w:hAnsi="Times New Roman" w:cs="Times New Roman"/>
          <w:color w:val="000000" w:themeColor="text1"/>
          <w:sz w:val="24"/>
          <w:szCs w:val="24"/>
        </w:rPr>
        <w:t xml:space="preserve">, </w:t>
      </w:r>
      <w:r w:rsidR="00423779" w:rsidRPr="00423779">
        <w:rPr>
          <w:rFonts w:ascii="Times New Roman" w:hAnsi="Times New Roman" w:cs="Times New Roman"/>
          <w:color w:val="000000" w:themeColor="text1"/>
          <w:sz w:val="24"/>
          <w:szCs w:val="24"/>
        </w:rPr>
        <w:t xml:space="preserve">Narayanan </w:t>
      </w:r>
      <w:proofErr w:type="spellStart"/>
      <w:r w:rsidR="00423779" w:rsidRPr="00423779">
        <w:rPr>
          <w:rFonts w:ascii="Times New Roman" w:hAnsi="Times New Roman" w:cs="Times New Roman"/>
          <w:color w:val="000000" w:themeColor="text1"/>
          <w:sz w:val="24"/>
          <w:szCs w:val="24"/>
        </w:rPr>
        <w:t>Srinivasan</w:t>
      </w:r>
      <w:r w:rsidR="007469AC">
        <w:rPr>
          <w:rFonts w:ascii="Times New Roman" w:hAnsi="Times New Roman" w:cs="Times New Roman"/>
          <w:color w:val="000000" w:themeColor="text1"/>
          <w:sz w:val="24"/>
          <w:szCs w:val="24"/>
          <w:vertAlign w:val="superscript"/>
        </w:rPr>
        <w:t>gg</w:t>
      </w:r>
      <w:proofErr w:type="spellEnd"/>
      <w:r w:rsidR="00423779">
        <w:rPr>
          <w:rFonts w:ascii="Times New Roman" w:hAnsi="Times New Roman" w:cs="Times New Roman"/>
          <w:color w:val="000000" w:themeColor="text1"/>
          <w:sz w:val="24"/>
          <w:szCs w:val="24"/>
        </w:rPr>
        <w:t xml:space="preserve">, </w:t>
      </w:r>
      <w:proofErr w:type="spellStart"/>
      <w:r w:rsidR="00423779" w:rsidRPr="00423779">
        <w:rPr>
          <w:rFonts w:ascii="Times New Roman" w:hAnsi="Times New Roman" w:cs="Times New Roman"/>
          <w:color w:val="000000" w:themeColor="text1"/>
          <w:sz w:val="24"/>
          <w:szCs w:val="24"/>
        </w:rPr>
        <w:t>Shruti</w:t>
      </w:r>
      <w:proofErr w:type="spellEnd"/>
      <w:r w:rsidR="00423779" w:rsidRPr="00423779">
        <w:rPr>
          <w:rFonts w:ascii="Times New Roman" w:hAnsi="Times New Roman" w:cs="Times New Roman"/>
          <w:color w:val="000000" w:themeColor="text1"/>
          <w:sz w:val="24"/>
          <w:szCs w:val="24"/>
        </w:rPr>
        <w:t xml:space="preserve"> </w:t>
      </w:r>
      <w:proofErr w:type="spellStart"/>
      <w:r w:rsidR="00423779" w:rsidRPr="00423779">
        <w:rPr>
          <w:rFonts w:ascii="Times New Roman" w:hAnsi="Times New Roman" w:cs="Times New Roman"/>
          <w:color w:val="000000" w:themeColor="text1"/>
          <w:sz w:val="24"/>
          <w:szCs w:val="24"/>
        </w:rPr>
        <w:t>Tewari</w:t>
      </w:r>
      <w:r w:rsidR="000438C0">
        <w:rPr>
          <w:rFonts w:ascii="Times New Roman" w:hAnsi="Times New Roman" w:cs="Times New Roman"/>
          <w:color w:val="000000" w:themeColor="text1"/>
          <w:sz w:val="24"/>
          <w:szCs w:val="24"/>
          <w:vertAlign w:val="superscript"/>
        </w:rPr>
        <w:t>gg</w:t>
      </w:r>
      <w:proofErr w:type="spellEnd"/>
      <w:r w:rsidR="00423779">
        <w:rPr>
          <w:rFonts w:ascii="Times New Roman" w:hAnsi="Times New Roman" w:cs="Times New Roman"/>
          <w:color w:val="000000" w:themeColor="text1"/>
          <w:sz w:val="24"/>
          <w:szCs w:val="24"/>
        </w:rPr>
        <w:t xml:space="preserve">, </w:t>
      </w:r>
      <w:r w:rsidR="001C09B8">
        <w:rPr>
          <w:rFonts w:ascii="Times New Roman" w:hAnsi="Times New Roman" w:cs="Times New Roman"/>
          <w:color w:val="000000" w:themeColor="text1"/>
          <w:sz w:val="24"/>
          <w:szCs w:val="24"/>
        </w:rPr>
        <w:t xml:space="preserve">Cameron </w:t>
      </w:r>
      <w:proofErr w:type="spellStart"/>
      <w:r w:rsidR="001C09B8">
        <w:rPr>
          <w:rFonts w:ascii="Times New Roman" w:hAnsi="Times New Roman" w:cs="Times New Roman"/>
          <w:color w:val="000000" w:themeColor="text1"/>
          <w:sz w:val="24"/>
          <w:szCs w:val="24"/>
        </w:rPr>
        <w:t>Wilson</w:t>
      </w:r>
      <w:r w:rsidR="000438C0" w:rsidRPr="000438C0">
        <w:rPr>
          <w:rFonts w:ascii="Times New Roman" w:hAnsi="Times New Roman" w:cs="Times New Roman"/>
          <w:color w:val="000000" w:themeColor="text1"/>
          <w:sz w:val="24"/>
          <w:szCs w:val="24"/>
          <w:vertAlign w:val="superscript"/>
        </w:rPr>
        <w:t>d</w:t>
      </w:r>
      <w:proofErr w:type="spellEnd"/>
      <w:r w:rsidR="001C09B8">
        <w:rPr>
          <w:rFonts w:ascii="Times New Roman" w:hAnsi="Times New Roman" w:cs="Times New Roman"/>
          <w:color w:val="000000" w:themeColor="text1"/>
          <w:sz w:val="24"/>
          <w:szCs w:val="24"/>
        </w:rPr>
        <w:t xml:space="preserve">, Jose C. </w:t>
      </w:r>
      <w:proofErr w:type="spellStart"/>
      <w:r w:rsidR="001C09B8">
        <w:rPr>
          <w:rFonts w:ascii="Times New Roman" w:hAnsi="Times New Roman" w:cs="Times New Roman"/>
          <w:color w:val="000000" w:themeColor="text1"/>
          <w:sz w:val="24"/>
          <w:szCs w:val="24"/>
        </w:rPr>
        <w:t>Young</w:t>
      </w:r>
      <w:r w:rsidR="00A94416" w:rsidRPr="00A94416">
        <w:rPr>
          <w:rFonts w:ascii="Times New Roman" w:hAnsi="Times New Roman" w:cs="Times New Roman"/>
          <w:color w:val="000000" w:themeColor="text1"/>
          <w:sz w:val="24"/>
          <w:szCs w:val="24"/>
          <w:vertAlign w:val="superscript"/>
        </w:rPr>
        <w:t>u</w:t>
      </w:r>
      <w:proofErr w:type="spellEnd"/>
      <w:r w:rsidR="001C09B8">
        <w:rPr>
          <w:rFonts w:ascii="Times New Roman" w:hAnsi="Times New Roman" w:cs="Times New Roman"/>
          <w:color w:val="000000" w:themeColor="text1"/>
          <w:sz w:val="24"/>
          <w:szCs w:val="24"/>
        </w:rPr>
        <w:t xml:space="preserve">, </w:t>
      </w:r>
      <w:r w:rsidR="0097463D" w:rsidRPr="006A01A9">
        <w:rPr>
          <w:rFonts w:ascii="Times New Roman" w:hAnsi="Times New Roman" w:cs="Times New Roman"/>
          <w:color w:val="000000" w:themeColor="text1"/>
          <w:sz w:val="24"/>
          <w:szCs w:val="24"/>
        </w:rPr>
        <w:t xml:space="preserve">Iris </w:t>
      </w:r>
      <w:proofErr w:type="spellStart"/>
      <w:r w:rsidR="0097463D" w:rsidRPr="006A01A9">
        <w:rPr>
          <w:rFonts w:ascii="Times New Roman" w:hAnsi="Times New Roman" w:cs="Times New Roman"/>
          <w:color w:val="000000" w:themeColor="text1"/>
          <w:sz w:val="24"/>
          <w:szCs w:val="24"/>
        </w:rPr>
        <w:t>Žeželj</w:t>
      </w:r>
      <w:r w:rsidR="000438C0" w:rsidRPr="000438C0">
        <w:rPr>
          <w:rFonts w:ascii="Times New Roman" w:hAnsi="Times New Roman" w:cs="Times New Roman"/>
          <w:color w:val="000000" w:themeColor="text1"/>
          <w:sz w:val="24"/>
          <w:szCs w:val="24"/>
          <w:vertAlign w:val="superscript"/>
        </w:rPr>
        <w:t>hh</w:t>
      </w:r>
      <w:proofErr w:type="spellEnd"/>
    </w:p>
    <w:p w14:paraId="16AB2172" w14:textId="21514769" w:rsidR="000C4EA7" w:rsidRPr="00A94416" w:rsidRDefault="00A94416" w:rsidP="00A94416">
      <w:pPr>
        <w:pStyle w:val="ListParagraph"/>
        <w:numPr>
          <w:ilvl w:val="0"/>
          <w:numId w:val="1"/>
        </w:numPr>
        <w:spacing w:line="480" w:lineRule="auto"/>
        <w:rPr>
          <w:rFonts w:ascii="Times New Roman" w:hAnsi="Times New Roman" w:cs="Times New Roman"/>
          <w:color w:val="000000" w:themeColor="text1"/>
          <w:sz w:val="24"/>
          <w:szCs w:val="24"/>
        </w:rPr>
      </w:pPr>
      <w:r w:rsidRPr="00A94416">
        <w:rPr>
          <w:rFonts w:ascii="Times New Roman" w:hAnsi="Times New Roman" w:cs="Times New Roman"/>
          <w:color w:val="000000" w:themeColor="text1"/>
          <w:sz w:val="24"/>
          <w:szCs w:val="24"/>
        </w:rPr>
        <w:t>Department of Experimental and Applied Psychology, VU Amsterdam, Amsterdam</w:t>
      </w:r>
      <w:r w:rsidR="000438C0">
        <w:rPr>
          <w:rFonts w:ascii="Times New Roman" w:hAnsi="Times New Roman" w:cs="Times New Roman"/>
          <w:color w:val="000000" w:themeColor="text1"/>
          <w:sz w:val="24"/>
          <w:szCs w:val="24"/>
        </w:rPr>
        <w:t xml:space="preserve"> 1081BT</w:t>
      </w:r>
      <w:r w:rsidRPr="00A94416">
        <w:rPr>
          <w:rFonts w:ascii="Times New Roman" w:hAnsi="Times New Roman" w:cs="Times New Roman"/>
          <w:color w:val="000000" w:themeColor="text1"/>
          <w:sz w:val="24"/>
          <w:szCs w:val="24"/>
        </w:rPr>
        <w:t>, The Netherlands.</w:t>
      </w:r>
    </w:p>
    <w:p w14:paraId="253F28F6" w14:textId="4273902E" w:rsidR="00A94416" w:rsidRDefault="00A94416" w:rsidP="000438C0">
      <w:pPr>
        <w:pStyle w:val="ListParagraph"/>
        <w:numPr>
          <w:ilvl w:val="0"/>
          <w:numId w:val="1"/>
        </w:num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Department of Psychology, University of Toronto, Toronto, </w:t>
      </w:r>
      <w:r w:rsidR="000438C0">
        <w:rPr>
          <w:rFonts w:ascii="Times New Roman" w:hAnsi="Times New Roman" w:cs="Times New Roman"/>
          <w:color w:val="000000" w:themeColor="text1"/>
          <w:sz w:val="24"/>
          <w:szCs w:val="24"/>
        </w:rPr>
        <w:t xml:space="preserve">Ontario, </w:t>
      </w:r>
      <w:r w:rsidR="000438C0" w:rsidRPr="000438C0">
        <w:rPr>
          <w:rFonts w:ascii="Times New Roman" w:hAnsi="Times New Roman" w:cs="Times New Roman"/>
          <w:color w:val="000000" w:themeColor="text1"/>
          <w:sz w:val="24"/>
          <w:szCs w:val="24"/>
        </w:rPr>
        <w:t>M1C 1A4</w:t>
      </w:r>
      <w:r w:rsidR="000438C0">
        <w:rPr>
          <w:rFonts w:ascii="Times New Roman" w:hAnsi="Times New Roman" w:cs="Times New Roman"/>
          <w:color w:val="000000" w:themeColor="text1"/>
          <w:sz w:val="24"/>
          <w:szCs w:val="24"/>
        </w:rPr>
        <w:t>,</w:t>
      </w:r>
      <w:r w:rsidR="000438C0" w:rsidRPr="000438C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Canada.</w:t>
      </w:r>
    </w:p>
    <w:p w14:paraId="238C00F8" w14:textId="74BD0CFE" w:rsidR="00A94416" w:rsidRDefault="00A94416" w:rsidP="000438C0">
      <w:pPr>
        <w:pStyle w:val="ListParagraph"/>
        <w:numPr>
          <w:ilvl w:val="0"/>
          <w:numId w:val="1"/>
        </w:num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Department of Political Science, Aarhus University, Aarhus</w:t>
      </w:r>
      <w:r w:rsidR="000438C0">
        <w:rPr>
          <w:rFonts w:ascii="Times New Roman" w:hAnsi="Times New Roman" w:cs="Times New Roman"/>
          <w:color w:val="000000" w:themeColor="text1"/>
          <w:sz w:val="24"/>
          <w:szCs w:val="24"/>
        </w:rPr>
        <w:t xml:space="preserve"> 8000C </w:t>
      </w:r>
      <w:r>
        <w:rPr>
          <w:rFonts w:ascii="Times New Roman" w:hAnsi="Times New Roman" w:cs="Times New Roman"/>
          <w:color w:val="000000" w:themeColor="text1"/>
          <w:sz w:val="24"/>
          <w:szCs w:val="24"/>
        </w:rPr>
        <w:t>, Denmark.</w:t>
      </w:r>
    </w:p>
    <w:p w14:paraId="7E98302C" w14:textId="14AF394F" w:rsidR="00A94416" w:rsidRDefault="00A94416" w:rsidP="000438C0">
      <w:pPr>
        <w:pStyle w:val="ListParagraph"/>
        <w:numPr>
          <w:ilvl w:val="0"/>
          <w:numId w:val="1"/>
        </w:num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Department of Psychology, University of Guelph, Guelph, </w:t>
      </w:r>
      <w:r w:rsidR="000438C0">
        <w:rPr>
          <w:rFonts w:ascii="Times New Roman" w:hAnsi="Times New Roman" w:cs="Times New Roman"/>
          <w:color w:val="000000" w:themeColor="text1"/>
          <w:sz w:val="24"/>
          <w:szCs w:val="24"/>
        </w:rPr>
        <w:t xml:space="preserve">Ontario, </w:t>
      </w:r>
      <w:r w:rsidR="000438C0" w:rsidRPr="000438C0">
        <w:rPr>
          <w:rFonts w:ascii="Times New Roman" w:hAnsi="Times New Roman" w:cs="Times New Roman"/>
          <w:color w:val="000000" w:themeColor="text1"/>
          <w:sz w:val="24"/>
          <w:szCs w:val="24"/>
        </w:rPr>
        <w:t>N1G 2W1</w:t>
      </w:r>
      <w:r w:rsidR="000438C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Canada. </w:t>
      </w:r>
    </w:p>
    <w:p w14:paraId="2E6A29C4" w14:textId="29689697" w:rsidR="00A94416" w:rsidRDefault="00A94416" w:rsidP="00587CF1">
      <w:pPr>
        <w:pStyle w:val="ListParagraph"/>
        <w:numPr>
          <w:ilvl w:val="0"/>
          <w:numId w:val="1"/>
        </w:numPr>
        <w:spacing w:line="480" w:lineRule="auto"/>
        <w:rPr>
          <w:rFonts w:ascii="Times New Roman" w:hAnsi="Times New Roman" w:cs="Times New Roman"/>
          <w:color w:val="000000" w:themeColor="text1"/>
          <w:sz w:val="24"/>
          <w:szCs w:val="24"/>
        </w:rPr>
      </w:pPr>
      <w:r w:rsidRPr="00A94416">
        <w:rPr>
          <w:rFonts w:ascii="Times New Roman" w:hAnsi="Times New Roman" w:cs="Times New Roman"/>
          <w:color w:val="000000" w:themeColor="text1"/>
          <w:sz w:val="24"/>
          <w:szCs w:val="24"/>
        </w:rPr>
        <w:t>School of Applied Psychology</w:t>
      </w:r>
      <w:r>
        <w:rPr>
          <w:rFonts w:ascii="Times New Roman" w:hAnsi="Times New Roman" w:cs="Times New Roman"/>
          <w:color w:val="000000" w:themeColor="text1"/>
          <w:sz w:val="24"/>
          <w:szCs w:val="24"/>
        </w:rPr>
        <w:t xml:space="preserve">, Griffith University, </w:t>
      </w:r>
      <w:r w:rsidRPr="00A94416">
        <w:rPr>
          <w:rFonts w:ascii="Times New Roman" w:hAnsi="Times New Roman" w:cs="Times New Roman"/>
          <w:color w:val="000000" w:themeColor="text1"/>
          <w:sz w:val="24"/>
          <w:szCs w:val="24"/>
        </w:rPr>
        <w:t>Nathan</w:t>
      </w:r>
      <w:r w:rsidR="00587CF1">
        <w:rPr>
          <w:rFonts w:ascii="Times New Roman" w:hAnsi="Times New Roman" w:cs="Times New Roman"/>
          <w:color w:val="000000" w:themeColor="text1"/>
          <w:sz w:val="24"/>
          <w:szCs w:val="24"/>
        </w:rPr>
        <w:t xml:space="preserve"> </w:t>
      </w:r>
      <w:r w:rsidR="00587CF1" w:rsidRPr="00587CF1">
        <w:rPr>
          <w:rFonts w:ascii="Times New Roman" w:hAnsi="Times New Roman" w:cs="Times New Roman"/>
          <w:color w:val="000000" w:themeColor="text1"/>
          <w:sz w:val="24"/>
          <w:szCs w:val="24"/>
        </w:rPr>
        <w:t>4122</w:t>
      </w:r>
      <w:r>
        <w:rPr>
          <w:rFonts w:ascii="Times New Roman" w:hAnsi="Times New Roman" w:cs="Times New Roman"/>
          <w:color w:val="000000" w:themeColor="text1"/>
          <w:sz w:val="24"/>
          <w:szCs w:val="24"/>
        </w:rPr>
        <w:t>, Australia.</w:t>
      </w:r>
    </w:p>
    <w:p w14:paraId="70B4CBF5" w14:textId="526728A7" w:rsidR="00A94416" w:rsidRDefault="00A94416" w:rsidP="00587CF1">
      <w:pPr>
        <w:pStyle w:val="ListParagraph"/>
        <w:numPr>
          <w:ilvl w:val="0"/>
          <w:numId w:val="1"/>
        </w:numPr>
        <w:spacing w:line="480" w:lineRule="auto"/>
        <w:rPr>
          <w:rFonts w:ascii="Times New Roman" w:hAnsi="Times New Roman" w:cs="Times New Roman"/>
          <w:color w:val="000000" w:themeColor="text1"/>
          <w:sz w:val="24"/>
          <w:szCs w:val="24"/>
        </w:rPr>
      </w:pPr>
      <w:r w:rsidRPr="00A94416">
        <w:rPr>
          <w:rFonts w:ascii="Times New Roman" w:hAnsi="Times New Roman" w:cs="Times New Roman"/>
          <w:color w:val="000000" w:themeColor="text1"/>
          <w:sz w:val="24"/>
          <w:szCs w:val="24"/>
        </w:rPr>
        <w:t xml:space="preserve">Institute of Applied Health Sciences, College of Life Sciences and Medicine, University of Aberdeen, </w:t>
      </w:r>
      <w:r w:rsidR="00D44E8D">
        <w:rPr>
          <w:rFonts w:ascii="Times New Roman" w:hAnsi="Times New Roman" w:cs="Times New Roman"/>
          <w:color w:val="000000" w:themeColor="text1"/>
          <w:sz w:val="24"/>
          <w:szCs w:val="24"/>
        </w:rPr>
        <w:t>Aberdeen</w:t>
      </w:r>
      <w:r w:rsidR="00587CF1" w:rsidRPr="00587CF1">
        <w:t xml:space="preserve"> </w:t>
      </w:r>
      <w:r w:rsidR="00587CF1" w:rsidRPr="00587CF1">
        <w:rPr>
          <w:rFonts w:ascii="Times New Roman" w:hAnsi="Times New Roman" w:cs="Times New Roman"/>
          <w:color w:val="000000" w:themeColor="text1"/>
          <w:sz w:val="24"/>
          <w:szCs w:val="24"/>
        </w:rPr>
        <w:t>AB25 2ZD</w:t>
      </w:r>
      <w:r w:rsidR="00D44E8D">
        <w:rPr>
          <w:rFonts w:ascii="Times New Roman" w:hAnsi="Times New Roman" w:cs="Times New Roman"/>
          <w:color w:val="000000" w:themeColor="text1"/>
          <w:sz w:val="24"/>
          <w:szCs w:val="24"/>
        </w:rPr>
        <w:t xml:space="preserve">, </w:t>
      </w:r>
      <w:r w:rsidR="00F0756F">
        <w:rPr>
          <w:rFonts w:ascii="Times New Roman" w:hAnsi="Times New Roman" w:cs="Times New Roman"/>
          <w:color w:val="000000" w:themeColor="text1"/>
          <w:sz w:val="24"/>
          <w:szCs w:val="24"/>
        </w:rPr>
        <w:t>United Kingdom</w:t>
      </w:r>
      <w:r w:rsidR="00D44E8D">
        <w:rPr>
          <w:rFonts w:ascii="Times New Roman" w:hAnsi="Times New Roman" w:cs="Times New Roman"/>
          <w:color w:val="000000" w:themeColor="text1"/>
          <w:sz w:val="24"/>
          <w:szCs w:val="24"/>
        </w:rPr>
        <w:t>.</w:t>
      </w:r>
    </w:p>
    <w:p w14:paraId="41E12663" w14:textId="202C5803" w:rsidR="00D44E8D" w:rsidRDefault="009171A9" w:rsidP="009171A9">
      <w:pPr>
        <w:pStyle w:val="ListParagraph"/>
        <w:numPr>
          <w:ilvl w:val="0"/>
          <w:numId w:val="1"/>
        </w:numPr>
        <w:spacing w:line="480" w:lineRule="auto"/>
        <w:rPr>
          <w:rFonts w:ascii="Times New Roman" w:hAnsi="Times New Roman" w:cs="Times New Roman"/>
          <w:color w:val="000000" w:themeColor="text1"/>
          <w:sz w:val="24"/>
          <w:szCs w:val="24"/>
        </w:rPr>
      </w:pPr>
      <w:r w:rsidRPr="009171A9">
        <w:rPr>
          <w:rFonts w:ascii="Times New Roman" w:hAnsi="Times New Roman" w:cs="Times New Roman"/>
          <w:color w:val="000000" w:themeColor="text1"/>
          <w:sz w:val="24"/>
          <w:szCs w:val="24"/>
        </w:rPr>
        <w:t>Human Systems Engineering</w:t>
      </w:r>
      <w:r w:rsidR="00D44E8D">
        <w:rPr>
          <w:rFonts w:ascii="Times New Roman" w:hAnsi="Times New Roman" w:cs="Times New Roman"/>
          <w:color w:val="000000" w:themeColor="text1"/>
          <w:sz w:val="24"/>
          <w:szCs w:val="24"/>
        </w:rPr>
        <w:t xml:space="preserve">, Arizona State University, </w:t>
      </w:r>
      <w:r w:rsidRPr="009171A9">
        <w:rPr>
          <w:rFonts w:ascii="Times New Roman" w:hAnsi="Times New Roman" w:cs="Times New Roman"/>
          <w:color w:val="000000" w:themeColor="text1"/>
          <w:sz w:val="24"/>
          <w:szCs w:val="24"/>
        </w:rPr>
        <w:t>Mesa, AZ 85212</w:t>
      </w:r>
      <w:r w:rsidR="00D44E8D">
        <w:rPr>
          <w:rFonts w:ascii="Times New Roman" w:hAnsi="Times New Roman" w:cs="Times New Roman"/>
          <w:color w:val="000000" w:themeColor="text1"/>
          <w:sz w:val="24"/>
          <w:szCs w:val="24"/>
        </w:rPr>
        <w:t>.</w:t>
      </w:r>
    </w:p>
    <w:p w14:paraId="5040B7E5" w14:textId="05CA02A5" w:rsidR="00D44E8D" w:rsidRPr="00090B94" w:rsidRDefault="00D44E8D" w:rsidP="00A94416">
      <w:pPr>
        <w:pStyle w:val="ListParagraph"/>
        <w:numPr>
          <w:ilvl w:val="0"/>
          <w:numId w:val="1"/>
        </w:numPr>
        <w:spacing w:line="480" w:lineRule="auto"/>
        <w:rPr>
          <w:rFonts w:ascii="Times New Roman" w:hAnsi="Times New Roman" w:cs="Times New Roman"/>
          <w:color w:val="000000" w:themeColor="text1"/>
          <w:sz w:val="24"/>
          <w:szCs w:val="24"/>
        </w:rPr>
      </w:pPr>
      <w:r w:rsidRPr="00090B94">
        <w:rPr>
          <w:rFonts w:ascii="Times New Roman" w:hAnsi="Times New Roman" w:cs="Times New Roman"/>
          <w:color w:val="000000" w:themeColor="text1"/>
          <w:sz w:val="24"/>
          <w:szCs w:val="24"/>
        </w:rPr>
        <w:t>Department of Education and Psychology, The Open University of Israel, Tel Aviv, Israel.</w:t>
      </w:r>
    </w:p>
    <w:p w14:paraId="1D7AA99F" w14:textId="5278984B" w:rsidR="00D44E8D" w:rsidRDefault="00D44E8D" w:rsidP="009171A9">
      <w:pPr>
        <w:pStyle w:val="ListParagraph"/>
        <w:numPr>
          <w:ilvl w:val="0"/>
          <w:numId w:val="1"/>
        </w:numPr>
        <w:spacing w:line="480" w:lineRule="auto"/>
        <w:rPr>
          <w:rFonts w:ascii="Times New Roman" w:hAnsi="Times New Roman" w:cs="Times New Roman"/>
          <w:color w:val="000000" w:themeColor="text1"/>
          <w:sz w:val="24"/>
          <w:szCs w:val="24"/>
        </w:rPr>
      </w:pPr>
      <w:bookmarkStart w:id="0" w:name="_GoBack"/>
      <w:bookmarkEnd w:id="0"/>
      <w:r>
        <w:rPr>
          <w:rFonts w:ascii="Times New Roman" w:hAnsi="Times New Roman" w:cs="Times New Roman"/>
          <w:color w:val="000000" w:themeColor="text1"/>
          <w:sz w:val="24"/>
          <w:szCs w:val="24"/>
        </w:rPr>
        <w:lastRenderedPageBreak/>
        <w:t>Department of Psychology, Seoul National University, Seoul</w:t>
      </w:r>
      <w:r w:rsidR="009171A9">
        <w:rPr>
          <w:rFonts w:ascii="Times New Roman" w:hAnsi="Times New Roman" w:cs="Times New Roman"/>
          <w:color w:val="000000" w:themeColor="text1"/>
          <w:sz w:val="24"/>
          <w:szCs w:val="24"/>
        </w:rPr>
        <w:t xml:space="preserve"> </w:t>
      </w:r>
      <w:r w:rsidR="009171A9" w:rsidRPr="009171A9">
        <w:rPr>
          <w:rFonts w:ascii="Times New Roman" w:hAnsi="Times New Roman" w:cs="Times New Roman"/>
          <w:color w:val="000000" w:themeColor="text1"/>
          <w:sz w:val="24"/>
          <w:szCs w:val="24"/>
        </w:rPr>
        <w:t>08826</w:t>
      </w:r>
      <w:r>
        <w:rPr>
          <w:rFonts w:ascii="Times New Roman" w:hAnsi="Times New Roman" w:cs="Times New Roman"/>
          <w:color w:val="000000" w:themeColor="text1"/>
          <w:sz w:val="24"/>
          <w:szCs w:val="24"/>
        </w:rPr>
        <w:t>, South Korea.</w:t>
      </w:r>
    </w:p>
    <w:p w14:paraId="36625AC0" w14:textId="7D658BD4" w:rsidR="00D44E8D" w:rsidRDefault="00D44E8D" w:rsidP="009171A9">
      <w:pPr>
        <w:pStyle w:val="ListParagraph"/>
        <w:numPr>
          <w:ilvl w:val="0"/>
          <w:numId w:val="1"/>
        </w:num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Center for Happiness Studies, Seoul National University, Seoul</w:t>
      </w:r>
      <w:r w:rsidR="009171A9" w:rsidRPr="009171A9">
        <w:t xml:space="preserve"> </w:t>
      </w:r>
      <w:r w:rsidR="009171A9" w:rsidRPr="009171A9">
        <w:rPr>
          <w:rFonts w:ascii="Times New Roman" w:hAnsi="Times New Roman" w:cs="Times New Roman"/>
          <w:color w:val="000000" w:themeColor="text1"/>
          <w:sz w:val="24"/>
          <w:szCs w:val="24"/>
        </w:rPr>
        <w:t>08826</w:t>
      </w:r>
      <w:r>
        <w:rPr>
          <w:rFonts w:ascii="Times New Roman" w:hAnsi="Times New Roman" w:cs="Times New Roman"/>
          <w:color w:val="000000" w:themeColor="text1"/>
          <w:sz w:val="24"/>
          <w:szCs w:val="24"/>
        </w:rPr>
        <w:t>, South Korea.</w:t>
      </w:r>
    </w:p>
    <w:p w14:paraId="0B9AD921" w14:textId="4AB4E454" w:rsidR="00281E30" w:rsidRDefault="00D44E8D" w:rsidP="009171A9">
      <w:pPr>
        <w:pStyle w:val="ListParagraph"/>
        <w:numPr>
          <w:ilvl w:val="0"/>
          <w:numId w:val="1"/>
        </w:numPr>
        <w:spacing w:line="480" w:lineRule="auto"/>
        <w:rPr>
          <w:rFonts w:ascii="Times New Roman" w:hAnsi="Times New Roman" w:cs="Times New Roman"/>
          <w:color w:val="000000" w:themeColor="text1"/>
          <w:sz w:val="24"/>
          <w:szCs w:val="24"/>
        </w:rPr>
      </w:pPr>
      <w:r w:rsidRPr="00281E30">
        <w:rPr>
          <w:rFonts w:ascii="Times New Roman" w:hAnsi="Times New Roman" w:cs="Times New Roman"/>
          <w:color w:val="000000" w:themeColor="text1"/>
          <w:sz w:val="24"/>
          <w:szCs w:val="24"/>
        </w:rPr>
        <w:t>Faculty of Medical and Health Sciences, The University of</w:t>
      </w:r>
      <w:r>
        <w:rPr>
          <w:rFonts w:ascii="Times New Roman" w:hAnsi="Times New Roman" w:cs="Times New Roman"/>
          <w:color w:val="000000" w:themeColor="text1"/>
          <w:sz w:val="24"/>
          <w:szCs w:val="24"/>
        </w:rPr>
        <w:t xml:space="preserve"> </w:t>
      </w:r>
      <w:r w:rsidRPr="00281E30">
        <w:rPr>
          <w:rFonts w:ascii="Times New Roman" w:hAnsi="Times New Roman" w:cs="Times New Roman"/>
          <w:color w:val="000000" w:themeColor="text1"/>
          <w:sz w:val="24"/>
          <w:szCs w:val="24"/>
        </w:rPr>
        <w:t>Auckland, Auckland</w:t>
      </w:r>
      <w:r w:rsidR="009171A9" w:rsidRPr="009171A9">
        <w:t xml:space="preserve"> </w:t>
      </w:r>
      <w:r w:rsidR="009171A9" w:rsidRPr="009171A9">
        <w:rPr>
          <w:rFonts w:ascii="Times New Roman" w:hAnsi="Times New Roman" w:cs="Times New Roman"/>
          <w:color w:val="000000" w:themeColor="text1"/>
          <w:sz w:val="24"/>
          <w:szCs w:val="24"/>
        </w:rPr>
        <w:t>92019</w:t>
      </w:r>
      <w:r w:rsidR="009171A9">
        <w:rPr>
          <w:rFonts w:ascii="Times New Roman" w:hAnsi="Times New Roman" w:cs="Times New Roman"/>
          <w:color w:val="000000" w:themeColor="text1"/>
          <w:sz w:val="24"/>
          <w:szCs w:val="24"/>
        </w:rPr>
        <w:t xml:space="preserve"> </w:t>
      </w:r>
      <w:r w:rsidRPr="00281E30">
        <w:rPr>
          <w:rFonts w:ascii="Times New Roman" w:hAnsi="Times New Roman" w:cs="Times New Roman"/>
          <w:color w:val="000000" w:themeColor="text1"/>
          <w:sz w:val="24"/>
          <w:szCs w:val="24"/>
        </w:rPr>
        <w:t>, New</w:t>
      </w:r>
      <w:r>
        <w:rPr>
          <w:rFonts w:ascii="Times New Roman" w:hAnsi="Times New Roman" w:cs="Times New Roman"/>
          <w:color w:val="000000" w:themeColor="text1"/>
          <w:sz w:val="24"/>
          <w:szCs w:val="24"/>
        </w:rPr>
        <w:t xml:space="preserve"> </w:t>
      </w:r>
      <w:r w:rsidRPr="00281E30">
        <w:rPr>
          <w:rFonts w:ascii="Times New Roman" w:hAnsi="Times New Roman" w:cs="Times New Roman"/>
          <w:color w:val="000000" w:themeColor="text1"/>
          <w:sz w:val="24"/>
          <w:szCs w:val="24"/>
        </w:rPr>
        <w:t>Zealand</w:t>
      </w:r>
      <w:r>
        <w:rPr>
          <w:rFonts w:ascii="Times New Roman" w:hAnsi="Times New Roman" w:cs="Times New Roman"/>
          <w:color w:val="000000" w:themeColor="text1"/>
          <w:sz w:val="24"/>
          <w:szCs w:val="24"/>
        </w:rPr>
        <w:t>.</w:t>
      </w:r>
    </w:p>
    <w:p w14:paraId="44AFCF05" w14:textId="4507FD6F" w:rsidR="00D44E8D" w:rsidRDefault="00D44E8D" w:rsidP="00D44E8D">
      <w:pPr>
        <w:pStyle w:val="ListParagraph"/>
        <w:numPr>
          <w:ilvl w:val="0"/>
          <w:numId w:val="1"/>
        </w:numPr>
        <w:spacing w:line="480" w:lineRule="auto"/>
        <w:rPr>
          <w:rFonts w:ascii="Times New Roman" w:hAnsi="Times New Roman" w:cs="Times New Roman"/>
          <w:color w:val="000000" w:themeColor="text1"/>
          <w:sz w:val="24"/>
          <w:szCs w:val="24"/>
        </w:rPr>
      </w:pPr>
      <w:r w:rsidRPr="00D44E8D">
        <w:rPr>
          <w:rFonts w:ascii="Times New Roman" w:hAnsi="Times New Roman" w:cs="Times New Roman"/>
          <w:color w:val="000000" w:themeColor="text1"/>
          <w:sz w:val="24"/>
          <w:szCs w:val="24"/>
        </w:rPr>
        <w:t xml:space="preserve">School of Politics and International Relations, University College Dublin, </w:t>
      </w:r>
      <w:r>
        <w:rPr>
          <w:rFonts w:ascii="Times New Roman" w:hAnsi="Times New Roman" w:cs="Times New Roman"/>
          <w:color w:val="000000" w:themeColor="text1"/>
          <w:sz w:val="24"/>
          <w:szCs w:val="24"/>
        </w:rPr>
        <w:t>Dublin</w:t>
      </w:r>
      <w:r w:rsidR="009171A9">
        <w:rPr>
          <w:rFonts w:ascii="Times New Roman" w:hAnsi="Times New Roman" w:cs="Times New Roman"/>
          <w:color w:val="000000" w:themeColor="text1"/>
          <w:sz w:val="24"/>
          <w:szCs w:val="24"/>
        </w:rPr>
        <w:t xml:space="preserve"> 4</w:t>
      </w:r>
      <w:r>
        <w:rPr>
          <w:rFonts w:ascii="Times New Roman" w:hAnsi="Times New Roman" w:cs="Times New Roman"/>
          <w:color w:val="000000" w:themeColor="text1"/>
          <w:sz w:val="24"/>
          <w:szCs w:val="24"/>
        </w:rPr>
        <w:t xml:space="preserve">, </w:t>
      </w:r>
      <w:r w:rsidRPr="00D44E8D">
        <w:rPr>
          <w:rFonts w:ascii="Times New Roman" w:hAnsi="Times New Roman" w:cs="Times New Roman"/>
          <w:color w:val="000000" w:themeColor="text1"/>
          <w:sz w:val="24"/>
          <w:szCs w:val="24"/>
        </w:rPr>
        <w:t>Ireland</w:t>
      </w:r>
      <w:r>
        <w:rPr>
          <w:rFonts w:ascii="Times New Roman" w:hAnsi="Times New Roman" w:cs="Times New Roman"/>
          <w:color w:val="000000" w:themeColor="text1"/>
          <w:sz w:val="24"/>
          <w:szCs w:val="24"/>
        </w:rPr>
        <w:t>.</w:t>
      </w:r>
    </w:p>
    <w:p w14:paraId="245056ED" w14:textId="338E0615" w:rsidR="00D44E8D" w:rsidRDefault="00D44E8D" w:rsidP="009171A9">
      <w:pPr>
        <w:pStyle w:val="ListParagraph"/>
        <w:numPr>
          <w:ilvl w:val="0"/>
          <w:numId w:val="1"/>
        </w:numPr>
        <w:spacing w:line="480" w:lineRule="auto"/>
        <w:rPr>
          <w:rFonts w:ascii="Times New Roman" w:hAnsi="Times New Roman" w:cs="Times New Roman"/>
          <w:color w:val="000000" w:themeColor="text1"/>
          <w:sz w:val="24"/>
          <w:szCs w:val="24"/>
        </w:rPr>
      </w:pPr>
      <w:r w:rsidRPr="00D44E8D">
        <w:rPr>
          <w:rFonts w:ascii="Times New Roman" w:hAnsi="Times New Roman" w:cs="Times New Roman"/>
          <w:color w:val="000000" w:themeColor="text1"/>
          <w:sz w:val="24"/>
          <w:szCs w:val="24"/>
        </w:rPr>
        <w:t>Institute of Psychiatry, Psychology &amp; Neuroscience, King’s College London</w:t>
      </w:r>
      <w:r>
        <w:rPr>
          <w:rFonts w:ascii="Times New Roman" w:hAnsi="Times New Roman" w:cs="Times New Roman"/>
          <w:color w:val="000000" w:themeColor="text1"/>
          <w:sz w:val="24"/>
          <w:szCs w:val="24"/>
        </w:rPr>
        <w:t>, London</w:t>
      </w:r>
      <w:r w:rsidR="009171A9">
        <w:rPr>
          <w:rFonts w:ascii="Times New Roman" w:hAnsi="Times New Roman" w:cs="Times New Roman"/>
          <w:color w:val="000000" w:themeColor="text1"/>
          <w:sz w:val="24"/>
          <w:szCs w:val="24"/>
        </w:rPr>
        <w:t xml:space="preserve"> </w:t>
      </w:r>
      <w:r w:rsidR="009171A9" w:rsidRPr="009171A9">
        <w:rPr>
          <w:rFonts w:ascii="Times New Roman" w:hAnsi="Times New Roman" w:cs="Times New Roman"/>
          <w:color w:val="000000" w:themeColor="text1"/>
          <w:sz w:val="24"/>
          <w:szCs w:val="24"/>
        </w:rPr>
        <w:t>SE5 8AF</w:t>
      </w:r>
      <w:r>
        <w:rPr>
          <w:rFonts w:ascii="Times New Roman" w:hAnsi="Times New Roman" w:cs="Times New Roman"/>
          <w:color w:val="000000" w:themeColor="text1"/>
          <w:sz w:val="24"/>
          <w:szCs w:val="24"/>
        </w:rPr>
        <w:t xml:space="preserve">, </w:t>
      </w:r>
      <w:r w:rsidR="00F0756F">
        <w:rPr>
          <w:rFonts w:ascii="Times New Roman" w:hAnsi="Times New Roman" w:cs="Times New Roman"/>
          <w:color w:val="000000" w:themeColor="text1"/>
          <w:sz w:val="24"/>
          <w:szCs w:val="24"/>
        </w:rPr>
        <w:t>United Kingdom</w:t>
      </w:r>
      <w:r>
        <w:rPr>
          <w:rFonts w:ascii="Times New Roman" w:hAnsi="Times New Roman" w:cs="Times New Roman"/>
          <w:color w:val="000000" w:themeColor="text1"/>
          <w:sz w:val="24"/>
          <w:szCs w:val="24"/>
        </w:rPr>
        <w:t>.</w:t>
      </w:r>
    </w:p>
    <w:p w14:paraId="3DDB2B43" w14:textId="129FE16D" w:rsidR="00D44E8D" w:rsidRDefault="00D44E8D" w:rsidP="009171A9">
      <w:pPr>
        <w:pStyle w:val="ListParagraph"/>
        <w:numPr>
          <w:ilvl w:val="0"/>
          <w:numId w:val="1"/>
        </w:num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Department of Psychology, Florida State University, Tallahassee, Florida</w:t>
      </w:r>
      <w:r w:rsidR="009171A9">
        <w:rPr>
          <w:rFonts w:ascii="Times New Roman" w:hAnsi="Times New Roman" w:cs="Times New Roman"/>
          <w:color w:val="000000" w:themeColor="text1"/>
          <w:sz w:val="24"/>
          <w:szCs w:val="24"/>
        </w:rPr>
        <w:t xml:space="preserve">, </w:t>
      </w:r>
      <w:r w:rsidR="009171A9" w:rsidRPr="009171A9">
        <w:rPr>
          <w:rFonts w:ascii="Times New Roman" w:hAnsi="Times New Roman" w:cs="Times New Roman"/>
          <w:color w:val="000000" w:themeColor="text1"/>
          <w:sz w:val="24"/>
          <w:szCs w:val="24"/>
        </w:rPr>
        <w:t>32304</w:t>
      </w:r>
      <w:r>
        <w:rPr>
          <w:rFonts w:ascii="Times New Roman" w:hAnsi="Times New Roman" w:cs="Times New Roman"/>
          <w:color w:val="000000" w:themeColor="text1"/>
          <w:sz w:val="24"/>
          <w:szCs w:val="24"/>
        </w:rPr>
        <w:t>.</w:t>
      </w:r>
    </w:p>
    <w:p w14:paraId="4F0D167E" w14:textId="00EC09AA" w:rsidR="00D44E8D" w:rsidRDefault="00D44E8D" w:rsidP="00611B9E">
      <w:pPr>
        <w:pStyle w:val="ListParagraph"/>
        <w:numPr>
          <w:ilvl w:val="0"/>
          <w:numId w:val="1"/>
        </w:numPr>
        <w:spacing w:line="480" w:lineRule="auto"/>
        <w:rPr>
          <w:rFonts w:ascii="Times New Roman" w:hAnsi="Times New Roman" w:cs="Times New Roman"/>
          <w:color w:val="000000" w:themeColor="text1"/>
          <w:sz w:val="24"/>
          <w:szCs w:val="24"/>
        </w:rPr>
      </w:pPr>
      <w:r w:rsidRPr="00D44E8D">
        <w:rPr>
          <w:rFonts w:ascii="Times New Roman" w:hAnsi="Times New Roman" w:cs="Times New Roman"/>
          <w:color w:val="000000" w:themeColor="text1"/>
          <w:sz w:val="24"/>
          <w:szCs w:val="24"/>
        </w:rPr>
        <w:t>Department of Psychology</w:t>
      </w:r>
      <w:r>
        <w:rPr>
          <w:rFonts w:ascii="Times New Roman" w:hAnsi="Times New Roman" w:cs="Times New Roman"/>
          <w:color w:val="000000" w:themeColor="text1"/>
          <w:sz w:val="24"/>
          <w:szCs w:val="24"/>
        </w:rPr>
        <w:t xml:space="preserve">, </w:t>
      </w:r>
      <w:r w:rsidRPr="00D44E8D">
        <w:rPr>
          <w:rFonts w:ascii="Times New Roman" w:hAnsi="Times New Roman" w:cs="Times New Roman"/>
          <w:color w:val="000000" w:themeColor="text1"/>
          <w:sz w:val="24"/>
          <w:szCs w:val="24"/>
        </w:rPr>
        <w:t>University of Zadar</w:t>
      </w:r>
      <w:r>
        <w:rPr>
          <w:rFonts w:ascii="Times New Roman" w:hAnsi="Times New Roman" w:cs="Times New Roman"/>
          <w:color w:val="000000" w:themeColor="text1"/>
          <w:sz w:val="24"/>
          <w:szCs w:val="24"/>
        </w:rPr>
        <w:t xml:space="preserve">, </w:t>
      </w:r>
      <w:r w:rsidR="00611B9E" w:rsidRPr="00611B9E">
        <w:rPr>
          <w:rFonts w:ascii="Times New Roman" w:hAnsi="Times New Roman" w:cs="Times New Roman"/>
          <w:color w:val="000000" w:themeColor="text1"/>
          <w:sz w:val="24"/>
          <w:szCs w:val="24"/>
        </w:rPr>
        <w:t xml:space="preserve">23000 </w:t>
      </w:r>
      <w:r>
        <w:rPr>
          <w:rFonts w:ascii="Times New Roman" w:hAnsi="Times New Roman" w:cs="Times New Roman"/>
          <w:color w:val="000000" w:themeColor="text1"/>
          <w:sz w:val="24"/>
          <w:szCs w:val="24"/>
        </w:rPr>
        <w:t>Zadar, Croatia.</w:t>
      </w:r>
    </w:p>
    <w:p w14:paraId="684C82AC" w14:textId="4869021B" w:rsidR="00D44E8D" w:rsidRDefault="00357324" w:rsidP="00357324">
      <w:pPr>
        <w:pStyle w:val="ListParagraph"/>
        <w:numPr>
          <w:ilvl w:val="0"/>
          <w:numId w:val="1"/>
        </w:numPr>
        <w:spacing w:line="480" w:lineRule="auto"/>
        <w:rPr>
          <w:rFonts w:ascii="Times New Roman" w:hAnsi="Times New Roman" w:cs="Times New Roman"/>
          <w:color w:val="000000" w:themeColor="text1"/>
          <w:sz w:val="24"/>
          <w:szCs w:val="24"/>
        </w:rPr>
      </w:pPr>
      <w:r w:rsidRPr="00357324">
        <w:rPr>
          <w:rFonts w:ascii="Times New Roman" w:hAnsi="Times New Roman" w:cs="Times New Roman"/>
          <w:color w:val="000000" w:themeColor="text1"/>
          <w:sz w:val="24"/>
          <w:szCs w:val="24"/>
        </w:rPr>
        <w:t>Department of Psychology</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Bilkent</w:t>
      </w:r>
      <w:proofErr w:type="spellEnd"/>
      <w:r>
        <w:rPr>
          <w:rFonts w:ascii="Times New Roman" w:hAnsi="Times New Roman" w:cs="Times New Roman"/>
          <w:color w:val="000000" w:themeColor="text1"/>
          <w:sz w:val="24"/>
          <w:szCs w:val="24"/>
        </w:rPr>
        <w:t xml:space="preserve"> University, </w:t>
      </w:r>
      <w:r w:rsidRPr="00357324">
        <w:rPr>
          <w:rFonts w:ascii="Times New Roman" w:hAnsi="Times New Roman" w:cs="Times New Roman"/>
          <w:color w:val="000000" w:themeColor="text1"/>
          <w:sz w:val="24"/>
          <w:szCs w:val="24"/>
        </w:rPr>
        <w:t xml:space="preserve">06800 </w:t>
      </w:r>
      <w:proofErr w:type="spellStart"/>
      <w:r w:rsidRPr="00357324">
        <w:rPr>
          <w:rFonts w:ascii="Times New Roman" w:hAnsi="Times New Roman" w:cs="Times New Roman"/>
          <w:color w:val="000000" w:themeColor="text1"/>
          <w:sz w:val="24"/>
          <w:szCs w:val="24"/>
        </w:rPr>
        <w:t>Bilkent</w:t>
      </w:r>
      <w:proofErr w:type="spellEnd"/>
      <w:r>
        <w:rPr>
          <w:rFonts w:ascii="Times New Roman" w:hAnsi="Times New Roman" w:cs="Times New Roman"/>
          <w:color w:val="000000" w:themeColor="text1"/>
          <w:sz w:val="24"/>
          <w:szCs w:val="24"/>
        </w:rPr>
        <w:t>,</w:t>
      </w:r>
      <w:r w:rsidRPr="00357324">
        <w:rPr>
          <w:rFonts w:ascii="Times New Roman" w:hAnsi="Times New Roman" w:cs="Times New Roman"/>
          <w:color w:val="000000" w:themeColor="text1"/>
          <w:sz w:val="24"/>
          <w:szCs w:val="24"/>
        </w:rPr>
        <w:t xml:space="preserve"> </w:t>
      </w:r>
      <w:proofErr w:type="spellStart"/>
      <w:r w:rsidRPr="00357324">
        <w:rPr>
          <w:rFonts w:ascii="Times New Roman" w:hAnsi="Times New Roman" w:cs="Times New Roman"/>
          <w:color w:val="000000" w:themeColor="text1"/>
          <w:sz w:val="24"/>
          <w:szCs w:val="24"/>
        </w:rPr>
        <w:t>Ankarak</w:t>
      </w:r>
      <w:proofErr w:type="spellEnd"/>
      <w:r w:rsidRPr="00357324">
        <w:rPr>
          <w:rFonts w:ascii="Times New Roman" w:hAnsi="Times New Roman" w:cs="Times New Roman"/>
          <w:color w:val="000000" w:themeColor="text1"/>
          <w:sz w:val="24"/>
          <w:szCs w:val="24"/>
        </w:rPr>
        <w:t>, Turkey</w:t>
      </w:r>
    </w:p>
    <w:p w14:paraId="7F828F89" w14:textId="4F20E674" w:rsidR="00357324" w:rsidRPr="00D83C47" w:rsidRDefault="00357324" w:rsidP="00357324">
      <w:pPr>
        <w:pStyle w:val="ListParagraph"/>
        <w:numPr>
          <w:ilvl w:val="0"/>
          <w:numId w:val="1"/>
        </w:numPr>
        <w:spacing w:line="480" w:lineRule="auto"/>
        <w:rPr>
          <w:rFonts w:ascii="Times New Roman" w:hAnsi="Times New Roman" w:cs="Times New Roman"/>
          <w:color w:val="000000" w:themeColor="text1"/>
          <w:sz w:val="24"/>
          <w:szCs w:val="24"/>
          <w:highlight w:val="yellow"/>
        </w:rPr>
      </w:pPr>
      <w:r w:rsidRPr="00D83C47">
        <w:rPr>
          <w:rFonts w:ascii="Times New Roman" w:hAnsi="Times New Roman" w:cs="Times New Roman"/>
          <w:color w:val="000000" w:themeColor="text1"/>
          <w:sz w:val="24"/>
          <w:szCs w:val="24"/>
          <w:highlight w:val="yellow"/>
        </w:rPr>
        <w:t>Department of Psychology, Universidad de Santiago de Chile, Santiago, Chile.</w:t>
      </w:r>
    </w:p>
    <w:p w14:paraId="5CBCB963" w14:textId="5D020EC5" w:rsidR="00357324" w:rsidRDefault="00357324" w:rsidP="00357324">
      <w:pPr>
        <w:pStyle w:val="ListParagraph"/>
        <w:numPr>
          <w:ilvl w:val="0"/>
          <w:numId w:val="1"/>
        </w:numPr>
        <w:spacing w:line="480" w:lineRule="auto"/>
        <w:rPr>
          <w:rFonts w:ascii="Times New Roman" w:hAnsi="Times New Roman" w:cs="Times New Roman"/>
          <w:color w:val="000000" w:themeColor="text1"/>
          <w:sz w:val="24"/>
          <w:szCs w:val="24"/>
        </w:rPr>
      </w:pPr>
      <w:r w:rsidRPr="00357324">
        <w:rPr>
          <w:rFonts w:ascii="Times New Roman" w:hAnsi="Times New Roman" w:cs="Times New Roman"/>
          <w:color w:val="000000" w:themeColor="text1"/>
          <w:sz w:val="24"/>
          <w:szCs w:val="24"/>
        </w:rPr>
        <w:t>Department of Psychology</w:t>
      </w:r>
      <w:r>
        <w:rPr>
          <w:rFonts w:ascii="Times New Roman" w:hAnsi="Times New Roman" w:cs="Times New Roman"/>
          <w:color w:val="000000" w:themeColor="text1"/>
          <w:sz w:val="24"/>
          <w:szCs w:val="24"/>
        </w:rPr>
        <w:t xml:space="preserve">, </w:t>
      </w:r>
      <w:proofErr w:type="spellStart"/>
      <w:r w:rsidRPr="00357324">
        <w:rPr>
          <w:rFonts w:ascii="Times New Roman" w:hAnsi="Times New Roman" w:cs="Times New Roman"/>
          <w:color w:val="000000" w:themeColor="text1"/>
          <w:sz w:val="24"/>
          <w:szCs w:val="24"/>
        </w:rPr>
        <w:t>Universidade</w:t>
      </w:r>
      <w:proofErr w:type="spellEnd"/>
      <w:r w:rsidRPr="00357324">
        <w:rPr>
          <w:rFonts w:ascii="Times New Roman" w:hAnsi="Times New Roman" w:cs="Times New Roman"/>
          <w:color w:val="000000" w:themeColor="text1"/>
          <w:sz w:val="24"/>
          <w:szCs w:val="24"/>
        </w:rPr>
        <w:t xml:space="preserve"> Federal de Sergipe</w:t>
      </w:r>
      <w:r>
        <w:rPr>
          <w:rFonts w:ascii="Times New Roman" w:hAnsi="Times New Roman" w:cs="Times New Roman"/>
          <w:color w:val="000000" w:themeColor="text1"/>
          <w:sz w:val="24"/>
          <w:szCs w:val="24"/>
        </w:rPr>
        <w:t xml:space="preserve">, </w:t>
      </w:r>
      <w:r w:rsidRPr="00357324">
        <w:rPr>
          <w:rFonts w:ascii="Times New Roman" w:hAnsi="Times New Roman" w:cs="Times New Roman"/>
          <w:color w:val="000000" w:themeColor="text1"/>
          <w:sz w:val="24"/>
          <w:szCs w:val="24"/>
        </w:rPr>
        <w:t>49100-000 Sergipe</w:t>
      </w:r>
      <w:r>
        <w:rPr>
          <w:rFonts w:ascii="Times New Roman" w:hAnsi="Times New Roman" w:cs="Times New Roman"/>
          <w:color w:val="000000" w:themeColor="text1"/>
          <w:sz w:val="24"/>
          <w:szCs w:val="24"/>
        </w:rPr>
        <w:t>, Brazil.</w:t>
      </w:r>
    </w:p>
    <w:p w14:paraId="32FD8777" w14:textId="0E88C14A" w:rsidR="00357324" w:rsidRDefault="00357324" w:rsidP="00357324">
      <w:pPr>
        <w:pStyle w:val="ListParagraph"/>
        <w:numPr>
          <w:ilvl w:val="0"/>
          <w:numId w:val="1"/>
        </w:numPr>
        <w:spacing w:line="480" w:lineRule="auto"/>
        <w:rPr>
          <w:rFonts w:ascii="Times New Roman" w:hAnsi="Times New Roman" w:cs="Times New Roman"/>
          <w:color w:val="000000" w:themeColor="text1"/>
          <w:sz w:val="24"/>
          <w:szCs w:val="24"/>
        </w:rPr>
      </w:pPr>
      <w:r w:rsidRPr="00357324">
        <w:rPr>
          <w:rFonts w:ascii="Times New Roman" w:hAnsi="Times New Roman" w:cs="Times New Roman"/>
          <w:color w:val="000000" w:themeColor="text1"/>
          <w:sz w:val="24"/>
          <w:szCs w:val="24"/>
        </w:rPr>
        <w:t>Department of Psychology</w:t>
      </w:r>
      <w:r>
        <w:rPr>
          <w:rFonts w:ascii="Times New Roman" w:hAnsi="Times New Roman" w:cs="Times New Roman"/>
          <w:color w:val="000000" w:themeColor="text1"/>
          <w:sz w:val="24"/>
          <w:szCs w:val="24"/>
        </w:rPr>
        <w:t xml:space="preserve">, </w:t>
      </w:r>
      <w:r w:rsidRPr="00357324">
        <w:rPr>
          <w:rFonts w:ascii="Times New Roman" w:hAnsi="Times New Roman" w:cs="Times New Roman"/>
          <w:color w:val="000000" w:themeColor="text1"/>
          <w:sz w:val="24"/>
          <w:szCs w:val="24"/>
        </w:rPr>
        <w:t>Kobe University</w:t>
      </w:r>
      <w:r>
        <w:rPr>
          <w:rFonts w:ascii="Times New Roman" w:hAnsi="Times New Roman" w:cs="Times New Roman"/>
          <w:color w:val="000000" w:themeColor="text1"/>
          <w:sz w:val="24"/>
          <w:szCs w:val="24"/>
        </w:rPr>
        <w:t xml:space="preserve">, </w:t>
      </w:r>
      <w:r w:rsidRPr="00357324">
        <w:rPr>
          <w:rFonts w:ascii="Times New Roman" w:hAnsi="Times New Roman" w:cs="Times New Roman"/>
          <w:color w:val="000000" w:themeColor="text1"/>
          <w:sz w:val="24"/>
          <w:szCs w:val="24"/>
        </w:rPr>
        <w:t>Kobe 657-8501</w:t>
      </w:r>
      <w:r>
        <w:rPr>
          <w:rFonts w:ascii="Times New Roman" w:hAnsi="Times New Roman" w:cs="Times New Roman"/>
          <w:color w:val="000000" w:themeColor="text1"/>
          <w:sz w:val="24"/>
          <w:szCs w:val="24"/>
        </w:rPr>
        <w:t>,</w:t>
      </w:r>
      <w:r w:rsidRPr="00357324">
        <w:rPr>
          <w:rFonts w:ascii="Times New Roman" w:hAnsi="Times New Roman" w:cs="Times New Roman"/>
          <w:color w:val="000000" w:themeColor="text1"/>
          <w:sz w:val="24"/>
          <w:szCs w:val="24"/>
        </w:rPr>
        <w:t xml:space="preserve"> Japan</w:t>
      </w:r>
      <w:r>
        <w:rPr>
          <w:rFonts w:ascii="Times New Roman" w:hAnsi="Times New Roman" w:cs="Times New Roman"/>
          <w:color w:val="000000" w:themeColor="text1"/>
          <w:sz w:val="24"/>
          <w:szCs w:val="24"/>
        </w:rPr>
        <w:t>.</w:t>
      </w:r>
    </w:p>
    <w:p w14:paraId="4C02DA3E" w14:textId="6E5F6449" w:rsidR="00357324" w:rsidRDefault="00357324" w:rsidP="00357324">
      <w:pPr>
        <w:pStyle w:val="ListParagraph"/>
        <w:numPr>
          <w:ilvl w:val="0"/>
          <w:numId w:val="1"/>
        </w:numPr>
        <w:spacing w:line="480" w:lineRule="auto"/>
        <w:rPr>
          <w:rFonts w:ascii="Times New Roman" w:hAnsi="Times New Roman" w:cs="Times New Roman"/>
          <w:color w:val="000000" w:themeColor="text1"/>
          <w:sz w:val="24"/>
          <w:szCs w:val="24"/>
        </w:rPr>
      </w:pPr>
      <w:r w:rsidRPr="00357324">
        <w:rPr>
          <w:rFonts w:ascii="Times New Roman" w:hAnsi="Times New Roman" w:cs="Times New Roman"/>
          <w:color w:val="000000" w:themeColor="text1"/>
          <w:sz w:val="24"/>
          <w:szCs w:val="24"/>
        </w:rPr>
        <w:t>Institute for Educational Research, Belgrade University</w:t>
      </w:r>
      <w:r>
        <w:rPr>
          <w:rFonts w:ascii="Times New Roman" w:hAnsi="Times New Roman" w:cs="Times New Roman"/>
          <w:color w:val="000000" w:themeColor="text1"/>
          <w:sz w:val="24"/>
          <w:szCs w:val="24"/>
        </w:rPr>
        <w:t xml:space="preserve">, </w:t>
      </w:r>
      <w:r w:rsidRPr="00357324">
        <w:rPr>
          <w:rFonts w:ascii="Times New Roman" w:hAnsi="Times New Roman" w:cs="Times New Roman"/>
          <w:color w:val="000000" w:themeColor="text1"/>
          <w:sz w:val="24"/>
          <w:szCs w:val="24"/>
        </w:rPr>
        <w:t>11000</w:t>
      </w:r>
      <w:r>
        <w:rPr>
          <w:rFonts w:ascii="Times New Roman" w:hAnsi="Times New Roman" w:cs="Times New Roman"/>
          <w:color w:val="000000" w:themeColor="text1"/>
          <w:sz w:val="24"/>
          <w:szCs w:val="24"/>
        </w:rPr>
        <w:t xml:space="preserve">, </w:t>
      </w:r>
      <w:r w:rsidRPr="00357324">
        <w:rPr>
          <w:rFonts w:ascii="Times New Roman" w:hAnsi="Times New Roman" w:cs="Times New Roman"/>
          <w:color w:val="000000" w:themeColor="text1"/>
          <w:sz w:val="24"/>
          <w:szCs w:val="24"/>
        </w:rPr>
        <w:t>Belgrade, Serbia</w:t>
      </w:r>
      <w:r>
        <w:rPr>
          <w:rFonts w:ascii="Times New Roman" w:hAnsi="Times New Roman" w:cs="Times New Roman"/>
          <w:color w:val="000000" w:themeColor="text1"/>
          <w:sz w:val="24"/>
          <w:szCs w:val="24"/>
        </w:rPr>
        <w:t>.</w:t>
      </w:r>
    </w:p>
    <w:p w14:paraId="40015870" w14:textId="4F011362" w:rsidR="00357324" w:rsidRDefault="00357324" w:rsidP="00611B9E">
      <w:pPr>
        <w:pStyle w:val="ListParagraph"/>
        <w:numPr>
          <w:ilvl w:val="0"/>
          <w:numId w:val="1"/>
        </w:numPr>
        <w:spacing w:line="480" w:lineRule="auto"/>
        <w:rPr>
          <w:rFonts w:ascii="Times New Roman" w:hAnsi="Times New Roman" w:cs="Times New Roman"/>
          <w:color w:val="000000" w:themeColor="text1"/>
          <w:sz w:val="24"/>
          <w:szCs w:val="24"/>
        </w:rPr>
      </w:pPr>
      <w:r w:rsidRPr="00357324">
        <w:rPr>
          <w:rFonts w:ascii="Times New Roman" w:hAnsi="Times New Roman" w:cs="Times New Roman"/>
          <w:color w:val="000000" w:themeColor="text1"/>
          <w:sz w:val="24"/>
          <w:szCs w:val="24"/>
        </w:rPr>
        <w:t>School of Social Sciences</w:t>
      </w:r>
      <w:r>
        <w:rPr>
          <w:rFonts w:ascii="Times New Roman" w:hAnsi="Times New Roman" w:cs="Times New Roman"/>
          <w:color w:val="000000" w:themeColor="text1"/>
          <w:sz w:val="24"/>
          <w:szCs w:val="24"/>
        </w:rPr>
        <w:t xml:space="preserve">, </w:t>
      </w:r>
      <w:r w:rsidRPr="00357324">
        <w:rPr>
          <w:rFonts w:ascii="Times New Roman" w:hAnsi="Times New Roman" w:cs="Times New Roman"/>
          <w:color w:val="000000" w:themeColor="text1"/>
          <w:sz w:val="24"/>
          <w:szCs w:val="24"/>
        </w:rPr>
        <w:t>Singapore Management University, Singapore</w:t>
      </w:r>
      <w:r w:rsidR="00611B9E">
        <w:rPr>
          <w:rFonts w:ascii="Times New Roman" w:hAnsi="Times New Roman" w:cs="Times New Roman"/>
          <w:color w:val="000000" w:themeColor="text1"/>
          <w:sz w:val="24"/>
          <w:szCs w:val="24"/>
        </w:rPr>
        <w:t xml:space="preserve"> </w:t>
      </w:r>
      <w:r w:rsidR="00611B9E" w:rsidRPr="00611B9E">
        <w:rPr>
          <w:rFonts w:ascii="Times New Roman" w:hAnsi="Times New Roman" w:cs="Times New Roman"/>
          <w:color w:val="000000" w:themeColor="text1"/>
          <w:sz w:val="24"/>
          <w:szCs w:val="24"/>
        </w:rPr>
        <w:t>178903</w:t>
      </w:r>
      <w:r>
        <w:rPr>
          <w:rFonts w:ascii="Times New Roman" w:hAnsi="Times New Roman" w:cs="Times New Roman"/>
          <w:color w:val="000000" w:themeColor="text1"/>
          <w:sz w:val="24"/>
          <w:szCs w:val="24"/>
        </w:rPr>
        <w:t>.</w:t>
      </w:r>
    </w:p>
    <w:p w14:paraId="586AB59F" w14:textId="1FF21D03" w:rsidR="007469AC" w:rsidRPr="007469AC" w:rsidRDefault="007469AC" w:rsidP="00611B9E">
      <w:pPr>
        <w:pStyle w:val="ListParagraph"/>
        <w:numPr>
          <w:ilvl w:val="0"/>
          <w:numId w:val="1"/>
        </w:numPr>
        <w:spacing w:line="480" w:lineRule="auto"/>
        <w:rPr>
          <w:rFonts w:ascii="Times New Roman" w:hAnsi="Times New Roman" w:cs="Times New Roman"/>
          <w:color w:val="000000" w:themeColor="text1"/>
          <w:sz w:val="24"/>
          <w:szCs w:val="24"/>
        </w:rPr>
      </w:pPr>
      <w:r w:rsidRPr="00F0756F">
        <w:rPr>
          <w:rFonts w:ascii="Times New Roman" w:hAnsi="Times New Roman" w:cs="Times New Roman"/>
          <w:color w:val="000000" w:themeColor="text1"/>
          <w:sz w:val="24"/>
          <w:szCs w:val="24"/>
        </w:rPr>
        <w:t>Institute of Psychology, Health and Society</w:t>
      </w:r>
      <w:r>
        <w:rPr>
          <w:rFonts w:ascii="Times New Roman" w:hAnsi="Times New Roman" w:cs="Times New Roman"/>
          <w:color w:val="000000" w:themeColor="text1"/>
          <w:sz w:val="24"/>
          <w:szCs w:val="24"/>
        </w:rPr>
        <w:t xml:space="preserve">, </w:t>
      </w:r>
      <w:r w:rsidRPr="00F0756F">
        <w:rPr>
          <w:rFonts w:ascii="Times New Roman" w:hAnsi="Times New Roman" w:cs="Times New Roman"/>
          <w:color w:val="000000" w:themeColor="text1"/>
          <w:sz w:val="24"/>
          <w:szCs w:val="24"/>
        </w:rPr>
        <w:t>University of Liverpool</w:t>
      </w:r>
      <w:r>
        <w:rPr>
          <w:rFonts w:ascii="Times New Roman" w:hAnsi="Times New Roman" w:cs="Times New Roman"/>
          <w:color w:val="000000" w:themeColor="text1"/>
          <w:sz w:val="24"/>
          <w:szCs w:val="24"/>
        </w:rPr>
        <w:t>, Liverpool</w:t>
      </w:r>
      <w:r w:rsidR="00611B9E">
        <w:rPr>
          <w:rFonts w:ascii="Times New Roman" w:hAnsi="Times New Roman" w:cs="Times New Roman"/>
          <w:color w:val="000000" w:themeColor="text1"/>
          <w:sz w:val="24"/>
          <w:szCs w:val="24"/>
        </w:rPr>
        <w:t xml:space="preserve"> </w:t>
      </w:r>
      <w:r w:rsidR="00611B9E" w:rsidRPr="00611B9E">
        <w:rPr>
          <w:rFonts w:ascii="Times New Roman" w:hAnsi="Times New Roman" w:cs="Times New Roman"/>
          <w:color w:val="000000" w:themeColor="text1"/>
          <w:sz w:val="24"/>
          <w:szCs w:val="24"/>
        </w:rPr>
        <w:t>L3 5DA</w:t>
      </w:r>
      <w:r>
        <w:rPr>
          <w:rFonts w:ascii="Times New Roman" w:hAnsi="Times New Roman" w:cs="Times New Roman"/>
          <w:color w:val="000000" w:themeColor="text1"/>
          <w:sz w:val="24"/>
          <w:szCs w:val="24"/>
        </w:rPr>
        <w:t>, United Kingdom.</w:t>
      </w:r>
    </w:p>
    <w:p w14:paraId="5C973031" w14:textId="62A56A39" w:rsidR="00357324" w:rsidRDefault="00357324" w:rsidP="00611B9E">
      <w:pPr>
        <w:pStyle w:val="ListParagraph"/>
        <w:numPr>
          <w:ilvl w:val="0"/>
          <w:numId w:val="1"/>
        </w:numPr>
        <w:spacing w:line="480" w:lineRule="auto"/>
        <w:rPr>
          <w:rFonts w:ascii="Times New Roman" w:hAnsi="Times New Roman" w:cs="Times New Roman"/>
          <w:color w:val="000000" w:themeColor="text1"/>
          <w:sz w:val="24"/>
          <w:szCs w:val="24"/>
        </w:rPr>
      </w:pPr>
      <w:r w:rsidRPr="00357324">
        <w:rPr>
          <w:rFonts w:ascii="Times New Roman" w:hAnsi="Times New Roman" w:cs="Times New Roman"/>
          <w:color w:val="000000" w:themeColor="text1"/>
          <w:sz w:val="24"/>
          <w:szCs w:val="24"/>
        </w:rPr>
        <w:t xml:space="preserve">Indian Institute of Management, Ahmedabad, </w:t>
      </w:r>
      <w:r w:rsidR="00611B9E" w:rsidRPr="00611B9E">
        <w:rPr>
          <w:rFonts w:ascii="Times New Roman" w:hAnsi="Times New Roman" w:cs="Times New Roman"/>
          <w:color w:val="000000" w:themeColor="text1"/>
          <w:sz w:val="24"/>
          <w:szCs w:val="24"/>
        </w:rPr>
        <w:t>Gujarat 380015</w:t>
      </w:r>
      <w:r w:rsidR="00611B9E">
        <w:rPr>
          <w:rFonts w:ascii="Times New Roman" w:hAnsi="Times New Roman" w:cs="Times New Roman"/>
          <w:color w:val="000000" w:themeColor="text1"/>
          <w:sz w:val="24"/>
          <w:szCs w:val="24"/>
        </w:rPr>
        <w:t xml:space="preserve">, </w:t>
      </w:r>
      <w:r w:rsidRPr="00357324">
        <w:rPr>
          <w:rFonts w:ascii="Times New Roman" w:hAnsi="Times New Roman" w:cs="Times New Roman"/>
          <w:color w:val="000000" w:themeColor="text1"/>
          <w:sz w:val="24"/>
          <w:szCs w:val="24"/>
        </w:rPr>
        <w:t>India</w:t>
      </w:r>
      <w:r>
        <w:rPr>
          <w:rFonts w:ascii="Times New Roman" w:hAnsi="Times New Roman" w:cs="Times New Roman"/>
          <w:color w:val="000000" w:themeColor="text1"/>
          <w:sz w:val="24"/>
          <w:szCs w:val="24"/>
        </w:rPr>
        <w:t>.</w:t>
      </w:r>
    </w:p>
    <w:p w14:paraId="5693E3FB" w14:textId="7F7F0627" w:rsidR="00357324" w:rsidRDefault="00357324" w:rsidP="00611B9E">
      <w:pPr>
        <w:pStyle w:val="ListParagraph"/>
        <w:numPr>
          <w:ilvl w:val="0"/>
          <w:numId w:val="1"/>
        </w:numPr>
        <w:spacing w:line="480" w:lineRule="auto"/>
        <w:rPr>
          <w:rFonts w:ascii="Times New Roman" w:hAnsi="Times New Roman" w:cs="Times New Roman"/>
          <w:color w:val="000000" w:themeColor="text1"/>
          <w:sz w:val="24"/>
          <w:szCs w:val="24"/>
        </w:rPr>
      </w:pPr>
      <w:r w:rsidRPr="00357324">
        <w:rPr>
          <w:rFonts w:ascii="Times New Roman" w:hAnsi="Times New Roman" w:cs="Times New Roman"/>
          <w:color w:val="000000" w:themeColor="text1"/>
          <w:sz w:val="24"/>
          <w:szCs w:val="24"/>
        </w:rPr>
        <w:t>School of Experimental Psychology</w:t>
      </w:r>
      <w:r>
        <w:rPr>
          <w:rFonts w:ascii="Times New Roman" w:hAnsi="Times New Roman" w:cs="Times New Roman"/>
          <w:color w:val="000000" w:themeColor="text1"/>
          <w:sz w:val="24"/>
          <w:szCs w:val="24"/>
        </w:rPr>
        <w:t xml:space="preserve">, </w:t>
      </w:r>
      <w:r w:rsidRPr="00357324">
        <w:rPr>
          <w:rFonts w:ascii="Times New Roman" w:hAnsi="Times New Roman" w:cs="Times New Roman"/>
          <w:color w:val="000000" w:themeColor="text1"/>
          <w:sz w:val="24"/>
          <w:szCs w:val="24"/>
        </w:rPr>
        <w:t>University of Bristol</w:t>
      </w:r>
      <w:r>
        <w:rPr>
          <w:rFonts w:ascii="Times New Roman" w:hAnsi="Times New Roman" w:cs="Times New Roman"/>
          <w:color w:val="000000" w:themeColor="text1"/>
          <w:sz w:val="24"/>
          <w:szCs w:val="24"/>
        </w:rPr>
        <w:t>, Bristol</w:t>
      </w:r>
      <w:r w:rsidR="00611B9E">
        <w:rPr>
          <w:rFonts w:ascii="Times New Roman" w:hAnsi="Times New Roman" w:cs="Times New Roman"/>
          <w:color w:val="000000" w:themeColor="text1"/>
          <w:sz w:val="24"/>
          <w:szCs w:val="24"/>
        </w:rPr>
        <w:t xml:space="preserve"> </w:t>
      </w:r>
      <w:r w:rsidR="00611B9E" w:rsidRPr="00611B9E">
        <w:rPr>
          <w:rFonts w:ascii="Times New Roman" w:hAnsi="Times New Roman" w:cs="Times New Roman"/>
          <w:color w:val="000000" w:themeColor="text1"/>
          <w:sz w:val="24"/>
          <w:szCs w:val="24"/>
        </w:rPr>
        <w:t>BS8 1TH</w:t>
      </w:r>
      <w:r>
        <w:rPr>
          <w:rFonts w:ascii="Times New Roman" w:hAnsi="Times New Roman" w:cs="Times New Roman"/>
          <w:color w:val="000000" w:themeColor="text1"/>
          <w:sz w:val="24"/>
          <w:szCs w:val="24"/>
        </w:rPr>
        <w:t xml:space="preserve">, </w:t>
      </w:r>
      <w:r w:rsidR="00F0756F">
        <w:rPr>
          <w:rFonts w:ascii="Times New Roman" w:hAnsi="Times New Roman" w:cs="Times New Roman"/>
          <w:color w:val="000000" w:themeColor="text1"/>
          <w:sz w:val="24"/>
          <w:szCs w:val="24"/>
        </w:rPr>
        <w:t>United Kingdom</w:t>
      </w:r>
      <w:r>
        <w:rPr>
          <w:rFonts w:ascii="Times New Roman" w:hAnsi="Times New Roman" w:cs="Times New Roman"/>
          <w:color w:val="000000" w:themeColor="text1"/>
          <w:sz w:val="24"/>
          <w:szCs w:val="24"/>
        </w:rPr>
        <w:t>.</w:t>
      </w:r>
    </w:p>
    <w:p w14:paraId="41DE73D7" w14:textId="11CCBC37" w:rsidR="00357324" w:rsidRDefault="00357324" w:rsidP="000438C0">
      <w:pPr>
        <w:pStyle w:val="ListParagraph"/>
        <w:numPr>
          <w:ilvl w:val="0"/>
          <w:numId w:val="1"/>
        </w:num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Department of</w:t>
      </w:r>
      <w:r w:rsidRPr="00357324">
        <w:rPr>
          <w:rFonts w:ascii="Times New Roman" w:hAnsi="Times New Roman" w:cs="Times New Roman"/>
          <w:color w:val="000000" w:themeColor="text1"/>
          <w:sz w:val="24"/>
          <w:szCs w:val="24"/>
        </w:rPr>
        <w:t xml:space="preserve"> Human Biology</w:t>
      </w:r>
      <w:r w:rsidR="00F0756F">
        <w:rPr>
          <w:rFonts w:ascii="Times New Roman" w:hAnsi="Times New Roman" w:cs="Times New Roman"/>
          <w:color w:val="000000" w:themeColor="text1"/>
          <w:sz w:val="24"/>
          <w:szCs w:val="24"/>
        </w:rPr>
        <w:t xml:space="preserve">, University of </w:t>
      </w:r>
      <w:r w:rsidR="00F0756F" w:rsidRPr="00F0756F">
        <w:rPr>
          <w:rFonts w:ascii="Times New Roman" w:hAnsi="Times New Roman" w:cs="Times New Roman"/>
          <w:color w:val="000000" w:themeColor="text1"/>
          <w:sz w:val="24"/>
          <w:szCs w:val="24"/>
        </w:rPr>
        <w:t>Wroclaw</w:t>
      </w:r>
      <w:r w:rsidR="00F0756F">
        <w:rPr>
          <w:rFonts w:ascii="Times New Roman" w:hAnsi="Times New Roman" w:cs="Times New Roman"/>
          <w:color w:val="000000" w:themeColor="text1"/>
          <w:sz w:val="24"/>
          <w:szCs w:val="24"/>
        </w:rPr>
        <w:t xml:space="preserve">, </w:t>
      </w:r>
      <w:r w:rsidR="00F0756F" w:rsidRPr="00F0756F">
        <w:rPr>
          <w:rFonts w:ascii="Times New Roman" w:hAnsi="Times New Roman" w:cs="Times New Roman"/>
          <w:color w:val="000000" w:themeColor="text1"/>
          <w:sz w:val="24"/>
          <w:szCs w:val="24"/>
        </w:rPr>
        <w:t>Wroclaw</w:t>
      </w:r>
      <w:r w:rsidR="000438C0">
        <w:rPr>
          <w:rFonts w:ascii="Times New Roman" w:hAnsi="Times New Roman" w:cs="Times New Roman"/>
          <w:color w:val="000000" w:themeColor="text1"/>
          <w:sz w:val="24"/>
          <w:szCs w:val="24"/>
        </w:rPr>
        <w:t xml:space="preserve"> </w:t>
      </w:r>
      <w:r w:rsidR="000438C0" w:rsidRPr="000438C0">
        <w:rPr>
          <w:rFonts w:ascii="Times New Roman" w:hAnsi="Times New Roman" w:cs="Times New Roman"/>
          <w:color w:val="000000" w:themeColor="text1"/>
          <w:sz w:val="24"/>
          <w:szCs w:val="24"/>
        </w:rPr>
        <w:t>50-138</w:t>
      </w:r>
      <w:r w:rsidR="00F0756F">
        <w:rPr>
          <w:rFonts w:ascii="Times New Roman" w:hAnsi="Times New Roman" w:cs="Times New Roman"/>
          <w:color w:val="000000" w:themeColor="text1"/>
          <w:sz w:val="24"/>
          <w:szCs w:val="24"/>
        </w:rPr>
        <w:t>, Poland</w:t>
      </w:r>
    </w:p>
    <w:p w14:paraId="2082D234" w14:textId="34A20BDC" w:rsidR="007469AC" w:rsidRDefault="007469AC" w:rsidP="007469AC">
      <w:pPr>
        <w:pStyle w:val="ListParagraph"/>
        <w:numPr>
          <w:ilvl w:val="0"/>
          <w:numId w:val="1"/>
        </w:num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Department of Psychology, </w:t>
      </w:r>
      <w:r w:rsidRPr="007469AC">
        <w:rPr>
          <w:rFonts w:ascii="Times New Roman" w:hAnsi="Times New Roman" w:cs="Times New Roman"/>
          <w:color w:val="000000" w:themeColor="text1"/>
          <w:sz w:val="24"/>
          <w:szCs w:val="24"/>
        </w:rPr>
        <w:t>Cornell University</w:t>
      </w:r>
      <w:r>
        <w:rPr>
          <w:rFonts w:ascii="Times New Roman" w:hAnsi="Times New Roman" w:cs="Times New Roman"/>
          <w:color w:val="000000" w:themeColor="text1"/>
          <w:sz w:val="24"/>
          <w:szCs w:val="24"/>
        </w:rPr>
        <w:t xml:space="preserve">, </w:t>
      </w:r>
      <w:r w:rsidRPr="007469AC">
        <w:rPr>
          <w:rFonts w:ascii="Times New Roman" w:hAnsi="Times New Roman" w:cs="Times New Roman"/>
          <w:color w:val="000000" w:themeColor="text1"/>
          <w:sz w:val="24"/>
          <w:szCs w:val="24"/>
        </w:rPr>
        <w:t>Ithaca, NY</w:t>
      </w:r>
      <w:r w:rsidR="002509B0">
        <w:rPr>
          <w:rFonts w:ascii="Times New Roman" w:hAnsi="Times New Roman" w:cs="Times New Roman"/>
          <w:color w:val="000000" w:themeColor="text1"/>
          <w:sz w:val="24"/>
          <w:szCs w:val="24"/>
        </w:rPr>
        <w:t>,</w:t>
      </w:r>
      <w:r w:rsidRPr="007469AC">
        <w:rPr>
          <w:rFonts w:ascii="Times New Roman" w:hAnsi="Times New Roman" w:cs="Times New Roman"/>
          <w:color w:val="000000" w:themeColor="text1"/>
          <w:sz w:val="24"/>
          <w:szCs w:val="24"/>
        </w:rPr>
        <w:t xml:space="preserve"> 14853</w:t>
      </w:r>
      <w:r>
        <w:rPr>
          <w:rFonts w:ascii="Times New Roman" w:hAnsi="Times New Roman" w:cs="Times New Roman"/>
          <w:color w:val="000000" w:themeColor="text1"/>
          <w:sz w:val="24"/>
          <w:szCs w:val="24"/>
        </w:rPr>
        <w:t>.</w:t>
      </w:r>
    </w:p>
    <w:p w14:paraId="4986A2F3" w14:textId="20C487E8" w:rsidR="00F0756F" w:rsidRDefault="00F0756F" w:rsidP="00F0756F">
      <w:pPr>
        <w:pStyle w:val="ListParagraph"/>
        <w:numPr>
          <w:ilvl w:val="0"/>
          <w:numId w:val="1"/>
        </w:numPr>
        <w:spacing w:line="480" w:lineRule="auto"/>
        <w:rPr>
          <w:rFonts w:ascii="Times New Roman" w:hAnsi="Times New Roman" w:cs="Times New Roman"/>
          <w:color w:val="000000" w:themeColor="text1"/>
          <w:sz w:val="24"/>
          <w:szCs w:val="24"/>
        </w:rPr>
      </w:pPr>
      <w:r w:rsidRPr="00F0756F">
        <w:rPr>
          <w:rFonts w:ascii="Times New Roman" w:hAnsi="Times New Roman" w:cs="Times New Roman"/>
          <w:color w:val="000000" w:themeColor="text1"/>
          <w:sz w:val="24"/>
          <w:szCs w:val="24"/>
        </w:rPr>
        <w:lastRenderedPageBreak/>
        <w:t>Department of Psychology</w:t>
      </w:r>
      <w:r>
        <w:rPr>
          <w:rFonts w:ascii="Times New Roman" w:hAnsi="Times New Roman" w:cs="Times New Roman"/>
          <w:color w:val="000000" w:themeColor="text1"/>
          <w:sz w:val="24"/>
          <w:szCs w:val="24"/>
        </w:rPr>
        <w:t xml:space="preserve">, </w:t>
      </w:r>
      <w:proofErr w:type="spellStart"/>
      <w:r w:rsidRPr="00F0756F">
        <w:rPr>
          <w:rFonts w:ascii="Times New Roman" w:hAnsi="Times New Roman" w:cs="Times New Roman"/>
          <w:color w:val="000000" w:themeColor="text1"/>
          <w:sz w:val="24"/>
          <w:szCs w:val="24"/>
        </w:rPr>
        <w:t>Panteion</w:t>
      </w:r>
      <w:proofErr w:type="spellEnd"/>
      <w:r w:rsidRPr="00F0756F">
        <w:rPr>
          <w:rFonts w:ascii="Times New Roman" w:hAnsi="Times New Roman" w:cs="Times New Roman"/>
          <w:color w:val="000000" w:themeColor="text1"/>
          <w:sz w:val="24"/>
          <w:szCs w:val="24"/>
        </w:rPr>
        <w:t xml:space="preserve"> University of Social and Political Sciences</w:t>
      </w:r>
      <w:r>
        <w:rPr>
          <w:rFonts w:ascii="Times New Roman" w:hAnsi="Times New Roman" w:cs="Times New Roman"/>
          <w:color w:val="000000" w:themeColor="text1"/>
          <w:sz w:val="24"/>
          <w:szCs w:val="24"/>
        </w:rPr>
        <w:t xml:space="preserve">, </w:t>
      </w:r>
      <w:r w:rsidRPr="00F0756F">
        <w:rPr>
          <w:rFonts w:ascii="Times New Roman" w:hAnsi="Times New Roman" w:cs="Times New Roman"/>
          <w:color w:val="000000" w:themeColor="text1"/>
          <w:sz w:val="24"/>
          <w:szCs w:val="24"/>
        </w:rPr>
        <w:t>176 71, Athens, Greece</w:t>
      </w:r>
      <w:r>
        <w:rPr>
          <w:rFonts w:ascii="Times New Roman" w:hAnsi="Times New Roman" w:cs="Times New Roman"/>
          <w:color w:val="000000" w:themeColor="text1"/>
          <w:sz w:val="24"/>
          <w:szCs w:val="24"/>
        </w:rPr>
        <w:t>.</w:t>
      </w:r>
    </w:p>
    <w:p w14:paraId="20BDB9B7" w14:textId="7AAEA134" w:rsidR="007469AC" w:rsidRDefault="000438C0" w:rsidP="000438C0">
      <w:pPr>
        <w:pStyle w:val="ListParagraph"/>
        <w:numPr>
          <w:ilvl w:val="0"/>
          <w:numId w:val="1"/>
        </w:numPr>
        <w:spacing w:line="480" w:lineRule="auto"/>
        <w:rPr>
          <w:rFonts w:ascii="Times New Roman" w:hAnsi="Times New Roman" w:cs="Times New Roman"/>
          <w:color w:val="000000" w:themeColor="text1"/>
          <w:sz w:val="24"/>
          <w:szCs w:val="24"/>
        </w:rPr>
      </w:pPr>
      <w:r w:rsidRPr="000438C0">
        <w:rPr>
          <w:rFonts w:ascii="Times New Roman" w:hAnsi="Times New Roman" w:cs="Times New Roman"/>
          <w:color w:val="000000" w:themeColor="text1"/>
          <w:sz w:val="24"/>
          <w:szCs w:val="24"/>
        </w:rPr>
        <w:t xml:space="preserve">Department of Biology, </w:t>
      </w:r>
      <w:proofErr w:type="spellStart"/>
      <w:r w:rsidRPr="000438C0">
        <w:rPr>
          <w:rFonts w:ascii="Times New Roman" w:hAnsi="Times New Roman" w:cs="Times New Roman"/>
          <w:color w:val="000000" w:themeColor="text1"/>
          <w:sz w:val="24"/>
          <w:szCs w:val="24"/>
        </w:rPr>
        <w:t>Trnava</w:t>
      </w:r>
      <w:proofErr w:type="spellEnd"/>
      <w:r w:rsidRPr="000438C0">
        <w:rPr>
          <w:rFonts w:ascii="Times New Roman" w:hAnsi="Times New Roman" w:cs="Times New Roman"/>
          <w:color w:val="000000" w:themeColor="text1"/>
          <w:sz w:val="24"/>
          <w:szCs w:val="24"/>
        </w:rPr>
        <w:t xml:space="preserve"> University, 918 43 </w:t>
      </w:r>
      <w:proofErr w:type="spellStart"/>
      <w:r w:rsidRPr="000438C0">
        <w:rPr>
          <w:rFonts w:ascii="Times New Roman" w:hAnsi="Times New Roman" w:cs="Times New Roman"/>
          <w:color w:val="000000" w:themeColor="text1"/>
          <w:sz w:val="24"/>
          <w:szCs w:val="24"/>
        </w:rPr>
        <w:t>Trnava</w:t>
      </w:r>
      <w:proofErr w:type="spellEnd"/>
      <w:r w:rsidRPr="000438C0">
        <w:rPr>
          <w:rFonts w:ascii="Times New Roman" w:hAnsi="Times New Roman" w:cs="Times New Roman"/>
          <w:color w:val="000000" w:themeColor="text1"/>
          <w:sz w:val="24"/>
          <w:szCs w:val="24"/>
        </w:rPr>
        <w:t>, Slovakia</w:t>
      </w:r>
    </w:p>
    <w:p w14:paraId="6CDCF8E1" w14:textId="186B306B" w:rsidR="000438C0" w:rsidRDefault="000438C0" w:rsidP="000438C0">
      <w:pPr>
        <w:pStyle w:val="ListParagraph"/>
        <w:numPr>
          <w:ilvl w:val="0"/>
          <w:numId w:val="1"/>
        </w:numPr>
        <w:spacing w:line="480" w:lineRule="auto"/>
        <w:rPr>
          <w:rFonts w:ascii="Times New Roman" w:hAnsi="Times New Roman" w:cs="Times New Roman"/>
          <w:color w:val="000000" w:themeColor="text1"/>
          <w:sz w:val="24"/>
          <w:szCs w:val="24"/>
        </w:rPr>
      </w:pPr>
      <w:r w:rsidRPr="000438C0">
        <w:rPr>
          <w:rFonts w:ascii="Times New Roman" w:hAnsi="Times New Roman" w:cs="Times New Roman"/>
          <w:color w:val="000000" w:themeColor="text1"/>
          <w:sz w:val="24"/>
          <w:szCs w:val="24"/>
        </w:rPr>
        <w:t>Institute of Zoology, Slovak Academy of Sciences, 845 06 Bratislava, Slovakia</w:t>
      </w:r>
    </w:p>
    <w:p w14:paraId="594A0A23" w14:textId="1CE76A9B" w:rsidR="000438C0" w:rsidRDefault="000438C0" w:rsidP="000438C0">
      <w:pPr>
        <w:pStyle w:val="ListParagraph"/>
        <w:numPr>
          <w:ilvl w:val="0"/>
          <w:numId w:val="1"/>
        </w:numPr>
        <w:spacing w:line="480" w:lineRule="auto"/>
        <w:rPr>
          <w:rFonts w:ascii="Times New Roman" w:hAnsi="Times New Roman" w:cs="Times New Roman"/>
          <w:color w:val="000000" w:themeColor="text1"/>
          <w:sz w:val="24"/>
          <w:szCs w:val="24"/>
        </w:rPr>
      </w:pPr>
      <w:r w:rsidRPr="000438C0">
        <w:rPr>
          <w:rFonts w:ascii="Times New Roman" w:hAnsi="Times New Roman" w:cs="Times New Roman"/>
          <w:color w:val="000000" w:themeColor="text1"/>
          <w:sz w:val="24"/>
          <w:szCs w:val="24"/>
        </w:rPr>
        <w:t>Department of Biology &amp; Turku Brain and Mind Center University of Turku, 20014 Turku, Finland</w:t>
      </w:r>
      <w:r>
        <w:rPr>
          <w:rFonts w:ascii="Times New Roman" w:hAnsi="Times New Roman" w:cs="Times New Roman"/>
          <w:color w:val="000000" w:themeColor="text1"/>
          <w:sz w:val="24"/>
          <w:szCs w:val="24"/>
        </w:rPr>
        <w:t>.</w:t>
      </w:r>
    </w:p>
    <w:p w14:paraId="4E887D03" w14:textId="11949238" w:rsidR="00281E30" w:rsidRDefault="000438C0" w:rsidP="000438C0">
      <w:pPr>
        <w:pStyle w:val="ListParagraph"/>
        <w:numPr>
          <w:ilvl w:val="0"/>
          <w:numId w:val="1"/>
        </w:numPr>
        <w:spacing w:line="480" w:lineRule="auto"/>
        <w:rPr>
          <w:rFonts w:ascii="Times New Roman" w:hAnsi="Times New Roman" w:cs="Times New Roman"/>
          <w:color w:val="000000" w:themeColor="text1"/>
          <w:sz w:val="24"/>
          <w:szCs w:val="24"/>
        </w:rPr>
      </w:pPr>
      <w:proofErr w:type="spellStart"/>
      <w:r w:rsidRPr="000438C0">
        <w:rPr>
          <w:rFonts w:ascii="Times New Roman" w:hAnsi="Times New Roman" w:cs="Times New Roman"/>
          <w:color w:val="000000" w:themeColor="text1"/>
          <w:sz w:val="24"/>
          <w:szCs w:val="24"/>
        </w:rPr>
        <w:t>Facultad</w:t>
      </w:r>
      <w:proofErr w:type="spellEnd"/>
      <w:r w:rsidRPr="000438C0">
        <w:rPr>
          <w:rFonts w:ascii="Times New Roman" w:hAnsi="Times New Roman" w:cs="Times New Roman"/>
          <w:color w:val="000000" w:themeColor="text1"/>
          <w:sz w:val="24"/>
          <w:szCs w:val="24"/>
        </w:rPr>
        <w:t xml:space="preserve"> de </w:t>
      </w:r>
      <w:proofErr w:type="spellStart"/>
      <w:r w:rsidRPr="000438C0">
        <w:rPr>
          <w:rFonts w:ascii="Times New Roman" w:hAnsi="Times New Roman" w:cs="Times New Roman"/>
          <w:color w:val="000000" w:themeColor="text1"/>
          <w:sz w:val="24"/>
          <w:szCs w:val="24"/>
        </w:rPr>
        <w:t>Psicología</w:t>
      </w:r>
      <w:proofErr w:type="spellEnd"/>
      <w:r>
        <w:rPr>
          <w:rFonts w:ascii="Times New Roman" w:hAnsi="Times New Roman" w:cs="Times New Roman"/>
          <w:color w:val="000000" w:themeColor="text1"/>
          <w:sz w:val="24"/>
          <w:szCs w:val="24"/>
        </w:rPr>
        <w:t xml:space="preserve">, </w:t>
      </w:r>
      <w:r w:rsidRPr="000438C0">
        <w:rPr>
          <w:rFonts w:ascii="Times New Roman" w:hAnsi="Times New Roman" w:cs="Times New Roman"/>
          <w:color w:val="000000" w:themeColor="text1"/>
          <w:sz w:val="24"/>
          <w:szCs w:val="24"/>
        </w:rPr>
        <w:t xml:space="preserve">Universidad Nacional de </w:t>
      </w:r>
      <w:proofErr w:type="spellStart"/>
      <w:r w:rsidRPr="000438C0">
        <w:rPr>
          <w:rFonts w:ascii="Times New Roman" w:hAnsi="Times New Roman" w:cs="Times New Roman"/>
          <w:color w:val="000000" w:themeColor="text1"/>
          <w:sz w:val="24"/>
          <w:szCs w:val="24"/>
        </w:rPr>
        <w:t>Educación</w:t>
      </w:r>
      <w:proofErr w:type="spellEnd"/>
      <w:r w:rsidRPr="000438C0">
        <w:rPr>
          <w:rFonts w:ascii="Times New Roman" w:hAnsi="Times New Roman" w:cs="Times New Roman"/>
          <w:color w:val="000000" w:themeColor="text1"/>
          <w:sz w:val="24"/>
          <w:szCs w:val="24"/>
        </w:rPr>
        <w:t xml:space="preserve"> a </w:t>
      </w:r>
      <w:proofErr w:type="spellStart"/>
      <w:r w:rsidRPr="000438C0">
        <w:rPr>
          <w:rFonts w:ascii="Times New Roman" w:hAnsi="Times New Roman" w:cs="Times New Roman"/>
          <w:color w:val="000000" w:themeColor="text1"/>
          <w:sz w:val="24"/>
          <w:szCs w:val="24"/>
        </w:rPr>
        <w:t>Distancia</w:t>
      </w:r>
      <w:proofErr w:type="spellEnd"/>
      <w:r>
        <w:rPr>
          <w:rFonts w:ascii="Times New Roman" w:hAnsi="Times New Roman" w:cs="Times New Roman"/>
          <w:color w:val="000000" w:themeColor="text1"/>
          <w:sz w:val="24"/>
          <w:szCs w:val="24"/>
        </w:rPr>
        <w:t>, 28040 Madrid, Spain.</w:t>
      </w:r>
    </w:p>
    <w:p w14:paraId="0BBA2040" w14:textId="0D41B12D" w:rsidR="000438C0" w:rsidRDefault="000438C0" w:rsidP="000438C0">
      <w:pPr>
        <w:pStyle w:val="ListParagraph"/>
        <w:numPr>
          <w:ilvl w:val="0"/>
          <w:numId w:val="1"/>
        </w:numPr>
        <w:spacing w:line="480" w:lineRule="auto"/>
        <w:rPr>
          <w:rFonts w:ascii="Times New Roman" w:hAnsi="Times New Roman" w:cs="Times New Roman"/>
          <w:color w:val="000000" w:themeColor="text1"/>
          <w:sz w:val="24"/>
          <w:szCs w:val="24"/>
        </w:rPr>
      </w:pPr>
      <w:r w:rsidRPr="000438C0">
        <w:rPr>
          <w:rFonts w:ascii="Times New Roman" w:hAnsi="Times New Roman" w:cs="Times New Roman"/>
          <w:color w:val="000000" w:themeColor="text1"/>
          <w:sz w:val="24"/>
          <w:szCs w:val="24"/>
        </w:rPr>
        <w:t>Department of Interdisciplinary Study of Law, Private Law, and Business Law, Ghent University</w:t>
      </w:r>
      <w:r>
        <w:rPr>
          <w:rFonts w:ascii="Times New Roman" w:hAnsi="Times New Roman" w:cs="Times New Roman"/>
          <w:color w:val="000000" w:themeColor="text1"/>
          <w:sz w:val="24"/>
          <w:szCs w:val="24"/>
        </w:rPr>
        <w:t xml:space="preserve">, </w:t>
      </w:r>
      <w:r w:rsidRPr="000438C0">
        <w:rPr>
          <w:rFonts w:ascii="Times New Roman" w:hAnsi="Times New Roman" w:cs="Times New Roman"/>
          <w:color w:val="000000" w:themeColor="text1"/>
          <w:sz w:val="24"/>
          <w:szCs w:val="24"/>
        </w:rPr>
        <w:t>B-9000 Ghent</w:t>
      </w:r>
      <w:r>
        <w:rPr>
          <w:rFonts w:ascii="Times New Roman" w:hAnsi="Times New Roman" w:cs="Times New Roman"/>
          <w:color w:val="000000" w:themeColor="text1"/>
          <w:sz w:val="24"/>
          <w:szCs w:val="24"/>
        </w:rPr>
        <w:t>, Belgium.</w:t>
      </w:r>
    </w:p>
    <w:p w14:paraId="2C36B3D0" w14:textId="727D189D" w:rsidR="000438C0" w:rsidRDefault="000438C0" w:rsidP="00611B9E">
      <w:pPr>
        <w:pStyle w:val="ListParagraph"/>
        <w:numPr>
          <w:ilvl w:val="0"/>
          <w:numId w:val="1"/>
        </w:numPr>
        <w:spacing w:line="480" w:lineRule="auto"/>
        <w:rPr>
          <w:rFonts w:ascii="Times New Roman" w:hAnsi="Times New Roman" w:cs="Times New Roman"/>
          <w:color w:val="000000" w:themeColor="text1"/>
          <w:sz w:val="24"/>
          <w:szCs w:val="24"/>
        </w:rPr>
      </w:pPr>
      <w:r w:rsidRPr="000438C0">
        <w:rPr>
          <w:rFonts w:ascii="Times New Roman" w:hAnsi="Times New Roman" w:cs="Times New Roman"/>
          <w:color w:val="000000" w:themeColor="text1"/>
          <w:sz w:val="24"/>
          <w:szCs w:val="24"/>
        </w:rPr>
        <w:t xml:space="preserve">Centre of </w:t>
      </w:r>
      <w:proofErr w:type="spellStart"/>
      <w:r w:rsidRPr="000438C0">
        <w:rPr>
          <w:rFonts w:ascii="Times New Roman" w:hAnsi="Times New Roman" w:cs="Times New Roman"/>
          <w:color w:val="000000" w:themeColor="text1"/>
          <w:sz w:val="24"/>
          <w:szCs w:val="24"/>
        </w:rPr>
        <w:t>Behavioural</w:t>
      </w:r>
      <w:proofErr w:type="spellEnd"/>
      <w:r w:rsidRPr="000438C0">
        <w:rPr>
          <w:rFonts w:ascii="Times New Roman" w:hAnsi="Times New Roman" w:cs="Times New Roman"/>
          <w:color w:val="000000" w:themeColor="text1"/>
          <w:sz w:val="24"/>
          <w:szCs w:val="24"/>
        </w:rPr>
        <w:t xml:space="preserve"> &amp; Cognitive Sciences, University of Allahabad, Allahabad, </w:t>
      </w:r>
      <w:r w:rsidR="00611B9E" w:rsidRPr="00611B9E">
        <w:rPr>
          <w:rFonts w:ascii="Times New Roman" w:hAnsi="Times New Roman" w:cs="Times New Roman"/>
          <w:color w:val="000000" w:themeColor="text1"/>
          <w:sz w:val="24"/>
          <w:szCs w:val="24"/>
        </w:rPr>
        <w:t>Allahabad 211002, Uttar Pradesh, India</w:t>
      </w:r>
      <w:r>
        <w:rPr>
          <w:rFonts w:ascii="Times New Roman" w:hAnsi="Times New Roman" w:cs="Times New Roman"/>
          <w:color w:val="000000" w:themeColor="text1"/>
          <w:sz w:val="24"/>
          <w:szCs w:val="24"/>
        </w:rPr>
        <w:t>.</w:t>
      </w:r>
    </w:p>
    <w:p w14:paraId="17D10E5C" w14:textId="0D6A338B" w:rsidR="000438C0" w:rsidRDefault="000438C0" w:rsidP="000438C0">
      <w:pPr>
        <w:pStyle w:val="ListParagraph"/>
        <w:numPr>
          <w:ilvl w:val="0"/>
          <w:numId w:val="1"/>
        </w:numPr>
        <w:spacing w:line="480" w:lineRule="auto"/>
        <w:rPr>
          <w:rFonts w:ascii="Times New Roman" w:hAnsi="Times New Roman" w:cs="Times New Roman"/>
          <w:color w:val="000000" w:themeColor="text1"/>
          <w:sz w:val="24"/>
          <w:szCs w:val="24"/>
        </w:rPr>
      </w:pPr>
      <w:r w:rsidRPr="000438C0">
        <w:rPr>
          <w:rFonts w:ascii="Times New Roman" w:hAnsi="Times New Roman" w:cs="Times New Roman"/>
          <w:color w:val="000000" w:themeColor="text1"/>
          <w:sz w:val="24"/>
          <w:szCs w:val="24"/>
        </w:rPr>
        <w:t xml:space="preserve">Faculty of </w:t>
      </w:r>
      <w:r w:rsidR="006D2538">
        <w:rPr>
          <w:rFonts w:ascii="Times New Roman" w:hAnsi="Times New Roman" w:cs="Times New Roman"/>
          <w:color w:val="000000" w:themeColor="text1"/>
          <w:sz w:val="24"/>
          <w:szCs w:val="24"/>
        </w:rPr>
        <w:t>P</w:t>
      </w:r>
      <w:r w:rsidRPr="000438C0">
        <w:rPr>
          <w:rFonts w:ascii="Times New Roman" w:hAnsi="Times New Roman" w:cs="Times New Roman"/>
          <w:color w:val="000000" w:themeColor="text1"/>
          <w:sz w:val="24"/>
          <w:szCs w:val="24"/>
        </w:rPr>
        <w:t>hilosophy, Belgrade University</w:t>
      </w:r>
      <w:r>
        <w:rPr>
          <w:rFonts w:ascii="Times New Roman" w:hAnsi="Times New Roman" w:cs="Times New Roman"/>
          <w:color w:val="000000" w:themeColor="text1"/>
          <w:sz w:val="24"/>
          <w:szCs w:val="24"/>
        </w:rPr>
        <w:t xml:space="preserve">, </w:t>
      </w:r>
      <w:r w:rsidRPr="000438C0">
        <w:rPr>
          <w:rFonts w:ascii="Times New Roman" w:hAnsi="Times New Roman" w:cs="Times New Roman"/>
          <w:color w:val="000000" w:themeColor="text1"/>
          <w:sz w:val="24"/>
          <w:szCs w:val="24"/>
        </w:rPr>
        <w:t>11000 Belgrade</w:t>
      </w:r>
      <w:r>
        <w:rPr>
          <w:rFonts w:ascii="Times New Roman" w:hAnsi="Times New Roman" w:cs="Times New Roman"/>
          <w:color w:val="000000" w:themeColor="text1"/>
          <w:sz w:val="24"/>
          <w:szCs w:val="24"/>
        </w:rPr>
        <w:t>, Serbia.</w:t>
      </w:r>
    </w:p>
    <w:p w14:paraId="55EE565F" w14:textId="46336670" w:rsidR="00611B9E" w:rsidRPr="00611B9E" w:rsidRDefault="00611B9E" w:rsidP="00611B9E">
      <w:pPr>
        <w:pStyle w:val="ListParagraph"/>
        <w:numPr>
          <w:ilvl w:val="0"/>
          <w:numId w:val="2"/>
        </w:num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whom correspondence should be addressed. Email: j.m.tybur@vu.nl</w:t>
      </w:r>
    </w:p>
    <w:p w14:paraId="76B95F15" w14:textId="4703612D" w:rsidR="00981F25" w:rsidRDefault="00611B9E" w:rsidP="00611B9E">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Running Head: </w:t>
      </w:r>
      <w:r>
        <w:rPr>
          <w:rFonts w:ascii="Times New Roman" w:hAnsi="Times New Roman" w:cs="Times New Roman"/>
          <w:color w:val="000000" w:themeColor="text1"/>
          <w:sz w:val="24"/>
          <w:szCs w:val="24"/>
        </w:rPr>
        <w:t>Pathogens and Ideology</w:t>
      </w:r>
    </w:p>
    <w:p w14:paraId="6E261BBF" w14:textId="013AE9FE" w:rsidR="00611B9E" w:rsidRDefault="00611B9E" w:rsidP="00611B9E">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Classification: </w:t>
      </w:r>
      <w:r>
        <w:rPr>
          <w:rFonts w:ascii="Times New Roman" w:hAnsi="Times New Roman" w:cs="Times New Roman"/>
          <w:color w:val="000000" w:themeColor="text1"/>
          <w:sz w:val="24"/>
          <w:szCs w:val="24"/>
        </w:rPr>
        <w:t>Social Sciences (Psychological and Cognitive Sciences)</w:t>
      </w:r>
    </w:p>
    <w:p w14:paraId="5E872247" w14:textId="64773017" w:rsidR="00611B9E" w:rsidRDefault="00611B9E" w:rsidP="00611B9E">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Keywords: </w:t>
      </w:r>
      <w:r>
        <w:rPr>
          <w:rFonts w:ascii="Times New Roman" w:hAnsi="Times New Roman" w:cs="Times New Roman"/>
          <w:color w:val="000000" w:themeColor="text1"/>
          <w:sz w:val="24"/>
          <w:szCs w:val="24"/>
        </w:rPr>
        <w:t>political ideology, pathogens, disgust, cu</w:t>
      </w:r>
      <w:r w:rsidR="00B729EC">
        <w:rPr>
          <w:rFonts w:ascii="Times New Roman" w:hAnsi="Times New Roman" w:cs="Times New Roman"/>
          <w:color w:val="000000" w:themeColor="text1"/>
          <w:sz w:val="24"/>
          <w:szCs w:val="24"/>
        </w:rPr>
        <w:t>ltural variation, evolutionary psychology</w:t>
      </w:r>
    </w:p>
    <w:p w14:paraId="4F58CEE8" w14:textId="3DA08A83" w:rsidR="00611B9E" w:rsidRPr="00611B9E" w:rsidRDefault="00611B9E" w:rsidP="00611B9E">
      <w:pPr>
        <w:spacing w:line="480" w:lineRule="auto"/>
        <w:ind w:left="720" w:hanging="720"/>
        <w:contextualSpacing/>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Author Contributions:</w:t>
      </w:r>
      <w:r>
        <w:rPr>
          <w:rFonts w:ascii="Times New Roman" w:hAnsi="Times New Roman" w:cs="Times New Roman"/>
          <w:color w:val="000000" w:themeColor="text1"/>
          <w:sz w:val="24"/>
          <w:szCs w:val="24"/>
        </w:rPr>
        <w:t xml:space="preserve"> J.M.T and Y.I. designed the research; J.M.T., Y.I., L.A., P.B., F.K.B., M.B., D.V.B., LB., I.C., J.C., N.S.C., A.C., J.R.C., P.C., V.C.A., I.D., A.F., D.C.S.F., K.I., I.J., T.J., F.L., D.M.G.L., N.P.L., J.C.M., S.M., J.P., B.P., M.B.P., D.P., G.P., P.P., M.J.R., L.M.R., B.S., B.S., D.S., N.S., S.T., C.W., J.C.Y., and I.Z. performed research; J.M.T. analyzed </w:t>
      </w:r>
      <w:r w:rsidR="00707983">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data; and J.M.T. </w:t>
      </w:r>
      <w:r w:rsidR="00F81AA7">
        <w:rPr>
          <w:rFonts w:ascii="Times New Roman" w:hAnsi="Times New Roman" w:cs="Times New Roman"/>
          <w:color w:val="000000" w:themeColor="text1"/>
          <w:sz w:val="24"/>
          <w:szCs w:val="24"/>
        </w:rPr>
        <w:t xml:space="preserve">and Y.I. </w:t>
      </w:r>
      <w:r>
        <w:rPr>
          <w:rFonts w:ascii="Times New Roman" w:hAnsi="Times New Roman" w:cs="Times New Roman"/>
          <w:color w:val="000000" w:themeColor="text1"/>
          <w:sz w:val="24"/>
          <w:szCs w:val="24"/>
        </w:rPr>
        <w:t>wrote the paper.</w:t>
      </w:r>
    </w:p>
    <w:p w14:paraId="40819F9E" w14:textId="77777777" w:rsidR="00981F25" w:rsidRPr="006A01A9" w:rsidRDefault="00981F25" w:rsidP="00981F25">
      <w:pPr>
        <w:spacing w:line="480" w:lineRule="auto"/>
        <w:contextualSpacing/>
        <w:jc w:val="center"/>
        <w:rPr>
          <w:rFonts w:ascii="Times New Roman" w:hAnsi="Times New Roman" w:cs="Times New Roman"/>
          <w:color w:val="000000" w:themeColor="text1"/>
          <w:sz w:val="24"/>
          <w:szCs w:val="24"/>
        </w:rPr>
      </w:pPr>
    </w:p>
    <w:p w14:paraId="630EA3E7" w14:textId="3C485339" w:rsidR="00C506B9" w:rsidRPr="00B729EC" w:rsidRDefault="00C506B9" w:rsidP="00AA37B3">
      <w:pPr>
        <w:spacing w:line="480" w:lineRule="auto"/>
        <w:contextualSpacing/>
        <w:rPr>
          <w:rFonts w:ascii="Times New Roman" w:hAnsi="Times New Roman" w:cs="Times New Roman"/>
          <w:b/>
          <w:color w:val="000000" w:themeColor="text1"/>
          <w:sz w:val="24"/>
          <w:szCs w:val="24"/>
        </w:rPr>
      </w:pPr>
      <w:r w:rsidRPr="00B729EC">
        <w:rPr>
          <w:rFonts w:ascii="Times New Roman" w:hAnsi="Times New Roman" w:cs="Times New Roman"/>
          <w:b/>
          <w:color w:val="000000" w:themeColor="text1"/>
          <w:sz w:val="24"/>
          <w:szCs w:val="24"/>
        </w:rPr>
        <w:lastRenderedPageBreak/>
        <w:t>Abstract</w:t>
      </w:r>
    </w:p>
    <w:p w14:paraId="43B2C54F" w14:textId="76D0F89D" w:rsidR="00AA37B3" w:rsidRDefault="00D73231" w:rsidP="00C506B9">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People</w:t>
      </w:r>
      <w:r w:rsidR="00FA5784" w:rsidRPr="00B729EC">
        <w:rPr>
          <w:rFonts w:ascii="Times New Roman" w:hAnsi="Times New Roman" w:cs="Times New Roman"/>
          <w:color w:val="000000" w:themeColor="text1"/>
          <w:sz w:val="24"/>
          <w:szCs w:val="24"/>
        </w:rPr>
        <w:t xml:space="preserve"> who are more avoidant of pathogens are more politically conservative, and nations with greater parasite stress </w:t>
      </w:r>
      <w:r w:rsidR="00BB63DE" w:rsidRPr="00B729EC">
        <w:rPr>
          <w:rFonts w:ascii="Times New Roman" w:hAnsi="Times New Roman" w:cs="Times New Roman"/>
          <w:color w:val="000000" w:themeColor="text1"/>
          <w:sz w:val="24"/>
          <w:szCs w:val="24"/>
        </w:rPr>
        <w:t xml:space="preserve">are characterized by </w:t>
      </w:r>
      <w:r w:rsidR="00B729EC">
        <w:rPr>
          <w:rFonts w:ascii="Times New Roman" w:hAnsi="Times New Roman" w:cs="Times New Roman"/>
          <w:color w:val="000000" w:themeColor="text1"/>
          <w:sz w:val="24"/>
          <w:szCs w:val="24"/>
        </w:rPr>
        <w:t>greater ideological conservatism</w:t>
      </w:r>
      <w:r w:rsidR="00FA5784" w:rsidRPr="00B729EC">
        <w:rPr>
          <w:rFonts w:ascii="Times New Roman" w:hAnsi="Times New Roman" w:cs="Times New Roman"/>
          <w:color w:val="000000" w:themeColor="text1"/>
          <w:sz w:val="24"/>
          <w:szCs w:val="24"/>
        </w:rPr>
        <w:t xml:space="preserve">. </w:t>
      </w:r>
      <w:r w:rsidR="00BB63DE" w:rsidRPr="00B729EC">
        <w:rPr>
          <w:rFonts w:ascii="Times New Roman" w:hAnsi="Times New Roman" w:cs="Times New Roman"/>
          <w:color w:val="000000" w:themeColor="text1"/>
          <w:sz w:val="24"/>
          <w:szCs w:val="24"/>
        </w:rPr>
        <w:t xml:space="preserve">In the current research, we test </w:t>
      </w:r>
      <w:r>
        <w:rPr>
          <w:rFonts w:ascii="Times New Roman" w:hAnsi="Times New Roman" w:cs="Times New Roman"/>
          <w:color w:val="000000" w:themeColor="text1"/>
          <w:sz w:val="24"/>
          <w:szCs w:val="24"/>
        </w:rPr>
        <w:t xml:space="preserve">two prominent explanations </w:t>
      </w:r>
      <w:r w:rsidR="002509B0">
        <w:rPr>
          <w:rFonts w:ascii="Times New Roman" w:hAnsi="Times New Roman" w:cs="Times New Roman"/>
          <w:color w:val="000000" w:themeColor="text1"/>
          <w:sz w:val="24"/>
          <w:szCs w:val="24"/>
        </w:rPr>
        <w:t>for the</w:t>
      </w:r>
      <w:r w:rsidR="00BB63DE" w:rsidRPr="00B729EC">
        <w:rPr>
          <w:rFonts w:ascii="Times New Roman" w:hAnsi="Times New Roman" w:cs="Times New Roman"/>
          <w:color w:val="000000" w:themeColor="text1"/>
          <w:sz w:val="24"/>
          <w:szCs w:val="24"/>
        </w:rPr>
        <w:t xml:space="preserve"> relationship</w:t>
      </w:r>
      <w:r w:rsidR="002509B0">
        <w:rPr>
          <w:rFonts w:ascii="Times New Roman" w:hAnsi="Times New Roman" w:cs="Times New Roman"/>
          <w:color w:val="000000" w:themeColor="text1"/>
          <w:sz w:val="24"/>
          <w:szCs w:val="24"/>
        </w:rPr>
        <w:t>s</w:t>
      </w:r>
      <w:r w:rsidR="00BB63DE" w:rsidRPr="00B729EC">
        <w:rPr>
          <w:rFonts w:ascii="Times New Roman" w:hAnsi="Times New Roman" w:cs="Times New Roman"/>
          <w:color w:val="000000" w:themeColor="text1"/>
          <w:sz w:val="24"/>
          <w:szCs w:val="24"/>
        </w:rPr>
        <w:t xml:space="preserve"> between pathogens and politics. The first</w:t>
      </w:r>
      <w:r>
        <w:rPr>
          <w:rFonts w:ascii="Times New Roman" w:hAnsi="Times New Roman" w:cs="Times New Roman"/>
          <w:color w:val="000000" w:themeColor="text1"/>
          <w:sz w:val="24"/>
          <w:szCs w:val="24"/>
        </w:rPr>
        <w:t xml:space="preserve">, which we call the </w:t>
      </w:r>
      <w:r>
        <w:rPr>
          <w:rFonts w:ascii="Times New Roman" w:hAnsi="Times New Roman" w:cs="Times New Roman"/>
          <w:i/>
          <w:color w:val="000000" w:themeColor="text1"/>
          <w:sz w:val="24"/>
          <w:szCs w:val="24"/>
        </w:rPr>
        <w:t>outgroup</w:t>
      </w:r>
      <w:r w:rsidR="001B1D6D">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 xml:space="preserve">avoidance </w:t>
      </w:r>
      <w:r>
        <w:rPr>
          <w:rFonts w:ascii="Times New Roman" w:hAnsi="Times New Roman" w:cs="Times New Roman"/>
          <w:color w:val="000000" w:themeColor="text1"/>
          <w:sz w:val="24"/>
          <w:szCs w:val="24"/>
        </w:rPr>
        <w:t>account,</w:t>
      </w:r>
      <w:r w:rsidR="00BB63DE" w:rsidRPr="00B729E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holds</w:t>
      </w:r>
      <w:r w:rsidR="00B729EC">
        <w:rPr>
          <w:rFonts w:ascii="Times New Roman" w:hAnsi="Times New Roman" w:cs="Times New Roman"/>
          <w:color w:val="000000" w:themeColor="text1"/>
          <w:sz w:val="24"/>
          <w:szCs w:val="24"/>
        </w:rPr>
        <w:t xml:space="preserve"> that </w:t>
      </w:r>
      <w:r w:rsidR="00BB63DE" w:rsidRPr="00B729EC">
        <w:rPr>
          <w:rFonts w:ascii="Times New Roman" w:hAnsi="Times New Roman" w:cs="Times New Roman"/>
          <w:color w:val="000000" w:themeColor="text1"/>
          <w:sz w:val="24"/>
          <w:szCs w:val="24"/>
        </w:rPr>
        <w:t>relationship</w:t>
      </w:r>
      <w:r w:rsidR="002509B0">
        <w:rPr>
          <w:rFonts w:ascii="Times New Roman" w:hAnsi="Times New Roman" w:cs="Times New Roman"/>
          <w:color w:val="000000" w:themeColor="text1"/>
          <w:sz w:val="24"/>
          <w:szCs w:val="24"/>
        </w:rPr>
        <w:t>s</w:t>
      </w:r>
      <w:r w:rsidR="00BB63DE" w:rsidRPr="00B729EC">
        <w:rPr>
          <w:rFonts w:ascii="Times New Roman" w:hAnsi="Times New Roman" w:cs="Times New Roman"/>
          <w:color w:val="000000" w:themeColor="text1"/>
          <w:sz w:val="24"/>
          <w:szCs w:val="24"/>
        </w:rPr>
        <w:t xml:space="preserve"> </w:t>
      </w:r>
      <w:r w:rsidR="00B729EC">
        <w:rPr>
          <w:rFonts w:ascii="Times New Roman" w:hAnsi="Times New Roman" w:cs="Times New Roman"/>
          <w:color w:val="000000" w:themeColor="text1"/>
          <w:sz w:val="24"/>
          <w:szCs w:val="24"/>
        </w:rPr>
        <w:t>between pathogen</w:t>
      </w:r>
      <w:r>
        <w:rPr>
          <w:rFonts w:ascii="Times New Roman" w:hAnsi="Times New Roman" w:cs="Times New Roman"/>
          <w:color w:val="000000" w:themeColor="text1"/>
          <w:sz w:val="24"/>
          <w:szCs w:val="24"/>
        </w:rPr>
        <w:t xml:space="preserve"> </w:t>
      </w:r>
      <w:r w:rsidR="00B729EC">
        <w:rPr>
          <w:rFonts w:ascii="Times New Roman" w:hAnsi="Times New Roman" w:cs="Times New Roman"/>
          <w:color w:val="000000" w:themeColor="text1"/>
          <w:sz w:val="24"/>
          <w:szCs w:val="24"/>
        </w:rPr>
        <w:t xml:space="preserve">avoidance and ideology </w:t>
      </w:r>
      <w:r w:rsidR="002509B0">
        <w:rPr>
          <w:rFonts w:ascii="Times New Roman" w:hAnsi="Times New Roman" w:cs="Times New Roman"/>
          <w:color w:val="000000" w:themeColor="text1"/>
          <w:sz w:val="24"/>
          <w:szCs w:val="24"/>
        </w:rPr>
        <w:t>are</w:t>
      </w:r>
      <w:r w:rsidR="00B729EC">
        <w:rPr>
          <w:rFonts w:ascii="Times New Roman" w:hAnsi="Times New Roman" w:cs="Times New Roman"/>
          <w:color w:val="000000" w:themeColor="text1"/>
          <w:sz w:val="24"/>
          <w:szCs w:val="24"/>
        </w:rPr>
        <w:t xml:space="preserve"> </w:t>
      </w:r>
      <w:r w:rsidR="00BB63DE" w:rsidRPr="00B729EC">
        <w:rPr>
          <w:rFonts w:ascii="Times New Roman" w:hAnsi="Times New Roman" w:cs="Times New Roman"/>
          <w:color w:val="000000" w:themeColor="text1"/>
          <w:sz w:val="24"/>
          <w:szCs w:val="24"/>
        </w:rPr>
        <w:t>based on motivations to avoid contact with outgroups</w:t>
      </w:r>
      <w:r>
        <w:rPr>
          <w:rFonts w:ascii="Times New Roman" w:hAnsi="Times New Roman" w:cs="Times New Roman"/>
          <w:color w:val="000000" w:themeColor="text1"/>
          <w:sz w:val="24"/>
          <w:szCs w:val="24"/>
        </w:rPr>
        <w:t xml:space="preserve"> (</w:t>
      </w:r>
      <w:r w:rsidR="00B729EC">
        <w:rPr>
          <w:rFonts w:ascii="Times New Roman" w:hAnsi="Times New Roman" w:cs="Times New Roman"/>
          <w:color w:val="000000" w:themeColor="text1"/>
          <w:sz w:val="24"/>
          <w:szCs w:val="24"/>
        </w:rPr>
        <w:t xml:space="preserve">who might pose greater infectious disease threats than </w:t>
      </w:r>
      <w:proofErr w:type="spellStart"/>
      <w:r w:rsidR="00B729EC">
        <w:rPr>
          <w:rFonts w:ascii="Times New Roman" w:hAnsi="Times New Roman" w:cs="Times New Roman"/>
          <w:color w:val="000000" w:themeColor="text1"/>
          <w:sz w:val="24"/>
          <w:szCs w:val="24"/>
        </w:rPr>
        <w:t>ingroup</w:t>
      </w:r>
      <w:proofErr w:type="spellEnd"/>
      <w:r w:rsidR="00B729EC">
        <w:rPr>
          <w:rFonts w:ascii="Times New Roman" w:hAnsi="Times New Roman" w:cs="Times New Roman"/>
          <w:color w:val="000000" w:themeColor="text1"/>
          <w:sz w:val="24"/>
          <w:szCs w:val="24"/>
        </w:rPr>
        <w:t xml:space="preserve"> members</w:t>
      </w:r>
      <w:r>
        <w:rPr>
          <w:rFonts w:ascii="Times New Roman" w:hAnsi="Times New Roman" w:cs="Times New Roman"/>
          <w:color w:val="000000" w:themeColor="text1"/>
          <w:sz w:val="24"/>
          <w:szCs w:val="24"/>
        </w:rPr>
        <w:t>)</w:t>
      </w:r>
      <w:r w:rsidR="00B729EC">
        <w:rPr>
          <w:rFonts w:ascii="Times New Roman" w:hAnsi="Times New Roman" w:cs="Times New Roman"/>
          <w:color w:val="000000" w:themeColor="text1"/>
          <w:sz w:val="24"/>
          <w:szCs w:val="24"/>
        </w:rPr>
        <w:t>.</w:t>
      </w:r>
      <w:r w:rsidR="00BB63DE" w:rsidRPr="00B729EC">
        <w:rPr>
          <w:rFonts w:ascii="Times New Roman" w:hAnsi="Times New Roman" w:cs="Times New Roman"/>
          <w:color w:val="000000" w:themeColor="text1"/>
          <w:sz w:val="24"/>
          <w:szCs w:val="24"/>
        </w:rPr>
        <w:t xml:space="preserve"> </w:t>
      </w:r>
      <w:r w:rsidR="00B729EC">
        <w:rPr>
          <w:rFonts w:ascii="Times New Roman" w:hAnsi="Times New Roman" w:cs="Times New Roman"/>
          <w:color w:val="000000" w:themeColor="text1"/>
          <w:sz w:val="24"/>
          <w:szCs w:val="24"/>
        </w:rPr>
        <w:t>T</w:t>
      </w:r>
      <w:r w:rsidR="00BB63DE" w:rsidRPr="00B729EC">
        <w:rPr>
          <w:rFonts w:ascii="Times New Roman" w:hAnsi="Times New Roman" w:cs="Times New Roman"/>
          <w:color w:val="000000" w:themeColor="text1"/>
          <w:sz w:val="24"/>
          <w:szCs w:val="24"/>
        </w:rPr>
        <w:t>he second</w:t>
      </w:r>
      <w:r>
        <w:rPr>
          <w:rFonts w:ascii="Times New Roman" w:hAnsi="Times New Roman" w:cs="Times New Roman"/>
          <w:color w:val="000000" w:themeColor="text1"/>
          <w:sz w:val="24"/>
          <w:szCs w:val="24"/>
        </w:rPr>
        <w:t xml:space="preserve">, which we call the </w:t>
      </w:r>
      <w:r>
        <w:rPr>
          <w:rFonts w:ascii="Times New Roman" w:hAnsi="Times New Roman" w:cs="Times New Roman"/>
          <w:i/>
          <w:color w:val="000000" w:themeColor="text1"/>
          <w:sz w:val="24"/>
          <w:szCs w:val="24"/>
        </w:rPr>
        <w:t>traditiona</w:t>
      </w:r>
      <w:r w:rsidR="0067257D">
        <w:rPr>
          <w:rFonts w:ascii="Times New Roman" w:hAnsi="Times New Roman" w:cs="Times New Roman"/>
          <w:i/>
          <w:color w:val="000000" w:themeColor="text1"/>
          <w:sz w:val="24"/>
          <w:szCs w:val="24"/>
        </w:rPr>
        <w:t xml:space="preserve">l norms </w:t>
      </w:r>
      <w:r w:rsidR="0067257D" w:rsidRPr="002509B0">
        <w:rPr>
          <w:rFonts w:ascii="Times New Roman" w:hAnsi="Times New Roman" w:cs="Times New Roman"/>
          <w:color w:val="000000" w:themeColor="text1"/>
          <w:sz w:val="24"/>
          <w:szCs w:val="24"/>
        </w:rPr>
        <w:t>account</w:t>
      </w:r>
      <w:r w:rsidR="0067257D">
        <w:rPr>
          <w:rFonts w:ascii="Times New Roman" w:hAnsi="Times New Roman" w:cs="Times New Roman"/>
          <w:color w:val="000000" w:themeColor="text1"/>
          <w:sz w:val="24"/>
          <w:szCs w:val="24"/>
        </w:rPr>
        <w:t>, holds that</w:t>
      </w:r>
      <w:r w:rsidR="00BB63DE" w:rsidRPr="00B729EC">
        <w:rPr>
          <w:rFonts w:ascii="Times New Roman" w:hAnsi="Times New Roman" w:cs="Times New Roman"/>
          <w:color w:val="000000" w:themeColor="text1"/>
          <w:sz w:val="24"/>
          <w:szCs w:val="24"/>
        </w:rPr>
        <w:t xml:space="preserve">  the</w:t>
      </w:r>
      <w:r w:rsidR="002509B0">
        <w:rPr>
          <w:rFonts w:ascii="Times New Roman" w:hAnsi="Times New Roman" w:cs="Times New Roman"/>
          <w:color w:val="000000" w:themeColor="text1"/>
          <w:sz w:val="24"/>
          <w:szCs w:val="24"/>
        </w:rPr>
        <w:t>se</w:t>
      </w:r>
      <w:r w:rsidR="00BB63DE" w:rsidRPr="00B729EC">
        <w:rPr>
          <w:rFonts w:ascii="Times New Roman" w:hAnsi="Times New Roman" w:cs="Times New Roman"/>
          <w:color w:val="000000" w:themeColor="text1"/>
          <w:sz w:val="24"/>
          <w:szCs w:val="24"/>
        </w:rPr>
        <w:t xml:space="preserve"> relationship</w:t>
      </w:r>
      <w:r w:rsidR="002509B0">
        <w:rPr>
          <w:rFonts w:ascii="Times New Roman" w:hAnsi="Times New Roman" w:cs="Times New Roman"/>
          <w:color w:val="000000" w:themeColor="text1"/>
          <w:sz w:val="24"/>
          <w:szCs w:val="24"/>
        </w:rPr>
        <w:t>s</w:t>
      </w:r>
      <w:r w:rsidR="00BB63DE" w:rsidRPr="00B729EC">
        <w:rPr>
          <w:rFonts w:ascii="Times New Roman" w:hAnsi="Times New Roman" w:cs="Times New Roman"/>
          <w:color w:val="000000" w:themeColor="text1"/>
          <w:sz w:val="24"/>
          <w:szCs w:val="24"/>
        </w:rPr>
        <w:t xml:space="preserve"> </w:t>
      </w:r>
      <w:r w:rsidR="002509B0">
        <w:rPr>
          <w:rFonts w:ascii="Times New Roman" w:hAnsi="Times New Roman" w:cs="Times New Roman"/>
          <w:color w:val="000000" w:themeColor="text1"/>
          <w:sz w:val="24"/>
          <w:szCs w:val="24"/>
        </w:rPr>
        <w:t>are</w:t>
      </w:r>
      <w:r w:rsidR="00BB63DE" w:rsidRPr="00B729EC">
        <w:rPr>
          <w:rFonts w:ascii="Times New Roman" w:hAnsi="Times New Roman" w:cs="Times New Roman"/>
          <w:color w:val="000000" w:themeColor="text1"/>
          <w:sz w:val="24"/>
          <w:szCs w:val="24"/>
        </w:rPr>
        <w:t xml:space="preserve"> based on motivations to adhere to local traditional norms</w:t>
      </w:r>
      <w:r w:rsidR="00B729EC">
        <w:rPr>
          <w:rFonts w:ascii="Times New Roman" w:hAnsi="Times New Roman" w:cs="Times New Roman"/>
          <w:color w:val="000000" w:themeColor="text1"/>
          <w:sz w:val="24"/>
          <w:szCs w:val="24"/>
        </w:rPr>
        <w:t>, which can evolve culturally to mitigate against pathogen threats</w:t>
      </w:r>
      <w:r w:rsidR="00BB63DE" w:rsidRPr="00B729EC">
        <w:rPr>
          <w:rFonts w:ascii="Times New Roman" w:hAnsi="Times New Roman" w:cs="Times New Roman"/>
          <w:color w:val="000000" w:themeColor="text1"/>
          <w:sz w:val="24"/>
          <w:szCs w:val="24"/>
        </w:rPr>
        <w:t xml:space="preserve">. Results from a </w:t>
      </w:r>
      <w:r w:rsidR="00B22F5D" w:rsidRPr="00B729EC">
        <w:rPr>
          <w:rFonts w:ascii="Times New Roman" w:hAnsi="Times New Roman" w:cs="Times New Roman"/>
          <w:color w:val="000000" w:themeColor="text1"/>
          <w:sz w:val="24"/>
          <w:szCs w:val="24"/>
        </w:rPr>
        <w:t>study surveying</w:t>
      </w:r>
      <w:r w:rsidR="00BB63DE" w:rsidRPr="00B729EC">
        <w:rPr>
          <w:rFonts w:ascii="Times New Roman" w:hAnsi="Times New Roman" w:cs="Times New Roman"/>
          <w:color w:val="000000" w:themeColor="text1"/>
          <w:sz w:val="24"/>
          <w:szCs w:val="24"/>
        </w:rPr>
        <w:t xml:space="preserve"> 11,538 participants across 30 nations </w:t>
      </w:r>
      <w:r w:rsidR="00B22F5D" w:rsidRPr="00B729EC">
        <w:rPr>
          <w:rFonts w:ascii="Times New Roman" w:hAnsi="Times New Roman" w:cs="Times New Roman"/>
          <w:color w:val="000000" w:themeColor="text1"/>
          <w:sz w:val="24"/>
          <w:szCs w:val="24"/>
        </w:rPr>
        <w:t>were</w:t>
      </w:r>
      <w:r w:rsidR="00BB63DE" w:rsidRPr="00B729EC">
        <w:rPr>
          <w:rFonts w:ascii="Times New Roman" w:hAnsi="Times New Roman" w:cs="Times New Roman"/>
          <w:color w:val="000000" w:themeColor="text1"/>
          <w:sz w:val="24"/>
          <w:szCs w:val="24"/>
        </w:rPr>
        <w:t xml:space="preserve"> </w:t>
      </w:r>
      <w:r w:rsidR="00AD5EE0" w:rsidRPr="00B729EC">
        <w:rPr>
          <w:rFonts w:ascii="Times New Roman" w:hAnsi="Times New Roman" w:cs="Times New Roman"/>
          <w:color w:val="000000" w:themeColor="text1"/>
          <w:sz w:val="24"/>
          <w:szCs w:val="24"/>
        </w:rPr>
        <w:t xml:space="preserve">more </w:t>
      </w:r>
      <w:r w:rsidR="00BB63DE" w:rsidRPr="00B729EC">
        <w:rPr>
          <w:rFonts w:ascii="Times New Roman" w:hAnsi="Times New Roman" w:cs="Times New Roman"/>
          <w:color w:val="000000" w:themeColor="text1"/>
          <w:sz w:val="24"/>
          <w:szCs w:val="24"/>
        </w:rPr>
        <w:t xml:space="preserve">consistent with the traditional norms account than </w:t>
      </w:r>
      <w:r w:rsidR="00AD5EE0" w:rsidRPr="00B729EC">
        <w:rPr>
          <w:rFonts w:ascii="Times New Roman" w:hAnsi="Times New Roman" w:cs="Times New Roman"/>
          <w:color w:val="000000" w:themeColor="text1"/>
          <w:sz w:val="24"/>
          <w:szCs w:val="24"/>
        </w:rPr>
        <w:t xml:space="preserve">with </w:t>
      </w:r>
      <w:r w:rsidR="00BB63DE" w:rsidRPr="00B729EC">
        <w:rPr>
          <w:rFonts w:ascii="Times New Roman" w:hAnsi="Times New Roman" w:cs="Times New Roman"/>
          <w:color w:val="000000" w:themeColor="text1"/>
          <w:sz w:val="24"/>
          <w:szCs w:val="24"/>
        </w:rPr>
        <w:t>the outgroup</w:t>
      </w:r>
      <w:r w:rsidR="0067257D">
        <w:rPr>
          <w:rFonts w:ascii="Times New Roman" w:hAnsi="Times New Roman" w:cs="Times New Roman"/>
          <w:color w:val="000000" w:themeColor="text1"/>
          <w:sz w:val="24"/>
          <w:szCs w:val="24"/>
        </w:rPr>
        <w:t xml:space="preserve"> </w:t>
      </w:r>
      <w:r w:rsidR="00BB63DE" w:rsidRPr="00B729EC">
        <w:rPr>
          <w:rFonts w:ascii="Times New Roman" w:hAnsi="Times New Roman" w:cs="Times New Roman"/>
          <w:color w:val="000000" w:themeColor="text1"/>
          <w:sz w:val="24"/>
          <w:szCs w:val="24"/>
        </w:rPr>
        <w:t xml:space="preserve">avoidance account. </w:t>
      </w:r>
      <w:r w:rsidR="00013666" w:rsidRPr="00B729EC">
        <w:rPr>
          <w:rFonts w:ascii="Times New Roman" w:hAnsi="Times New Roman" w:cs="Times New Roman"/>
          <w:color w:val="000000" w:themeColor="text1"/>
          <w:sz w:val="24"/>
          <w:szCs w:val="24"/>
        </w:rPr>
        <w:t>N</w:t>
      </w:r>
      <w:r w:rsidR="00BB63DE" w:rsidRPr="00B729EC">
        <w:rPr>
          <w:rFonts w:ascii="Times New Roman" w:hAnsi="Times New Roman" w:cs="Times New Roman"/>
          <w:color w:val="000000" w:themeColor="text1"/>
          <w:sz w:val="24"/>
          <w:szCs w:val="24"/>
        </w:rPr>
        <w:t xml:space="preserve">ational parasite </w:t>
      </w:r>
      <w:r w:rsidR="00013666" w:rsidRPr="00B729EC">
        <w:rPr>
          <w:rFonts w:ascii="Times New Roman" w:hAnsi="Times New Roman" w:cs="Times New Roman"/>
          <w:color w:val="000000" w:themeColor="text1"/>
          <w:sz w:val="24"/>
          <w:szCs w:val="24"/>
        </w:rPr>
        <w:t xml:space="preserve">stress </w:t>
      </w:r>
      <w:r w:rsidR="00B22F5D" w:rsidRPr="00B729EC">
        <w:rPr>
          <w:rFonts w:ascii="Times New Roman" w:hAnsi="Times New Roman" w:cs="Times New Roman"/>
          <w:color w:val="000000" w:themeColor="text1"/>
          <w:sz w:val="24"/>
          <w:szCs w:val="24"/>
        </w:rPr>
        <w:t>relate</w:t>
      </w:r>
      <w:r w:rsidR="0067257D">
        <w:rPr>
          <w:rFonts w:ascii="Times New Roman" w:hAnsi="Times New Roman" w:cs="Times New Roman"/>
          <w:color w:val="000000" w:themeColor="text1"/>
          <w:sz w:val="24"/>
          <w:szCs w:val="24"/>
        </w:rPr>
        <w:t>d</w:t>
      </w:r>
      <w:r w:rsidR="00B729EC">
        <w:rPr>
          <w:rFonts w:ascii="Times New Roman" w:hAnsi="Times New Roman" w:cs="Times New Roman"/>
          <w:color w:val="000000" w:themeColor="text1"/>
          <w:sz w:val="24"/>
          <w:szCs w:val="24"/>
        </w:rPr>
        <w:t xml:space="preserve"> to </w:t>
      </w:r>
      <w:r w:rsidR="0067257D">
        <w:rPr>
          <w:rFonts w:ascii="Times New Roman" w:hAnsi="Times New Roman" w:cs="Times New Roman"/>
          <w:color w:val="000000" w:themeColor="text1"/>
          <w:sz w:val="24"/>
          <w:szCs w:val="24"/>
        </w:rPr>
        <w:t>traditionalism (</w:t>
      </w:r>
      <w:r w:rsidR="00B729EC">
        <w:rPr>
          <w:rFonts w:ascii="Times New Roman" w:hAnsi="Times New Roman" w:cs="Times New Roman"/>
          <w:color w:val="000000" w:themeColor="text1"/>
          <w:sz w:val="24"/>
          <w:szCs w:val="24"/>
        </w:rPr>
        <w:t xml:space="preserve">an aspect of ideology </w:t>
      </w:r>
      <w:r w:rsidR="006D2538">
        <w:rPr>
          <w:rFonts w:ascii="Times New Roman" w:hAnsi="Times New Roman" w:cs="Times New Roman"/>
          <w:color w:val="000000" w:themeColor="text1"/>
          <w:sz w:val="24"/>
          <w:szCs w:val="24"/>
        </w:rPr>
        <w:t>especially</w:t>
      </w:r>
      <w:r w:rsidR="00B729EC">
        <w:rPr>
          <w:rFonts w:ascii="Times New Roman" w:hAnsi="Times New Roman" w:cs="Times New Roman"/>
          <w:color w:val="000000" w:themeColor="text1"/>
          <w:sz w:val="24"/>
          <w:szCs w:val="24"/>
        </w:rPr>
        <w:t xml:space="preserve"> related to adherence to group norms</w:t>
      </w:r>
      <w:r w:rsidR="0067257D">
        <w:rPr>
          <w:rFonts w:ascii="Times New Roman" w:hAnsi="Times New Roman" w:cs="Times New Roman"/>
          <w:color w:val="000000" w:themeColor="text1"/>
          <w:sz w:val="24"/>
          <w:szCs w:val="24"/>
        </w:rPr>
        <w:t xml:space="preserve">) </w:t>
      </w:r>
      <w:r w:rsidR="00013666" w:rsidRPr="00B729EC">
        <w:rPr>
          <w:rFonts w:ascii="Times New Roman" w:hAnsi="Times New Roman" w:cs="Times New Roman"/>
          <w:color w:val="000000" w:themeColor="text1"/>
          <w:sz w:val="24"/>
          <w:szCs w:val="24"/>
        </w:rPr>
        <w:t xml:space="preserve">but not to </w:t>
      </w:r>
      <w:r w:rsidR="00BB63DE" w:rsidRPr="00B729EC">
        <w:rPr>
          <w:rFonts w:ascii="Times New Roman" w:hAnsi="Times New Roman" w:cs="Times New Roman"/>
          <w:color w:val="000000" w:themeColor="text1"/>
          <w:sz w:val="24"/>
          <w:szCs w:val="24"/>
        </w:rPr>
        <w:t>social dominance orientation</w:t>
      </w:r>
      <w:r w:rsidR="0067257D">
        <w:rPr>
          <w:rFonts w:ascii="Times New Roman" w:hAnsi="Times New Roman" w:cs="Times New Roman"/>
          <w:color w:val="000000" w:themeColor="text1"/>
          <w:sz w:val="24"/>
          <w:szCs w:val="24"/>
        </w:rPr>
        <w:t xml:space="preserve"> (</w:t>
      </w:r>
      <w:r w:rsidR="00BB63DE" w:rsidRPr="00B729EC">
        <w:rPr>
          <w:rFonts w:ascii="Times New Roman" w:hAnsi="Times New Roman" w:cs="Times New Roman"/>
          <w:color w:val="000000" w:themeColor="text1"/>
          <w:sz w:val="24"/>
          <w:szCs w:val="24"/>
        </w:rPr>
        <w:t xml:space="preserve">an aspect of conservatism </w:t>
      </w:r>
      <w:r w:rsidR="00013666" w:rsidRPr="00B729EC">
        <w:rPr>
          <w:rFonts w:ascii="Times New Roman" w:hAnsi="Times New Roman" w:cs="Times New Roman"/>
          <w:color w:val="000000" w:themeColor="text1"/>
          <w:sz w:val="24"/>
          <w:szCs w:val="24"/>
        </w:rPr>
        <w:t xml:space="preserve">especially </w:t>
      </w:r>
      <w:r w:rsidR="00BB63DE" w:rsidRPr="00B729EC">
        <w:rPr>
          <w:rFonts w:ascii="Times New Roman" w:hAnsi="Times New Roman" w:cs="Times New Roman"/>
          <w:color w:val="000000" w:themeColor="text1"/>
          <w:sz w:val="24"/>
          <w:szCs w:val="24"/>
        </w:rPr>
        <w:t>related to prejudice</w:t>
      </w:r>
      <w:r w:rsidR="00013666" w:rsidRPr="00B729EC">
        <w:rPr>
          <w:rFonts w:ascii="Times New Roman" w:hAnsi="Times New Roman" w:cs="Times New Roman"/>
          <w:color w:val="000000" w:themeColor="text1"/>
          <w:sz w:val="24"/>
          <w:szCs w:val="24"/>
        </w:rPr>
        <w:t>s</w:t>
      </w:r>
      <w:r w:rsidR="00BB63DE" w:rsidRPr="00B729EC">
        <w:rPr>
          <w:rFonts w:ascii="Times New Roman" w:hAnsi="Times New Roman" w:cs="Times New Roman"/>
          <w:color w:val="000000" w:themeColor="text1"/>
          <w:sz w:val="24"/>
          <w:szCs w:val="24"/>
        </w:rPr>
        <w:t xml:space="preserve"> toward ethnic </w:t>
      </w:r>
      <w:r w:rsidR="00013666" w:rsidRPr="00B729EC">
        <w:rPr>
          <w:rFonts w:ascii="Times New Roman" w:hAnsi="Times New Roman" w:cs="Times New Roman"/>
          <w:color w:val="000000" w:themeColor="text1"/>
          <w:sz w:val="24"/>
          <w:szCs w:val="24"/>
        </w:rPr>
        <w:t xml:space="preserve">and racial </w:t>
      </w:r>
      <w:r w:rsidR="00BB63DE" w:rsidRPr="00B729EC">
        <w:rPr>
          <w:rFonts w:ascii="Times New Roman" w:hAnsi="Times New Roman" w:cs="Times New Roman"/>
          <w:color w:val="000000" w:themeColor="text1"/>
          <w:sz w:val="24"/>
          <w:szCs w:val="24"/>
        </w:rPr>
        <w:t>outgroups</w:t>
      </w:r>
      <w:r w:rsidR="00013666" w:rsidRPr="00B729EC">
        <w:rPr>
          <w:rFonts w:ascii="Times New Roman" w:hAnsi="Times New Roman" w:cs="Times New Roman"/>
          <w:color w:val="000000" w:themeColor="text1"/>
          <w:sz w:val="24"/>
          <w:szCs w:val="24"/>
        </w:rPr>
        <w:t xml:space="preserve"> and to endorsements of intergroup barriers</w:t>
      </w:r>
      <w:r w:rsidR="0067257D">
        <w:rPr>
          <w:rFonts w:ascii="Times New Roman" w:hAnsi="Times New Roman" w:cs="Times New Roman"/>
          <w:color w:val="000000" w:themeColor="text1"/>
          <w:sz w:val="24"/>
          <w:szCs w:val="24"/>
        </w:rPr>
        <w:t>)</w:t>
      </w:r>
      <w:r w:rsidR="00013666" w:rsidRPr="00B729EC">
        <w:rPr>
          <w:rFonts w:ascii="Times New Roman" w:hAnsi="Times New Roman" w:cs="Times New Roman"/>
          <w:color w:val="000000" w:themeColor="text1"/>
          <w:sz w:val="24"/>
          <w:szCs w:val="24"/>
        </w:rPr>
        <w:t xml:space="preserve">. Further, </w:t>
      </w:r>
      <w:r w:rsidR="0067257D">
        <w:rPr>
          <w:rFonts w:ascii="Times New Roman" w:hAnsi="Times New Roman" w:cs="Times New Roman"/>
          <w:color w:val="000000" w:themeColor="text1"/>
          <w:sz w:val="24"/>
          <w:szCs w:val="24"/>
        </w:rPr>
        <w:t>individual differences in pathogen-avoidance motives (</w:t>
      </w:r>
      <w:r w:rsidR="00DE251A">
        <w:rPr>
          <w:rFonts w:ascii="Times New Roman" w:hAnsi="Times New Roman" w:cs="Times New Roman"/>
          <w:color w:val="000000" w:themeColor="text1"/>
          <w:sz w:val="24"/>
          <w:szCs w:val="24"/>
        </w:rPr>
        <w:t>i.e.,</w:t>
      </w:r>
      <w:r w:rsidR="0067257D">
        <w:rPr>
          <w:rFonts w:ascii="Times New Roman" w:hAnsi="Times New Roman" w:cs="Times New Roman"/>
          <w:color w:val="000000" w:themeColor="text1"/>
          <w:sz w:val="24"/>
          <w:szCs w:val="24"/>
        </w:rPr>
        <w:t xml:space="preserve"> disgust sensitivity)</w:t>
      </w:r>
      <w:r w:rsidR="00013666" w:rsidRPr="00B729EC">
        <w:rPr>
          <w:rFonts w:ascii="Times New Roman" w:hAnsi="Times New Roman" w:cs="Times New Roman"/>
          <w:color w:val="000000" w:themeColor="text1"/>
          <w:sz w:val="24"/>
          <w:szCs w:val="24"/>
        </w:rPr>
        <w:t xml:space="preserve"> related </w:t>
      </w:r>
      <w:r w:rsidR="00B729EC">
        <w:rPr>
          <w:rFonts w:ascii="Times New Roman" w:hAnsi="Times New Roman" w:cs="Times New Roman"/>
          <w:color w:val="000000" w:themeColor="text1"/>
          <w:sz w:val="24"/>
          <w:szCs w:val="24"/>
        </w:rPr>
        <w:t xml:space="preserve">more strongly </w:t>
      </w:r>
      <w:r w:rsidR="00013666" w:rsidRPr="00B729EC">
        <w:rPr>
          <w:rFonts w:ascii="Times New Roman" w:hAnsi="Times New Roman" w:cs="Times New Roman"/>
          <w:color w:val="000000" w:themeColor="text1"/>
          <w:sz w:val="24"/>
          <w:szCs w:val="24"/>
        </w:rPr>
        <w:t xml:space="preserve">to traditionalism than </w:t>
      </w:r>
      <w:r w:rsidR="00B729EC">
        <w:rPr>
          <w:rFonts w:ascii="Times New Roman" w:hAnsi="Times New Roman" w:cs="Times New Roman"/>
          <w:color w:val="000000" w:themeColor="text1"/>
          <w:sz w:val="24"/>
          <w:szCs w:val="24"/>
        </w:rPr>
        <w:t xml:space="preserve">to </w:t>
      </w:r>
      <w:r w:rsidR="00013666" w:rsidRPr="00B729EC">
        <w:rPr>
          <w:rFonts w:ascii="Times New Roman" w:hAnsi="Times New Roman" w:cs="Times New Roman"/>
          <w:color w:val="000000" w:themeColor="text1"/>
          <w:sz w:val="24"/>
          <w:szCs w:val="24"/>
        </w:rPr>
        <w:t>social dominance orientation within the 30 nations</w:t>
      </w:r>
      <w:r w:rsidR="0067257D">
        <w:rPr>
          <w:rFonts w:ascii="Times New Roman" w:hAnsi="Times New Roman" w:cs="Times New Roman"/>
          <w:color w:val="000000" w:themeColor="text1"/>
          <w:sz w:val="24"/>
          <w:szCs w:val="24"/>
        </w:rPr>
        <w:t>.</w:t>
      </w:r>
    </w:p>
    <w:p w14:paraId="0516BE43" w14:textId="77777777" w:rsidR="00AA37B3" w:rsidRDefault="00AA37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0FC2EFB6" w14:textId="548DCB15" w:rsidR="00C506B9" w:rsidRPr="00844B57" w:rsidRDefault="00AA37B3" w:rsidP="00C506B9">
      <w:pPr>
        <w:spacing w:line="480" w:lineRule="auto"/>
        <w:contextualSpacing/>
        <w:rPr>
          <w:rFonts w:ascii="Times New Roman" w:hAnsi="Times New Roman" w:cs="Times New Roman"/>
          <w:b/>
          <w:color w:val="000000" w:themeColor="text1"/>
          <w:sz w:val="24"/>
          <w:szCs w:val="24"/>
        </w:rPr>
      </w:pPr>
      <w:r w:rsidRPr="00844B57">
        <w:rPr>
          <w:rFonts w:ascii="Times New Roman" w:hAnsi="Times New Roman" w:cs="Times New Roman"/>
          <w:b/>
          <w:color w:val="000000" w:themeColor="text1"/>
          <w:sz w:val="24"/>
          <w:szCs w:val="24"/>
        </w:rPr>
        <w:lastRenderedPageBreak/>
        <w:t>Significance Statement</w:t>
      </w:r>
    </w:p>
    <w:p w14:paraId="3DAD7E49" w14:textId="37409C9D" w:rsidR="00C506B9" w:rsidRPr="006A01A9" w:rsidRDefault="00B45951" w:rsidP="00B45951">
      <w:pPr>
        <w:spacing w:line="480" w:lineRule="auto"/>
        <w:contextualSpacing/>
        <w:rPr>
          <w:rFonts w:ascii="Times New Roman" w:hAnsi="Times New Roman" w:cs="Times New Roman"/>
          <w:color w:val="000000" w:themeColor="text1"/>
          <w:sz w:val="24"/>
          <w:szCs w:val="24"/>
        </w:rPr>
      </w:pPr>
      <w:r w:rsidRPr="00844B57">
        <w:rPr>
          <w:rFonts w:ascii="Times New Roman" w:hAnsi="Times New Roman" w:cs="Times New Roman"/>
          <w:color w:val="000000" w:themeColor="text1"/>
          <w:sz w:val="24"/>
          <w:szCs w:val="24"/>
        </w:rPr>
        <w:t>Pathogens—and behavioral strategies for neutralizing them—affect myriad aspects of human behavior. Recent findings suggests that some of these effects shape political attitudes</w:t>
      </w:r>
      <w:r w:rsidR="00844B57">
        <w:rPr>
          <w:rFonts w:ascii="Times New Roman" w:hAnsi="Times New Roman" w:cs="Times New Roman"/>
          <w:color w:val="000000" w:themeColor="text1"/>
          <w:sz w:val="24"/>
          <w:szCs w:val="24"/>
        </w:rPr>
        <w:t>, with more ideologically conservative individuals reporting more disgust toward pathogen cues, and with higher parasite stress nations being, on average, more conservative</w:t>
      </w:r>
      <w:r w:rsidRPr="00844B57">
        <w:rPr>
          <w:rFonts w:ascii="Times New Roman" w:hAnsi="Times New Roman" w:cs="Times New Roman"/>
          <w:color w:val="000000" w:themeColor="text1"/>
          <w:sz w:val="24"/>
          <w:szCs w:val="24"/>
        </w:rPr>
        <w:t xml:space="preserve">. However, no research has </w:t>
      </w:r>
      <w:r w:rsidR="00844B57">
        <w:rPr>
          <w:rFonts w:ascii="Times New Roman" w:hAnsi="Times New Roman" w:cs="Times New Roman"/>
          <w:color w:val="000000" w:themeColor="text1"/>
          <w:sz w:val="24"/>
          <w:szCs w:val="24"/>
        </w:rPr>
        <w:t>yet adjudicated between</w:t>
      </w:r>
      <w:r w:rsidRPr="00844B57">
        <w:rPr>
          <w:rFonts w:ascii="Times New Roman" w:hAnsi="Times New Roman" w:cs="Times New Roman"/>
          <w:color w:val="000000" w:themeColor="text1"/>
          <w:sz w:val="24"/>
          <w:szCs w:val="24"/>
        </w:rPr>
        <w:t xml:space="preserve"> </w:t>
      </w:r>
      <w:r w:rsidR="003667EB" w:rsidRPr="00844B57">
        <w:rPr>
          <w:rFonts w:ascii="Times New Roman" w:hAnsi="Times New Roman" w:cs="Times New Roman"/>
          <w:color w:val="000000" w:themeColor="text1"/>
          <w:sz w:val="24"/>
          <w:szCs w:val="24"/>
        </w:rPr>
        <w:t xml:space="preserve">two </w:t>
      </w:r>
      <w:r w:rsidR="00844B57">
        <w:rPr>
          <w:rFonts w:ascii="Times New Roman" w:hAnsi="Times New Roman" w:cs="Times New Roman"/>
          <w:color w:val="000000" w:themeColor="text1"/>
          <w:sz w:val="24"/>
          <w:szCs w:val="24"/>
        </w:rPr>
        <w:t xml:space="preserve">theoretical accounts proposed to explain the relationship between pathogens and politics. We find that national parasite stress and individual disgust sensitivity relate more strongly to adherence to traditional norms </w:t>
      </w:r>
      <w:r w:rsidR="00C75282">
        <w:rPr>
          <w:rFonts w:ascii="Times New Roman" w:hAnsi="Times New Roman" w:cs="Times New Roman"/>
          <w:color w:val="000000" w:themeColor="text1"/>
          <w:sz w:val="24"/>
          <w:szCs w:val="24"/>
        </w:rPr>
        <w:t>than to support</w:t>
      </w:r>
      <w:r w:rsidR="00844B57">
        <w:rPr>
          <w:rFonts w:ascii="Times New Roman" w:hAnsi="Times New Roman" w:cs="Times New Roman"/>
          <w:color w:val="000000" w:themeColor="text1"/>
          <w:sz w:val="24"/>
          <w:szCs w:val="24"/>
        </w:rPr>
        <w:t xml:space="preserve"> for barriers between </w:t>
      </w:r>
      <w:r w:rsidR="00CA5CA0">
        <w:rPr>
          <w:rFonts w:ascii="Times New Roman" w:hAnsi="Times New Roman" w:cs="Times New Roman"/>
          <w:color w:val="000000" w:themeColor="text1"/>
          <w:sz w:val="24"/>
          <w:szCs w:val="24"/>
        </w:rPr>
        <w:t xml:space="preserve">social </w:t>
      </w:r>
      <w:r w:rsidR="00844B57">
        <w:rPr>
          <w:rFonts w:ascii="Times New Roman" w:hAnsi="Times New Roman" w:cs="Times New Roman"/>
          <w:color w:val="000000" w:themeColor="text1"/>
          <w:sz w:val="24"/>
          <w:szCs w:val="24"/>
        </w:rPr>
        <w:t>groups</w:t>
      </w:r>
      <w:r w:rsidR="00844B57" w:rsidRPr="00CA63AF">
        <w:rPr>
          <w:rFonts w:ascii="Times New Roman" w:hAnsi="Times New Roman" w:cs="Times New Roman"/>
          <w:color w:val="000000" w:themeColor="text1"/>
          <w:sz w:val="24"/>
          <w:szCs w:val="24"/>
        </w:rPr>
        <w:t xml:space="preserve">. These results suggest that pathogens affect </w:t>
      </w:r>
      <w:r w:rsidR="00C75282" w:rsidRPr="00CA63AF">
        <w:rPr>
          <w:rFonts w:ascii="Times New Roman" w:hAnsi="Times New Roman" w:cs="Times New Roman"/>
          <w:color w:val="000000" w:themeColor="text1"/>
          <w:sz w:val="24"/>
          <w:szCs w:val="24"/>
        </w:rPr>
        <w:t xml:space="preserve">political attitudes mainly via </w:t>
      </w:r>
      <w:r w:rsidR="00CA63AF">
        <w:rPr>
          <w:rFonts w:ascii="Times New Roman" w:hAnsi="Times New Roman" w:cs="Times New Roman"/>
          <w:color w:val="000000" w:themeColor="text1"/>
          <w:sz w:val="24"/>
          <w:szCs w:val="24"/>
        </w:rPr>
        <w:t xml:space="preserve">motivations to </w:t>
      </w:r>
      <w:r w:rsidR="00C75282" w:rsidRPr="00CA63AF">
        <w:rPr>
          <w:rFonts w:ascii="Times New Roman" w:hAnsi="Times New Roman" w:cs="Times New Roman"/>
          <w:color w:val="000000" w:themeColor="text1"/>
          <w:sz w:val="24"/>
          <w:szCs w:val="24"/>
        </w:rPr>
        <w:t>support tradition</w:t>
      </w:r>
      <w:r w:rsidR="00770D55">
        <w:rPr>
          <w:rFonts w:ascii="Times New Roman" w:hAnsi="Times New Roman" w:cs="Times New Roman"/>
          <w:color w:val="000000" w:themeColor="text1"/>
          <w:sz w:val="24"/>
          <w:szCs w:val="24"/>
        </w:rPr>
        <w:t>al norms</w:t>
      </w:r>
      <w:r w:rsidR="00C75282" w:rsidRPr="00CA63AF">
        <w:rPr>
          <w:rFonts w:ascii="Times New Roman" w:hAnsi="Times New Roman" w:cs="Times New Roman"/>
          <w:color w:val="000000" w:themeColor="text1"/>
          <w:sz w:val="24"/>
          <w:szCs w:val="24"/>
        </w:rPr>
        <w:t xml:space="preserve"> rather than </w:t>
      </w:r>
      <w:r w:rsidR="00CA63AF">
        <w:rPr>
          <w:rFonts w:ascii="Times New Roman" w:hAnsi="Times New Roman" w:cs="Times New Roman"/>
          <w:color w:val="000000" w:themeColor="text1"/>
          <w:sz w:val="24"/>
          <w:szCs w:val="24"/>
        </w:rPr>
        <w:t xml:space="preserve">motivations to </w:t>
      </w:r>
      <w:r w:rsidR="00D83C47">
        <w:rPr>
          <w:rFonts w:ascii="Times New Roman" w:hAnsi="Times New Roman" w:cs="Times New Roman"/>
          <w:color w:val="000000" w:themeColor="text1"/>
          <w:sz w:val="24"/>
          <w:szCs w:val="24"/>
        </w:rPr>
        <w:t xml:space="preserve">erect and maintain barriers against </w:t>
      </w:r>
      <w:r w:rsidR="00CA63AF">
        <w:rPr>
          <w:rFonts w:ascii="Times New Roman" w:hAnsi="Times New Roman" w:cs="Times New Roman"/>
          <w:color w:val="000000" w:themeColor="text1"/>
          <w:sz w:val="24"/>
          <w:szCs w:val="24"/>
        </w:rPr>
        <w:t>outgroups</w:t>
      </w:r>
      <w:r w:rsidR="00C75282" w:rsidRPr="00CA63AF">
        <w:rPr>
          <w:rFonts w:ascii="Times New Roman" w:hAnsi="Times New Roman" w:cs="Times New Roman"/>
          <w:color w:val="000000" w:themeColor="text1"/>
          <w:sz w:val="24"/>
          <w:szCs w:val="24"/>
        </w:rPr>
        <w:t>.</w:t>
      </w:r>
    </w:p>
    <w:p w14:paraId="43D2826C" w14:textId="77777777" w:rsidR="00C506B9" w:rsidRPr="006A01A9" w:rsidRDefault="00C506B9" w:rsidP="00981F25">
      <w:pPr>
        <w:spacing w:line="480" w:lineRule="auto"/>
        <w:contextualSpacing/>
        <w:jc w:val="center"/>
        <w:rPr>
          <w:rFonts w:ascii="Times New Roman" w:hAnsi="Times New Roman" w:cs="Times New Roman"/>
          <w:color w:val="000000" w:themeColor="text1"/>
          <w:sz w:val="24"/>
          <w:szCs w:val="24"/>
        </w:rPr>
      </w:pPr>
    </w:p>
    <w:p w14:paraId="1E86D29E" w14:textId="77777777" w:rsidR="00FA5784" w:rsidRPr="006A01A9" w:rsidRDefault="00FA5784">
      <w:pPr>
        <w:rPr>
          <w:rFonts w:ascii="Times New Roman" w:hAnsi="Times New Roman" w:cs="Times New Roman"/>
          <w:color w:val="000000" w:themeColor="text1"/>
          <w:sz w:val="24"/>
          <w:szCs w:val="24"/>
        </w:rPr>
      </w:pPr>
      <w:r w:rsidRPr="006A01A9">
        <w:rPr>
          <w:rFonts w:ascii="Times New Roman" w:hAnsi="Times New Roman" w:cs="Times New Roman"/>
          <w:color w:val="000000" w:themeColor="text1"/>
          <w:sz w:val="24"/>
          <w:szCs w:val="24"/>
        </w:rPr>
        <w:br w:type="page"/>
      </w:r>
    </w:p>
    <w:p w14:paraId="363B9A41" w14:textId="7415F00E" w:rsidR="000C2BDE" w:rsidRPr="006A01A9" w:rsidRDefault="00135CE3" w:rsidP="00ED5E69">
      <w:pPr>
        <w:spacing w:line="480" w:lineRule="auto"/>
        <w:ind w:firstLine="720"/>
        <w:contextualSpacing/>
        <w:rPr>
          <w:rFonts w:ascii="Times New Roman" w:hAnsi="Times New Roman" w:cs="Times New Roman"/>
          <w:i/>
          <w:color w:val="000000" w:themeColor="text1"/>
          <w:sz w:val="24"/>
          <w:szCs w:val="24"/>
        </w:rPr>
      </w:pPr>
      <w:r w:rsidRPr="006A01A9">
        <w:rPr>
          <w:rFonts w:ascii="Times New Roman" w:hAnsi="Times New Roman" w:cs="Times New Roman"/>
          <w:color w:val="000000" w:themeColor="text1"/>
          <w:sz w:val="24"/>
          <w:szCs w:val="24"/>
        </w:rPr>
        <w:lastRenderedPageBreak/>
        <w:t xml:space="preserve">The costs imposed by pathogens on their hosts have spurred the evolution of </w:t>
      </w:r>
      <w:r w:rsidR="009D45F2" w:rsidRPr="006A01A9">
        <w:rPr>
          <w:rFonts w:ascii="Times New Roman" w:hAnsi="Times New Roman" w:cs="Times New Roman"/>
          <w:bCs/>
          <w:color w:val="000000" w:themeColor="text1"/>
          <w:sz w:val="24"/>
          <w:szCs w:val="24"/>
        </w:rPr>
        <w:t>complex anti-pathogen defenses</w:t>
      </w:r>
      <w:r w:rsidR="00BF3AC9" w:rsidRPr="006A01A9">
        <w:rPr>
          <w:rFonts w:ascii="Times New Roman" w:hAnsi="Times New Roman" w:cs="Times New Roman"/>
          <w:bCs/>
          <w:color w:val="000000" w:themeColor="text1"/>
          <w:sz w:val="24"/>
          <w:szCs w:val="24"/>
        </w:rPr>
        <w:t xml:space="preserve">, </w:t>
      </w:r>
      <w:r w:rsidR="00515A1E" w:rsidRPr="006A01A9">
        <w:rPr>
          <w:rFonts w:ascii="Times New Roman" w:hAnsi="Times New Roman" w:cs="Times New Roman"/>
          <w:bCs/>
          <w:color w:val="000000" w:themeColor="text1"/>
          <w:sz w:val="24"/>
          <w:szCs w:val="24"/>
        </w:rPr>
        <w:t>m</w:t>
      </w:r>
      <w:r w:rsidRPr="006A01A9">
        <w:rPr>
          <w:rFonts w:ascii="Times New Roman" w:hAnsi="Times New Roman" w:cs="Times New Roman"/>
          <w:bCs/>
          <w:color w:val="000000" w:themeColor="text1"/>
          <w:sz w:val="24"/>
          <w:szCs w:val="24"/>
        </w:rPr>
        <w:t>any</w:t>
      </w:r>
      <w:r w:rsidR="00E502FE" w:rsidRPr="006A01A9">
        <w:rPr>
          <w:rFonts w:ascii="Times New Roman" w:hAnsi="Times New Roman" w:cs="Times New Roman"/>
          <w:bCs/>
          <w:color w:val="000000" w:themeColor="text1"/>
          <w:sz w:val="24"/>
          <w:szCs w:val="24"/>
        </w:rPr>
        <w:t xml:space="preserve"> </w:t>
      </w:r>
      <w:r w:rsidR="00515A1E" w:rsidRPr="006A01A9">
        <w:rPr>
          <w:rFonts w:ascii="Times New Roman" w:hAnsi="Times New Roman" w:cs="Times New Roman"/>
          <w:bCs/>
          <w:color w:val="000000" w:themeColor="text1"/>
          <w:sz w:val="24"/>
          <w:szCs w:val="24"/>
        </w:rPr>
        <w:t>of which</w:t>
      </w:r>
      <w:r w:rsidR="00E502FE" w:rsidRPr="006A01A9">
        <w:rPr>
          <w:rFonts w:ascii="Times New Roman" w:hAnsi="Times New Roman" w:cs="Times New Roman"/>
          <w:bCs/>
          <w:color w:val="000000" w:themeColor="text1"/>
          <w:sz w:val="24"/>
          <w:szCs w:val="24"/>
        </w:rPr>
        <w:t xml:space="preserve"> are</w:t>
      </w:r>
      <w:r w:rsidRPr="006A01A9">
        <w:rPr>
          <w:rFonts w:ascii="Times New Roman" w:hAnsi="Times New Roman" w:cs="Times New Roman"/>
          <w:bCs/>
          <w:color w:val="000000" w:themeColor="text1"/>
          <w:sz w:val="24"/>
          <w:szCs w:val="24"/>
        </w:rPr>
        <w:t xml:space="preserve"> behavioral </w:t>
      </w:r>
      <w:r w:rsidR="0064301E" w:rsidRPr="006A01A9">
        <w:rPr>
          <w:rFonts w:ascii="Times New Roman" w:hAnsi="Times New Roman" w:cs="Times New Roman"/>
          <w:bCs/>
          <w:color w:val="000000" w:themeColor="text1"/>
          <w:sz w:val="24"/>
          <w:szCs w:val="24"/>
        </w:rPr>
        <w:t>(</w:t>
      </w:r>
      <w:r w:rsidR="00BB6576">
        <w:rPr>
          <w:rFonts w:ascii="Times New Roman" w:hAnsi="Times New Roman" w:cs="Times New Roman"/>
          <w:bCs/>
          <w:color w:val="000000" w:themeColor="text1"/>
          <w:sz w:val="24"/>
          <w:szCs w:val="24"/>
        </w:rPr>
        <w:t>1,</w:t>
      </w:r>
      <w:r w:rsidR="00BF1EBA" w:rsidRPr="006A01A9">
        <w:rPr>
          <w:rFonts w:ascii="Times New Roman" w:hAnsi="Times New Roman" w:cs="Times New Roman"/>
          <w:bCs/>
          <w:color w:val="000000" w:themeColor="text1"/>
          <w:sz w:val="24"/>
          <w:szCs w:val="24"/>
        </w:rPr>
        <w:t xml:space="preserve"> </w:t>
      </w:r>
      <w:r w:rsidR="00BB6576">
        <w:rPr>
          <w:rFonts w:ascii="Times New Roman" w:hAnsi="Times New Roman" w:cs="Times New Roman"/>
          <w:bCs/>
          <w:color w:val="000000" w:themeColor="text1"/>
          <w:sz w:val="24"/>
          <w:szCs w:val="24"/>
        </w:rPr>
        <w:t>2</w:t>
      </w:r>
      <w:r w:rsidR="0064301E" w:rsidRPr="006A01A9">
        <w:rPr>
          <w:rFonts w:ascii="Times New Roman" w:hAnsi="Times New Roman" w:cs="Times New Roman"/>
          <w:bCs/>
          <w:color w:val="000000" w:themeColor="text1"/>
          <w:sz w:val="24"/>
          <w:szCs w:val="24"/>
        </w:rPr>
        <w:t>)</w:t>
      </w:r>
      <w:r w:rsidRPr="006A01A9">
        <w:rPr>
          <w:rFonts w:ascii="Times New Roman" w:hAnsi="Times New Roman" w:cs="Times New Roman"/>
          <w:bCs/>
          <w:color w:val="000000" w:themeColor="text1"/>
          <w:sz w:val="24"/>
          <w:szCs w:val="24"/>
        </w:rPr>
        <w:t>.</w:t>
      </w:r>
      <w:r w:rsidR="00D1055C" w:rsidRPr="006A01A9">
        <w:rPr>
          <w:rFonts w:ascii="Times New Roman" w:hAnsi="Times New Roman" w:cs="Times New Roman"/>
          <w:bCs/>
          <w:color w:val="000000" w:themeColor="text1"/>
          <w:sz w:val="24"/>
          <w:szCs w:val="24"/>
        </w:rPr>
        <w:t xml:space="preserve"> </w:t>
      </w:r>
      <w:r w:rsidRPr="006A01A9">
        <w:rPr>
          <w:rFonts w:ascii="Times New Roman" w:hAnsi="Times New Roman" w:cs="Times New Roman"/>
          <w:bCs/>
          <w:color w:val="000000" w:themeColor="text1"/>
          <w:sz w:val="24"/>
          <w:szCs w:val="24"/>
        </w:rPr>
        <w:t>I</w:t>
      </w:r>
      <w:r w:rsidR="00D1055C" w:rsidRPr="006A01A9">
        <w:rPr>
          <w:rFonts w:ascii="Times New Roman" w:hAnsi="Times New Roman" w:cs="Times New Roman"/>
          <w:bCs/>
          <w:color w:val="000000" w:themeColor="text1"/>
          <w:sz w:val="24"/>
          <w:szCs w:val="24"/>
        </w:rPr>
        <w:t xml:space="preserve">n humans, </w:t>
      </w:r>
      <w:r w:rsidR="00ED0CF3">
        <w:rPr>
          <w:rFonts w:ascii="Times New Roman" w:hAnsi="Times New Roman" w:cs="Times New Roman"/>
          <w:bCs/>
          <w:color w:val="000000" w:themeColor="text1"/>
          <w:sz w:val="24"/>
          <w:szCs w:val="24"/>
        </w:rPr>
        <w:t>such defenses</w:t>
      </w:r>
      <w:r w:rsidR="00660B91" w:rsidRPr="006A01A9">
        <w:rPr>
          <w:rFonts w:ascii="Times New Roman" w:hAnsi="Times New Roman" w:cs="Times New Roman"/>
          <w:bCs/>
          <w:color w:val="000000" w:themeColor="text1"/>
          <w:sz w:val="24"/>
          <w:szCs w:val="24"/>
        </w:rPr>
        <w:t xml:space="preserve"> </w:t>
      </w:r>
      <w:r w:rsidR="0053261F" w:rsidRPr="006A01A9">
        <w:rPr>
          <w:rFonts w:ascii="Times New Roman" w:hAnsi="Times New Roman" w:cs="Times New Roman"/>
          <w:bCs/>
          <w:color w:val="000000" w:themeColor="text1"/>
          <w:sz w:val="24"/>
          <w:szCs w:val="24"/>
        </w:rPr>
        <w:t xml:space="preserve">range from </w:t>
      </w:r>
      <w:r w:rsidR="00ED0CF3">
        <w:rPr>
          <w:rFonts w:ascii="Times New Roman" w:hAnsi="Times New Roman" w:cs="Times New Roman"/>
          <w:bCs/>
          <w:color w:val="000000" w:themeColor="text1"/>
          <w:sz w:val="24"/>
          <w:szCs w:val="24"/>
        </w:rPr>
        <w:t>proximate</w:t>
      </w:r>
      <w:r w:rsidR="0053261F" w:rsidRPr="006A01A9">
        <w:rPr>
          <w:rFonts w:ascii="Times New Roman" w:hAnsi="Times New Roman" w:cs="Times New Roman"/>
          <w:bCs/>
          <w:color w:val="000000" w:themeColor="text1"/>
          <w:sz w:val="24"/>
          <w:szCs w:val="24"/>
        </w:rPr>
        <w:t xml:space="preserve"> avoidance </w:t>
      </w:r>
      <w:r w:rsidR="00ED0CF3">
        <w:rPr>
          <w:rFonts w:ascii="Times New Roman" w:hAnsi="Times New Roman" w:cs="Times New Roman"/>
          <w:bCs/>
          <w:color w:val="000000" w:themeColor="text1"/>
          <w:sz w:val="24"/>
          <w:szCs w:val="24"/>
        </w:rPr>
        <w:t xml:space="preserve">of pathogen cues </w:t>
      </w:r>
      <w:r w:rsidR="0053261F" w:rsidRPr="006A01A9">
        <w:rPr>
          <w:rFonts w:ascii="Times New Roman" w:hAnsi="Times New Roman" w:cs="Times New Roman"/>
          <w:bCs/>
          <w:color w:val="000000" w:themeColor="text1"/>
          <w:sz w:val="24"/>
          <w:szCs w:val="24"/>
        </w:rPr>
        <w:t>to complex rituals, often with far-reaching consequences</w:t>
      </w:r>
      <w:r w:rsidR="00B63298" w:rsidRPr="006A01A9">
        <w:rPr>
          <w:rFonts w:ascii="Times New Roman" w:hAnsi="Times New Roman" w:cs="Times New Roman"/>
          <w:color w:val="000000" w:themeColor="text1"/>
          <w:sz w:val="24"/>
          <w:szCs w:val="24"/>
        </w:rPr>
        <w:t xml:space="preserve"> (</w:t>
      </w:r>
      <w:r w:rsidR="00BB6576">
        <w:rPr>
          <w:rFonts w:ascii="Times New Roman" w:hAnsi="Times New Roman" w:cs="Times New Roman"/>
          <w:color w:val="000000" w:themeColor="text1"/>
          <w:sz w:val="24"/>
          <w:szCs w:val="24"/>
        </w:rPr>
        <w:t>3</w:t>
      </w:r>
      <w:r w:rsidR="00B63298" w:rsidRPr="006A01A9">
        <w:rPr>
          <w:rFonts w:ascii="Times New Roman" w:hAnsi="Times New Roman" w:cs="Times New Roman"/>
          <w:color w:val="000000" w:themeColor="text1"/>
          <w:sz w:val="24"/>
          <w:szCs w:val="24"/>
        </w:rPr>
        <w:t xml:space="preserve">). </w:t>
      </w:r>
      <w:r w:rsidR="004F0F67" w:rsidRPr="006A01A9">
        <w:rPr>
          <w:rFonts w:ascii="Times New Roman" w:hAnsi="Times New Roman" w:cs="Times New Roman"/>
          <w:color w:val="000000" w:themeColor="text1"/>
          <w:sz w:val="24"/>
          <w:szCs w:val="24"/>
        </w:rPr>
        <w:t xml:space="preserve">At the individual level, </w:t>
      </w:r>
      <w:r w:rsidR="00660B91" w:rsidRPr="006A01A9">
        <w:rPr>
          <w:rFonts w:ascii="Times New Roman" w:hAnsi="Times New Roman" w:cs="Times New Roman"/>
          <w:color w:val="000000" w:themeColor="text1"/>
          <w:sz w:val="24"/>
          <w:szCs w:val="24"/>
        </w:rPr>
        <w:t>functionally specialized</w:t>
      </w:r>
      <w:r w:rsidR="004F0F67" w:rsidRPr="006A01A9">
        <w:rPr>
          <w:rFonts w:ascii="Times New Roman" w:hAnsi="Times New Roman" w:cs="Times New Roman"/>
          <w:color w:val="000000" w:themeColor="text1"/>
          <w:sz w:val="24"/>
          <w:szCs w:val="24"/>
        </w:rPr>
        <w:t xml:space="preserve"> psychological mechanisms </w:t>
      </w:r>
      <w:r w:rsidR="00E502FE" w:rsidRPr="006A01A9">
        <w:rPr>
          <w:rFonts w:ascii="Times New Roman" w:hAnsi="Times New Roman" w:cs="Times New Roman"/>
          <w:color w:val="000000" w:themeColor="text1"/>
          <w:sz w:val="24"/>
          <w:szCs w:val="24"/>
        </w:rPr>
        <w:t>detect</w:t>
      </w:r>
      <w:r w:rsidR="004F0F67" w:rsidRPr="006A01A9">
        <w:rPr>
          <w:rFonts w:ascii="Times New Roman" w:hAnsi="Times New Roman" w:cs="Times New Roman"/>
          <w:color w:val="000000" w:themeColor="text1"/>
          <w:sz w:val="24"/>
          <w:szCs w:val="24"/>
        </w:rPr>
        <w:t xml:space="preserve"> pathogen</w:t>
      </w:r>
      <w:r w:rsidR="00E502FE" w:rsidRPr="006A01A9">
        <w:rPr>
          <w:rFonts w:ascii="Times New Roman" w:hAnsi="Times New Roman" w:cs="Times New Roman"/>
          <w:color w:val="000000" w:themeColor="text1"/>
          <w:sz w:val="24"/>
          <w:szCs w:val="24"/>
        </w:rPr>
        <w:t xml:space="preserve"> cues</w:t>
      </w:r>
      <w:r w:rsidR="004F0F67" w:rsidRPr="006A01A9">
        <w:rPr>
          <w:rFonts w:ascii="Times New Roman" w:hAnsi="Times New Roman" w:cs="Times New Roman"/>
          <w:color w:val="000000" w:themeColor="text1"/>
          <w:sz w:val="24"/>
          <w:szCs w:val="24"/>
        </w:rPr>
        <w:t xml:space="preserve"> and motivat</w:t>
      </w:r>
      <w:r w:rsidR="00E502FE" w:rsidRPr="006A01A9">
        <w:rPr>
          <w:rFonts w:ascii="Times New Roman" w:hAnsi="Times New Roman" w:cs="Times New Roman"/>
          <w:color w:val="000000" w:themeColor="text1"/>
          <w:sz w:val="24"/>
          <w:szCs w:val="24"/>
        </w:rPr>
        <w:t>e</w:t>
      </w:r>
      <w:r w:rsidR="004F0F67" w:rsidRPr="006A01A9">
        <w:rPr>
          <w:rFonts w:ascii="Times New Roman" w:hAnsi="Times New Roman" w:cs="Times New Roman"/>
          <w:color w:val="000000" w:themeColor="text1"/>
          <w:sz w:val="24"/>
          <w:szCs w:val="24"/>
        </w:rPr>
        <w:t xml:space="preserve"> </w:t>
      </w:r>
      <w:r w:rsidR="00660B91" w:rsidRPr="006A01A9">
        <w:rPr>
          <w:rFonts w:ascii="Times New Roman" w:hAnsi="Times New Roman" w:cs="Times New Roman"/>
          <w:color w:val="000000" w:themeColor="text1"/>
          <w:sz w:val="24"/>
          <w:szCs w:val="24"/>
        </w:rPr>
        <w:t>avoidance of physical contact with pathogens</w:t>
      </w:r>
      <w:r w:rsidR="004F0F67" w:rsidRPr="006A01A9">
        <w:rPr>
          <w:rFonts w:ascii="Times New Roman" w:hAnsi="Times New Roman" w:cs="Times New Roman"/>
          <w:color w:val="000000" w:themeColor="text1"/>
          <w:sz w:val="24"/>
          <w:szCs w:val="24"/>
        </w:rPr>
        <w:t xml:space="preserve"> (</w:t>
      </w:r>
      <w:r w:rsidR="00C02AB1" w:rsidRPr="006A01A9">
        <w:rPr>
          <w:rFonts w:ascii="Times New Roman" w:hAnsi="Times New Roman" w:cs="Times New Roman"/>
          <w:color w:val="000000" w:themeColor="text1"/>
          <w:sz w:val="24"/>
          <w:szCs w:val="24"/>
        </w:rPr>
        <w:t xml:space="preserve">e.g., via the emotion </w:t>
      </w:r>
      <w:r w:rsidR="00E502FE" w:rsidRPr="006A01A9">
        <w:rPr>
          <w:rFonts w:ascii="Times New Roman" w:hAnsi="Times New Roman" w:cs="Times New Roman"/>
          <w:color w:val="000000" w:themeColor="text1"/>
          <w:sz w:val="24"/>
          <w:szCs w:val="24"/>
        </w:rPr>
        <w:t xml:space="preserve">of </w:t>
      </w:r>
      <w:r w:rsidR="00C02AB1" w:rsidRPr="006A01A9">
        <w:rPr>
          <w:rFonts w:ascii="Times New Roman" w:hAnsi="Times New Roman" w:cs="Times New Roman"/>
          <w:color w:val="000000" w:themeColor="text1"/>
          <w:sz w:val="24"/>
          <w:szCs w:val="24"/>
        </w:rPr>
        <w:t xml:space="preserve">disgust; </w:t>
      </w:r>
      <w:r w:rsidR="00BB6576">
        <w:rPr>
          <w:rFonts w:ascii="Times New Roman" w:hAnsi="Times New Roman" w:cs="Times New Roman"/>
          <w:color w:val="000000" w:themeColor="text1"/>
          <w:sz w:val="24"/>
          <w:szCs w:val="24"/>
        </w:rPr>
        <w:t>4</w:t>
      </w:r>
      <w:r w:rsidR="004F0F67" w:rsidRPr="006A01A9">
        <w:rPr>
          <w:rFonts w:ascii="Times New Roman" w:hAnsi="Times New Roman" w:cs="Times New Roman"/>
          <w:color w:val="000000" w:themeColor="text1"/>
          <w:sz w:val="24"/>
          <w:szCs w:val="24"/>
        </w:rPr>
        <w:t>)</w:t>
      </w:r>
      <w:r w:rsidR="00660B91" w:rsidRPr="006A01A9">
        <w:rPr>
          <w:rFonts w:ascii="Times New Roman" w:hAnsi="Times New Roman" w:cs="Times New Roman"/>
          <w:color w:val="000000" w:themeColor="text1"/>
          <w:sz w:val="24"/>
          <w:szCs w:val="24"/>
        </w:rPr>
        <w:t xml:space="preserve">. </w:t>
      </w:r>
      <w:r w:rsidR="00C75282">
        <w:rPr>
          <w:rFonts w:ascii="Times New Roman" w:hAnsi="Times New Roman" w:cs="Times New Roman"/>
          <w:color w:val="000000" w:themeColor="text1"/>
          <w:sz w:val="24"/>
          <w:szCs w:val="24"/>
        </w:rPr>
        <w:t>T</w:t>
      </w:r>
      <w:r w:rsidRPr="006A01A9">
        <w:rPr>
          <w:rFonts w:ascii="Times New Roman" w:hAnsi="Times New Roman" w:cs="Times New Roman"/>
          <w:color w:val="000000" w:themeColor="text1"/>
          <w:sz w:val="24"/>
          <w:szCs w:val="24"/>
        </w:rPr>
        <w:t xml:space="preserve">hese mechanisms—which have been collectively referred to as the </w:t>
      </w:r>
      <w:r w:rsidRPr="005B2152">
        <w:rPr>
          <w:rFonts w:ascii="Times New Roman" w:hAnsi="Times New Roman" w:cs="Times New Roman"/>
          <w:i/>
          <w:color w:val="000000" w:themeColor="text1"/>
          <w:sz w:val="24"/>
          <w:szCs w:val="24"/>
        </w:rPr>
        <w:t>behavioral immune system</w:t>
      </w:r>
      <w:r w:rsidRPr="006A01A9">
        <w:rPr>
          <w:rFonts w:ascii="Times New Roman" w:hAnsi="Times New Roman" w:cs="Times New Roman"/>
          <w:color w:val="000000" w:themeColor="text1"/>
          <w:sz w:val="24"/>
          <w:szCs w:val="24"/>
        </w:rPr>
        <w:t>—influence</w:t>
      </w:r>
      <w:r w:rsidR="00C75282">
        <w:rPr>
          <w:rFonts w:ascii="Times New Roman" w:hAnsi="Times New Roman" w:cs="Times New Roman"/>
          <w:color w:val="000000" w:themeColor="text1"/>
          <w:sz w:val="24"/>
          <w:szCs w:val="24"/>
        </w:rPr>
        <w:t>, among other things,</w:t>
      </w:r>
      <w:r w:rsidRPr="006A01A9">
        <w:rPr>
          <w:rFonts w:ascii="Times New Roman" w:hAnsi="Times New Roman" w:cs="Times New Roman"/>
          <w:color w:val="000000" w:themeColor="text1"/>
          <w:sz w:val="24"/>
          <w:szCs w:val="24"/>
        </w:rPr>
        <w:t xml:space="preserve"> mate preferences (</w:t>
      </w:r>
      <w:r w:rsidR="00BB6576">
        <w:rPr>
          <w:rFonts w:ascii="Times New Roman" w:hAnsi="Times New Roman" w:cs="Times New Roman"/>
          <w:color w:val="000000" w:themeColor="text1"/>
          <w:sz w:val="24"/>
          <w:szCs w:val="24"/>
        </w:rPr>
        <w:t>5, 6</w:t>
      </w:r>
      <w:r w:rsidRPr="006A01A9">
        <w:rPr>
          <w:rFonts w:ascii="Times New Roman" w:hAnsi="Times New Roman" w:cs="Times New Roman"/>
          <w:color w:val="000000" w:themeColor="text1"/>
          <w:sz w:val="24"/>
          <w:szCs w:val="24"/>
        </w:rPr>
        <w:t>), dietary preferences (</w:t>
      </w:r>
      <w:r w:rsidR="00BB6576">
        <w:rPr>
          <w:rFonts w:ascii="Times New Roman" w:hAnsi="Times New Roman" w:cs="Times New Roman"/>
          <w:color w:val="000000" w:themeColor="text1"/>
          <w:sz w:val="24"/>
          <w:szCs w:val="24"/>
        </w:rPr>
        <w:t>7</w:t>
      </w:r>
      <w:r w:rsidRPr="006A01A9">
        <w:rPr>
          <w:rFonts w:ascii="Times New Roman" w:hAnsi="Times New Roman" w:cs="Times New Roman"/>
          <w:color w:val="000000" w:themeColor="text1"/>
          <w:sz w:val="24"/>
          <w:szCs w:val="24"/>
        </w:rPr>
        <w:t>), and person perception (</w:t>
      </w:r>
      <w:r w:rsidR="00BB6576">
        <w:rPr>
          <w:rFonts w:ascii="Times New Roman" w:hAnsi="Times New Roman" w:cs="Times New Roman"/>
          <w:color w:val="000000" w:themeColor="text1"/>
          <w:sz w:val="24"/>
          <w:szCs w:val="24"/>
        </w:rPr>
        <w:t>8</w:t>
      </w:r>
      <w:r w:rsidRPr="006A01A9">
        <w:rPr>
          <w:rFonts w:ascii="Times New Roman" w:hAnsi="Times New Roman" w:cs="Times New Roman"/>
          <w:color w:val="000000" w:themeColor="text1"/>
          <w:sz w:val="24"/>
          <w:szCs w:val="24"/>
        </w:rPr>
        <w:t>)</w:t>
      </w:r>
      <w:r w:rsidR="002B0C34" w:rsidRPr="006A01A9">
        <w:rPr>
          <w:rFonts w:ascii="Times New Roman" w:hAnsi="Times New Roman" w:cs="Times New Roman"/>
          <w:color w:val="000000" w:themeColor="text1"/>
          <w:sz w:val="24"/>
          <w:szCs w:val="24"/>
        </w:rPr>
        <w:t xml:space="preserve"> (see </w:t>
      </w:r>
      <w:r w:rsidR="00DB3419">
        <w:rPr>
          <w:rFonts w:ascii="Times New Roman" w:hAnsi="Times New Roman" w:cs="Times New Roman"/>
          <w:color w:val="000000" w:themeColor="text1"/>
          <w:sz w:val="24"/>
          <w:szCs w:val="24"/>
        </w:rPr>
        <w:t>9,</w:t>
      </w:r>
      <w:r w:rsidR="002B0C34" w:rsidRPr="006A01A9">
        <w:rPr>
          <w:rFonts w:ascii="Times New Roman" w:hAnsi="Times New Roman" w:cs="Times New Roman"/>
          <w:color w:val="000000" w:themeColor="text1"/>
          <w:sz w:val="24"/>
          <w:szCs w:val="24"/>
        </w:rPr>
        <w:t xml:space="preserve"> for a summary)</w:t>
      </w:r>
      <w:r w:rsidRPr="006A01A9">
        <w:rPr>
          <w:rFonts w:ascii="Times New Roman" w:hAnsi="Times New Roman" w:cs="Times New Roman"/>
          <w:color w:val="000000" w:themeColor="text1"/>
          <w:sz w:val="24"/>
          <w:szCs w:val="24"/>
        </w:rPr>
        <w:t xml:space="preserve">. </w:t>
      </w:r>
      <w:r w:rsidR="004F0F67" w:rsidRPr="006A01A9">
        <w:rPr>
          <w:rFonts w:ascii="Times New Roman" w:hAnsi="Times New Roman" w:cs="Times New Roman"/>
          <w:color w:val="000000" w:themeColor="text1"/>
          <w:sz w:val="24"/>
          <w:szCs w:val="24"/>
        </w:rPr>
        <w:t xml:space="preserve">At the cultural level, </w:t>
      </w:r>
      <w:r w:rsidR="0053261F" w:rsidRPr="006A01A9">
        <w:rPr>
          <w:rFonts w:ascii="Times New Roman" w:hAnsi="Times New Roman" w:cs="Times New Roman"/>
          <w:color w:val="000000" w:themeColor="text1"/>
          <w:sz w:val="24"/>
          <w:szCs w:val="24"/>
        </w:rPr>
        <w:t xml:space="preserve">many rules and rituals might function to mitigate infection risk, including norms dictating the use of </w:t>
      </w:r>
      <w:r w:rsidR="008B0BDA" w:rsidRPr="006A01A9">
        <w:rPr>
          <w:rFonts w:ascii="Times New Roman" w:hAnsi="Times New Roman" w:cs="Times New Roman"/>
          <w:color w:val="000000" w:themeColor="text1"/>
          <w:sz w:val="24"/>
          <w:szCs w:val="24"/>
        </w:rPr>
        <w:t xml:space="preserve">one </w:t>
      </w:r>
      <w:r w:rsidR="0053261F" w:rsidRPr="006A01A9">
        <w:rPr>
          <w:rFonts w:ascii="Times New Roman" w:hAnsi="Times New Roman" w:cs="Times New Roman"/>
          <w:color w:val="000000" w:themeColor="text1"/>
          <w:sz w:val="24"/>
          <w:szCs w:val="24"/>
        </w:rPr>
        <w:t>hand in ablutions (and little else)</w:t>
      </w:r>
      <w:r w:rsidR="00C75282">
        <w:rPr>
          <w:rFonts w:ascii="Times New Roman" w:hAnsi="Times New Roman" w:cs="Times New Roman"/>
          <w:color w:val="000000" w:themeColor="text1"/>
          <w:sz w:val="24"/>
          <w:szCs w:val="24"/>
        </w:rPr>
        <w:t xml:space="preserve">, </w:t>
      </w:r>
      <w:r w:rsidR="0053261F" w:rsidRPr="006A01A9">
        <w:rPr>
          <w:rFonts w:ascii="Times New Roman" w:hAnsi="Times New Roman" w:cs="Times New Roman"/>
          <w:color w:val="000000" w:themeColor="text1"/>
          <w:sz w:val="24"/>
          <w:szCs w:val="24"/>
        </w:rPr>
        <w:t>rules concerning coughing and sneezing</w:t>
      </w:r>
      <w:r w:rsidR="00C75282">
        <w:rPr>
          <w:rFonts w:ascii="Times New Roman" w:hAnsi="Times New Roman" w:cs="Times New Roman"/>
          <w:color w:val="000000" w:themeColor="text1"/>
          <w:sz w:val="24"/>
          <w:szCs w:val="24"/>
        </w:rPr>
        <w:t xml:space="preserve">, </w:t>
      </w:r>
      <w:r w:rsidR="001B1D6D">
        <w:rPr>
          <w:rFonts w:ascii="Times New Roman" w:hAnsi="Times New Roman" w:cs="Times New Roman"/>
          <w:color w:val="000000" w:themeColor="text1"/>
          <w:sz w:val="24"/>
          <w:szCs w:val="24"/>
        </w:rPr>
        <w:t xml:space="preserve">and </w:t>
      </w:r>
      <w:r w:rsidR="00C75282">
        <w:rPr>
          <w:rFonts w:ascii="Times New Roman" w:hAnsi="Times New Roman" w:cs="Times New Roman"/>
          <w:color w:val="000000" w:themeColor="text1"/>
          <w:sz w:val="24"/>
          <w:szCs w:val="24"/>
        </w:rPr>
        <w:t>food</w:t>
      </w:r>
      <w:r w:rsidR="001B1D6D">
        <w:rPr>
          <w:rFonts w:ascii="Times New Roman" w:hAnsi="Times New Roman" w:cs="Times New Roman"/>
          <w:color w:val="000000" w:themeColor="text1"/>
          <w:sz w:val="24"/>
          <w:szCs w:val="24"/>
        </w:rPr>
        <w:t>-related</w:t>
      </w:r>
      <w:r w:rsidR="00C75282">
        <w:rPr>
          <w:rFonts w:ascii="Times New Roman" w:hAnsi="Times New Roman" w:cs="Times New Roman"/>
          <w:color w:val="000000" w:themeColor="text1"/>
          <w:sz w:val="24"/>
          <w:szCs w:val="24"/>
        </w:rPr>
        <w:t xml:space="preserve"> taboos</w:t>
      </w:r>
      <w:r w:rsidR="001B1D6D">
        <w:rPr>
          <w:rFonts w:ascii="Times New Roman" w:hAnsi="Times New Roman" w:cs="Times New Roman"/>
          <w:color w:val="000000" w:themeColor="text1"/>
          <w:sz w:val="24"/>
          <w:szCs w:val="24"/>
        </w:rPr>
        <w:t xml:space="preserve"> and rituals</w:t>
      </w:r>
      <w:r w:rsidR="002B0C34" w:rsidRPr="006A01A9">
        <w:rPr>
          <w:rFonts w:ascii="Times New Roman" w:hAnsi="Times New Roman" w:cs="Times New Roman"/>
          <w:color w:val="000000" w:themeColor="text1"/>
          <w:sz w:val="24"/>
          <w:szCs w:val="24"/>
        </w:rPr>
        <w:t xml:space="preserve"> </w:t>
      </w:r>
      <w:r w:rsidR="0053261F" w:rsidRPr="006A01A9">
        <w:rPr>
          <w:rFonts w:ascii="Times New Roman" w:hAnsi="Times New Roman" w:cs="Times New Roman"/>
          <w:color w:val="000000" w:themeColor="text1"/>
          <w:sz w:val="24"/>
          <w:szCs w:val="24"/>
        </w:rPr>
        <w:t>(e.g.,</w:t>
      </w:r>
      <w:r w:rsidR="00B63298" w:rsidRPr="006A01A9">
        <w:rPr>
          <w:rFonts w:ascii="Times New Roman" w:hAnsi="Times New Roman" w:cs="Times New Roman"/>
          <w:color w:val="000000" w:themeColor="text1"/>
          <w:sz w:val="24"/>
          <w:szCs w:val="24"/>
        </w:rPr>
        <w:t xml:space="preserve"> </w:t>
      </w:r>
      <w:r w:rsidR="00DB3419">
        <w:rPr>
          <w:rFonts w:ascii="Times New Roman" w:hAnsi="Times New Roman" w:cs="Times New Roman"/>
          <w:color w:val="000000" w:themeColor="text1"/>
          <w:sz w:val="24"/>
          <w:szCs w:val="24"/>
        </w:rPr>
        <w:t>10, 11</w:t>
      </w:r>
      <w:r w:rsidR="00B63298" w:rsidRPr="006A01A9">
        <w:rPr>
          <w:rFonts w:ascii="Times New Roman" w:hAnsi="Times New Roman" w:cs="Times New Roman"/>
          <w:color w:val="000000" w:themeColor="text1"/>
          <w:sz w:val="24"/>
          <w:szCs w:val="24"/>
        </w:rPr>
        <w:t>)</w:t>
      </w:r>
      <w:r w:rsidR="00D1055C" w:rsidRPr="006A01A9">
        <w:rPr>
          <w:rFonts w:ascii="Times New Roman" w:hAnsi="Times New Roman" w:cs="Times New Roman"/>
          <w:color w:val="000000" w:themeColor="text1"/>
          <w:sz w:val="24"/>
          <w:szCs w:val="24"/>
        </w:rPr>
        <w:t>.</w:t>
      </w:r>
      <w:r w:rsidR="00660B91" w:rsidRPr="006A01A9">
        <w:rPr>
          <w:rFonts w:ascii="Times New Roman" w:hAnsi="Times New Roman" w:cs="Times New Roman"/>
          <w:color w:val="000000" w:themeColor="text1"/>
          <w:sz w:val="24"/>
          <w:szCs w:val="24"/>
        </w:rPr>
        <w:t xml:space="preserve"> </w:t>
      </w:r>
    </w:p>
    <w:p w14:paraId="369FBD69" w14:textId="46A7BCD1" w:rsidR="003730BE" w:rsidRDefault="00135CE3" w:rsidP="001F59B0">
      <w:pPr>
        <w:spacing w:line="480" w:lineRule="auto"/>
        <w:ind w:firstLine="720"/>
        <w:contextualSpacing/>
        <w:rPr>
          <w:rFonts w:ascii="Times New Roman" w:hAnsi="Times New Roman" w:cs="Times New Roman"/>
          <w:color w:val="000000" w:themeColor="text1"/>
          <w:sz w:val="24"/>
          <w:szCs w:val="24"/>
        </w:rPr>
      </w:pPr>
      <w:r w:rsidRPr="006A01A9">
        <w:rPr>
          <w:rFonts w:ascii="Times New Roman" w:hAnsi="Times New Roman" w:cs="Times New Roman"/>
          <w:color w:val="000000" w:themeColor="text1"/>
          <w:sz w:val="24"/>
          <w:szCs w:val="24"/>
        </w:rPr>
        <w:t>Some of</w:t>
      </w:r>
      <w:r w:rsidR="00C620A9" w:rsidRPr="006A01A9">
        <w:rPr>
          <w:rFonts w:ascii="Times New Roman" w:hAnsi="Times New Roman" w:cs="Times New Roman"/>
          <w:color w:val="000000" w:themeColor="text1"/>
          <w:sz w:val="24"/>
          <w:szCs w:val="24"/>
        </w:rPr>
        <w:t xml:space="preserve"> the most provocative </w:t>
      </w:r>
      <w:r w:rsidR="00FD3D3E">
        <w:rPr>
          <w:rFonts w:ascii="Times New Roman" w:hAnsi="Times New Roman" w:cs="Times New Roman"/>
          <w:color w:val="000000" w:themeColor="text1"/>
          <w:sz w:val="24"/>
          <w:szCs w:val="24"/>
        </w:rPr>
        <w:t>findings</w:t>
      </w:r>
      <w:r w:rsidR="001F4E46" w:rsidRPr="006A01A9">
        <w:rPr>
          <w:rFonts w:ascii="Times New Roman" w:hAnsi="Times New Roman" w:cs="Times New Roman"/>
          <w:color w:val="000000" w:themeColor="text1"/>
          <w:sz w:val="24"/>
          <w:szCs w:val="24"/>
        </w:rPr>
        <w:t xml:space="preserve"> in</w:t>
      </w:r>
      <w:r w:rsidR="00D21CA4" w:rsidRPr="006A01A9">
        <w:rPr>
          <w:rFonts w:ascii="Times New Roman" w:hAnsi="Times New Roman" w:cs="Times New Roman"/>
          <w:color w:val="000000" w:themeColor="text1"/>
          <w:sz w:val="24"/>
          <w:szCs w:val="24"/>
        </w:rPr>
        <w:t xml:space="preserve"> </w:t>
      </w:r>
      <w:r w:rsidR="00C620A9" w:rsidRPr="006A01A9">
        <w:rPr>
          <w:rFonts w:ascii="Times New Roman" w:hAnsi="Times New Roman" w:cs="Times New Roman"/>
          <w:color w:val="000000" w:themeColor="text1"/>
          <w:sz w:val="24"/>
          <w:szCs w:val="24"/>
        </w:rPr>
        <w:t xml:space="preserve">the </w:t>
      </w:r>
      <w:r w:rsidR="00B1798F">
        <w:rPr>
          <w:rFonts w:ascii="Times New Roman" w:hAnsi="Times New Roman" w:cs="Times New Roman"/>
          <w:color w:val="000000" w:themeColor="text1"/>
          <w:sz w:val="24"/>
          <w:szCs w:val="24"/>
        </w:rPr>
        <w:t>behavioral immune system</w:t>
      </w:r>
      <w:r w:rsidR="00C620A9" w:rsidRPr="006A01A9">
        <w:rPr>
          <w:rFonts w:ascii="Times New Roman" w:hAnsi="Times New Roman" w:cs="Times New Roman"/>
          <w:color w:val="000000" w:themeColor="text1"/>
          <w:sz w:val="24"/>
          <w:szCs w:val="24"/>
        </w:rPr>
        <w:t xml:space="preserve"> </w:t>
      </w:r>
      <w:r w:rsidR="00BE49EB" w:rsidRPr="006A01A9">
        <w:rPr>
          <w:rFonts w:ascii="Times New Roman" w:hAnsi="Times New Roman" w:cs="Times New Roman"/>
          <w:color w:val="000000" w:themeColor="text1"/>
          <w:sz w:val="24"/>
          <w:szCs w:val="24"/>
        </w:rPr>
        <w:t>literature</w:t>
      </w:r>
      <w:r w:rsidR="00C620A9" w:rsidRPr="006A01A9">
        <w:rPr>
          <w:rFonts w:ascii="Times New Roman" w:hAnsi="Times New Roman" w:cs="Times New Roman"/>
          <w:color w:val="000000" w:themeColor="text1"/>
          <w:sz w:val="24"/>
          <w:szCs w:val="24"/>
        </w:rPr>
        <w:t xml:space="preserve"> </w:t>
      </w:r>
      <w:r w:rsidR="00FD3D3E">
        <w:rPr>
          <w:rFonts w:ascii="Times New Roman" w:hAnsi="Times New Roman" w:cs="Times New Roman"/>
          <w:color w:val="000000" w:themeColor="text1"/>
          <w:sz w:val="24"/>
          <w:szCs w:val="24"/>
        </w:rPr>
        <w:t>suggest</w:t>
      </w:r>
      <w:r w:rsidR="00CE6DF4">
        <w:rPr>
          <w:rFonts w:ascii="Times New Roman" w:hAnsi="Times New Roman" w:cs="Times New Roman"/>
          <w:color w:val="000000" w:themeColor="text1"/>
          <w:sz w:val="24"/>
          <w:szCs w:val="24"/>
        </w:rPr>
        <w:t xml:space="preserve"> that pathogens</w:t>
      </w:r>
      <w:r w:rsidR="005B2152">
        <w:rPr>
          <w:rFonts w:ascii="Times New Roman" w:hAnsi="Times New Roman" w:cs="Times New Roman"/>
          <w:color w:val="000000" w:themeColor="text1"/>
          <w:sz w:val="24"/>
          <w:szCs w:val="24"/>
        </w:rPr>
        <w:t>—and human pathogen-avoidance motives—</w:t>
      </w:r>
      <w:r w:rsidR="00CE6DF4">
        <w:rPr>
          <w:rFonts w:ascii="Times New Roman" w:hAnsi="Times New Roman" w:cs="Times New Roman"/>
          <w:color w:val="000000" w:themeColor="text1"/>
          <w:sz w:val="24"/>
          <w:szCs w:val="24"/>
        </w:rPr>
        <w:t>influence our political attitudes</w:t>
      </w:r>
      <w:r w:rsidR="00ED0CF3">
        <w:rPr>
          <w:rFonts w:ascii="Times New Roman" w:hAnsi="Times New Roman" w:cs="Times New Roman"/>
          <w:color w:val="000000" w:themeColor="text1"/>
          <w:sz w:val="24"/>
          <w:szCs w:val="24"/>
        </w:rPr>
        <w:t xml:space="preserve">. </w:t>
      </w:r>
      <w:r w:rsidR="00A213F0">
        <w:rPr>
          <w:rFonts w:ascii="Times New Roman" w:hAnsi="Times New Roman" w:cs="Times New Roman"/>
          <w:color w:val="000000" w:themeColor="text1"/>
          <w:sz w:val="24"/>
          <w:szCs w:val="24"/>
        </w:rPr>
        <w:t xml:space="preserve">At the individual level, the degree to which individuals </w:t>
      </w:r>
      <w:r w:rsidR="001B1D6D">
        <w:rPr>
          <w:rFonts w:ascii="Times New Roman" w:hAnsi="Times New Roman" w:cs="Times New Roman"/>
          <w:color w:val="000000" w:themeColor="text1"/>
          <w:sz w:val="24"/>
          <w:szCs w:val="24"/>
        </w:rPr>
        <w:t xml:space="preserve">are </w:t>
      </w:r>
      <w:r w:rsidR="00A213F0">
        <w:rPr>
          <w:rFonts w:ascii="Times New Roman" w:hAnsi="Times New Roman" w:cs="Times New Roman"/>
          <w:color w:val="000000" w:themeColor="text1"/>
          <w:sz w:val="24"/>
          <w:szCs w:val="24"/>
        </w:rPr>
        <w:t xml:space="preserve">disgusted by pathogen cues and </w:t>
      </w:r>
      <w:r w:rsidR="002509B0">
        <w:rPr>
          <w:rFonts w:ascii="Times New Roman" w:hAnsi="Times New Roman" w:cs="Times New Roman"/>
          <w:color w:val="000000" w:themeColor="text1"/>
          <w:sz w:val="24"/>
          <w:szCs w:val="24"/>
        </w:rPr>
        <w:t>wary of infection-risky</w:t>
      </w:r>
      <w:r w:rsidR="00A213F0">
        <w:rPr>
          <w:rFonts w:ascii="Times New Roman" w:hAnsi="Times New Roman" w:cs="Times New Roman"/>
          <w:color w:val="000000" w:themeColor="text1"/>
          <w:sz w:val="24"/>
          <w:szCs w:val="24"/>
        </w:rPr>
        <w:t xml:space="preserve"> situations </w:t>
      </w:r>
      <w:r w:rsidR="00A213F0" w:rsidRPr="006A01A9">
        <w:rPr>
          <w:rFonts w:ascii="Times New Roman" w:hAnsi="Times New Roman" w:cs="Times New Roman"/>
          <w:color w:val="000000" w:themeColor="text1"/>
          <w:sz w:val="24"/>
          <w:szCs w:val="24"/>
        </w:rPr>
        <w:t xml:space="preserve">relates to </w:t>
      </w:r>
      <w:r w:rsidR="00A213F0">
        <w:rPr>
          <w:rFonts w:ascii="Times New Roman" w:hAnsi="Times New Roman" w:cs="Times New Roman"/>
          <w:color w:val="000000" w:themeColor="text1"/>
          <w:sz w:val="24"/>
          <w:szCs w:val="24"/>
        </w:rPr>
        <w:t xml:space="preserve">a number of politically relevant variables, including </w:t>
      </w:r>
      <w:r w:rsidR="003730BE">
        <w:rPr>
          <w:rFonts w:ascii="Times New Roman" w:hAnsi="Times New Roman" w:cs="Times New Roman"/>
          <w:color w:val="000000" w:themeColor="text1"/>
          <w:sz w:val="24"/>
          <w:szCs w:val="24"/>
        </w:rPr>
        <w:t>political party preference</w:t>
      </w:r>
      <w:r w:rsidR="00A213F0">
        <w:rPr>
          <w:rFonts w:ascii="Times New Roman" w:hAnsi="Times New Roman" w:cs="Times New Roman"/>
          <w:color w:val="000000" w:themeColor="text1"/>
          <w:sz w:val="24"/>
          <w:szCs w:val="24"/>
        </w:rPr>
        <w:t>, openness to experience, and collectivism</w:t>
      </w:r>
      <w:r w:rsidR="00A213F0" w:rsidRPr="006A01A9">
        <w:rPr>
          <w:rFonts w:ascii="Times New Roman" w:hAnsi="Times New Roman" w:cs="Times New Roman"/>
          <w:color w:val="000000" w:themeColor="text1"/>
          <w:sz w:val="24"/>
          <w:szCs w:val="24"/>
        </w:rPr>
        <w:t xml:space="preserve"> (see </w:t>
      </w:r>
      <w:r w:rsidR="00DB3419">
        <w:rPr>
          <w:rFonts w:ascii="Times New Roman" w:hAnsi="Times New Roman" w:cs="Times New Roman"/>
          <w:color w:val="000000" w:themeColor="text1"/>
          <w:sz w:val="24"/>
          <w:szCs w:val="24"/>
        </w:rPr>
        <w:t>12</w:t>
      </w:r>
      <w:r w:rsidR="00A213F0" w:rsidRPr="006A01A9">
        <w:rPr>
          <w:rFonts w:ascii="Times New Roman" w:hAnsi="Times New Roman" w:cs="Times New Roman"/>
          <w:color w:val="000000" w:themeColor="text1"/>
          <w:sz w:val="24"/>
          <w:szCs w:val="24"/>
        </w:rPr>
        <w:t>, for a summary)</w:t>
      </w:r>
      <w:r w:rsidR="00A213F0">
        <w:rPr>
          <w:rFonts w:ascii="Times New Roman" w:hAnsi="Times New Roman" w:cs="Times New Roman"/>
          <w:color w:val="000000" w:themeColor="text1"/>
          <w:sz w:val="24"/>
          <w:szCs w:val="24"/>
        </w:rPr>
        <w:t xml:space="preserve">. At the </w:t>
      </w:r>
      <w:r w:rsidR="00AA3B53">
        <w:rPr>
          <w:rFonts w:ascii="Times New Roman" w:hAnsi="Times New Roman" w:cs="Times New Roman"/>
          <w:color w:val="000000" w:themeColor="text1"/>
          <w:sz w:val="24"/>
          <w:szCs w:val="24"/>
        </w:rPr>
        <w:t>group</w:t>
      </w:r>
      <w:r w:rsidR="00A213F0">
        <w:rPr>
          <w:rFonts w:ascii="Times New Roman" w:hAnsi="Times New Roman" w:cs="Times New Roman"/>
          <w:color w:val="000000" w:themeColor="text1"/>
          <w:sz w:val="24"/>
          <w:szCs w:val="24"/>
        </w:rPr>
        <w:t xml:space="preserve"> level, </w:t>
      </w:r>
      <w:r w:rsidR="00CE6DF4">
        <w:rPr>
          <w:rFonts w:ascii="Times New Roman" w:hAnsi="Times New Roman" w:cs="Times New Roman"/>
          <w:color w:val="000000" w:themeColor="text1"/>
          <w:sz w:val="24"/>
          <w:szCs w:val="24"/>
        </w:rPr>
        <w:t>nations with greater infectious disease</w:t>
      </w:r>
      <w:r w:rsidR="0013755E">
        <w:rPr>
          <w:rFonts w:ascii="Times New Roman" w:hAnsi="Times New Roman" w:cs="Times New Roman"/>
          <w:color w:val="000000" w:themeColor="text1"/>
          <w:sz w:val="24"/>
          <w:szCs w:val="24"/>
        </w:rPr>
        <w:t xml:space="preserve"> burdens </w:t>
      </w:r>
      <w:r w:rsidR="00770D55">
        <w:rPr>
          <w:rFonts w:ascii="Times New Roman" w:hAnsi="Times New Roman" w:cs="Times New Roman"/>
          <w:color w:val="000000" w:themeColor="text1"/>
          <w:sz w:val="24"/>
          <w:szCs w:val="24"/>
        </w:rPr>
        <w:t xml:space="preserve">(i.e., parasite stress) </w:t>
      </w:r>
      <w:r w:rsidR="00A213F0">
        <w:rPr>
          <w:rFonts w:ascii="Times New Roman" w:hAnsi="Times New Roman" w:cs="Times New Roman"/>
          <w:color w:val="000000" w:themeColor="text1"/>
          <w:sz w:val="24"/>
          <w:szCs w:val="24"/>
        </w:rPr>
        <w:t xml:space="preserve">are </w:t>
      </w:r>
      <w:r w:rsidR="0013755E">
        <w:rPr>
          <w:rFonts w:ascii="Times New Roman" w:hAnsi="Times New Roman" w:cs="Times New Roman"/>
          <w:color w:val="000000" w:themeColor="text1"/>
          <w:sz w:val="24"/>
          <w:szCs w:val="24"/>
        </w:rPr>
        <w:t>more religious</w:t>
      </w:r>
      <w:r w:rsidR="00A213F0">
        <w:rPr>
          <w:rFonts w:ascii="Times New Roman" w:hAnsi="Times New Roman" w:cs="Times New Roman"/>
          <w:color w:val="000000" w:themeColor="text1"/>
          <w:sz w:val="24"/>
          <w:szCs w:val="24"/>
        </w:rPr>
        <w:t xml:space="preserve">, </w:t>
      </w:r>
      <w:r w:rsidR="0013755E">
        <w:rPr>
          <w:rFonts w:ascii="Times New Roman" w:hAnsi="Times New Roman" w:cs="Times New Roman"/>
          <w:color w:val="000000" w:themeColor="text1"/>
          <w:sz w:val="24"/>
          <w:szCs w:val="24"/>
        </w:rPr>
        <w:t>more collectivistic,</w:t>
      </w:r>
      <w:r w:rsidR="00A213F0">
        <w:rPr>
          <w:rFonts w:ascii="Times New Roman" w:hAnsi="Times New Roman" w:cs="Times New Roman"/>
          <w:color w:val="000000" w:themeColor="text1"/>
          <w:sz w:val="24"/>
          <w:szCs w:val="24"/>
        </w:rPr>
        <w:t xml:space="preserve"> and less open to experience</w:t>
      </w:r>
      <w:r w:rsidR="005B2152">
        <w:rPr>
          <w:rFonts w:ascii="Times New Roman" w:hAnsi="Times New Roman" w:cs="Times New Roman"/>
          <w:color w:val="000000" w:themeColor="text1"/>
          <w:sz w:val="24"/>
          <w:szCs w:val="24"/>
        </w:rPr>
        <w:t xml:space="preserve"> (13-15)—all hallmarks of conservative ideology</w:t>
      </w:r>
      <w:r w:rsidR="00CE6DF4">
        <w:rPr>
          <w:rFonts w:ascii="Times New Roman" w:hAnsi="Times New Roman" w:cs="Times New Roman"/>
          <w:color w:val="000000" w:themeColor="text1"/>
          <w:sz w:val="24"/>
          <w:szCs w:val="24"/>
        </w:rPr>
        <w:t>. T</w:t>
      </w:r>
      <w:r w:rsidRPr="006A01A9">
        <w:rPr>
          <w:rFonts w:ascii="Times New Roman" w:hAnsi="Times New Roman" w:cs="Times New Roman"/>
          <w:color w:val="000000" w:themeColor="text1"/>
          <w:sz w:val="24"/>
          <w:szCs w:val="24"/>
        </w:rPr>
        <w:t xml:space="preserve">wo </w:t>
      </w:r>
      <w:r w:rsidR="001B1D6D">
        <w:rPr>
          <w:rFonts w:ascii="Times New Roman" w:hAnsi="Times New Roman" w:cs="Times New Roman"/>
          <w:color w:val="000000" w:themeColor="text1"/>
          <w:sz w:val="24"/>
          <w:szCs w:val="24"/>
        </w:rPr>
        <w:t>distinct</w:t>
      </w:r>
      <w:r w:rsidR="00B1798F">
        <w:rPr>
          <w:rFonts w:ascii="Times New Roman" w:hAnsi="Times New Roman" w:cs="Times New Roman"/>
          <w:color w:val="000000" w:themeColor="text1"/>
          <w:sz w:val="24"/>
          <w:szCs w:val="24"/>
        </w:rPr>
        <w:t xml:space="preserve"> </w:t>
      </w:r>
      <w:r w:rsidR="00AA3B53">
        <w:rPr>
          <w:rFonts w:ascii="Times New Roman" w:hAnsi="Times New Roman" w:cs="Times New Roman"/>
          <w:color w:val="000000" w:themeColor="text1"/>
          <w:sz w:val="24"/>
          <w:szCs w:val="24"/>
        </w:rPr>
        <w:t>hypotheses</w:t>
      </w:r>
      <w:r w:rsidR="001805C1" w:rsidRPr="006A01A9">
        <w:rPr>
          <w:rFonts w:ascii="Times New Roman" w:hAnsi="Times New Roman" w:cs="Times New Roman"/>
          <w:color w:val="000000" w:themeColor="text1"/>
          <w:sz w:val="24"/>
          <w:szCs w:val="24"/>
        </w:rPr>
        <w:t xml:space="preserve"> </w:t>
      </w:r>
      <w:r w:rsidR="00CE6DF4">
        <w:rPr>
          <w:rFonts w:ascii="Times New Roman" w:hAnsi="Times New Roman" w:cs="Times New Roman"/>
          <w:color w:val="000000" w:themeColor="text1"/>
          <w:sz w:val="24"/>
          <w:szCs w:val="24"/>
        </w:rPr>
        <w:t xml:space="preserve">have been forwarded </w:t>
      </w:r>
      <w:r w:rsidR="002031D2">
        <w:rPr>
          <w:rFonts w:ascii="Times New Roman" w:hAnsi="Times New Roman" w:cs="Times New Roman"/>
          <w:color w:val="000000" w:themeColor="text1"/>
          <w:sz w:val="24"/>
          <w:szCs w:val="24"/>
        </w:rPr>
        <w:t>to explain</w:t>
      </w:r>
      <w:r w:rsidR="00CE6DF4">
        <w:rPr>
          <w:rFonts w:ascii="Times New Roman" w:hAnsi="Times New Roman" w:cs="Times New Roman"/>
          <w:color w:val="000000" w:themeColor="text1"/>
          <w:sz w:val="24"/>
          <w:szCs w:val="24"/>
        </w:rPr>
        <w:t xml:space="preserve"> </w:t>
      </w:r>
      <w:r w:rsidR="00AA3B53">
        <w:rPr>
          <w:rFonts w:ascii="Times New Roman" w:hAnsi="Times New Roman" w:cs="Times New Roman"/>
          <w:color w:val="000000" w:themeColor="text1"/>
          <w:sz w:val="24"/>
          <w:szCs w:val="24"/>
        </w:rPr>
        <w:t>these empirical patterns</w:t>
      </w:r>
      <w:r w:rsidR="00A74CAE" w:rsidRPr="006A01A9">
        <w:rPr>
          <w:rFonts w:ascii="Times New Roman" w:hAnsi="Times New Roman" w:cs="Times New Roman"/>
          <w:color w:val="000000" w:themeColor="text1"/>
          <w:sz w:val="24"/>
          <w:szCs w:val="24"/>
        </w:rPr>
        <w:t xml:space="preserve"> (</w:t>
      </w:r>
      <w:r w:rsidR="00DB3419">
        <w:rPr>
          <w:rFonts w:ascii="Times New Roman" w:hAnsi="Times New Roman" w:cs="Times New Roman"/>
          <w:color w:val="000000" w:themeColor="text1"/>
          <w:sz w:val="24"/>
          <w:szCs w:val="24"/>
        </w:rPr>
        <w:t>13</w:t>
      </w:r>
      <w:r w:rsidR="00A74CAE" w:rsidRPr="006A01A9">
        <w:rPr>
          <w:rFonts w:ascii="Times New Roman" w:hAnsi="Times New Roman" w:cs="Times New Roman"/>
          <w:color w:val="000000" w:themeColor="text1"/>
          <w:sz w:val="24"/>
          <w:szCs w:val="24"/>
        </w:rPr>
        <w:t>)</w:t>
      </w:r>
      <w:r w:rsidRPr="006A01A9">
        <w:rPr>
          <w:rFonts w:ascii="Times New Roman" w:hAnsi="Times New Roman" w:cs="Times New Roman"/>
          <w:color w:val="000000" w:themeColor="text1"/>
          <w:sz w:val="24"/>
          <w:szCs w:val="24"/>
        </w:rPr>
        <w:t xml:space="preserve">. </w:t>
      </w:r>
      <w:r w:rsidR="00A63FF0" w:rsidRPr="006A01A9">
        <w:rPr>
          <w:rFonts w:ascii="Times New Roman" w:hAnsi="Times New Roman" w:cs="Times New Roman"/>
          <w:color w:val="000000" w:themeColor="text1"/>
          <w:sz w:val="24"/>
          <w:szCs w:val="24"/>
        </w:rPr>
        <w:t>The first</w:t>
      </w:r>
      <w:r w:rsidR="00E20979" w:rsidRPr="006A01A9">
        <w:rPr>
          <w:rFonts w:ascii="Times New Roman" w:hAnsi="Times New Roman" w:cs="Times New Roman"/>
          <w:color w:val="000000" w:themeColor="text1"/>
          <w:sz w:val="24"/>
          <w:szCs w:val="24"/>
        </w:rPr>
        <w:t xml:space="preserve">—which we </w:t>
      </w:r>
      <w:r w:rsidR="00BB6576">
        <w:rPr>
          <w:rFonts w:ascii="Times New Roman" w:hAnsi="Times New Roman" w:cs="Times New Roman"/>
          <w:color w:val="000000" w:themeColor="text1"/>
          <w:sz w:val="24"/>
          <w:szCs w:val="24"/>
        </w:rPr>
        <w:t>refer to as</w:t>
      </w:r>
      <w:r w:rsidR="00E20979" w:rsidRPr="006A01A9">
        <w:rPr>
          <w:rFonts w:ascii="Times New Roman" w:hAnsi="Times New Roman" w:cs="Times New Roman"/>
          <w:color w:val="000000" w:themeColor="text1"/>
          <w:sz w:val="24"/>
          <w:szCs w:val="24"/>
        </w:rPr>
        <w:t xml:space="preserve"> the </w:t>
      </w:r>
      <w:r w:rsidR="000A2CA2" w:rsidRPr="006A01A9">
        <w:rPr>
          <w:rFonts w:ascii="Times New Roman" w:hAnsi="Times New Roman" w:cs="Times New Roman"/>
          <w:i/>
          <w:color w:val="000000" w:themeColor="text1"/>
          <w:sz w:val="24"/>
          <w:szCs w:val="24"/>
        </w:rPr>
        <w:t>outgroup-</w:t>
      </w:r>
      <w:r w:rsidR="00E20979" w:rsidRPr="006A01A9">
        <w:rPr>
          <w:rFonts w:ascii="Times New Roman" w:hAnsi="Times New Roman" w:cs="Times New Roman"/>
          <w:i/>
          <w:color w:val="000000" w:themeColor="text1"/>
          <w:sz w:val="24"/>
          <w:szCs w:val="24"/>
        </w:rPr>
        <w:t xml:space="preserve">avoidance </w:t>
      </w:r>
      <w:r w:rsidR="001B1D6D">
        <w:rPr>
          <w:rFonts w:ascii="Times New Roman" w:hAnsi="Times New Roman" w:cs="Times New Roman"/>
          <w:color w:val="000000" w:themeColor="text1"/>
          <w:sz w:val="24"/>
          <w:szCs w:val="24"/>
        </w:rPr>
        <w:t>account</w:t>
      </w:r>
      <w:r w:rsidR="00E20979" w:rsidRPr="006A01A9">
        <w:rPr>
          <w:rFonts w:ascii="Times New Roman" w:hAnsi="Times New Roman" w:cs="Times New Roman"/>
          <w:color w:val="000000" w:themeColor="text1"/>
          <w:sz w:val="24"/>
          <w:szCs w:val="24"/>
        </w:rPr>
        <w:t>—</w:t>
      </w:r>
      <w:r w:rsidR="0012107D" w:rsidRPr="006A01A9">
        <w:rPr>
          <w:rFonts w:ascii="Times New Roman" w:hAnsi="Times New Roman" w:cs="Times New Roman"/>
          <w:color w:val="000000" w:themeColor="text1"/>
          <w:sz w:val="24"/>
          <w:szCs w:val="24"/>
        </w:rPr>
        <w:t>is based on the assumption that</w:t>
      </w:r>
      <w:r w:rsidR="00D21CA4" w:rsidRPr="006A01A9">
        <w:rPr>
          <w:rFonts w:ascii="Times New Roman" w:hAnsi="Times New Roman" w:cs="Times New Roman"/>
          <w:color w:val="000000" w:themeColor="text1"/>
          <w:sz w:val="24"/>
          <w:szCs w:val="24"/>
        </w:rPr>
        <w:t xml:space="preserve"> </w:t>
      </w:r>
      <w:r w:rsidR="0012107D" w:rsidRPr="006A01A9">
        <w:rPr>
          <w:rFonts w:ascii="Times New Roman" w:hAnsi="Times New Roman" w:cs="Times New Roman"/>
          <w:color w:val="000000" w:themeColor="text1"/>
          <w:sz w:val="24"/>
          <w:szCs w:val="24"/>
        </w:rPr>
        <w:t xml:space="preserve">individuals develop </w:t>
      </w:r>
      <w:r w:rsidR="00D21CA4" w:rsidRPr="006A01A9">
        <w:rPr>
          <w:rFonts w:ascii="Times New Roman" w:hAnsi="Times New Roman" w:cs="Times New Roman"/>
          <w:color w:val="000000" w:themeColor="text1"/>
          <w:sz w:val="24"/>
          <w:szCs w:val="24"/>
        </w:rPr>
        <w:t xml:space="preserve">greater </w:t>
      </w:r>
      <w:r w:rsidR="0012107D" w:rsidRPr="006A01A9">
        <w:rPr>
          <w:rFonts w:ascii="Times New Roman" w:hAnsi="Times New Roman" w:cs="Times New Roman"/>
          <w:color w:val="000000" w:themeColor="text1"/>
          <w:sz w:val="24"/>
          <w:szCs w:val="24"/>
        </w:rPr>
        <w:t>resistance to local</w:t>
      </w:r>
      <w:r w:rsidR="00D21CA4" w:rsidRPr="006A01A9">
        <w:rPr>
          <w:rFonts w:ascii="Times New Roman" w:hAnsi="Times New Roman" w:cs="Times New Roman"/>
          <w:color w:val="000000" w:themeColor="text1"/>
          <w:sz w:val="24"/>
          <w:szCs w:val="24"/>
        </w:rPr>
        <w:t>ly-prevalent</w:t>
      </w:r>
      <w:r w:rsidR="0012107D" w:rsidRPr="006A01A9">
        <w:rPr>
          <w:rFonts w:ascii="Times New Roman" w:hAnsi="Times New Roman" w:cs="Times New Roman"/>
          <w:color w:val="000000" w:themeColor="text1"/>
          <w:sz w:val="24"/>
          <w:szCs w:val="24"/>
        </w:rPr>
        <w:t xml:space="preserve"> pathogens</w:t>
      </w:r>
      <w:r w:rsidR="0013755E">
        <w:rPr>
          <w:rFonts w:ascii="Times New Roman" w:hAnsi="Times New Roman" w:cs="Times New Roman"/>
          <w:color w:val="000000" w:themeColor="text1"/>
          <w:sz w:val="24"/>
          <w:szCs w:val="24"/>
        </w:rPr>
        <w:t xml:space="preserve"> (</w:t>
      </w:r>
      <w:r w:rsidR="00DB3419">
        <w:rPr>
          <w:rFonts w:ascii="Times New Roman" w:hAnsi="Times New Roman" w:cs="Times New Roman"/>
          <w:color w:val="000000" w:themeColor="text1"/>
          <w:sz w:val="24"/>
          <w:szCs w:val="24"/>
        </w:rPr>
        <w:t>14</w:t>
      </w:r>
      <w:r w:rsidR="0013755E">
        <w:rPr>
          <w:rFonts w:ascii="Times New Roman" w:hAnsi="Times New Roman" w:cs="Times New Roman"/>
          <w:color w:val="000000" w:themeColor="text1"/>
          <w:sz w:val="24"/>
          <w:szCs w:val="24"/>
        </w:rPr>
        <w:t>)</w:t>
      </w:r>
      <w:r w:rsidR="00D21CA4" w:rsidRPr="006A01A9">
        <w:rPr>
          <w:rFonts w:ascii="Times New Roman" w:hAnsi="Times New Roman" w:cs="Times New Roman"/>
          <w:color w:val="000000" w:themeColor="text1"/>
          <w:sz w:val="24"/>
          <w:szCs w:val="24"/>
        </w:rPr>
        <w:t xml:space="preserve">. </w:t>
      </w:r>
      <w:r w:rsidR="00AA3B53">
        <w:rPr>
          <w:rFonts w:ascii="Times New Roman" w:hAnsi="Times New Roman" w:cs="Times New Roman"/>
          <w:color w:val="000000" w:themeColor="text1"/>
          <w:sz w:val="24"/>
          <w:szCs w:val="24"/>
        </w:rPr>
        <w:t>According to</w:t>
      </w:r>
      <w:r w:rsidR="006951C0" w:rsidRPr="006A01A9">
        <w:rPr>
          <w:rFonts w:ascii="Times New Roman" w:hAnsi="Times New Roman" w:cs="Times New Roman"/>
          <w:color w:val="000000" w:themeColor="text1"/>
          <w:sz w:val="24"/>
          <w:szCs w:val="24"/>
        </w:rPr>
        <w:t xml:space="preserve"> this account,</w:t>
      </w:r>
      <w:r w:rsidR="00A8772F" w:rsidRPr="006A01A9">
        <w:rPr>
          <w:rFonts w:ascii="Times New Roman" w:hAnsi="Times New Roman" w:cs="Times New Roman"/>
          <w:color w:val="000000" w:themeColor="text1"/>
          <w:sz w:val="24"/>
          <w:szCs w:val="24"/>
        </w:rPr>
        <w:t xml:space="preserve"> </w:t>
      </w:r>
      <w:r w:rsidR="0012107D" w:rsidRPr="006A01A9">
        <w:rPr>
          <w:rFonts w:ascii="Times New Roman" w:hAnsi="Times New Roman" w:cs="Times New Roman"/>
          <w:color w:val="000000" w:themeColor="text1"/>
          <w:sz w:val="24"/>
          <w:szCs w:val="24"/>
        </w:rPr>
        <w:t xml:space="preserve">contact with </w:t>
      </w:r>
      <w:r w:rsidR="00515A1E" w:rsidRPr="006A01A9">
        <w:rPr>
          <w:rFonts w:ascii="Times New Roman" w:hAnsi="Times New Roman" w:cs="Times New Roman"/>
          <w:color w:val="000000" w:themeColor="text1"/>
          <w:sz w:val="24"/>
          <w:szCs w:val="24"/>
        </w:rPr>
        <w:t xml:space="preserve">outgroup members (who carry pathogens that individuals </w:t>
      </w:r>
      <w:r w:rsidR="00B22F5D">
        <w:rPr>
          <w:rFonts w:ascii="Times New Roman" w:hAnsi="Times New Roman" w:cs="Times New Roman"/>
          <w:color w:val="000000" w:themeColor="text1"/>
          <w:sz w:val="24"/>
          <w:szCs w:val="24"/>
        </w:rPr>
        <w:t xml:space="preserve">putatively </w:t>
      </w:r>
      <w:r w:rsidR="00515A1E" w:rsidRPr="006A01A9">
        <w:rPr>
          <w:rFonts w:ascii="Times New Roman" w:hAnsi="Times New Roman" w:cs="Times New Roman"/>
          <w:color w:val="000000" w:themeColor="text1"/>
          <w:sz w:val="24"/>
          <w:szCs w:val="24"/>
        </w:rPr>
        <w:t>have less immunity against) is more likely to result</w:t>
      </w:r>
      <w:r w:rsidR="00242DBF" w:rsidRPr="006A01A9">
        <w:rPr>
          <w:rFonts w:ascii="Times New Roman" w:hAnsi="Times New Roman" w:cs="Times New Roman"/>
          <w:color w:val="000000" w:themeColor="text1"/>
          <w:sz w:val="24"/>
          <w:szCs w:val="24"/>
        </w:rPr>
        <w:t xml:space="preserve"> in</w:t>
      </w:r>
      <w:r w:rsidR="00515A1E" w:rsidRPr="006A01A9">
        <w:rPr>
          <w:rFonts w:ascii="Times New Roman" w:hAnsi="Times New Roman" w:cs="Times New Roman"/>
          <w:color w:val="000000" w:themeColor="text1"/>
          <w:sz w:val="24"/>
          <w:szCs w:val="24"/>
        </w:rPr>
        <w:t xml:space="preserve"> infection than is </w:t>
      </w:r>
      <w:r w:rsidR="00515A1E" w:rsidRPr="006A01A9">
        <w:rPr>
          <w:rFonts w:ascii="Times New Roman" w:hAnsi="Times New Roman" w:cs="Times New Roman"/>
          <w:color w:val="000000" w:themeColor="text1"/>
          <w:sz w:val="24"/>
          <w:szCs w:val="24"/>
        </w:rPr>
        <w:lastRenderedPageBreak/>
        <w:t xml:space="preserve">contact with </w:t>
      </w:r>
      <w:proofErr w:type="spellStart"/>
      <w:r w:rsidR="0012107D" w:rsidRPr="006A01A9">
        <w:rPr>
          <w:rFonts w:ascii="Times New Roman" w:hAnsi="Times New Roman" w:cs="Times New Roman"/>
          <w:color w:val="000000" w:themeColor="text1"/>
          <w:sz w:val="24"/>
          <w:szCs w:val="24"/>
        </w:rPr>
        <w:t>ingroup</w:t>
      </w:r>
      <w:proofErr w:type="spellEnd"/>
      <w:r w:rsidR="0012107D" w:rsidRPr="006A01A9">
        <w:rPr>
          <w:rFonts w:ascii="Times New Roman" w:hAnsi="Times New Roman" w:cs="Times New Roman"/>
          <w:color w:val="000000" w:themeColor="text1"/>
          <w:sz w:val="24"/>
          <w:szCs w:val="24"/>
        </w:rPr>
        <w:t xml:space="preserve"> members (who carry pathogens that individuals have </w:t>
      </w:r>
      <w:r w:rsidR="00B22F5D">
        <w:rPr>
          <w:rFonts w:ascii="Times New Roman" w:hAnsi="Times New Roman" w:cs="Times New Roman"/>
          <w:color w:val="000000" w:themeColor="text1"/>
          <w:sz w:val="24"/>
          <w:szCs w:val="24"/>
        </w:rPr>
        <w:t xml:space="preserve">putatively </w:t>
      </w:r>
      <w:r w:rsidR="0012107D" w:rsidRPr="006A01A9">
        <w:rPr>
          <w:rFonts w:ascii="Times New Roman" w:hAnsi="Times New Roman" w:cs="Times New Roman"/>
          <w:color w:val="000000" w:themeColor="text1"/>
          <w:sz w:val="24"/>
          <w:szCs w:val="24"/>
        </w:rPr>
        <w:t>acquired immunity against)</w:t>
      </w:r>
      <w:r w:rsidR="0013755E">
        <w:rPr>
          <w:rFonts w:ascii="Times New Roman" w:hAnsi="Times New Roman" w:cs="Times New Roman"/>
          <w:color w:val="000000" w:themeColor="text1"/>
          <w:sz w:val="24"/>
          <w:szCs w:val="24"/>
        </w:rPr>
        <w:t xml:space="preserve">. Hence, </w:t>
      </w:r>
      <w:r w:rsidR="00AA3B53">
        <w:rPr>
          <w:rFonts w:ascii="Times New Roman" w:hAnsi="Times New Roman" w:cs="Times New Roman"/>
          <w:color w:val="000000" w:themeColor="text1"/>
          <w:sz w:val="24"/>
          <w:szCs w:val="24"/>
        </w:rPr>
        <w:t xml:space="preserve">this </w:t>
      </w:r>
      <w:r w:rsidR="001B1D6D">
        <w:rPr>
          <w:rFonts w:ascii="Times New Roman" w:hAnsi="Times New Roman" w:cs="Times New Roman"/>
          <w:color w:val="000000" w:themeColor="text1"/>
          <w:sz w:val="24"/>
          <w:szCs w:val="24"/>
        </w:rPr>
        <w:t xml:space="preserve">account </w:t>
      </w:r>
      <w:r w:rsidR="00AA3B53">
        <w:rPr>
          <w:rFonts w:ascii="Times New Roman" w:hAnsi="Times New Roman" w:cs="Times New Roman"/>
          <w:color w:val="000000" w:themeColor="text1"/>
          <w:sz w:val="24"/>
          <w:szCs w:val="24"/>
        </w:rPr>
        <w:t xml:space="preserve">suggests that </w:t>
      </w:r>
      <w:r w:rsidR="0013755E">
        <w:rPr>
          <w:rFonts w:ascii="Times New Roman" w:hAnsi="Times New Roman" w:cs="Times New Roman"/>
          <w:color w:val="000000" w:themeColor="text1"/>
          <w:sz w:val="24"/>
          <w:szCs w:val="24"/>
        </w:rPr>
        <w:t>i</w:t>
      </w:r>
      <w:r w:rsidR="006951C0" w:rsidRPr="006A01A9">
        <w:rPr>
          <w:rFonts w:ascii="Times New Roman" w:hAnsi="Times New Roman" w:cs="Times New Roman"/>
          <w:color w:val="000000" w:themeColor="text1"/>
          <w:sz w:val="24"/>
          <w:szCs w:val="24"/>
        </w:rPr>
        <w:t xml:space="preserve">ndividuals more invested in avoiding pathogens </w:t>
      </w:r>
      <w:r w:rsidR="00AA3B53">
        <w:rPr>
          <w:rFonts w:ascii="Times New Roman" w:hAnsi="Times New Roman" w:cs="Times New Roman"/>
          <w:color w:val="000000" w:themeColor="text1"/>
          <w:sz w:val="24"/>
          <w:szCs w:val="24"/>
        </w:rPr>
        <w:t xml:space="preserve">favor ideological positions that </w:t>
      </w:r>
      <w:r w:rsidR="001B1D6D">
        <w:rPr>
          <w:rFonts w:ascii="Times New Roman" w:hAnsi="Times New Roman" w:cs="Times New Roman"/>
          <w:color w:val="000000" w:themeColor="text1"/>
          <w:sz w:val="24"/>
          <w:szCs w:val="24"/>
        </w:rPr>
        <w:t xml:space="preserve">minimize </w:t>
      </w:r>
      <w:r w:rsidR="00AA3B53">
        <w:rPr>
          <w:rFonts w:ascii="Times New Roman" w:hAnsi="Times New Roman" w:cs="Times New Roman"/>
          <w:color w:val="000000" w:themeColor="text1"/>
          <w:sz w:val="24"/>
          <w:szCs w:val="24"/>
        </w:rPr>
        <w:t>intergroup contact</w:t>
      </w:r>
      <w:r w:rsidR="0012107D" w:rsidRPr="006A01A9">
        <w:rPr>
          <w:rFonts w:ascii="Times New Roman" w:hAnsi="Times New Roman" w:cs="Times New Roman"/>
          <w:color w:val="000000" w:themeColor="text1"/>
          <w:sz w:val="24"/>
          <w:szCs w:val="24"/>
        </w:rPr>
        <w:t xml:space="preserve">. </w:t>
      </w:r>
      <w:r w:rsidR="00A63FF0" w:rsidRPr="006A01A9">
        <w:rPr>
          <w:rFonts w:ascii="Times New Roman" w:hAnsi="Times New Roman" w:cs="Times New Roman"/>
          <w:color w:val="000000" w:themeColor="text1"/>
          <w:sz w:val="24"/>
          <w:szCs w:val="24"/>
        </w:rPr>
        <w:t>The second</w:t>
      </w:r>
      <w:r w:rsidR="001B1D6D">
        <w:rPr>
          <w:rFonts w:ascii="Times New Roman" w:hAnsi="Times New Roman" w:cs="Times New Roman"/>
          <w:color w:val="000000" w:themeColor="text1"/>
          <w:sz w:val="24"/>
          <w:szCs w:val="24"/>
        </w:rPr>
        <w:t xml:space="preserve"> hypothesis</w:t>
      </w:r>
      <w:r w:rsidR="00D21CA4" w:rsidRPr="006A01A9">
        <w:rPr>
          <w:rFonts w:ascii="Times New Roman" w:hAnsi="Times New Roman" w:cs="Times New Roman"/>
          <w:color w:val="000000" w:themeColor="text1"/>
          <w:sz w:val="24"/>
          <w:szCs w:val="24"/>
        </w:rPr>
        <w:t xml:space="preserve">—which we </w:t>
      </w:r>
      <w:r w:rsidR="00BB6576">
        <w:rPr>
          <w:rFonts w:ascii="Times New Roman" w:hAnsi="Times New Roman" w:cs="Times New Roman"/>
          <w:color w:val="000000" w:themeColor="text1"/>
          <w:sz w:val="24"/>
          <w:szCs w:val="24"/>
        </w:rPr>
        <w:t>refer to as</w:t>
      </w:r>
      <w:r w:rsidR="00D21CA4" w:rsidRPr="006A01A9">
        <w:rPr>
          <w:rFonts w:ascii="Times New Roman" w:hAnsi="Times New Roman" w:cs="Times New Roman"/>
          <w:color w:val="000000" w:themeColor="text1"/>
          <w:sz w:val="24"/>
          <w:szCs w:val="24"/>
        </w:rPr>
        <w:t xml:space="preserve"> the </w:t>
      </w:r>
      <w:r w:rsidR="00D21CA4" w:rsidRPr="006A01A9">
        <w:rPr>
          <w:rFonts w:ascii="Times New Roman" w:hAnsi="Times New Roman" w:cs="Times New Roman"/>
          <w:i/>
          <w:color w:val="000000" w:themeColor="text1"/>
          <w:sz w:val="24"/>
          <w:szCs w:val="24"/>
        </w:rPr>
        <w:t>traditional norm</w:t>
      </w:r>
      <w:r w:rsidR="003C07F5" w:rsidRPr="006A01A9">
        <w:rPr>
          <w:rFonts w:ascii="Times New Roman" w:hAnsi="Times New Roman" w:cs="Times New Roman"/>
          <w:i/>
          <w:color w:val="000000" w:themeColor="text1"/>
          <w:sz w:val="24"/>
          <w:szCs w:val="24"/>
        </w:rPr>
        <w:t>s</w:t>
      </w:r>
      <w:r w:rsidR="00D21CA4" w:rsidRPr="006A01A9">
        <w:rPr>
          <w:rFonts w:ascii="Times New Roman" w:hAnsi="Times New Roman" w:cs="Times New Roman"/>
          <w:i/>
          <w:color w:val="000000" w:themeColor="text1"/>
          <w:sz w:val="24"/>
          <w:szCs w:val="24"/>
        </w:rPr>
        <w:t xml:space="preserve"> </w:t>
      </w:r>
      <w:r w:rsidR="001B1D6D">
        <w:rPr>
          <w:rFonts w:ascii="Times New Roman" w:hAnsi="Times New Roman" w:cs="Times New Roman"/>
          <w:color w:val="000000" w:themeColor="text1"/>
          <w:sz w:val="24"/>
          <w:szCs w:val="24"/>
        </w:rPr>
        <w:t>account</w:t>
      </w:r>
      <w:r w:rsidR="00D21CA4" w:rsidRPr="006A01A9">
        <w:rPr>
          <w:rFonts w:ascii="Times New Roman" w:hAnsi="Times New Roman" w:cs="Times New Roman"/>
          <w:i/>
          <w:color w:val="000000" w:themeColor="text1"/>
          <w:sz w:val="24"/>
          <w:szCs w:val="24"/>
        </w:rPr>
        <w:t>—</w:t>
      </w:r>
      <w:r w:rsidR="0012107D" w:rsidRPr="006A01A9">
        <w:rPr>
          <w:rFonts w:ascii="Times New Roman" w:hAnsi="Times New Roman" w:cs="Times New Roman"/>
          <w:color w:val="000000" w:themeColor="text1"/>
          <w:sz w:val="24"/>
          <w:szCs w:val="24"/>
        </w:rPr>
        <w:t xml:space="preserve">is based on the assumption that local rules and rituals (e.g., how foods are prepared and stored, </w:t>
      </w:r>
      <w:r w:rsidR="00D21CA4" w:rsidRPr="006A01A9">
        <w:rPr>
          <w:rFonts w:ascii="Times New Roman" w:hAnsi="Times New Roman" w:cs="Times New Roman"/>
          <w:color w:val="000000" w:themeColor="text1"/>
          <w:sz w:val="24"/>
          <w:szCs w:val="24"/>
        </w:rPr>
        <w:t xml:space="preserve">which meats are acceptable, </w:t>
      </w:r>
      <w:r w:rsidR="0012107D" w:rsidRPr="006A01A9">
        <w:rPr>
          <w:rFonts w:ascii="Times New Roman" w:hAnsi="Times New Roman" w:cs="Times New Roman"/>
          <w:color w:val="000000" w:themeColor="text1"/>
          <w:sz w:val="24"/>
          <w:szCs w:val="24"/>
        </w:rPr>
        <w:t xml:space="preserve">which hand one eats with) evolve culturally to neutralize </w:t>
      </w:r>
      <w:r w:rsidR="00515A1E" w:rsidRPr="006A01A9">
        <w:rPr>
          <w:rFonts w:ascii="Times New Roman" w:hAnsi="Times New Roman" w:cs="Times New Roman"/>
          <w:color w:val="000000" w:themeColor="text1"/>
          <w:sz w:val="24"/>
          <w:szCs w:val="24"/>
        </w:rPr>
        <w:t>local</w:t>
      </w:r>
      <w:r w:rsidR="0012107D" w:rsidRPr="006A01A9">
        <w:rPr>
          <w:rFonts w:ascii="Times New Roman" w:hAnsi="Times New Roman" w:cs="Times New Roman"/>
          <w:color w:val="000000" w:themeColor="text1"/>
          <w:sz w:val="24"/>
          <w:szCs w:val="24"/>
        </w:rPr>
        <w:t xml:space="preserve"> pathogen threats</w:t>
      </w:r>
      <w:r w:rsidR="00D21CA4" w:rsidRPr="006A01A9">
        <w:rPr>
          <w:rFonts w:ascii="Times New Roman" w:hAnsi="Times New Roman" w:cs="Times New Roman"/>
          <w:color w:val="000000" w:themeColor="text1"/>
          <w:sz w:val="24"/>
          <w:szCs w:val="24"/>
        </w:rPr>
        <w:t xml:space="preserve">. </w:t>
      </w:r>
      <w:r w:rsidR="005B2152">
        <w:rPr>
          <w:rFonts w:ascii="Times New Roman" w:hAnsi="Times New Roman" w:cs="Times New Roman"/>
          <w:color w:val="000000" w:themeColor="text1"/>
          <w:sz w:val="24"/>
          <w:szCs w:val="24"/>
        </w:rPr>
        <w:t>According to</w:t>
      </w:r>
      <w:r w:rsidR="006951C0" w:rsidRPr="006A01A9">
        <w:rPr>
          <w:rFonts w:ascii="Times New Roman" w:hAnsi="Times New Roman" w:cs="Times New Roman"/>
          <w:color w:val="000000" w:themeColor="text1"/>
          <w:sz w:val="24"/>
          <w:szCs w:val="24"/>
        </w:rPr>
        <w:t xml:space="preserve"> this account</w:t>
      </w:r>
      <w:r w:rsidR="00D21CA4" w:rsidRPr="006A01A9">
        <w:rPr>
          <w:rFonts w:ascii="Times New Roman" w:hAnsi="Times New Roman" w:cs="Times New Roman"/>
          <w:color w:val="000000" w:themeColor="text1"/>
          <w:sz w:val="24"/>
          <w:szCs w:val="24"/>
        </w:rPr>
        <w:t>,</w:t>
      </w:r>
      <w:r w:rsidR="0012107D" w:rsidRPr="006A01A9">
        <w:rPr>
          <w:rFonts w:ascii="Times New Roman" w:hAnsi="Times New Roman" w:cs="Times New Roman"/>
          <w:color w:val="000000" w:themeColor="text1"/>
          <w:sz w:val="24"/>
          <w:szCs w:val="24"/>
        </w:rPr>
        <w:t xml:space="preserve"> </w:t>
      </w:r>
      <w:r w:rsidR="00343057">
        <w:rPr>
          <w:rFonts w:ascii="Times New Roman" w:hAnsi="Times New Roman" w:cs="Times New Roman"/>
          <w:color w:val="000000" w:themeColor="text1"/>
          <w:sz w:val="24"/>
          <w:szCs w:val="24"/>
        </w:rPr>
        <w:t>departures</w:t>
      </w:r>
      <w:r w:rsidR="0012107D" w:rsidRPr="006A01A9">
        <w:rPr>
          <w:rFonts w:ascii="Times New Roman" w:hAnsi="Times New Roman" w:cs="Times New Roman"/>
          <w:color w:val="000000" w:themeColor="text1"/>
          <w:sz w:val="24"/>
          <w:szCs w:val="24"/>
        </w:rPr>
        <w:t xml:space="preserve"> from traditional norms </w:t>
      </w:r>
      <w:r w:rsidR="00515A1E" w:rsidRPr="006A01A9">
        <w:rPr>
          <w:rFonts w:ascii="Times New Roman" w:hAnsi="Times New Roman" w:cs="Times New Roman"/>
          <w:color w:val="000000" w:themeColor="text1"/>
          <w:sz w:val="24"/>
          <w:szCs w:val="24"/>
        </w:rPr>
        <w:t>put</w:t>
      </w:r>
      <w:r w:rsidR="00D21CA4" w:rsidRPr="006A01A9">
        <w:rPr>
          <w:rFonts w:ascii="Times New Roman" w:hAnsi="Times New Roman" w:cs="Times New Roman"/>
          <w:color w:val="000000" w:themeColor="text1"/>
          <w:sz w:val="24"/>
          <w:szCs w:val="24"/>
        </w:rPr>
        <w:t>s</w:t>
      </w:r>
      <w:r w:rsidR="00515A1E" w:rsidRPr="006A01A9">
        <w:rPr>
          <w:rFonts w:ascii="Times New Roman" w:hAnsi="Times New Roman" w:cs="Times New Roman"/>
          <w:color w:val="000000" w:themeColor="text1"/>
          <w:sz w:val="24"/>
          <w:szCs w:val="24"/>
        </w:rPr>
        <w:t xml:space="preserve"> individuals at a greater risk </w:t>
      </w:r>
      <w:r w:rsidR="00D21CA4" w:rsidRPr="006A01A9">
        <w:rPr>
          <w:rFonts w:ascii="Times New Roman" w:hAnsi="Times New Roman" w:cs="Times New Roman"/>
          <w:color w:val="000000" w:themeColor="text1"/>
          <w:sz w:val="24"/>
          <w:szCs w:val="24"/>
        </w:rPr>
        <w:t xml:space="preserve">of </w:t>
      </w:r>
      <w:r w:rsidR="00515A1E" w:rsidRPr="006A01A9">
        <w:rPr>
          <w:rFonts w:ascii="Times New Roman" w:hAnsi="Times New Roman" w:cs="Times New Roman"/>
          <w:color w:val="000000" w:themeColor="text1"/>
          <w:sz w:val="24"/>
          <w:szCs w:val="24"/>
        </w:rPr>
        <w:t>infection</w:t>
      </w:r>
      <w:r w:rsidR="006951C0" w:rsidRPr="006A01A9">
        <w:rPr>
          <w:rFonts w:ascii="Times New Roman" w:hAnsi="Times New Roman" w:cs="Times New Roman"/>
          <w:color w:val="000000" w:themeColor="text1"/>
          <w:sz w:val="24"/>
          <w:szCs w:val="24"/>
        </w:rPr>
        <w:t xml:space="preserve">, </w:t>
      </w:r>
      <w:r w:rsidR="005B2152">
        <w:rPr>
          <w:rFonts w:ascii="Times New Roman" w:hAnsi="Times New Roman" w:cs="Times New Roman"/>
          <w:color w:val="000000" w:themeColor="text1"/>
          <w:sz w:val="24"/>
          <w:szCs w:val="24"/>
        </w:rPr>
        <w:t>so</w:t>
      </w:r>
      <w:r w:rsidR="006951C0" w:rsidRPr="006A01A9">
        <w:rPr>
          <w:rFonts w:ascii="Times New Roman" w:hAnsi="Times New Roman" w:cs="Times New Roman"/>
          <w:color w:val="000000" w:themeColor="text1"/>
          <w:sz w:val="24"/>
          <w:szCs w:val="24"/>
        </w:rPr>
        <w:t xml:space="preserve"> individuals who are more invested in avoiding pathogens </w:t>
      </w:r>
      <w:r w:rsidR="00B22F5D">
        <w:rPr>
          <w:rFonts w:ascii="Times New Roman" w:hAnsi="Times New Roman" w:cs="Times New Roman"/>
          <w:color w:val="000000" w:themeColor="text1"/>
          <w:sz w:val="24"/>
          <w:szCs w:val="24"/>
        </w:rPr>
        <w:t xml:space="preserve">favor </w:t>
      </w:r>
      <w:r w:rsidR="00AA3B53">
        <w:rPr>
          <w:rFonts w:ascii="Times New Roman" w:hAnsi="Times New Roman" w:cs="Times New Roman"/>
          <w:color w:val="000000" w:themeColor="text1"/>
          <w:sz w:val="24"/>
          <w:szCs w:val="24"/>
        </w:rPr>
        <w:t xml:space="preserve">ideological positions that encourage </w:t>
      </w:r>
      <w:r w:rsidR="001F4267">
        <w:rPr>
          <w:rFonts w:ascii="Times New Roman" w:hAnsi="Times New Roman" w:cs="Times New Roman"/>
          <w:color w:val="000000" w:themeColor="text1"/>
          <w:sz w:val="24"/>
          <w:szCs w:val="24"/>
        </w:rPr>
        <w:t xml:space="preserve">adherence to </w:t>
      </w:r>
      <w:r w:rsidR="00B22F5D">
        <w:rPr>
          <w:rFonts w:ascii="Times New Roman" w:hAnsi="Times New Roman" w:cs="Times New Roman"/>
          <w:color w:val="000000" w:themeColor="text1"/>
          <w:sz w:val="24"/>
          <w:szCs w:val="24"/>
        </w:rPr>
        <w:t>traditional</w:t>
      </w:r>
      <w:r w:rsidR="006951C0" w:rsidRPr="006A01A9">
        <w:rPr>
          <w:rFonts w:ascii="Times New Roman" w:hAnsi="Times New Roman" w:cs="Times New Roman"/>
          <w:color w:val="000000" w:themeColor="text1"/>
          <w:sz w:val="24"/>
          <w:szCs w:val="24"/>
        </w:rPr>
        <w:t xml:space="preserve"> values</w:t>
      </w:r>
      <w:r w:rsidR="00515A1E" w:rsidRPr="006A01A9">
        <w:rPr>
          <w:rFonts w:ascii="Times New Roman" w:hAnsi="Times New Roman" w:cs="Times New Roman"/>
          <w:color w:val="000000" w:themeColor="text1"/>
          <w:sz w:val="24"/>
          <w:szCs w:val="24"/>
        </w:rPr>
        <w:t xml:space="preserve"> </w:t>
      </w:r>
      <w:r w:rsidR="0012107D" w:rsidRPr="006A01A9">
        <w:rPr>
          <w:rFonts w:ascii="Times New Roman" w:hAnsi="Times New Roman" w:cs="Times New Roman"/>
          <w:color w:val="000000" w:themeColor="text1"/>
          <w:sz w:val="24"/>
          <w:szCs w:val="24"/>
        </w:rPr>
        <w:t>(</w:t>
      </w:r>
      <w:r w:rsidR="00DB3419">
        <w:rPr>
          <w:rFonts w:ascii="Times New Roman" w:hAnsi="Times New Roman" w:cs="Times New Roman"/>
          <w:color w:val="000000" w:themeColor="text1"/>
          <w:sz w:val="24"/>
          <w:szCs w:val="24"/>
        </w:rPr>
        <w:t>11, 16, 17)</w:t>
      </w:r>
      <w:r w:rsidR="0012107D" w:rsidRPr="006A01A9">
        <w:rPr>
          <w:rFonts w:ascii="Times New Roman" w:hAnsi="Times New Roman" w:cs="Times New Roman"/>
          <w:color w:val="000000" w:themeColor="text1"/>
          <w:sz w:val="24"/>
          <w:szCs w:val="24"/>
        </w:rPr>
        <w:t>.</w:t>
      </w:r>
      <w:r w:rsidR="00A213F0">
        <w:rPr>
          <w:rFonts w:ascii="Times New Roman" w:hAnsi="Times New Roman" w:cs="Times New Roman"/>
          <w:color w:val="000000" w:themeColor="text1"/>
          <w:sz w:val="24"/>
          <w:szCs w:val="24"/>
        </w:rPr>
        <w:t xml:space="preserve"> </w:t>
      </w:r>
    </w:p>
    <w:p w14:paraId="3025D877" w14:textId="711A8AD4" w:rsidR="00ED5E69" w:rsidRPr="006A01A9" w:rsidRDefault="004726B7" w:rsidP="001F59B0">
      <w:pPr>
        <w:spacing w:line="480" w:lineRule="auto"/>
        <w:ind w:firstLine="720"/>
        <w:contextualSpacing/>
        <w:rPr>
          <w:rFonts w:ascii="Times New Roman" w:hAnsi="Times New Roman" w:cs="Times New Roman"/>
          <w:color w:val="000000" w:themeColor="text1"/>
          <w:sz w:val="24"/>
          <w:szCs w:val="24"/>
        </w:rPr>
      </w:pPr>
      <w:r w:rsidRPr="006A01A9">
        <w:rPr>
          <w:rFonts w:ascii="Times New Roman" w:hAnsi="Times New Roman" w:cs="Times New Roman"/>
          <w:color w:val="000000" w:themeColor="text1"/>
          <w:sz w:val="24"/>
          <w:szCs w:val="24"/>
        </w:rPr>
        <w:t xml:space="preserve">Which </w:t>
      </w:r>
      <w:r w:rsidR="00EF0089" w:rsidRPr="006A01A9">
        <w:rPr>
          <w:rFonts w:ascii="Times New Roman" w:hAnsi="Times New Roman" w:cs="Times New Roman"/>
          <w:color w:val="000000" w:themeColor="text1"/>
          <w:sz w:val="24"/>
          <w:szCs w:val="24"/>
        </w:rPr>
        <w:t xml:space="preserve">of these two </w:t>
      </w:r>
      <w:r w:rsidR="00AA3B53">
        <w:rPr>
          <w:rFonts w:ascii="Times New Roman" w:hAnsi="Times New Roman" w:cs="Times New Roman"/>
          <w:color w:val="000000" w:themeColor="text1"/>
          <w:sz w:val="24"/>
          <w:szCs w:val="24"/>
        </w:rPr>
        <w:t>hypotheses</w:t>
      </w:r>
      <w:r w:rsidRPr="006A01A9">
        <w:rPr>
          <w:rFonts w:ascii="Times New Roman" w:hAnsi="Times New Roman" w:cs="Times New Roman"/>
          <w:color w:val="000000" w:themeColor="text1"/>
          <w:sz w:val="24"/>
          <w:szCs w:val="24"/>
        </w:rPr>
        <w:t xml:space="preserve"> better explains the relationship b</w:t>
      </w:r>
      <w:r w:rsidR="00343057">
        <w:rPr>
          <w:rFonts w:ascii="Times New Roman" w:hAnsi="Times New Roman" w:cs="Times New Roman"/>
          <w:color w:val="000000" w:themeColor="text1"/>
          <w:sz w:val="24"/>
          <w:szCs w:val="24"/>
        </w:rPr>
        <w:t xml:space="preserve">etween the </w:t>
      </w:r>
      <w:r w:rsidR="00B1798F">
        <w:rPr>
          <w:rFonts w:ascii="Times New Roman" w:hAnsi="Times New Roman" w:cs="Times New Roman"/>
          <w:color w:val="000000" w:themeColor="text1"/>
          <w:sz w:val="24"/>
          <w:szCs w:val="24"/>
        </w:rPr>
        <w:t>behavioral immune system</w:t>
      </w:r>
      <w:r w:rsidR="00343057">
        <w:rPr>
          <w:rFonts w:ascii="Times New Roman" w:hAnsi="Times New Roman" w:cs="Times New Roman"/>
          <w:color w:val="000000" w:themeColor="text1"/>
          <w:sz w:val="24"/>
          <w:szCs w:val="24"/>
        </w:rPr>
        <w:t xml:space="preserve"> and </w:t>
      </w:r>
      <w:r w:rsidR="00B1798F">
        <w:rPr>
          <w:rFonts w:ascii="Times New Roman" w:hAnsi="Times New Roman" w:cs="Times New Roman"/>
          <w:color w:val="000000" w:themeColor="text1"/>
          <w:sz w:val="24"/>
          <w:szCs w:val="24"/>
        </w:rPr>
        <w:t>ideology</w:t>
      </w:r>
      <w:r w:rsidRPr="006A01A9">
        <w:rPr>
          <w:rFonts w:ascii="Times New Roman" w:hAnsi="Times New Roman" w:cs="Times New Roman"/>
          <w:color w:val="000000" w:themeColor="text1"/>
          <w:sz w:val="24"/>
          <w:szCs w:val="24"/>
        </w:rPr>
        <w:t xml:space="preserve">? </w:t>
      </w:r>
      <w:r w:rsidR="00343057">
        <w:rPr>
          <w:rFonts w:ascii="Times New Roman" w:hAnsi="Times New Roman" w:cs="Times New Roman"/>
          <w:color w:val="000000" w:themeColor="text1"/>
          <w:sz w:val="24"/>
          <w:szCs w:val="24"/>
        </w:rPr>
        <w:t xml:space="preserve">Given that </w:t>
      </w:r>
      <w:r w:rsidR="00B1798F">
        <w:rPr>
          <w:rFonts w:ascii="Times New Roman" w:hAnsi="Times New Roman" w:cs="Times New Roman"/>
          <w:color w:val="000000" w:themeColor="text1"/>
          <w:sz w:val="24"/>
          <w:szCs w:val="24"/>
        </w:rPr>
        <w:t>ideological</w:t>
      </w:r>
      <w:r w:rsidR="00343057" w:rsidRPr="006A01A9">
        <w:rPr>
          <w:rFonts w:ascii="Times New Roman" w:hAnsi="Times New Roman" w:cs="Times New Roman"/>
          <w:color w:val="000000" w:themeColor="text1"/>
          <w:sz w:val="24"/>
          <w:szCs w:val="24"/>
        </w:rPr>
        <w:t xml:space="preserve"> conservatism is characterized </w:t>
      </w:r>
      <w:r w:rsidR="00343057">
        <w:rPr>
          <w:rFonts w:ascii="Times New Roman" w:hAnsi="Times New Roman" w:cs="Times New Roman"/>
          <w:color w:val="000000" w:themeColor="text1"/>
          <w:sz w:val="24"/>
          <w:szCs w:val="24"/>
        </w:rPr>
        <w:t xml:space="preserve">both by </w:t>
      </w:r>
      <w:r w:rsidR="00343057" w:rsidRPr="006A01A9">
        <w:rPr>
          <w:rFonts w:ascii="Times New Roman" w:hAnsi="Times New Roman" w:cs="Times New Roman"/>
          <w:color w:val="000000" w:themeColor="text1"/>
          <w:sz w:val="24"/>
          <w:szCs w:val="24"/>
        </w:rPr>
        <w:t xml:space="preserve">stronger preferences for ethnic, racial, and national </w:t>
      </w:r>
      <w:proofErr w:type="spellStart"/>
      <w:r w:rsidR="00343057" w:rsidRPr="006A01A9">
        <w:rPr>
          <w:rFonts w:ascii="Times New Roman" w:hAnsi="Times New Roman" w:cs="Times New Roman"/>
          <w:color w:val="000000" w:themeColor="text1"/>
          <w:sz w:val="24"/>
          <w:szCs w:val="24"/>
        </w:rPr>
        <w:t>ingroups</w:t>
      </w:r>
      <w:proofErr w:type="spellEnd"/>
      <w:r w:rsidR="00343057" w:rsidRPr="006A01A9">
        <w:rPr>
          <w:rFonts w:ascii="Times New Roman" w:hAnsi="Times New Roman" w:cs="Times New Roman"/>
          <w:color w:val="000000" w:themeColor="text1"/>
          <w:sz w:val="24"/>
          <w:szCs w:val="24"/>
        </w:rPr>
        <w:t xml:space="preserve"> (vs. outgroups) and by greater adherence to traditional cultural norms (</w:t>
      </w:r>
      <w:r w:rsidR="00DB3419">
        <w:rPr>
          <w:rFonts w:ascii="Times New Roman" w:hAnsi="Times New Roman" w:cs="Times New Roman"/>
          <w:color w:val="000000" w:themeColor="text1"/>
          <w:sz w:val="24"/>
          <w:szCs w:val="24"/>
        </w:rPr>
        <w:t>18</w:t>
      </w:r>
      <w:r w:rsidR="00343057" w:rsidRPr="006A01A9">
        <w:rPr>
          <w:rFonts w:ascii="Times New Roman" w:hAnsi="Times New Roman" w:cs="Times New Roman"/>
          <w:color w:val="000000" w:themeColor="text1"/>
          <w:sz w:val="24"/>
          <w:szCs w:val="24"/>
        </w:rPr>
        <w:t>)</w:t>
      </w:r>
      <w:r w:rsidR="00343057">
        <w:rPr>
          <w:rFonts w:ascii="Times New Roman" w:hAnsi="Times New Roman" w:cs="Times New Roman"/>
          <w:color w:val="000000" w:themeColor="text1"/>
          <w:sz w:val="24"/>
          <w:szCs w:val="24"/>
        </w:rPr>
        <w:t xml:space="preserve">, </w:t>
      </w:r>
      <w:r w:rsidR="00AA3B53">
        <w:rPr>
          <w:rFonts w:ascii="Times New Roman" w:hAnsi="Times New Roman" w:cs="Times New Roman"/>
          <w:color w:val="000000" w:themeColor="text1"/>
          <w:sz w:val="24"/>
          <w:szCs w:val="24"/>
        </w:rPr>
        <w:t>existing data have been interpreted as supporting both hypotheses</w:t>
      </w:r>
      <w:r w:rsidR="007C12C5" w:rsidRPr="006A01A9">
        <w:rPr>
          <w:rFonts w:ascii="Times New Roman" w:hAnsi="Times New Roman" w:cs="Times New Roman"/>
          <w:color w:val="000000" w:themeColor="text1"/>
          <w:sz w:val="24"/>
          <w:szCs w:val="24"/>
        </w:rPr>
        <w:t xml:space="preserve">. </w:t>
      </w:r>
      <w:r w:rsidR="005B2152">
        <w:rPr>
          <w:rFonts w:ascii="Times New Roman" w:hAnsi="Times New Roman" w:cs="Times New Roman"/>
          <w:color w:val="000000" w:themeColor="text1"/>
          <w:sz w:val="24"/>
          <w:szCs w:val="24"/>
        </w:rPr>
        <w:t>That said</w:t>
      </w:r>
      <w:r w:rsidR="00343057">
        <w:rPr>
          <w:rFonts w:ascii="Times New Roman" w:hAnsi="Times New Roman" w:cs="Times New Roman"/>
          <w:color w:val="000000" w:themeColor="text1"/>
          <w:sz w:val="24"/>
          <w:szCs w:val="24"/>
        </w:rPr>
        <w:t xml:space="preserve">, </w:t>
      </w:r>
      <w:r w:rsidR="006B1BE1" w:rsidRPr="006A01A9">
        <w:rPr>
          <w:rFonts w:ascii="Times New Roman" w:hAnsi="Times New Roman" w:cs="Times New Roman"/>
          <w:color w:val="000000" w:themeColor="text1"/>
          <w:sz w:val="24"/>
          <w:szCs w:val="24"/>
        </w:rPr>
        <w:t xml:space="preserve">no work has yet </w:t>
      </w:r>
      <w:r w:rsidR="002D6878">
        <w:rPr>
          <w:rFonts w:ascii="Times New Roman" w:hAnsi="Times New Roman" w:cs="Times New Roman"/>
          <w:color w:val="000000" w:themeColor="text1"/>
          <w:sz w:val="24"/>
          <w:szCs w:val="24"/>
        </w:rPr>
        <w:t xml:space="preserve">aimed to </w:t>
      </w:r>
      <w:r w:rsidR="002031D2">
        <w:rPr>
          <w:rFonts w:ascii="Times New Roman" w:hAnsi="Times New Roman" w:cs="Times New Roman"/>
          <w:color w:val="000000" w:themeColor="text1"/>
          <w:sz w:val="24"/>
          <w:szCs w:val="24"/>
        </w:rPr>
        <w:t xml:space="preserve">generate and </w:t>
      </w:r>
      <w:r w:rsidR="00AA3B53">
        <w:rPr>
          <w:rFonts w:ascii="Times New Roman" w:hAnsi="Times New Roman" w:cs="Times New Roman"/>
          <w:color w:val="000000" w:themeColor="text1"/>
          <w:sz w:val="24"/>
          <w:szCs w:val="24"/>
        </w:rPr>
        <w:t>test competing predictions derived from the</w:t>
      </w:r>
      <w:r w:rsidR="005B2152">
        <w:rPr>
          <w:rFonts w:ascii="Times New Roman" w:hAnsi="Times New Roman" w:cs="Times New Roman"/>
          <w:color w:val="000000" w:themeColor="text1"/>
          <w:sz w:val="24"/>
          <w:szCs w:val="24"/>
        </w:rPr>
        <w:t>se</w:t>
      </w:r>
      <w:r w:rsidR="00AA3B53">
        <w:rPr>
          <w:rFonts w:ascii="Times New Roman" w:hAnsi="Times New Roman" w:cs="Times New Roman"/>
          <w:color w:val="000000" w:themeColor="text1"/>
          <w:sz w:val="24"/>
          <w:szCs w:val="24"/>
        </w:rPr>
        <w:t xml:space="preserve"> two hypotheses</w:t>
      </w:r>
      <w:r w:rsidR="00301A18" w:rsidRPr="006A01A9">
        <w:rPr>
          <w:rFonts w:ascii="Times New Roman" w:hAnsi="Times New Roman" w:cs="Times New Roman"/>
          <w:color w:val="000000" w:themeColor="text1"/>
          <w:sz w:val="24"/>
          <w:szCs w:val="24"/>
        </w:rPr>
        <w:t>.</w:t>
      </w:r>
      <w:r w:rsidR="00343057">
        <w:rPr>
          <w:rFonts w:ascii="Times New Roman" w:hAnsi="Times New Roman" w:cs="Times New Roman"/>
          <w:color w:val="000000" w:themeColor="text1"/>
          <w:sz w:val="24"/>
          <w:szCs w:val="24"/>
        </w:rPr>
        <w:t xml:space="preserve"> </w:t>
      </w:r>
      <w:r w:rsidR="006B1BE1" w:rsidRPr="006A01A9">
        <w:rPr>
          <w:rFonts w:ascii="Times New Roman" w:hAnsi="Times New Roman" w:cs="Times New Roman"/>
          <w:color w:val="000000" w:themeColor="text1"/>
          <w:sz w:val="24"/>
          <w:szCs w:val="24"/>
        </w:rPr>
        <w:t xml:space="preserve">We aim to fill this gap here. To do so, we depart from standard practice in this area, which has interpreted </w:t>
      </w:r>
      <w:r w:rsidR="002031D2">
        <w:rPr>
          <w:rFonts w:ascii="Times New Roman" w:hAnsi="Times New Roman" w:cs="Times New Roman"/>
          <w:color w:val="000000" w:themeColor="text1"/>
          <w:sz w:val="24"/>
          <w:szCs w:val="24"/>
        </w:rPr>
        <w:t>several different</w:t>
      </w:r>
      <w:r w:rsidR="007C12C5" w:rsidRPr="006A01A9">
        <w:rPr>
          <w:rFonts w:ascii="Times New Roman" w:hAnsi="Times New Roman" w:cs="Times New Roman"/>
          <w:color w:val="000000" w:themeColor="text1"/>
          <w:sz w:val="24"/>
          <w:szCs w:val="24"/>
        </w:rPr>
        <w:t xml:space="preserve"> constructs </w:t>
      </w:r>
      <w:r w:rsidR="006B1BE1" w:rsidRPr="006A01A9">
        <w:rPr>
          <w:rFonts w:ascii="Times New Roman" w:hAnsi="Times New Roman" w:cs="Times New Roman"/>
          <w:color w:val="000000" w:themeColor="text1"/>
          <w:sz w:val="24"/>
          <w:szCs w:val="24"/>
        </w:rPr>
        <w:t>as reflecting a single dimension of</w:t>
      </w:r>
      <w:r w:rsidR="003C07F5" w:rsidRPr="006A01A9">
        <w:rPr>
          <w:rFonts w:ascii="Times New Roman" w:hAnsi="Times New Roman" w:cs="Times New Roman"/>
          <w:color w:val="000000" w:themeColor="text1"/>
          <w:sz w:val="24"/>
          <w:szCs w:val="24"/>
        </w:rPr>
        <w:t xml:space="preserve"> ideology</w:t>
      </w:r>
      <w:r w:rsidR="006B1BE1" w:rsidRPr="006A01A9">
        <w:rPr>
          <w:rFonts w:ascii="Times New Roman" w:hAnsi="Times New Roman" w:cs="Times New Roman"/>
          <w:color w:val="000000" w:themeColor="text1"/>
          <w:sz w:val="24"/>
          <w:szCs w:val="24"/>
        </w:rPr>
        <w:t>.</w:t>
      </w:r>
      <w:r w:rsidR="001E40A8" w:rsidRPr="006A01A9">
        <w:rPr>
          <w:rFonts w:ascii="Times New Roman" w:hAnsi="Times New Roman" w:cs="Times New Roman"/>
          <w:color w:val="000000" w:themeColor="text1"/>
          <w:sz w:val="24"/>
          <w:szCs w:val="24"/>
        </w:rPr>
        <w:t xml:space="preserve"> For example, a recent meta-analysis of the relationship between </w:t>
      </w:r>
      <w:r w:rsidR="001F4E46" w:rsidRPr="006A01A9">
        <w:rPr>
          <w:rFonts w:ascii="Times New Roman" w:hAnsi="Times New Roman" w:cs="Times New Roman"/>
          <w:color w:val="000000" w:themeColor="text1"/>
          <w:sz w:val="24"/>
          <w:szCs w:val="24"/>
        </w:rPr>
        <w:t xml:space="preserve">the </w:t>
      </w:r>
      <w:r w:rsidR="00B1798F">
        <w:rPr>
          <w:rFonts w:ascii="Times New Roman" w:hAnsi="Times New Roman" w:cs="Times New Roman"/>
          <w:color w:val="000000" w:themeColor="text1"/>
          <w:sz w:val="24"/>
          <w:szCs w:val="24"/>
        </w:rPr>
        <w:t>behavioral immune system</w:t>
      </w:r>
      <w:r w:rsidR="001E40A8" w:rsidRPr="006A01A9">
        <w:rPr>
          <w:rFonts w:ascii="Times New Roman" w:hAnsi="Times New Roman" w:cs="Times New Roman"/>
          <w:color w:val="000000" w:themeColor="text1"/>
          <w:sz w:val="24"/>
          <w:szCs w:val="24"/>
        </w:rPr>
        <w:t xml:space="preserve"> and </w:t>
      </w:r>
      <w:r w:rsidR="00CA63AF">
        <w:rPr>
          <w:rFonts w:ascii="Times New Roman" w:hAnsi="Times New Roman" w:cs="Times New Roman"/>
          <w:color w:val="000000" w:themeColor="text1"/>
          <w:sz w:val="24"/>
          <w:szCs w:val="24"/>
        </w:rPr>
        <w:t>ideology</w:t>
      </w:r>
      <w:r w:rsidR="001E40A8" w:rsidRPr="006A01A9">
        <w:rPr>
          <w:rFonts w:ascii="Times New Roman" w:hAnsi="Times New Roman" w:cs="Times New Roman"/>
          <w:color w:val="000000" w:themeColor="text1"/>
          <w:sz w:val="24"/>
          <w:szCs w:val="24"/>
        </w:rPr>
        <w:t xml:space="preserve"> treated right-wing authoritarianism, collectivism, religiosity, a</w:t>
      </w:r>
      <w:r w:rsidR="00E120FC" w:rsidRPr="006A01A9">
        <w:rPr>
          <w:rFonts w:ascii="Times New Roman" w:hAnsi="Times New Roman" w:cs="Times New Roman"/>
          <w:color w:val="000000" w:themeColor="text1"/>
          <w:sz w:val="24"/>
          <w:szCs w:val="24"/>
        </w:rPr>
        <w:t>nd social dominance orientation</w:t>
      </w:r>
      <w:r w:rsidR="001E40A8" w:rsidRPr="006A01A9">
        <w:rPr>
          <w:rFonts w:ascii="Times New Roman" w:hAnsi="Times New Roman" w:cs="Times New Roman"/>
          <w:color w:val="000000" w:themeColor="text1"/>
          <w:sz w:val="24"/>
          <w:szCs w:val="24"/>
        </w:rPr>
        <w:t xml:space="preserve"> as interchangeable manifestations of </w:t>
      </w:r>
      <w:r w:rsidR="00DF50AD" w:rsidRPr="006A01A9">
        <w:rPr>
          <w:rFonts w:ascii="Times New Roman" w:hAnsi="Times New Roman" w:cs="Times New Roman"/>
          <w:color w:val="000000" w:themeColor="text1"/>
          <w:sz w:val="24"/>
          <w:szCs w:val="24"/>
        </w:rPr>
        <w:t xml:space="preserve">social </w:t>
      </w:r>
      <w:r w:rsidR="001E40A8" w:rsidRPr="006A01A9">
        <w:rPr>
          <w:rFonts w:ascii="Times New Roman" w:hAnsi="Times New Roman" w:cs="Times New Roman"/>
          <w:color w:val="000000" w:themeColor="text1"/>
          <w:sz w:val="24"/>
          <w:szCs w:val="24"/>
        </w:rPr>
        <w:t>conservatism (</w:t>
      </w:r>
      <w:r w:rsidR="00DB3419">
        <w:rPr>
          <w:rFonts w:ascii="Times New Roman" w:hAnsi="Times New Roman" w:cs="Times New Roman"/>
          <w:color w:val="000000" w:themeColor="text1"/>
          <w:sz w:val="24"/>
          <w:szCs w:val="24"/>
        </w:rPr>
        <w:t>12</w:t>
      </w:r>
      <w:r w:rsidR="001E40A8" w:rsidRPr="006A01A9">
        <w:rPr>
          <w:rFonts w:ascii="Times New Roman" w:hAnsi="Times New Roman" w:cs="Times New Roman"/>
          <w:color w:val="000000" w:themeColor="text1"/>
          <w:sz w:val="24"/>
          <w:szCs w:val="24"/>
        </w:rPr>
        <w:t>). In the current investigation, we</w:t>
      </w:r>
      <w:r w:rsidR="006B1BE1" w:rsidRPr="006A01A9">
        <w:rPr>
          <w:rFonts w:ascii="Times New Roman" w:hAnsi="Times New Roman" w:cs="Times New Roman"/>
          <w:color w:val="000000" w:themeColor="text1"/>
          <w:sz w:val="24"/>
          <w:szCs w:val="24"/>
        </w:rPr>
        <w:t xml:space="preserve"> </w:t>
      </w:r>
      <w:r w:rsidR="000A2CA2" w:rsidRPr="006A01A9">
        <w:rPr>
          <w:rFonts w:ascii="Times New Roman" w:hAnsi="Times New Roman" w:cs="Times New Roman"/>
          <w:color w:val="000000" w:themeColor="text1"/>
          <w:sz w:val="24"/>
          <w:szCs w:val="24"/>
        </w:rPr>
        <w:t>consider how outgroup-</w:t>
      </w:r>
      <w:r w:rsidR="00281A58" w:rsidRPr="006A01A9">
        <w:rPr>
          <w:rFonts w:ascii="Times New Roman" w:hAnsi="Times New Roman" w:cs="Times New Roman"/>
          <w:color w:val="000000" w:themeColor="text1"/>
          <w:sz w:val="24"/>
          <w:szCs w:val="24"/>
        </w:rPr>
        <w:t xml:space="preserve">avoidance and norm adherence </w:t>
      </w:r>
      <w:r w:rsidR="00E033E0">
        <w:rPr>
          <w:rFonts w:ascii="Times New Roman" w:hAnsi="Times New Roman" w:cs="Times New Roman"/>
          <w:color w:val="000000" w:themeColor="text1"/>
          <w:sz w:val="24"/>
          <w:szCs w:val="24"/>
        </w:rPr>
        <w:t>accounts</w:t>
      </w:r>
      <w:r w:rsidR="00E033E0" w:rsidRPr="006A01A9">
        <w:rPr>
          <w:rFonts w:ascii="Times New Roman" w:hAnsi="Times New Roman" w:cs="Times New Roman"/>
          <w:color w:val="000000" w:themeColor="text1"/>
          <w:sz w:val="24"/>
          <w:szCs w:val="24"/>
        </w:rPr>
        <w:t xml:space="preserve"> </w:t>
      </w:r>
      <w:r w:rsidR="00281A58" w:rsidRPr="006A01A9">
        <w:rPr>
          <w:rFonts w:ascii="Times New Roman" w:hAnsi="Times New Roman" w:cs="Times New Roman"/>
          <w:color w:val="000000" w:themeColor="text1"/>
          <w:sz w:val="24"/>
          <w:szCs w:val="24"/>
        </w:rPr>
        <w:t xml:space="preserve">can be used to make </w:t>
      </w:r>
      <w:r w:rsidR="00385CA1" w:rsidRPr="006A01A9">
        <w:rPr>
          <w:rFonts w:ascii="Times New Roman" w:hAnsi="Times New Roman" w:cs="Times New Roman"/>
          <w:color w:val="000000" w:themeColor="text1"/>
          <w:sz w:val="24"/>
          <w:szCs w:val="24"/>
        </w:rPr>
        <w:t>distinct</w:t>
      </w:r>
      <w:r w:rsidR="00281A58" w:rsidRPr="006A01A9">
        <w:rPr>
          <w:rFonts w:ascii="Times New Roman" w:hAnsi="Times New Roman" w:cs="Times New Roman"/>
          <w:color w:val="000000" w:themeColor="text1"/>
          <w:sz w:val="24"/>
          <w:szCs w:val="24"/>
        </w:rPr>
        <w:t xml:space="preserve"> predictions regarding the relationship between</w:t>
      </w:r>
      <w:r w:rsidR="001F4E46" w:rsidRPr="006A01A9">
        <w:rPr>
          <w:rFonts w:ascii="Times New Roman" w:hAnsi="Times New Roman" w:cs="Times New Roman"/>
          <w:color w:val="000000" w:themeColor="text1"/>
          <w:sz w:val="24"/>
          <w:szCs w:val="24"/>
        </w:rPr>
        <w:t xml:space="preserve"> the </w:t>
      </w:r>
      <w:r w:rsidR="00B1798F">
        <w:rPr>
          <w:rFonts w:ascii="Times New Roman" w:hAnsi="Times New Roman" w:cs="Times New Roman"/>
          <w:color w:val="000000" w:themeColor="text1"/>
          <w:sz w:val="24"/>
          <w:szCs w:val="24"/>
        </w:rPr>
        <w:t>behavioral immune system</w:t>
      </w:r>
      <w:r w:rsidR="00281A58" w:rsidRPr="006A01A9">
        <w:rPr>
          <w:rFonts w:ascii="Times New Roman" w:hAnsi="Times New Roman" w:cs="Times New Roman"/>
          <w:color w:val="000000" w:themeColor="text1"/>
          <w:sz w:val="24"/>
          <w:szCs w:val="24"/>
        </w:rPr>
        <w:t xml:space="preserve"> and two </w:t>
      </w:r>
      <w:r w:rsidR="00CA63AF">
        <w:rPr>
          <w:rFonts w:ascii="Times New Roman" w:hAnsi="Times New Roman" w:cs="Times New Roman"/>
          <w:color w:val="000000" w:themeColor="text1"/>
          <w:sz w:val="24"/>
          <w:szCs w:val="24"/>
        </w:rPr>
        <w:t xml:space="preserve">distinct </w:t>
      </w:r>
      <w:r w:rsidR="00281A58" w:rsidRPr="006A01A9">
        <w:rPr>
          <w:rFonts w:ascii="Times New Roman" w:hAnsi="Times New Roman" w:cs="Times New Roman"/>
          <w:color w:val="000000" w:themeColor="text1"/>
          <w:sz w:val="24"/>
          <w:szCs w:val="24"/>
        </w:rPr>
        <w:t xml:space="preserve">dimensions of </w:t>
      </w:r>
      <w:r w:rsidR="0026012F" w:rsidRPr="006A01A9">
        <w:rPr>
          <w:rFonts w:ascii="Times New Roman" w:hAnsi="Times New Roman" w:cs="Times New Roman"/>
          <w:color w:val="000000" w:themeColor="text1"/>
          <w:sz w:val="24"/>
          <w:szCs w:val="24"/>
        </w:rPr>
        <w:t>ideology</w:t>
      </w:r>
      <w:r w:rsidR="00281A58" w:rsidRPr="006A01A9">
        <w:rPr>
          <w:rFonts w:ascii="Times New Roman" w:hAnsi="Times New Roman" w:cs="Times New Roman"/>
          <w:color w:val="000000" w:themeColor="text1"/>
          <w:sz w:val="24"/>
          <w:szCs w:val="24"/>
        </w:rPr>
        <w:t>: social dominance orientation and traditionalism.</w:t>
      </w:r>
    </w:p>
    <w:p w14:paraId="1CF80D83" w14:textId="7362B632" w:rsidR="00C17819" w:rsidRPr="006A01A9" w:rsidRDefault="00C17819" w:rsidP="00C17819">
      <w:pPr>
        <w:spacing w:line="480" w:lineRule="auto"/>
        <w:contextualSpacing/>
        <w:rPr>
          <w:rFonts w:ascii="Times New Roman" w:hAnsi="Times New Roman" w:cs="Times New Roman"/>
          <w:i/>
          <w:color w:val="000000" w:themeColor="text1"/>
          <w:sz w:val="24"/>
          <w:szCs w:val="24"/>
        </w:rPr>
      </w:pPr>
      <w:r w:rsidRPr="006A01A9">
        <w:rPr>
          <w:rFonts w:ascii="Times New Roman" w:hAnsi="Times New Roman" w:cs="Times New Roman"/>
          <w:i/>
          <w:color w:val="000000" w:themeColor="text1"/>
          <w:sz w:val="24"/>
          <w:szCs w:val="24"/>
        </w:rPr>
        <w:lastRenderedPageBreak/>
        <w:t>Dimension</w:t>
      </w:r>
      <w:r w:rsidR="00955215" w:rsidRPr="006A01A9">
        <w:rPr>
          <w:rFonts w:ascii="Times New Roman" w:hAnsi="Times New Roman" w:cs="Times New Roman"/>
          <w:i/>
          <w:color w:val="000000" w:themeColor="text1"/>
          <w:sz w:val="24"/>
          <w:szCs w:val="24"/>
        </w:rPr>
        <w:t>-</w:t>
      </w:r>
      <w:r w:rsidRPr="006A01A9">
        <w:rPr>
          <w:rFonts w:ascii="Times New Roman" w:hAnsi="Times New Roman" w:cs="Times New Roman"/>
          <w:i/>
          <w:color w:val="000000" w:themeColor="text1"/>
          <w:sz w:val="24"/>
          <w:szCs w:val="24"/>
        </w:rPr>
        <w:t xml:space="preserve">specific relationships between pathogens and </w:t>
      </w:r>
      <w:r w:rsidR="001B593D" w:rsidRPr="006A01A9">
        <w:rPr>
          <w:rFonts w:ascii="Times New Roman" w:hAnsi="Times New Roman" w:cs="Times New Roman"/>
          <w:i/>
          <w:color w:val="000000" w:themeColor="text1"/>
          <w:sz w:val="24"/>
          <w:szCs w:val="24"/>
        </w:rPr>
        <w:t>ideology</w:t>
      </w:r>
    </w:p>
    <w:p w14:paraId="798002BD" w14:textId="5E640A5C" w:rsidR="00DF50AD" w:rsidRPr="006A01A9" w:rsidRDefault="003C691D" w:rsidP="00952E28">
      <w:pPr>
        <w:spacing w:line="480" w:lineRule="auto"/>
        <w:ind w:firstLine="720"/>
        <w:contextualSpacing/>
        <w:rPr>
          <w:rFonts w:ascii="Times New Roman" w:hAnsi="Times New Roman" w:cs="Times New Roman"/>
          <w:color w:val="000000" w:themeColor="text1"/>
          <w:sz w:val="24"/>
          <w:szCs w:val="24"/>
        </w:rPr>
      </w:pPr>
      <w:r w:rsidRPr="006A01A9">
        <w:rPr>
          <w:rFonts w:ascii="Times New Roman" w:hAnsi="Times New Roman" w:cs="Times New Roman"/>
          <w:color w:val="000000" w:themeColor="text1"/>
          <w:sz w:val="24"/>
          <w:szCs w:val="24"/>
        </w:rPr>
        <w:t xml:space="preserve">Political psychologists suggest that </w:t>
      </w:r>
      <w:r w:rsidR="006C7A71" w:rsidRPr="006A01A9">
        <w:rPr>
          <w:rFonts w:ascii="Times New Roman" w:hAnsi="Times New Roman" w:cs="Times New Roman"/>
          <w:color w:val="000000" w:themeColor="text1"/>
          <w:sz w:val="24"/>
          <w:szCs w:val="24"/>
        </w:rPr>
        <w:t>ideology</w:t>
      </w:r>
      <w:r w:rsidR="00E05622" w:rsidRPr="006A01A9">
        <w:rPr>
          <w:rFonts w:ascii="Times New Roman" w:hAnsi="Times New Roman" w:cs="Times New Roman"/>
          <w:color w:val="000000" w:themeColor="text1"/>
          <w:sz w:val="24"/>
          <w:szCs w:val="24"/>
        </w:rPr>
        <w:t xml:space="preserve"> can be broadly categorized along two dimensions</w:t>
      </w:r>
      <w:r w:rsidR="00FB2A9D" w:rsidRPr="006A01A9">
        <w:rPr>
          <w:rFonts w:ascii="Times New Roman" w:hAnsi="Times New Roman" w:cs="Times New Roman"/>
          <w:color w:val="000000" w:themeColor="text1"/>
          <w:sz w:val="24"/>
          <w:szCs w:val="24"/>
        </w:rPr>
        <w:t xml:space="preserve"> (</w:t>
      </w:r>
      <w:r w:rsidR="00DB3419">
        <w:rPr>
          <w:rFonts w:ascii="Times New Roman" w:hAnsi="Times New Roman" w:cs="Times New Roman"/>
          <w:color w:val="000000" w:themeColor="text1"/>
          <w:sz w:val="24"/>
          <w:szCs w:val="24"/>
        </w:rPr>
        <w:t>18, 19</w:t>
      </w:r>
      <w:r w:rsidR="00FB2A9D" w:rsidRPr="006A01A9">
        <w:rPr>
          <w:rFonts w:ascii="Times New Roman" w:hAnsi="Times New Roman" w:cs="Times New Roman"/>
          <w:color w:val="000000" w:themeColor="text1"/>
          <w:sz w:val="24"/>
          <w:szCs w:val="24"/>
        </w:rPr>
        <w:t>)</w:t>
      </w:r>
      <w:r w:rsidR="00E05622" w:rsidRPr="006A01A9">
        <w:rPr>
          <w:rFonts w:ascii="Times New Roman" w:hAnsi="Times New Roman" w:cs="Times New Roman"/>
          <w:color w:val="000000" w:themeColor="text1"/>
          <w:sz w:val="24"/>
          <w:szCs w:val="24"/>
        </w:rPr>
        <w:t xml:space="preserve">: (1) favoring </w:t>
      </w:r>
      <w:r w:rsidR="00AA3B53">
        <w:rPr>
          <w:rFonts w:ascii="Times New Roman" w:hAnsi="Times New Roman" w:cs="Times New Roman"/>
          <w:color w:val="000000" w:themeColor="text1"/>
          <w:sz w:val="24"/>
          <w:szCs w:val="24"/>
        </w:rPr>
        <w:t xml:space="preserve">adherence to versus departures from social traditions </w:t>
      </w:r>
      <w:r w:rsidR="00BE1C2C" w:rsidRPr="006A01A9">
        <w:rPr>
          <w:rFonts w:ascii="Times New Roman" w:hAnsi="Times New Roman" w:cs="Times New Roman"/>
          <w:color w:val="000000" w:themeColor="text1"/>
          <w:sz w:val="24"/>
          <w:szCs w:val="24"/>
        </w:rPr>
        <w:t>(</w:t>
      </w:r>
      <w:r w:rsidR="006C7A71" w:rsidRPr="006A01A9">
        <w:rPr>
          <w:rFonts w:ascii="Times New Roman" w:hAnsi="Times New Roman" w:cs="Times New Roman"/>
          <w:color w:val="000000" w:themeColor="text1"/>
          <w:sz w:val="24"/>
          <w:szCs w:val="24"/>
        </w:rPr>
        <w:t>often operationalized as</w:t>
      </w:r>
      <w:r w:rsidR="00BE1C2C" w:rsidRPr="006A01A9">
        <w:rPr>
          <w:rFonts w:ascii="Times New Roman" w:hAnsi="Times New Roman" w:cs="Times New Roman"/>
          <w:color w:val="000000" w:themeColor="text1"/>
          <w:sz w:val="24"/>
          <w:szCs w:val="24"/>
        </w:rPr>
        <w:t xml:space="preserve"> </w:t>
      </w:r>
      <w:r w:rsidR="001E40A8" w:rsidRPr="006A01A9">
        <w:rPr>
          <w:rFonts w:ascii="Times New Roman" w:hAnsi="Times New Roman" w:cs="Times New Roman"/>
          <w:color w:val="000000" w:themeColor="text1"/>
          <w:sz w:val="24"/>
          <w:szCs w:val="24"/>
        </w:rPr>
        <w:t>r</w:t>
      </w:r>
      <w:r w:rsidR="00BE1C2C" w:rsidRPr="006A01A9">
        <w:rPr>
          <w:rFonts w:ascii="Times New Roman" w:hAnsi="Times New Roman" w:cs="Times New Roman"/>
          <w:color w:val="000000" w:themeColor="text1"/>
          <w:sz w:val="24"/>
          <w:szCs w:val="24"/>
        </w:rPr>
        <w:t xml:space="preserve">ight </w:t>
      </w:r>
      <w:r w:rsidR="001E40A8" w:rsidRPr="006A01A9">
        <w:rPr>
          <w:rFonts w:ascii="Times New Roman" w:hAnsi="Times New Roman" w:cs="Times New Roman"/>
          <w:color w:val="000000" w:themeColor="text1"/>
          <w:sz w:val="24"/>
          <w:szCs w:val="24"/>
        </w:rPr>
        <w:t>wing au</w:t>
      </w:r>
      <w:r w:rsidR="00BE1C2C" w:rsidRPr="006A01A9">
        <w:rPr>
          <w:rFonts w:ascii="Times New Roman" w:hAnsi="Times New Roman" w:cs="Times New Roman"/>
          <w:color w:val="000000" w:themeColor="text1"/>
          <w:sz w:val="24"/>
          <w:szCs w:val="24"/>
        </w:rPr>
        <w:t>thoritarianism and, specifically, the traditional</w:t>
      </w:r>
      <w:r w:rsidR="00DF50AD" w:rsidRPr="006A01A9">
        <w:rPr>
          <w:rFonts w:ascii="Times New Roman" w:hAnsi="Times New Roman" w:cs="Times New Roman"/>
          <w:color w:val="000000" w:themeColor="text1"/>
          <w:sz w:val="24"/>
          <w:szCs w:val="24"/>
        </w:rPr>
        <w:t>ism</w:t>
      </w:r>
      <w:r w:rsidR="00BE1C2C" w:rsidRPr="006A01A9">
        <w:rPr>
          <w:rFonts w:ascii="Times New Roman" w:hAnsi="Times New Roman" w:cs="Times New Roman"/>
          <w:color w:val="000000" w:themeColor="text1"/>
          <w:sz w:val="24"/>
          <w:szCs w:val="24"/>
        </w:rPr>
        <w:t xml:space="preserve"> facet</w:t>
      </w:r>
      <w:r w:rsidR="006C7A71" w:rsidRPr="006A01A9">
        <w:rPr>
          <w:rFonts w:ascii="Times New Roman" w:hAnsi="Times New Roman" w:cs="Times New Roman"/>
          <w:color w:val="000000" w:themeColor="text1"/>
          <w:sz w:val="24"/>
          <w:szCs w:val="24"/>
        </w:rPr>
        <w:t xml:space="preserve"> of </w:t>
      </w:r>
      <w:r w:rsidR="002D6878">
        <w:rPr>
          <w:rFonts w:ascii="Times New Roman" w:hAnsi="Times New Roman" w:cs="Times New Roman"/>
          <w:color w:val="000000" w:themeColor="text1"/>
          <w:sz w:val="24"/>
          <w:szCs w:val="24"/>
        </w:rPr>
        <w:t>right wing authoritarianism</w:t>
      </w:r>
      <w:r w:rsidR="00BE1C2C" w:rsidRPr="006A01A9">
        <w:rPr>
          <w:rFonts w:ascii="Times New Roman" w:hAnsi="Times New Roman" w:cs="Times New Roman"/>
          <w:color w:val="000000" w:themeColor="text1"/>
          <w:sz w:val="24"/>
          <w:szCs w:val="24"/>
        </w:rPr>
        <w:t xml:space="preserve">; </w:t>
      </w:r>
      <w:r w:rsidR="00DB3419">
        <w:rPr>
          <w:rFonts w:ascii="Times New Roman" w:hAnsi="Times New Roman" w:cs="Times New Roman"/>
          <w:color w:val="000000" w:themeColor="text1"/>
          <w:sz w:val="24"/>
          <w:szCs w:val="24"/>
        </w:rPr>
        <w:t>20</w:t>
      </w:r>
      <w:r w:rsidR="00BE1C2C" w:rsidRPr="006A01A9">
        <w:rPr>
          <w:rFonts w:ascii="Times New Roman" w:hAnsi="Times New Roman" w:cs="Times New Roman"/>
          <w:color w:val="000000" w:themeColor="text1"/>
          <w:sz w:val="24"/>
          <w:szCs w:val="24"/>
        </w:rPr>
        <w:t>)</w:t>
      </w:r>
      <w:r w:rsidR="00E05622" w:rsidRPr="006A01A9">
        <w:rPr>
          <w:rFonts w:ascii="Times New Roman" w:hAnsi="Times New Roman" w:cs="Times New Roman"/>
          <w:color w:val="000000" w:themeColor="text1"/>
          <w:sz w:val="24"/>
          <w:szCs w:val="24"/>
        </w:rPr>
        <w:t xml:space="preserve">, and (2) favoring versus rejecting </w:t>
      </w:r>
      <w:r w:rsidR="005B2152">
        <w:rPr>
          <w:rFonts w:ascii="Times New Roman" w:hAnsi="Times New Roman" w:cs="Times New Roman"/>
          <w:color w:val="000000" w:themeColor="text1"/>
          <w:sz w:val="24"/>
          <w:szCs w:val="24"/>
        </w:rPr>
        <w:t xml:space="preserve">(hierarchical) </w:t>
      </w:r>
      <w:r w:rsidR="006C7A71" w:rsidRPr="006A01A9">
        <w:rPr>
          <w:rFonts w:ascii="Times New Roman" w:hAnsi="Times New Roman" w:cs="Times New Roman"/>
          <w:color w:val="000000" w:themeColor="text1"/>
          <w:sz w:val="24"/>
          <w:szCs w:val="24"/>
        </w:rPr>
        <w:t>boundaries</w:t>
      </w:r>
      <w:r w:rsidR="005B2152">
        <w:rPr>
          <w:rFonts w:ascii="Times New Roman" w:hAnsi="Times New Roman" w:cs="Times New Roman"/>
          <w:color w:val="000000" w:themeColor="text1"/>
          <w:sz w:val="24"/>
          <w:szCs w:val="24"/>
        </w:rPr>
        <w:t xml:space="preserve"> </w:t>
      </w:r>
      <w:r w:rsidR="00952E28" w:rsidRPr="006A01A9">
        <w:rPr>
          <w:rFonts w:ascii="Times New Roman" w:hAnsi="Times New Roman" w:cs="Times New Roman"/>
          <w:color w:val="000000" w:themeColor="text1"/>
          <w:sz w:val="24"/>
          <w:szCs w:val="24"/>
        </w:rPr>
        <w:t>between groups</w:t>
      </w:r>
      <w:r w:rsidR="001805C1" w:rsidRPr="006A01A9">
        <w:rPr>
          <w:rFonts w:ascii="Times New Roman" w:hAnsi="Times New Roman" w:cs="Times New Roman"/>
          <w:color w:val="000000" w:themeColor="text1"/>
          <w:sz w:val="24"/>
          <w:szCs w:val="24"/>
        </w:rPr>
        <w:t xml:space="preserve"> </w:t>
      </w:r>
      <w:r w:rsidR="00BE1C2C" w:rsidRPr="006A01A9">
        <w:rPr>
          <w:rFonts w:ascii="Times New Roman" w:hAnsi="Times New Roman" w:cs="Times New Roman"/>
          <w:color w:val="000000" w:themeColor="text1"/>
          <w:sz w:val="24"/>
          <w:szCs w:val="24"/>
        </w:rPr>
        <w:t>(</w:t>
      </w:r>
      <w:r w:rsidR="006C7A71" w:rsidRPr="006A01A9">
        <w:rPr>
          <w:rFonts w:ascii="Times New Roman" w:hAnsi="Times New Roman" w:cs="Times New Roman"/>
          <w:color w:val="000000" w:themeColor="text1"/>
          <w:sz w:val="24"/>
          <w:szCs w:val="24"/>
        </w:rPr>
        <w:t xml:space="preserve">often operationalized as </w:t>
      </w:r>
      <w:r w:rsidR="001E40A8" w:rsidRPr="006A01A9">
        <w:rPr>
          <w:rFonts w:ascii="Times New Roman" w:hAnsi="Times New Roman" w:cs="Times New Roman"/>
          <w:color w:val="000000" w:themeColor="text1"/>
          <w:sz w:val="24"/>
          <w:szCs w:val="24"/>
        </w:rPr>
        <w:t>s</w:t>
      </w:r>
      <w:r w:rsidR="00BE1C2C" w:rsidRPr="006A01A9">
        <w:rPr>
          <w:rFonts w:ascii="Times New Roman" w:hAnsi="Times New Roman" w:cs="Times New Roman"/>
          <w:color w:val="000000" w:themeColor="text1"/>
          <w:sz w:val="24"/>
          <w:szCs w:val="24"/>
        </w:rPr>
        <w:t xml:space="preserve">ocial </w:t>
      </w:r>
      <w:r w:rsidR="001E40A8" w:rsidRPr="006A01A9">
        <w:rPr>
          <w:rFonts w:ascii="Times New Roman" w:hAnsi="Times New Roman" w:cs="Times New Roman"/>
          <w:color w:val="000000" w:themeColor="text1"/>
          <w:sz w:val="24"/>
          <w:szCs w:val="24"/>
        </w:rPr>
        <w:t>d</w:t>
      </w:r>
      <w:r w:rsidR="00BE1C2C" w:rsidRPr="006A01A9">
        <w:rPr>
          <w:rFonts w:ascii="Times New Roman" w:hAnsi="Times New Roman" w:cs="Times New Roman"/>
          <w:color w:val="000000" w:themeColor="text1"/>
          <w:sz w:val="24"/>
          <w:szCs w:val="24"/>
        </w:rPr>
        <w:t xml:space="preserve">ominance </w:t>
      </w:r>
      <w:r w:rsidR="001E40A8" w:rsidRPr="006A01A9">
        <w:rPr>
          <w:rFonts w:ascii="Times New Roman" w:hAnsi="Times New Roman" w:cs="Times New Roman"/>
          <w:color w:val="000000" w:themeColor="text1"/>
          <w:sz w:val="24"/>
          <w:szCs w:val="24"/>
        </w:rPr>
        <w:t>o</w:t>
      </w:r>
      <w:r w:rsidR="00BE1C2C" w:rsidRPr="006A01A9">
        <w:rPr>
          <w:rFonts w:ascii="Times New Roman" w:hAnsi="Times New Roman" w:cs="Times New Roman"/>
          <w:color w:val="000000" w:themeColor="text1"/>
          <w:sz w:val="24"/>
          <w:szCs w:val="24"/>
        </w:rPr>
        <w:t xml:space="preserve">rientation; </w:t>
      </w:r>
      <w:r w:rsidR="003B6CD3">
        <w:rPr>
          <w:rFonts w:ascii="Times New Roman" w:hAnsi="Times New Roman" w:cs="Times New Roman"/>
          <w:color w:val="000000" w:themeColor="text1"/>
          <w:sz w:val="24"/>
          <w:szCs w:val="24"/>
        </w:rPr>
        <w:t>21</w:t>
      </w:r>
      <w:r w:rsidR="00BE1C2C" w:rsidRPr="006A01A9">
        <w:rPr>
          <w:rFonts w:ascii="Times New Roman" w:hAnsi="Times New Roman" w:cs="Times New Roman"/>
          <w:color w:val="000000" w:themeColor="text1"/>
          <w:sz w:val="24"/>
          <w:szCs w:val="24"/>
        </w:rPr>
        <w:t>)</w:t>
      </w:r>
      <w:r w:rsidR="00E05622" w:rsidRPr="006A01A9">
        <w:rPr>
          <w:rFonts w:ascii="Times New Roman" w:hAnsi="Times New Roman" w:cs="Times New Roman"/>
          <w:color w:val="000000" w:themeColor="text1"/>
          <w:sz w:val="24"/>
          <w:szCs w:val="24"/>
        </w:rPr>
        <w:t xml:space="preserve">. </w:t>
      </w:r>
    </w:p>
    <w:p w14:paraId="1DB4FD80" w14:textId="603CB677" w:rsidR="0099759A" w:rsidRPr="006A01A9" w:rsidRDefault="0074606E">
      <w:pPr>
        <w:spacing w:line="480" w:lineRule="auto"/>
        <w:ind w:firstLine="720"/>
        <w:contextualSpacing/>
        <w:rPr>
          <w:rFonts w:ascii="Times New Roman" w:hAnsi="Times New Roman" w:cs="Times New Roman"/>
          <w:color w:val="000000" w:themeColor="text1"/>
          <w:sz w:val="24"/>
          <w:szCs w:val="24"/>
        </w:rPr>
      </w:pPr>
      <w:r w:rsidRPr="006A01A9">
        <w:rPr>
          <w:rFonts w:ascii="Times New Roman" w:hAnsi="Times New Roman" w:cs="Times New Roman"/>
          <w:color w:val="000000" w:themeColor="text1"/>
          <w:sz w:val="24"/>
          <w:szCs w:val="24"/>
        </w:rPr>
        <w:t xml:space="preserve">Although </w:t>
      </w:r>
      <w:r w:rsidR="0099759A" w:rsidRPr="006A01A9">
        <w:rPr>
          <w:rFonts w:ascii="Times New Roman" w:hAnsi="Times New Roman" w:cs="Times New Roman"/>
          <w:color w:val="000000" w:themeColor="text1"/>
          <w:sz w:val="24"/>
          <w:szCs w:val="24"/>
        </w:rPr>
        <w:t>traditionalism</w:t>
      </w:r>
      <w:r w:rsidRPr="006A01A9">
        <w:rPr>
          <w:rFonts w:ascii="Times New Roman" w:hAnsi="Times New Roman" w:cs="Times New Roman"/>
          <w:color w:val="000000" w:themeColor="text1"/>
          <w:sz w:val="24"/>
          <w:szCs w:val="24"/>
        </w:rPr>
        <w:t xml:space="preserve"> and social dominance orientation (SDO) are generally positively correlated</w:t>
      </w:r>
      <w:r w:rsidR="0099759A" w:rsidRPr="006A01A9">
        <w:rPr>
          <w:rFonts w:ascii="Times New Roman" w:hAnsi="Times New Roman" w:cs="Times New Roman"/>
          <w:color w:val="000000" w:themeColor="text1"/>
          <w:sz w:val="24"/>
          <w:szCs w:val="24"/>
        </w:rPr>
        <w:t xml:space="preserve">, they </w:t>
      </w:r>
      <w:r w:rsidR="001F4E46" w:rsidRPr="006A01A9">
        <w:rPr>
          <w:rFonts w:ascii="Times New Roman" w:hAnsi="Times New Roman" w:cs="Times New Roman"/>
          <w:color w:val="000000" w:themeColor="text1"/>
          <w:sz w:val="24"/>
          <w:szCs w:val="24"/>
        </w:rPr>
        <w:t xml:space="preserve">relate distinctly to both </w:t>
      </w:r>
      <w:r w:rsidR="00AA3B53">
        <w:rPr>
          <w:rFonts w:ascii="Times New Roman" w:hAnsi="Times New Roman" w:cs="Times New Roman"/>
          <w:color w:val="000000" w:themeColor="text1"/>
          <w:sz w:val="24"/>
          <w:szCs w:val="24"/>
        </w:rPr>
        <w:t xml:space="preserve">social </w:t>
      </w:r>
      <w:r w:rsidR="001F4E46" w:rsidRPr="006A01A9">
        <w:rPr>
          <w:rFonts w:ascii="Times New Roman" w:hAnsi="Times New Roman" w:cs="Times New Roman"/>
          <w:color w:val="000000" w:themeColor="text1"/>
          <w:sz w:val="24"/>
          <w:szCs w:val="24"/>
        </w:rPr>
        <w:t>values and intergroup attitudes</w:t>
      </w:r>
      <w:r w:rsidR="0099759A" w:rsidRPr="006A01A9">
        <w:rPr>
          <w:rFonts w:ascii="Times New Roman" w:hAnsi="Times New Roman" w:cs="Times New Roman"/>
          <w:color w:val="000000" w:themeColor="text1"/>
          <w:sz w:val="24"/>
          <w:szCs w:val="24"/>
        </w:rPr>
        <w:t xml:space="preserve"> </w:t>
      </w:r>
      <w:r w:rsidRPr="006A01A9">
        <w:rPr>
          <w:rFonts w:ascii="Times New Roman" w:hAnsi="Times New Roman" w:cs="Times New Roman"/>
          <w:color w:val="000000" w:themeColor="text1"/>
          <w:sz w:val="24"/>
          <w:szCs w:val="24"/>
        </w:rPr>
        <w:t>(</w:t>
      </w:r>
      <w:r w:rsidR="003B6CD3">
        <w:rPr>
          <w:rFonts w:ascii="Times New Roman" w:hAnsi="Times New Roman" w:cs="Times New Roman"/>
          <w:color w:val="000000" w:themeColor="text1"/>
          <w:sz w:val="24"/>
          <w:szCs w:val="24"/>
        </w:rPr>
        <w:t>22-24</w:t>
      </w:r>
      <w:r w:rsidRPr="006A01A9">
        <w:rPr>
          <w:rFonts w:ascii="Times New Roman" w:hAnsi="Times New Roman" w:cs="Times New Roman"/>
          <w:color w:val="000000" w:themeColor="text1"/>
          <w:sz w:val="24"/>
          <w:szCs w:val="24"/>
        </w:rPr>
        <w:t>)</w:t>
      </w:r>
      <w:r w:rsidR="0099759A" w:rsidRPr="006A01A9">
        <w:rPr>
          <w:rFonts w:ascii="Times New Roman" w:hAnsi="Times New Roman" w:cs="Times New Roman"/>
          <w:color w:val="000000" w:themeColor="text1"/>
          <w:sz w:val="24"/>
          <w:szCs w:val="24"/>
        </w:rPr>
        <w:t xml:space="preserve">. </w:t>
      </w:r>
      <w:r w:rsidR="001F4E46" w:rsidRPr="006A01A9">
        <w:rPr>
          <w:rFonts w:ascii="Times New Roman" w:hAnsi="Times New Roman" w:cs="Times New Roman"/>
          <w:color w:val="000000" w:themeColor="text1"/>
          <w:sz w:val="24"/>
          <w:szCs w:val="24"/>
        </w:rPr>
        <w:t xml:space="preserve">Whereas traditionalism relates strongly to religiosity </w:t>
      </w:r>
      <w:r w:rsidR="003B6CD3">
        <w:rPr>
          <w:rFonts w:ascii="Times New Roman" w:hAnsi="Times New Roman" w:cs="Times New Roman"/>
          <w:color w:val="000000" w:themeColor="text1"/>
          <w:sz w:val="24"/>
          <w:szCs w:val="24"/>
        </w:rPr>
        <w:t>(20</w:t>
      </w:r>
      <w:r w:rsidR="001F4E46" w:rsidRPr="006A01A9">
        <w:rPr>
          <w:rFonts w:ascii="Times New Roman" w:hAnsi="Times New Roman" w:cs="Times New Roman"/>
          <w:color w:val="000000" w:themeColor="text1"/>
          <w:sz w:val="24"/>
          <w:szCs w:val="24"/>
        </w:rPr>
        <w:t xml:space="preserve">)—a key variable in the </w:t>
      </w:r>
      <w:r w:rsidR="00B1798F">
        <w:rPr>
          <w:rFonts w:ascii="Times New Roman" w:hAnsi="Times New Roman" w:cs="Times New Roman"/>
          <w:color w:val="000000" w:themeColor="text1"/>
          <w:sz w:val="24"/>
          <w:szCs w:val="24"/>
        </w:rPr>
        <w:t>behavioral immune system</w:t>
      </w:r>
      <w:r w:rsidR="001F4E46" w:rsidRPr="006A01A9">
        <w:rPr>
          <w:rFonts w:ascii="Times New Roman" w:hAnsi="Times New Roman" w:cs="Times New Roman"/>
          <w:color w:val="000000" w:themeColor="text1"/>
          <w:sz w:val="24"/>
          <w:szCs w:val="24"/>
        </w:rPr>
        <w:t xml:space="preserve"> and </w:t>
      </w:r>
      <w:r w:rsidR="00B1798F">
        <w:rPr>
          <w:rFonts w:ascii="Times New Roman" w:hAnsi="Times New Roman" w:cs="Times New Roman"/>
          <w:color w:val="000000" w:themeColor="text1"/>
          <w:sz w:val="24"/>
          <w:szCs w:val="24"/>
        </w:rPr>
        <w:t>ideology</w:t>
      </w:r>
      <w:r w:rsidR="001F4E46" w:rsidRPr="006A01A9">
        <w:rPr>
          <w:rFonts w:ascii="Times New Roman" w:hAnsi="Times New Roman" w:cs="Times New Roman"/>
          <w:color w:val="000000" w:themeColor="text1"/>
          <w:sz w:val="24"/>
          <w:szCs w:val="24"/>
        </w:rPr>
        <w:t xml:space="preserve"> literatur</w:t>
      </w:r>
      <w:r w:rsidR="00EF0253" w:rsidRPr="006A01A9">
        <w:rPr>
          <w:rFonts w:ascii="Times New Roman" w:hAnsi="Times New Roman" w:cs="Times New Roman"/>
          <w:color w:val="000000" w:themeColor="text1"/>
          <w:sz w:val="24"/>
          <w:szCs w:val="24"/>
        </w:rPr>
        <w:t>e</w:t>
      </w:r>
      <w:r w:rsidR="001F4E46" w:rsidRPr="006A01A9">
        <w:rPr>
          <w:rFonts w:ascii="Times New Roman" w:hAnsi="Times New Roman" w:cs="Times New Roman"/>
          <w:color w:val="000000" w:themeColor="text1"/>
          <w:sz w:val="24"/>
          <w:szCs w:val="24"/>
        </w:rPr>
        <w:t>—</w:t>
      </w:r>
      <w:r w:rsidR="0099759A" w:rsidRPr="006A01A9">
        <w:rPr>
          <w:rFonts w:ascii="Times New Roman" w:hAnsi="Times New Roman" w:cs="Times New Roman"/>
          <w:color w:val="000000" w:themeColor="text1"/>
          <w:sz w:val="24"/>
          <w:szCs w:val="24"/>
        </w:rPr>
        <w:t>SDO</w:t>
      </w:r>
      <w:r w:rsidR="0026012F" w:rsidRPr="006A01A9">
        <w:rPr>
          <w:rFonts w:ascii="Times New Roman" w:hAnsi="Times New Roman" w:cs="Times New Roman"/>
          <w:color w:val="000000" w:themeColor="text1"/>
          <w:sz w:val="24"/>
          <w:szCs w:val="24"/>
        </w:rPr>
        <w:t xml:space="preserve"> relates only weakly to conformity and adherence to religious orthodoxy (</w:t>
      </w:r>
      <w:r w:rsidR="003B6CD3">
        <w:rPr>
          <w:rFonts w:ascii="Times New Roman" w:hAnsi="Times New Roman" w:cs="Times New Roman"/>
          <w:color w:val="000000" w:themeColor="text1"/>
          <w:sz w:val="24"/>
          <w:szCs w:val="24"/>
        </w:rPr>
        <w:t>25, 26)</w:t>
      </w:r>
      <w:r w:rsidR="003C07F5" w:rsidRPr="006A01A9">
        <w:rPr>
          <w:rFonts w:ascii="Times New Roman" w:hAnsi="Times New Roman" w:cs="Times New Roman"/>
          <w:color w:val="000000" w:themeColor="text1"/>
          <w:sz w:val="24"/>
          <w:szCs w:val="24"/>
        </w:rPr>
        <w:t>.</w:t>
      </w:r>
      <w:r w:rsidR="0026012F" w:rsidRPr="006A01A9">
        <w:rPr>
          <w:rFonts w:ascii="Times New Roman" w:hAnsi="Times New Roman" w:cs="Times New Roman"/>
          <w:color w:val="000000" w:themeColor="text1"/>
          <w:sz w:val="24"/>
          <w:szCs w:val="24"/>
        </w:rPr>
        <w:t xml:space="preserve"> </w:t>
      </w:r>
      <w:r w:rsidR="00AA3B53">
        <w:rPr>
          <w:rFonts w:ascii="Times New Roman" w:hAnsi="Times New Roman" w:cs="Times New Roman"/>
          <w:color w:val="000000" w:themeColor="text1"/>
          <w:sz w:val="24"/>
          <w:szCs w:val="24"/>
        </w:rPr>
        <w:t>Moreover, although both</w:t>
      </w:r>
      <w:r w:rsidR="0026012F" w:rsidRPr="006A01A9">
        <w:rPr>
          <w:rFonts w:ascii="Times New Roman" w:hAnsi="Times New Roman" w:cs="Times New Roman"/>
          <w:color w:val="000000" w:themeColor="text1"/>
          <w:sz w:val="24"/>
          <w:szCs w:val="24"/>
        </w:rPr>
        <w:t xml:space="preserve"> </w:t>
      </w:r>
      <w:r w:rsidR="0099759A" w:rsidRPr="006A01A9">
        <w:rPr>
          <w:rFonts w:ascii="Times New Roman" w:hAnsi="Times New Roman" w:cs="Times New Roman"/>
          <w:color w:val="000000" w:themeColor="text1"/>
          <w:sz w:val="24"/>
          <w:szCs w:val="24"/>
        </w:rPr>
        <w:t>SDO</w:t>
      </w:r>
      <w:r w:rsidR="0026012F" w:rsidRPr="006A01A9">
        <w:rPr>
          <w:rFonts w:ascii="Times New Roman" w:hAnsi="Times New Roman" w:cs="Times New Roman"/>
          <w:color w:val="000000" w:themeColor="text1"/>
          <w:sz w:val="24"/>
          <w:szCs w:val="24"/>
        </w:rPr>
        <w:t xml:space="preserve"> </w:t>
      </w:r>
      <w:r w:rsidR="00B22F5D">
        <w:rPr>
          <w:rFonts w:ascii="Times New Roman" w:hAnsi="Times New Roman" w:cs="Times New Roman"/>
          <w:color w:val="000000" w:themeColor="text1"/>
          <w:sz w:val="24"/>
          <w:szCs w:val="24"/>
        </w:rPr>
        <w:t>and traditionalism</w:t>
      </w:r>
      <w:r w:rsidR="00A70E3D">
        <w:rPr>
          <w:rFonts w:ascii="Times New Roman" w:hAnsi="Times New Roman" w:cs="Times New Roman"/>
          <w:color w:val="000000" w:themeColor="text1"/>
          <w:sz w:val="24"/>
          <w:szCs w:val="24"/>
        </w:rPr>
        <w:t xml:space="preserve"> </w:t>
      </w:r>
      <w:r w:rsidR="0026012F" w:rsidRPr="006A01A9">
        <w:rPr>
          <w:rFonts w:ascii="Times New Roman" w:hAnsi="Times New Roman" w:cs="Times New Roman"/>
          <w:color w:val="000000" w:themeColor="text1"/>
          <w:sz w:val="24"/>
          <w:szCs w:val="24"/>
        </w:rPr>
        <w:t xml:space="preserve">relate to </w:t>
      </w:r>
      <w:r w:rsidR="00AA3B53">
        <w:rPr>
          <w:rFonts w:ascii="Times New Roman" w:hAnsi="Times New Roman" w:cs="Times New Roman"/>
          <w:color w:val="000000" w:themeColor="text1"/>
          <w:sz w:val="24"/>
          <w:szCs w:val="24"/>
        </w:rPr>
        <w:t>prejudices, they relate to prejudices toward different</w:t>
      </w:r>
      <w:r w:rsidR="00A70E3D">
        <w:rPr>
          <w:rFonts w:ascii="Times New Roman" w:hAnsi="Times New Roman" w:cs="Times New Roman"/>
          <w:color w:val="000000" w:themeColor="text1"/>
          <w:sz w:val="24"/>
          <w:szCs w:val="24"/>
        </w:rPr>
        <w:t xml:space="preserve"> types of </w:t>
      </w:r>
      <w:r w:rsidR="00AA3B53">
        <w:rPr>
          <w:rFonts w:ascii="Times New Roman" w:hAnsi="Times New Roman" w:cs="Times New Roman"/>
          <w:color w:val="000000" w:themeColor="text1"/>
          <w:sz w:val="24"/>
          <w:szCs w:val="24"/>
        </w:rPr>
        <w:t>groups</w:t>
      </w:r>
      <w:r w:rsidR="0026012F" w:rsidRPr="006A01A9">
        <w:rPr>
          <w:rFonts w:ascii="Times New Roman" w:hAnsi="Times New Roman" w:cs="Times New Roman"/>
          <w:color w:val="000000" w:themeColor="text1"/>
          <w:sz w:val="24"/>
          <w:szCs w:val="24"/>
        </w:rPr>
        <w:t xml:space="preserve">. </w:t>
      </w:r>
      <w:r w:rsidR="003C07F5" w:rsidRPr="006A01A9">
        <w:rPr>
          <w:rFonts w:ascii="Times New Roman" w:hAnsi="Times New Roman" w:cs="Times New Roman"/>
          <w:color w:val="000000" w:themeColor="text1"/>
          <w:sz w:val="24"/>
          <w:szCs w:val="24"/>
        </w:rPr>
        <w:t>R</w:t>
      </w:r>
      <w:r w:rsidR="0026012F" w:rsidRPr="006A01A9">
        <w:rPr>
          <w:rFonts w:ascii="Times New Roman" w:hAnsi="Times New Roman" w:cs="Times New Roman"/>
          <w:color w:val="000000" w:themeColor="text1"/>
          <w:sz w:val="24"/>
          <w:szCs w:val="24"/>
        </w:rPr>
        <w:t xml:space="preserve">elative to </w:t>
      </w:r>
      <w:r w:rsidR="0099759A" w:rsidRPr="006A01A9">
        <w:rPr>
          <w:rFonts w:ascii="Times New Roman" w:hAnsi="Times New Roman" w:cs="Times New Roman"/>
          <w:color w:val="000000" w:themeColor="text1"/>
          <w:sz w:val="24"/>
          <w:szCs w:val="24"/>
        </w:rPr>
        <w:t>SDO</w:t>
      </w:r>
      <w:r w:rsidR="0026012F" w:rsidRPr="006A01A9">
        <w:rPr>
          <w:rFonts w:ascii="Times New Roman" w:hAnsi="Times New Roman" w:cs="Times New Roman"/>
          <w:color w:val="000000" w:themeColor="text1"/>
          <w:sz w:val="24"/>
          <w:szCs w:val="24"/>
        </w:rPr>
        <w:t xml:space="preserve">, traditionalism </w:t>
      </w:r>
      <w:r w:rsidR="00AA6D0E" w:rsidRPr="006A01A9">
        <w:rPr>
          <w:rFonts w:ascii="Times New Roman" w:hAnsi="Times New Roman" w:cs="Times New Roman"/>
          <w:color w:val="000000" w:themeColor="text1"/>
          <w:sz w:val="24"/>
          <w:szCs w:val="24"/>
        </w:rPr>
        <w:t xml:space="preserve">especially </w:t>
      </w:r>
      <w:r w:rsidR="00B95B3A" w:rsidRPr="006A01A9">
        <w:rPr>
          <w:rFonts w:ascii="Times New Roman" w:hAnsi="Times New Roman" w:cs="Times New Roman"/>
          <w:color w:val="000000" w:themeColor="text1"/>
          <w:sz w:val="24"/>
          <w:szCs w:val="24"/>
        </w:rPr>
        <w:t>relates to</w:t>
      </w:r>
      <w:r w:rsidR="0026012F" w:rsidRPr="006A01A9">
        <w:rPr>
          <w:rFonts w:ascii="Times New Roman" w:hAnsi="Times New Roman" w:cs="Times New Roman"/>
          <w:color w:val="000000" w:themeColor="text1"/>
          <w:sz w:val="24"/>
          <w:szCs w:val="24"/>
        </w:rPr>
        <w:t xml:space="preserve"> prejudice toward </w:t>
      </w:r>
      <w:r w:rsidR="00AA3B53">
        <w:rPr>
          <w:rFonts w:ascii="Times New Roman" w:hAnsi="Times New Roman" w:cs="Times New Roman"/>
          <w:color w:val="000000" w:themeColor="text1"/>
          <w:sz w:val="24"/>
          <w:szCs w:val="24"/>
        </w:rPr>
        <w:t xml:space="preserve">the types of individuals who violate </w:t>
      </w:r>
      <w:r w:rsidR="002D6878">
        <w:rPr>
          <w:rFonts w:ascii="Times New Roman" w:hAnsi="Times New Roman" w:cs="Times New Roman"/>
          <w:color w:val="000000" w:themeColor="text1"/>
          <w:sz w:val="24"/>
          <w:szCs w:val="24"/>
        </w:rPr>
        <w:t xml:space="preserve">traditional </w:t>
      </w:r>
      <w:r w:rsidR="00AA3B53">
        <w:rPr>
          <w:rFonts w:ascii="Times New Roman" w:hAnsi="Times New Roman" w:cs="Times New Roman"/>
          <w:color w:val="000000" w:themeColor="text1"/>
          <w:sz w:val="24"/>
          <w:szCs w:val="24"/>
        </w:rPr>
        <w:t>social norms</w:t>
      </w:r>
      <w:r w:rsidR="002D6878">
        <w:rPr>
          <w:rFonts w:ascii="Times New Roman" w:hAnsi="Times New Roman" w:cs="Times New Roman"/>
          <w:color w:val="000000" w:themeColor="text1"/>
          <w:sz w:val="24"/>
          <w:szCs w:val="24"/>
        </w:rPr>
        <w:t>,</w:t>
      </w:r>
      <w:r w:rsidR="00B22F5D">
        <w:rPr>
          <w:rFonts w:ascii="Times New Roman" w:hAnsi="Times New Roman" w:cs="Times New Roman"/>
          <w:color w:val="000000" w:themeColor="text1"/>
          <w:sz w:val="24"/>
          <w:szCs w:val="24"/>
        </w:rPr>
        <w:t xml:space="preserve"> including</w:t>
      </w:r>
      <w:r w:rsidR="0026012F" w:rsidRPr="006A01A9">
        <w:rPr>
          <w:rFonts w:ascii="Times New Roman" w:hAnsi="Times New Roman" w:cs="Times New Roman"/>
          <w:color w:val="000000" w:themeColor="text1"/>
          <w:sz w:val="24"/>
          <w:szCs w:val="24"/>
        </w:rPr>
        <w:t xml:space="preserve"> prostitutes, atheists, homosexuals, and drug users (</w:t>
      </w:r>
      <w:r w:rsidR="003B6CD3">
        <w:rPr>
          <w:rFonts w:ascii="Times New Roman" w:hAnsi="Times New Roman" w:cs="Times New Roman"/>
          <w:color w:val="000000" w:themeColor="text1"/>
          <w:sz w:val="24"/>
          <w:szCs w:val="24"/>
        </w:rPr>
        <w:t>27</w:t>
      </w:r>
      <w:r w:rsidR="0026012F" w:rsidRPr="006A01A9">
        <w:rPr>
          <w:rFonts w:ascii="Times New Roman" w:hAnsi="Times New Roman" w:cs="Times New Roman"/>
          <w:color w:val="000000" w:themeColor="text1"/>
          <w:sz w:val="24"/>
          <w:szCs w:val="24"/>
        </w:rPr>
        <w:t>).</w:t>
      </w:r>
      <w:r w:rsidR="00ED3D5E" w:rsidRPr="006A01A9">
        <w:rPr>
          <w:rFonts w:ascii="Times New Roman" w:hAnsi="Times New Roman" w:cs="Times New Roman"/>
          <w:color w:val="000000" w:themeColor="text1"/>
          <w:sz w:val="24"/>
          <w:szCs w:val="24"/>
        </w:rPr>
        <w:t xml:space="preserve"> In contrast, </w:t>
      </w:r>
      <w:r w:rsidR="0099759A" w:rsidRPr="006A01A9">
        <w:rPr>
          <w:rFonts w:ascii="Times New Roman" w:hAnsi="Times New Roman" w:cs="Times New Roman"/>
          <w:color w:val="000000" w:themeColor="text1"/>
          <w:sz w:val="24"/>
          <w:szCs w:val="24"/>
        </w:rPr>
        <w:t>SDO</w:t>
      </w:r>
      <w:r w:rsidR="0026012F" w:rsidRPr="006A01A9">
        <w:rPr>
          <w:rFonts w:ascii="Times New Roman" w:hAnsi="Times New Roman" w:cs="Times New Roman"/>
          <w:color w:val="000000" w:themeColor="text1"/>
          <w:sz w:val="24"/>
          <w:szCs w:val="24"/>
        </w:rPr>
        <w:t xml:space="preserve"> </w:t>
      </w:r>
      <w:r w:rsidR="00AA6D0E" w:rsidRPr="006A01A9">
        <w:rPr>
          <w:rFonts w:ascii="Times New Roman" w:hAnsi="Times New Roman" w:cs="Times New Roman"/>
          <w:color w:val="000000" w:themeColor="text1"/>
          <w:sz w:val="24"/>
          <w:szCs w:val="24"/>
        </w:rPr>
        <w:t xml:space="preserve">especially </w:t>
      </w:r>
      <w:r w:rsidR="0026012F" w:rsidRPr="006A01A9">
        <w:rPr>
          <w:rFonts w:ascii="Times New Roman" w:hAnsi="Times New Roman" w:cs="Times New Roman"/>
          <w:color w:val="000000" w:themeColor="text1"/>
          <w:sz w:val="24"/>
          <w:szCs w:val="24"/>
        </w:rPr>
        <w:t>relates to prejudice toward individuals possessing cues to different ecological origin (e.g., skin color)</w:t>
      </w:r>
      <w:r w:rsidR="00015F33" w:rsidRPr="006A01A9">
        <w:rPr>
          <w:rFonts w:ascii="Times New Roman" w:hAnsi="Times New Roman" w:cs="Times New Roman"/>
          <w:color w:val="000000" w:themeColor="text1"/>
          <w:sz w:val="24"/>
          <w:szCs w:val="24"/>
        </w:rPr>
        <w:t xml:space="preserve">, including </w:t>
      </w:r>
      <w:r w:rsidR="0026012F" w:rsidRPr="006A01A9">
        <w:rPr>
          <w:rFonts w:ascii="Times New Roman" w:hAnsi="Times New Roman" w:cs="Times New Roman"/>
          <w:color w:val="000000" w:themeColor="text1"/>
          <w:sz w:val="24"/>
          <w:szCs w:val="24"/>
        </w:rPr>
        <w:t>White Americans’ prejudice toward Blacks (</w:t>
      </w:r>
      <w:r w:rsidR="003B6CD3">
        <w:rPr>
          <w:rFonts w:ascii="Times New Roman" w:hAnsi="Times New Roman" w:cs="Times New Roman"/>
          <w:color w:val="000000" w:themeColor="text1"/>
          <w:sz w:val="24"/>
          <w:szCs w:val="24"/>
        </w:rPr>
        <w:t>28</w:t>
      </w:r>
      <w:r w:rsidR="0026012F" w:rsidRPr="006A01A9">
        <w:rPr>
          <w:rFonts w:ascii="Times New Roman" w:hAnsi="Times New Roman" w:cs="Times New Roman"/>
          <w:color w:val="000000" w:themeColor="text1"/>
          <w:sz w:val="24"/>
          <w:szCs w:val="24"/>
        </w:rPr>
        <w:t>) and New Zealanders’ prejudice toward Africans, Asians, and Maori (</w:t>
      </w:r>
      <w:r w:rsidR="003B6CD3">
        <w:rPr>
          <w:rFonts w:ascii="Times New Roman" w:hAnsi="Times New Roman" w:cs="Times New Roman"/>
          <w:color w:val="000000" w:themeColor="text1"/>
          <w:sz w:val="24"/>
          <w:szCs w:val="24"/>
        </w:rPr>
        <w:t>26, 27</w:t>
      </w:r>
      <w:r w:rsidR="0026012F" w:rsidRPr="006A01A9">
        <w:rPr>
          <w:rFonts w:ascii="Times New Roman" w:hAnsi="Times New Roman" w:cs="Times New Roman"/>
          <w:color w:val="000000" w:themeColor="text1"/>
          <w:sz w:val="24"/>
          <w:szCs w:val="24"/>
        </w:rPr>
        <w:t xml:space="preserve">). Reactions to immigrants </w:t>
      </w:r>
      <w:r w:rsidR="00DC081B" w:rsidRPr="006A01A9">
        <w:rPr>
          <w:rFonts w:ascii="Times New Roman" w:hAnsi="Times New Roman" w:cs="Times New Roman"/>
          <w:color w:val="000000" w:themeColor="text1"/>
          <w:sz w:val="24"/>
          <w:szCs w:val="24"/>
        </w:rPr>
        <w:t xml:space="preserve">further </w:t>
      </w:r>
      <w:r w:rsidR="00AA6D0E" w:rsidRPr="006A01A9">
        <w:rPr>
          <w:rFonts w:ascii="Times New Roman" w:hAnsi="Times New Roman" w:cs="Times New Roman"/>
          <w:color w:val="000000" w:themeColor="text1"/>
          <w:sz w:val="24"/>
          <w:szCs w:val="24"/>
        </w:rPr>
        <w:t>highlight</w:t>
      </w:r>
      <w:r w:rsidR="0012603F" w:rsidRPr="006A01A9">
        <w:rPr>
          <w:rFonts w:ascii="Times New Roman" w:hAnsi="Times New Roman" w:cs="Times New Roman"/>
          <w:color w:val="000000" w:themeColor="text1"/>
          <w:sz w:val="24"/>
          <w:szCs w:val="24"/>
        </w:rPr>
        <w:t xml:space="preserve"> </w:t>
      </w:r>
      <w:r w:rsidR="0026012F" w:rsidRPr="006A01A9">
        <w:rPr>
          <w:rFonts w:ascii="Times New Roman" w:hAnsi="Times New Roman" w:cs="Times New Roman"/>
          <w:color w:val="000000" w:themeColor="text1"/>
          <w:sz w:val="24"/>
          <w:szCs w:val="24"/>
        </w:rPr>
        <w:t>difference</w:t>
      </w:r>
      <w:r w:rsidR="00DC081B" w:rsidRPr="006A01A9">
        <w:rPr>
          <w:rFonts w:ascii="Times New Roman" w:hAnsi="Times New Roman" w:cs="Times New Roman"/>
          <w:color w:val="000000" w:themeColor="text1"/>
          <w:sz w:val="24"/>
          <w:szCs w:val="24"/>
        </w:rPr>
        <w:t>s</w:t>
      </w:r>
      <w:r w:rsidR="0026012F" w:rsidRPr="006A01A9">
        <w:rPr>
          <w:rFonts w:ascii="Times New Roman" w:hAnsi="Times New Roman" w:cs="Times New Roman"/>
          <w:color w:val="000000" w:themeColor="text1"/>
          <w:sz w:val="24"/>
          <w:szCs w:val="24"/>
        </w:rPr>
        <w:t xml:space="preserve"> between </w:t>
      </w:r>
      <w:r w:rsidR="00416B1D" w:rsidRPr="006A01A9">
        <w:rPr>
          <w:rFonts w:ascii="Times New Roman" w:hAnsi="Times New Roman" w:cs="Times New Roman"/>
          <w:color w:val="000000" w:themeColor="text1"/>
          <w:sz w:val="24"/>
          <w:szCs w:val="24"/>
        </w:rPr>
        <w:t>SDO</w:t>
      </w:r>
      <w:r w:rsidR="0026012F" w:rsidRPr="006A01A9">
        <w:rPr>
          <w:rFonts w:ascii="Times New Roman" w:hAnsi="Times New Roman" w:cs="Times New Roman"/>
          <w:color w:val="000000" w:themeColor="text1"/>
          <w:sz w:val="24"/>
          <w:szCs w:val="24"/>
        </w:rPr>
        <w:t xml:space="preserve"> and traditionalism. </w:t>
      </w:r>
      <w:r w:rsidR="00F96754" w:rsidRPr="006A01A9">
        <w:rPr>
          <w:rFonts w:ascii="Times New Roman" w:hAnsi="Times New Roman" w:cs="Times New Roman"/>
          <w:color w:val="000000" w:themeColor="text1"/>
          <w:sz w:val="24"/>
          <w:szCs w:val="24"/>
        </w:rPr>
        <w:t xml:space="preserve">Whereas traditionalism is associated with prejudice specifically toward immigrants </w:t>
      </w:r>
      <w:r w:rsidR="00AA6D0E" w:rsidRPr="006A01A9">
        <w:rPr>
          <w:rFonts w:ascii="Times New Roman" w:hAnsi="Times New Roman" w:cs="Times New Roman"/>
          <w:color w:val="000000" w:themeColor="text1"/>
          <w:sz w:val="24"/>
          <w:szCs w:val="24"/>
        </w:rPr>
        <w:t>that fail</w:t>
      </w:r>
      <w:r w:rsidR="00F96754" w:rsidRPr="006A01A9">
        <w:rPr>
          <w:rFonts w:ascii="Times New Roman" w:hAnsi="Times New Roman" w:cs="Times New Roman"/>
          <w:color w:val="000000" w:themeColor="text1"/>
          <w:sz w:val="24"/>
          <w:szCs w:val="24"/>
        </w:rPr>
        <w:t xml:space="preserve"> </w:t>
      </w:r>
      <w:r w:rsidR="00AA6D0E" w:rsidRPr="006A01A9">
        <w:rPr>
          <w:rFonts w:ascii="Times New Roman" w:hAnsi="Times New Roman" w:cs="Times New Roman"/>
          <w:color w:val="000000" w:themeColor="text1"/>
          <w:sz w:val="24"/>
          <w:szCs w:val="24"/>
        </w:rPr>
        <w:t>to</w:t>
      </w:r>
      <w:r w:rsidR="00F96754" w:rsidRPr="006A01A9">
        <w:rPr>
          <w:rFonts w:ascii="Times New Roman" w:hAnsi="Times New Roman" w:cs="Times New Roman"/>
          <w:color w:val="000000" w:themeColor="text1"/>
          <w:sz w:val="24"/>
          <w:szCs w:val="24"/>
        </w:rPr>
        <w:t xml:space="preserve"> adopt local cultures rules and rituals, SDO is associated with prejudice specifically toward immigrants who assimilate and, hence, increase contact between groups (</w:t>
      </w:r>
      <w:r w:rsidR="003B6CD3">
        <w:rPr>
          <w:rFonts w:ascii="Times New Roman" w:hAnsi="Times New Roman" w:cs="Times New Roman"/>
          <w:color w:val="000000" w:themeColor="text1"/>
          <w:sz w:val="24"/>
          <w:szCs w:val="24"/>
        </w:rPr>
        <w:t>29</w:t>
      </w:r>
      <w:r w:rsidR="0026012F" w:rsidRPr="006A01A9">
        <w:rPr>
          <w:rFonts w:ascii="Times New Roman" w:hAnsi="Times New Roman" w:cs="Times New Roman"/>
          <w:color w:val="000000" w:themeColor="text1"/>
          <w:sz w:val="24"/>
          <w:szCs w:val="24"/>
        </w:rPr>
        <w:t xml:space="preserve">). </w:t>
      </w:r>
    </w:p>
    <w:p w14:paraId="01A03E3B" w14:textId="4FB31189" w:rsidR="0099759A" w:rsidRPr="006A01A9" w:rsidRDefault="00681719" w:rsidP="0099759A">
      <w:pPr>
        <w:spacing w:line="480" w:lineRule="auto"/>
        <w:ind w:firstLine="720"/>
        <w:contextualSpacing/>
        <w:rPr>
          <w:rFonts w:ascii="Times New Roman" w:hAnsi="Times New Roman" w:cs="Times New Roman"/>
          <w:color w:val="000000" w:themeColor="text1"/>
          <w:sz w:val="24"/>
          <w:szCs w:val="24"/>
        </w:rPr>
      </w:pPr>
      <w:r w:rsidRPr="006A01A9">
        <w:rPr>
          <w:rFonts w:ascii="Times New Roman" w:hAnsi="Times New Roman" w:cs="Times New Roman"/>
          <w:color w:val="000000" w:themeColor="text1"/>
          <w:sz w:val="24"/>
          <w:szCs w:val="24"/>
        </w:rPr>
        <w:t xml:space="preserve">The traditional norms </w:t>
      </w:r>
      <w:r w:rsidR="00AA3B53">
        <w:rPr>
          <w:rFonts w:ascii="Times New Roman" w:hAnsi="Times New Roman" w:cs="Times New Roman"/>
          <w:color w:val="000000" w:themeColor="text1"/>
          <w:sz w:val="24"/>
          <w:szCs w:val="24"/>
        </w:rPr>
        <w:t>hypothesis</w:t>
      </w:r>
      <w:r w:rsidR="002031D2">
        <w:rPr>
          <w:rFonts w:ascii="Times New Roman" w:hAnsi="Times New Roman" w:cs="Times New Roman"/>
          <w:color w:val="000000" w:themeColor="text1"/>
          <w:sz w:val="24"/>
          <w:szCs w:val="24"/>
        </w:rPr>
        <w:t xml:space="preserve">, then, </w:t>
      </w:r>
      <w:r w:rsidR="00AA6D0E" w:rsidRPr="006A01A9">
        <w:rPr>
          <w:rFonts w:ascii="Times New Roman" w:hAnsi="Times New Roman" w:cs="Times New Roman"/>
          <w:color w:val="000000" w:themeColor="text1"/>
          <w:sz w:val="24"/>
          <w:szCs w:val="24"/>
        </w:rPr>
        <w:t>implies</w:t>
      </w:r>
      <w:r w:rsidR="000A2CA2" w:rsidRPr="006A01A9">
        <w:rPr>
          <w:rFonts w:ascii="Times New Roman" w:hAnsi="Times New Roman" w:cs="Times New Roman"/>
          <w:color w:val="000000" w:themeColor="text1"/>
          <w:sz w:val="24"/>
          <w:szCs w:val="24"/>
        </w:rPr>
        <w:t xml:space="preserve"> that pathogen-</w:t>
      </w:r>
      <w:r w:rsidR="003C07F5" w:rsidRPr="006A01A9">
        <w:rPr>
          <w:rFonts w:ascii="Times New Roman" w:hAnsi="Times New Roman" w:cs="Times New Roman"/>
          <w:color w:val="000000" w:themeColor="text1"/>
          <w:sz w:val="24"/>
          <w:szCs w:val="24"/>
        </w:rPr>
        <w:t xml:space="preserve">avoidance motives </w:t>
      </w:r>
      <w:r w:rsidR="002D6878">
        <w:rPr>
          <w:rFonts w:ascii="Times New Roman" w:hAnsi="Times New Roman" w:cs="Times New Roman"/>
          <w:color w:val="000000" w:themeColor="text1"/>
          <w:sz w:val="24"/>
          <w:szCs w:val="24"/>
        </w:rPr>
        <w:t>should relate</w:t>
      </w:r>
      <w:r w:rsidR="003C07F5" w:rsidRPr="006A01A9">
        <w:rPr>
          <w:rFonts w:ascii="Times New Roman" w:hAnsi="Times New Roman" w:cs="Times New Roman"/>
          <w:color w:val="000000" w:themeColor="text1"/>
          <w:sz w:val="24"/>
          <w:szCs w:val="24"/>
        </w:rPr>
        <w:t xml:space="preserve"> to traditionalism, but not necessarily </w:t>
      </w:r>
      <w:r w:rsidR="0099759A" w:rsidRPr="006A01A9">
        <w:rPr>
          <w:rFonts w:ascii="Times New Roman" w:hAnsi="Times New Roman" w:cs="Times New Roman"/>
          <w:color w:val="000000" w:themeColor="text1"/>
          <w:sz w:val="24"/>
          <w:szCs w:val="24"/>
        </w:rPr>
        <w:t>SDO</w:t>
      </w:r>
      <w:r w:rsidR="003C07F5" w:rsidRPr="006A01A9">
        <w:rPr>
          <w:rFonts w:ascii="Times New Roman" w:hAnsi="Times New Roman" w:cs="Times New Roman"/>
          <w:color w:val="000000" w:themeColor="text1"/>
          <w:sz w:val="24"/>
          <w:szCs w:val="24"/>
        </w:rPr>
        <w:t xml:space="preserve">. </w:t>
      </w:r>
      <w:r w:rsidR="00416B1D" w:rsidRPr="006A01A9">
        <w:rPr>
          <w:rFonts w:ascii="Times New Roman" w:hAnsi="Times New Roman" w:cs="Times New Roman"/>
          <w:color w:val="000000" w:themeColor="text1"/>
          <w:sz w:val="24"/>
          <w:szCs w:val="24"/>
        </w:rPr>
        <w:t>T</w:t>
      </w:r>
      <w:r w:rsidR="000A2CA2" w:rsidRPr="006A01A9">
        <w:rPr>
          <w:rFonts w:ascii="Times New Roman" w:hAnsi="Times New Roman" w:cs="Times New Roman"/>
          <w:color w:val="000000" w:themeColor="text1"/>
          <w:sz w:val="24"/>
          <w:szCs w:val="24"/>
        </w:rPr>
        <w:t>he outgroup-</w:t>
      </w:r>
      <w:r w:rsidR="0026012F" w:rsidRPr="006A01A9">
        <w:rPr>
          <w:rFonts w:ascii="Times New Roman" w:hAnsi="Times New Roman" w:cs="Times New Roman"/>
          <w:color w:val="000000" w:themeColor="text1"/>
          <w:sz w:val="24"/>
          <w:szCs w:val="24"/>
        </w:rPr>
        <w:t xml:space="preserve">avoidance </w:t>
      </w:r>
      <w:r w:rsidR="00AA3B53">
        <w:rPr>
          <w:rFonts w:ascii="Times New Roman" w:hAnsi="Times New Roman" w:cs="Times New Roman"/>
          <w:color w:val="000000" w:themeColor="text1"/>
          <w:sz w:val="24"/>
          <w:szCs w:val="24"/>
        </w:rPr>
        <w:t>hypothesis</w:t>
      </w:r>
      <w:r w:rsidR="0099759A" w:rsidRPr="006A01A9">
        <w:rPr>
          <w:rFonts w:ascii="Times New Roman" w:hAnsi="Times New Roman" w:cs="Times New Roman"/>
          <w:color w:val="000000" w:themeColor="text1"/>
          <w:sz w:val="24"/>
          <w:szCs w:val="24"/>
        </w:rPr>
        <w:t xml:space="preserve"> </w:t>
      </w:r>
      <w:r w:rsidR="00AA6D0E" w:rsidRPr="006A01A9">
        <w:rPr>
          <w:rFonts w:ascii="Times New Roman" w:hAnsi="Times New Roman" w:cs="Times New Roman"/>
          <w:color w:val="000000" w:themeColor="text1"/>
          <w:sz w:val="24"/>
          <w:szCs w:val="24"/>
        </w:rPr>
        <w:t>implies</w:t>
      </w:r>
      <w:r w:rsidR="0099759A" w:rsidRPr="006A01A9">
        <w:rPr>
          <w:rFonts w:ascii="Times New Roman" w:hAnsi="Times New Roman" w:cs="Times New Roman"/>
          <w:color w:val="000000" w:themeColor="text1"/>
          <w:sz w:val="24"/>
          <w:szCs w:val="24"/>
        </w:rPr>
        <w:t xml:space="preserve"> a </w:t>
      </w:r>
      <w:r w:rsidR="0099759A" w:rsidRPr="006A01A9">
        <w:rPr>
          <w:rFonts w:ascii="Times New Roman" w:hAnsi="Times New Roman" w:cs="Times New Roman"/>
          <w:color w:val="000000" w:themeColor="text1"/>
          <w:sz w:val="24"/>
          <w:szCs w:val="24"/>
        </w:rPr>
        <w:lastRenderedPageBreak/>
        <w:t xml:space="preserve">different prediction. Because </w:t>
      </w:r>
      <w:r w:rsidR="00416B1D" w:rsidRPr="006A01A9">
        <w:rPr>
          <w:rFonts w:ascii="Times New Roman" w:hAnsi="Times New Roman" w:cs="Times New Roman"/>
          <w:color w:val="000000" w:themeColor="text1"/>
          <w:sz w:val="24"/>
          <w:szCs w:val="24"/>
        </w:rPr>
        <w:t>SDO</w:t>
      </w:r>
      <w:r w:rsidR="0099759A" w:rsidRPr="006A01A9">
        <w:rPr>
          <w:rFonts w:ascii="Times New Roman" w:hAnsi="Times New Roman" w:cs="Times New Roman"/>
          <w:color w:val="000000" w:themeColor="text1"/>
          <w:sz w:val="24"/>
          <w:szCs w:val="24"/>
        </w:rPr>
        <w:t xml:space="preserve"> relates more strongly to prejudice toward individuals from </w:t>
      </w:r>
      <w:r w:rsidR="00AA6D0E" w:rsidRPr="006A01A9">
        <w:rPr>
          <w:rFonts w:ascii="Times New Roman" w:hAnsi="Times New Roman" w:cs="Times New Roman"/>
          <w:color w:val="000000" w:themeColor="text1"/>
          <w:sz w:val="24"/>
          <w:szCs w:val="24"/>
        </w:rPr>
        <w:t>foreign</w:t>
      </w:r>
      <w:r w:rsidR="0099759A" w:rsidRPr="006A01A9">
        <w:rPr>
          <w:rFonts w:ascii="Times New Roman" w:hAnsi="Times New Roman" w:cs="Times New Roman"/>
          <w:color w:val="000000" w:themeColor="text1"/>
          <w:sz w:val="24"/>
          <w:szCs w:val="24"/>
        </w:rPr>
        <w:t xml:space="preserve"> ecologies (e.g., immigrants, individuals from a different ethnic background), whereas traditionalism relates more strongly to prejudice toward non-traditional subgroups within a common ecology (e.g., homosexuals, atheists) (</w:t>
      </w:r>
      <w:r w:rsidR="003B6CD3">
        <w:rPr>
          <w:rFonts w:ascii="Times New Roman" w:hAnsi="Times New Roman" w:cs="Times New Roman"/>
          <w:color w:val="000000" w:themeColor="text1"/>
          <w:sz w:val="24"/>
          <w:szCs w:val="24"/>
        </w:rPr>
        <w:t>26, 27, 29</w:t>
      </w:r>
      <w:r w:rsidR="0099759A" w:rsidRPr="006A01A9">
        <w:rPr>
          <w:rFonts w:ascii="Times New Roman" w:hAnsi="Times New Roman" w:cs="Times New Roman"/>
          <w:color w:val="000000" w:themeColor="text1"/>
          <w:sz w:val="24"/>
          <w:szCs w:val="24"/>
        </w:rPr>
        <w:t>)</w:t>
      </w:r>
      <w:r w:rsidR="00416B1D" w:rsidRPr="006A01A9">
        <w:rPr>
          <w:rFonts w:ascii="Times New Roman" w:hAnsi="Times New Roman" w:cs="Times New Roman"/>
          <w:color w:val="000000" w:themeColor="text1"/>
          <w:sz w:val="24"/>
          <w:szCs w:val="24"/>
        </w:rPr>
        <w:t>, t</w:t>
      </w:r>
      <w:r w:rsidR="000A2CA2" w:rsidRPr="006A01A9">
        <w:rPr>
          <w:rFonts w:ascii="Times New Roman" w:hAnsi="Times New Roman" w:cs="Times New Roman"/>
          <w:color w:val="000000" w:themeColor="text1"/>
          <w:sz w:val="24"/>
          <w:szCs w:val="24"/>
        </w:rPr>
        <w:t>he outgroup-</w:t>
      </w:r>
      <w:r w:rsidR="0099759A" w:rsidRPr="006A01A9">
        <w:rPr>
          <w:rFonts w:ascii="Times New Roman" w:hAnsi="Times New Roman" w:cs="Times New Roman"/>
          <w:color w:val="000000" w:themeColor="text1"/>
          <w:sz w:val="24"/>
          <w:szCs w:val="24"/>
        </w:rPr>
        <w:t xml:space="preserve">avoidance </w:t>
      </w:r>
      <w:r w:rsidR="00AA3B53">
        <w:rPr>
          <w:rFonts w:ascii="Times New Roman" w:hAnsi="Times New Roman" w:cs="Times New Roman"/>
          <w:color w:val="000000" w:themeColor="text1"/>
          <w:sz w:val="24"/>
          <w:szCs w:val="24"/>
        </w:rPr>
        <w:t>hypothesis</w:t>
      </w:r>
      <w:r w:rsidR="0099759A" w:rsidRPr="006A01A9">
        <w:rPr>
          <w:rFonts w:ascii="Times New Roman" w:hAnsi="Times New Roman" w:cs="Times New Roman"/>
          <w:color w:val="000000" w:themeColor="text1"/>
          <w:sz w:val="24"/>
          <w:szCs w:val="24"/>
        </w:rPr>
        <w:t xml:space="preserve"> </w:t>
      </w:r>
      <w:r w:rsidR="002031D2">
        <w:rPr>
          <w:rFonts w:ascii="Times New Roman" w:hAnsi="Times New Roman" w:cs="Times New Roman"/>
          <w:color w:val="000000" w:themeColor="text1"/>
          <w:sz w:val="24"/>
          <w:szCs w:val="24"/>
        </w:rPr>
        <w:t>implies</w:t>
      </w:r>
      <w:r w:rsidR="0099759A" w:rsidRPr="006A01A9">
        <w:rPr>
          <w:rFonts w:ascii="Times New Roman" w:hAnsi="Times New Roman" w:cs="Times New Roman"/>
          <w:color w:val="000000" w:themeColor="text1"/>
          <w:sz w:val="24"/>
          <w:szCs w:val="24"/>
        </w:rPr>
        <w:t xml:space="preserve"> that pathogen-avoidance motives should relate to </w:t>
      </w:r>
      <w:r w:rsidR="00416B1D" w:rsidRPr="006A01A9">
        <w:rPr>
          <w:rFonts w:ascii="Times New Roman" w:hAnsi="Times New Roman" w:cs="Times New Roman"/>
          <w:color w:val="000000" w:themeColor="text1"/>
          <w:sz w:val="24"/>
          <w:szCs w:val="24"/>
        </w:rPr>
        <w:t>SDO</w:t>
      </w:r>
      <w:r w:rsidR="000E6D10" w:rsidRPr="006A01A9">
        <w:rPr>
          <w:rFonts w:ascii="Times New Roman" w:hAnsi="Times New Roman" w:cs="Times New Roman"/>
          <w:color w:val="000000" w:themeColor="text1"/>
          <w:sz w:val="24"/>
          <w:szCs w:val="24"/>
        </w:rPr>
        <w:t>, but not necessarily</w:t>
      </w:r>
      <w:r w:rsidR="002D6878">
        <w:rPr>
          <w:rFonts w:ascii="Times New Roman" w:hAnsi="Times New Roman" w:cs="Times New Roman"/>
          <w:color w:val="000000" w:themeColor="text1"/>
          <w:sz w:val="24"/>
          <w:szCs w:val="24"/>
        </w:rPr>
        <w:t xml:space="preserve"> to</w:t>
      </w:r>
      <w:r w:rsidR="0099759A" w:rsidRPr="006A01A9">
        <w:rPr>
          <w:rFonts w:ascii="Times New Roman" w:hAnsi="Times New Roman" w:cs="Times New Roman"/>
          <w:color w:val="000000" w:themeColor="text1"/>
          <w:sz w:val="24"/>
          <w:szCs w:val="24"/>
        </w:rPr>
        <w:t xml:space="preserve"> traditionalism. </w:t>
      </w:r>
    </w:p>
    <w:p w14:paraId="2AA43468" w14:textId="73BF8007" w:rsidR="005B1184" w:rsidRPr="006A01A9" w:rsidRDefault="008A2374" w:rsidP="00416B1D">
      <w:pPr>
        <w:spacing w:line="480" w:lineRule="auto"/>
        <w:contextualSpacing/>
        <w:rPr>
          <w:rFonts w:ascii="Times New Roman" w:hAnsi="Times New Roman" w:cs="Times New Roman"/>
          <w:color w:val="000000" w:themeColor="text1"/>
          <w:sz w:val="24"/>
          <w:szCs w:val="24"/>
        </w:rPr>
      </w:pPr>
      <w:r w:rsidRPr="006A01A9">
        <w:rPr>
          <w:rFonts w:ascii="Times New Roman" w:hAnsi="Times New Roman" w:cs="Times New Roman"/>
          <w:i/>
          <w:color w:val="000000" w:themeColor="text1"/>
          <w:sz w:val="24"/>
          <w:szCs w:val="24"/>
        </w:rPr>
        <w:t xml:space="preserve">Testing competing </w:t>
      </w:r>
      <w:r w:rsidR="00B1798F">
        <w:rPr>
          <w:rFonts w:ascii="Times New Roman" w:hAnsi="Times New Roman" w:cs="Times New Roman"/>
          <w:i/>
          <w:color w:val="000000" w:themeColor="text1"/>
          <w:sz w:val="24"/>
          <w:szCs w:val="24"/>
        </w:rPr>
        <w:t>behavioral immune system</w:t>
      </w:r>
      <w:r w:rsidRPr="006A01A9">
        <w:rPr>
          <w:rFonts w:ascii="Times New Roman" w:hAnsi="Times New Roman" w:cs="Times New Roman"/>
          <w:i/>
          <w:color w:val="000000" w:themeColor="text1"/>
          <w:sz w:val="24"/>
          <w:szCs w:val="24"/>
        </w:rPr>
        <w:t xml:space="preserve"> hypotheses within and across nations</w:t>
      </w:r>
    </w:p>
    <w:p w14:paraId="6FECC873" w14:textId="1C4F18A2" w:rsidR="00FC588B" w:rsidRPr="006A01A9" w:rsidRDefault="00385CA1" w:rsidP="008B0E32">
      <w:pPr>
        <w:spacing w:line="480" w:lineRule="auto"/>
        <w:contextualSpacing/>
        <w:rPr>
          <w:rFonts w:ascii="Times New Roman" w:hAnsi="Times New Roman" w:cs="Times New Roman"/>
          <w:color w:val="000000" w:themeColor="text1"/>
          <w:sz w:val="24"/>
          <w:szCs w:val="24"/>
        </w:rPr>
      </w:pPr>
      <w:r w:rsidRPr="006A01A9">
        <w:rPr>
          <w:rFonts w:ascii="Times New Roman" w:hAnsi="Times New Roman" w:cs="Times New Roman"/>
          <w:color w:val="000000" w:themeColor="text1"/>
          <w:sz w:val="24"/>
          <w:szCs w:val="24"/>
        </w:rPr>
        <w:tab/>
      </w:r>
      <w:r w:rsidR="00103957" w:rsidRPr="006A01A9">
        <w:rPr>
          <w:rFonts w:ascii="Times New Roman" w:hAnsi="Times New Roman" w:cs="Times New Roman"/>
          <w:color w:val="000000" w:themeColor="text1"/>
          <w:sz w:val="24"/>
          <w:szCs w:val="24"/>
        </w:rPr>
        <w:t xml:space="preserve">Although results at individual and societal levels </w:t>
      </w:r>
      <w:r w:rsidR="00CC1647" w:rsidRPr="006A01A9">
        <w:rPr>
          <w:rFonts w:ascii="Times New Roman" w:hAnsi="Times New Roman" w:cs="Times New Roman"/>
          <w:color w:val="000000" w:themeColor="text1"/>
          <w:sz w:val="24"/>
          <w:szCs w:val="24"/>
        </w:rPr>
        <w:t>have been interpreted</w:t>
      </w:r>
      <w:r w:rsidR="00103957" w:rsidRPr="006A01A9">
        <w:rPr>
          <w:rFonts w:ascii="Times New Roman" w:hAnsi="Times New Roman" w:cs="Times New Roman"/>
          <w:color w:val="000000" w:themeColor="text1"/>
          <w:sz w:val="24"/>
          <w:szCs w:val="24"/>
        </w:rPr>
        <w:t xml:space="preserve"> </w:t>
      </w:r>
      <w:r w:rsidR="00CC1647" w:rsidRPr="006A01A9">
        <w:rPr>
          <w:rFonts w:ascii="Times New Roman" w:hAnsi="Times New Roman" w:cs="Times New Roman"/>
          <w:color w:val="000000" w:themeColor="text1"/>
          <w:sz w:val="24"/>
          <w:szCs w:val="24"/>
        </w:rPr>
        <w:t xml:space="preserve">as </w:t>
      </w:r>
      <w:r w:rsidR="00103957" w:rsidRPr="006A01A9">
        <w:rPr>
          <w:rFonts w:ascii="Times New Roman" w:hAnsi="Times New Roman" w:cs="Times New Roman"/>
          <w:color w:val="000000" w:themeColor="text1"/>
          <w:sz w:val="24"/>
          <w:szCs w:val="24"/>
        </w:rPr>
        <w:t>provid</w:t>
      </w:r>
      <w:r w:rsidR="00CC1647" w:rsidRPr="006A01A9">
        <w:rPr>
          <w:rFonts w:ascii="Times New Roman" w:hAnsi="Times New Roman" w:cs="Times New Roman"/>
          <w:color w:val="000000" w:themeColor="text1"/>
          <w:sz w:val="24"/>
          <w:szCs w:val="24"/>
        </w:rPr>
        <w:t>ing</w:t>
      </w:r>
      <w:r w:rsidR="00103957" w:rsidRPr="006A01A9">
        <w:rPr>
          <w:rFonts w:ascii="Times New Roman" w:hAnsi="Times New Roman" w:cs="Times New Roman"/>
          <w:color w:val="000000" w:themeColor="text1"/>
          <w:sz w:val="24"/>
          <w:szCs w:val="24"/>
        </w:rPr>
        <w:t xml:space="preserve"> converging evidence for </w:t>
      </w:r>
      <w:r w:rsidR="00B1798F">
        <w:rPr>
          <w:rFonts w:ascii="Times New Roman" w:hAnsi="Times New Roman" w:cs="Times New Roman"/>
          <w:color w:val="000000" w:themeColor="text1"/>
          <w:sz w:val="24"/>
          <w:szCs w:val="24"/>
        </w:rPr>
        <w:t>behavioral immune system</w:t>
      </w:r>
      <w:r w:rsidR="00815AAD" w:rsidRPr="006A01A9">
        <w:rPr>
          <w:rFonts w:ascii="Times New Roman" w:hAnsi="Times New Roman" w:cs="Times New Roman"/>
          <w:color w:val="000000" w:themeColor="text1"/>
          <w:sz w:val="24"/>
          <w:szCs w:val="24"/>
        </w:rPr>
        <w:t xml:space="preserve"> hypotheses of </w:t>
      </w:r>
      <w:r w:rsidR="00B1798F">
        <w:rPr>
          <w:rFonts w:ascii="Times New Roman" w:hAnsi="Times New Roman" w:cs="Times New Roman"/>
          <w:color w:val="000000" w:themeColor="text1"/>
          <w:sz w:val="24"/>
          <w:szCs w:val="24"/>
        </w:rPr>
        <w:t>ideology</w:t>
      </w:r>
      <w:r w:rsidR="00815AAD" w:rsidRPr="006A01A9">
        <w:rPr>
          <w:rFonts w:ascii="Times New Roman" w:hAnsi="Times New Roman" w:cs="Times New Roman"/>
          <w:color w:val="000000" w:themeColor="text1"/>
          <w:sz w:val="24"/>
          <w:szCs w:val="24"/>
        </w:rPr>
        <w:t>, they differ in two important ways</w:t>
      </w:r>
      <w:r w:rsidR="001B02BE" w:rsidRPr="006A01A9">
        <w:rPr>
          <w:rFonts w:ascii="Times New Roman" w:hAnsi="Times New Roman" w:cs="Times New Roman"/>
          <w:color w:val="000000" w:themeColor="text1"/>
          <w:sz w:val="24"/>
          <w:szCs w:val="24"/>
        </w:rPr>
        <w:t xml:space="preserve">, each of which </w:t>
      </w:r>
      <w:r w:rsidR="00AA3B53">
        <w:rPr>
          <w:rFonts w:ascii="Times New Roman" w:hAnsi="Times New Roman" w:cs="Times New Roman"/>
          <w:color w:val="000000" w:themeColor="text1"/>
          <w:sz w:val="24"/>
          <w:szCs w:val="24"/>
        </w:rPr>
        <w:t>has</w:t>
      </w:r>
      <w:r w:rsidR="001B02BE" w:rsidRPr="006A01A9">
        <w:rPr>
          <w:rFonts w:ascii="Times New Roman" w:hAnsi="Times New Roman" w:cs="Times New Roman"/>
          <w:color w:val="000000" w:themeColor="text1"/>
          <w:sz w:val="24"/>
          <w:szCs w:val="24"/>
        </w:rPr>
        <w:t xml:space="preserve"> implications for the competing hypotheses described above</w:t>
      </w:r>
      <w:r w:rsidR="00815AAD" w:rsidRPr="006A01A9">
        <w:rPr>
          <w:rFonts w:ascii="Times New Roman" w:hAnsi="Times New Roman" w:cs="Times New Roman"/>
          <w:color w:val="000000" w:themeColor="text1"/>
          <w:sz w:val="24"/>
          <w:szCs w:val="24"/>
        </w:rPr>
        <w:t xml:space="preserve">. First, </w:t>
      </w:r>
      <w:r w:rsidR="00A34779" w:rsidRPr="006A01A9">
        <w:rPr>
          <w:rFonts w:ascii="Times New Roman" w:hAnsi="Times New Roman" w:cs="Times New Roman"/>
          <w:color w:val="000000" w:themeColor="text1"/>
          <w:sz w:val="24"/>
          <w:szCs w:val="24"/>
        </w:rPr>
        <w:t>almost all studies reporting individual</w:t>
      </w:r>
      <w:r w:rsidR="006C7A71" w:rsidRPr="006A01A9">
        <w:rPr>
          <w:rFonts w:ascii="Times New Roman" w:hAnsi="Times New Roman" w:cs="Times New Roman"/>
          <w:color w:val="000000" w:themeColor="text1"/>
          <w:sz w:val="24"/>
          <w:szCs w:val="24"/>
        </w:rPr>
        <w:t>-</w:t>
      </w:r>
      <w:r w:rsidR="00A34779" w:rsidRPr="006A01A9">
        <w:rPr>
          <w:rFonts w:ascii="Times New Roman" w:hAnsi="Times New Roman" w:cs="Times New Roman"/>
          <w:color w:val="000000" w:themeColor="text1"/>
          <w:sz w:val="24"/>
          <w:szCs w:val="24"/>
        </w:rPr>
        <w:t>level relationship</w:t>
      </w:r>
      <w:r w:rsidR="00AA3B53">
        <w:rPr>
          <w:rFonts w:ascii="Times New Roman" w:hAnsi="Times New Roman" w:cs="Times New Roman"/>
          <w:color w:val="000000" w:themeColor="text1"/>
          <w:sz w:val="24"/>
          <w:szCs w:val="24"/>
        </w:rPr>
        <w:t>s</w:t>
      </w:r>
      <w:r w:rsidR="00A34779" w:rsidRPr="006A01A9">
        <w:rPr>
          <w:rFonts w:ascii="Times New Roman" w:hAnsi="Times New Roman" w:cs="Times New Roman"/>
          <w:color w:val="000000" w:themeColor="text1"/>
          <w:sz w:val="24"/>
          <w:szCs w:val="24"/>
        </w:rPr>
        <w:t xml:space="preserve"> between </w:t>
      </w:r>
      <w:r w:rsidR="000E6D10" w:rsidRPr="006A01A9">
        <w:rPr>
          <w:rFonts w:ascii="Times New Roman" w:hAnsi="Times New Roman" w:cs="Times New Roman"/>
          <w:color w:val="000000" w:themeColor="text1"/>
          <w:sz w:val="24"/>
          <w:szCs w:val="24"/>
        </w:rPr>
        <w:t xml:space="preserve">the </w:t>
      </w:r>
      <w:r w:rsidR="00AA3B53">
        <w:rPr>
          <w:rFonts w:ascii="Times New Roman" w:hAnsi="Times New Roman" w:cs="Times New Roman"/>
          <w:color w:val="000000" w:themeColor="text1"/>
          <w:sz w:val="24"/>
          <w:szCs w:val="24"/>
        </w:rPr>
        <w:t>behavioral immune system</w:t>
      </w:r>
      <w:r w:rsidR="00A34779" w:rsidRPr="006A01A9">
        <w:rPr>
          <w:rFonts w:ascii="Times New Roman" w:hAnsi="Times New Roman" w:cs="Times New Roman"/>
          <w:color w:val="000000" w:themeColor="text1"/>
          <w:sz w:val="24"/>
          <w:szCs w:val="24"/>
        </w:rPr>
        <w:t xml:space="preserve"> and </w:t>
      </w:r>
      <w:r w:rsidR="00CA63AF">
        <w:rPr>
          <w:rFonts w:ascii="Times New Roman" w:hAnsi="Times New Roman" w:cs="Times New Roman"/>
          <w:color w:val="000000" w:themeColor="text1"/>
          <w:sz w:val="24"/>
          <w:szCs w:val="24"/>
        </w:rPr>
        <w:t>ideology</w:t>
      </w:r>
      <w:r w:rsidR="00A34779" w:rsidRPr="006A01A9">
        <w:rPr>
          <w:rFonts w:ascii="Times New Roman" w:hAnsi="Times New Roman" w:cs="Times New Roman"/>
          <w:color w:val="000000" w:themeColor="text1"/>
          <w:sz w:val="24"/>
          <w:szCs w:val="24"/>
        </w:rPr>
        <w:t xml:space="preserve"> have </w:t>
      </w:r>
      <w:r w:rsidR="002D6878">
        <w:rPr>
          <w:rFonts w:ascii="Times New Roman" w:hAnsi="Times New Roman" w:cs="Times New Roman"/>
          <w:color w:val="000000" w:themeColor="text1"/>
          <w:sz w:val="24"/>
          <w:szCs w:val="24"/>
        </w:rPr>
        <w:t>been conducted using</w:t>
      </w:r>
      <w:r w:rsidR="00A34779" w:rsidRPr="006A01A9">
        <w:rPr>
          <w:rFonts w:ascii="Times New Roman" w:hAnsi="Times New Roman" w:cs="Times New Roman"/>
          <w:color w:val="000000" w:themeColor="text1"/>
          <w:sz w:val="24"/>
          <w:szCs w:val="24"/>
        </w:rPr>
        <w:t xml:space="preserve"> North American samples. For example, </w:t>
      </w:r>
      <w:r w:rsidR="00815AAD" w:rsidRPr="006A01A9">
        <w:rPr>
          <w:rFonts w:ascii="Times New Roman" w:hAnsi="Times New Roman" w:cs="Times New Roman"/>
          <w:color w:val="000000" w:themeColor="text1"/>
          <w:sz w:val="24"/>
          <w:szCs w:val="24"/>
        </w:rPr>
        <w:t>23 of the 24 studies considere</w:t>
      </w:r>
      <w:r w:rsidR="00A34779" w:rsidRPr="006A01A9">
        <w:rPr>
          <w:rFonts w:ascii="Times New Roman" w:hAnsi="Times New Roman" w:cs="Times New Roman"/>
          <w:color w:val="000000" w:themeColor="text1"/>
          <w:sz w:val="24"/>
          <w:szCs w:val="24"/>
        </w:rPr>
        <w:t>d in a recent meta-analysis of the</w:t>
      </w:r>
      <w:r w:rsidR="00815AAD" w:rsidRPr="006A01A9">
        <w:rPr>
          <w:rFonts w:ascii="Times New Roman" w:hAnsi="Times New Roman" w:cs="Times New Roman"/>
          <w:color w:val="000000" w:themeColor="text1"/>
          <w:sz w:val="24"/>
          <w:szCs w:val="24"/>
        </w:rPr>
        <w:t xml:space="preserve"> relationship between the </w:t>
      </w:r>
      <w:r w:rsidR="007C54FC">
        <w:rPr>
          <w:rFonts w:ascii="Times New Roman" w:hAnsi="Times New Roman" w:cs="Times New Roman"/>
          <w:color w:val="000000" w:themeColor="text1"/>
          <w:sz w:val="24"/>
          <w:szCs w:val="24"/>
        </w:rPr>
        <w:t>pathogen-avoidance motives</w:t>
      </w:r>
      <w:r w:rsidR="00815AAD" w:rsidRPr="006A01A9">
        <w:rPr>
          <w:rFonts w:ascii="Times New Roman" w:hAnsi="Times New Roman" w:cs="Times New Roman"/>
          <w:color w:val="000000" w:themeColor="text1"/>
          <w:sz w:val="24"/>
          <w:szCs w:val="24"/>
        </w:rPr>
        <w:t xml:space="preserve"> and social conservatism </w:t>
      </w:r>
      <w:r w:rsidR="006C7A71" w:rsidRPr="006A01A9">
        <w:rPr>
          <w:rFonts w:ascii="Times New Roman" w:hAnsi="Times New Roman" w:cs="Times New Roman"/>
          <w:color w:val="000000" w:themeColor="text1"/>
          <w:sz w:val="24"/>
          <w:szCs w:val="24"/>
        </w:rPr>
        <w:t>used</w:t>
      </w:r>
      <w:r w:rsidR="00782561" w:rsidRPr="006A01A9">
        <w:rPr>
          <w:rFonts w:ascii="Times New Roman" w:hAnsi="Times New Roman" w:cs="Times New Roman"/>
          <w:color w:val="000000" w:themeColor="text1"/>
          <w:sz w:val="24"/>
          <w:szCs w:val="24"/>
        </w:rPr>
        <w:t xml:space="preserve"> </w:t>
      </w:r>
      <w:r w:rsidR="006C7A71" w:rsidRPr="006A01A9">
        <w:rPr>
          <w:rFonts w:ascii="Times New Roman" w:hAnsi="Times New Roman" w:cs="Times New Roman"/>
          <w:color w:val="000000" w:themeColor="text1"/>
          <w:sz w:val="24"/>
          <w:szCs w:val="24"/>
        </w:rPr>
        <w:t>American</w:t>
      </w:r>
      <w:r w:rsidR="00A34779" w:rsidRPr="006A01A9">
        <w:rPr>
          <w:rFonts w:ascii="Times New Roman" w:hAnsi="Times New Roman" w:cs="Times New Roman"/>
          <w:color w:val="000000" w:themeColor="text1"/>
          <w:sz w:val="24"/>
          <w:szCs w:val="24"/>
        </w:rPr>
        <w:t xml:space="preserve"> or Canadian samples (</w:t>
      </w:r>
      <w:r w:rsidR="003B6CD3">
        <w:rPr>
          <w:rFonts w:ascii="Times New Roman" w:hAnsi="Times New Roman" w:cs="Times New Roman"/>
          <w:color w:val="000000" w:themeColor="text1"/>
          <w:sz w:val="24"/>
          <w:szCs w:val="24"/>
        </w:rPr>
        <w:t>12</w:t>
      </w:r>
      <w:r w:rsidR="00A34779" w:rsidRPr="006A01A9">
        <w:rPr>
          <w:rFonts w:ascii="Times New Roman" w:hAnsi="Times New Roman" w:cs="Times New Roman"/>
          <w:color w:val="000000" w:themeColor="text1"/>
          <w:sz w:val="24"/>
          <w:szCs w:val="24"/>
        </w:rPr>
        <w:t>)</w:t>
      </w:r>
      <w:r w:rsidR="00CC1647" w:rsidRPr="006A01A9">
        <w:rPr>
          <w:rFonts w:ascii="Times New Roman" w:hAnsi="Times New Roman" w:cs="Times New Roman"/>
          <w:color w:val="000000" w:themeColor="text1"/>
          <w:sz w:val="24"/>
          <w:szCs w:val="24"/>
        </w:rPr>
        <w:t>.</w:t>
      </w:r>
      <w:r w:rsidR="00782561" w:rsidRPr="006A01A9">
        <w:rPr>
          <w:rFonts w:ascii="Times New Roman" w:hAnsi="Times New Roman" w:cs="Times New Roman"/>
          <w:color w:val="000000" w:themeColor="text1"/>
          <w:sz w:val="24"/>
          <w:szCs w:val="24"/>
        </w:rPr>
        <w:t xml:space="preserve"> </w:t>
      </w:r>
      <w:r w:rsidR="00A34779" w:rsidRPr="006A01A9">
        <w:rPr>
          <w:rFonts w:ascii="Times New Roman" w:hAnsi="Times New Roman" w:cs="Times New Roman"/>
          <w:color w:val="000000" w:themeColor="text1"/>
          <w:sz w:val="24"/>
          <w:szCs w:val="24"/>
        </w:rPr>
        <w:t xml:space="preserve">In contrast, </w:t>
      </w:r>
      <w:r w:rsidR="006C7A71" w:rsidRPr="006A01A9">
        <w:rPr>
          <w:rFonts w:ascii="Times New Roman" w:hAnsi="Times New Roman" w:cs="Times New Roman"/>
          <w:color w:val="000000" w:themeColor="text1"/>
          <w:sz w:val="24"/>
          <w:szCs w:val="24"/>
        </w:rPr>
        <w:t xml:space="preserve">studies at the societal level have necessarily tested the relationship between </w:t>
      </w:r>
      <w:r w:rsidR="000E6D10" w:rsidRPr="006A01A9">
        <w:rPr>
          <w:rFonts w:ascii="Times New Roman" w:hAnsi="Times New Roman" w:cs="Times New Roman"/>
          <w:color w:val="000000" w:themeColor="text1"/>
          <w:sz w:val="24"/>
          <w:szCs w:val="24"/>
        </w:rPr>
        <w:t>parasite stress</w:t>
      </w:r>
      <w:r w:rsidR="00A34779" w:rsidRPr="006A01A9">
        <w:rPr>
          <w:rFonts w:ascii="Times New Roman" w:hAnsi="Times New Roman" w:cs="Times New Roman"/>
          <w:color w:val="000000" w:themeColor="text1"/>
          <w:sz w:val="24"/>
          <w:szCs w:val="24"/>
        </w:rPr>
        <w:t xml:space="preserve"> and </w:t>
      </w:r>
      <w:r w:rsidR="006C7A71" w:rsidRPr="006A01A9">
        <w:rPr>
          <w:rFonts w:ascii="Times New Roman" w:hAnsi="Times New Roman" w:cs="Times New Roman"/>
          <w:color w:val="000000" w:themeColor="text1"/>
          <w:sz w:val="24"/>
          <w:szCs w:val="24"/>
        </w:rPr>
        <w:t xml:space="preserve">ideology across </w:t>
      </w:r>
      <w:r w:rsidR="007C54FC">
        <w:rPr>
          <w:rFonts w:ascii="Times New Roman" w:hAnsi="Times New Roman" w:cs="Times New Roman"/>
          <w:color w:val="000000" w:themeColor="text1"/>
          <w:sz w:val="24"/>
          <w:szCs w:val="24"/>
        </w:rPr>
        <w:t xml:space="preserve">groups, such as </w:t>
      </w:r>
      <w:r w:rsidR="00DC081B" w:rsidRPr="006A01A9">
        <w:rPr>
          <w:rFonts w:ascii="Times New Roman" w:hAnsi="Times New Roman" w:cs="Times New Roman"/>
          <w:color w:val="000000" w:themeColor="text1"/>
          <w:sz w:val="24"/>
          <w:szCs w:val="24"/>
        </w:rPr>
        <w:t>nations or states</w:t>
      </w:r>
      <w:r w:rsidR="00782561" w:rsidRPr="006A01A9">
        <w:rPr>
          <w:rFonts w:ascii="Times New Roman" w:hAnsi="Times New Roman" w:cs="Times New Roman"/>
          <w:color w:val="000000" w:themeColor="text1"/>
          <w:sz w:val="24"/>
          <w:szCs w:val="24"/>
        </w:rPr>
        <w:t>. Second, whereas individual</w:t>
      </w:r>
      <w:r w:rsidR="006C7A71" w:rsidRPr="006A01A9">
        <w:rPr>
          <w:rFonts w:ascii="Times New Roman" w:hAnsi="Times New Roman" w:cs="Times New Roman"/>
          <w:color w:val="000000" w:themeColor="text1"/>
          <w:sz w:val="24"/>
          <w:szCs w:val="24"/>
        </w:rPr>
        <w:t>-</w:t>
      </w:r>
      <w:r w:rsidR="00782561" w:rsidRPr="006A01A9">
        <w:rPr>
          <w:rFonts w:ascii="Times New Roman" w:hAnsi="Times New Roman" w:cs="Times New Roman"/>
          <w:color w:val="000000" w:themeColor="text1"/>
          <w:sz w:val="24"/>
          <w:szCs w:val="24"/>
        </w:rPr>
        <w:t>level studies have used self-report instruments to assess pathogen</w:t>
      </w:r>
      <w:r w:rsidR="006C7A71" w:rsidRPr="006A01A9">
        <w:rPr>
          <w:rFonts w:ascii="Times New Roman" w:hAnsi="Times New Roman" w:cs="Times New Roman"/>
          <w:color w:val="000000" w:themeColor="text1"/>
          <w:sz w:val="24"/>
          <w:szCs w:val="24"/>
        </w:rPr>
        <w:t>-</w:t>
      </w:r>
      <w:r w:rsidR="00782561" w:rsidRPr="006A01A9">
        <w:rPr>
          <w:rFonts w:ascii="Times New Roman" w:hAnsi="Times New Roman" w:cs="Times New Roman"/>
          <w:color w:val="000000" w:themeColor="text1"/>
          <w:sz w:val="24"/>
          <w:szCs w:val="24"/>
        </w:rPr>
        <w:t xml:space="preserve">avoidance </w:t>
      </w:r>
      <w:r w:rsidR="006C7A71" w:rsidRPr="006A01A9">
        <w:rPr>
          <w:rFonts w:ascii="Times New Roman" w:hAnsi="Times New Roman" w:cs="Times New Roman"/>
          <w:color w:val="000000" w:themeColor="text1"/>
          <w:sz w:val="24"/>
          <w:szCs w:val="24"/>
        </w:rPr>
        <w:t>motives</w:t>
      </w:r>
      <w:r w:rsidR="00782561" w:rsidRPr="006A01A9">
        <w:rPr>
          <w:rFonts w:ascii="Times New Roman" w:hAnsi="Times New Roman" w:cs="Times New Roman"/>
          <w:color w:val="000000" w:themeColor="text1"/>
          <w:sz w:val="24"/>
          <w:szCs w:val="24"/>
        </w:rPr>
        <w:t>, cr</w:t>
      </w:r>
      <w:r w:rsidR="000E6D10" w:rsidRPr="006A01A9">
        <w:rPr>
          <w:rFonts w:ascii="Times New Roman" w:hAnsi="Times New Roman" w:cs="Times New Roman"/>
          <w:color w:val="000000" w:themeColor="text1"/>
          <w:sz w:val="24"/>
          <w:szCs w:val="24"/>
        </w:rPr>
        <w:t xml:space="preserve">oss-cultural studies have used </w:t>
      </w:r>
      <w:r w:rsidR="007C54FC">
        <w:rPr>
          <w:rFonts w:ascii="Times New Roman" w:hAnsi="Times New Roman" w:cs="Times New Roman"/>
          <w:color w:val="000000" w:themeColor="text1"/>
          <w:sz w:val="24"/>
          <w:szCs w:val="24"/>
        </w:rPr>
        <w:t>national parasite stress estimates</w:t>
      </w:r>
      <w:r w:rsidR="006C7A71" w:rsidRPr="006A01A9">
        <w:rPr>
          <w:rFonts w:ascii="Times New Roman" w:hAnsi="Times New Roman" w:cs="Times New Roman"/>
          <w:color w:val="000000" w:themeColor="text1"/>
          <w:sz w:val="24"/>
          <w:szCs w:val="24"/>
        </w:rPr>
        <w:t xml:space="preserve">, </w:t>
      </w:r>
      <w:r w:rsidR="000E6D10" w:rsidRPr="006A01A9">
        <w:rPr>
          <w:rFonts w:ascii="Times New Roman" w:hAnsi="Times New Roman" w:cs="Times New Roman"/>
          <w:color w:val="000000" w:themeColor="text1"/>
          <w:sz w:val="24"/>
          <w:szCs w:val="24"/>
        </w:rPr>
        <w:t>with</w:t>
      </w:r>
      <w:r w:rsidR="007C54FC">
        <w:rPr>
          <w:rFonts w:ascii="Times New Roman" w:hAnsi="Times New Roman" w:cs="Times New Roman"/>
          <w:color w:val="000000" w:themeColor="text1"/>
          <w:sz w:val="24"/>
          <w:szCs w:val="24"/>
        </w:rPr>
        <w:t xml:space="preserve"> the assumption that </w:t>
      </w:r>
      <w:r w:rsidR="006C7A71" w:rsidRPr="006A01A9">
        <w:rPr>
          <w:rFonts w:ascii="Times New Roman" w:hAnsi="Times New Roman" w:cs="Times New Roman"/>
          <w:color w:val="000000" w:themeColor="text1"/>
          <w:sz w:val="24"/>
          <w:szCs w:val="24"/>
        </w:rPr>
        <w:t xml:space="preserve">greater </w:t>
      </w:r>
      <w:r w:rsidR="007C54FC">
        <w:rPr>
          <w:rFonts w:ascii="Times New Roman" w:hAnsi="Times New Roman" w:cs="Times New Roman"/>
          <w:color w:val="000000" w:themeColor="text1"/>
          <w:sz w:val="24"/>
          <w:szCs w:val="24"/>
        </w:rPr>
        <w:t xml:space="preserve">ecological </w:t>
      </w:r>
      <w:r w:rsidR="000E6D10" w:rsidRPr="006A01A9">
        <w:rPr>
          <w:rFonts w:ascii="Times New Roman" w:hAnsi="Times New Roman" w:cs="Times New Roman"/>
          <w:color w:val="000000" w:themeColor="text1"/>
          <w:sz w:val="24"/>
          <w:szCs w:val="24"/>
        </w:rPr>
        <w:t>parasite</w:t>
      </w:r>
      <w:r w:rsidR="006C7A71" w:rsidRPr="006A01A9">
        <w:rPr>
          <w:rFonts w:ascii="Times New Roman" w:hAnsi="Times New Roman" w:cs="Times New Roman"/>
          <w:color w:val="000000" w:themeColor="text1"/>
          <w:sz w:val="24"/>
          <w:szCs w:val="24"/>
        </w:rPr>
        <w:t xml:space="preserve"> </w:t>
      </w:r>
      <w:r w:rsidR="007C54FC">
        <w:rPr>
          <w:rFonts w:ascii="Times New Roman" w:hAnsi="Times New Roman" w:cs="Times New Roman"/>
          <w:color w:val="000000" w:themeColor="text1"/>
          <w:sz w:val="24"/>
          <w:szCs w:val="24"/>
        </w:rPr>
        <w:t>stress</w:t>
      </w:r>
      <w:r w:rsidR="006C7A71" w:rsidRPr="006A01A9">
        <w:rPr>
          <w:rFonts w:ascii="Times New Roman" w:hAnsi="Times New Roman" w:cs="Times New Roman"/>
          <w:color w:val="000000" w:themeColor="text1"/>
          <w:sz w:val="24"/>
          <w:szCs w:val="24"/>
        </w:rPr>
        <w:t xml:space="preserve"> </w:t>
      </w:r>
      <w:r w:rsidR="00AA3B53">
        <w:rPr>
          <w:rFonts w:ascii="Times New Roman" w:hAnsi="Times New Roman" w:cs="Times New Roman"/>
          <w:color w:val="000000" w:themeColor="text1"/>
          <w:sz w:val="24"/>
          <w:szCs w:val="24"/>
        </w:rPr>
        <w:t>leads</w:t>
      </w:r>
      <w:r w:rsidR="006C7A71" w:rsidRPr="006A01A9">
        <w:rPr>
          <w:rFonts w:ascii="Times New Roman" w:hAnsi="Times New Roman" w:cs="Times New Roman"/>
          <w:color w:val="000000" w:themeColor="text1"/>
          <w:sz w:val="24"/>
          <w:szCs w:val="24"/>
        </w:rPr>
        <w:t xml:space="preserve"> to stronger individual</w:t>
      </w:r>
      <w:r w:rsidR="00AA3B53">
        <w:rPr>
          <w:rFonts w:ascii="Times New Roman" w:hAnsi="Times New Roman" w:cs="Times New Roman"/>
          <w:color w:val="000000" w:themeColor="text1"/>
          <w:sz w:val="24"/>
          <w:szCs w:val="24"/>
        </w:rPr>
        <w:t>-level</w:t>
      </w:r>
      <w:r w:rsidR="000E6D10" w:rsidRPr="006A01A9">
        <w:rPr>
          <w:rFonts w:ascii="Times New Roman" w:hAnsi="Times New Roman" w:cs="Times New Roman"/>
          <w:color w:val="000000" w:themeColor="text1"/>
          <w:sz w:val="24"/>
          <w:szCs w:val="24"/>
        </w:rPr>
        <w:t xml:space="preserve"> motivations to avoid pathogens</w:t>
      </w:r>
      <w:r w:rsidR="00782561" w:rsidRPr="006A01A9">
        <w:rPr>
          <w:rFonts w:ascii="Times New Roman" w:hAnsi="Times New Roman" w:cs="Times New Roman"/>
          <w:color w:val="000000" w:themeColor="text1"/>
          <w:sz w:val="24"/>
          <w:szCs w:val="24"/>
        </w:rPr>
        <w:t xml:space="preserve"> (</w:t>
      </w:r>
      <w:r w:rsidR="003B6CD3">
        <w:rPr>
          <w:rFonts w:ascii="Times New Roman" w:hAnsi="Times New Roman" w:cs="Times New Roman"/>
          <w:color w:val="000000" w:themeColor="text1"/>
          <w:sz w:val="24"/>
          <w:szCs w:val="24"/>
        </w:rPr>
        <w:t>30, 31</w:t>
      </w:r>
      <w:r w:rsidR="00FC588B" w:rsidRPr="006A01A9">
        <w:rPr>
          <w:rFonts w:ascii="Times New Roman" w:hAnsi="Times New Roman" w:cs="Times New Roman"/>
          <w:color w:val="000000" w:themeColor="text1"/>
          <w:sz w:val="24"/>
          <w:szCs w:val="24"/>
        </w:rPr>
        <w:t xml:space="preserve">). </w:t>
      </w:r>
      <w:r w:rsidR="00782561" w:rsidRPr="006A01A9">
        <w:rPr>
          <w:rFonts w:ascii="Times New Roman" w:hAnsi="Times New Roman" w:cs="Times New Roman"/>
          <w:color w:val="000000" w:themeColor="text1"/>
          <w:sz w:val="24"/>
          <w:szCs w:val="24"/>
        </w:rPr>
        <w:t xml:space="preserve">For example, </w:t>
      </w:r>
      <w:r w:rsidR="002C68A2" w:rsidRPr="006A01A9">
        <w:rPr>
          <w:rFonts w:ascii="Times New Roman" w:hAnsi="Times New Roman" w:cs="Times New Roman"/>
          <w:color w:val="000000" w:themeColor="text1"/>
          <w:sz w:val="24"/>
          <w:szCs w:val="24"/>
        </w:rPr>
        <w:t xml:space="preserve">in describing </w:t>
      </w:r>
      <w:r w:rsidR="00782561" w:rsidRPr="006A01A9">
        <w:rPr>
          <w:rFonts w:ascii="Times New Roman" w:hAnsi="Times New Roman" w:cs="Times New Roman"/>
          <w:color w:val="000000" w:themeColor="text1"/>
          <w:sz w:val="24"/>
          <w:szCs w:val="24"/>
        </w:rPr>
        <w:t xml:space="preserve">the potential relationship between </w:t>
      </w:r>
      <w:r w:rsidR="002C68A2" w:rsidRPr="006A01A9">
        <w:rPr>
          <w:rFonts w:ascii="Times New Roman" w:hAnsi="Times New Roman" w:cs="Times New Roman"/>
          <w:color w:val="000000" w:themeColor="text1"/>
          <w:sz w:val="24"/>
          <w:szCs w:val="24"/>
        </w:rPr>
        <w:t>variables measured at the individual level (i.e., pathogen</w:t>
      </w:r>
      <w:r w:rsidR="006C7A71" w:rsidRPr="006A01A9">
        <w:rPr>
          <w:rFonts w:ascii="Times New Roman" w:hAnsi="Times New Roman" w:cs="Times New Roman"/>
          <w:color w:val="000000" w:themeColor="text1"/>
          <w:sz w:val="24"/>
          <w:szCs w:val="24"/>
        </w:rPr>
        <w:t>-</w:t>
      </w:r>
      <w:r w:rsidR="002C68A2" w:rsidRPr="006A01A9">
        <w:rPr>
          <w:rFonts w:ascii="Times New Roman" w:hAnsi="Times New Roman" w:cs="Times New Roman"/>
          <w:color w:val="000000" w:themeColor="text1"/>
          <w:sz w:val="24"/>
          <w:szCs w:val="24"/>
        </w:rPr>
        <w:t xml:space="preserve">avoidance motives) and societal level (i.e., </w:t>
      </w:r>
      <w:r w:rsidR="007C54FC">
        <w:rPr>
          <w:rFonts w:ascii="Times New Roman" w:hAnsi="Times New Roman" w:cs="Times New Roman"/>
          <w:color w:val="000000" w:themeColor="text1"/>
          <w:sz w:val="24"/>
          <w:szCs w:val="24"/>
        </w:rPr>
        <w:t>parasite</w:t>
      </w:r>
      <w:r w:rsidR="002C68A2" w:rsidRPr="006A01A9">
        <w:rPr>
          <w:rFonts w:ascii="Times New Roman" w:hAnsi="Times New Roman" w:cs="Times New Roman"/>
          <w:color w:val="000000" w:themeColor="text1"/>
          <w:sz w:val="24"/>
          <w:szCs w:val="24"/>
        </w:rPr>
        <w:t>)</w:t>
      </w:r>
      <w:r w:rsidR="00782561" w:rsidRPr="006A01A9">
        <w:rPr>
          <w:rFonts w:ascii="Times New Roman" w:hAnsi="Times New Roman" w:cs="Times New Roman"/>
          <w:color w:val="000000" w:themeColor="text1"/>
          <w:sz w:val="24"/>
          <w:szCs w:val="24"/>
        </w:rPr>
        <w:t>, Fincher and Thornhill (</w:t>
      </w:r>
      <w:r w:rsidR="003B6CD3">
        <w:rPr>
          <w:rFonts w:ascii="Times New Roman" w:hAnsi="Times New Roman" w:cs="Times New Roman"/>
          <w:color w:val="000000" w:themeColor="text1"/>
          <w:sz w:val="24"/>
          <w:szCs w:val="24"/>
        </w:rPr>
        <w:t>14</w:t>
      </w:r>
      <w:r w:rsidR="00782561" w:rsidRPr="006A01A9">
        <w:rPr>
          <w:rFonts w:ascii="Times New Roman" w:hAnsi="Times New Roman" w:cs="Times New Roman"/>
          <w:color w:val="000000" w:themeColor="text1"/>
          <w:sz w:val="24"/>
          <w:szCs w:val="24"/>
        </w:rPr>
        <w:t xml:space="preserve">) </w:t>
      </w:r>
      <w:r w:rsidR="00B95B3A" w:rsidRPr="006A01A9">
        <w:rPr>
          <w:rFonts w:ascii="Times New Roman" w:hAnsi="Times New Roman" w:cs="Times New Roman"/>
          <w:color w:val="000000" w:themeColor="text1"/>
          <w:sz w:val="24"/>
          <w:szCs w:val="24"/>
        </w:rPr>
        <w:t>argue</w:t>
      </w:r>
      <w:r w:rsidR="00782561" w:rsidRPr="006A01A9">
        <w:rPr>
          <w:rFonts w:ascii="Times New Roman" w:hAnsi="Times New Roman" w:cs="Times New Roman"/>
          <w:color w:val="000000" w:themeColor="text1"/>
          <w:sz w:val="24"/>
          <w:szCs w:val="24"/>
        </w:rPr>
        <w:t>, “Our approach suggests that the relationship between infectious disease and religiosity will be mediated…by disgust and contamination sensitivity” (page 78).</w:t>
      </w:r>
    </w:p>
    <w:p w14:paraId="12330B30" w14:textId="2E8D1BC6" w:rsidR="00F55180" w:rsidRPr="006A01A9" w:rsidRDefault="003E6AFF">
      <w:pPr>
        <w:spacing w:line="480" w:lineRule="auto"/>
        <w:ind w:firstLine="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N</w:t>
      </w:r>
      <w:r w:rsidR="002C68A2" w:rsidRPr="006A01A9">
        <w:rPr>
          <w:rFonts w:ascii="Times New Roman" w:hAnsi="Times New Roman" w:cs="Times New Roman"/>
          <w:color w:val="000000" w:themeColor="text1"/>
          <w:sz w:val="24"/>
          <w:szCs w:val="24"/>
        </w:rPr>
        <w:t>o research has yet tested (1) whether the relationship between individual</w:t>
      </w:r>
      <w:r w:rsidR="006C7A71" w:rsidRPr="006A01A9">
        <w:rPr>
          <w:rFonts w:ascii="Times New Roman" w:hAnsi="Times New Roman" w:cs="Times New Roman"/>
          <w:color w:val="000000" w:themeColor="text1"/>
          <w:sz w:val="24"/>
          <w:szCs w:val="24"/>
        </w:rPr>
        <w:t>-</w:t>
      </w:r>
      <w:r w:rsidR="002C68A2" w:rsidRPr="006A01A9">
        <w:rPr>
          <w:rFonts w:ascii="Times New Roman" w:hAnsi="Times New Roman" w:cs="Times New Roman"/>
          <w:color w:val="000000" w:themeColor="text1"/>
          <w:sz w:val="24"/>
          <w:szCs w:val="24"/>
        </w:rPr>
        <w:t>level pathogen</w:t>
      </w:r>
      <w:r w:rsidR="006C7A71" w:rsidRPr="006A01A9">
        <w:rPr>
          <w:rFonts w:ascii="Times New Roman" w:hAnsi="Times New Roman" w:cs="Times New Roman"/>
          <w:color w:val="000000" w:themeColor="text1"/>
          <w:sz w:val="24"/>
          <w:szCs w:val="24"/>
        </w:rPr>
        <w:t>-</w:t>
      </w:r>
      <w:r w:rsidR="002C68A2" w:rsidRPr="006A01A9">
        <w:rPr>
          <w:rFonts w:ascii="Times New Roman" w:hAnsi="Times New Roman" w:cs="Times New Roman"/>
          <w:color w:val="000000" w:themeColor="text1"/>
          <w:sz w:val="24"/>
          <w:szCs w:val="24"/>
        </w:rPr>
        <w:t xml:space="preserve">avoidance motives </w:t>
      </w:r>
      <w:r w:rsidR="000E6D10" w:rsidRPr="006A01A9">
        <w:rPr>
          <w:rFonts w:ascii="Times New Roman" w:hAnsi="Times New Roman" w:cs="Times New Roman"/>
          <w:color w:val="000000" w:themeColor="text1"/>
          <w:sz w:val="24"/>
          <w:szCs w:val="24"/>
        </w:rPr>
        <w:t xml:space="preserve">and conservatism found in North America </w:t>
      </w:r>
      <w:r w:rsidR="00ED3D5E" w:rsidRPr="006A01A9">
        <w:rPr>
          <w:rFonts w:ascii="Times New Roman" w:hAnsi="Times New Roman" w:cs="Times New Roman"/>
          <w:color w:val="000000" w:themeColor="text1"/>
          <w:sz w:val="24"/>
          <w:szCs w:val="24"/>
        </w:rPr>
        <w:t>replicates</w:t>
      </w:r>
      <w:r w:rsidR="002C68A2" w:rsidRPr="006A01A9">
        <w:rPr>
          <w:rFonts w:ascii="Times New Roman" w:hAnsi="Times New Roman" w:cs="Times New Roman"/>
          <w:color w:val="000000" w:themeColor="text1"/>
          <w:sz w:val="24"/>
          <w:szCs w:val="24"/>
        </w:rPr>
        <w:t xml:space="preserve"> across cultures</w:t>
      </w:r>
      <w:r w:rsidR="00F55180" w:rsidRPr="006A01A9">
        <w:rPr>
          <w:rFonts w:ascii="Times New Roman" w:hAnsi="Times New Roman" w:cs="Times New Roman"/>
          <w:color w:val="000000" w:themeColor="text1"/>
          <w:sz w:val="24"/>
          <w:szCs w:val="24"/>
        </w:rPr>
        <w:t xml:space="preserve">; </w:t>
      </w:r>
      <w:r w:rsidR="000E6D10" w:rsidRPr="006A01A9">
        <w:rPr>
          <w:rFonts w:ascii="Times New Roman" w:hAnsi="Times New Roman" w:cs="Times New Roman"/>
          <w:color w:val="000000" w:themeColor="text1"/>
          <w:sz w:val="24"/>
          <w:szCs w:val="24"/>
        </w:rPr>
        <w:t>(</w:t>
      </w:r>
      <w:r w:rsidR="002C68A2" w:rsidRPr="006A01A9">
        <w:rPr>
          <w:rFonts w:ascii="Times New Roman" w:hAnsi="Times New Roman" w:cs="Times New Roman"/>
          <w:color w:val="000000" w:themeColor="text1"/>
          <w:sz w:val="24"/>
          <w:szCs w:val="24"/>
        </w:rPr>
        <w:t xml:space="preserve">2) whether individuals in </w:t>
      </w:r>
      <w:r w:rsidR="007C54FC">
        <w:rPr>
          <w:rFonts w:ascii="Times New Roman" w:hAnsi="Times New Roman" w:cs="Times New Roman"/>
          <w:color w:val="000000" w:themeColor="text1"/>
          <w:sz w:val="24"/>
          <w:szCs w:val="24"/>
        </w:rPr>
        <w:t>higher parasite stress nations</w:t>
      </w:r>
      <w:r w:rsidR="002C68A2" w:rsidRPr="006A01A9">
        <w:rPr>
          <w:rFonts w:ascii="Times New Roman" w:hAnsi="Times New Roman" w:cs="Times New Roman"/>
          <w:color w:val="000000" w:themeColor="text1"/>
          <w:sz w:val="24"/>
          <w:szCs w:val="24"/>
        </w:rPr>
        <w:t xml:space="preserve"> </w:t>
      </w:r>
      <w:r w:rsidR="00F55180" w:rsidRPr="006A01A9">
        <w:rPr>
          <w:rFonts w:ascii="Times New Roman" w:hAnsi="Times New Roman" w:cs="Times New Roman"/>
          <w:color w:val="000000" w:themeColor="text1"/>
          <w:sz w:val="24"/>
          <w:szCs w:val="24"/>
        </w:rPr>
        <w:t>are more motivated to avoid pathogens (e.g., they are more disgust sensitive);</w:t>
      </w:r>
      <w:r w:rsidR="002C68A2" w:rsidRPr="006A01A9">
        <w:rPr>
          <w:rFonts w:ascii="Times New Roman" w:hAnsi="Times New Roman" w:cs="Times New Roman"/>
          <w:color w:val="000000" w:themeColor="text1"/>
          <w:sz w:val="24"/>
          <w:szCs w:val="24"/>
        </w:rPr>
        <w:t xml:space="preserve"> and (3) whether </w:t>
      </w:r>
      <w:r w:rsidR="008B0E32" w:rsidRPr="006A01A9">
        <w:rPr>
          <w:rFonts w:ascii="Times New Roman" w:hAnsi="Times New Roman" w:cs="Times New Roman"/>
          <w:color w:val="000000" w:themeColor="text1"/>
          <w:sz w:val="24"/>
          <w:szCs w:val="24"/>
        </w:rPr>
        <w:t>individual</w:t>
      </w:r>
      <w:r w:rsidR="00F55180" w:rsidRPr="006A01A9">
        <w:rPr>
          <w:rFonts w:ascii="Times New Roman" w:hAnsi="Times New Roman" w:cs="Times New Roman"/>
          <w:color w:val="000000" w:themeColor="text1"/>
          <w:sz w:val="24"/>
          <w:szCs w:val="24"/>
        </w:rPr>
        <w:t>-level</w:t>
      </w:r>
      <w:r w:rsidR="008B0E32" w:rsidRPr="006A01A9">
        <w:rPr>
          <w:rFonts w:ascii="Times New Roman" w:hAnsi="Times New Roman" w:cs="Times New Roman"/>
          <w:color w:val="000000" w:themeColor="text1"/>
          <w:sz w:val="24"/>
          <w:szCs w:val="24"/>
        </w:rPr>
        <w:t xml:space="preserve"> </w:t>
      </w:r>
      <w:r w:rsidR="006C7A71" w:rsidRPr="006A01A9">
        <w:rPr>
          <w:rFonts w:ascii="Times New Roman" w:hAnsi="Times New Roman" w:cs="Times New Roman"/>
          <w:color w:val="000000" w:themeColor="text1"/>
          <w:sz w:val="24"/>
          <w:szCs w:val="24"/>
        </w:rPr>
        <w:t>pathogen-avoidance</w:t>
      </w:r>
      <w:r w:rsidR="008B0E32" w:rsidRPr="006A01A9">
        <w:rPr>
          <w:rFonts w:ascii="Times New Roman" w:hAnsi="Times New Roman" w:cs="Times New Roman"/>
          <w:color w:val="000000" w:themeColor="text1"/>
          <w:sz w:val="24"/>
          <w:szCs w:val="24"/>
        </w:rPr>
        <w:t xml:space="preserve"> motives mediate any relationship between </w:t>
      </w:r>
      <w:r w:rsidR="00F55180" w:rsidRPr="006A01A9">
        <w:rPr>
          <w:rFonts w:ascii="Times New Roman" w:hAnsi="Times New Roman" w:cs="Times New Roman"/>
          <w:color w:val="000000" w:themeColor="text1"/>
          <w:sz w:val="24"/>
          <w:szCs w:val="24"/>
        </w:rPr>
        <w:t xml:space="preserve">country-level </w:t>
      </w:r>
      <w:r w:rsidR="000E6D10" w:rsidRPr="006A01A9">
        <w:rPr>
          <w:rFonts w:ascii="Times New Roman" w:hAnsi="Times New Roman" w:cs="Times New Roman"/>
          <w:color w:val="000000" w:themeColor="text1"/>
          <w:sz w:val="24"/>
          <w:szCs w:val="24"/>
        </w:rPr>
        <w:t>parasite stress</w:t>
      </w:r>
      <w:r w:rsidR="008B0E32" w:rsidRPr="006A01A9">
        <w:rPr>
          <w:rFonts w:ascii="Times New Roman" w:hAnsi="Times New Roman" w:cs="Times New Roman"/>
          <w:color w:val="000000" w:themeColor="text1"/>
          <w:sz w:val="24"/>
          <w:szCs w:val="24"/>
        </w:rPr>
        <w:t xml:space="preserve"> and </w:t>
      </w:r>
      <w:r w:rsidR="000E6D10" w:rsidRPr="006A01A9">
        <w:rPr>
          <w:rFonts w:ascii="Times New Roman" w:hAnsi="Times New Roman" w:cs="Times New Roman"/>
          <w:color w:val="000000" w:themeColor="text1"/>
          <w:sz w:val="24"/>
          <w:szCs w:val="24"/>
        </w:rPr>
        <w:t>SDO, traditionalism</w:t>
      </w:r>
      <w:r w:rsidR="0080258C">
        <w:rPr>
          <w:rFonts w:ascii="Times New Roman" w:hAnsi="Times New Roman" w:cs="Times New Roman"/>
          <w:color w:val="000000" w:themeColor="text1"/>
          <w:sz w:val="24"/>
          <w:szCs w:val="24"/>
        </w:rPr>
        <w:t>,</w:t>
      </w:r>
      <w:r w:rsidR="000E6D10" w:rsidRPr="006A01A9">
        <w:rPr>
          <w:rFonts w:ascii="Times New Roman" w:hAnsi="Times New Roman" w:cs="Times New Roman"/>
          <w:color w:val="000000" w:themeColor="text1"/>
          <w:sz w:val="24"/>
          <w:szCs w:val="24"/>
        </w:rPr>
        <w:t xml:space="preserve"> or both</w:t>
      </w:r>
      <w:r w:rsidR="008B0E32" w:rsidRPr="006A01A9">
        <w:rPr>
          <w:rFonts w:ascii="Times New Roman" w:hAnsi="Times New Roman" w:cs="Times New Roman"/>
          <w:color w:val="000000" w:themeColor="text1"/>
          <w:sz w:val="24"/>
          <w:szCs w:val="24"/>
        </w:rPr>
        <w:t xml:space="preserve">. </w:t>
      </w:r>
      <w:r w:rsidR="00F55180" w:rsidRPr="006A01A9">
        <w:rPr>
          <w:rFonts w:ascii="Times New Roman" w:hAnsi="Times New Roman" w:cs="Times New Roman"/>
          <w:color w:val="000000" w:themeColor="text1"/>
          <w:sz w:val="24"/>
          <w:szCs w:val="24"/>
        </w:rPr>
        <w:t xml:space="preserve">The current research </w:t>
      </w:r>
      <w:r>
        <w:rPr>
          <w:rFonts w:ascii="Times New Roman" w:hAnsi="Times New Roman" w:cs="Times New Roman"/>
          <w:color w:val="000000" w:themeColor="text1"/>
          <w:sz w:val="24"/>
          <w:szCs w:val="24"/>
        </w:rPr>
        <w:t>aims</w:t>
      </w:r>
      <w:r w:rsidR="00F55180" w:rsidRPr="006A01A9">
        <w:rPr>
          <w:rFonts w:ascii="Times New Roman" w:hAnsi="Times New Roman" w:cs="Times New Roman"/>
          <w:color w:val="000000" w:themeColor="text1"/>
          <w:sz w:val="24"/>
          <w:szCs w:val="24"/>
        </w:rPr>
        <w:t xml:space="preserve"> to </w:t>
      </w:r>
      <w:r w:rsidR="00CA63AF">
        <w:rPr>
          <w:rFonts w:ascii="Times New Roman" w:hAnsi="Times New Roman" w:cs="Times New Roman"/>
          <w:color w:val="000000" w:themeColor="text1"/>
          <w:sz w:val="24"/>
          <w:szCs w:val="24"/>
        </w:rPr>
        <w:t>address these lacunas</w:t>
      </w:r>
      <w:r>
        <w:rPr>
          <w:rFonts w:ascii="Times New Roman" w:hAnsi="Times New Roman" w:cs="Times New Roman"/>
          <w:color w:val="000000" w:themeColor="text1"/>
          <w:sz w:val="24"/>
          <w:szCs w:val="24"/>
        </w:rPr>
        <w:t xml:space="preserve"> by measuring </w:t>
      </w:r>
      <w:r w:rsidR="007C54FC">
        <w:rPr>
          <w:rFonts w:ascii="Times New Roman" w:hAnsi="Times New Roman" w:cs="Times New Roman"/>
          <w:color w:val="000000" w:themeColor="text1"/>
          <w:sz w:val="24"/>
          <w:szCs w:val="24"/>
        </w:rPr>
        <w:t>(pathogen) disgust sensitivity</w:t>
      </w:r>
      <w:r>
        <w:rPr>
          <w:rFonts w:ascii="Times New Roman" w:hAnsi="Times New Roman" w:cs="Times New Roman"/>
          <w:color w:val="000000" w:themeColor="text1"/>
          <w:sz w:val="24"/>
          <w:szCs w:val="24"/>
        </w:rPr>
        <w:t>, SDO, and traditionalism across a number of nations, which vary in parasite stress</w:t>
      </w:r>
      <w:r w:rsidR="009A36EE" w:rsidRPr="006A01A9">
        <w:rPr>
          <w:rFonts w:ascii="Times New Roman" w:hAnsi="Times New Roman" w:cs="Times New Roman"/>
          <w:color w:val="000000" w:themeColor="text1"/>
          <w:sz w:val="24"/>
          <w:szCs w:val="24"/>
        </w:rPr>
        <w:t>.</w:t>
      </w:r>
      <w:r w:rsidR="00F55180" w:rsidRPr="006A01A9">
        <w:rPr>
          <w:rFonts w:ascii="Times New Roman" w:hAnsi="Times New Roman" w:cs="Times New Roman"/>
          <w:color w:val="000000" w:themeColor="text1"/>
          <w:sz w:val="24"/>
          <w:szCs w:val="24"/>
        </w:rPr>
        <w:t xml:space="preserve"> </w:t>
      </w:r>
      <w:r w:rsidR="00AA3B53">
        <w:rPr>
          <w:rFonts w:ascii="Times New Roman" w:hAnsi="Times New Roman" w:cs="Times New Roman"/>
          <w:color w:val="000000" w:themeColor="text1"/>
          <w:sz w:val="24"/>
          <w:szCs w:val="24"/>
        </w:rPr>
        <w:t>In doing so</w:t>
      </w:r>
      <w:r w:rsidR="00F55180" w:rsidRPr="006A01A9">
        <w:rPr>
          <w:rFonts w:ascii="Times New Roman" w:hAnsi="Times New Roman" w:cs="Times New Roman"/>
          <w:color w:val="000000" w:themeColor="text1"/>
          <w:sz w:val="24"/>
          <w:szCs w:val="24"/>
        </w:rPr>
        <w:t xml:space="preserve">, </w:t>
      </w:r>
      <w:r w:rsidR="009A36EE" w:rsidRPr="006A01A9">
        <w:rPr>
          <w:rFonts w:ascii="Times New Roman" w:hAnsi="Times New Roman" w:cs="Times New Roman"/>
          <w:color w:val="000000" w:themeColor="text1"/>
          <w:sz w:val="24"/>
          <w:szCs w:val="24"/>
        </w:rPr>
        <w:t xml:space="preserve">we test competing predictions made by the two </w:t>
      </w:r>
      <w:r w:rsidR="00AA3B53">
        <w:rPr>
          <w:rFonts w:ascii="Times New Roman" w:hAnsi="Times New Roman" w:cs="Times New Roman"/>
          <w:color w:val="000000" w:themeColor="text1"/>
          <w:sz w:val="24"/>
          <w:szCs w:val="24"/>
        </w:rPr>
        <w:t>behavioral immune system hypotheses</w:t>
      </w:r>
      <w:r w:rsidR="009A36EE" w:rsidRPr="006A01A9">
        <w:rPr>
          <w:rFonts w:ascii="Times New Roman" w:hAnsi="Times New Roman" w:cs="Times New Roman"/>
          <w:color w:val="000000" w:themeColor="text1"/>
          <w:sz w:val="24"/>
          <w:szCs w:val="24"/>
        </w:rPr>
        <w:t xml:space="preserve"> of ideolo</w:t>
      </w:r>
      <w:r w:rsidR="00B95B3A" w:rsidRPr="006A01A9">
        <w:rPr>
          <w:rFonts w:ascii="Times New Roman" w:hAnsi="Times New Roman" w:cs="Times New Roman"/>
          <w:color w:val="000000" w:themeColor="text1"/>
          <w:sz w:val="24"/>
          <w:szCs w:val="24"/>
        </w:rPr>
        <w:t>gy described above</w:t>
      </w:r>
      <w:r w:rsidR="0080258C">
        <w:rPr>
          <w:rFonts w:ascii="Times New Roman" w:hAnsi="Times New Roman" w:cs="Times New Roman"/>
          <w:color w:val="000000" w:themeColor="text1"/>
          <w:sz w:val="24"/>
          <w:szCs w:val="24"/>
        </w:rPr>
        <w:t>, and we do so at both the national level and the individual level</w:t>
      </w:r>
      <w:r w:rsidR="009A36EE" w:rsidRPr="006A01A9">
        <w:rPr>
          <w:rFonts w:ascii="Times New Roman" w:hAnsi="Times New Roman" w:cs="Times New Roman"/>
          <w:color w:val="000000" w:themeColor="text1"/>
          <w:sz w:val="24"/>
          <w:szCs w:val="24"/>
        </w:rPr>
        <w:t xml:space="preserve">. </w:t>
      </w:r>
      <w:r w:rsidR="00AA3B53">
        <w:rPr>
          <w:rFonts w:ascii="Times New Roman" w:hAnsi="Times New Roman" w:cs="Times New Roman"/>
          <w:color w:val="000000" w:themeColor="text1"/>
          <w:sz w:val="24"/>
          <w:szCs w:val="24"/>
        </w:rPr>
        <w:t>W</w:t>
      </w:r>
      <w:r w:rsidR="00F55180" w:rsidRPr="006A01A9">
        <w:rPr>
          <w:rFonts w:ascii="Times New Roman" w:hAnsi="Times New Roman" w:cs="Times New Roman"/>
          <w:color w:val="000000" w:themeColor="text1"/>
          <w:sz w:val="24"/>
          <w:szCs w:val="24"/>
        </w:rPr>
        <w:t>e</w:t>
      </w:r>
      <w:r w:rsidR="009A36EE" w:rsidRPr="006A01A9">
        <w:rPr>
          <w:rFonts w:ascii="Times New Roman" w:hAnsi="Times New Roman" w:cs="Times New Roman"/>
          <w:color w:val="000000" w:themeColor="text1"/>
          <w:sz w:val="24"/>
          <w:szCs w:val="24"/>
        </w:rPr>
        <w:t xml:space="preserve"> </w:t>
      </w:r>
      <w:r w:rsidR="00AA3B53">
        <w:rPr>
          <w:rFonts w:ascii="Times New Roman" w:hAnsi="Times New Roman" w:cs="Times New Roman"/>
          <w:color w:val="000000" w:themeColor="text1"/>
          <w:sz w:val="24"/>
          <w:szCs w:val="24"/>
        </w:rPr>
        <w:t xml:space="preserve">then </w:t>
      </w:r>
      <w:r w:rsidR="009A36EE" w:rsidRPr="006A01A9">
        <w:rPr>
          <w:rFonts w:ascii="Times New Roman" w:hAnsi="Times New Roman" w:cs="Times New Roman"/>
          <w:color w:val="000000" w:themeColor="text1"/>
          <w:sz w:val="24"/>
          <w:szCs w:val="24"/>
        </w:rPr>
        <w:t>use the same data set to</w:t>
      </w:r>
      <w:r w:rsidR="00F55180" w:rsidRPr="006A01A9">
        <w:rPr>
          <w:rFonts w:ascii="Times New Roman" w:hAnsi="Times New Roman" w:cs="Times New Roman"/>
          <w:color w:val="000000" w:themeColor="text1"/>
          <w:sz w:val="24"/>
          <w:szCs w:val="24"/>
        </w:rPr>
        <w:t xml:space="preserve"> test </w:t>
      </w:r>
      <w:r w:rsidR="009A36EE" w:rsidRPr="006A01A9">
        <w:rPr>
          <w:rFonts w:ascii="Times New Roman" w:hAnsi="Times New Roman" w:cs="Times New Roman"/>
          <w:color w:val="000000" w:themeColor="text1"/>
          <w:sz w:val="24"/>
          <w:szCs w:val="24"/>
        </w:rPr>
        <w:t xml:space="preserve">the common assumption that </w:t>
      </w:r>
      <w:r w:rsidR="00F55180" w:rsidRPr="006A01A9">
        <w:rPr>
          <w:rFonts w:ascii="Times New Roman" w:hAnsi="Times New Roman" w:cs="Times New Roman"/>
          <w:color w:val="000000" w:themeColor="text1"/>
          <w:sz w:val="24"/>
          <w:szCs w:val="24"/>
        </w:rPr>
        <w:t xml:space="preserve">higher nation-level </w:t>
      </w:r>
      <w:r w:rsidR="00C5722D">
        <w:rPr>
          <w:rFonts w:ascii="Times New Roman" w:hAnsi="Times New Roman" w:cs="Times New Roman"/>
          <w:color w:val="000000" w:themeColor="text1"/>
          <w:sz w:val="24"/>
          <w:szCs w:val="24"/>
        </w:rPr>
        <w:t>parasite stress</w:t>
      </w:r>
      <w:r w:rsidR="00F55180" w:rsidRPr="006A01A9">
        <w:rPr>
          <w:rFonts w:ascii="Times New Roman" w:hAnsi="Times New Roman" w:cs="Times New Roman"/>
          <w:color w:val="000000" w:themeColor="text1"/>
          <w:sz w:val="24"/>
          <w:szCs w:val="24"/>
        </w:rPr>
        <w:t xml:space="preserve"> burden</w:t>
      </w:r>
      <w:r w:rsidR="009A36EE" w:rsidRPr="006A01A9">
        <w:rPr>
          <w:rFonts w:ascii="Times New Roman" w:hAnsi="Times New Roman" w:cs="Times New Roman"/>
          <w:color w:val="000000" w:themeColor="text1"/>
          <w:sz w:val="24"/>
          <w:szCs w:val="24"/>
        </w:rPr>
        <w:t xml:space="preserve"> at the country level</w:t>
      </w:r>
      <w:r w:rsidR="00F55180" w:rsidRPr="006A01A9">
        <w:rPr>
          <w:rFonts w:ascii="Times New Roman" w:hAnsi="Times New Roman" w:cs="Times New Roman"/>
          <w:color w:val="000000" w:themeColor="text1"/>
          <w:sz w:val="24"/>
          <w:szCs w:val="24"/>
        </w:rPr>
        <w:t xml:space="preserve"> is associated with stronger pathogen avoidance-motives</w:t>
      </w:r>
      <w:r w:rsidR="009A36EE" w:rsidRPr="006A01A9">
        <w:rPr>
          <w:rFonts w:ascii="Times New Roman" w:hAnsi="Times New Roman" w:cs="Times New Roman"/>
          <w:color w:val="000000" w:themeColor="text1"/>
          <w:sz w:val="24"/>
          <w:szCs w:val="24"/>
        </w:rPr>
        <w:t xml:space="preserve"> at the individual level.</w:t>
      </w:r>
      <w:r w:rsidR="00F55180" w:rsidRPr="006A01A9">
        <w:rPr>
          <w:rFonts w:ascii="Times New Roman" w:hAnsi="Times New Roman" w:cs="Times New Roman"/>
          <w:color w:val="000000" w:themeColor="text1"/>
          <w:sz w:val="24"/>
          <w:szCs w:val="24"/>
        </w:rPr>
        <w:t xml:space="preserve"> </w:t>
      </w:r>
      <w:r w:rsidR="0080258C">
        <w:rPr>
          <w:rFonts w:ascii="Times New Roman" w:hAnsi="Times New Roman" w:cs="Times New Roman"/>
          <w:color w:val="000000" w:themeColor="text1"/>
          <w:sz w:val="24"/>
          <w:szCs w:val="24"/>
        </w:rPr>
        <w:t xml:space="preserve">In total, we report results using a sample of </w:t>
      </w:r>
      <w:r w:rsidR="0080258C" w:rsidRPr="006A01A9">
        <w:rPr>
          <w:rFonts w:ascii="Times New Roman" w:hAnsi="Times New Roman" w:cs="Times New Roman"/>
          <w:color w:val="000000" w:themeColor="text1"/>
          <w:sz w:val="24"/>
          <w:szCs w:val="24"/>
        </w:rPr>
        <w:t>11,538</w:t>
      </w:r>
      <w:r w:rsidR="0080258C">
        <w:rPr>
          <w:rFonts w:ascii="Times New Roman" w:hAnsi="Times New Roman" w:cs="Times New Roman"/>
          <w:color w:val="000000" w:themeColor="text1"/>
          <w:sz w:val="24"/>
          <w:szCs w:val="24"/>
        </w:rPr>
        <w:t xml:space="preserve"> individuals from 30 nations (see Table 1 for details).</w:t>
      </w:r>
    </w:p>
    <w:p w14:paraId="24C05986" w14:textId="77777777" w:rsidR="00884271" w:rsidRPr="006A01A9" w:rsidRDefault="00884271" w:rsidP="00884271">
      <w:pPr>
        <w:spacing w:line="480" w:lineRule="auto"/>
        <w:contextualSpacing/>
        <w:jc w:val="center"/>
        <w:rPr>
          <w:rFonts w:ascii="Times New Roman" w:hAnsi="Times New Roman" w:cs="Times New Roman"/>
          <w:color w:val="000000" w:themeColor="text1"/>
          <w:sz w:val="24"/>
          <w:szCs w:val="24"/>
        </w:rPr>
      </w:pPr>
      <w:r w:rsidRPr="006A01A9">
        <w:rPr>
          <w:rFonts w:ascii="Times New Roman" w:hAnsi="Times New Roman" w:cs="Times New Roman"/>
          <w:color w:val="000000" w:themeColor="text1"/>
          <w:sz w:val="24"/>
          <w:szCs w:val="24"/>
        </w:rPr>
        <w:t>Results</w:t>
      </w:r>
    </w:p>
    <w:p w14:paraId="3C245442" w14:textId="6199D9C1" w:rsidR="00857153" w:rsidRPr="006A01A9" w:rsidRDefault="00857153" w:rsidP="001F59B0">
      <w:pPr>
        <w:spacing w:line="480" w:lineRule="auto"/>
        <w:contextualSpacing/>
        <w:rPr>
          <w:rFonts w:ascii="Times New Roman" w:hAnsi="Times New Roman" w:cs="Times New Roman"/>
          <w:color w:val="000000" w:themeColor="text1"/>
          <w:sz w:val="24"/>
          <w:szCs w:val="24"/>
        </w:rPr>
      </w:pPr>
      <w:r w:rsidRPr="006A01A9">
        <w:rPr>
          <w:rFonts w:ascii="Times New Roman" w:hAnsi="Times New Roman" w:cs="Times New Roman"/>
          <w:i/>
          <w:color w:val="000000" w:themeColor="text1"/>
          <w:sz w:val="24"/>
          <w:szCs w:val="24"/>
        </w:rPr>
        <w:t>Traditionalism</w:t>
      </w:r>
    </w:p>
    <w:p w14:paraId="772AD936" w14:textId="295C152C" w:rsidR="00857153" w:rsidRPr="006A01A9" w:rsidRDefault="00B13CE2" w:rsidP="001F59B0">
      <w:pPr>
        <w:spacing w:line="480" w:lineRule="auto"/>
        <w:contextualSpacing/>
        <w:rPr>
          <w:rFonts w:ascii="Times New Roman" w:hAnsi="Times New Roman" w:cs="Times New Roman"/>
          <w:color w:val="000000" w:themeColor="text1"/>
          <w:sz w:val="24"/>
          <w:szCs w:val="24"/>
        </w:rPr>
      </w:pPr>
      <w:r w:rsidRPr="006A01A9">
        <w:rPr>
          <w:rFonts w:ascii="Times New Roman" w:hAnsi="Times New Roman" w:cs="Times New Roman"/>
          <w:color w:val="000000" w:themeColor="text1"/>
          <w:sz w:val="24"/>
          <w:szCs w:val="24"/>
        </w:rPr>
        <w:tab/>
      </w:r>
      <w:r w:rsidR="000E6D10" w:rsidRPr="006A01A9">
        <w:rPr>
          <w:rFonts w:ascii="Times New Roman" w:hAnsi="Times New Roman" w:cs="Times New Roman"/>
          <w:color w:val="000000" w:themeColor="text1"/>
          <w:sz w:val="24"/>
          <w:szCs w:val="24"/>
        </w:rPr>
        <w:t>T</w:t>
      </w:r>
      <w:r w:rsidR="005046C0" w:rsidRPr="006A01A9">
        <w:rPr>
          <w:rFonts w:ascii="Times New Roman" w:hAnsi="Times New Roman" w:cs="Times New Roman"/>
          <w:color w:val="000000" w:themeColor="text1"/>
          <w:sz w:val="24"/>
          <w:szCs w:val="24"/>
        </w:rPr>
        <w:t xml:space="preserve">he norm adherence </w:t>
      </w:r>
      <w:r w:rsidR="007C54FC">
        <w:rPr>
          <w:rFonts w:ascii="Times New Roman" w:hAnsi="Times New Roman" w:cs="Times New Roman"/>
          <w:color w:val="000000" w:themeColor="text1"/>
          <w:sz w:val="24"/>
          <w:szCs w:val="24"/>
        </w:rPr>
        <w:t>hypothesis</w:t>
      </w:r>
      <w:r w:rsidR="005046C0" w:rsidRPr="006A01A9">
        <w:rPr>
          <w:rFonts w:ascii="Times New Roman" w:hAnsi="Times New Roman" w:cs="Times New Roman"/>
          <w:color w:val="000000" w:themeColor="text1"/>
          <w:sz w:val="24"/>
          <w:szCs w:val="24"/>
        </w:rPr>
        <w:t xml:space="preserve"> predict</w:t>
      </w:r>
      <w:r w:rsidR="00E61420" w:rsidRPr="006A01A9">
        <w:rPr>
          <w:rFonts w:ascii="Times New Roman" w:hAnsi="Times New Roman" w:cs="Times New Roman"/>
          <w:color w:val="000000" w:themeColor="text1"/>
          <w:sz w:val="24"/>
          <w:szCs w:val="24"/>
        </w:rPr>
        <w:t>s</w:t>
      </w:r>
      <w:r w:rsidR="005046C0" w:rsidRPr="006A01A9">
        <w:rPr>
          <w:rFonts w:ascii="Times New Roman" w:hAnsi="Times New Roman" w:cs="Times New Roman"/>
          <w:color w:val="000000" w:themeColor="text1"/>
          <w:sz w:val="24"/>
          <w:szCs w:val="24"/>
        </w:rPr>
        <w:t xml:space="preserve"> a relationship between traditionalism and </w:t>
      </w:r>
      <w:r w:rsidR="006C7A71" w:rsidRPr="006A01A9">
        <w:rPr>
          <w:rFonts w:ascii="Times New Roman" w:hAnsi="Times New Roman" w:cs="Times New Roman"/>
          <w:color w:val="000000" w:themeColor="text1"/>
          <w:sz w:val="24"/>
          <w:szCs w:val="24"/>
        </w:rPr>
        <w:t>pathogen-avoidance</w:t>
      </w:r>
      <w:r w:rsidR="005046C0" w:rsidRPr="006A01A9">
        <w:rPr>
          <w:rFonts w:ascii="Times New Roman" w:hAnsi="Times New Roman" w:cs="Times New Roman"/>
          <w:color w:val="000000" w:themeColor="text1"/>
          <w:sz w:val="24"/>
          <w:szCs w:val="24"/>
        </w:rPr>
        <w:t xml:space="preserve"> motives. Results at both the individual and </w:t>
      </w:r>
      <w:r w:rsidR="0080258C">
        <w:rPr>
          <w:rFonts w:ascii="Times New Roman" w:hAnsi="Times New Roman" w:cs="Times New Roman"/>
          <w:color w:val="000000" w:themeColor="text1"/>
          <w:sz w:val="24"/>
          <w:szCs w:val="24"/>
        </w:rPr>
        <w:t>nation</w:t>
      </w:r>
      <w:r w:rsidR="005046C0" w:rsidRPr="006A01A9">
        <w:rPr>
          <w:rFonts w:ascii="Times New Roman" w:hAnsi="Times New Roman" w:cs="Times New Roman"/>
          <w:color w:val="000000" w:themeColor="text1"/>
          <w:sz w:val="24"/>
          <w:szCs w:val="24"/>
        </w:rPr>
        <w:t xml:space="preserve"> level</w:t>
      </w:r>
      <w:r w:rsidR="00065CE4" w:rsidRPr="006A01A9">
        <w:rPr>
          <w:rFonts w:ascii="Times New Roman" w:hAnsi="Times New Roman" w:cs="Times New Roman"/>
          <w:color w:val="000000" w:themeColor="text1"/>
          <w:sz w:val="24"/>
          <w:szCs w:val="24"/>
        </w:rPr>
        <w:t>s</w:t>
      </w:r>
      <w:r w:rsidR="005046C0" w:rsidRPr="006A01A9">
        <w:rPr>
          <w:rFonts w:ascii="Times New Roman" w:hAnsi="Times New Roman" w:cs="Times New Roman"/>
          <w:color w:val="000000" w:themeColor="text1"/>
          <w:sz w:val="24"/>
          <w:szCs w:val="24"/>
        </w:rPr>
        <w:t xml:space="preserve"> were consistent with these accounts. </w:t>
      </w:r>
      <w:r w:rsidR="002573B5" w:rsidRPr="006A01A9">
        <w:rPr>
          <w:rFonts w:ascii="Times New Roman" w:hAnsi="Times New Roman" w:cs="Times New Roman"/>
          <w:color w:val="000000" w:themeColor="text1"/>
          <w:sz w:val="24"/>
          <w:szCs w:val="24"/>
        </w:rPr>
        <w:t xml:space="preserve">Individuals in nations </w:t>
      </w:r>
      <w:r w:rsidR="00FB0199" w:rsidRPr="006A01A9">
        <w:rPr>
          <w:rFonts w:ascii="Times New Roman" w:hAnsi="Times New Roman" w:cs="Times New Roman"/>
          <w:color w:val="000000" w:themeColor="text1"/>
          <w:sz w:val="24"/>
          <w:szCs w:val="24"/>
        </w:rPr>
        <w:t xml:space="preserve">with greater parasite stress </w:t>
      </w:r>
      <w:r w:rsidR="002573B5" w:rsidRPr="006A01A9">
        <w:rPr>
          <w:rFonts w:ascii="Times New Roman" w:hAnsi="Times New Roman" w:cs="Times New Roman"/>
          <w:color w:val="000000" w:themeColor="text1"/>
          <w:sz w:val="24"/>
          <w:szCs w:val="24"/>
        </w:rPr>
        <w:t xml:space="preserve">were more traditional, </w:t>
      </w:r>
      <w:r w:rsidR="002573B5" w:rsidRPr="006A01A9">
        <w:rPr>
          <w:rFonts w:ascii="Times New Roman" w:hAnsi="Times New Roman" w:cs="Times New Roman"/>
          <w:i/>
          <w:color w:val="000000" w:themeColor="text1"/>
          <w:sz w:val="24"/>
          <w:szCs w:val="24"/>
        </w:rPr>
        <w:t>t</w:t>
      </w:r>
      <w:r w:rsidR="002573B5" w:rsidRPr="006A01A9">
        <w:rPr>
          <w:rFonts w:ascii="Times New Roman" w:hAnsi="Times New Roman" w:cs="Times New Roman"/>
          <w:color w:val="000000" w:themeColor="text1"/>
          <w:sz w:val="24"/>
          <w:szCs w:val="24"/>
        </w:rPr>
        <w:t>(2</w:t>
      </w:r>
      <w:r w:rsidR="00211720">
        <w:rPr>
          <w:rFonts w:ascii="Times New Roman" w:hAnsi="Times New Roman" w:cs="Times New Roman"/>
          <w:color w:val="000000" w:themeColor="text1"/>
          <w:sz w:val="24"/>
          <w:szCs w:val="24"/>
        </w:rPr>
        <w:t>6</w:t>
      </w:r>
      <w:r w:rsidR="002573B5" w:rsidRPr="006A01A9">
        <w:rPr>
          <w:rFonts w:ascii="Times New Roman" w:hAnsi="Times New Roman" w:cs="Times New Roman"/>
          <w:color w:val="000000" w:themeColor="text1"/>
          <w:sz w:val="24"/>
          <w:szCs w:val="24"/>
        </w:rPr>
        <w:t>.</w:t>
      </w:r>
      <w:r w:rsidR="00211720">
        <w:rPr>
          <w:rFonts w:ascii="Times New Roman" w:hAnsi="Times New Roman" w:cs="Times New Roman"/>
          <w:color w:val="000000" w:themeColor="text1"/>
          <w:sz w:val="24"/>
          <w:szCs w:val="24"/>
        </w:rPr>
        <w:t>31</w:t>
      </w:r>
      <w:r w:rsidR="002573B5" w:rsidRPr="006A01A9">
        <w:rPr>
          <w:rFonts w:ascii="Times New Roman" w:hAnsi="Times New Roman" w:cs="Times New Roman"/>
          <w:color w:val="000000" w:themeColor="text1"/>
          <w:sz w:val="24"/>
          <w:szCs w:val="24"/>
        </w:rPr>
        <w:t>) = 3.</w:t>
      </w:r>
      <w:r w:rsidR="00211720">
        <w:rPr>
          <w:rFonts w:ascii="Times New Roman" w:hAnsi="Times New Roman" w:cs="Times New Roman"/>
          <w:color w:val="000000" w:themeColor="text1"/>
          <w:sz w:val="24"/>
          <w:szCs w:val="24"/>
        </w:rPr>
        <w:t>93</w:t>
      </w:r>
      <w:r w:rsidR="002573B5" w:rsidRPr="006A01A9">
        <w:rPr>
          <w:rFonts w:ascii="Times New Roman" w:hAnsi="Times New Roman" w:cs="Times New Roman"/>
          <w:color w:val="000000" w:themeColor="text1"/>
          <w:sz w:val="24"/>
          <w:szCs w:val="24"/>
        </w:rPr>
        <w:t xml:space="preserve">, </w:t>
      </w:r>
      <w:r w:rsidR="002573B5" w:rsidRPr="006A01A9">
        <w:rPr>
          <w:rFonts w:ascii="Times New Roman" w:hAnsi="Times New Roman" w:cs="Times New Roman"/>
          <w:i/>
          <w:color w:val="000000" w:themeColor="text1"/>
          <w:sz w:val="24"/>
          <w:szCs w:val="24"/>
        </w:rPr>
        <w:t xml:space="preserve">p </w:t>
      </w:r>
      <w:r w:rsidR="00211720">
        <w:rPr>
          <w:rFonts w:ascii="Times New Roman" w:hAnsi="Times New Roman" w:cs="Times New Roman"/>
          <w:color w:val="000000" w:themeColor="text1"/>
          <w:sz w:val="24"/>
          <w:szCs w:val="24"/>
        </w:rPr>
        <w:t>&lt;</w:t>
      </w:r>
      <w:r w:rsidR="002573B5" w:rsidRPr="006A01A9">
        <w:rPr>
          <w:rFonts w:ascii="Times New Roman" w:hAnsi="Times New Roman" w:cs="Times New Roman"/>
          <w:color w:val="000000" w:themeColor="text1"/>
          <w:sz w:val="24"/>
          <w:szCs w:val="24"/>
        </w:rPr>
        <w:t xml:space="preserve"> .00</w:t>
      </w:r>
      <w:r w:rsidR="00211720">
        <w:rPr>
          <w:rFonts w:ascii="Times New Roman" w:hAnsi="Times New Roman" w:cs="Times New Roman"/>
          <w:color w:val="000000" w:themeColor="text1"/>
          <w:sz w:val="24"/>
          <w:szCs w:val="24"/>
        </w:rPr>
        <w:t>1</w:t>
      </w:r>
      <w:r w:rsidR="00327878" w:rsidRPr="006A01A9">
        <w:rPr>
          <w:rFonts w:ascii="Times New Roman" w:hAnsi="Times New Roman" w:cs="Times New Roman"/>
          <w:color w:val="000000" w:themeColor="text1"/>
          <w:sz w:val="24"/>
          <w:szCs w:val="24"/>
        </w:rPr>
        <w:t xml:space="preserve"> (see Figure 1)</w:t>
      </w:r>
      <w:r w:rsidR="00FB0199" w:rsidRPr="006A01A9">
        <w:rPr>
          <w:rFonts w:ascii="Times New Roman" w:hAnsi="Times New Roman" w:cs="Times New Roman"/>
          <w:color w:val="000000" w:themeColor="text1"/>
          <w:sz w:val="24"/>
          <w:szCs w:val="24"/>
        </w:rPr>
        <w:t xml:space="preserve">. </w:t>
      </w:r>
      <w:r w:rsidR="00884271" w:rsidRPr="006A01A9">
        <w:rPr>
          <w:rFonts w:ascii="Times New Roman" w:hAnsi="Times New Roman" w:cs="Times New Roman"/>
          <w:color w:val="000000" w:themeColor="text1"/>
          <w:sz w:val="24"/>
          <w:szCs w:val="24"/>
        </w:rPr>
        <w:t xml:space="preserve">To illustrate, </w:t>
      </w:r>
      <w:r w:rsidR="00013666">
        <w:rPr>
          <w:rFonts w:ascii="Times New Roman" w:hAnsi="Times New Roman" w:cs="Times New Roman"/>
          <w:color w:val="000000" w:themeColor="text1"/>
          <w:sz w:val="24"/>
          <w:szCs w:val="24"/>
        </w:rPr>
        <w:t xml:space="preserve">nations’ </w:t>
      </w:r>
      <w:r w:rsidR="00884271" w:rsidRPr="006A01A9">
        <w:rPr>
          <w:rFonts w:ascii="Times New Roman" w:hAnsi="Times New Roman" w:cs="Times New Roman"/>
          <w:color w:val="000000" w:themeColor="text1"/>
          <w:sz w:val="24"/>
          <w:szCs w:val="24"/>
        </w:rPr>
        <w:t>average traditionalism scores correlated strongly with the</w:t>
      </w:r>
      <w:r w:rsidR="00CA63AF">
        <w:rPr>
          <w:rFonts w:ascii="Times New Roman" w:hAnsi="Times New Roman" w:cs="Times New Roman"/>
          <w:color w:val="000000" w:themeColor="text1"/>
          <w:sz w:val="24"/>
          <w:szCs w:val="24"/>
        </w:rPr>
        <w:t>ir</w:t>
      </w:r>
      <w:r w:rsidR="00884271" w:rsidRPr="006A01A9">
        <w:rPr>
          <w:rFonts w:ascii="Times New Roman" w:hAnsi="Times New Roman" w:cs="Times New Roman"/>
          <w:color w:val="000000" w:themeColor="text1"/>
          <w:sz w:val="24"/>
          <w:szCs w:val="24"/>
        </w:rPr>
        <w:t xml:space="preserve"> parasite stress, </w:t>
      </w:r>
      <w:r w:rsidR="00884271" w:rsidRPr="006A01A9">
        <w:rPr>
          <w:rFonts w:ascii="Times New Roman" w:hAnsi="Times New Roman" w:cs="Times New Roman"/>
          <w:i/>
          <w:color w:val="000000" w:themeColor="text1"/>
          <w:sz w:val="24"/>
          <w:szCs w:val="24"/>
        </w:rPr>
        <w:t>r</w:t>
      </w:r>
      <w:r w:rsidR="00884271" w:rsidRPr="006A01A9">
        <w:rPr>
          <w:rFonts w:ascii="Times New Roman" w:hAnsi="Times New Roman" w:cs="Times New Roman"/>
          <w:color w:val="000000" w:themeColor="text1"/>
          <w:sz w:val="24"/>
          <w:szCs w:val="24"/>
        </w:rPr>
        <w:t xml:space="preserve"> = .</w:t>
      </w:r>
      <w:r w:rsidR="00211720">
        <w:rPr>
          <w:rFonts w:ascii="Times New Roman" w:hAnsi="Times New Roman" w:cs="Times New Roman"/>
          <w:color w:val="000000" w:themeColor="text1"/>
          <w:sz w:val="24"/>
          <w:szCs w:val="24"/>
        </w:rPr>
        <w:t>70</w:t>
      </w:r>
      <w:r w:rsidR="00884271" w:rsidRPr="006A01A9">
        <w:rPr>
          <w:rFonts w:ascii="Times New Roman" w:hAnsi="Times New Roman" w:cs="Times New Roman"/>
          <w:color w:val="000000" w:themeColor="text1"/>
          <w:sz w:val="24"/>
          <w:szCs w:val="24"/>
        </w:rPr>
        <w:t xml:space="preserve">, </w:t>
      </w:r>
      <w:r w:rsidR="00884271" w:rsidRPr="006A01A9">
        <w:rPr>
          <w:rFonts w:ascii="Times New Roman" w:hAnsi="Times New Roman" w:cs="Times New Roman"/>
          <w:i/>
          <w:color w:val="000000" w:themeColor="text1"/>
          <w:sz w:val="24"/>
          <w:szCs w:val="24"/>
        </w:rPr>
        <w:t xml:space="preserve">p </w:t>
      </w:r>
      <w:r w:rsidR="00884271" w:rsidRPr="006A01A9">
        <w:rPr>
          <w:rFonts w:ascii="Times New Roman" w:hAnsi="Times New Roman" w:cs="Times New Roman"/>
          <w:color w:val="000000" w:themeColor="text1"/>
          <w:sz w:val="24"/>
          <w:szCs w:val="24"/>
        </w:rPr>
        <w:t>&lt; .0</w:t>
      </w:r>
      <w:r w:rsidR="002E5E4B" w:rsidRPr="006A01A9">
        <w:rPr>
          <w:rFonts w:ascii="Times New Roman" w:hAnsi="Times New Roman" w:cs="Times New Roman"/>
          <w:color w:val="000000" w:themeColor="text1"/>
          <w:sz w:val="24"/>
          <w:szCs w:val="24"/>
        </w:rPr>
        <w:t>0</w:t>
      </w:r>
      <w:r w:rsidR="00884271" w:rsidRPr="006A01A9">
        <w:rPr>
          <w:rFonts w:ascii="Times New Roman" w:hAnsi="Times New Roman" w:cs="Times New Roman"/>
          <w:color w:val="000000" w:themeColor="text1"/>
          <w:sz w:val="24"/>
          <w:szCs w:val="24"/>
        </w:rPr>
        <w:t>1</w:t>
      </w:r>
      <w:r w:rsidR="00933EAC">
        <w:rPr>
          <w:rFonts w:ascii="Times New Roman" w:hAnsi="Times New Roman" w:cs="Times New Roman"/>
          <w:color w:val="000000" w:themeColor="text1"/>
          <w:sz w:val="24"/>
          <w:szCs w:val="24"/>
        </w:rPr>
        <w:t>.</w:t>
      </w:r>
      <w:r w:rsidR="006A01A9">
        <w:rPr>
          <w:rFonts w:ascii="Times New Roman" w:hAnsi="Times New Roman" w:cs="Times New Roman"/>
          <w:color w:val="000000" w:themeColor="text1"/>
          <w:sz w:val="24"/>
          <w:szCs w:val="24"/>
        </w:rPr>
        <w:t xml:space="preserve"> </w:t>
      </w:r>
      <w:r w:rsidR="00300AEE">
        <w:rPr>
          <w:rFonts w:ascii="Times New Roman" w:hAnsi="Times New Roman" w:cs="Times New Roman"/>
          <w:color w:val="000000" w:themeColor="text1"/>
          <w:sz w:val="24"/>
          <w:szCs w:val="24"/>
        </w:rPr>
        <w:t>N</w:t>
      </w:r>
      <w:r w:rsidR="00AA3B53">
        <w:rPr>
          <w:rFonts w:ascii="Times New Roman" w:hAnsi="Times New Roman" w:cs="Times New Roman"/>
          <w:color w:val="000000" w:themeColor="text1"/>
          <w:sz w:val="24"/>
          <w:szCs w:val="24"/>
        </w:rPr>
        <w:t xml:space="preserve">otably, these results </w:t>
      </w:r>
      <w:r w:rsidR="00E85167">
        <w:rPr>
          <w:rFonts w:ascii="Times New Roman" w:hAnsi="Times New Roman" w:cs="Times New Roman"/>
          <w:color w:val="000000" w:themeColor="text1"/>
          <w:sz w:val="24"/>
          <w:szCs w:val="24"/>
        </w:rPr>
        <w:t xml:space="preserve">are similar to those reported in </w:t>
      </w:r>
      <w:r w:rsidR="0042567E">
        <w:rPr>
          <w:rFonts w:ascii="Times New Roman" w:hAnsi="Times New Roman" w:cs="Times New Roman"/>
          <w:color w:val="000000" w:themeColor="text1"/>
          <w:sz w:val="24"/>
          <w:szCs w:val="24"/>
        </w:rPr>
        <w:t>previous</w:t>
      </w:r>
      <w:r w:rsidR="00AA3B53">
        <w:rPr>
          <w:rFonts w:ascii="Times New Roman" w:hAnsi="Times New Roman" w:cs="Times New Roman"/>
          <w:color w:val="000000" w:themeColor="text1"/>
          <w:sz w:val="24"/>
          <w:szCs w:val="24"/>
        </w:rPr>
        <w:t xml:space="preserve"> analys</w:t>
      </w:r>
      <w:r w:rsidR="0042567E">
        <w:rPr>
          <w:rFonts w:ascii="Times New Roman" w:hAnsi="Times New Roman" w:cs="Times New Roman"/>
          <w:color w:val="000000" w:themeColor="text1"/>
          <w:sz w:val="24"/>
          <w:szCs w:val="24"/>
        </w:rPr>
        <w:t>e</w:t>
      </w:r>
      <w:r w:rsidR="00AA3B53">
        <w:rPr>
          <w:rFonts w:ascii="Times New Roman" w:hAnsi="Times New Roman" w:cs="Times New Roman"/>
          <w:color w:val="000000" w:themeColor="text1"/>
          <w:sz w:val="24"/>
          <w:szCs w:val="24"/>
        </w:rPr>
        <w:t xml:space="preserve">s of the relationship between parasite stress and archival estimates of </w:t>
      </w:r>
      <w:r w:rsidR="003B6CD3">
        <w:rPr>
          <w:rFonts w:ascii="Times New Roman" w:hAnsi="Times New Roman" w:cs="Times New Roman"/>
          <w:color w:val="000000" w:themeColor="text1"/>
          <w:sz w:val="24"/>
          <w:szCs w:val="24"/>
        </w:rPr>
        <w:t xml:space="preserve"> collectivism across </w:t>
      </w:r>
      <w:r w:rsidR="00E85167">
        <w:rPr>
          <w:rFonts w:ascii="Times New Roman" w:hAnsi="Times New Roman" w:cs="Times New Roman"/>
          <w:color w:val="000000" w:themeColor="text1"/>
          <w:sz w:val="24"/>
          <w:szCs w:val="24"/>
        </w:rPr>
        <w:t>52</w:t>
      </w:r>
      <w:r w:rsidR="003B6CD3">
        <w:rPr>
          <w:rFonts w:ascii="Times New Roman" w:hAnsi="Times New Roman" w:cs="Times New Roman"/>
          <w:color w:val="000000" w:themeColor="text1"/>
          <w:sz w:val="24"/>
          <w:szCs w:val="24"/>
        </w:rPr>
        <w:t xml:space="preserve"> and 70 nations</w:t>
      </w:r>
      <w:r w:rsidR="00AA3B53">
        <w:rPr>
          <w:rFonts w:ascii="Times New Roman" w:hAnsi="Times New Roman" w:cs="Times New Roman"/>
          <w:color w:val="000000" w:themeColor="text1"/>
          <w:sz w:val="24"/>
          <w:szCs w:val="24"/>
        </w:rPr>
        <w:t>, which</w:t>
      </w:r>
      <w:r w:rsidR="003B6CD3">
        <w:rPr>
          <w:rFonts w:ascii="Times New Roman" w:hAnsi="Times New Roman" w:cs="Times New Roman"/>
          <w:color w:val="000000" w:themeColor="text1"/>
          <w:sz w:val="24"/>
          <w:szCs w:val="24"/>
        </w:rPr>
        <w:t xml:space="preserve"> yielded </w:t>
      </w:r>
      <w:r w:rsidR="006A01A9">
        <w:rPr>
          <w:rFonts w:ascii="Times New Roman" w:hAnsi="Times New Roman" w:cs="Times New Roman"/>
          <w:color w:val="000000" w:themeColor="text1"/>
          <w:sz w:val="24"/>
          <w:szCs w:val="24"/>
        </w:rPr>
        <w:t>correlation</w:t>
      </w:r>
      <w:r w:rsidR="00FC5B65">
        <w:rPr>
          <w:rFonts w:ascii="Times New Roman" w:hAnsi="Times New Roman" w:cs="Times New Roman"/>
          <w:color w:val="000000" w:themeColor="text1"/>
          <w:sz w:val="24"/>
          <w:szCs w:val="24"/>
        </w:rPr>
        <w:t>s</w:t>
      </w:r>
      <w:r w:rsidR="006A01A9">
        <w:rPr>
          <w:rFonts w:ascii="Times New Roman" w:hAnsi="Times New Roman" w:cs="Times New Roman"/>
          <w:color w:val="000000" w:themeColor="text1"/>
          <w:sz w:val="24"/>
          <w:szCs w:val="24"/>
        </w:rPr>
        <w:t xml:space="preserve"> of </w:t>
      </w:r>
      <w:r w:rsidR="006A01A9" w:rsidRPr="00FC5B65">
        <w:rPr>
          <w:rFonts w:ascii="Times New Roman" w:hAnsi="Times New Roman" w:cs="Times New Roman"/>
          <w:i/>
          <w:color w:val="000000" w:themeColor="text1"/>
          <w:sz w:val="24"/>
          <w:szCs w:val="24"/>
        </w:rPr>
        <w:t xml:space="preserve">r </w:t>
      </w:r>
      <w:r w:rsidR="006A01A9" w:rsidRPr="00FC5B65">
        <w:rPr>
          <w:rFonts w:ascii="Times New Roman" w:hAnsi="Times New Roman" w:cs="Times New Roman"/>
          <w:color w:val="000000" w:themeColor="text1"/>
          <w:sz w:val="24"/>
          <w:szCs w:val="24"/>
        </w:rPr>
        <w:t>= .</w:t>
      </w:r>
      <w:r w:rsidR="00FC5B65" w:rsidRPr="00FC5B65">
        <w:rPr>
          <w:rFonts w:ascii="Times New Roman" w:hAnsi="Times New Roman" w:cs="Times New Roman"/>
          <w:color w:val="000000" w:themeColor="text1"/>
          <w:sz w:val="24"/>
          <w:szCs w:val="24"/>
        </w:rPr>
        <w:t>73</w:t>
      </w:r>
      <w:r w:rsidR="00FC5B65">
        <w:rPr>
          <w:rFonts w:ascii="Times New Roman" w:hAnsi="Times New Roman" w:cs="Times New Roman"/>
          <w:color w:val="000000" w:themeColor="text1"/>
          <w:sz w:val="24"/>
          <w:szCs w:val="24"/>
        </w:rPr>
        <w:t xml:space="preserve"> </w:t>
      </w:r>
      <w:r w:rsidR="000F4ED4">
        <w:rPr>
          <w:rFonts w:ascii="Times New Roman" w:hAnsi="Times New Roman" w:cs="Times New Roman"/>
          <w:color w:val="000000" w:themeColor="text1"/>
          <w:sz w:val="24"/>
          <w:szCs w:val="24"/>
        </w:rPr>
        <w:t xml:space="preserve">and </w:t>
      </w:r>
      <w:r w:rsidR="00FC5B65">
        <w:rPr>
          <w:rFonts w:ascii="Times New Roman" w:hAnsi="Times New Roman" w:cs="Times New Roman"/>
          <w:i/>
          <w:color w:val="000000" w:themeColor="text1"/>
          <w:sz w:val="24"/>
          <w:szCs w:val="24"/>
        </w:rPr>
        <w:t>r</w:t>
      </w:r>
      <w:r w:rsidR="00FC5B65">
        <w:rPr>
          <w:rFonts w:ascii="Times New Roman" w:hAnsi="Times New Roman" w:cs="Times New Roman"/>
          <w:color w:val="000000" w:themeColor="text1"/>
          <w:sz w:val="24"/>
          <w:szCs w:val="24"/>
        </w:rPr>
        <w:t xml:space="preserve"> = .63</w:t>
      </w:r>
      <w:r w:rsidR="003B6CD3">
        <w:rPr>
          <w:rFonts w:ascii="Times New Roman" w:hAnsi="Times New Roman" w:cs="Times New Roman"/>
          <w:color w:val="000000" w:themeColor="text1"/>
          <w:sz w:val="24"/>
          <w:szCs w:val="24"/>
        </w:rPr>
        <w:t>, respectively (13).</w:t>
      </w:r>
      <w:r w:rsidR="00884271" w:rsidRPr="006A01A9">
        <w:rPr>
          <w:rFonts w:ascii="Times New Roman" w:hAnsi="Times New Roman" w:cs="Times New Roman"/>
          <w:color w:val="000000" w:themeColor="text1"/>
          <w:sz w:val="24"/>
          <w:szCs w:val="24"/>
        </w:rPr>
        <w:t xml:space="preserve"> </w:t>
      </w:r>
      <w:r w:rsidR="005046C0" w:rsidRPr="002509B0">
        <w:rPr>
          <w:rFonts w:ascii="Times New Roman" w:hAnsi="Times New Roman" w:cs="Times New Roman"/>
          <w:i/>
          <w:color w:val="000000" w:themeColor="text1"/>
          <w:sz w:val="24"/>
          <w:szCs w:val="24"/>
        </w:rPr>
        <w:t>Within</w:t>
      </w:r>
      <w:r w:rsidR="005046C0" w:rsidRPr="006A01A9">
        <w:rPr>
          <w:rFonts w:ascii="Times New Roman" w:hAnsi="Times New Roman" w:cs="Times New Roman"/>
          <w:color w:val="000000" w:themeColor="text1"/>
          <w:sz w:val="24"/>
          <w:szCs w:val="24"/>
        </w:rPr>
        <w:t xml:space="preserve"> nations, disgust sensitivity also related to traditionalism, </w:t>
      </w:r>
      <w:r w:rsidR="005046C0" w:rsidRPr="006A01A9">
        <w:rPr>
          <w:rFonts w:ascii="Times New Roman" w:hAnsi="Times New Roman" w:cs="Times New Roman"/>
          <w:i/>
          <w:color w:val="000000" w:themeColor="text1"/>
          <w:sz w:val="24"/>
          <w:szCs w:val="24"/>
        </w:rPr>
        <w:t>t</w:t>
      </w:r>
      <w:r w:rsidR="005046C0" w:rsidRPr="006A01A9">
        <w:rPr>
          <w:rFonts w:ascii="Times New Roman" w:hAnsi="Times New Roman" w:cs="Times New Roman"/>
          <w:color w:val="000000" w:themeColor="text1"/>
          <w:sz w:val="24"/>
          <w:szCs w:val="24"/>
        </w:rPr>
        <w:t>(25.</w:t>
      </w:r>
      <w:r w:rsidR="00211720">
        <w:rPr>
          <w:rFonts w:ascii="Times New Roman" w:hAnsi="Times New Roman" w:cs="Times New Roman"/>
          <w:color w:val="000000" w:themeColor="text1"/>
          <w:sz w:val="24"/>
          <w:szCs w:val="24"/>
        </w:rPr>
        <w:t>16</w:t>
      </w:r>
      <w:r w:rsidR="005046C0" w:rsidRPr="006A01A9">
        <w:rPr>
          <w:rFonts w:ascii="Times New Roman" w:hAnsi="Times New Roman" w:cs="Times New Roman"/>
          <w:color w:val="000000" w:themeColor="text1"/>
          <w:sz w:val="24"/>
          <w:szCs w:val="24"/>
        </w:rPr>
        <w:t xml:space="preserve">) = </w:t>
      </w:r>
      <w:r w:rsidR="00211720">
        <w:rPr>
          <w:rFonts w:ascii="Times New Roman" w:hAnsi="Times New Roman" w:cs="Times New Roman"/>
          <w:color w:val="000000" w:themeColor="text1"/>
          <w:sz w:val="24"/>
          <w:szCs w:val="24"/>
        </w:rPr>
        <w:lastRenderedPageBreak/>
        <w:t>8.42</w:t>
      </w:r>
      <w:r w:rsidR="005046C0" w:rsidRPr="006A01A9">
        <w:rPr>
          <w:rFonts w:ascii="Times New Roman" w:hAnsi="Times New Roman" w:cs="Times New Roman"/>
          <w:color w:val="000000" w:themeColor="text1"/>
          <w:sz w:val="24"/>
          <w:szCs w:val="24"/>
        </w:rPr>
        <w:t xml:space="preserve">, </w:t>
      </w:r>
      <w:r w:rsidR="005046C0" w:rsidRPr="006A01A9">
        <w:rPr>
          <w:rFonts w:ascii="Times New Roman" w:hAnsi="Times New Roman" w:cs="Times New Roman"/>
          <w:i/>
          <w:color w:val="000000" w:themeColor="text1"/>
          <w:sz w:val="24"/>
          <w:szCs w:val="24"/>
        </w:rPr>
        <w:t xml:space="preserve">p </w:t>
      </w:r>
      <w:r w:rsidR="005046C0" w:rsidRPr="006A01A9">
        <w:rPr>
          <w:rFonts w:ascii="Times New Roman" w:hAnsi="Times New Roman" w:cs="Times New Roman"/>
          <w:color w:val="000000" w:themeColor="text1"/>
          <w:sz w:val="24"/>
          <w:szCs w:val="24"/>
        </w:rPr>
        <w:t xml:space="preserve">&lt; .001, independent of national parasite stress. </w:t>
      </w:r>
      <w:r w:rsidR="0080258C">
        <w:rPr>
          <w:rFonts w:ascii="Times New Roman" w:hAnsi="Times New Roman" w:cs="Times New Roman"/>
          <w:color w:val="000000" w:themeColor="text1"/>
          <w:sz w:val="24"/>
          <w:szCs w:val="24"/>
        </w:rPr>
        <w:t>A</w:t>
      </w:r>
      <w:r w:rsidR="0064720D" w:rsidRPr="006A01A9">
        <w:rPr>
          <w:rFonts w:ascii="Times New Roman" w:hAnsi="Times New Roman" w:cs="Times New Roman"/>
          <w:color w:val="000000" w:themeColor="text1"/>
          <w:sz w:val="24"/>
          <w:szCs w:val="24"/>
        </w:rPr>
        <w:t xml:space="preserve"> random effects meta-analysis </w:t>
      </w:r>
      <w:r w:rsidR="002509B0">
        <w:rPr>
          <w:rFonts w:ascii="Times New Roman" w:hAnsi="Times New Roman" w:cs="Times New Roman"/>
          <w:color w:val="000000" w:themeColor="text1"/>
          <w:sz w:val="24"/>
          <w:szCs w:val="24"/>
        </w:rPr>
        <w:t xml:space="preserve">revealed </w:t>
      </w:r>
      <w:r w:rsidR="0064720D" w:rsidRPr="006A01A9">
        <w:rPr>
          <w:rFonts w:ascii="Times New Roman" w:hAnsi="Times New Roman" w:cs="Times New Roman"/>
          <w:color w:val="000000" w:themeColor="text1"/>
          <w:sz w:val="24"/>
          <w:szCs w:val="24"/>
        </w:rPr>
        <w:t xml:space="preserve">the correlation between disgust sensitivity and traditionalism to be </w:t>
      </w:r>
      <w:r w:rsidR="0064720D" w:rsidRPr="006A01A9">
        <w:rPr>
          <w:rFonts w:ascii="Times New Roman" w:hAnsi="Times New Roman" w:cs="Times New Roman"/>
          <w:i/>
          <w:color w:val="000000" w:themeColor="text1"/>
          <w:sz w:val="24"/>
          <w:szCs w:val="24"/>
        </w:rPr>
        <w:t xml:space="preserve">r </w:t>
      </w:r>
      <w:r w:rsidR="0064720D" w:rsidRPr="006A01A9">
        <w:rPr>
          <w:rFonts w:ascii="Times New Roman" w:hAnsi="Times New Roman" w:cs="Times New Roman"/>
          <w:color w:val="000000" w:themeColor="text1"/>
          <w:sz w:val="24"/>
          <w:szCs w:val="24"/>
        </w:rPr>
        <w:t xml:space="preserve">= </w:t>
      </w:r>
      <w:r w:rsidR="000051C2" w:rsidRPr="006A01A9">
        <w:rPr>
          <w:rFonts w:ascii="Times New Roman" w:hAnsi="Times New Roman" w:cs="Times New Roman"/>
          <w:color w:val="000000" w:themeColor="text1"/>
          <w:sz w:val="24"/>
          <w:szCs w:val="24"/>
        </w:rPr>
        <w:t>.10,</w:t>
      </w:r>
      <w:r w:rsidR="0064720D" w:rsidRPr="006A01A9">
        <w:rPr>
          <w:rFonts w:ascii="Times New Roman" w:hAnsi="Times New Roman" w:cs="Times New Roman"/>
          <w:color w:val="000000" w:themeColor="text1"/>
          <w:sz w:val="24"/>
          <w:szCs w:val="24"/>
        </w:rPr>
        <w:t xml:space="preserve"> 95% CI </w:t>
      </w:r>
      <w:r w:rsidR="000051C2" w:rsidRPr="006A01A9">
        <w:rPr>
          <w:rFonts w:ascii="Times New Roman" w:hAnsi="Times New Roman" w:cs="Times New Roman"/>
          <w:color w:val="000000" w:themeColor="text1"/>
          <w:sz w:val="24"/>
          <w:szCs w:val="24"/>
        </w:rPr>
        <w:t>[</w:t>
      </w:r>
      <w:r w:rsidR="0064720D" w:rsidRPr="006A01A9">
        <w:rPr>
          <w:rFonts w:ascii="Times New Roman" w:hAnsi="Times New Roman" w:cs="Times New Roman"/>
          <w:color w:val="000000" w:themeColor="text1"/>
          <w:sz w:val="24"/>
          <w:szCs w:val="24"/>
        </w:rPr>
        <w:t>.</w:t>
      </w:r>
      <w:r w:rsidR="000051C2" w:rsidRPr="006A01A9">
        <w:rPr>
          <w:rFonts w:ascii="Times New Roman" w:hAnsi="Times New Roman" w:cs="Times New Roman"/>
          <w:color w:val="000000" w:themeColor="text1"/>
          <w:sz w:val="24"/>
          <w:szCs w:val="24"/>
        </w:rPr>
        <w:t>07</w:t>
      </w:r>
      <w:r w:rsidR="00F96754" w:rsidRPr="006A01A9">
        <w:rPr>
          <w:rFonts w:ascii="Times New Roman" w:hAnsi="Times New Roman" w:cs="Times New Roman"/>
          <w:color w:val="000000" w:themeColor="text1"/>
          <w:sz w:val="24"/>
          <w:szCs w:val="24"/>
        </w:rPr>
        <w:t>,</w:t>
      </w:r>
      <w:r w:rsidR="0064720D" w:rsidRPr="006A01A9">
        <w:rPr>
          <w:rFonts w:ascii="Times New Roman" w:hAnsi="Times New Roman" w:cs="Times New Roman"/>
          <w:color w:val="000000" w:themeColor="text1"/>
          <w:sz w:val="24"/>
          <w:szCs w:val="24"/>
        </w:rPr>
        <w:t xml:space="preserve"> .12</w:t>
      </w:r>
      <w:r w:rsidR="000051C2" w:rsidRPr="006A01A9">
        <w:rPr>
          <w:rFonts w:ascii="Times New Roman" w:hAnsi="Times New Roman" w:cs="Times New Roman"/>
          <w:color w:val="000000" w:themeColor="text1"/>
          <w:sz w:val="24"/>
          <w:szCs w:val="24"/>
        </w:rPr>
        <w:t>]</w:t>
      </w:r>
      <w:r w:rsidR="0064720D" w:rsidRPr="006A01A9">
        <w:rPr>
          <w:rFonts w:ascii="Times New Roman" w:hAnsi="Times New Roman" w:cs="Times New Roman"/>
          <w:color w:val="000000" w:themeColor="text1"/>
          <w:sz w:val="24"/>
          <w:szCs w:val="24"/>
        </w:rPr>
        <w:t xml:space="preserve">. Analyses </w:t>
      </w:r>
      <w:r w:rsidR="002509B0">
        <w:rPr>
          <w:rFonts w:ascii="Times New Roman" w:hAnsi="Times New Roman" w:cs="Times New Roman"/>
          <w:color w:val="000000" w:themeColor="text1"/>
          <w:sz w:val="24"/>
          <w:szCs w:val="24"/>
        </w:rPr>
        <w:t xml:space="preserve">on </w:t>
      </w:r>
      <w:r w:rsidR="0086550A">
        <w:rPr>
          <w:rFonts w:ascii="Times New Roman" w:hAnsi="Times New Roman" w:cs="Times New Roman"/>
          <w:color w:val="000000" w:themeColor="text1"/>
          <w:sz w:val="24"/>
          <w:szCs w:val="24"/>
        </w:rPr>
        <w:t xml:space="preserve">correlations </w:t>
      </w:r>
      <w:proofErr w:type="spellStart"/>
      <w:r w:rsidR="0064720D" w:rsidRPr="006A01A9">
        <w:rPr>
          <w:rFonts w:ascii="Times New Roman" w:hAnsi="Times New Roman" w:cs="Times New Roman"/>
          <w:color w:val="000000" w:themeColor="text1"/>
          <w:sz w:val="24"/>
          <w:szCs w:val="24"/>
        </w:rPr>
        <w:t>disattenuated</w:t>
      </w:r>
      <w:proofErr w:type="spellEnd"/>
      <w:r w:rsidR="0064720D" w:rsidRPr="006A01A9">
        <w:rPr>
          <w:rFonts w:ascii="Times New Roman" w:hAnsi="Times New Roman" w:cs="Times New Roman"/>
          <w:color w:val="000000" w:themeColor="text1"/>
          <w:sz w:val="24"/>
          <w:szCs w:val="24"/>
        </w:rPr>
        <w:t xml:space="preserve"> </w:t>
      </w:r>
      <w:r w:rsidR="0086550A">
        <w:rPr>
          <w:rFonts w:ascii="Times New Roman" w:hAnsi="Times New Roman" w:cs="Times New Roman"/>
          <w:color w:val="000000" w:themeColor="text1"/>
          <w:sz w:val="24"/>
          <w:szCs w:val="24"/>
        </w:rPr>
        <w:t>for unreliability</w:t>
      </w:r>
      <w:r w:rsidR="0086550A" w:rsidRPr="006A01A9">
        <w:rPr>
          <w:rFonts w:ascii="Times New Roman" w:hAnsi="Times New Roman" w:cs="Times New Roman"/>
          <w:color w:val="000000" w:themeColor="text1"/>
          <w:sz w:val="24"/>
          <w:szCs w:val="24"/>
        </w:rPr>
        <w:t xml:space="preserve"> </w:t>
      </w:r>
      <w:r w:rsidR="0064720D" w:rsidRPr="006A01A9">
        <w:rPr>
          <w:rFonts w:ascii="Times New Roman" w:hAnsi="Times New Roman" w:cs="Times New Roman"/>
          <w:color w:val="000000" w:themeColor="text1"/>
          <w:sz w:val="24"/>
          <w:szCs w:val="24"/>
        </w:rPr>
        <w:t xml:space="preserve">yielded similar results, </w:t>
      </w:r>
      <w:r w:rsidR="0064720D" w:rsidRPr="006A01A9">
        <w:rPr>
          <w:rFonts w:ascii="Times New Roman" w:hAnsi="Times New Roman" w:cs="Times New Roman"/>
          <w:i/>
          <w:color w:val="000000" w:themeColor="text1"/>
          <w:sz w:val="24"/>
          <w:szCs w:val="24"/>
        </w:rPr>
        <w:t>r</w:t>
      </w:r>
      <w:r w:rsidR="0064720D" w:rsidRPr="006A01A9">
        <w:rPr>
          <w:rFonts w:ascii="Times New Roman" w:hAnsi="Times New Roman" w:cs="Times New Roman"/>
          <w:color w:val="000000" w:themeColor="text1"/>
          <w:sz w:val="24"/>
          <w:szCs w:val="24"/>
        </w:rPr>
        <w:t xml:space="preserve"> = .1</w:t>
      </w:r>
      <w:r w:rsidR="000051C2" w:rsidRPr="006A01A9">
        <w:rPr>
          <w:rFonts w:ascii="Times New Roman" w:hAnsi="Times New Roman" w:cs="Times New Roman"/>
          <w:color w:val="000000" w:themeColor="text1"/>
          <w:sz w:val="24"/>
          <w:szCs w:val="24"/>
        </w:rPr>
        <w:t xml:space="preserve">4, </w:t>
      </w:r>
      <w:r w:rsidR="0064720D" w:rsidRPr="006A01A9">
        <w:rPr>
          <w:rFonts w:ascii="Times New Roman" w:hAnsi="Times New Roman" w:cs="Times New Roman"/>
          <w:color w:val="000000" w:themeColor="text1"/>
          <w:sz w:val="24"/>
          <w:szCs w:val="24"/>
        </w:rPr>
        <w:t xml:space="preserve">95% CI </w:t>
      </w:r>
      <w:r w:rsidR="000051C2" w:rsidRPr="006A01A9">
        <w:rPr>
          <w:rFonts w:ascii="Times New Roman" w:hAnsi="Times New Roman" w:cs="Times New Roman"/>
          <w:color w:val="000000" w:themeColor="text1"/>
          <w:sz w:val="24"/>
          <w:szCs w:val="24"/>
        </w:rPr>
        <w:t>[</w:t>
      </w:r>
      <w:r w:rsidR="00F96754" w:rsidRPr="006A01A9">
        <w:rPr>
          <w:rFonts w:ascii="Times New Roman" w:hAnsi="Times New Roman" w:cs="Times New Roman"/>
          <w:color w:val="000000" w:themeColor="text1"/>
          <w:sz w:val="24"/>
          <w:szCs w:val="24"/>
        </w:rPr>
        <w:t>.10,</w:t>
      </w:r>
      <w:r w:rsidR="0064720D" w:rsidRPr="006A01A9">
        <w:rPr>
          <w:rFonts w:ascii="Times New Roman" w:hAnsi="Times New Roman" w:cs="Times New Roman"/>
          <w:color w:val="000000" w:themeColor="text1"/>
          <w:sz w:val="24"/>
          <w:szCs w:val="24"/>
        </w:rPr>
        <w:t xml:space="preserve"> .1</w:t>
      </w:r>
      <w:r w:rsidR="000051C2" w:rsidRPr="006A01A9">
        <w:rPr>
          <w:rFonts w:ascii="Times New Roman" w:hAnsi="Times New Roman" w:cs="Times New Roman"/>
          <w:color w:val="000000" w:themeColor="text1"/>
          <w:sz w:val="24"/>
          <w:szCs w:val="24"/>
        </w:rPr>
        <w:t>8].</w:t>
      </w:r>
    </w:p>
    <w:p w14:paraId="2B419B3F" w14:textId="102190BF" w:rsidR="00857153" w:rsidRPr="006A01A9" w:rsidRDefault="00AF70FB" w:rsidP="001F59B0">
      <w:pPr>
        <w:spacing w:line="480" w:lineRule="auto"/>
        <w:contextualSpacing/>
        <w:rPr>
          <w:rFonts w:ascii="Times New Roman" w:hAnsi="Times New Roman" w:cs="Times New Roman"/>
          <w:color w:val="000000" w:themeColor="text1"/>
          <w:sz w:val="24"/>
          <w:szCs w:val="24"/>
        </w:rPr>
      </w:pPr>
      <w:r w:rsidRPr="006A01A9">
        <w:rPr>
          <w:rFonts w:ascii="Times New Roman" w:hAnsi="Times New Roman" w:cs="Times New Roman"/>
          <w:i/>
          <w:color w:val="000000" w:themeColor="text1"/>
          <w:sz w:val="24"/>
          <w:szCs w:val="24"/>
        </w:rPr>
        <w:t>Social Dominance Orientation</w:t>
      </w:r>
    </w:p>
    <w:p w14:paraId="1BBED97E" w14:textId="05725923" w:rsidR="00FB0199" w:rsidRPr="006A01A9" w:rsidRDefault="00FB0199" w:rsidP="001F59B0">
      <w:pPr>
        <w:spacing w:line="480" w:lineRule="auto"/>
        <w:contextualSpacing/>
        <w:rPr>
          <w:rFonts w:ascii="Times New Roman" w:hAnsi="Times New Roman" w:cs="Times New Roman"/>
          <w:color w:val="000000" w:themeColor="text1"/>
          <w:sz w:val="24"/>
          <w:szCs w:val="24"/>
        </w:rPr>
      </w:pPr>
      <w:r w:rsidRPr="006A01A9">
        <w:rPr>
          <w:rFonts w:ascii="Times New Roman" w:hAnsi="Times New Roman" w:cs="Times New Roman"/>
          <w:color w:val="000000" w:themeColor="text1"/>
          <w:sz w:val="24"/>
          <w:szCs w:val="24"/>
        </w:rPr>
        <w:tab/>
      </w:r>
      <w:r w:rsidR="00884271" w:rsidRPr="006A01A9">
        <w:rPr>
          <w:rFonts w:ascii="Times New Roman" w:hAnsi="Times New Roman" w:cs="Times New Roman"/>
          <w:color w:val="000000" w:themeColor="text1"/>
          <w:sz w:val="24"/>
          <w:szCs w:val="24"/>
        </w:rPr>
        <w:t xml:space="preserve">The outgroup-avoidance </w:t>
      </w:r>
      <w:r w:rsidR="00300AEE">
        <w:rPr>
          <w:rFonts w:ascii="Times New Roman" w:hAnsi="Times New Roman" w:cs="Times New Roman"/>
          <w:color w:val="000000" w:themeColor="text1"/>
          <w:sz w:val="24"/>
          <w:szCs w:val="24"/>
        </w:rPr>
        <w:t>account</w:t>
      </w:r>
      <w:r w:rsidR="00884271" w:rsidRPr="006A01A9">
        <w:rPr>
          <w:rFonts w:ascii="Times New Roman" w:hAnsi="Times New Roman" w:cs="Times New Roman"/>
          <w:color w:val="000000" w:themeColor="text1"/>
          <w:sz w:val="24"/>
          <w:szCs w:val="24"/>
        </w:rPr>
        <w:t xml:space="preserve"> predicts a relationship between SDO and pathogen-avoidance motives. Results were </w:t>
      </w:r>
      <w:r w:rsidR="00AF6325">
        <w:rPr>
          <w:rFonts w:ascii="Times New Roman" w:hAnsi="Times New Roman" w:cs="Times New Roman"/>
          <w:color w:val="000000" w:themeColor="text1"/>
          <w:sz w:val="24"/>
          <w:szCs w:val="24"/>
        </w:rPr>
        <w:t>not consistent</w:t>
      </w:r>
      <w:r w:rsidR="00AF6325" w:rsidRPr="006A01A9">
        <w:rPr>
          <w:rFonts w:ascii="Times New Roman" w:hAnsi="Times New Roman" w:cs="Times New Roman"/>
          <w:color w:val="000000" w:themeColor="text1"/>
          <w:sz w:val="24"/>
          <w:szCs w:val="24"/>
        </w:rPr>
        <w:t xml:space="preserve"> </w:t>
      </w:r>
      <w:r w:rsidR="000E6D10" w:rsidRPr="006A01A9">
        <w:rPr>
          <w:rFonts w:ascii="Times New Roman" w:hAnsi="Times New Roman" w:cs="Times New Roman"/>
          <w:color w:val="000000" w:themeColor="text1"/>
          <w:sz w:val="24"/>
          <w:szCs w:val="24"/>
        </w:rPr>
        <w:t>with th</w:t>
      </w:r>
      <w:r w:rsidR="00884271" w:rsidRPr="006A01A9">
        <w:rPr>
          <w:rFonts w:ascii="Times New Roman" w:hAnsi="Times New Roman" w:cs="Times New Roman"/>
          <w:color w:val="000000" w:themeColor="text1"/>
          <w:sz w:val="24"/>
          <w:szCs w:val="24"/>
        </w:rPr>
        <w:t>is prediction at the nation level</w:t>
      </w:r>
      <w:r w:rsidR="000E6D10" w:rsidRPr="006A01A9">
        <w:rPr>
          <w:rFonts w:ascii="Times New Roman" w:hAnsi="Times New Roman" w:cs="Times New Roman"/>
          <w:color w:val="000000" w:themeColor="text1"/>
          <w:sz w:val="24"/>
          <w:szCs w:val="24"/>
        </w:rPr>
        <w:t xml:space="preserve">, </w:t>
      </w:r>
      <w:r w:rsidR="00884271" w:rsidRPr="006A01A9">
        <w:rPr>
          <w:rFonts w:ascii="Times New Roman" w:hAnsi="Times New Roman" w:cs="Times New Roman"/>
          <w:color w:val="000000" w:themeColor="text1"/>
          <w:sz w:val="24"/>
          <w:szCs w:val="24"/>
        </w:rPr>
        <w:t xml:space="preserve">with </w:t>
      </w:r>
      <w:r w:rsidR="000E6D10" w:rsidRPr="006A01A9">
        <w:rPr>
          <w:rFonts w:ascii="Times New Roman" w:hAnsi="Times New Roman" w:cs="Times New Roman"/>
          <w:color w:val="000000" w:themeColor="text1"/>
          <w:sz w:val="24"/>
          <w:szCs w:val="24"/>
        </w:rPr>
        <w:t>i</w:t>
      </w:r>
      <w:r w:rsidR="005046C0" w:rsidRPr="006A01A9">
        <w:rPr>
          <w:rFonts w:ascii="Times New Roman" w:hAnsi="Times New Roman" w:cs="Times New Roman"/>
          <w:color w:val="000000" w:themeColor="text1"/>
          <w:sz w:val="24"/>
          <w:szCs w:val="24"/>
        </w:rPr>
        <w:t>ndividuals in higher</w:t>
      </w:r>
      <w:r w:rsidRPr="006A01A9">
        <w:rPr>
          <w:rFonts w:ascii="Times New Roman" w:hAnsi="Times New Roman" w:cs="Times New Roman"/>
          <w:color w:val="000000" w:themeColor="text1"/>
          <w:sz w:val="24"/>
          <w:szCs w:val="24"/>
        </w:rPr>
        <w:t xml:space="preserve"> parasite stress </w:t>
      </w:r>
      <w:r w:rsidR="005046C0" w:rsidRPr="006A01A9">
        <w:rPr>
          <w:rFonts w:ascii="Times New Roman" w:hAnsi="Times New Roman" w:cs="Times New Roman"/>
          <w:color w:val="000000" w:themeColor="text1"/>
          <w:sz w:val="24"/>
          <w:szCs w:val="24"/>
        </w:rPr>
        <w:t>nations scor</w:t>
      </w:r>
      <w:r w:rsidR="00884271" w:rsidRPr="006A01A9">
        <w:rPr>
          <w:rFonts w:ascii="Times New Roman" w:hAnsi="Times New Roman" w:cs="Times New Roman"/>
          <w:color w:val="000000" w:themeColor="text1"/>
          <w:sz w:val="24"/>
          <w:szCs w:val="24"/>
        </w:rPr>
        <w:t>ing</w:t>
      </w:r>
      <w:r w:rsidR="005046C0" w:rsidRPr="006A01A9">
        <w:rPr>
          <w:rFonts w:ascii="Times New Roman" w:hAnsi="Times New Roman" w:cs="Times New Roman"/>
          <w:color w:val="000000" w:themeColor="text1"/>
          <w:sz w:val="24"/>
          <w:szCs w:val="24"/>
        </w:rPr>
        <w:t xml:space="preserve"> no higher on </w:t>
      </w:r>
      <w:r w:rsidR="00884271" w:rsidRPr="006A01A9">
        <w:rPr>
          <w:rFonts w:ascii="Times New Roman" w:hAnsi="Times New Roman" w:cs="Times New Roman"/>
          <w:color w:val="000000" w:themeColor="text1"/>
          <w:sz w:val="24"/>
          <w:szCs w:val="24"/>
        </w:rPr>
        <w:t>SDO,</w:t>
      </w:r>
      <w:r w:rsidRPr="006A01A9">
        <w:rPr>
          <w:rFonts w:ascii="Times New Roman" w:hAnsi="Times New Roman" w:cs="Times New Roman"/>
          <w:color w:val="000000" w:themeColor="text1"/>
          <w:sz w:val="24"/>
          <w:szCs w:val="24"/>
        </w:rPr>
        <w:t xml:space="preserve"> </w:t>
      </w:r>
      <w:r w:rsidR="00D167D9" w:rsidRPr="006A01A9">
        <w:rPr>
          <w:rFonts w:ascii="Times New Roman" w:hAnsi="Times New Roman" w:cs="Times New Roman"/>
          <w:i/>
          <w:color w:val="000000" w:themeColor="text1"/>
          <w:sz w:val="24"/>
          <w:szCs w:val="24"/>
        </w:rPr>
        <w:t>t</w:t>
      </w:r>
      <w:r w:rsidR="00211720">
        <w:rPr>
          <w:rFonts w:ascii="Times New Roman" w:hAnsi="Times New Roman" w:cs="Times New Roman"/>
          <w:color w:val="000000" w:themeColor="text1"/>
          <w:sz w:val="24"/>
          <w:szCs w:val="24"/>
        </w:rPr>
        <w:t>(24</w:t>
      </w:r>
      <w:r w:rsidR="00D167D9" w:rsidRPr="006A01A9">
        <w:rPr>
          <w:rFonts w:ascii="Times New Roman" w:hAnsi="Times New Roman" w:cs="Times New Roman"/>
          <w:color w:val="000000" w:themeColor="text1"/>
          <w:sz w:val="24"/>
          <w:szCs w:val="24"/>
        </w:rPr>
        <w:t>.0</w:t>
      </w:r>
      <w:r w:rsidR="00211720">
        <w:rPr>
          <w:rFonts w:ascii="Times New Roman" w:hAnsi="Times New Roman" w:cs="Times New Roman"/>
          <w:color w:val="000000" w:themeColor="text1"/>
          <w:sz w:val="24"/>
          <w:szCs w:val="24"/>
        </w:rPr>
        <w:t>3</w:t>
      </w:r>
      <w:r w:rsidR="00D167D9" w:rsidRPr="006A01A9">
        <w:rPr>
          <w:rFonts w:ascii="Times New Roman" w:hAnsi="Times New Roman" w:cs="Times New Roman"/>
          <w:color w:val="000000" w:themeColor="text1"/>
          <w:sz w:val="24"/>
          <w:szCs w:val="24"/>
        </w:rPr>
        <w:t>) = 0.</w:t>
      </w:r>
      <w:r w:rsidR="002E5E4B" w:rsidRPr="006A01A9">
        <w:rPr>
          <w:rFonts w:ascii="Times New Roman" w:hAnsi="Times New Roman" w:cs="Times New Roman"/>
          <w:color w:val="000000" w:themeColor="text1"/>
          <w:sz w:val="24"/>
          <w:szCs w:val="24"/>
        </w:rPr>
        <w:t>5</w:t>
      </w:r>
      <w:r w:rsidR="00211720">
        <w:rPr>
          <w:rFonts w:ascii="Times New Roman" w:hAnsi="Times New Roman" w:cs="Times New Roman"/>
          <w:color w:val="000000" w:themeColor="text1"/>
          <w:sz w:val="24"/>
          <w:szCs w:val="24"/>
        </w:rPr>
        <w:t>2</w:t>
      </w:r>
      <w:r w:rsidR="00D167D9" w:rsidRPr="006A01A9">
        <w:rPr>
          <w:rFonts w:ascii="Times New Roman" w:hAnsi="Times New Roman" w:cs="Times New Roman"/>
          <w:color w:val="000000" w:themeColor="text1"/>
          <w:sz w:val="24"/>
          <w:szCs w:val="24"/>
        </w:rPr>
        <w:t xml:space="preserve">, </w:t>
      </w:r>
      <w:r w:rsidR="00D167D9" w:rsidRPr="006A01A9">
        <w:rPr>
          <w:rFonts w:ascii="Times New Roman" w:hAnsi="Times New Roman" w:cs="Times New Roman"/>
          <w:i/>
          <w:color w:val="000000" w:themeColor="text1"/>
          <w:sz w:val="24"/>
          <w:szCs w:val="24"/>
        </w:rPr>
        <w:t xml:space="preserve">p </w:t>
      </w:r>
      <w:r w:rsidR="001C03B7" w:rsidRPr="006A01A9">
        <w:rPr>
          <w:rFonts w:ascii="Times New Roman" w:hAnsi="Times New Roman" w:cs="Times New Roman"/>
          <w:color w:val="000000" w:themeColor="text1"/>
          <w:sz w:val="24"/>
          <w:szCs w:val="24"/>
        </w:rPr>
        <w:t>&gt;</w:t>
      </w:r>
      <w:r w:rsidR="00D167D9" w:rsidRPr="006A01A9">
        <w:rPr>
          <w:rFonts w:ascii="Times New Roman" w:hAnsi="Times New Roman" w:cs="Times New Roman"/>
          <w:color w:val="000000" w:themeColor="text1"/>
          <w:sz w:val="24"/>
          <w:szCs w:val="24"/>
        </w:rPr>
        <w:t xml:space="preserve"> .</w:t>
      </w:r>
      <w:r w:rsidR="001C03B7" w:rsidRPr="006A01A9">
        <w:rPr>
          <w:rFonts w:ascii="Times New Roman" w:hAnsi="Times New Roman" w:cs="Times New Roman"/>
          <w:color w:val="000000" w:themeColor="text1"/>
          <w:sz w:val="24"/>
          <w:szCs w:val="24"/>
        </w:rPr>
        <w:t>25</w:t>
      </w:r>
      <w:r w:rsidR="00020A1F" w:rsidRPr="006A01A9">
        <w:rPr>
          <w:rFonts w:ascii="Times New Roman" w:hAnsi="Times New Roman" w:cs="Times New Roman"/>
          <w:color w:val="000000" w:themeColor="text1"/>
          <w:sz w:val="24"/>
          <w:szCs w:val="24"/>
        </w:rPr>
        <w:t xml:space="preserve"> (see Figure 2)</w:t>
      </w:r>
      <w:r w:rsidR="00884271" w:rsidRPr="006A01A9">
        <w:rPr>
          <w:rFonts w:ascii="Times New Roman" w:hAnsi="Times New Roman" w:cs="Times New Roman"/>
          <w:color w:val="000000" w:themeColor="text1"/>
          <w:sz w:val="24"/>
          <w:szCs w:val="24"/>
        </w:rPr>
        <w:t>. I</w:t>
      </w:r>
      <w:r w:rsidR="00075929" w:rsidRPr="006A01A9">
        <w:rPr>
          <w:rFonts w:ascii="Times New Roman" w:hAnsi="Times New Roman" w:cs="Times New Roman"/>
          <w:color w:val="000000" w:themeColor="text1"/>
          <w:sz w:val="24"/>
          <w:szCs w:val="24"/>
        </w:rPr>
        <w:t xml:space="preserve">ndeed, the </w:t>
      </w:r>
      <w:r w:rsidR="00A03F9F" w:rsidRPr="006A01A9">
        <w:rPr>
          <w:rFonts w:ascii="Times New Roman" w:hAnsi="Times New Roman" w:cs="Times New Roman"/>
          <w:color w:val="000000" w:themeColor="text1"/>
          <w:sz w:val="24"/>
          <w:szCs w:val="24"/>
        </w:rPr>
        <w:t>correlation between nation</w:t>
      </w:r>
      <w:r w:rsidR="00AF42B0">
        <w:rPr>
          <w:rFonts w:ascii="Times New Roman" w:hAnsi="Times New Roman" w:cs="Times New Roman"/>
          <w:color w:val="000000" w:themeColor="text1"/>
          <w:sz w:val="24"/>
          <w:szCs w:val="24"/>
        </w:rPr>
        <w:t>al</w:t>
      </w:r>
      <w:r w:rsidR="00A03F9F" w:rsidRPr="006A01A9">
        <w:rPr>
          <w:rFonts w:ascii="Times New Roman" w:hAnsi="Times New Roman" w:cs="Times New Roman"/>
          <w:color w:val="000000" w:themeColor="text1"/>
          <w:sz w:val="24"/>
          <w:szCs w:val="24"/>
        </w:rPr>
        <w:t xml:space="preserve"> parasite stress and </w:t>
      </w:r>
      <w:r w:rsidR="00013666">
        <w:rPr>
          <w:rFonts w:ascii="Times New Roman" w:hAnsi="Times New Roman" w:cs="Times New Roman"/>
          <w:color w:val="000000" w:themeColor="text1"/>
          <w:sz w:val="24"/>
          <w:szCs w:val="24"/>
        </w:rPr>
        <w:t>SDO</w:t>
      </w:r>
      <w:r w:rsidR="00075929" w:rsidRPr="006A01A9">
        <w:rPr>
          <w:rFonts w:ascii="Times New Roman" w:hAnsi="Times New Roman" w:cs="Times New Roman"/>
          <w:color w:val="000000" w:themeColor="text1"/>
          <w:sz w:val="24"/>
          <w:szCs w:val="24"/>
        </w:rPr>
        <w:t xml:space="preserve"> was </w:t>
      </w:r>
      <w:r w:rsidR="00D167D9" w:rsidRPr="006A01A9">
        <w:rPr>
          <w:rFonts w:ascii="Times New Roman" w:hAnsi="Times New Roman" w:cs="Times New Roman"/>
          <w:color w:val="000000" w:themeColor="text1"/>
          <w:sz w:val="24"/>
          <w:szCs w:val="24"/>
        </w:rPr>
        <w:t xml:space="preserve">in the opposite direction of </w:t>
      </w:r>
      <w:r w:rsidR="00075929" w:rsidRPr="006A01A9">
        <w:rPr>
          <w:rFonts w:ascii="Times New Roman" w:hAnsi="Times New Roman" w:cs="Times New Roman"/>
          <w:color w:val="000000" w:themeColor="text1"/>
          <w:sz w:val="24"/>
          <w:szCs w:val="24"/>
        </w:rPr>
        <w:t>that predicted by</w:t>
      </w:r>
      <w:r w:rsidR="00D167D9" w:rsidRPr="006A01A9">
        <w:rPr>
          <w:rFonts w:ascii="Times New Roman" w:hAnsi="Times New Roman" w:cs="Times New Roman"/>
          <w:color w:val="000000" w:themeColor="text1"/>
          <w:sz w:val="24"/>
          <w:szCs w:val="24"/>
        </w:rPr>
        <w:t xml:space="preserve"> the </w:t>
      </w:r>
      <w:r w:rsidR="000A2CA2" w:rsidRPr="006A01A9">
        <w:rPr>
          <w:rFonts w:ascii="Times New Roman" w:hAnsi="Times New Roman" w:cs="Times New Roman"/>
          <w:color w:val="000000" w:themeColor="text1"/>
          <w:sz w:val="24"/>
          <w:szCs w:val="24"/>
        </w:rPr>
        <w:t>outgroup-</w:t>
      </w:r>
      <w:r w:rsidR="00075929" w:rsidRPr="006A01A9">
        <w:rPr>
          <w:rFonts w:ascii="Times New Roman" w:hAnsi="Times New Roman" w:cs="Times New Roman"/>
          <w:color w:val="000000" w:themeColor="text1"/>
          <w:sz w:val="24"/>
          <w:szCs w:val="24"/>
        </w:rPr>
        <w:t>avoidance</w:t>
      </w:r>
      <w:r w:rsidR="00D167D9" w:rsidRPr="006A01A9">
        <w:rPr>
          <w:rFonts w:ascii="Times New Roman" w:hAnsi="Times New Roman" w:cs="Times New Roman"/>
          <w:color w:val="000000" w:themeColor="text1"/>
          <w:sz w:val="24"/>
          <w:szCs w:val="24"/>
        </w:rPr>
        <w:t xml:space="preserve"> hypothesis, </w:t>
      </w:r>
      <w:r w:rsidR="00D167D9" w:rsidRPr="006A01A9">
        <w:rPr>
          <w:rFonts w:ascii="Times New Roman" w:hAnsi="Times New Roman" w:cs="Times New Roman"/>
          <w:i/>
          <w:color w:val="000000" w:themeColor="text1"/>
          <w:sz w:val="24"/>
          <w:szCs w:val="24"/>
        </w:rPr>
        <w:t>r</w:t>
      </w:r>
      <w:r w:rsidR="00D167D9" w:rsidRPr="006A01A9">
        <w:rPr>
          <w:rFonts w:ascii="Times New Roman" w:hAnsi="Times New Roman" w:cs="Times New Roman"/>
          <w:color w:val="000000" w:themeColor="text1"/>
          <w:sz w:val="24"/>
          <w:szCs w:val="24"/>
        </w:rPr>
        <w:t xml:space="preserve"> = -.</w:t>
      </w:r>
      <w:r w:rsidR="00211720">
        <w:rPr>
          <w:rFonts w:ascii="Times New Roman" w:hAnsi="Times New Roman" w:cs="Times New Roman"/>
          <w:color w:val="000000" w:themeColor="text1"/>
          <w:sz w:val="24"/>
          <w:szCs w:val="24"/>
        </w:rPr>
        <w:t>06</w:t>
      </w:r>
      <w:r w:rsidR="00D167D9" w:rsidRPr="006A01A9">
        <w:rPr>
          <w:rFonts w:ascii="Times New Roman" w:hAnsi="Times New Roman" w:cs="Times New Roman"/>
          <w:color w:val="000000" w:themeColor="text1"/>
          <w:sz w:val="24"/>
          <w:szCs w:val="24"/>
        </w:rPr>
        <w:t xml:space="preserve">, </w:t>
      </w:r>
      <w:r w:rsidR="00D167D9" w:rsidRPr="006A01A9">
        <w:rPr>
          <w:rFonts w:ascii="Times New Roman" w:hAnsi="Times New Roman" w:cs="Times New Roman"/>
          <w:i/>
          <w:color w:val="000000" w:themeColor="text1"/>
          <w:sz w:val="24"/>
          <w:szCs w:val="24"/>
        </w:rPr>
        <w:t xml:space="preserve">p </w:t>
      </w:r>
      <w:r w:rsidR="001C03B7" w:rsidRPr="006A01A9">
        <w:rPr>
          <w:rFonts w:ascii="Times New Roman" w:hAnsi="Times New Roman" w:cs="Times New Roman"/>
          <w:color w:val="000000" w:themeColor="text1"/>
          <w:sz w:val="24"/>
          <w:szCs w:val="24"/>
        </w:rPr>
        <w:t>&gt;</w:t>
      </w:r>
      <w:r w:rsidR="00D167D9" w:rsidRPr="006A01A9">
        <w:rPr>
          <w:rFonts w:ascii="Times New Roman" w:hAnsi="Times New Roman" w:cs="Times New Roman"/>
          <w:color w:val="000000" w:themeColor="text1"/>
          <w:sz w:val="24"/>
          <w:szCs w:val="24"/>
        </w:rPr>
        <w:t xml:space="preserve"> .</w:t>
      </w:r>
      <w:r w:rsidR="001C03B7" w:rsidRPr="006A01A9">
        <w:rPr>
          <w:rFonts w:ascii="Times New Roman" w:hAnsi="Times New Roman" w:cs="Times New Roman"/>
          <w:color w:val="000000" w:themeColor="text1"/>
          <w:sz w:val="24"/>
          <w:szCs w:val="24"/>
        </w:rPr>
        <w:t>25</w:t>
      </w:r>
      <w:r w:rsidR="00D167D9" w:rsidRPr="006A01A9">
        <w:rPr>
          <w:rFonts w:ascii="Times New Roman" w:hAnsi="Times New Roman" w:cs="Times New Roman"/>
          <w:color w:val="000000" w:themeColor="text1"/>
          <w:sz w:val="24"/>
          <w:szCs w:val="24"/>
        </w:rPr>
        <w:t>. Within</w:t>
      </w:r>
      <w:r w:rsidR="00AF42B0">
        <w:rPr>
          <w:rFonts w:ascii="Times New Roman" w:hAnsi="Times New Roman" w:cs="Times New Roman"/>
          <w:color w:val="000000" w:themeColor="text1"/>
          <w:sz w:val="24"/>
          <w:szCs w:val="24"/>
        </w:rPr>
        <w:t xml:space="preserve"> </w:t>
      </w:r>
      <w:r w:rsidR="00D167D9" w:rsidRPr="006A01A9">
        <w:rPr>
          <w:rFonts w:ascii="Times New Roman" w:hAnsi="Times New Roman" w:cs="Times New Roman"/>
          <w:color w:val="000000" w:themeColor="text1"/>
          <w:sz w:val="24"/>
          <w:szCs w:val="24"/>
        </w:rPr>
        <w:t xml:space="preserve">nations, disgust sensitivity was </w:t>
      </w:r>
      <w:r w:rsidR="00E85167">
        <w:rPr>
          <w:rFonts w:ascii="Times New Roman" w:hAnsi="Times New Roman" w:cs="Times New Roman"/>
          <w:color w:val="000000" w:themeColor="text1"/>
          <w:sz w:val="24"/>
          <w:szCs w:val="24"/>
        </w:rPr>
        <w:t xml:space="preserve">indeed </w:t>
      </w:r>
      <w:r w:rsidR="00D167D9" w:rsidRPr="006A01A9">
        <w:rPr>
          <w:rFonts w:ascii="Times New Roman" w:hAnsi="Times New Roman" w:cs="Times New Roman"/>
          <w:color w:val="000000" w:themeColor="text1"/>
          <w:sz w:val="24"/>
          <w:szCs w:val="24"/>
        </w:rPr>
        <w:t xml:space="preserve">related to </w:t>
      </w:r>
      <w:r w:rsidR="0064720D" w:rsidRPr="006A01A9">
        <w:rPr>
          <w:rFonts w:ascii="Times New Roman" w:hAnsi="Times New Roman" w:cs="Times New Roman"/>
          <w:color w:val="000000" w:themeColor="text1"/>
          <w:sz w:val="24"/>
          <w:szCs w:val="24"/>
        </w:rPr>
        <w:t>SDO</w:t>
      </w:r>
      <w:r w:rsidR="00D167D9" w:rsidRPr="006A01A9">
        <w:rPr>
          <w:rFonts w:ascii="Times New Roman" w:hAnsi="Times New Roman" w:cs="Times New Roman"/>
          <w:color w:val="000000" w:themeColor="text1"/>
          <w:sz w:val="24"/>
          <w:szCs w:val="24"/>
        </w:rPr>
        <w:t xml:space="preserve">, </w:t>
      </w:r>
      <w:r w:rsidR="00D167D9" w:rsidRPr="006A01A9">
        <w:rPr>
          <w:rFonts w:ascii="Times New Roman" w:hAnsi="Times New Roman" w:cs="Times New Roman"/>
          <w:i/>
          <w:color w:val="000000" w:themeColor="text1"/>
          <w:sz w:val="24"/>
          <w:szCs w:val="24"/>
        </w:rPr>
        <w:t>t</w:t>
      </w:r>
      <w:r w:rsidR="00D167D9" w:rsidRPr="006A01A9">
        <w:rPr>
          <w:rFonts w:ascii="Times New Roman" w:hAnsi="Times New Roman" w:cs="Times New Roman"/>
          <w:color w:val="000000" w:themeColor="text1"/>
          <w:sz w:val="24"/>
          <w:szCs w:val="24"/>
        </w:rPr>
        <w:t>(2</w:t>
      </w:r>
      <w:r w:rsidR="00211720">
        <w:rPr>
          <w:rFonts w:ascii="Times New Roman" w:hAnsi="Times New Roman" w:cs="Times New Roman"/>
          <w:color w:val="000000" w:themeColor="text1"/>
          <w:sz w:val="24"/>
          <w:szCs w:val="24"/>
        </w:rPr>
        <w:t>2</w:t>
      </w:r>
      <w:r w:rsidR="00D167D9" w:rsidRPr="006A01A9">
        <w:rPr>
          <w:rFonts w:ascii="Times New Roman" w:hAnsi="Times New Roman" w:cs="Times New Roman"/>
          <w:color w:val="000000" w:themeColor="text1"/>
          <w:sz w:val="24"/>
          <w:szCs w:val="24"/>
        </w:rPr>
        <w:t>.</w:t>
      </w:r>
      <w:r w:rsidR="00211720">
        <w:rPr>
          <w:rFonts w:ascii="Times New Roman" w:hAnsi="Times New Roman" w:cs="Times New Roman"/>
          <w:color w:val="000000" w:themeColor="text1"/>
          <w:sz w:val="24"/>
          <w:szCs w:val="24"/>
        </w:rPr>
        <w:t>13</w:t>
      </w:r>
      <w:r w:rsidR="00D167D9" w:rsidRPr="006A01A9">
        <w:rPr>
          <w:rFonts w:ascii="Times New Roman" w:hAnsi="Times New Roman" w:cs="Times New Roman"/>
          <w:color w:val="000000" w:themeColor="text1"/>
          <w:sz w:val="24"/>
          <w:szCs w:val="24"/>
        </w:rPr>
        <w:t>) = 6.</w:t>
      </w:r>
      <w:r w:rsidR="00211720">
        <w:rPr>
          <w:rFonts w:ascii="Times New Roman" w:hAnsi="Times New Roman" w:cs="Times New Roman"/>
          <w:color w:val="000000" w:themeColor="text1"/>
          <w:sz w:val="24"/>
          <w:szCs w:val="24"/>
        </w:rPr>
        <w:t>50</w:t>
      </w:r>
      <w:r w:rsidR="00D167D9" w:rsidRPr="006A01A9">
        <w:rPr>
          <w:rFonts w:ascii="Times New Roman" w:hAnsi="Times New Roman" w:cs="Times New Roman"/>
          <w:color w:val="000000" w:themeColor="text1"/>
          <w:sz w:val="24"/>
          <w:szCs w:val="24"/>
        </w:rPr>
        <w:t xml:space="preserve">, </w:t>
      </w:r>
      <w:r w:rsidR="00D167D9" w:rsidRPr="006A01A9">
        <w:rPr>
          <w:rFonts w:ascii="Times New Roman" w:hAnsi="Times New Roman" w:cs="Times New Roman"/>
          <w:i/>
          <w:color w:val="000000" w:themeColor="text1"/>
          <w:sz w:val="24"/>
          <w:szCs w:val="24"/>
        </w:rPr>
        <w:t xml:space="preserve">p </w:t>
      </w:r>
      <w:r w:rsidR="00D167D9" w:rsidRPr="006A01A9">
        <w:rPr>
          <w:rFonts w:ascii="Times New Roman" w:hAnsi="Times New Roman" w:cs="Times New Roman"/>
          <w:color w:val="000000" w:themeColor="text1"/>
          <w:sz w:val="24"/>
          <w:szCs w:val="24"/>
        </w:rPr>
        <w:t>&lt; .001</w:t>
      </w:r>
      <w:r w:rsidR="0064720D" w:rsidRPr="006A01A9">
        <w:rPr>
          <w:rFonts w:ascii="Times New Roman" w:hAnsi="Times New Roman" w:cs="Times New Roman"/>
          <w:color w:val="000000" w:themeColor="text1"/>
          <w:sz w:val="24"/>
          <w:szCs w:val="24"/>
        </w:rPr>
        <w:t>.</w:t>
      </w:r>
      <w:r w:rsidR="00D167D9" w:rsidRPr="006A01A9">
        <w:rPr>
          <w:rFonts w:ascii="Times New Roman" w:hAnsi="Times New Roman" w:cs="Times New Roman"/>
          <w:color w:val="000000" w:themeColor="text1"/>
          <w:sz w:val="24"/>
          <w:szCs w:val="24"/>
        </w:rPr>
        <w:t xml:space="preserve"> </w:t>
      </w:r>
      <w:r w:rsidR="00E85167">
        <w:rPr>
          <w:rFonts w:ascii="Times New Roman" w:hAnsi="Times New Roman" w:cs="Times New Roman"/>
          <w:color w:val="000000" w:themeColor="text1"/>
          <w:sz w:val="24"/>
          <w:szCs w:val="24"/>
        </w:rPr>
        <w:t>However, the</w:t>
      </w:r>
      <w:r w:rsidR="0064720D" w:rsidRPr="006A01A9">
        <w:rPr>
          <w:rFonts w:ascii="Times New Roman" w:hAnsi="Times New Roman" w:cs="Times New Roman"/>
          <w:color w:val="000000" w:themeColor="text1"/>
          <w:sz w:val="24"/>
          <w:szCs w:val="24"/>
        </w:rPr>
        <w:t xml:space="preserve"> random effects meta-analysis indicated that the correlation between disgust sensitivity and SDO was small and close to zero, </w:t>
      </w:r>
      <w:r w:rsidR="0064720D" w:rsidRPr="006A01A9">
        <w:rPr>
          <w:rFonts w:ascii="Times New Roman" w:hAnsi="Times New Roman" w:cs="Times New Roman"/>
          <w:i/>
          <w:color w:val="000000" w:themeColor="text1"/>
          <w:sz w:val="24"/>
          <w:szCs w:val="24"/>
        </w:rPr>
        <w:t xml:space="preserve">r </w:t>
      </w:r>
      <w:r w:rsidR="0064720D" w:rsidRPr="006A01A9">
        <w:rPr>
          <w:rFonts w:ascii="Times New Roman" w:hAnsi="Times New Roman" w:cs="Times New Roman"/>
          <w:color w:val="000000" w:themeColor="text1"/>
          <w:sz w:val="24"/>
          <w:szCs w:val="24"/>
        </w:rPr>
        <w:t>= .04</w:t>
      </w:r>
      <w:r w:rsidR="000051C2" w:rsidRPr="006A01A9">
        <w:rPr>
          <w:rFonts w:ascii="Times New Roman" w:hAnsi="Times New Roman" w:cs="Times New Roman"/>
          <w:color w:val="000000" w:themeColor="text1"/>
          <w:sz w:val="24"/>
          <w:szCs w:val="24"/>
        </w:rPr>
        <w:t>,</w:t>
      </w:r>
      <w:r w:rsidR="0064720D" w:rsidRPr="006A01A9">
        <w:rPr>
          <w:rFonts w:ascii="Times New Roman" w:hAnsi="Times New Roman" w:cs="Times New Roman"/>
          <w:color w:val="000000" w:themeColor="text1"/>
          <w:sz w:val="24"/>
          <w:szCs w:val="24"/>
        </w:rPr>
        <w:t xml:space="preserve"> 95% CI </w:t>
      </w:r>
      <w:r w:rsidR="000051C2" w:rsidRPr="006A01A9">
        <w:rPr>
          <w:rFonts w:ascii="Times New Roman" w:hAnsi="Times New Roman" w:cs="Times New Roman"/>
          <w:color w:val="000000" w:themeColor="text1"/>
          <w:sz w:val="24"/>
          <w:szCs w:val="24"/>
        </w:rPr>
        <w:t>[</w:t>
      </w:r>
      <w:r w:rsidR="0064720D" w:rsidRPr="006A01A9">
        <w:rPr>
          <w:rFonts w:ascii="Times New Roman" w:hAnsi="Times New Roman" w:cs="Times New Roman"/>
          <w:color w:val="000000" w:themeColor="text1"/>
          <w:sz w:val="24"/>
          <w:szCs w:val="24"/>
        </w:rPr>
        <w:t>.0</w:t>
      </w:r>
      <w:r w:rsidR="000051C2" w:rsidRPr="006A01A9">
        <w:rPr>
          <w:rFonts w:ascii="Times New Roman" w:hAnsi="Times New Roman" w:cs="Times New Roman"/>
          <w:color w:val="000000" w:themeColor="text1"/>
          <w:sz w:val="24"/>
          <w:szCs w:val="24"/>
        </w:rPr>
        <w:t>2</w:t>
      </w:r>
      <w:r w:rsidR="00AA6D0E" w:rsidRPr="006A01A9">
        <w:rPr>
          <w:rFonts w:ascii="Times New Roman" w:hAnsi="Times New Roman" w:cs="Times New Roman"/>
          <w:color w:val="000000" w:themeColor="text1"/>
          <w:sz w:val="24"/>
          <w:szCs w:val="24"/>
        </w:rPr>
        <w:t>,</w:t>
      </w:r>
      <w:r w:rsidR="0064720D" w:rsidRPr="006A01A9">
        <w:rPr>
          <w:rFonts w:ascii="Times New Roman" w:hAnsi="Times New Roman" w:cs="Times New Roman"/>
          <w:color w:val="000000" w:themeColor="text1"/>
          <w:sz w:val="24"/>
          <w:szCs w:val="24"/>
        </w:rPr>
        <w:t xml:space="preserve"> .06</w:t>
      </w:r>
      <w:r w:rsidR="000051C2" w:rsidRPr="006A01A9">
        <w:rPr>
          <w:rFonts w:ascii="Times New Roman" w:hAnsi="Times New Roman" w:cs="Times New Roman"/>
          <w:color w:val="000000" w:themeColor="text1"/>
          <w:sz w:val="24"/>
          <w:szCs w:val="24"/>
        </w:rPr>
        <w:t>]</w:t>
      </w:r>
      <w:r w:rsidR="0064720D" w:rsidRPr="006A01A9">
        <w:rPr>
          <w:rFonts w:ascii="Times New Roman" w:hAnsi="Times New Roman" w:cs="Times New Roman"/>
          <w:color w:val="000000" w:themeColor="text1"/>
          <w:sz w:val="24"/>
          <w:szCs w:val="24"/>
        </w:rPr>
        <w:t xml:space="preserve">. Analyses on </w:t>
      </w:r>
      <w:proofErr w:type="spellStart"/>
      <w:r w:rsidR="0064720D" w:rsidRPr="006A01A9">
        <w:rPr>
          <w:rFonts w:ascii="Times New Roman" w:hAnsi="Times New Roman" w:cs="Times New Roman"/>
          <w:color w:val="000000" w:themeColor="text1"/>
          <w:sz w:val="24"/>
          <w:szCs w:val="24"/>
        </w:rPr>
        <w:t>disattenuated</w:t>
      </w:r>
      <w:proofErr w:type="spellEnd"/>
      <w:r w:rsidR="0064720D" w:rsidRPr="006A01A9">
        <w:rPr>
          <w:rFonts w:ascii="Times New Roman" w:hAnsi="Times New Roman" w:cs="Times New Roman"/>
          <w:color w:val="000000" w:themeColor="text1"/>
          <w:sz w:val="24"/>
          <w:szCs w:val="24"/>
        </w:rPr>
        <w:t xml:space="preserve"> correlations yielded similar results, </w:t>
      </w:r>
      <w:r w:rsidR="0064720D" w:rsidRPr="006A01A9">
        <w:rPr>
          <w:rFonts w:ascii="Times New Roman" w:hAnsi="Times New Roman" w:cs="Times New Roman"/>
          <w:i/>
          <w:color w:val="000000" w:themeColor="text1"/>
          <w:sz w:val="24"/>
          <w:szCs w:val="24"/>
        </w:rPr>
        <w:t>r</w:t>
      </w:r>
      <w:r w:rsidR="0064720D" w:rsidRPr="006A01A9">
        <w:rPr>
          <w:rFonts w:ascii="Times New Roman" w:hAnsi="Times New Roman" w:cs="Times New Roman"/>
          <w:color w:val="000000" w:themeColor="text1"/>
          <w:sz w:val="24"/>
          <w:szCs w:val="24"/>
        </w:rPr>
        <w:t xml:space="preserve"> = .0</w:t>
      </w:r>
      <w:r w:rsidR="000051C2" w:rsidRPr="006A01A9">
        <w:rPr>
          <w:rFonts w:ascii="Times New Roman" w:hAnsi="Times New Roman" w:cs="Times New Roman"/>
          <w:color w:val="000000" w:themeColor="text1"/>
          <w:sz w:val="24"/>
          <w:szCs w:val="24"/>
        </w:rPr>
        <w:t>6,</w:t>
      </w:r>
      <w:r w:rsidR="0064720D" w:rsidRPr="006A01A9">
        <w:rPr>
          <w:rFonts w:ascii="Times New Roman" w:hAnsi="Times New Roman" w:cs="Times New Roman"/>
          <w:color w:val="000000" w:themeColor="text1"/>
          <w:sz w:val="24"/>
          <w:szCs w:val="24"/>
        </w:rPr>
        <w:t xml:space="preserve"> 95% CI </w:t>
      </w:r>
      <w:r w:rsidR="000051C2" w:rsidRPr="006A01A9">
        <w:rPr>
          <w:rFonts w:ascii="Times New Roman" w:hAnsi="Times New Roman" w:cs="Times New Roman"/>
          <w:color w:val="000000" w:themeColor="text1"/>
          <w:sz w:val="24"/>
          <w:szCs w:val="24"/>
        </w:rPr>
        <w:t>[</w:t>
      </w:r>
      <w:r w:rsidR="0064720D" w:rsidRPr="006A01A9">
        <w:rPr>
          <w:rFonts w:ascii="Times New Roman" w:hAnsi="Times New Roman" w:cs="Times New Roman"/>
          <w:color w:val="000000" w:themeColor="text1"/>
          <w:sz w:val="24"/>
          <w:szCs w:val="24"/>
        </w:rPr>
        <w:t>.0</w:t>
      </w:r>
      <w:r w:rsidR="000051C2" w:rsidRPr="006A01A9">
        <w:rPr>
          <w:rFonts w:ascii="Times New Roman" w:hAnsi="Times New Roman" w:cs="Times New Roman"/>
          <w:color w:val="000000" w:themeColor="text1"/>
          <w:sz w:val="24"/>
          <w:szCs w:val="24"/>
        </w:rPr>
        <w:t>3</w:t>
      </w:r>
      <w:r w:rsidR="00AA6D0E" w:rsidRPr="006A01A9">
        <w:rPr>
          <w:rFonts w:ascii="Times New Roman" w:hAnsi="Times New Roman" w:cs="Times New Roman"/>
          <w:color w:val="000000" w:themeColor="text1"/>
          <w:sz w:val="24"/>
          <w:szCs w:val="24"/>
        </w:rPr>
        <w:t>,</w:t>
      </w:r>
      <w:r w:rsidR="0064720D" w:rsidRPr="006A01A9">
        <w:rPr>
          <w:rFonts w:ascii="Times New Roman" w:hAnsi="Times New Roman" w:cs="Times New Roman"/>
          <w:color w:val="000000" w:themeColor="text1"/>
          <w:sz w:val="24"/>
          <w:szCs w:val="24"/>
        </w:rPr>
        <w:t xml:space="preserve"> .</w:t>
      </w:r>
      <w:r w:rsidR="000051C2" w:rsidRPr="006A01A9">
        <w:rPr>
          <w:rFonts w:ascii="Times New Roman" w:hAnsi="Times New Roman" w:cs="Times New Roman"/>
          <w:color w:val="000000" w:themeColor="text1"/>
          <w:sz w:val="24"/>
          <w:szCs w:val="24"/>
        </w:rPr>
        <w:t>10]</w:t>
      </w:r>
      <w:r w:rsidR="00884271" w:rsidRPr="006A01A9">
        <w:rPr>
          <w:rFonts w:ascii="Times New Roman" w:hAnsi="Times New Roman" w:cs="Times New Roman"/>
          <w:color w:val="000000" w:themeColor="text1"/>
          <w:sz w:val="24"/>
          <w:szCs w:val="24"/>
        </w:rPr>
        <w:t>.</w:t>
      </w:r>
      <w:r w:rsidR="00013666">
        <w:rPr>
          <w:rFonts w:ascii="Times New Roman" w:hAnsi="Times New Roman" w:cs="Times New Roman"/>
          <w:color w:val="000000" w:themeColor="text1"/>
          <w:sz w:val="24"/>
          <w:szCs w:val="24"/>
        </w:rPr>
        <w:t xml:space="preserve"> Notably, these 95% confidence intervals did not overlap with </w:t>
      </w:r>
      <w:r w:rsidR="00FC5B65">
        <w:rPr>
          <w:rFonts w:ascii="Times New Roman" w:hAnsi="Times New Roman" w:cs="Times New Roman"/>
          <w:color w:val="000000" w:themeColor="text1"/>
          <w:sz w:val="24"/>
          <w:szCs w:val="24"/>
        </w:rPr>
        <w:t xml:space="preserve">those </w:t>
      </w:r>
      <w:r w:rsidR="00013666">
        <w:rPr>
          <w:rFonts w:ascii="Times New Roman" w:hAnsi="Times New Roman" w:cs="Times New Roman"/>
          <w:color w:val="000000" w:themeColor="text1"/>
          <w:sz w:val="24"/>
          <w:szCs w:val="24"/>
        </w:rPr>
        <w:t>for the relationship between disgust sensitivity and traditionalism.</w:t>
      </w:r>
    </w:p>
    <w:p w14:paraId="59C324AA" w14:textId="298266F5" w:rsidR="00886AD4" w:rsidRPr="006A01A9" w:rsidRDefault="00FB3205" w:rsidP="001F59B0">
      <w:pPr>
        <w:spacing w:line="480" w:lineRule="auto"/>
        <w:contextualSpacing/>
        <w:rPr>
          <w:rFonts w:ascii="Times New Roman" w:hAnsi="Times New Roman" w:cs="Times New Roman"/>
          <w:i/>
          <w:color w:val="000000" w:themeColor="text1"/>
          <w:sz w:val="24"/>
          <w:szCs w:val="24"/>
        </w:rPr>
      </w:pPr>
      <w:r w:rsidRPr="006A01A9">
        <w:rPr>
          <w:rFonts w:ascii="Times New Roman" w:hAnsi="Times New Roman" w:cs="Times New Roman"/>
          <w:i/>
          <w:color w:val="000000" w:themeColor="text1"/>
          <w:sz w:val="24"/>
          <w:szCs w:val="24"/>
        </w:rPr>
        <w:t>Cross-National Variability in Disgust Sensitivity</w:t>
      </w:r>
    </w:p>
    <w:p w14:paraId="12916EB6" w14:textId="7A12769F" w:rsidR="00906417" w:rsidRPr="006A01A9" w:rsidRDefault="00E60C3D" w:rsidP="001F59B0">
      <w:pPr>
        <w:spacing w:line="480" w:lineRule="auto"/>
        <w:ind w:firstLine="720"/>
        <w:contextualSpacing/>
        <w:rPr>
          <w:rFonts w:ascii="Times New Roman" w:hAnsi="Times New Roman" w:cs="Times New Roman"/>
          <w:color w:val="000000" w:themeColor="text1"/>
          <w:sz w:val="24"/>
          <w:szCs w:val="24"/>
        </w:rPr>
      </w:pPr>
      <w:r w:rsidRPr="006A01A9">
        <w:rPr>
          <w:rFonts w:ascii="Times New Roman" w:hAnsi="Times New Roman" w:cs="Times New Roman"/>
          <w:color w:val="000000" w:themeColor="text1"/>
          <w:sz w:val="24"/>
          <w:szCs w:val="24"/>
        </w:rPr>
        <w:t xml:space="preserve">Although we observed variation in disgust sensitivity across nations, </w:t>
      </w:r>
      <w:r w:rsidRPr="00D47711">
        <w:rPr>
          <w:rFonts w:ascii="Times New Roman" w:hAnsi="Times New Roman" w:cs="Times New Roman"/>
          <w:color w:val="000000" w:themeColor="text1"/>
          <w:sz w:val="24"/>
          <w:szCs w:val="24"/>
        </w:rPr>
        <w:t>τ00 = .09, χ</w:t>
      </w:r>
      <w:r w:rsidRPr="00D47711">
        <w:rPr>
          <w:rFonts w:ascii="Times New Roman" w:hAnsi="Times New Roman" w:cs="Times New Roman"/>
          <w:color w:val="000000" w:themeColor="text1"/>
          <w:sz w:val="24"/>
          <w:szCs w:val="24"/>
          <w:vertAlign w:val="superscript"/>
        </w:rPr>
        <w:t>2</w:t>
      </w:r>
      <w:r w:rsidRPr="00D47711">
        <w:rPr>
          <w:rFonts w:ascii="Times New Roman" w:hAnsi="Times New Roman" w:cs="Times New Roman"/>
          <w:color w:val="000000" w:themeColor="text1"/>
          <w:sz w:val="24"/>
          <w:szCs w:val="24"/>
        </w:rPr>
        <w:t xml:space="preserve">(1) = </w:t>
      </w:r>
      <w:r w:rsidR="00D47711" w:rsidRPr="00D47711">
        <w:rPr>
          <w:rFonts w:ascii="Times New Roman" w:hAnsi="Times New Roman" w:cs="Times New Roman"/>
          <w:color w:val="000000" w:themeColor="text1"/>
          <w:sz w:val="24"/>
          <w:szCs w:val="24"/>
        </w:rPr>
        <w:t>80.11</w:t>
      </w:r>
      <w:r w:rsidRPr="00D47711">
        <w:rPr>
          <w:rFonts w:ascii="Times New Roman" w:hAnsi="Times New Roman" w:cs="Times New Roman"/>
          <w:color w:val="000000" w:themeColor="text1"/>
          <w:sz w:val="24"/>
          <w:szCs w:val="24"/>
        </w:rPr>
        <w:t>, p &lt; .001, this variability was unrelated to parasite stress,</w:t>
      </w:r>
      <w:r w:rsidRPr="00D47711">
        <w:rPr>
          <w:rFonts w:ascii="Times New Roman" w:hAnsi="Times New Roman" w:cs="Times New Roman"/>
          <w:i/>
          <w:color w:val="000000" w:themeColor="text1"/>
          <w:sz w:val="24"/>
          <w:szCs w:val="24"/>
        </w:rPr>
        <w:t xml:space="preserve"> t</w:t>
      </w:r>
      <w:r w:rsidRPr="00D47711">
        <w:rPr>
          <w:rFonts w:ascii="Times New Roman" w:hAnsi="Times New Roman" w:cs="Times New Roman"/>
          <w:color w:val="000000" w:themeColor="text1"/>
          <w:sz w:val="24"/>
          <w:szCs w:val="24"/>
        </w:rPr>
        <w:t>(2</w:t>
      </w:r>
      <w:r w:rsidR="00211720" w:rsidRPr="00D47711">
        <w:rPr>
          <w:rFonts w:ascii="Times New Roman" w:hAnsi="Times New Roman" w:cs="Times New Roman"/>
          <w:color w:val="000000" w:themeColor="text1"/>
          <w:sz w:val="24"/>
          <w:szCs w:val="24"/>
        </w:rPr>
        <w:t>4</w:t>
      </w:r>
      <w:r w:rsidR="002E5E4B" w:rsidRPr="00D47711">
        <w:rPr>
          <w:rFonts w:ascii="Times New Roman" w:hAnsi="Times New Roman" w:cs="Times New Roman"/>
          <w:color w:val="000000" w:themeColor="text1"/>
          <w:sz w:val="24"/>
          <w:szCs w:val="24"/>
        </w:rPr>
        <w:t>.</w:t>
      </w:r>
      <w:r w:rsidR="00211720" w:rsidRPr="00D47711">
        <w:rPr>
          <w:rFonts w:ascii="Times New Roman" w:hAnsi="Times New Roman" w:cs="Times New Roman"/>
          <w:color w:val="000000" w:themeColor="text1"/>
          <w:sz w:val="24"/>
          <w:szCs w:val="24"/>
        </w:rPr>
        <w:t>98</w:t>
      </w:r>
      <w:r w:rsidRPr="00D47711">
        <w:rPr>
          <w:rFonts w:ascii="Times New Roman" w:hAnsi="Times New Roman" w:cs="Times New Roman"/>
          <w:color w:val="000000" w:themeColor="text1"/>
          <w:sz w:val="24"/>
          <w:szCs w:val="24"/>
        </w:rPr>
        <w:t xml:space="preserve">) = </w:t>
      </w:r>
      <w:r w:rsidR="00211720" w:rsidRPr="00D47711">
        <w:rPr>
          <w:rFonts w:ascii="Times New Roman" w:hAnsi="Times New Roman" w:cs="Times New Roman"/>
          <w:color w:val="000000" w:themeColor="text1"/>
          <w:sz w:val="24"/>
          <w:szCs w:val="24"/>
        </w:rPr>
        <w:t>1.13</w:t>
      </w:r>
      <w:r w:rsidRPr="006A01A9">
        <w:rPr>
          <w:rFonts w:ascii="Times New Roman" w:hAnsi="Times New Roman" w:cs="Times New Roman"/>
          <w:color w:val="000000" w:themeColor="text1"/>
          <w:sz w:val="24"/>
          <w:szCs w:val="24"/>
        </w:rPr>
        <w:t xml:space="preserve">, </w:t>
      </w:r>
      <w:r w:rsidRPr="006A01A9">
        <w:rPr>
          <w:rFonts w:ascii="Times New Roman" w:hAnsi="Times New Roman" w:cs="Times New Roman"/>
          <w:i/>
          <w:color w:val="000000" w:themeColor="text1"/>
          <w:sz w:val="24"/>
          <w:szCs w:val="24"/>
        </w:rPr>
        <w:t>p</w:t>
      </w:r>
      <w:r w:rsidR="00211720">
        <w:rPr>
          <w:rFonts w:ascii="Times New Roman" w:hAnsi="Times New Roman" w:cs="Times New Roman"/>
          <w:color w:val="000000" w:themeColor="text1"/>
          <w:sz w:val="24"/>
          <w:szCs w:val="24"/>
        </w:rPr>
        <w:t xml:space="preserve"> &gt;</w:t>
      </w:r>
      <w:r w:rsidRPr="006A01A9">
        <w:rPr>
          <w:rFonts w:ascii="Times New Roman" w:hAnsi="Times New Roman" w:cs="Times New Roman"/>
          <w:color w:val="000000" w:themeColor="text1"/>
          <w:sz w:val="24"/>
          <w:szCs w:val="24"/>
        </w:rPr>
        <w:t xml:space="preserve"> .</w:t>
      </w:r>
      <w:r w:rsidR="00211720">
        <w:rPr>
          <w:rFonts w:ascii="Times New Roman" w:hAnsi="Times New Roman" w:cs="Times New Roman"/>
          <w:color w:val="000000" w:themeColor="text1"/>
          <w:sz w:val="24"/>
          <w:szCs w:val="24"/>
        </w:rPr>
        <w:t>25</w:t>
      </w:r>
      <w:r w:rsidRPr="006A01A9">
        <w:rPr>
          <w:rFonts w:ascii="Times New Roman" w:hAnsi="Times New Roman" w:cs="Times New Roman"/>
          <w:color w:val="000000" w:themeColor="text1"/>
          <w:sz w:val="24"/>
          <w:szCs w:val="24"/>
        </w:rPr>
        <w:t xml:space="preserve">. </w:t>
      </w:r>
      <w:r w:rsidR="004759E6">
        <w:rPr>
          <w:rFonts w:ascii="Times New Roman" w:hAnsi="Times New Roman" w:cs="Times New Roman"/>
          <w:color w:val="000000" w:themeColor="text1"/>
          <w:sz w:val="24"/>
          <w:szCs w:val="24"/>
        </w:rPr>
        <w:t xml:space="preserve">That said, results did </w:t>
      </w:r>
      <w:r w:rsidR="00CA63AF">
        <w:rPr>
          <w:rFonts w:ascii="Times New Roman" w:hAnsi="Times New Roman" w:cs="Times New Roman"/>
          <w:color w:val="000000" w:themeColor="text1"/>
          <w:sz w:val="24"/>
          <w:szCs w:val="24"/>
        </w:rPr>
        <w:t>suggest</w:t>
      </w:r>
      <w:r w:rsidR="004759E6">
        <w:rPr>
          <w:rFonts w:ascii="Times New Roman" w:hAnsi="Times New Roman" w:cs="Times New Roman"/>
          <w:color w:val="000000" w:themeColor="text1"/>
          <w:sz w:val="24"/>
          <w:szCs w:val="24"/>
        </w:rPr>
        <w:t xml:space="preserve"> that the </w:t>
      </w:r>
      <w:r w:rsidR="00CA63AF">
        <w:rPr>
          <w:rFonts w:ascii="Times New Roman" w:hAnsi="Times New Roman" w:cs="Times New Roman"/>
          <w:color w:val="000000" w:themeColor="text1"/>
          <w:sz w:val="24"/>
          <w:szCs w:val="24"/>
        </w:rPr>
        <w:t xml:space="preserve">disgust sensitivity </w:t>
      </w:r>
      <w:r w:rsidR="004759E6">
        <w:rPr>
          <w:rFonts w:ascii="Times New Roman" w:hAnsi="Times New Roman" w:cs="Times New Roman"/>
          <w:color w:val="000000" w:themeColor="text1"/>
          <w:sz w:val="24"/>
          <w:szCs w:val="24"/>
        </w:rPr>
        <w:t>instrument had similar validity across samples. In addition to observing a relationship between disgust sensitivity and traditionalism across nations, we also r</w:t>
      </w:r>
      <w:r w:rsidR="004759E6" w:rsidRPr="004759E6">
        <w:rPr>
          <w:rFonts w:ascii="Times New Roman" w:hAnsi="Times New Roman" w:cs="Times New Roman"/>
          <w:color w:val="000000" w:themeColor="text1"/>
          <w:sz w:val="24"/>
          <w:szCs w:val="24"/>
        </w:rPr>
        <w:t xml:space="preserve">eplicated </w:t>
      </w:r>
      <w:r w:rsidR="006A78C0" w:rsidRPr="004759E6">
        <w:rPr>
          <w:rFonts w:ascii="Times New Roman" w:hAnsi="Times New Roman" w:cs="Times New Roman"/>
          <w:color w:val="000000" w:themeColor="text1"/>
          <w:sz w:val="24"/>
          <w:szCs w:val="24"/>
        </w:rPr>
        <w:t>previously reported sex difference</w:t>
      </w:r>
      <w:r w:rsidRPr="004759E6">
        <w:rPr>
          <w:rFonts w:ascii="Times New Roman" w:hAnsi="Times New Roman" w:cs="Times New Roman"/>
          <w:color w:val="000000" w:themeColor="text1"/>
          <w:sz w:val="24"/>
          <w:szCs w:val="24"/>
        </w:rPr>
        <w:t>s</w:t>
      </w:r>
      <w:r w:rsidR="006A78C0" w:rsidRPr="004759E6">
        <w:rPr>
          <w:rFonts w:ascii="Times New Roman" w:hAnsi="Times New Roman" w:cs="Times New Roman"/>
          <w:color w:val="000000" w:themeColor="text1"/>
          <w:sz w:val="24"/>
          <w:szCs w:val="24"/>
        </w:rPr>
        <w:t xml:space="preserve"> </w:t>
      </w:r>
      <w:r w:rsidRPr="004759E6">
        <w:rPr>
          <w:rFonts w:ascii="Times New Roman" w:hAnsi="Times New Roman" w:cs="Times New Roman"/>
          <w:color w:val="000000" w:themeColor="text1"/>
          <w:sz w:val="24"/>
          <w:szCs w:val="24"/>
        </w:rPr>
        <w:t>in</w:t>
      </w:r>
      <w:r w:rsidR="006A78C0" w:rsidRPr="004759E6">
        <w:rPr>
          <w:rFonts w:ascii="Times New Roman" w:hAnsi="Times New Roman" w:cs="Times New Roman"/>
          <w:color w:val="000000" w:themeColor="text1"/>
          <w:sz w:val="24"/>
          <w:szCs w:val="24"/>
        </w:rPr>
        <w:t xml:space="preserve"> disgust sensitivity</w:t>
      </w:r>
      <w:r w:rsidR="00251642" w:rsidRPr="004759E6">
        <w:rPr>
          <w:rFonts w:ascii="Times New Roman" w:hAnsi="Times New Roman" w:cs="Times New Roman"/>
          <w:color w:val="000000" w:themeColor="text1"/>
          <w:sz w:val="24"/>
          <w:szCs w:val="24"/>
        </w:rPr>
        <w:t xml:space="preserve"> (</w:t>
      </w:r>
      <w:r w:rsidR="00BC3782" w:rsidRPr="004759E6">
        <w:rPr>
          <w:rFonts w:ascii="Times New Roman" w:hAnsi="Times New Roman" w:cs="Times New Roman"/>
          <w:color w:val="000000" w:themeColor="text1"/>
          <w:sz w:val="24"/>
          <w:szCs w:val="24"/>
        </w:rPr>
        <w:t xml:space="preserve">32, </w:t>
      </w:r>
      <w:r w:rsidR="00BC3782" w:rsidRPr="004759E6">
        <w:rPr>
          <w:rFonts w:ascii="Times New Roman" w:hAnsi="Times New Roman" w:cs="Times New Roman"/>
          <w:color w:val="000000" w:themeColor="text1"/>
          <w:sz w:val="24"/>
          <w:szCs w:val="24"/>
        </w:rPr>
        <w:lastRenderedPageBreak/>
        <w:t>33</w:t>
      </w:r>
      <w:r w:rsidR="00251642" w:rsidRPr="004759E6">
        <w:rPr>
          <w:rFonts w:ascii="Times New Roman" w:hAnsi="Times New Roman" w:cs="Times New Roman"/>
          <w:color w:val="000000" w:themeColor="text1"/>
          <w:sz w:val="24"/>
          <w:szCs w:val="24"/>
        </w:rPr>
        <w:t>)</w:t>
      </w:r>
      <w:r w:rsidR="006A78C0" w:rsidRPr="004759E6">
        <w:rPr>
          <w:rFonts w:ascii="Times New Roman" w:hAnsi="Times New Roman" w:cs="Times New Roman"/>
          <w:color w:val="000000" w:themeColor="text1"/>
          <w:sz w:val="24"/>
          <w:szCs w:val="24"/>
        </w:rPr>
        <w:t xml:space="preserve">, with women </w:t>
      </w:r>
      <w:r w:rsidR="007538F7" w:rsidRPr="004759E6">
        <w:rPr>
          <w:rFonts w:ascii="Times New Roman" w:hAnsi="Times New Roman" w:cs="Times New Roman"/>
          <w:color w:val="000000" w:themeColor="text1"/>
          <w:sz w:val="24"/>
          <w:szCs w:val="24"/>
        </w:rPr>
        <w:t xml:space="preserve">consistently </w:t>
      </w:r>
      <w:r w:rsidR="006A78C0" w:rsidRPr="004759E6">
        <w:rPr>
          <w:rFonts w:ascii="Times New Roman" w:hAnsi="Times New Roman" w:cs="Times New Roman"/>
          <w:color w:val="000000" w:themeColor="text1"/>
          <w:sz w:val="24"/>
          <w:szCs w:val="24"/>
        </w:rPr>
        <w:t>scoring higher than men</w:t>
      </w:r>
      <w:r w:rsidR="00DB0368" w:rsidRPr="004759E6">
        <w:rPr>
          <w:rFonts w:ascii="Times New Roman" w:hAnsi="Times New Roman" w:cs="Times New Roman"/>
          <w:color w:val="000000" w:themeColor="text1"/>
          <w:sz w:val="24"/>
          <w:szCs w:val="24"/>
        </w:rPr>
        <w:t xml:space="preserve"> </w:t>
      </w:r>
      <w:r w:rsidR="007538F7" w:rsidRPr="004759E6">
        <w:rPr>
          <w:rFonts w:ascii="Times New Roman" w:hAnsi="Times New Roman" w:cs="Times New Roman"/>
          <w:color w:val="000000" w:themeColor="text1"/>
          <w:sz w:val="24"/>
          <w:szCs w:val="24"/>
        </w:rPr>
        <w:t>across</w:t>
      </w:r>
      <w:r w:rsidR="00DB0368" w:rsidRPr="004759E6">
        <w:rPr>
          <w:rFonts w:ascii="Times New Roman" w:hAnsi="Times New Roman" w:cs="Times New Roman"/>
          <w:color w:val="000000" w:themeColor="text1"/>
          <w:sz w:val="24"/>
          <w:szCs w:val="24"/>
        </w:rPr>
        <w:t xml:space="preserve"> nations</w:t>
      </w:r>
      <w:r w:rsidR="006A78C0" w:rsidRPr="004759E6">
        <w:rPr>
          <w:rFonts w:ascii="Times New Roman" w:hAnsi="Times New Roman" w:cs="Times New Roman"/>
          <w:color w:val="000000" w:themeColor="text1"/>
          <w:sz w:val="24"/>
          <w:szCs w:val="24"/>
        </w:rPr>
        <w:t xml:space="preserve">, </w:t>
      </w:r>
      <w:r w:rsidR="006A78C0" w:rsidRPr="004759E6">
        <w:rPr>
          <w:rFonts w:ascii="Times New Roman" w:hAnsi="Times New Roman" w:cs="Times New Roman"/>
          <w:i/>
          <w:color w:val="000000" w:themeColor="text1"/>
          <w:sz w:val="24"/>
          <w:szCs w:val="24"/>
        </w:rPr>
        <w:t>t</w:t>
      </w:r>
      <w:r w:rsidR="006A78C0" w:rsidRPr="004759E6">
        <w:rPr>
          <w:rFonts w:ascii="Times New Roman" w:hAnsi="Times New Roman" w:cs="Times New Roman"/>
          <w:color w:val="000000" w:themeColor="text1"/>
          <w:sz w:val="24"/>
          <w:szCs w:val="24"/>
        </w:rPr>
        <w:t>(</w:t>
      </w:r>
      <w:r w:rsidR="008A2EDD" w:rsidRPr="004759E6">
        <w:rPr>
          <w:rFonts w:ascii="Times New Roman" w:hAnsi="Times New Roman" w:cs="Times New Roman"/>
          <w:color w:val="000000" w:themeColor="text1"/>
          <w:sz w:val="24"/>
          <w:szCs w:val="24"/>
        </w:rPr>
        <w:t>21.02</w:t>
      </w:r>
      <w:r w:rsidR="006A78C0" w:rsidRPr="004759E6">
        <w:rPr>
          <w:rFonts w:ascii="Times New Roman" w:hAnsi="Times New Roman" w:cs="Times New Roman"/>
          <w:color w:val="000000" w:themeColor="text1"/>
          <w:sz w:val="24"/>
          <w:szCs w:val="24"/>
        </w:rPr>
        <w:t xml:space="preserve">) = </w:t>
      </w:r>
      <w:r w:rsidR="008A2EDD" w:rsidRPr="004759E6">
        <w:rPr>
          <w:rFonts w:ascii="Times New Roman" w:hAnsi="Times New Roman" w:cs="Times New Roman"/>
          <w:color w:val="000000" w:themeColor="text1"/>
          <w:sz w:val="24"/>
          <w:szCs w:val="24"/>
        </w:rPr>
        <w:t>16.44</w:t>
      </w:r>
      <w:r w:rsidR="006A78C0" w:rsidRPr="004759E6">
        <w:rPr>
          <w:rFonts w:ascii="Times New Roman" w:hAnsi="Times New Roman" w:cs="Times New Roman"/>
          <w:color w:val="000000" w:themeColor="text1"/>
          <w:sz w:val="24"/>
          <w:szCs w:val="24"/>
        </w:rPr>
        <w:t xml:space="preserve">, </w:t>
      </w:r>
      <w:r w:rsidR="006A78C0" w:rsidRPr="004759E6">
        <w:rPr>
          <w:rFonts w:ascii="Times New Roman" w:hAnsi="Times New Roman" w:cs="Times New Roman"/>
          <w:i/>
          <w:color w:val="000000" w:themeColor="text1"/>
          <w:sz w:val="24"/>
          <w:szCs w:val="24"/>
        </w:rPr>
        <w:t xml:space="preserve">p </w:t>
      </w:r>
      <w:r w:rsidR="00251642" w:rsidRPr="004759E6">
        <w:rPr>
          <w:rFonts w:ascii="Times New Roman" w:hAnsi="Times New Roman" w:cs="Times New Roman"/>
          <w:color w:val="000000" w:themeColor="text1"/>
          <w:sz w:val="24"/>
          <w:szCs w:val="24"/>
        </w:rPr>
        <w:t xml:space="preserve">&lt;.001, meta-analyzed </w:t>
      </w:r>
      <w:r w:rsidR="00251642" w:rsidRPr="004759E6">
        <w:rPr>
          <w:rFonts w:ascii="Times New Roman" w:hAnsi="Times New Roman" w:cs="Times New Roman"/>
          <w:i/>
          <w:color w:val="000000" w:themeColor="text1"/>
          <w:sz w:val="24"/>
          <w:szCs w:val="24"/>
        </w:rPr>
        <w:t>d</w:t>
      </w:r>
      <w:r w:rsidR="00251642" w:rsidRPr="004759E6">
        <w:rPr>
          <w:rFonts w:ascii="Times New Roman" w:hAnsi="Times New Roman" w:cs="Times New Roman"/>
          <w:color w:val="000000" w:themeColor="text1"/>
          <w:sz w:val="24"/>
          <w:szCs w:val="24"/>
        </w:rPr>
        <w:t xml:space="preserve"> = .41, 95% CI [.36, .45].</w:t>
      </w:r>
      <w:r w:rsidR="00C100A1" w:rsidRPr="006A01A9">
        <w:rPr>
          <w:rFonts w:ascii="Times New Roman" w:hAnsi="Times New Roman" w:cs="Times New Roman"/>
          <w:color w:val="000000" w:themeColor="text1"/>
          <w:sz w:val="24"/>
          <w:szCs w:val="24"/>
        </w:rPr>
        <w:t xml:space="preserve"> </w:t>
      </w:r>
    </w:p>
    <w:p w14:paraId="7050F3B6" w14:textId="1F9D7F21" w:rsidR="00B13CE2" w:rsidRPr="006A01A9" w:rsidRDefault="00ED6412" w:rsidP="001F59B0">
      <w:pPr>
        <w:spacing w:line="480" w:lineRule="auto"/>
        <w:contextualSpacing/>
        <w:jc w:val="center"/>
        <w:rPr>
          <w:rFonts w:ascii="Times New Roman" w:hAnsi="Times New Roman" w:cs="Times New Roman"/>
          <w:color w:val="000000" w:themeColor="text1"/>
          <w:sz w:val="24"/>
          <w:szCs w:val="24"/>
        </w:rPr>
      </w:pPr>
      <w:r w:rsidRPr="006A01A9">
        <w:rPr>
          <w:rFonts w:ascii="Times New Roman" w:hAnsi="Times New Roman" w:cs="Times New Roman"/>
          <w:color w:val="000000" w:themeColor="text1"/>
          <w:sz w:val="24"/>
          <w:szCs w:val="24"/>
        </w:rPr>
        <w:t>Discussion</w:t>
      </w:r>
    </w:p>
    <w:p w14:paraId="6CA284C6" w14:textId="3266C376" w:rsidR="00517FCC" w:rsidRPr="006A01A9" w:rsidRDefault="008B125F" w:rsidP="00416B1D">
      <w:pPr>
        <w:spacing w:line="480" w:lineRule="auto"/>
        <w:ind w:firstLine="720"/>
        <w:contextualSpacing/>
        <w:rPr>
          <w:rFonts w:ascii="Times New Roman" w:hAnsi="Times New Roman" w:cs="Times New Roman"/>
          <w:color w:val="000000" w:themeColor="text1"/>
          <w:sz w:val="24"/>
          <w:szCs w:val="24"/>
        </w:rPr>
      </w:pPr>
      <w:r w:rsidRPr="006A01A9">
        <w:rPr>
          <w:rFonts w:ascii="Times New Roman" w:hAnsi="Times New Roman" w:cs="Times New Roman"/>
          <w:color w:val="000000" w:themeColor="text1"/>
          <w:sz w:val="24"/>
          <w:szCs w:val="24"/>
        </w:rPr>
        <w:t xml:space="preserve">Several lines of evidence point to a relationship </w:t>
      </w:r>
      <w:r w:rsidR="00E54C72">
        <w:rPr>
          <w:rFonts w:ascii="Times New Roman" w:hAnsi="Times New Roman" w:cs="Times New Roman"/>
          <w:color w:val="000000" w:themeColor="text1"/>
          <w:sz w:val="24"/>
          <w:szCs w:val="24"/>
        </w:rPr>
        <w:t>between pathogens and politics</w:t>
      </w:r>
      <w:r w:rsidR="00B86510" w:rsidRPr="006A01A9">
        <w:rPr>
          <w:rFonts w:ascii="Times New Roman" w:hAnsi="Times New Roman" w:cs="Times New Roman"/>
          <w:color w:val="000000" w:themeColor="text1"/>
          <w:sz w:val="24"/>
          <w:szCs w:val="24"/>
        </w:rPr>
        <w:t xml:space="preserve"> (</w:t>
      </w:r>
      <w:r w:rsidR="00BC3782">
        <w:rPr>
          <w:rFonts w:ascii="Times New Roman" w:hAnsi="Times New Roman" w:cs="Times New Roman"/>
          <w:color w:val="000000" w:themeColor="text1"/>
          <w:sz w:val="24"/>
          <w:szCs w:val="24"/>
        </w:rPr>
        <w:t>9, 12</w:t>
      </w:r>
      <w:r w:rsidR="00B86510" w:rsidRPr="006A01A9">
        <w:rPr>
          <w:rFonts w:ascii="Times New Roman" w:hAnsi="Times New Roman" w:cs="Times New Roman"/>
          <w:color w:val="000000" w:themeColor="text1"/>
          <w:sz w:val="24"/>
          <w:szCs w:val="24"/>
        </w:rPr>
        <w:t xml:space="preserve">). Here, we aimed to clarify the </w:t>
      </w:r>
      <w:r w:rsidR="006D3AEE" w:rsidRPr="006A01A9">
        <w:rPr>
          <w:rFonts w:ascii="Times New Roman" w:hAnsi="Times New Roman" w:cs="Times New Roman"/>
          <w:color w:val="000000" w:themeColor="text1"/>
          <w:sz w:val="24"/>
          <w:szCs w:val="24"/>
        </w:rPr>
        <w:t>nature</w:t>
      </w:r>
      <w:r w:rsidR="00B86510" w:rsidRPr="006A01A9">
        <w:rPr>
          <w:rFonts w:ascii="Times New Roman" w:hAnsi="Times New Roman" w:cs="Times New Roman"/>
          <w:color w:val="000000" w:themeColor="text1"/>
          <w:sz w:val="24"/>
          <w:szCs w:val="24"/>
        </w:rPr>
        <w:t xml:space="preserve"> </w:t>
      </w:r>
      <w:r w:rsidR="006D3AEE" w:rsidRPr="006A01A9">
        <w:rPr>
          <w:rFonts w:ascii="Times New Roman" w:hAnsi="Times New Roman" w:cs="Times New Roman"/>
          <w:color w:val="000000" w:themeColor="text1"/>
          <w:sz w:val="24"/>
          <w:szCs w:val="24"/>
        </w:rPr>
        <w:t>of</w:t>
      </w:r>
      <w:r w:rsidR="00B86510" w:rsidRPr="006A01A9">
        <w:rPr>
          <w:rFonts w:ascii="Times New Roman" w:hAnsi="Times New Roman" w:cs="Times New Roman"/>
          <w:color w:val="000000" w:themeColor="text1"/>
          <w:sz w:val="24"/>
          <w:szCs w:val="24"/>
        </w:rPr>
        <w:t xml:space="preserve"> this relationship by </w:t>
      </w:r>
      <w:r w:rsidR="006D3AEE" w:rsidRPr="006A01A9">
        <w:rPr>
          <w:rFonts w:ascii="Times New Roman" w:hAnsi="Times New Roman" w:cs="Times New Roman"/>
          <w:color w:val="000000" w:themeColor="text1"/>
          <w:sz w:val="24"/>
          <w:szCs w:val="24"/>
        </w:rPr>
        <w:t xml:space="preserve">generating competing predictions </w:t>
      </w:r>
      <w:r w:rsidR="00B86510" w:rsidRPr="006A01A9">
        <w:rPr>
          <w:rFonts w:ascii="Times New Roman" w:hAnsi="Times New Roman" w:cs="Times New Roman"/>
          <w:color w:val="000000" w:themeColor="text1"/>
          <w:sz w:val="24"/>
          <w:szCs w:val="24"/>
        </w:rPr>
        <w:t xml:space="preserve">using two </w:t>
      </w:r>
      <w:r w:rsidR="007F5B9C">
        <w:rPr>
          <w:rFonts w:ascii="Times New Roman" w:hAnsi="Times New Roman" w:cs="Times New Roman"/>
          <w:color w:val="000000" w:themeColor="text1"/>
          <w:sz w:val="24"/>
          <w:szCs w:val="24"/>
        </w:rPr>
        <w:t>behavioral immune system hypotheses</w:t>
      </w:r>
      <w:r w:rsidRPr="006A01A9">
        <w:rPr>
          <w:rFonts w:ascii="Times New Roman" w:hAnsi="Times New Roman" w:cs="Times New Roman"/>
          <w:color w:val="000000" w:themeColor="text1"/>
          <w:sz w:val="24"/>
          <w:szCs w:val="24"/>
        </w:rPr>
        <w:t xml:space="preserve"> of conservatism</w:t>
      </w:r>
      <w:r w:rsidR="00E94897" w:rsidRPr="006A01A9">
        <w:rPr>
          <w:rFonts w:ascii="Times New Roman" w:hAnsi="Times New Roman" w:cs="Times New Roman"/>
          <w:color w:val="000000" w:themeColor="text1"/>
          <w:sz w:val="24"/>
          <w:szCs w:val="24"/>
        </w:rPr>
        <w:t>. The traditional norm</w:t>
      </w:r>
      <w:r w:rsidR="00925C51" w:rsidRPr="006A01A9">
        <w:rPr>
          <w:rFonts w:ascii="Times New Roman" w:hAnsi="Times New Roman" w:cs="Times New Roman"/>
          <w:color w:val="000000" w:themeColor="text1"/>
          <w:sz w:val="24"/>
          <w:szCs w:val="24"/>
        </w:rPr>
        <w:t>s</w:t>
      </w:r>
      <w:r w:rsidR="00E94897" w:rsidRPr="006A01A9">
        <w:rPr>
          <w:rFonts w:ascii="Times New Roman" w:hAnsi="Times New Roman" w:cs="Times New Roman"/>
          <w:color w:val="000000" w:themeColor="text1"/>
          <w:sz w:val="24"/>
          <w:szCs w:val="24"/>
        </w:rPr>
        <w:t xml:space="preserve"> </w:t>
      </w:r>
      <w:r w:rsidR="00AF42B0">
        <w:rPr>
          <w:rFonts w:ascii="Times New Roman" w:hAnsi="Times New Roman" w:cs="Times New Roman"/>
          <w:color w:val="000000" w:themeColor="text1"/>
          <w:sz w:val="24"/>
          <w:szCs w:val="24"/>
        </w:rPr>
        <w:t>account</w:t>
      </w:r>
      <w:r w:rsidR="00AF42B0" w:rsidRPr="006A01A9">
        <w:rPr>
          <w:rFonts w:ascii="Times New Roman" w:hAnsi="Times New Roman" w:cs="Times New Roman"/>
          <w:color w:val="000000" w:themeColor="text1"/>
          <w:sz w:val="24"/>
          <w:szCs w:val="24"/>
        </w:rPr>
        <w:t xml:space="preserve"> </w:t>
      </w:r>
      <w:r w:rsidR="00E94897" w:rsidRPr="006A01A9">
        <w:rPr>
          <w:rFonts w:ascii="Times New Roman" w:hAnsi="Times New Roman" w:cs="Times New Roman"/>
          <w:color w:val="000000" w:themeColor="text1"/>
          <w:sz w:val="24"/>
          <w:szCs w:val="24"/>
        </w:rPr>
        <w:t xml:space="preserve">predicts that </w:t>
      </w:r>
      <w:r w:rsidR="000051C2" w:rsidRPr="006A01A9">
        <w:rPr>
          <w:rFonts w:ascii="Times New Roman" w:hAnsi="Times New Roman" w:cs="Times New Roman"/>
          <w:color w:val="000000" w:themeColor="text1"/>
          <w:sz w:val="24"/>
          <w:szCs w:val="24"/>
        </w:rPr>
        <w:t>pathogen-</w:t>
      </w:r>
      <w:r w:rsidR="00925C51" w:rsidRPr="006A01A9">
        <w:rPr>
          <w:rFonts w:ascii="Times New Roman" w:hAnsi="Times New Roman" w:cs="Times New Roman"/>
          <w:color w:val="000000" w:themeColor="text1"/>
          <w:sz w:val="24"/>
          <w:szCs w:val="24"/>
        </w:rPr>
        <w:t xml:space="preserve">avoidance motives should relate to traditionalism, </w:t>
      </w:r>
      <w:r w:rsidRPr="006A01A9">
        <w:rPr>
          <w:rFonts w:ascii="Times New Roman" w:hAnsi="Times New Roman" w:cs="Times New Roman"/>
          <w:color w:val="000000" w:themeColor="text1"/>
          <w:sz w:val="24"/>
          <w:szCs w:val="24"/>
        </w:rPr>
        <w:t>which</w:t>
      </w:r>
      <w:r w:rsidR="009F3C00" w:rsidRPr="006A01A9">
        <w:rPr>
          <w:rFonts w:ascii="Times New Roman" w:hAnsi="Times New Roman" w:cs="Times New Roman"/>
          <w:color w:val="000000" w:themeColor="text1"/>
          <w:sz w:val="24"/>
          <w:szCs w:val="24"/>
        </w:rPr>
        <w:t>, relative to SDO,</w:t>
      </w:r>
      <w:r w:rsidRPr="006A01A9">
        <w:rPr>
          <w:rFonts w:ascii="Times New Roman" w:hAnsi="Times New Roman" w:cs="Times New Roman"/>
          <w:color w:val="000000" w:themeColor="text1"/>
          <w:sz w:val="24"/>
          <w:szCs w:val="24"/>
        </w:rPr>
        <w:t xml:space="preserve"> </w:t>
      </w:r>
      <w:r w:rsidR="000F4ED4">
        <w:rPr>
          <w:rFonts w:ascii="Times New Roman" w:hAnsi="Times New Roman" w:cs="Times New Roman"/>
          <w:color w:val="000000" w:themeColor="text1"/>
          <w:sz w:val="24"/>
          <w:szCs w:val="24"/>
        </w:rPr>
        <w:t>relates to</w:t>
      </w:r>
      <w:r w:rsidRPr="006A01A9">
        <w:rPr>
          <w:rFonts w:ascii="Times New Roman" w:hAnsi="Times New Roman" w:cs="Times New Roman"/>
          <w:color w:val="000000" w:themeColor="text1"/>
          <w:sz w:val="24"/>
          <w:szCs w:val="24"/>
        </w:rPr>
        <w:t xml:space="preserve"> endorsement</w:t>
      </w:r>
      <w:r w:rsidR="000F4ED4">
        <w:rPr>
          <w:rFonts w:ascii="Times New Roman" w:hAnsi="Times New Roman" w:cs="Times New Roman"/>
          <w:color w:val="000000" w:themeColor="text1"/>
          <w:sz w:val="24"/>
          <w:szCs w:val="24"/>
        </w:rPr>
        <w:t>s</w:t>
      </w:r>
      <w:r w:rsidRPr="006A01A9">
        <w:rPr>
          <w:rFonts w:ascii="Times New Roman" w:hAnsi="Times New Roman" w:cs="Times New Roman"/>
          <w:color w:val="000000" w:themeColor="text1"/>
          <w:sz w:val="24"/>
          <w:szCs w:val="24"/>
        </w:rPr>
        <w:t xml:space="preserve"> of traditional norms</w:t>
      </w:r>
      <w:r w:rsidR="009F3C00" w:rsidRPr="006A01A9">
        <w:rPr>
          <w:rFonts w:ascii="Times New Roman" w:hAnsi="Times New Roman" w:cs="Times New Roman"/>
          <w:color w:val="000000" w:themeColor="text1"/>
          <w:sz w:val="24"/>
          <w:szCs w:val="24"/>
        </w:rPr>
        <w:t xml:space="preserve"> and prejudice toward </w:t>
      </w:r>
      <w:r w:rsidR="000F4ED4">
        <w:rPr>
          <w:rFonts w:ascii="Times New Roman" w:hAnsi="Times New Roman" w:cs="Times New Roman"/>
          <w:color w:val="000000" w:themeColor="text1"/>
          <w:sz w:val="24"/>
          <w:szCs w:val="24"/>
        </w:rPr>
        <w:t>wi</w:t>
      </w:r>
      <w:r w:rsidR="009F3C00" w:rsidRPr="006A01A9">
        <w:rPr>
          <w:rFonts w:ascii="Times New Roman" w:hAnsi="Times New Roman" w:cs="Times New Roman"/>
          <w:color w:val="000000" w:themeColor="text1"/>
          <w:sz w:val="24"/>
          <w:szCs w:val="24"/>
        </w:rPr>
        <w:t>thin</w:t>
      </w:r>
      <w:r w:rsidR="000F4ED4">
        <w:rPr>
          <w:rFonts w:ascii="Times New Roman" w:hAnsi="Times New Roman" w:cs="Times New Roman"/>
          <w:color w:val="000000" w:themeColor="text1"/>
          <w:sz w:val="24"/>
          <w:szCs w:val="24"/>
        </w:rPr>
        <w:t>-</w:t>
      </w:r>
      <w:r w:rsidR="009F3C00" w:rsidRPr="006A01A9">
        <w:rPr>
          <w:rFonts w:ascii="Times New Roman" w:hAnsi="Times New Roman" w:cs="Times New Roman"/>
          <w:color w:val="000000" w:themeColor="text1"/>
          <w:sz w:val="24"/>
          <w:szCs w:val="24"/>
        </w:rPr>
        <w:t>group</w:t>
      </w:r>
      <w:r w:rsidR="000F4ED4">
        <w:rPr>
          <w:rFonts w:ascii="Times New Roman" w:hAnsi="Times New Roman" w:cs="Times New Roman"/>
          <w:color w:val="000000" w:themeColor="text1"/>
          <w:sz w:val="24"/>
          <w:szCs w:val="24"/>
        </w:rPr>
        <w:t xml:space="preserve"> deviants</w:t>
      </w:r>
      <w:r w:rsidR="00925C51" w:rsidRPr="006A01A9">
        <w:rPr>
          <w:rFonts w:ascii="Times New Roman" w:hAnsi="Times New Roman" w:cs="Times New Roman"/>
          <w:color w:val="000000" w:themeColor="text1"/>
          <w:sz w:val="24"/>
          <w:szCs w:val="24"/>
        </w:rPr>
        <w:t>. In contrast, the outgroup</w:t>
      </w:r>
      <w:r w:rsidR="000051C2" w:rsidRPr="006A01A9">
        <w:rPr>
          <w:rFonts w:ascii="Times New Roman" w:hAnsi="Times New Roman" w:cs="Times New Roman"/>
          <w:color w:val="000000" w:themeColor="text1"/>
          <w:sz w:val="24"/>
          <w:szCs w:val="24"/>
        </w:rPr>
        <w:t>-</w:t>
      </w:r>
      <w:r w:rsidR="00925C51" w:rsidRPr="006A01A9">
        <w:rPr>
          <w:rFonts w:ascii="Times New Roman" w:hAnsi="Times New Roman" w:cs="Times New Roman"/>
          <w:color w:val="000000" w:themeColor="text1"/>
          <w:sz w:val="24"/>
          <w:szCs w:val="24"/>
        </w:rPr>
        <w:t xml:space="preserve">avoidance </w:t>
      </w:r>
      <w:r w:rsidR="00AF42B0">
        <w:rPr>
          <w:rFonts w:ascii="Times New Roman" w:hAnsi="Times New Roman" w:cs="Times New Roman"/>
          <w:color w:val="000000" w:themeColor="text1"/>
          <w:sz w:val="24"/>
          <w:szCs w:val="24"/>
        </w:rPr>
        <w:t>account</w:t>
      </w:r>
      <w:r w:rsidR="00AF42B0" w:rsidRPr="006A01A9">
        <w:rPr>
          <w:rFonts w:ascii="Times New Roman" w:hAnsi="Times New Roman" w:cs="Times New Roman"/>
          <w:color w:val="000000" w:themeColor="text1"/>
          <w:sz w:val="24"/>
          <w:szCs w:val="24"/>
        </w:rPr>
        <w:t xml:space="preserve"> </w:t>
      </w:r>
      <w:r w:rsidR="00925C51" w:rsidRPr="006A01A9">
        <w:rPr>
          <w:rFonts w:ascii="Times New Roman" w:hAnsi="Times New Roman" w:cs="Times New Roman"/>
          <w:color w:val="000000" w:themeColor="text1"/>
          <w:sz w:val="24"/>
          <w:szCs w:val="24"/>
        </w:rPr>
        <w:t xml:space="preserve">predicts that pathogen-avoidance motives should relate to </w:t>
      </w:r>
      <w:r w:rsidR="001B593D" w:rsidRPr="006A01A9">
        <w:rPr>
          <w:rFonts w:ascii="Times New Roman" w:hAnsi="Times New Roman" w:cs="Times New Roman"/>
          <w:color w:val="000000" w:themeColor="text1"/>
          <w:sz w:val="24"/>
          <w:szCs w:val="24"/>
        </w:rPr>
        <w:t>SDO</w:t>
      </w:r>
      <w:r w:rsidR="009F3C00" w:rsidRPr="006A01A9">
        <w:rPr>
          <w:rFonts w:ascii="Times New Roman" w:hAnsi="Times New Roman" w:cs="Times New Roman"/>
          <w:color w:val="000000" w:themeColor="text1"/>
          <w:sz w:val="24"/>
          <w:szCs w:val="24"/>
        </w:rPr>
        <w:t xml:space="preserve">, which, relative to traditionalism, </w:t>
      </w:r>
      <w:r w:rsidR="007F5B9C">
        <w:rPr>
          <w:rFonts w:ascii="Times New Roman" w:hAnsi="Times New Roman" w:cs="Times New Roman"/>
          <w:color w:val="000000" w:themeColor="text1"/>
          <w:sz w:val="24"/>
          <w:szCs w:val="24"/>
        </w:rPr>
        <w:t xml:space="preserve">more directly </w:t>
      </w:r>
      <w:r w:rsidRPr="006A01A9">
        <w:rPr>
          <w:rFonts w:ascii="Times New Roman" w:hAnsi="Times New Roman" w:cs="Times New Roman"/>
          <w:color w:val="000000" w:themeColor="text1"/>
          <w:sz w:val="24"/>
          <w:szCs w:val="24"/>
        </w:rPr>
        <w:t>relates</w:t>
      </w:r>
      <w:r w:rsidR="009F3C00" w:rsidRPr="006A01A9">
        <w:rPr>
          <w:rFonts w:ascii="Times New Roman" w:hAnsi="Times New Roman" w:cs="Times New Roman"/>
          <w:color w:val="000000" w:themeColor="text1"/>
          <w:sz w:val="24"/>
          <w:szCs w:val="24"/>
        </w:rPr>
        <w:t xml:space="preserve"> </w:t>
      </w:r>
      <w:r w:rsidRPr="006A01A9">
        <w:rPr>
          <w:rFonts w:ascii="Times New Roman" w:hAnsi="Times New Roman" w:cs="Times New Roman"/>
          <w:color w:val="000000" w:themeColor="text1"/>
          <w:sz w:val="24"/>
          <w:szCs w:val="24"/>
        </w:rPr>
        <w:t xml:space="preserve">to </w:t>
      </w:r>
      <w:r w:rsidR="000F4ED4">
        <w:rPr>
          <w:rFonts w:ascii="Times New Roman" w:hAnsi="Times New Roman" w:cs="Times New Roman"/>
          <w:color w:val="000000" w:themeColor="text1"/>
          <w:sz w:val="24"/>
          <w:szCs w:val="24"/>
        </w:rPr>
        <w:t>endorsements</w:t>
      </w:r>
      <w:r w:rsidRPr="006A01A9">
        <w:rPr>
          <w:rFonts w:ascii="Times New Roman" w:hAnsi="Times New Roman" w:cs="Times New Roman"/>
          <w:color w:val="000000" w:themeColor="text1"/>
          <w:sz w:val="24"/>
          <w:szCs w:val="24"/>
        </w:rPr>
        <w:t xml:space="preserve"> </w:t>
      </w:r>
      <w:r w:rsidR="000F4ED4">
        <w:rPr>
          <w:rFonts w:ascii="Times New Roman" w:hAnsi="Times New Roman" w:cs="Times New Roman"/>
          <w:color w:val="000000" w:themeColor="text1"/>
          <w:sz w:val="24"/>
          <w:szCs w:val="24"/>
        </w:rPr>
        <w:t>of</w:t>
      </w:r>
      <w:r w:rsidRPr="006A01A9">
        <w:rPr>
          <w:rFonts w:ascii="Times New Roman" w:hAnsi="Times New Roman" w:cs="Times New Roman"/>
          <w:color w:val="000000" w:themeColor="text1"/>
          <w:sz w:val="24"/>
          <w:szCs w:val="24"/>
        </w:rPr>
        <w:t xml:space="preserve"> barriers between groups</w:t>
      </w:r>
      <w:r w:rsidR="000F4ED4">
        <w:rPr>
          <w:rFonts w:ascii="Times New Roman" w:hAnsi="Times New Roman" w:cs="Times New Roman"/>
          <w:color w:val="000000" w:themeColor="text1"/>
          <w:sz w:val="24"/>
          <w:szCs w:val="24"/>
        </w:rPr>
        <w:t xml:space="preserve"> and </w:t>
      </w:r>
      <w:r w:rsidR="000F4ED4" w:rsidRPr="006A01A9">
        <w:rPr>
          <w:rFonts w:ascii="Times New Roman" w:hAnsi="Times New Roman" w:cs="Times New Roman"/>
          <w:color w:val="000000" w:themeColor="text1"/>
          <w:sz w:val="24"/>
          <w:szCs w:val="24"/>
        </w:rPr>
        <w:t>prejudice toward ethnic outgroups</w:t>
      </w:r>
      <w:r w:rsidR="00925C51" w:rsidRPr="006A01A9">
        <w:rPr>
          <w:rFonts w:ascii="Times New Roman" w:hAnsi="Times New Roman" w:cs="Times New Roman"/>
          <w:color w:val="000000" w:themeColor="text1"/>
          <w:sz w:val="24"/>
          <w:szCs w:val="24"/>
        </w:rPr>
        <w:t xml:space="preserve">. </w:t>
      </w:r>
      <w:r w:rsidR="00DB0368" w:rsidRPr="006A01A9">
        <w:rPr>
          <w:rFonts w:ascii="Times New Roman" w:hAnsi="Times New Roman" w:cs="Times New Roman"/>
          <w:color w:val="000000" w:themeColor="text1"/>
          <w:sz w:val="24"/>
          <w:szCs w:val="24"/>
        </w:rPr>
        <w:t>Results</w:t>
      </w:r>
      <w:r w:rsidR="00925C51" w:rsidRPr="006A01A9">
        <w:rPr>
          <w:rFonts w:ascii="Times New Roman" w:hAnsi="Times New Roman" w:cs="Times New Roman"/>
          <w:color w:val="000000" w:themeColor="text1"/>
          <w:sz w:val="24"/>
          <w:szCs w:val="24"/>
        </w:rPr>
        <w:t xml:space="preserve"> support</w:t>
      </w:r>
      <w:r w:rsidR="00DB0368" w:rsidRPr="006A01A9">
        <w:rPr>
          <w:rFonts w:ascii="Times New Roman" w:hAnsi="Times New Roman" w:cs="Times New Roman"/>
          <w:color w:val="000000" w:themeColor="text1"/>
          <w:sz w:val="24"/>
          <w:szCs w:val="24"/>
        </w:rPr>
        <w:t>ed</w:t>
      </w:r>
      <w:r w:rsidR="00925C51" w:rsidRPr="006A01A9">
        <w:rPr>
          <w:rFonts w:ascii="Times New Roman" w:hAnsi="Times New Roman" w:cs="Times New Roman"/>
          <w:color w:val="000000" w:themeColor="text1"/>
          <w:sz w:val="24"/>
          <w:szCs w:val="24"/>
        </w:rPr>
        <w:t xml:space="preserve"> </w:t>
      </w:r>
      <w:r w:rsidR="00E94897" w:rsidRPr="006A01A9">
        <w:rPr>
          <w:rFonts w:ascii="Times New Roman" w:hAnsi="Times New Roman" w:cs="Times New Roman"/>
          <w:color w:val="000000" w:themeColor="text1"/>
          <w:sz w:val="24"/>
          <w:szCs w:val="24"/>
        </w:rPr>
        <w:t>t</w:t>
      </w:r>
      <w:r w:rsidR="006D3AEE" w:rsidRPr="006A01A9">
        <w:rPr>
          <w:rFonts w:ascii="Times New Roman" w:hAnsi="Times New Roman" w:cs="Times New Roman"/>
          <w:color w:val="000000" w:themeColor="text1"/>
          <w:sz w:val="24"/>
          <w:szCs w:val="24"/>
        </w:rPr>
        <w:t xml:space="preserve">he </w:t>
      </w:r>
      <w:r w:rsidR="00E94897" w:rsidRPr="006A01A9">
        <w:rPr>
          <w:rFonts w:ascii="Times New Roman" w:hAnsi="Times New Roman" w:cs="Times New Roman"/>
          <w:color w:val="000000" w:themeColor="text1"/>
          <w:sz w:val="24"/>
          <w:szCs w:val="24"/>
        </w:rPr>
        <w:t>traditional norm</w:t>
      </w:r>
      <w:r w:rsidR="00065CE4" w:rsidRPr="006A01A9">
        <w:rPr>
          <w:rFonts w:ascii="Times New Roman" w:hAnsi="Times New Roman" w:cs="Times New Roman"/>
          <w:color w:val="000000" w:themeColor="text1"/>
          <w:sz w:val="24"/>
          <w:szCs w:val="24"/>
        </w:rPr>
        <w:t>s</w:t>
      </w:r>
      <w:r w:rsidR="00E94897" w:rsidRPr="006A01A9">
        <w:rPr>
          <w:rFonts w:ascii="Times New Roman" w:hAnsi="Times New Roman" w:cs="Times New Roman"/>
          <w:color w:val="000000" w:themeColor="text1"/>
          <w:sz w:val="24"/>
          <w:szCs w:val="24"/>
        </w:rPr>
        <w:t xml:space="preserve"> </w:t>
      </w:r>
      <w:r w:rsidR="00925C51" w:rsidRPr="006A01A9">
        <w:rPr>
          <w:rFonts w:ascii="Times New Roman" w:hAnsi="Times New Roman" w:cs="Times New Roman"/>
          <w:color w:val="000000" w:themeColor="text1"/>
          <w:sz w:val="24"/>
          <w:szCs w:val="24"/>
        </w:rPr>
        <w:t xml:space="preserve">account </w:t>
      </w:r>
      <w:r w:rsidR="00DB0368" w:rsidRPr="006A01A9">
        <w:rPr>
          <w:rFonts w:ascii="Times New Roman" w:hAnsi="Times New Roman" w:cs="Times New Roman"/>
          <w:color w:val="000000" w:themeColor="text1"/>
          <w:sz w:val="24"/>
          <w:szCs w:val="24"/>
        </w:rPr>
        <w:t>over</w:t>
      </w:r>
      <w:r w:rsidR="006D3AEE" w:rsidRPr="006A01A9">
        <w:rPr>
          <w:rFonts w:ascii="Times New Roman" w:hAnsi="Times New Roman" w:cs="Times New Roman"/>
          <w:color w:val="000000" w:themeColor="text1"/>
          <w:sz w:val="24"/>
          <w:szCs w:val="24"/>
        </w:rPr>
        <w:t xml:space="preserve"> the outgroup</w:t>
      </w:r>
      <w:r w:rsidR="001B593D" w:rsidRPr="006A01A9">
        <w:rPr>
          <w:rFonts w:ascii="Times New Roman" w:hAnsi="Times New Roman" w:cs="Times New Roman"/>
          <w:color w:val="000000" w:themeColor="text1"/>
          <w:sz w:val="24"/>
          <w:szCs w:val="24"/>
        </w:rPr>
        <w:t>-</w:t>
      </w:r>
      <w:r w:rsidR="006D3AEE" w:rsidRPr="006A01A9">
        <w:rPr>
          <w:rFonts w:ascii="Times New Roman" w:hAnsi="Times New Roman" w:cs="Times New Roman"/>
          <w:color w:val="000000" w:themeColor="text1"/>
          <w:sz w:val="24"/>
          <w:szCs w:val="24"/>
        </w:rPr>
        <w:t xml:space="preserve">avoidance </w:t>
      </w:r>
      <w:r w:rsidR="00E94897" w:rsidRPr="006A01A9">
        <w:rPr>
          <w:rFonts w:ascii="Times New Roman" w:hAnsi="Times New Roman" w:cs="Times New Roman"/>
          <w:color w:val="000000" w:themeColor="text1"/>
          <w:sz w:val="24"/>
          <w:szCs w:val="24"/>
        </w:rPr>
        <w:t>account</w:t>
      </w:r>
      <w:r w:rsidR="006D3AEE" w:rsidRPr="006A01A9">
        <w:rPr>
          <w:rFonts w:ascii="Times New Roman" w:hAnsi="Times New Roman" w:cs="Times New Roman"/>
          <w:color w:val="000000" w:themeColor="text1"/>
          <w:sz w:val="24"/>
          <w:szCs w:val="24"/>
        </w:rPr>
        <w:t xml:space="preserve">. </w:t>
      </w:r>
      <w:r w:rsidR="00E55907" w:rsidRPr="006A01A9">
        <w:rPr>
          <w:rFonts w:ascii="Times New Roman" w:hAnsi="Times New Roman" w:cs="Times New Roman"/>
          <w:color w:val="000000" w:themeColor="text1"/>
          <w:sz w:val="24"/>
          <w:szCs w:val="24"/>
        </w:rPr>
        <w:t>National parasite stress was related to</w:t>
      </w:r>
      <w:r w:rsidR="006D3AEE" w:rsidRPr="006A01A9">
        <w:rPr>
          <w:rFonts w:ascii="Times New Roman" w:hAnsi="Times New Roman" w:cs="Times New Roman"/>
          <w:color w:val="000000" w:themeColor="text1"/>
          <w:sz w:val="24"/>
          <w:szCs w:val="24"/>
        </w:rPr>
        <w:t xml:space="preserve"> traditionalism</w:t>
      </w:r>
      <w:r w:rsidR="001B593D" w:rsidRPr="006A01A9">
        <w:rPr>
          <w:rFonts w:ascii="Times New Roman" w:hAnsi="Times New Roman" w:cs="Times New Roman"/>
          <w:color w:val="000000" w:themeColor="text1"/>
          <w:sz w:val="24"/>
          <w:szCs w:val="24"/>
        </w:rPr>
        <w:t>,</w:t>
      </w:r>
      <w:r w:rsidR="00E94897" w:rsidRPr="006A01A9">
        <w:rPr>
          <w:rFonts w:ascii="Times New Roman" w:hAnsi="Times New Roman" w:cs="Times New Roman"/>
          <w:color w:val="000000" w:themeColor="text1"/>
          <w:sz w:val="24"/>
          <w:szCs w:val="24"/>
        </w:rPr>
        <w:t xml:space="preserve"> but</w:t>
      </w:r>
      <w:r w:rsidR="001B593D" w:rsidRPr="006A01A9">
        <w:rPr>
          <w:rFonts w:ascii="Times New Roman" w:hAnsi="Times New Roman" w:cs="Times New Roman"/>
          <w:color w:val="000000" w:themeColor="text1"/>
          <w:sz w:val="24"/>
          <w:szCs w:val="24"/>
        </w:rPr>
        <w:t xml:space="preserve"> </w:t>
      </w:r>
      <w:r w:rsidR="00E55907" w:rsidRPr="006A01A9">
        <w:rPr>
          <w:rFonts w:ascii="Times New Roman" w:hAnsi="Times New Roman" w:cs="Times New Roman"/>
          <w:color w:val="000000" w:themeColor="text1"/>
          <w:sz w:val="24"/>
          <w:szCs w:val="24"/>
        </w:rPr>
        <w:t>it was unrelated to</w:t>
      </w:r>
      <w:r w:rsidR="006D3AEE" w:rsidRPr="006A01A9">
        <w:rPr>
          <w:rFonts w:ascii="Times New Roman" w:hAnsi="Times New Roman" w:cs="Times New Roman"/>
          <w:color w:val="000000" w:themeColor="text1"/>
          <w:sz w:val="24"/>
          <w:szCs w:val="24"/>
        </w:rPr>
        <w:t xml:space="preserve"> </w:t>
      </w:r>
      <w:r w:rsidR="001B593D" w:rsidRPr="006A01A9">
        <w:rPr>
          <w:rFonts w:ascii="Times New Roman" w:hAnsi="Times New Roman" w:cs="Times New Roman"/>
          <w:color w:val="000000" w:themeColor="text1"/>
          <w:sz w:val="24"/>
          <w:szCs w:val="24"/>
        </w:rPr>
        <w:t>SDO</w:t>
      </w:r>
      <w:r w:rsidR="006D3AEE" w:rsidRPr="006A01A9">
        <w:rPr>
          <w:rFonts w:ascii="Times New Roman" w:hAnsi="Times New Roman" w:cs="Times New Roman"/>
          <w:color w:val="000000" w:themeColor="text1"/>
          <w:sz w:val="24"/>
          <w:szCs w:val="24"/>
        </w:rPr>
        <w:t>. Further</w:t>
      </w:r>
      <w:r w:rsidR="00441669" w:rsidRPr="006A01A9">
        <w:rPr>
          <w:rFonts w:ascii="Times New Roman" w:hAnsi="Times New Roman" w:cs="Times New Roman"/>
          <w:color w:val="000000" w:themeColor="text1"/>
          <w:sz w:val="24"/>
          <w:szCs w:val="24"/>
        </w:rPr>
        <w:t>more</w:t>
      </w:r>
      <w:r w:rsidR="006D3AEE" w:rsidRPr="006A01A9">
        <w:rPr>
          <w:rFonts w:ascii="Times New Roman" w:hAnsi="Times New Roman" w:cs="Times New Roman"/>
          <w:color w:val="000000" w:themeColor="text1"/>
          <w:sz w:val="24"/>
          <w:szCs w:val="24"/>
        </w:rPr>
        <w:t xml:space="preserve">, </w:t>
      </w:r>
      <w:r w:rsidR="005937B1">
        <w:rPr>
          <w:rFonts w:ascii="Times New Roman" w:hAnsi="Times New Roman" w:cs="Times New Roman"/>
          <w:color w:val="000000" w:themeColor="text1"/>
          <w:sz w:val="24"/>
          <w:szCs w:val="24"/>
        </w:rPr>
        <w:t xml:space="preserve">a </w:t>
      </w:r>
      <w:r w:rsidR="00E55907" w:rsidRPr="006A01A9">
        <w:rPr>
          <w:rFonts w:ascii="Times New Roman" w:hAnsi="Times New Roman" w:cs="Times New Roman"/>
          <w:color w:val="000000" w:themeColor="text1"/>
          <w:sz w:val="24"/>
          <w:szCs w:val="24"/>
        </w:rPr>
        <w:t xml:space="preserve">meta-analysis of </w:t>
      </w:r>
      <w:r w:rsidR="007F5B9C">
        <w:rPr>
          <w:rFonts w:ascii="Times New Roman" w:hAnsi="Times New Roman" w:cs="Times New Roman"/>
          <w:color w:val="000000" w:themeColor="text1"/>
          <w:sz w:val="24"/>
          <w:szCs w:val="24"/>
        </w:rPr>
        <w:t xml:space="preserve">individual-level </w:t>
      </w:r>
      <w:r w:rsidR="00E55907" w:rsidRPr="006A01A9">
        <w:rPr>
          <w:rFonts w:ascii="Times New Roman" w:hAnsi="Times New Roman" w:cs="Times New Roman"/>
          <w:color w:val="000000" w:themeColor="text1"/>
          <w:sz w:val="24"/>
          <w:szCs w:val="24"/>
        </w:rPr>
        <w:t xml:space="preserve">relationships within the 30 sampled nations revealed </w:t>
      </w:r>
      <w:r w:rsidR="007F5B9C">
        <w:rPr>
          <w:rFonts w:ascii="Times New Roman" w:hAnsi="Times New Roman" w:cs="Times New Roman"/>
          <w:color w:val="000000" w:themeColor="text1"/>
          <w:sz w:val="24"/>
          <w:szCs w:val="24"/>
        </w:rPr>
        <w:t>that disgust sensitivity relates more strongly to traditionalism than to SDO</w:t>
      </w:r>
      <w:r w:rsidR="00E55907" w:rsidRPr="006A01A9">
        <w:rPr>
          <w:rFonts w:ascii="Times New Roman" w:hAnsi="Times New Roman" w:cs="Times New Roman"/>
          <w:color w:val="000000" w:themeColor="text1"/>
          <w:sz w:val="24"/>
          <w:szCs w:val="24"/>
        </w:rPr>
        <w:t>. Indeed, whereas the traditionalism-disgust sensitivity relationship was</w:t>
      </w:r>
      <w:r w:rsidR="006D3AEE" w:rsidRPr="006A01A9">
        <w:rPr>
          <w:rFonts w:ascii="Times New Roman" w:hAnsi="Times New Roman" w:cs="Times New Roman"/>
          <w:color w:val="000000" w:themeColor="text1"/>
          <w:sz w:val="24"/>
          <w:szCs w:val="24"/>
        </w:rPr>
        <w:t xml:space="preserve"> </w:t>
      </w:r>
      <w:r w:rsidR="007C54FC">
        <w:rPr>
          <w:rFonts w:ascii="Times New Roman" w:hAnsi="Times New Roman" w:cs="Times New Roman"/>
          <w:color w:val="000000" w:themeColor="text1"/>
          <w:sz w:val="24"/>
          <w:szCs w:val="24"/>
        </w:rPr>
        <w:t xml:space="preserve">of a magnitude </w:t>
      </w:r>
      <w:r w:rsidR="006D3AEE" w:rsidRPr="006A01A9">
        <w:rPr>
          <w:rFonts w:ascii="Times New Roman" w:hAnsi="Times New Roman" w:cs="Times New Roman"/>
          <w:color w:val="000000" w:themeColor="text1"/>
          <w:sz w:val="24"/>
          <w:szCs w:val="24"/>
        </w:rPr>
        <w:t xml:space="preserve">similar to that observed in a large </w:t>
      </w:r>
      <w:r w:rsidR="00E55907" w:rsidRPr="006A01A9">
        <w:rPr>
          <w:rFonts w:ascii="Times New Roman" w:hAnsi="Times New Roman" w:cs="Times New Roman"/>
          <w:color w:val="000000" w:themeColor="text1"/>
          <w:sz w:val="24"/>
          <w:szCs w:val="24"/>
        </w:rPr>
        <w:t xml:space="preserve">recent </w:t>
      </w:r>
      <w:r w:rsidR="006D3AEE" w:rsidRPr="006A01A9">
        <w:rPr>
          <w:rFonts w:ascii="Times New Roman" w:hAnsi="Times New Roman" w:cs="Times New Roman"/>
          <w:color w:val="000000" w:themeColor="text1"/>
          <w:sz w:val="24"/>
          <w:szCs w:val="24"/>
        </w:rPr>
        <w:t>study in the U.S. (</w:t>
      </w:r>
      <w:r w:rsidR="00BC3782">
        <w:rPr>
          <w:rFonts w:ascii="Times New Roman" w:hAnsi="Times New Roman" w:cs="Times New Roman"/>
          <w:color w:val="000000" w:themeColor="text1"/>
          <w:sz w:val="24"/>
          <w:szCs w:val="24"/>
        </w:rPr>
        <w:t>34</w:t>
      </w:r>
      <w:r w:rsidR="006D3AEE" w:rsidRPr="006A01A9">
        <w:rPr>
          <w:rFonts w:ascii="Times New Roman" w:hAnsi="Times New Roman" w:cs="Times New Roman"/>
          <w:color w:val="000000" w:themeColor="text1"/>
          <w:sz w:val="24"/>
          <w:szCs w:val="24"/>
        </w:rPr>
        <w:t>)</w:t>
      </w:r>
      <w:r w:rsidR="00E55907" w:rsidRPr="006A01A9">
        <w:rPr>
          <w:rFonts w:ascii="Times New Roman" w:hAnsi="Times New Roman" w:cs="Times New Roman"/>
          <w:color w:val="000000" w:themeColor="text1"/>
          <w:sz w:val="24"/>
          <w:szCs w:val="24"/>
        </w:rPr>
        <w:t>, the SDO-disgust sensitivity</w:t>
      </w:r>
      <w:r w:rsidR="007232A4" w:rsidRPr="006A01A9">
        <w:rPr>
          <w:rFonts w:ascii="Times New Roman" w:hAnsi="Times New Roman" w:cs="Times New Roman"/>
          <w:color w:val="000000" w:themeColor="text1"/>
          <w:sz w:val="24"/>
          <w:szCs w:val="24"/>
        </w:rPr>
        <w:t xml:space="preserve"> relationship</w:t>
      </w:r>
      <w:r w:rsidR="00E55907" w:rsidRPr="006A01A9">
        <w:rPr>
          <w:rFonts w:ascii="Times New Roman" w:hAnsi="Times New Roman" w:cs="Times New Roman"/>
          <w:color w:val="000000" w:themeColor="text1"/>
          <w:sz w:val="24"/>
          <w:szCs w:val="24"/>
        </w:rPr>
        <w:t xml:space="preserve">, while statistically significant, </w:t>
      </w:r>
      <w:r w:rsidR="00AF42B0">
        <w:rPr>
          <w:rFonts w:ascii="Times New Roman" w:hAnsi="Times New Roman" w:cs="Times New Roman"/>
          <w:color w:val="000000" w:themeColor="text1"/>
          <w:sz w:val="24"/>
          <w:szCs w:val="24"/>
        </w:rPr>
        <w:t xml:space="preserve">was near </w:t>
      </w:r>
      <w:r w:rsidR="00E55907" w:rsidRPr="006A01A9">
        <w:rPr>
          <w:rFonts w:ascii="Times New Roman" w:hAnsi="Times New Roman" w:cs="Times New Roman"/>
          <w:color w:val="000000" w:themeColor="text1"/>
          <w:sz w:val="24"/>
          <w:szCs w:val="24"/>
        </w:rPr>
        <w:t>zero</w:t>
      </w:r>
      <w:r w:rsidR="00441669" w:rsidRPr="006A01A9">
        <w:rPr>
          <w:rFonts w:ascii="Times New Roman" w:hAnsi="Times New Roman" w:cs="Times New Roman"/>
          <w:color w:val="000000" w:themeColor="text1"/>
          <w:sz w:val="24"/>
          <w:szCs w:val="24"/>
        </w:rPr>
        <w:t>.</w:t>
      </w:r>
    </w:p>
    <w:p w14:paraId="31CCA348" w14:textId="6920FC28" w:rsidR="00C849F8" w:rsidRPr="006A01A9" w:rsidRDefault="0062458C" w:rsidP="001F59B0">
      <w:pPr>
        <w:spacing w:line="480" w:lineRule="auto"/>
        <w:contextualSpacing/>
        <w:rPr>
          <w:rFonts w:ascii="Times New Roman" w:hAnsi="Times New Roman" w:cs="Times New Roman"/>
          <w:color w:val="000000" w:themeColor="text1"/>
          <w:sz w:val="24"/>
          <w:szCs w:val="24"/>
        </w:rPr>
      </w:pPr>
      <w:r w:rsidRPr="006A01A9">
        <w:rPr>
          <w:rFonts w:ascii="Times New Roman" w:hAnsi="Times New Roman" w:cs="Times New Roman"/>
          <w:color w:val="000000" w:themeColor="text1"/>
          <w:sz w:val="24"/>
          <w:szCs w:val="24"/>
        </w:rPr>
        <w:tab/>
      </w:r>
      <w:r w:rsidR="007F5B9C">
        <w:rPr>
          <w:rFonts w:ascii="Times New Roman" w:hAnsi="Times New Roman" w:cs="Times New Roman"/>
          <w:color w:val="000000" w:themeColor="text1"/>
          <w:sz w:val="24"/>
          <w:szCs w:val="24"/>
        </w:rPr>
        <w:t>R</w:t>
      </w:r>
      <w:r w:rsidR="00E54C72">
        <w:rPr>
          <w:rFonts w:ascii="Times New Roman" w:hAnsi="Times New Roman" w:cs="Times New Roman"/>
          <w:color w:val="000000" w:themeColor="text1"/>
          <w:sz w:val="24"/>
          <w:szCs w:val="24"/>
        </w:rPr>
        <w:t xml:space="preserve">esults </w:t>
      </w:r>
      <w:r w:rsidR="007F5B9C">
        <w:rPr>
          <w:rFonts w:ascii="Times New Roman" w:hAnsi="Times New Roman" w:cs="Times New Roman"/>
          <w:color w:val="000000" w:themeColor="text1"/>
          <w:sz w:val="24"/>
          <w:szCs w:val="24"/>
        </w:rPr>
        <w:t xml:space="preserve">also helped to </w:t>
      </w:r>
      <w:r w:rsidR="00E54C72">
        <w:rPr>
          <w:rFonts w:ascii="Times New Roman" w:hAnsi="Times New Roman" w:cs="Times New Roman"/>
          <w:color w:val="000000" w:themeColor="text1"/>
          <w:sz w:val="24"/>
          <w:szCs w:val="24"/>
        </w:rPr>
        <w:t xml:space="preserve">clarify the relationship between national parasite stress and individual pathogen-avoidance motives. We found no support for the </w:t>
      </w:r>
      <w:r w:rsidR="00AF42B0">
        <w:rPr>
          <w:rFonts w:ascii="Times New Roman" w:hAnsi="Times New Roman" w:cs="Times New Roman"/>
          <w:color w:val="000000" w:themeColor="text1"/>
          <w:sz w:val="24"/>
          <w:szCs w:val="24"/>
        </w:rPr>
        <w:t xml:space="preserve">notion that individuals living in more pathogen-dense countries </w:t>
      </w:r>
      <w:r w:rsidR="002509B0">
        <w:rPr>
          <w:rFonts w:ascii="Times New Roman" w:hAnsi="Times New Roman" w:cs="Times New Roman"/>
          <w:color w:val="000000" w:themeColor="text1"/>
          <w:sz w:val="24"/>
          <w:szCs w:val="24"/>
        </w:rPr>
        <w:t>are</w:t>
      </w:r>
      <w:r w:rsidR="00AF42B0">
        <w:rPr>
          <w:rFonts w:ascii="Times New Roman" w:hAnsi="Times New Roman" w:cs="Times New Roman"/>
          <w:color w:val="000000" w:themeColor="text1"/>
          <w:sz w:val="24"/>
          <w:szCs w:val="24"/>
        </w:rPr>
        <w:t xml:space="preserve"> more disgust sensitive</w:t>
      </w:r>
      <w:r w:rsidR="00E54C72">
        <w:rPr>
          <w:rFonts w:ascii="Times New Roman" w:hAnsi="Times New Roman" w:cs="Times New Roman"/>
          <w:color w:val="000000" w:themeColor="text1"/>
          <w:sz w:val="24"/>
          <w:szCs w:val="24"/>
        </w:rPr>
        <w:t xml:space="preserve">. </w:t>
      </w:r>
      <w:r w:rsidR="00AF42B0">
        <w:rPr>
          <w:rFonts w:ascii="Times New Roman" w:hAnsi="Times New Roman" w:cs="Times New Roman"/>
          <w:color w:val="000000" w:themeColor="text1"/>
          <w:sz w:val="24"/>
          <w:szCs w:val="24"/>
        </w:rPr>
        <w:t>This</w:t>
      </w:r>
      <w:r w:rsidR="004759E6">
        <w:rPr>
          <w:rFonts w:ascii="Times New Roman" w:hAnsi="Times New Roman" w:cs="Times New Roman"/>
          <w:color w:val="000000" w:themeColor="text1"/>
          <w:sz w:val="24"/>
          <w:szCs w:val="24"/>
        </w:rPr>
        <w:t xml:space="preserve"> null result can be understood by considering both the benefits and the costs of investing in pathogen</w:t>
      </w:r>
      <w:r w:rsidR="00AF42B0">
        <w:rPr>
          <w:rFonts w:ascii="Times New Roman" w:hAnsi="Times New Roman" w:cs="Times New Roman"/>
          <w:color w:val="000000" w:themeColor="text1"/>
          <w:sz w:val="24"/>
          <w:szCs w:val="24"/>
        </w:rPr>
        <w:t xml:space="preserve"> </w:t>
      </w:r>
      <w:r w:rsidR="004759E6">
        <w:rPr>
          <w:rFonts w:ascii="Times New Roman" w:hAnsi="Times New Roman" w:cs="Times New Roman"/>
          <w:color w:val="000000" w:themeColor="text1"/>
          <w:sz w:val="24"/>
          <w:szCs w:val="24"/>
        </w:rPr>
        <w:t xml:space="preserve">avoidance. Although greater disgust sensitivity steers individuals away from cues to pathogens, it also constrains the </w:t>
      </w:r>
      <w:r w:rsidR="00DE26AA" w:rsidRPr="006A01A9">
        <w:rPr>
          <w:rFonts w:ascii="Times New Roman" w:hAnsi="Times New Roman" w:cs="Times New Roman"/>
          <w:color w:val="000000" w:themeColor="text1"/>
          <w:sz w:val="24"/>
          <w:szCs w:val="24"/>
        </w:rPr>
        <w:t>dietary</w:t>
      </w:r>
      <w:r w:rsidR="004759E6">
        <w:rPr>
          <w:rFonts w:ascii="Times New Roman" w:hAnsi="Times New Roman" w:cs="Times New Roman"/>
          <w:color w:val="000000" w:themeColor="text1"/>
          <w:sz w:val="24"/>
          <w:szCs w:val="24"/>
        </w:rPr>
        <w:t>, sexual, and social contact opportunities</w:t>
      </w:r>
      <w:r w:rsidR="002329D9" w:rsidRPr="006A01A9">
        <w:rPr>
          <w:rFonts w:ascii="Times New Roman" w:hAnsi="Times New Roman" w:cs="Times New Roman"/>
          <w:color w:val="000000" w:themeColor="text1"/>
          <w:sz w:val="24"/>
          <w:szCs w:val="24"/>
        </w:rPr>
        <w:t xml:space="preserve"> </w:t>
      </w:r>
      <w:r w:rsidRPr="006A01A9">
        <w:rPr>
          <w:rFonts w:ascii="Times New Roman" w:hAnsi="Times New Roman" w:cs="Times New Roman"/>
          <w:color w:val="000000" w:themeColor="text1"/>
          <w:sz w:val="24"/>
          <w:szCs w:val="24"/>
        </w:rPr>
        <w:t>(</w:t>
      </w:r>
      <w:r w:rsidR="00BC3782">
        <w:rPr>
          <w:rFonts w:ascii="Times New Roman" w:hAnsi="Times New Roman" w:cs="Times New Roman"/>
          <w:color w:val="000000" w:themeColor="text1"/>
          <w:sz w:val="24"/>
          <w:szCs w:val="24"/>
        </w:rPr>
        <w:t>4, 35)</w:t>
      </w:r>
      <w:r w:rsidRPr="006A01A9">
        <w:rPr>
          <w:rFonts w:ascii="Times New Roman" w:hAnsi="Times New Roman" w:cs="Times New Roman"/>
          <w:color w:val="000000" w:themeColor="text1"/>
          <w:sz w:val="24"/>
          <w:szCs w:val="24"/>
        </w:rPr>
        <w:t>. I</w:t>
      </w:r>
      <w:r w:rsidR="004A6E9D" w:rsidRPr="006A01A9">
        <w:rPr>
          <w:rFonts w:ascii="Times New Roman" w:hAnsi="Times New Roman" w:cs="Times New Roman"/>
          <w:color w:val="000000" w:themeColor="text1"/>
          <w:sz w:val="24"/>
          <w:szCs w:val="24"/>
        </w:rPr>
        <w:t>f</w:t>
      </w:r>
      <w:r w:rsidRPr="006A01A9">
        <w:rPr>
          <w:rFonts w:ascii="Times New Roman" w:hAnsi="Times New Roman" w:cs="Times New Roman"/>
          <w:color w:val="000000" w:themeColor="text1"/>
          <w:sz w:val="24"/>
          <w:szCs w:val="24"/>
        </w:rPr>
        <w:t xml:space="preserve"> pathogens are </w:t>
      </w:r>
      <w:r w:rsidRPr="006A01A9">
        <w:rPr>
          <w:rFonts w:ascii="Times New Roman" w:hAnsi="Times New Roman" w:cs="Times New Roman"/>
          <w:color w:val="000000" w:themeColor="text1"/>
          <w:sz w:val="24"/>
          <w:szCs w:val="24"/>
        </w:rPr>
        <w:lastRenderedPageBreak/>
        <w:t xml:space="preserve">ubiquitous </w:t>
      </w:r>
      <w:r w:rsidR="004A6E9D" w:rsidRPr="006A01A9">
        <w:rPr>
          <w:rFonts w:ascii="Times New Roman" w:hAnsi="Times New Roman" w:cs="Times New Roman"/>
          <w:color w:val="000000" w:themeColor="text1"/>
          <w:sz w:val="24"/>
          <w:szCs w:val="24"/>
        </w:rPr>
        <w:t xml:space="preserve">enough </w:t>
      </w:r>
      <w:r w:rsidRPr="006A01A9">
        <w:rPr>
          <w:rFonts w:ascii="Times New Roman" w:hAnsi="Times New Roman" w:cs="Times New Roman"/>
          <w:color w:val="000000" w:themeColor="text1"/>
          <w:sz w:val="24"/>
          <w:szCs w:val="24"/>
        </w:rPr>
        <w:t xml:space="preserve">that investments in avoidance </w:t>
      </w:r>
      <w:r w:rsidR="004A6E9D" w:rsidRPr="006A01A9">
        <w:rPr>
          <w:rFonts w:ascii="Times New Roman" w:hAnsi="Times New Roman" w:cs="Times New Roman"/>
          <w:color w:val="000000" w:themeColor="text1"/>
          <w:sz w:val="24"/>
          <w:szCs w:val="24"/>
        </w:rPr>
        <w:t>do not decrease infection</w:t>
      </w:r>
      <w:r w:rsidR="002329D9" w:rsidRPr="006A01A9">
        <w:rPr>
          <w:rFonts w:ascii="Times New Roman" w:hAnsi="Times New Roman" w:cs="Times New Roman"/>
          <w:color w:val="000000" w:themeColor="text1"/>
          <w:sz w:val="24"/>
          <w:szCs w:val="24"/>
        </w:rPr>
        <w:t>—</w:t>
      </w:r>
      <w:r w:rsidR="004A6E9D" w:rsidRPr="006A01A9">
        <w:rPr>
          <w:rFonts w:ascii="Times New Roman" w:hAnsi="Times New Roman" w:cs="Times New Roman"/>
          <w:color w:val="000000" w:themeColor="text1"/>
          <w:sz w:val="24"/>
          <w:szCs w:val="24"/>
        </w:rPr>
        <w:t>at least not enough to offset the benefits of behaviors that pose some infection risk</w:t>
      </w:r>
      <w:r w:rsidR="002329D9" w:rsidRPr="006A01A9">
        <w:rPr>
          <w:rFonts w:ascii="Times New Roman" w:hAnsi="Times New Roman" w:cs="Times New Roman"/>
          <w:color w:val="000000" w:themeColor="text1"/>
          <w:sz w:val="24"/>
          <w:szCs w:val="24"/>
        </w:rPr>
        <w:t>—</w:t>
      </w:r>
      <w:r w:rsidR="004A6E9D" w:rsidRPr="006A01A9">
        <w:rPr>
          <w:rFonts w:ascii="Times New Roman" w:hAnsi="Times New Roman" w:cs="Times New Roman"/>
          <w:color w:val="000000" w:themeColor="text1"/>
          <w:sz w:val="24"/>
          <w:szCs w:val="24"/>
        </w:rPr>
        <w:t>t</w:t>
      </w:r>
      <w:r w:rsidR="008B125F" w:rsidRPr="006A01A9">
        <w:rPr>
          <w:rFonts w:ascii="Times New Roman" w:hAnsi="Times New Roman" w:cs="Times New Roman"/>
          <w:color w:val="000000" w:themeColor="text1"/>
          <w:sz w:val="24"/>
          <w:szCs w:val="24"/>
        </w:rPr>
        <w:t xml:space="preserve">hen individuals </w:t>
      </w:r>
      <w:r w:rsidR="004759E6">
        <w:rPr>
          <w:rFonts w:ascii="Times New Roman" w:hAnsi="Times New Roman" w:cs="Times New Roman"/>
          <w:color w:val="000000" w:themeColor="text1"/>
          <w:sz w:val="24"/>
          <w:szCs w:val="24"/>
        </w:rPr>
        <w:t xml:space="preserve">in pathogen rich ecologies </w:t>
      </w:r>
      <w:r w:rsidR="00814D91" w:rsidRPr="006A01A9">
        <w:rPr>
          <w:rFonts w:ascii="Times New Roman" w:hAnsi="Times New Roman" w:cs="Times New Roman"/>
          <w:color w:val="000000" w:themeColor="text1"/>
          <w:sz w:val="24"/>
          <w:szCs w:val="24"/>
        </w:rPr>
        <w:t>could</w:t>
      </w:r>
      <w:r w:rsidR="008B125F" w:rsidRPr="006A01A9">
        <w:rPr>
          <w:rFonts w:ascii="Times New Roman" w:hAnsi="Times New Roman" w:cs="Times New Roman"/>
          <w:color w:val="000000" w:themeColor="text1"/>
          <w:sz w:val="24"/>
          <w:szCs w:val="24"/>
        </w:rPr>
        <w:t xml:space="preserve"> </w:t>
      </w:r>
      <w:r w:rsidR="004A6E9D" w:rsidRPr="006A01A9">
        <w:rPr>
          <w:rFonts w:ascii="Times New Roman" w:hAnsi="Times New Roman" w:cs="Times New Roman"/>
          <w:color w:val="000000" w:themeColor="text1"/>
          <w:sz w:val="24"/>
          <w:szCs w:val="24"/>
        </w:rPr>
        <w:t xml:space="preserve">invest more effort in </w:t>
      </w:r>
      <w:r w:rsidR="008B125F" w:rsidRPr="006A01A9">
        <w:rPr>
          <w:rFonts w:ascii="Times New Roman" w:hAnsi="Times New Roman" w:cs="Times New Roman"/>
          <w:color w:val="000000" w:themeColor="text1"/>
          <w:sz w:val="24"/>
          <w:szCs w:val="24"/>
        </w:rPr>
        <w:t>resisting pathogens</w:t>
      </w:r>
      <w:r w:rsidR="004A6E9D" w:rsidRPr="006A01A9">
        <w:rPr>
          <w:rFonts w:ascii="Times New Roman" w:hAnsi="Times New Roman" w:cs="Times New Roman"/>
          <w:color w:val="000000" w:themeColor="text1"/>
          <w:sz w:val="24"/>
          <w:szCs w:val="24"/>
        </w:rPr>
        <w:t xml:space="preserve"> (e.g., through greater production of pathogen</w:t>
      </w:r>
      <w:r w:rsidR="00FF51C1" w:rsidRPr="006A01A9">
        <w:rPr>
          <w:rFonts w:ascii="Times New Roman" w:hAnsi="Times New Roman" w:cs="Times New Roman"/>
          <w:color w:val="000000" w:themeColor="text1"/>
          <w:sz w:val="24"/>
          <w:szCs w:val="24"/>
        </w:rPr>
        <w:t>-</w:t>
      </w:r>
      <w:r w:rsidR="004A6E9D" w:rsidRPr="006A01A9">
        <w:rPr>
          <w:rFonts w:ascii="Times New Roman" w:hAnsi="Times New Roman" w:cs="Times New Roman"/>
          <w:color w:val="000000" w:themeColor="text1"/>
          <w:sz w:val="24"/>
          <w:szCs w:val="24"/>
        </w:rPr>
        <w:t>combating cytokines</w:t>
      </w:r>
      <w:r w:rsidR="00DB0368" w:rsidRPr="006A01A9">
        <w:rPr>
          <w:rFonts w:ascii="Times New Roman" w:hAnsi="Times New Roman" w:cs="Times New Roman"/>
          <w:color w:val="000000" w:themeColor="text1"/>
          <w:sz w:val="24"/>
          <w:szCs w:val="24"/>
        </w:rPr>
        <w:t xml:space="preserve">; see </w:t>
      </w:r>
      <w:r w:rsidR="00BC3782">
        <w:rPr>
          <w:rFonts w:ascii="Times New Roman" w:hAnsi="Times New Roman" w:cs="Times New Roman"/>
          <w:color w:val="000000" w:themeColor="text1"/>
          <w:sz w:val="24"/>
          <w:szCs w:val="24"/>
        </w:rPr>
        <w:t>36</w:t>
      </w:r>
      <w:r w:rsidR="004A6E9D" w:rsidRPr="006A01A9">
        <w:rPr>
          <w:rFonts w:ascii="Times New Roman" w:hAnsi="Times New Roman" w:cs="Times New Roman"/>
          <w:color w:val="000000" w:themeColor="text1"/>
          <w:sz w:val="24"/>
          <w:szCs w:val="24"/>
        </w:rPr>
        <w:t>)</w:t>
      </w:r>
      <w:r w:rsidR="008B125F" w:rsidRPr="006A01A9">
        <w:rPr>
          <w:rFonts w:ascii="Times New Roman" w:hAnsi="Times New Roman" w:cs="Times New Roman"/>
          <w:color w:val="000000" w:themeColor="text1"/>
          <w:sz w:val="24"/>
          <w:szCs w:val="24"/>
        </w:rPr>
        <w:t xml:space="preserve"> rather than avoiding them</w:t>
      </w:r>
      <w:r w:rsidR="004A6E9D" w:rsidRPr="006A01A9">
        <w:rPr>
          <w:rFonts w:ascii="Times New Roman" w:hAnsi="Times New Roman" w:cs="Times New Roman"/>
          <w:color w:val="000000" w:themeColor="text1"/>
          <w:sz w:val="24"/>
          <w:szCs w:val="24"/>
        </w:rPr>
        <w:t xml:space="preserve">. Of course, </w:t>
      </w:r>
      <w:r w:rsidR="008B125F" w:rsidRPr="006A01A9">
        <w:rPr>
          <w:rFonts w:ascii="Times New Roman" w:hAnsi="Times New Roman" w:cs="Times New Roman"/>
          <w:color w:val="000000" w:themeColor="text1"/>
          <w:sz w:val="24"/>
          <w:szCs w:val="24"/>
        </w:rPr>
        <w:t xml:space="preserve">our parasite stress data—like most used in this literature (e.g., </w:t>
      </w:r>
      <w:r w:rsidR="00BC3782">
        <w:rPr>
          <w:rFonts w:ascii="Times New Roman" w:hAnsi="Times New Roman" w:cs="Times New Roman"/>
          <w:color w:val="000000" w:themeColor="text1"/>
          <w:sz w:val="24"/>
          <w:szCs w:val="24"/>
        </w:rPr>
        <w:t>14</w:t>
      </w:r>
      <w:r w:rsidR="008B125F" w:rsidRPr="006A01A9">
        <w:rPr>
          <w:rFonts w:ascii="Times New Roman" w:hAnsi="Times New Roman" w:cs="Times New Roman"/>
          <w:color w:val="000000" w:themeColor="text1"/>
          <w:sz w:val="24"/>
          <w:szCs w:val="24"/>
        </w:rPr>
        <w:t xml:space="preserve">)—was measured at the country level, and </w:t>
      </w:r>
      <w:r w:rsidR="004A6E9D" w:rsidRPr="006A01A9">
        <w:rPr>
          <w:rFonts w:ascii="Times New Roman" w:hAnsi="Times New Roman" w:cs="Times New Roman"/>
          <w:color w:val="000000" w:themeColor="text1"/>
          <w:sz w:val="24"/>
          <w:szCs w:val="24"/>
        </w:rPr>
        <w:t xml:space="preserve">we cannot rule out the </w:t>
      </w:r>
      <w:r w:rsidR="008B125F" w:rsidRPr="006A01A9">
        <w:rPr>
          <w:rFonts w:ascii="Times New Roman" w:hAnsi="Times New Roman" w:cs="Times New Roman"/>
          <w:color w:val="000000" w:themeColor="text1"/>
          <w:sz w:val="24"/>
          <w:szCs w:val="24"/>
        </w:rPr>
        <w:t>possibility</w:t>
      </w:r>
      <w:r w:rsidR="004A6E9D" w:rsidRPr="006A01A9">
        <w:rPr>
          <w:rFonts w:ascii="Times New Roman" w:hAnsi="Times New Roman" w:cs="Times New Roman"/>
          <w:color w:val="000000" w:themeColor="text1"/>
          <w:sz w:val="24"/>
          <w:szCs w:val="24"/>
        </w:rPr>
        <w:t xml:space="preserve"> that individual </w:t>
      </w:r>
      <w:r w:rsidR="008B125F" w:rsidRPr="006A01A9">
        <w:rPr>
          <w:rFonts w:ascii="Times New Roman" w:hAnsi="Times New Roman" w:cs="Times New Roman"/>
          <w:color w:val="000000" w:themeColor="text1"/>
          <w:sz w:val="24"/>
          <w:szCs w:val="24"/>
        </w:rPr>
        <w:t>disgust sensitivity</w:t>
      </w:r>
      <w:r w:rsidR="004A6E9D" w:rsidRPr="006A01A9">
        <w:rPr>
          <w:rFonts w:ascii="Times New Roman" w:hAnsi="Times New Roman" w:cs="Times New Roman"/>
          <w:color w:val="000000" w:themeColor="text1"/>
          <w:sz w:val="24"/>
          <w:szCs w:val="24"/>
        </w:rPr>
        <w:t xml:space="preserve"> is calibrated by individual history of infection. However, </w:t>
      </w:r>
      <w:r w:rsidR="007F5B9C">
        <w:rPr>
          <w:rFonts w:ascii="Times New Roman" w:hAnsi="Times New Roman" w:cs="Times New Roman"/>
          <w:color w:val="000000" w:themeColor="text1"/>
          <w:sz w:val="24"/>
          <w:szCs w:val="24"/>
        </w:rPr>
        <w:t>these findings</w:t>
      </w:r>
      <w:r w:rsidR="004A6E9D" w:rsidRPr="006A01A9">
        <w:rPr>
          <w:rFonts w:ascii="Times New Roman" w:hAnsi="Times New Roman" w:cs="Times New Roman"/>
          <w:color w:val="000000" w:themeColor="text1"/>
          <w:sz w:val="24"/>
          <w:szCs w:val="24"/>
        </w:rPr>
        <w:t xml:space="preserve"> </w:t>
      </w:r>
      <w:r w:rsidR="00DE26AA" w:rsidRPr="006A01A9">
        <w:rPr>
          <w:rFonts w:ascii="Times New Roman" w:hAnsi="Times New Roman" w:cs="Times New Roman"/>
          <w:color w:val="000000" w:themeColor="text1"/>
          <w:sz w:val="24"/>
          <w:szCs w:val="24"/>
        </w:rPr>
        <w:t>corroborate</w:t>
      </w:r>
      <w:r w:rsidR="004A6E9D" w:rsidRPr="006A01A9">
        <w:rPr>
          <w:rFonts w:ascii="Times New Roman" w:hAnsi="Times New Roman" w:cs="Times New Roman"/>
          <w:color w:val="000000" w:themeColor="text1"/>
          <w:sz w:val="24"/>
          <w:szCs w:val="24"/>
        </w:rPr>
        <w:t xml:space="preserve"> previous resul</w:t>
      </w:r>
      <w:r w:rsidR="00DE26AA" w:rsidRPr="006A01A9">
        <w:rPr>
          <w:rFonts w:ascii="Times New Roman" w:hAnsi="Times New Roman" w:cs="Times New Roman"/>
          <w:color w:val="000000" w:themeColor="text1"/>
          <w:sz w:val="24"/>
          <w:szCs w:val="24"/>
        </w:rPr>
        <w:t>ts indicating that childhood illness in a pathogen rich location (Bangl</w:t>
      </w:r>
      <w:r w:rsidR="008E5947" w:rsidRPr="006A01A9">
        <w:rPr>
          <w:rFonts w:ascii="Times New Roman" w:hAnsi="Times New Roman" w:cs="Times New Roman"/>
          <w:color w:val="000000" w:themeColor="text1"/>
          <w:sz w:val="24"/>
          <w:szCs w:val="24"/>
        </w:rPr>
        <w:t>a</w:t>
      </w:r>
      <w:r w:rsidR="00DE26AA" w:rsidRPr="006A01A9">
        <w:rPr>
          <w:rFonts w:ascii="Times New Roman" w:hAnsi="Times New Roman" w:cs="Times New Roman"/>
          <w:color w:val="000000" w:themeColor="text1"/>
          <w:sz w:val="24"/>
          <w:szCs w:val="24"/>
        </w:rPr>
        <w:t>desh) is unrelated to disgust sensitivity in adulthood (</w:t>
      </w:r>
      <w:r w:rsidR="00BC3782">
        <w:rPr>
          <w:rFonts w:ascii="Times New Roman" w:hAnsi="Times New Roman" w:cs="Times New Roman"/>
          <w:color w:val="000000" w:themeColor="text1"/>
          <w:sz w:val="24"/>
          <w:szCs w:val="24"/>
        </w:rPr>
        <w:t>37</w:t>
      </w:r>
      <w:r w:rsidR="00DE26AA" w:rsidRPr="006A01A9">
        <w:rPr>
          <w:rFonts w:ascii="Times New Roman" w:hAnsi="Times New Roman" w:cs="Times New Roman"/>
          <w:color w:val="000000" w:themeColor="text1"/>
          <w:sz w:val="24"/>
          <w:szCs w:val="24"/>
        </w:rPr>
        <w:t>).</w:t>
      </w:r>
    </w:p>
    <w:p w14:paraId="7BC05E27" w14:textId="0C744D58" w:rsidR="00C849F8" w:rsidRPr="006A01A9" w:rsidRDefault="00251642" w:rsidP="001F59B0">
      <w:pPr>
        <w:spacing w:line="480" w:lineRule="auto"/>
        <w:contextualSpacing/>
        <w:rPr>
          <w:rFonts w:ascii="Times New Roman" w:hAnsi="Times New Roman" w:cs="Times New Roman"/>
          <w:color w:val="000000" w:themeColor="text1"/>
          <w:sz w:val="24"/>
          <w:szCs w:val="24"/>
        </w:rPr>
      </w:pPr>
      <w:r w:rsidRPr="006A01A9">
        <w:rPr>
          <w:rFonts w:ascii="Times New Roman" w:hAnsi="Times New Roman" w:cs="Times New Roman"/>
          <w:color w:val="000000" w:themeColor="text1"/>
          <w:sz w:val="24"/>
          <w:szCs w:val="24"/>
        </w:rPr>
        <w:tab/>
        <w:t>The fact that</w:t>
      </w:r>
      <w:r w:rsidR="00DE26AA" w:rsidRPr="006A01A9">
        <w:rPr>
          <w:rFonts w:ascii="Times New Roman" w:hAnsi="Times New Roman" w:cs="Times New Roman"/>
          <w:color w:val="000000" w:themeColor="text1"/>
          <w:sz w:val="24"/>
          <w:szCs w:val="24"/>
        </w:rPr>
        <w:t xml:space="preserve"> </w:t>
      </w:r>
      <w:r w:rsidRPr="006A01A9">
        <w:rPr>
          <w:rFonts w:ascii="Times New Roman" w:hAnsi="Times New Roman" w:cs="Times New Roman"/>
          <w:color w:val="000000" w:themeColor="text1"/>
          <w:sz w:val="24"/>
          <w:szCs w:val="24"/>
        </w:rPr>
        <w:t>disgust sensitivity is unrelated to national parasite stress suggests</w:t>
      </w:r>
      <w:r w:rsidR="00DE26AA" w:rsidRPr="006A01A9">
        <w:rPr>
          <w:rFonts w:ascii="Times New Roman" w:hAnsi="Times New Roman" w:cs="Times New Roman"/>
          <w:color w:val="000000" w:themeColor="text1"/>
          <w:sz w:val="24"/>
          <w:szCs w:val="24"/>
        </w:rPr>
        <w:t xml:space="preserve"> that different processes might account for </w:t>
      </w:r>
      <w:r w:rsidR="00E55907" w:rsidRPr="006A01A9">
        <w:rPr>
          <w:rFonts w:ascii="Times New Roman" w:hAnsi="Times New Roman" w:cs="Times New Roman"/>
          <w:color w:val="000000" w:themeColor="text1"/>
          <w:sz w:val="24"/>
          <w:szCs w:val="24"/>
        </w:rPr>
        <w:t xml:space="preserve">relationships between </w:t>
      </w:r>
      <w:r w:rsidR="00B42DBA">
        <w:rPr>
          <w:rFonts w:ascii="Times New Roman" w:hAnsi="Times New Roman" w:cs="Times New Roman"/>
          <w:color w:val="000000" w:themeColor="text1"/>
          <w:sz w:val="24"/>
          <w:szCs w:val="24"/>
        </w:rPr>
        <w:t>ideology</w:t>
      </w:r>
      <w:r w:rsidR="00E55907" w:rsidRPr="006A01A9">
        <w:rPr>
          <w:rFonts w:ascii="Times New Roman" w:hAnsi="Times New Roman" w:cs="Times New Roman"/>
          <w:color w:val="000000" w:themeColor="text1"/>
          <w:sz w:val="24"/>
          <w:szCs w:val="24"/>
        </w:rPr>
        <w:t xml:space="preserve"> and national parasite stress versus </w:t>
      </w:r>
      <w:r w:rsidR="00B42DBA">
        <w:rPr>
          <w:rFonts w:ascii="Times New Roman" w:hAnsi="Times New Roman" w:cs="Times New Roman"/>
          <w:color w:val="000000" w:themeColor="text1"/>
          <w:sz w:val="24"/>
          <w:szCs w:val="24"/>
        </w:rPr>
        <w:t>ideology</w:t>
      </w:r>
      <w:r w:rsidR="00E55907" w:rsidRPr="006A01A9">
        <w:rPr>
          <w:rFonts w:ascii="Times New Roman" w:hAnsi="Times New Roman" w:cs="Times New Roman"/>
          <w:color w:val="000000" w:themeColor="text1"/>
          <w:sz w:val="24"/>
          <w:szCs w:val="24"/>
        </w:rPr>
        <w:t xml:space="preserve"> and disgust sensitivity</w:t>
      </w:r>
      <w:r w:rsidR="00DE26AA" w:rsidRPr="006A01A9">
        <w:rPr>
          <w:rFonts w:ascii="Times New Roman" w:hAnsi="Times New Roman" w:cs="Times New Roman"/>
          <w:color w:val="000000" w:themeColor="text1"/>
          <w:sz w:val="24"/>
          <w:szCs w:val="24"/>
        </w:rPr>
        <w:t xml:space="preserve">. At the </w:t>
      </w:r>
      <w:r w:rsidR="001A0DE4" w:rsidRPr="006A01A9">
        <w:rPr>
          <w:rFonts w:ascii="Times New Roman" w:hAnsi="Times New Roman" w:cs="Times New Roman"/>
          <w:color w:val="000000" w:themeColor="text1"/>
          <w:sz w:val="24"/>
          <w:szCs w:val="24"/>
        </w:rPr>
        <w:t>national</w:t>
      </w:r>
      <w:r w:rsidR="00DE26AA" w:rsidRPr="006A01A9">
        <w:rPr>
          <w:rFonts w:ascii="Times New Roman" w:hAnsi="Times New Roman" w:cs="Times New Roman"/>
          <w:color w:val="000000" w:themeColor="text1"/>
          <w:sz w:val="24"/>
          <w:szCs w:val="24"/>
        </w:rPr>
        <w:t xml:space="preserve"> level, norms dictating adherence to traditional rules and rituals might replicate better in pathogen rich ecologies</w:t>
      </w:r>
      <w:r w:rsidR="004F4919" w:rsidRPr="006A01A9">
        <w:rPr>
          <w:rFonts w:ascii="Times New Roman" w:hAnsi="Times New Roman" w:cs="Times New Roman"/>
          <w:color w:val="000000" w:themeColor="text1"/>
          <w:sz w:val="24"/>
          <w:szCs w:val="24"/>
        </w:rPr>
        <w:t xml:space="preserve">, or </w:t>
      </w:r>
      <w:r w:rsidR="00814D91" w:rsidRPr="006A01A9">
        <w:rPr>
          <w:rFonts w:ascii="Times New Roman" w:hAnsi="Times New Roman" w:cs="Times New Roman"/>
          <w:color w:val="000000" w:themeColor="text1"/>
          <w:sz w:val="24"/>
          <w:szCs w:val="24"/>
        </w:rPr>
        <w:t>more progressive</w:t>
      </w:r>
      <w:r w:rsidR="004F4919" w:rsidRPr="006A01A9">
        <w:rPr>
          <w:rFonts w:ascii="Times New Roman" w:hAnsi="Times New Roman" w:cs="Times New Roman"/>
          <w:color w:val="000000" w:themeColor="text1"/>
          <w:sz w:val="24"/>
          <w:szCs w:val="24"/>
        </w:rPr>
        <w:t xml:space="preserve"> rules and rituals might have been imported to low</w:t>
      </w:r>
      <w:r w:rsidR="00814D91" w:rsidRPr="006A01A9">
        <w:rPr>
          <w:rFonts w:ascii="Times New Roman" w:hAnsi="Times New Roman" w:cs="Times New Roman"/>
          <w:color w:val="000000" w:themeColor="text1"/>
          <w:sz w:val="24"/>
          <w:szCs w:val="24"/>
        </w:rPr>
        <w:t>er</w:t>
      </w:r>
      <w:r w:rsidR="004F4919" w:rsidRPr="006A01A9">
        <w:rPr>
          <w:rFonts w:ascii="Times New Roman" w:hAnsi="Times New Roman" w:cs="Times New Roman"/>
          <w:color w:val="000000" w:themeColor="text1"/>
          <w:sz w:val="24"/>
          <w:szCs w:val="24"/>
        </w:rPr>
        <w:t xml:space="preserve"> parasite stress nations during European colonialism</w:t>
      </w:r>
      <w:r w:rsidR="00B42DBA">
        <w:rPr>
          <w:rFonts w:ascii="Times New Roman" w:hAnsi="Times New Roman" w:cs="Times New Roman"/>
          <w:color w:val="000000" w:themeColor="text1"/>
          <w:sz w:val="24"/>
          <w:szCs w:val="24"/>
        </w:rPr>
        <w:t>, if such nations were more hospitable locations for Western institutions and infrastructure</w:t>
      </w:r>
      <w:r w:rsidR="004F4919" w:rsidRPr="006A01A9">
        <w:rPr>
          <w:rFonts w:ascii="Times New Roman" w:hAnsi="Times New Roman" w:cs="Times New Roman"/>
          <w:color w:val="000000" w:themeColor="text1"/>
          <w:sz w:val="24"/>
          <w:szCs w:val="24"/>
        </w:rPr>
        <w:t xml:space="preserve"> (</w:t>
      </w:r>
      <w:r w:rsidR="00BC3782">
        <w:rPr>
          <w:rFonts w:ascii="Times New Roman" w:hAnsi="Times New Roman" w:cs="Times New Roman"/>
          <w:color w:val="000000" w:themeColor="text1"/>
          <w:sz w:val="24"/>
          <w:szCs w:val="24"/>
        </w:rPr>
        <w:t>38</w:t>
      </w:r>
      <w:r w:rsidR="004F4919" w:rsidRPr="006A01A9">
        <w:rPr>
          <w:rFonts w:ascii="Times New Roman" w:hAnsi="Times New Roman" w:cs="Times New Roman"/>
          <w:color w:val="000000" w:themeColor="text1"/>
          <w:sz w:val="24"/>
          <w:szCs w:val="24"/>
        </w:rPr>
        <w:t>)</w:t>
      </w:r>
      <w:r w:rsidR="00DE26AA" w:rsidRPr="006A01A9">
        <w:rPr>
          <w:rFonts w:ascii="Times New Roman" w:hAnsi="Times New Roman" w:cs="Times New Roman"/>
          <w:color w:val="000000" w:themeColor="text1"/>
          <w:sz w:val="24"/>
          <w:szCs w:val="24"/>
        </w:rPr>
        <w:t xml:space="preserve">. </w:t>
      </w:r>
      <w:r w:rsidR="004F4919" w:rsidRPr="006A01A9">
        <w:rPr>
          <w:rFonts w:ascii="Times New Roman" w:hAnsi="Times New Roman" w:cs="Times New Roman"/>
          <w:color w:val="000000" w:themeColor="text1"/>
          <w:sz w:val="24"/>
          <w:szCs w:val="24"/>
        </w:rPr>
        <w:t>A</w:t>
      </w:r>
      <w:r w:rsidR="00E55907" w:rsidRPr="006A01A9">
        <w:rPr>
          <w:rFonts w:ascii="Times New Roman" w:hAnsi="Times New Roman" w:cs="Times New Roman"/>
          <w:color w:val="000000" w:themeColor="text1"/>
          <w:sz w:val="24"/>
          <w:szCs w:val="24"/>
        </w:rPr>
        <w:t xml:space="preserve">t the individual level, those who are </w:t>
      </w:r>
      <w:r w:rsidR="00DE26AA" w:rsidRPr="006A01A9">
        <w:rPr>
          <w:rFonts w:ascii="Times New Roman" w:hAnsi="Times New Roman" w:cs="Times New Roman"/>
          <w:color w:val="000000" w:themeColor="text1"/>
          <w:sz w:val="24"/>
          <w:szCs w:val="24"/>
        </w:rPr>
        <w:t xml:space="preserve">more motivated to avoid pathogens </w:t>
      </w:r>
      <w:r w:rsidR="00E54C72">
        <w:rPr>
          <w:rFonts w:ascii="Times New Roman" w:hAnsi="Times New Roman" w:cs="Times New Roman"/>
          <w:color w:val="000000" w:themeColor="text1"/>
          <w:sz w:val="24"/>
          <w:szCs w:val="24"/>
        </w:rPr>
        <w:t xml:space="preserve">might </w:t>
      </w:r>
      <w:r w:rsidR="00D47711">
        <w:rPr>
          <w:rFonts w:ascii="Times New Roman" w:hAnsi="Times New Roman" w:cs="Times New Roman"/>
          <w:color w:val="000000" w:themeColor="text1"/>
          <w:sz w:val="24"/>
          <w:szCs w:val="24"/>
        </w:rPr>
        <w:t>find</w:t>
      </w:r>
      <w:r w:rsidR="004F4919" w:rsidRPr="006A01A9">
        <w:rPr>
          <w:rFonts w:ascii="Times New Roman" w:hAnsi="Times New Roman" w:cs="Times New Roman"/>
          <w:color w:val="000000" w:themeColor="text1"/>
          <w:sz w:val="24"/>
          <w:szCs w:val="24"/>
        </w:rPr>
        <w:t xml:space="preserve"> </w:t>
      </w:r>
      <w:r w:rsidR="00DE26AA" w:rsidRPr="006A01A9">
        <w:rPr>
          <w:rFonts w:ascii="Times New Roman" w:hAnsi="Times New Roman" w:cs="Times New Roman"/>
          <w:color w:val="000000" w:themeColor="text1"/>
          <w:sz w:val="24"/>
          <w:szCs w:val="24"/>
        </w:rPr>
        <w:t xml:space="preserve">traditional </w:t>
      </w:r>
      <w:r w:rsidR="007C54FC">
        <w:rPr>
          <w:rFonts w:ascii="Times New Roman" w:hAnsi="Times New Roman" w:cs="Times New Roman"/>
          <w:color w:val="000000" w:themeColor="text1"/>
          <w:sz w:val="24"/>
          <w:szCs w:val="24"/>
        </w:rPr>
        <w:t>rules and rituals more appealin</w:t>
      </w:r>
      <w:r w:rsidR="00C0081E">
        <w:rPr>
          <w:rFonts w:ascii="Times New Roman" w:hAnsi="Times New Roman" w:cs="Times New Roman"/>
          <w:color w:val="000000" w:themeColor="text1"/>
          <w:sz w:val="24"/>
          <w:szCs w:val="24"/>
        </w:rPr>
        <w:t>g</w:t>
      </w:r>
      <w:r w:rsidR="006951C0" w:rsidRPr="006A01A9">
        <w:rPr>
          <w:rFonts w:ascii="Times New Roman" w:hAnsi="Times New Roman" w:cs="Times New Roman"/>
          <w:color w:val="000000" w:themeColor="text1"/>
          <w:sz w:val="24"/>
          <w:szCs w:val="24"/>
        </w:rPr>
        <w:t xml:space="preserve">. Just as we have attempted to clarify why the </w:t>
      </w:r>
      <w:r w:rsidR="00F81AA7">
        <w:rPr>
          <w:rFonts w:ascii="Times New Roman" w:hAnsi="Times New Roman" w:cs="Times New Roman"/>
          <w:color w:val="000000" w:themeColor="text1"/>
          <w:sz w:val="24"/>
          <w:szCs w:val="24"/>
        </w:rPr>
        <w:t>behavioral immune system</w:t>
      </w:r>
      <w:r w:rsidR="006951C0" w:rsidRPr="006A01A9">
        <w:rPr>
          <w:rFonts w:ascii="Times New Roman" w:hAnsi="Times New Roman" w:cs="Times New Roman"/>
          <w:color w:val="000000" w:themeColor="text1"/>
          <w:sz w:val="24"/>
          <w:szCs w:val="24"/>
        </w:rPr>
        <w:t xml:space="preserve"> might relate to </w:t>
      </w:r>
      <w:r w:rsidR="00F81AA7">
        <w:rPr>
          <w:rFonts w:ascii="Times New Roman" w:hAnsi="Times New Roman" w:cs="Times New Roman"/>
          <w:color w:val="000000" w:themeColor="text1"/>
          <w:sz w:val="24"/>
          <w:szCs w:val="24"/>
        </w:rPr>
        <w:t>political ideology</w:t>
      </w:r>
      <w:r w:rsidR="006951C0" w:rsidRPr="006A01A9">
        <w:rPr>
          <w:rFonts w:ascii="Times New Roman" w:hAnsi="Times New Roman" w:cs="Times New Roman"/>
          <w:color w:val="000000" w:themeColor="text1"/>
          <w:sz w:val="24"/>
          <w:szCs w:val="24"/>
        </w:rPr>
        <w:t>—either based on outgroup avoidance or norm adherence—future work can clarify which aspects of traditionalism—including sexual monogamy (</w:t>
      </w:r>
      <w:r w:rsidR="00BC3782">
        <w:rPr>
          <w:rFonts w:ascii="Times New Roman" w:hAnsi="Times New Roman" w:cs="Times New Roman"/>
          <w:color w:val="000000" w:themeColor="text1"/>
          <w:sz w:val="24"/>
          <w:szCs w:val="24"/>
        </w:rPr>
        <w:t>34, 39</w:t>
      </w:r>
      <w:r w:rsidR="006951C0" w:rsidRPr="006A01A9">
        <w:rPr>
          <w:rFonts w:ascii="Times New Roman" w:hAnsi="Times New Roman" w:cs="Times New Roman"/>
          <w:color w:val="000000" w:themeColor="text1"/>
          <w:sz w:val="24"/>
          <w:szCs w:val="24"/>
        </w:rPr>
        <w:t>) versus general conformity (</w:t>
      </w:r>
      <w:r w:rsidR="00BC3782">
        <w:rPr>
          <w:rFonts w:ascii="Times New Roman" w:hAnsi="Times New Roman" w:cs="Times New Roman"/>
          <w:color w:val="000000" w:themeColor="text1"/>
          <w:sz w:val="24"/>
          <w:szCs w:val="24"/>
        </w:rPr>
        <w:t>16</w:t>
      </w:r>
      <w:r w:rsidR="006951C0" w:rsidRPr="006A01A9">
        <w:rPr>
          <w:rFonts w:ascii="Times New Roman" w:hAnsi="Times New Roman" w:cs="Times New Roman"/>
          <w:color w:val="000000" w:themeColor="text1"/>
          <w:sz w:val="24"/>
          <w:szCs w:val="24"/>
        </w:rPr>
        <w:t xml:space="preserve">) </w:t>
      </w:r>
      <w:r w:rsidR="00F96754" w:rsidRPr="006A01A9">
        <w:rPr>
          <w:rFonts w:ascii="Times New Roman" w:hAnsi="Times New Roman" w:cs="Times New Roman"/>
          <w:color w:val="000000" w:themeColor="text1"/>
          <w:sz w:val="24"/>
          <w:szCs w:val="24"/>
        </w:rPr>
        <w:t>versus coalitional support in the event of illness (</w:t>
      </w:r>
      <w:r w:rsidR="00BC3782">
        <w:rPr>
          <w:rFonts w:ascii="Times New Roman" w:hAnsi="Times New Roman" w:cs="Times New Roman"/>
          <w:color w:val="000000" w:themeColor="text1"/>
          <w:sz w:val="24"/>
          <w:szCs w:val="24"/>
        </w:rPr>
        <w:t>40</w:t>
      </w:r>
      <w:r w:rsidR="00F96754" w:rsidRPr="006A01A9">
        <w:rPr>
          <w:rFonts w:ascii="Times New Roman" w:hAnsi="Times New Roman" w:cs="Times New Roman"/>
          <w:color w:val="000000" w:themeColor="text1"/>
          <w:sz w:val="24"/>
          <w:szCs w:val="24"/>
        </w:rPr>
        <w:t xml:space="preserve">) </w:t>
      </w:r>
      <w:r w:rsidR="006951C0" w:rsidRPr="006A01A9">
        <w:rPr>
          <w:rFonts w:ascii="Times New Roman" w:hAnsi="Times New Roman" w:cs="Times New Roman"/>
          <w:color w:val="000000" w:themeColor="text1"/>
          <w:sz w:val="24"/>
          <w:szCs w:val="24"/>
        </w:rPr>
        <w:t>versus food preparation (</w:t>
      </w:r>
      <w:r w:rsidR="00BC3782">
        <w:rPr>
          <w:rFonts w:ascii="Times New Roman" w:hAnsi="Times New Roman" w:cs="Times New Roman"/>
          <w:color w:val="000000" w:themeColor="text1"/>
          <w:sz w:val="24"/>
          <w:szCs w:val="24"/>
        </w:rPr>
        <w:t>7, 10</w:t>
      </w:r>
      <w:r w:rsidR="006951C0" w:rsidRPr="006A01A9">
        <w:rPr>
          <w:rFonts w:ascii="Times New Roman" w:hAnsi="Times New Roman" w:cs="Times New Roman"/>
          <w:color w:val="000000" w:themeColor="text1"/>
          <w:sz w:val="24"/>
          <w:szCs w:val="24"/>
        </w:rPr>
        <w:t xml:space="preserve">)—might </w:t>
      </w:r>
      <w:r w:rsidR="00E55907" w:rsidRPr="006A01A9">
        <w:rPr>
          <w:rFonts w:ascii="Times New Roman" w:hAnsi="Times New Roman" w:cs="Times New Roman"/>
          <w:color w:val="000000" w:themeColor="text1"/>
          <w:sz w:val="24"/>
          <w:szCs w:val="24"/>
        </w:rPr>
        <w:t xml:space="preserve">be especially appealing to those individuals motivated to avoid </w:t>
      </w:r>
      <w:r w:rsidR="00E55907" w:rsidRPr="00C0081E">
        <w:rPr>
          <w:rFonts w:ascii="Times New Roman" w:hAnsi="Times New Roman" w:cs="Times New Roman"/>
          <w:color w:val="000000" w:themeColor="text1"/>
          <w:sz w:val="24"/>
          <w:szCs w:val="24"/>
        </w:rPr>
        <w:t>pathogens</w:t>
      </w:r>
      <w:r w:rsidR="004F4919" w:rsidRPr="00C0081E">
        <w:rPr>
          <w:rFonts w:ascii="Times New Roman" w:hAnsi="Times New Roman" w:cs="Times New Roman"/>
          <w:color w:val="000000" w:themeColor="text1"/>
          <w:sz w:val="24"/>
          <w:szCs w:val="24"/>
        </w:rPr>
        <w:t>.</w:t>
      </w:r>
    </w:p>
    <w:p w14:paraId="18820BCF" w14:textId="77777777" w:rsidR="00770D55" w:rsidRDefault="00770D55" w:rsidP="0013755E">
      <w:pPr>
        <w:spacing w:line="480" w:lineRule="auto"/>
        <w:contextualSpacing/>
        <w:jc w:val="center"/>
        <w:rPr>
          <w:rFonts w:ascii="Times New Roman" w:hAnsi="Times New Roman" w:cs="Times New Roman"/>
          <w:color w:val="000000" w:themeColor="text1"/>
          <w:sz w:val="24"/>
          <w:szCs w:val="24"/>
        </w:rPr>
      </w:pPr>
    </w:p>
    <w:p w14:paraId="7E58B16C" w14:textId="77777777" w:rsidR="0013755E" w:rsidRPr="006A01A9" w:rsidRDefault="0013755E" w:rsidP="0013755E">
      <w:pPr>
        <w:spacing w:line="480" w:lineRule="auto"/>
        <w:contextualSpacing/>
        <w:jc w:val="center"/>
        <w:rPr>
          <w:rFonts w:ascii="Times New Roman" w:hAnsi="Times New Roman" w:cs="Times New Roman"/>
          <w:color w:val="000000" w:themeColor="text1"/>
          <w:sz w:val="24"/>
          <w:szCs w:val="24"/>
        </w:rPr>
      </w:pPr>
      <w:r w:rsidRPr="006A01A9">
        <w:rPr>
          <w:rFonts w:ascii="Times New Roman" w:hAnsi="Times New Roman" w:cs="Times New Roman"/>
          <w:color w:val="000000" w:themeColor="text1"/>
          <w:sz w:val="24"/>
          <w:szCs w:val="24"/>
        </w:rPr>
        <w:lastRenderedPageBreak/>
        <w:t>Method</w:t>
      </w:r>
    </w:p>
    <w:p w14:paraId="2B9B7B50" w14:textId="77777777" w:rsidR="0013755E" w:rsidRPr="006A01A9" w:rsidRDefault="0013755E" w:rsidP="0013755E">
      <w:pPr>
        <w:spacing w:line="480" w:lineRule="auto"/>
        <w:contextualSpacing/>
        <w:rPr>
          <w:rFonts w:ascii="Times New Roman" w:hAnsi="Times New Roman" w:cs="Times New Roman"/>
          <w:i/>
          <w:color w:val="000000" w:themeColor="text1"/>
          <w:sz w:val="24"/>
          <w:szCs w:val="24"/>
        </w:rPr>
      </w:pPr>
      <w:r w:rsidRPr="006A01A9">
        <w:rPr>
          <w:rFonts w:ascii="Times New Roman" w:hAnsi="Times New Roman" w:cs="Times New Roman"/>
          <w:i/>
          <w:color w:val="000000" w:themeColor="text1"/>
          <w:sz w:val="24"/>
          <w:szCs w:val="24"/>
        </w:rPr>
        <w:t>Participants</w:t>
      </w:r>
    </w:p>
    <w:p w14:paraId="06D6884E" w14:textId="28334761" w:rsidR="0013755E" w:rsidRPr="006A01A9" w:rsidRDefault="0013755E" w:rsidP="0013755E">
      <w:pPr>
        <w:spacing w:line="480" w:lineRule="auto"/>
        <w:contextualSpacing/>
        <w:rPr>
          <w:rFonts w:ascii="Times New Roman" w:hAnsi="Times New Roman" w:cs="Times New Roman"/>
          <w:color w:val="000000" w:themeColor="text1"/>
          <w:sz w:val="24"/>
          <w:szCs w:val="24"/>
        </w:rPr>
      </w:pPr>
      <w:r w:rsidRPr="006A01A9">
        <w:rPr>
          <w:rFonts w:ascii="Times New Roman" w:hAnsi="Times New Roman" w:cs="Times New Roman"/>
          <w:i/>
          <w:color w:val="000000" w:themeColor="text1"/>
          <w:sz w:val="24"/>
          <w:szCs w:val="24"/>
        </w:rPr>
        <w:tab/>
      </w:r>
      <w:r w:rsidRPr="006A01A9">
        <w:rPr>
          <w:rFonts w:ascii="Times New Roman" w:hAnsi="Times New Roman" w:cs="Times New Roman"/>
          <w:color w:val="000000" w:themeColor="text1"/>
          <w:sz w:val="24"/>
          <w:szCs w:val="24"/>
        </w:rPr>
        <w:t xml:space="preserve">We recruited participants in 30 countries (see Table 1). We aimed to enroll at least 200 participants in each country and to </w:t>
      </w:r>
      <w:r w:rsidR="001068B5">
        <w:rPr>
          <w:rFonts w:ascii="Times New Roman" w:hAnsi="Times New Roman" w:cs="Times New Roman"/>
          <w:color w:val="000000" w:themeColor="text1"/>
          <w:sz w:val="24"/>
          <w:szCs w:val="24"/>
        </w:rPr>
        <w:t xml:space="preserve">recruit participants from </w:t>
      </w:r>
      <w:r w:rsidRPr="006A01A9">
        <w:rPr>
          <w:rFonts w:ascii="Times New Roman" w:hAnsi="Times New Roman" w:cs="Times New Roman"/>
          <w:color w:val="000000" w:themeColor="text1"/>
          <w:sz w:val="24"/>
          <w:szCs w:val="24"/>
        </w:rPr>
        <w:t>both universit</w:t>
      </w:r>
      <w:r w:rsidR="001068B5">
        <w:rPr>
          <w:rFonts w:ascii="Times New Roman" w:hAnsi="Times New Roman" w:cs="Times New Roman"/>
          <w:color w:val="000000" w:themeColor="text1"/>
          <w:sz w:val="24"/>
          <w:szCs w:val="24"/>
        </w:rPr>
        <w:t>ies</w:t>
      </w:r>
      <w:r w:rsidRPr="006A01A9">
        <w:rPr>
          <w:rFonts w:ascii="Times New Roman" w:hAnsi="Times New Roman" w:cs="Times New Roman"/>
          <w:color w:val="000000" w:themeColor="text1"/>
          <w:sz w:val="24"/>
          <w:szCs w:val="24"/>
        </w:rPr>
        <w:t xml:space="preserve"> and </w:t>
      </w:r>
      <w:r w:rsidR="001068B5">
        <w:rPr>
          <w:rFonts w:ascii="Times New Roman" w:hAnsi="Times New Roman" w:cs="Times New Roman"/>
          <w:color w:val="000000" w:themeColor="text1"/>
          <w:sz w:val="24"/>
          <w:szCs w:val="24"/>
        </w:rPr>
        <w:t xml:space="preserve">the </w:t>
      </w:r>
      <w:r w:rsidRPr="006A01A9">
        <w:rPr>
          <w:rFonts w:ascii="Times New Roman" w:hAnsi="Times New Roman" w:cs="Times New Roman"/>
          <w:color w:val="000000" w:themeColor="text1"/>
          <w:sz w:val="24"/>
          <w:szCs w:val="24"/>
        </w:rPr>
        <w:t xml:space="preserve">general-population. After excluding participants who (a) reported being less than 18 years old, (b) did not report their sex, or (c) had completely missing data for any of the instruments described below, our final sample consisted of 11,538 participants, who were 42% male and had a mean age of 30.06 years (SD = 12.61). </w:t>
      </w:r>
    </w:p>
    <w:p w14:paraId="6F37BC73" w14:textId="77777777" w:rsidR="0013755E" w:rsidRPr="006A01A9" w:rsidRDefault="0013755E" w:rsidP="0013755E">
      <w:pPr>
        <w:spacing w:line="480" w:lineRule="auto"/>
        <w:contextualSpacing/>
        <w:rPr>
          <w:rFonts w:ascii="Times New Roman" w:hAnsi="Times New Roman" w:cs="Times New Roman"/>
          <w:color w:val="000000" w:themeColor="text1"/>
          <w:sz w:val="24"/>
          <w:szCs w:val="24"/>
        </w:rPr>
      </w:pPr>
      <w:r w:rsidRPr="006A01A9">
        <w:rPr>
          <w:rFonts w:ascii="Times New Roman" w:hAnsi="Times New Roman" w:cs="Times New Roman"/>
          <w:i/>
          <w:color w:val="000000" w:themeColor="text1"/>
          <w:sz w:val="24"/>
          <w:szCs w:val="24"/>
        </w:rPr>
        <w:t>Measures</w:t>
      </w:r>
    </w:p>
    <w:p w14:paraId="484576BF" w14:textId="335E4367" w:rsidR="0013755E" w:rsidRPr="006A01A9" w:rsidRDefault="0013755E" w:rsidP="0013755E">
      <w:pPr>
        <w:spacing w:line="480" w:lineRule="auto"/>
        <w:ind w:firstLine="720"/>
        <w:contextualSpacing/>
        <w:rPr>
          <w:rFonts w:ascii="Times New Roman" w:hAnsi="Times New Roman" w:cs="Times New Roman"/>
          <w:color w:val="000000" w:themeColor="text1"/>
          <w:sz w:val="24"/>
          <w:szCs w:val="24"/>
        </w:rPr>
      </w:pPr>
      <w:r w:rsidRPr="006A01A9">
        <w:rPr>
          <w:rFonts w:ascii="Times New Roman" w:hAnsi="Times New Roman" w:cs="Times New Roman"/>
          <w:color w:val="000000" w:themeColor="text1"/>
          <w:sz w:val="24"/>
          <w:szCs w:val="24"/>
        </w:rPr>
        <w:t xml:space="preserve">Participants completed a short questionnaire described as concerning “attitudes toward political issues and groups of people.” In all but one country (Sweden, where English fluency is high), questionnaires were translated into the </w:t>
      </w:r>
      <w:r>
        <w:rPr>
          <w:rFonts w:ascii="Times New Roman" w:hAnsi="Times New Roman" w:cs="Times New Roman"/>
          <w:color w:val="000000" w:themeColor="text1"/>
          <w:sz w:val="24"/>
          <w:szCs w:val="24"/>
        </w:rPr>
        <w:t xml:space="preserve">official or </w:t>
      </w:r>
      <w:r w:rsidRPr="006A01A9">
        <w:rPr>
          <w:rFonts w:ascii="Times New Roman" w:hAnsi="Times New Roman" w:cs="Times New Roman"/>
          <w:color w:val="000000" w:themeColor="text1"/>
          <w:sz w:val="24"/>
          <w:szCs w:val="24"/>
        </w:rPr>
        <w:t xml:space="preserve">native language, with multiple languages offered in multilingual countries (see Table 1 for language details). The questionnaire contained measures of SDO, traditionalism, and </w:t>
      </w:r>
      <w:r w:rsidR="00B42DBA">
        <w:rPr>
          <w:rFonts w:ascii="Times New Roman" w:hAnsi="Times New Roman" w:cs="Times New Roman"/>
          <w:color w:val="000000" w:themeColor="text1"/>
          <w:sz w:val="24"/>
          <w:szCs w:val="24"/>
        </w:rPr>
        <w:t>disgust sensitivity</w:t>
      </w:r>
      <w:r w:rsidRPr="006A01A9">
        <w:rPr>
          <w:rFonts w:ascii="Times New Roman" w:hAnsi="Times New Roman" w:cs="Times New Roman"/>
          <w:color w:val="000000" w:themeColor="text1"/>
          <w:sz w:val="24"/>
          <w:szCs w:val="24"/>
        </w:rPr>
        <w:t xml:space="preserve">. It also included items peripherally related to this paper, including sex, age, religious attendance, endorsement of policy issues (e.g., Should society increase its use of nuclear power?), and attitudes toward different groups of people. We focus only on SDO, traditionalism, and </w:t>
      </w:r>
      <w:r w:rsidR="00770D55">
        <w:rPr>
          <w:rFonts w:ascii="Times New Roman" w:hAnsi="Times New Roman" w:cs="Times New Roman"/>
          <w:color w:val="000000" w:themeColor="text1"/>
          <w:sz w:val="24"/>
          <w:szCs w:val="24"/>
        </w:rPr>
        <w:t>disgust sensitivity</w:t>
      </w:r>
      <w:r w:rsidRPr="006A01A9">
        <w:rPr>
          <w:rFonts w:ascii="Times New Roman" w:hAnsi="Times New Roman" w:cs="Times New Roman"/>
          <w:color w:val="000000" w:themeColor="text1"/>
          <w:sz w:val="24"/>
          <w:szCs w:val="24"/>
        </w:rPr>
        <w:t xml:space="preserve"> here, but all items are available in the online Supplemental Materials.</w:t>
      </w:r>
    </w:p>
    <w:p w14:paraId="2BE957AD" w14:textId="77777777" w:rsidR="0013755E" w:rsidRPr="006A01A9" w:rsidRDefault="0013755E" w:rsidP="0013755E">
      <w:pPr>
        <w:spacing w:line="480" w:lineRule="auto"/>
        <w:ind w:firstLine="720"/>
        <w:contextualSpacing/>
        <w:rPr>
          <w:rFonts w:ascii="Times New Roman" w:hAnsi="Times New Roman" w:cs="Times New Roman"/>
          <w:color w:val="000000" w:themeColor="text1"/>
          <w:sz w:val="24"/>
          <w:szCs w:val="24"/>
        </w:rPr>
        <w:sectPr w:rsidR="0013755E" w:rsidRPr="006A01A9" w:rsidSect="00FE1198">
          <w:headerReference w:type="default" r:id="rId9"/>
          <w:type w:val="continuous"/>
          <w:pgSz w:w="12240" w:h="15840"/>
          <w:pgMar w:top="1440" w:right="1440" w:bottom="1440" w:left="1440" w:header="708" w:footer="708" w:gutter="0"/>
          <w:cols w:space="708"/>
          <w:docGrid w:linePitch="360"/>
        </w:sectPr>
      </w:pPr>
    </w:p>
    <w:p w14:paraId="615C56C1" w14:textId="77777777" w:rsidR="0013755E" w:rsidRPr="006A01A9" w:rsidRDefault="0013755E" w:rsidP="0013755E">
      <w:pPr>
        <w:spacing w:line="480" w:lineRule="auto"/>
        <w:contextualSpacing/>
        <w:rPr>
          <w:rFonts w:ascii="Times New Roman" w:hAnsi="Times New Roman" w:cs="Times New Roman"/>
          <w:i/>
          <w:color w:val="000000" w:themeColor="text1"/>
          <w:sz w:val="24"/>
          <w:szCs w:val="24"/>
        </w:rPr>
      </w:pPr>
      <w:r w:rsidRPr="006A01A9">
        <w:rPr>
          <w:rFonts w:ascii="Times New Roman" w:hAnsi="Times New Roman" w:cs="Times New Roman"/>
          <w:i/>
          <w:color w:val="000000" w:themeColor="text1"/>
          <w:sz w:val="24"/>
          <w:szCs w:val="24"/>
        </w:rPr>
        <w:lastRenderedPageBreak/>
        <w:t xml:space="preserve">Social dominance orientation. </w:t>
      </w:r>
    </w:p>
    <w:p w14:paraId="2E7920F3" w14:textId="3FCB1CE0" w:rsidR="0013755E" w:rsidRPr="006A01A9" w:rsidRDefault="0013755E" w:rsidP="0013755E">
      <w:pPr>
        <w:spacing w:line="480" w:lineRule="auto"/>
        <w:ind w:firstLine="720"/>
        <w:contextualSpacing/>
        <w:rPr>
          <w:rFonts w:ascii="Times New Roman" w:hAnsi="Times New Roman" w:cs="Times New Roman"/>
          <w:color w:val="000000" w:themeColor="text1"/>
          <w:sz w:val="24"/>
          <w:szCs w:val="24"/>
        </w:rPr>
      </w:pPr>
      <w:r w:rsidRPr="006A01A9">
        <w:rPr>
          <w:rFonts w:ascii="Times New Roman" w:hAnsi="Times New Roman" w:cs="Times New Roman"/>
          <w:color w:val="000000" w:themeColor="text1"/>
          <w:sz w:val="24"/>
          <w:szCs w:val="24"/>
        </w:rPr>
        <w:t>The four-item Short Social Dominance Orientation was used to assess social dominance orientation (</w:t>
      </w:r>
      <w:r w:rsidR="00AA37B3">
        <w:rPr>
          <w:rFonts w:ascii="Times New Roman" w:hAnsi="Times New Roman" w:cs="Times New Roman"/>
          <w:color w:val="000000" w:themeColor="text1"/>
          <w:sz w:val="24"/>
          <w:szCs w:val="24"/>
        </w:rPr>
        <w:t>41</w:t>
      </w:r>
      <w:r w:rsidRPr="006A01A9">
        <w:rPr>
          <w:rFonts w:ascii="Times New Roman" w:hAnsi="Times New Roman" w:cs="Times New Roman"/>
          <w:color w:val="000000" w:themeColor="text1"/>
          <w:sz w:val="24"/>
          <w:szCs w:val="24"/>
        </w:rPr>
        <w:t xml:space="preserve">). The instrument has been used in at least one previous cross-cultural study, where it consistently (negatively) related to desires to protect ethnic and religious minorities across cultures. Example items include “In setting priorities, we must consider all groups” </w:t>
      </w:r>
      <w:r w:rsidRPr="006A01A9">
        <w:rPr>
          <w:rFonts w:ascii="Times New Roman" w:hAnsi="Times New Roman" w:cs="Times New Roman"/>
          <w:color w:val="000000" w:themeColor="text1"/>
          <w:sz w:val="24"/>
          <w:szCs w:val="24"/>
        </w:rPr>
        <w:lastRenderedPageBreak/>
        <w:t>(reverse coded) and “Superior groups should dominate inferior groups.” Responses were recorded on a 0 (Extremely Oppose) to 6 (Extremely Favor) scale.</w:t>
      </w:r>
    </w:p>
    <w:p w14:paraId="77F1E743" w14:textId="77777777" w:rsidR="0013755E" w:rsidRPr="006A01A9" w:rsidRDefault="0013755E" w:rsidP="0013755E">
      <w:pPr>
        <w:spacing w:line="480" w:lineRule="auto"/>
        <w:contextualSpacing/>
        <w:rPr>
          <w:rFonts w:ascii="Times New Roman" w:hAnsi="Times New Roman" w:cs="Times New Roman"/>
          <w:i/>
          <w:color w:val="000000" w:themeColor="text1"/>
          <w:sz w:val="24"/>
          <w:szCs w:val="24"/>
        </w:rPr>
      </w:pPr>
      <w:r w:rsidRPr="006A01A9">
        <w:rPr>
          <w:rFonts w:ascii="Times New Roman" w:hAnsi="Times New Roman" w:cs="Times New Roman"/>
          <w:i/>
          <w:color w:val="000000" w:themeColor="text1"/>
          <w:sz w:val="24"/>
          <w:szCs w:val="24"/>
        </w:rPr>
        <w:t>Traditionalism.</w:t>
      </w:r>
    </w:p>
    <w:p w14:paraId="781A2DD5" w14:textId="3136FE16" w:rsidR="0013755E" w:rsidRPr="006A01A9" w:rsidRDefault="0013755E" w:rsidP="00AA37B3">
      <w:pPr>
        <w:spacing w:line="480" w:lineRule="auto"/>
        <w:ind w:firstLine="720"/>
        <w:contextualSpacing/>
        <w:rPr>
          <w:rFonts w:ascii="Times New Roman" w:hAnsi="Times New Roman" w:cs="Times New Roman"/>
          <w:color w:val="000000" w:themeColor="text1"/>
          <w:sz w:val="24"/>
          <w:szCs w:val="24"/>
        </w:rPr>
      </w:pPr>
      <w:r w:rsidRPr="006A01A9">
        <w:rPr>
          <w:rFonts w:ascii="Times New Roman" w:hAnsi="Times New Roman" w:cs="Times New Roman"/>
          <w:color w:val="000000" w:themeColor="text1"/>
          <w:sz w:val="24"/>
          <w:szCs w:val="24"/>
        </w:rPr>
        <w:t>We assessed traditionalism using the six-item short form of the traditionalism facet of the Authoritarianism-Conservatism-Traditionalism scale (</w:t>
      </w:r>
      <w:r w:rsidR="00AA37B3">
        <w:rPr>
          <w:rFonts w:ascii="Times New Roman" w:hAnsi="Times New Roman" w:cs="Times New Roman"/>
          <w:color w:val="000000" w:themeColor="text1"/>
          <w:sz w:val="24"/>
          <w:szCs w:val="24"/>
        </w:rPr>
        <w:t>20</w:t>
      </w:r>
      <w:r w:rsidRPr="006A01A9">
        <w:rPr>
          <w:rFonts w:ascii="Times New Roman" w:hAnsi="Times New Roman" w:cs="Times New Roman"/>
          <w:color w:val="000000" w:themeColor="text1"/>
          <w:sz w:val="24"/>
          <w:szCs w:val="24"/>
        </w:rPr>
        <w:t>). This instrument relates strongly to religiosity and other manifestations of traditional values. Example items include “The ‘old fashioned ways’ and ‘old fashioned values’ still show the best way to live” and “This country will flourish if young people stop experimenting with drugs,</w:t>
      </w:r>
      <w:r w:rsidR="00AA37B3">
        <w:rPr>
          <w:rFonts w:ascii="Times New Roman" w:hAnsi="Times New Roman" w:cs="Times New Roman"/>
          <w:color w:val="000000" w:themeColor="text1"/>
          <w:sz w:val="24"/>
          <w:szCs w:val="24"/>
        </w:rPr>
        <w:t xml:space="preserve"> </w:t>
      </w:r>
      <w:r w:rsidRPr="006A01A9">
        <w:rPr>
          <w:rFonts w:ascii="Times New Roman" w:hAnsi="Times New Roman" w:cs="Times New Roman"/>
          <w:color w:val="000000" w:themeColor="text1"/>
          <w:sz w:val="24"/>
          <w:szCs w:val="24"/>
        </w:rPr>
        <w:t>alcohol, and sex, and pay more attention to family values.” Responses were recorded on a 0 (Strongly Disagree) to 6 (Strongly Agree) scale.</w:t>
      </w:r>
    </w:p>
    <w:p w14:paraId="1F5D48B4" w14:textId="25A8972D" w:rsidR="0013755E" w:rsidRPr="006A01A9" w:rsidRDefault="00B42DBA" w:rsidP="0013755E">
      <w:pPr>
        <w:spacing w:line="480" w:lineRule="auto"/>
        <w:contextualSpacing/>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Disgust sensitivity</w:t>
      </w:r>
      <w:r w:rsidR="0013755E" w:rsidRPr="006A01A9">
        <w:rPr>
          <w:rFonts w:ascii="Times New Roman" w:hAnsi="Times New Roman" w:cs="Times New Roman"/>
          <w:i/>
          <w:color w:val="000000" w:themeColor="text1"/>
          <w:sz w:val="24"/>
          <w:szCs w:val="24"/>
        </w:rPr>
        <w:t xml:space="preserve">. </w:t>
      </w:r>
    </w:p>
    <w:p w14:paraId="58BAF2B0" w14:textId="4407232C" w:rsidR="0013755E" w:rsidRPr="006A01A9" w:rsidRDefault="0013755E" w:rsidP="0013755E">
      <w:pPr>
        <w:spacing w:line="480" w:lineRule="auto"/>
        <w:ind w:firstLine="720"/>
        <w:contextualSpacing/>
        <w:rPr>
          <w:rFonts w:ascii="Times New Roman" w:hAnsi="Times New Roman" w:cs="Times New Roman"/>
          <w:color w:val="000000" w:themeColor="text1"/>
          <w:sz w:val="24"/>
          <w:szCs w:val="24"/>
        </w:rPr>
      </w:pPr>
      <w:r w:rsidRPr="006A01A9">
        <w:rPr>
          <w:rFonts w:ascii="Times New Roman" w:hAnsi="Times New Roman" w:cs="Times New Roman"/>
          <w:color w:val="000000" w:themeColor="text1"/>
          <w:sz w:val="24"/>
          <w:szCs w:val="24"/>
        </w:rPr>
        <w:t xml:space="preserve">Most research in the </w:t>
      </w:r>
      <w:r w:rsidR="00B42DBA">
        <w:rPr>
          <w:rFonts w:ascii="Times New Roman" w:hAnsi="Times New Roman" w:cs="Times New Roman"/>
          <w:color w:val="000000" w:themeColor="text1"/>
          <w:sz w:val="24"/>
          <w:szCs w:val="24"/>
        </w:rPr>
        <w:t>behavioral immune system</w:t>
      </w:r>
      <w:r w:rsidRPr="006A01A9">
        <w:rPr>
          <w:rFonts w:ascii="Times New Roman" w:hAnsi="Times New Roman" w:cs="Times New Roman"/>
          <w:color w:val="000000" w:themeColor="text1"/>
          <w:sz w:val="24"/>
          <w:szCs w:val="24"/>
        </w:rPr>
        <w:t xml:space="preserve"> literature has operationalized pathogen-avoidance motives using self-report measures of disgust sensitivity or contamination sensitivity (</w:t>
      </w:r>
      <w:r w:rsidR="00AA37B3">
        <w:rPr>
          <w:rFonts w:ascii="Times New Roman" w:hAnsi="Times New Roman" w:cs="Times New Roman"/>
          <w:color w:val="000000" w:themeColor="text1"/>
          <w:sz w:val="24"/>
          <w:szCs w:val="24"/>
        </w:rPr>
        <w:t>31</w:t>
      </w:r>
      <w:r w:rsidRPr="006A01A9">
        <w:rPr>
          <w:rFonts w:ascii="Times New Roman" w:hAnsi="Times New Roman" w:cs="Times New Roman"/>
          <w:color w:val="000000" w:themeColor="text1"/>
          <w:sz w:val="24"/>
          <w:szCs w:val="24"/>
        </w:rPr>
        <w:t>). We used the seven-item pathogen factor of the Three Domain Disgust Scale (</w:t>
      </w:r>
      <w:r w:rsidR="00AA37B3">
        <w:rPr>
          <w:rFonts w:ascii="Times New Roman" w:hAnsi="Times New Roman" w:cs="Times New Roman"/>
          <w:color w:val="000000" w:themeColor="text1"/>
          <w:sz w:val="24"/>
          <w:szCs w:val="24"/>
        </w:rPr>
        <w:t>42</w:t>
      </w:r>
      <w:r w:rsidRPr="006A01A9">
        <w:rPr>
          <w:rFonts w:ascii="Times New Roman" w:hAnsi="Times New Roman" w:cs="Times New Roman"/>
          <w:color w:val="000000" w:themeColor="text1"/>
          <w:sz w:val="24"/>
          <w:szCs w:val="24"/>
        </w:rPr>
        <w:t>) for the current investigation, for two reasons: (1) its item content appears more interpretable to individuals from diverse cultures relative to other instruments, and (2) it is less confounded with sexual conservatism and neuroticism than other disgust sensitivity instruments (</w:t>
      </w:r>
      <w:r w:rsidR="00AA37B3">
        <w:rPr>
          <w:rFonts w:ascii="Times New Roman" w:hAnsi="Times New Roman" w:cs="Times New Roman"/>
          <w:color w:val="000000" w:themeColor="text1"/>
          <w:sz w:val="24"/>
          <w:szCs w:val="24"/>
        </w:rPr>
        <w:t>34, 43</w:t>
      </w:r>
      <w:r w:rsidRPr="006A01A9">
        <w:rPr>
          <w:rFonts w:ascii="Times New Roman" w:hAnsi="Times New Roman" w:cs="Times New Roman"/>
          <w:color w:val="000000" w:themeColor="text1"/>
          <w:sz w:val="24"/>
          <w:szCs w:val="24"/>
        </w:rPr>
        <w:t>). Participants report</w:t>
      </w:r>
      <w:r>
        <w:rPr>
          <w:rFonts w:ascii="Times New Roman" w:hAnsi="Times New Roman" w:cs="Times New Roman"/>
          <w:color w:val="000000" w:themeColor="text1"/>
          <w:sz w:val="24"/>
          <w:szCs w:val="24"/>
        </w:rPr>
        <w:t>ed</w:t>
      </w:r>
      <w:r w:rsidRPr="006A01A9">
        <w:rPr>
          <w:rFonts w:ascii="Times New Roman" w:hAnsi="Times New Roman" w:cs="Times New Roman"/>
          <w:color w:val="000000" w:themeColor="text1"/>
          <w:sz w:val="24"/>
          <w:szCs w:val="24"/>
        </w:rPr>
        <w:t xml:space="preserve"> how disgusting they find each of six items on a 0 (not at all disgusting) to 6 (extremely disgusting) scale. Example items include “Stepping on dog poop” and “Sitting next to someone who has red sores on their arm.” </w:t>
      </w:r>
    </w:p>
    <w:p w14:paraId="16FD26DA" w14:textId="77777777" w:rsidR="0013755E" w:rsidRPr="006A01A9" w:rsidRDefault="0013755E" w:rsidP="0013755E">
      <w:pPr>
        <w:spacing w:line="480" w:lineRule="auto"/>
        <w:contextualSpacing/>
        <w:rPr>
          <w:rFonts w:ascii="Times New Roman" w:hAnsi="Times New Roman" w:cs="Times New Roman"/>
          <w:i/>
          <w:color w:val="000000" w:themeColor="text1"/>
          <w:sz w:val="24"/>
          <w:szCs w:val="24"/>
        </w:rPr>
      </w:pPr>
      <w:r w:rsidRPr="006A01A9">
        <w:rPr>
          <w:rFonts w:ascii="Times New Roman" w:hAnsi="Times New Roman" w:cs="Times New Roman"/>
          <w:i/>
          <w:color w:val="000000" w:themeColor="text1"/>
          <w:sz w:val="24"/>
          <w:szCs w:val="24"/>
        </w:rPr>
        <w:t>Parasite stress</w:t>
      </w:r>
    </w:p>
    <w:p w14:paraId="08C835AB" w14:textId="0EF4D7CA" w:rsidR="0013755E" w:rsidRPr="00533686" w:rsidRDefault="0013755E" w:rsidP="0013755E">
      <w:pPr>
        <w:spacing w:line="480" w:lineRule="auto"/>
        <w:contextualSpacing/>
        <w:rPr>
          <w:rFonts w:ascii="Times New Roman" w:hAnsi="Times New Roman" w:cs="Times New Roman"/>
          <w:color w:val="000000" w:themeColor="text1"/>
          <w:sz w:val="24"/>
          <w:szCs w:val="24"/>
        </w:rPr>
      </w:pPr>
      <w:r w:rsidRPr="006A01A9">
        <w:rPr>
          <w:rFonts w:ascii="Times New Roman" w:hAnsi="Times New Roman" w:cs="Times New Roman"/>
          <w:color w:val="000000" w:themeColor="text1"/>
          <w:sz w:val="24"/>
          <w:szCs w:val="24"/>
        </w:rPr>
        <w:tab/>
        <w:t>Researchers have used several different indices to estimate parasite stress (</w:t>
      </w:r>
      <w:r w:rsidR="00AA37B3">
        <w:rPr>
          <w:rFonts w:ascii="Times New Roman" w:hAnsi="Times New Roman" w:cs="Times New Roman"/>
          <w:color w:val="000000" w:themeColor="text1"/>
          <w:sz w:val="24"/>
          <w:szCs w:val="24"/>
        </w:rPr>
        <w:t>31</w:t>
      </w:r>
      <w:r w:rsidRPr="006A01A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the most widely two being the historical prevalence of pathogens within regions (</w:t>
      </w:r>
      <w:r w:rsidR="00AA37B3">
        <w:rPr>
          <w:rFonts w:ascii="Times New Roman" w:hAnsi="Times New Roman" w:cs="Times New Roman"/>
          <w:color w:val="000000" w:themeColor="text1"/>
          <w:sz w:val="24"/>
          <w:szCs w:val="24"/>
        </w:rPr>
        <w:t>44</w:t>
      </w:r>
      <w:r>
        <w:rPr>
          <w:rFonts w:ascii="Times New Roman" w:hAnsi="Times New Roman" w:cs="Times New Roman"/>
          <w:color w:val="000000" w:themeColor="text1"/>
          <w:sz w:val="24"/>
          <w:szCs w:val="24"/>
        </w:rPr>
        <w:t xml:space="preserve">) and contemporary </w:t>
      </w:r>
      <w:r>
        <w:rPr>
          <w:rFonts w:ascii="Times New Roman" w:hAnsi="Times New Roman" w:cs="Times New Roman"/>
          <w:color w:val="000000" w:themeColor="text1"/>
          <w:sz w:val="24"/>
          <w:szCs w:val="24"/>
        </w:rPr>
        <w:lastRenderedPageBreak/>
        <w:t xml:space="preserve">frequency of </w:t>
      </w:r>
      <w:proofErr w:type="spellStart"/>
      <w:r>
        <w:rPr>
          <w:rFonts w:ascii="Times New Roman" w:hAnsi="Times New Roman" w:cs="Times New Roman"/>
          <w:color w:val="000000" w:themeColor="text1"/>
          <w:sz w:val="24"/>
          <w:szCs w:val="24"/>
        </w:rPr>
        <w:t>nonzoonotic</w:t>
      </w:r>
      <w:proofErr w:type="spellEnd"/>
      <w:r>
        <w:rPr>
          <w:rFonts w:ascii="Times New Roman" w:hAnsi="Times New Roman" w:cs="Times New Roman"/>
          <w:color w:val="000000" w:themeColor="text1"/>
          <w:sz w:val="24"/>
          <w:szCs w:val="24"/>
        </w:rPr>
        <w:t xml:space="preserve"> parasites within regions (</w:t>
      </w:r>
      <w:r w:rsidR="00AA37B3">
        <w:rPr>
          <w:rFonts w:ascii="Times New Roman" w:hAnsi="Times New Roman" w:cs="Times New Roman"/>
          <w:color w:val="000000" w:themeColor="text1"/>
          <w:sz w:val="24"/>
          <w:szCs w:val="24"/>
        </w:rPr>
        <w:t>14</w:t>
      </w:r>
      <w:r w:rsidRPr="006A01A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The</w:t>
      </w:r>
      <w:r w:rsidR="00B42DBA">
        <w:rPr>
          <w:rFonts w:ascii="Times New Roman" w:hAnsi="Times New Roman" w:cs="Times New Roman"/>
          <w:color w:val="000000" w:themeColor="text1"/>
          <w:sz w:val="24"/>
          <w:szCs w:val="24"/>
        </w:rPr>
        <w:t>se two</w:t>
      </w:r>
      <w:r>
        <w:rPr>
          <w:rFonts w:ascii="Times New Roman" w:hAnsi="Times New Roman" w:cs="Times New Roman"/>
          <w:color w:val="000000" w:themeColor="text1"/>
          <w:sz w:val="24"/>
          <w:szCs w:val="24"/>
        </w:rPr>
        <w:t xml:space="preserve"> estimates were strongly correlated for the 30 nations sampled here, </w:t>
      </w:r>
      <w:r>
        <w:rPr>
          <w:rFonts w:ascii="Times New Roman" w:hAnsi="Times New Roman" w:cs="Times New Roman"/>
          <w:i/>
          <w:color w:val="000000" w:themeColor="text1"/>
          <w:sz w:val="24"/>
          <w:szCs w:val="24"/>
        </w:rPr>
        <w:t>r</w:t>
      </w:r>
      <w:r>
        <w:rPr>
          <w:rFonts w:ascii="Times New Roman" w:hAnsi="Times New Roman" w:cs="Times New Roman"/>
          <w:color w:val="000000" w:themeColor="text1"/>
          <w:sz w:val="24"/>
          <w:szCs w:val="24"/>
        </w:rPr>
        <w:t xml:space="preserve"> = .75. We opted to use </w:t>
      </w:r>
      <w:r w:rsidR="00B42DBA">
        <w:rPr>
          <w:rFonts w:ascii="Times New Roman" w:hAnsi="Times New Roman" w:cs="Times New Roman"/>
          <w:color w:val="000000" w:themeColor="text1"/>
          <w:sz w:val="24"/>
          <w:szCs w:val="24"/>
        </w:rPr>
        <w:t>the historical prevalence estimates</w:t>
      </w:r>
      <w:r w:rsidR="00AA37B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because they were less strongly skewed, with nation-level results less strongly influenced by </w:t>
      </w:r>
      <w:r w:rsidR="00B42DBA">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high</w:t>
      </w:r>
      <w:r w:rsidR="00B42DBA">
        <w:rPr>
          <w:rFonts w:ascii="Times New Roman" w:hAnsi="Times New Roman" w:cs="Times New Roman"/>
          <w:color w:val="000000" w:themeColor="text1"/>
          <w:sz w:val="24"/>
          <w:szCs w:val="24"/>
        </w:rPr>
        <w:t>er</w:t>
      </w:r>
      <w:r>
        <w:rPr>
          <w:rFonts w:ascii="Times New Roman" w:hAnsi="Times New Roman" w:cs="Times New Roman"/>
          <w:color w:val="000000" w:themeColor="text1"/>
          <w:sz w:val="24"/>
          <w:szCs w:val="24"/>
        </w:rPr>
        <w:t xml:space="preserve"> parasite stress nations</w:t>
      </w:r>
      <w:r w:rsidR="00B42DBA">
        <w:rPr>
          <w:rFonts w:ascii="Times New Roman" w:hAnsi="Times New Roman" w:cs="Times New Roman"/>
          <w:color w:val="000000" w:themeColor="text1"/>
          <w:sz w:val="24"/>
          <w:szCs w:val="24"/>
        </w:rPr>
        <w:t xml:space="preserve"> sampled here</w:t>
      </w:r>
      <w:r>
        <w:rPr>
          <w:rFonts w:ascii="Times New Roman" w:hAnsi="Times New Roman" w:cs="Times New Roman"/>
          <w:color w:val="000000" w:themeColor="text1"/>
          <w:sz w:val="24"/>
          <w:szCs w:val="24"/>
        </w:rPr>
        <w:t xml:space="preserve"> (e.g., India, Brazil). No conclusions changed when using </w:t>
      </w:r>
      <w:r w:rsidR="00B42DBA">
        <w:rPr>
          <w:rFonts w:ascii="Times New Roman" w:hAnsi="Times New Roman" w:cs="Times New Roman"/>
          <w:color w:val="000000" w:themeColor="text1"/>
          <w:sz w:val="24"/>
          <w:szCs w:val="24"/>
        </w:rPr>
        <w:t xml:space="preserve">the </w:t>
      </w:r>
      <w:proofErr w:type="spellStart"/>
      <w:r w:rsidR="00B42DBA">
        <w:rPr>
          <w:rFonts w:ascii="Times New Roman" w:hAnsi="Times New Roman" w:cs="Times New Roman"/>
          <w:color w:val="000000" w:themeColor="text1"/>
          <w:sz w:val="24"/>
          <w:szCs w:val="24"/>
        </w:rPr>
        <w:t>nonzoonotic</w:t>
      </w:r>
      <w:proofErr w:type="spellEnd"/>
      <w:r w:rsidR="00B42DBA">
        <w:rPr>
          <w:rFonts w:ascii="Times New Roman" w:hAnsi="Times New Roman" w:cs="Times New Roman"/>
          <w:color w:val="000000" w:themeColor="text1"/>
          <w:sz w:val="24"/>
          <w:szCs w:val="24"/>
        </w:rPr>
        <w:t xml:space="preserve"> disease estimates</w:t>
      </w:r>
      <w:r>
        <w:rPr>
          <w:rFonts w:ascii="Times New Roman" w:hAnsi="Times New Roman" w:cs="Times New Roman"/>
          <w:color w:val="000000" w:themeColor="text1"/>
          <w:sz w:val="24"/>
          <w:szCs w:val="24"/>
        </w:rPr>
        <w:t>, nor when we used alternative parasite stress estimates (zoonotic parasites and contemporary infectious disease deaths; see Supplementary Materials for details and results). To facilitate visual interpretation of results (Figures 1-3), we added a constant to each nation’s parasite stress score so that the lowest scoring country (Canada) had a score of zero.</w:t>
      </w:r>
    </w:p>
    <w:p w14:paraId="03BF84A4" w14:textId="77777777" w:rsidR="0013755E" w:rsidRPr="006A01A9" w:rsidRDefault="0013755E" w:rsidP="0013755E">
      <w:pPr>
        <w:spacing w:line="480" w:lineRule="auto"/>
        <w:contextualSpacing/>
        <w:rPr>
          <w:rFonts w:ascii="Times New Roman" w:hAnsi="Times New Roman" w:cs="Times New Roman"/>
          <w:i/>
          <w:color w:val="000000" w:themeColor="text1"/>
          <w:sz w:val="24"/>
          <w:szCs w:val="24"/>
        </w:rPr>
      </w:pPr>
      <w:r w:rsidRPr="006A01A9">
        <w:rPr>
          <w:rFonts w:ascii="Times New Roman" w:hAnsi="Times New Roman" w:cs="Times New Roman"/>
          <w:i/>
          <w:color w:val="000000" w:themeColor="text1"/>
          <w:sz w:val="24"/>
          <w:szCs w:val="24"/>
        </w:rPr>
        <w:t>Analytical strategy</w:t>
      </w:r>
    </w:p>
    <w:p w14:paraId="65503ECC" w14:textId="4E75CE8E" w:rsidR="0013755E" w:rsidRPr="006A01A9" w:rsidRDefault="0013755E" w:rsidP="0013755E">
      <w:pPr>
        <w:spacing w:line="480" w:lineRule="auto"/>
        <w:contextualSpacing/>
        <w:rPr>
          <w:rFonts w:ascii="Times New Roman" w:hAnsi="Times New Roman" w:cs="Times New Roman"/>
          <w:color w:val="000000" w:themeColor="text1"/>
          <w:sz w:val="24"/>
          <w:szCs w:val="24"/>
        </w:rPr>
      </w:pPr>
      <w:r w:rsidRPr="006A01A9">
        <w:rPr>
          <w:rFonts w:ascii="Times New Roman" w:hAnsi="Times New Roman" w:cs="Times New Roman"/>
          <w:color w:val="000000" w:themeColor="text1"/>
          <w:sz w:val="24"/>
          <w:szCs w:val="24"/>
        </w:rPr>
        <w:tab/>
        <w:t xml:space="preserve">Data were analyzed in SPSS version 23 using random slope, random intercept linear mixed modeling with Restricted Maximum Likelihood Estimation (REML) criteria. Participants (level-1 units) were nested within nations (level-2 units). Given that our samples varied in their sex ratio and mean age, we controlled for participant sex and age. We used disgust sensitivity as a level-1 predictor to test for effects of individual pathogen-avoidance motivations on SDO and traditionalism. We used parasite stress as a level-2 variable to test for effects of parasite stress on SDO, traditionalism, and pathogen-avoidance motivations. We allowed the effects of each level-1 variable to vary across level-2. Our analyses can thus be described as follows, where </w:t>
      </w:r>
      <w:proofErr w:type="spellStart"/>
      <w:r w:rsidRPr="006A01A9">
        <w:rPr>
          <w:rFonts w:ascii="Times New Roman" w:hAnsi="Times New Roman" w:cs="Times New Roman"/>
          <w:i/>
          <w:color w:val="000000" w:themeColor="text1"/>
          <w:sz w:val="24"/>
          <w:szCs w:val="24"/>
        </w:rPr>
        <w:t>Y</w:t>
      </w:r>
      <w:r w:rsidRPr="006A01A9">
        <w:rPr>
          <w:rFonts w:ascii="Times New Roman" w:hAnsi="Times New Roman" w:cs="Times New Roman"/>
          <w:i/>
          <w:color w:val="000000" w:themeColor="text1"/>
          <w:sz w:val="24"/>
          <w:szCs w:val="24"/>
          <w:vertAlign w:val="subscript"/>
        </w:rPr>
        <w:t>ij</w:t>
      </w:r>
      <w:proofErr w:type="spellEnd"/>
      <w:r w:rsidRPr="006A01A9">
        <w:rPr>
          <w:rFonts w:ascii="Times New Roman" w:hAnsi="Times New Roman" w:cs="Times New Roman"/>
          <w:color w:val="000000" w:themeColor="text1"/>
          <w:sz w:val="24"/>
          <w:szCs w:val="24"/>
          <w:vertAlign w:val="subscript"/>
        </w:rPr>
        <w:t xml:space="preserve"> </w:t>
      </w:r>
      <w:r w:rsidRPr="006A01A9">
        <w:rPr>
          <w:rFonts w:ascii="Times New Roman" w:hAnsi="Times New Roman" w:cs="Times New Roman"/>
          <w:color w:val="000000" w:themeColor="text1"/>
          <w:sz w:val="24"/>
          <w:szCs w:val="24"/>
        </w:rPr>
        <w:t>refers to social traditionalism and inequality tolerance scores for individuals (i) within nations (j):</w:t>
      </w:r>
    </w:p>
    <w:p w14:paraId="5286134A" w14:textId="77777777" w:rsidR="0013755E" w:rsidRPr="006A01A9" w:rsidRDefault="0013755E" w:rsidP="0013755E">
      <w:pPr>
        <w:spacing w:after="0" w:line="480" w:lineRule="auto"/>
        <w:ind w:firstLine="720"/>
        <w:rPr>
          <w:rFonts w:ascii="Times New Roman" w:hAnsi="Times New Roman" w:cs="Times New Roman"/>
          <w:i/>
          <w:color w:val="000000" w:themeColor="text1"/>
          <w:sz w:val="24"/>
          <w:szCs w:val="24"/>
          <w:vertAlign w:val="subscript"/>
        </w:rPr>
      </w:pPr>
      <w:r w:rsidRPr="006A01A9">
        <w:rPr>
          <w:rFonts w:ascii="Times New Roman" w:hAnsi="Times New Roman" w:cs="Times New Roman"/>
          <w:color w:val="000000" w:themeColor="text1"/>
          <w:sz w:val="24"/>
          <w:szCs w:val="24"/>
        </w:rPr>
        <w:t xml:space="preserve">Level 1: </w:t>
      </w:r>
      <w:proofErr w:type="spellStart"/>
      <w:r w:rsidRPr="006A01A9">
        <w:rPr>
          <w:rFonts w:ascii="Times New Roman" w:hAnsi="Times New Roman" w:cs="Times New Roman"/>
          <w:i/>
          <w:color w:val="000000" w:themeColor="text1"/>
          <w:sz w:val="24"/>
          <w:szCs w:val="24"/>
        </w:rPr>
        <w:t>Y</w:t>
      </w:r>
      <w:r w:rsidRPr="006A01A9">
        <w:rPr>
          <w:rFonts w:ascii="Times New Roman" w:hAnsi="Times New Roman" w:cs="Times New Roman"/>
          <w:i/>
          <w:color w:val="000000" w:themeColor="text1"/>
          <w:sz w:val="24"/>
          <w:szCs w:val="24"/>
          <w:vertAlign w:val="subscript"/>
        </w:rPr>
        <w:t>ij</w:t>
      </w:r>
      <w:proofErr w:type="spellEnd"/>
      <w:r w:rsidRPr="006A01A9">
        <w:rPr>
          <w:rFonts w:ascii="Times New Roman" w:hAnsi="Times New Roman" w:cs="Times New Roman"/>
          <w:color w:val="000000" w:themeColor="text1"/>
          <w:sz w:val="24"/>
          <w:szCs w:val="24"/>
        </w:rPr>
        <w:t xml:space="preserve"> = β</w:t>
      </w:r>
      <w:r w:rsidRPr="006A01A9">
        <w:rPr>
          <w:rFonts w:ascii="Times New Roman" w:hAnsi="Times New Roman" w:cs="Times New Roman"/>
          <w:color w:val="000000" w:themeColor="text1"/>
          <w:sz w:val="24"/>
          <w:szCs w:val="24"/>
          <w:vertAlign w:val="subscript"/>
        </w:rPr>
        <w:t>0</w:t>
      </w:r>
      <w:r w:rsidRPr="006A01A9">
        <w:rPr>
          <w:rFonts w:ascii="Times New Roman" w:hAnsi="Times New Roman" w:cs="Times New Roman"/>
          <w:i/>
          <w:color w:val="000000" w:themeColor="text1"/>
          <w:sz w:val="24"/>
          <w:szCs w:val="24"/>
          <w:vertAlign w:val="subscript"/>
        </w:rPr>
        <w:t>j</w:t>
      </w:r>
      <w:r w:rsidRPr="006A01A9">
        <w:rPr>
          <w:rFonts w:ascii="Times New Roman" w:hAnsi="Times New Roman" w:cs="Times New Roman"/>
          <w:color w:val="000000" w:themeColor="text1"/>
          <w:sz w:val="24"/>
          <w:szCs w:val="24"/>
        </w:rPr>
        <w:t xml:space="preserve"> + β</w:t>
      </w:r>
      <w:r w:rsidRPr="006A01A9">
        <w:rPr>
          <w:rFonts w:ascii="Times New Roman" w:hAnsi="Times New Roman" w:cs="Times New Roman"/>
          <w:color w:val="000000" w:themeColor="text1"/>
          <w:sz w:val="24"/>
          <w:szCs w:val="24"/>
          <w:vertAlign w:val="subscript"/>
        </w:rPr>
        <w:t>1</w:t>
      </w:r>
      <w:r w:rsidRPr="006A01A9">
        <w:rPr>
          <w:rFonts w:ascii="Times New Roman" w:hAnsi="Times New Roman" w:cs="Times New Roman"/>
          <w:i/>
          <w:color w:val="000000" w:themeColor="text1"/>
          <w:sz w:val="24"/>
          <w:szCs w:val="24"/>
          <w:vertAlign w:val="subscript"/>
        </w:rPr>
        <w:t>j</w:t>
      </w:r>
      <w:r w:rsidRPr="006A01A9">
        <w:rPr>
          <w:rFonts w:ascii="Times New Roman" w:hAnsi="Times New Roman" w:cs="Times New Roman"/>
          <w:color w:val="000000" w:themeColor="text1"/>
          <w:sz w:val="24"/>
          <w:szCs w:val="24"/>
        </w:rPr>
        <w:t>DISGUST</w:t>
      </w:r>
      <w:r w:rsidRPr="006A01A9">
        <w:rPr>
          <w:rFonts w:ascii="Times New Roman" w:hAnsi="Times New Roman" w:cs="Times New Roman"/>
          <w:i/>
          <w:color w:val="000000" w:themeColor="text1"/>
          <w:sz w:val="24"/>
          <w:szCs w:val="24"/>
          <w:vertAlign w:val="subscript"/>
        </w:rPr>
        <w:t xml:space="preserve">j </w:t>
      </w:r>
      <w:r w:rsidRPr="006A01A9">
        <w:rPr>
          <w:rFonts w:ascii="Times New Roman" w:hAnsi="Times New Roman" w:cs="Times New Roman"/>
          <w:color w:val="000000" w:themeColor="text1"/>
          <w:sz w:val="24"/>
          <w:szCs w:val="24"/>
        </w:rPr>
        <w:t xml:space="preserve">+ </w:t>
      </w:r>
      <w:r w:rsidRPr="006A01A9">
        <w:rPr>
          <w:rFonts w:ascii="Times New Roman" w:hAnsi="Times New Roman" w:cs="Times New Roman"/>
          <w:i/>
          <w:color w:val="000000" w:themeColor="text1"/>
          <w:sz w:val="24"/>
          <w:szCs w:val="24"/>
        </w:rPr>
        <w:t>β</w:t>
      </w:r>
      <w:r w:rsidRPr="006A01A9">
        <w:rPr>
          <w:rFonts w:ascii="Times New Roman" w:hAnsi="Times New Roman" w:cs="Times New Roman"/>
          <w:i/>
          <w:color w:val="000000" w:themeColor="text1"/>
          <w:sz w:val="24"/>
          <w:szCs w:val="24"/>
          <w:vertAlign w:val="subscript"/>
        </w:rPr>
        <w:t>2j</w:t>
      </w:r>
      <w:r w:rsidRPr="006A01A9">
        <w:rPr>
          <w:rFonts w:ascii="Times New Roman" w:hAnsi="Times New Roman" w:cs="Times New Roman"/>
          <w:color w:val="000000" w:themeColor="text1"/>
          <w:sz w:val="24"/>
          <w:szCs w:val="24"/>
        </w:rPr>
        <w:t>SEX</w:t>
      </w:r>
      <w:r w:rsidRPr="006A01A9">
        <w:rPr>
          <w:rFonts w:ascii="Times New Roman" w:hAnsi="Times New Roman" w:cs="Times New Roman"/>
          <w:i/>
          <w:color w:val="000000" w:themeColor="text1"/>
          <w:sz w:val="24"/>
          <w:szCs w:val="24"/>
          <w:vertAlign w:val="subscript"/>
        </w:rPr>
        <w:t xml:space="preserve">j </w:t>
      </w:r>
      <w:r w:rsidRPr="006A01A9">
        <w:rPr>
          <w:rFonts w:ascii="Times New Roman" w:hAnsi="Times New Roman" w:cs="Times New Roman"/>
          <w:color w:val="000000" w:themeColor="text1"/>
          <w:sz w:val="24"/>
          <w:szCs w:val="24"/>
        </w:rPr>
        <w:t xml:space="preserve">+ </w:t>
      </w:r>
      <w:r w:rsidRPr="006A01A9">
        <w:rPr>
          <w:rFonts w:ascii="Times New Roman" w:hAnsi="Times New Roman" w:cs="Times New Roman"/>
          <w:i/>
          <w:color w:val="000000" w:themeColor="text1"/>
          <w:sz w:val="24"/>
          <w:szCs w:val="24"/>
        </w:rPr>
        <w:t>β</w:t>
      </w:r>
      <w:r w:rsidRPr="006A01A9">
        <w:rPr>
          <w:rFonts w:ascii="Times New Roman" w:hAnsi="Times New Roman" w:cs="Times New Roman"/>
          <w:i/>
          <w:color w:val="000000" w:themeColor="text1"/>
          <w:sz w:val="24"/>
          <w:szCs w:val="24"/>
          <w:vertAlign w:val="subscript"/>
        </w:rPr>
        <w:t>3j</w:t>
      </w:r>
      <w:r w:rsidRPr="006A01A9">
        <w:rPr>
          <w:rFonts w:ascii="Times New Roman" w:hAnsi="Times New Roman" w:cs="Times New Roman"/>
          <w:color w:val="000000" w:themeColor="text1"/>
          <w:sz w:val="24"/>
          <w:szCs w:val="24"/>
        </w:rPr>
        <w:t>AGE</w:t>
      </w:r>
      <w:r w:rsidRPr="006A01A9">
        <w:rPr>
          <w:rFonts w:ascii="Times New Roman" w:hAnsi="Times New Roman" w:cs="Times New Roman"/>
          <w:i/>
          <w:color w:val="000000" w:themeColor="text1"/>
          <w:sz w:val="24"/>
          <w:szCs w:val="24"/>
          <w:vertAlign w:val="subscript"/>
        </w:rPr>
        <w:t xml:space="preserve">j </w:t>
      </w:r>
      <w:r w:rsidRPr="006A01A9">
        <w:rPr>
          <w:rFonts w:ascii="Times New Roman" w:hAnsi="Times New Roman" w:cs="Times New Roman"/>
          <w:color w:val="000000" w:themeColor="text1"/>
          <w:sz w:val="24"/>
          <w:szCs w:val="24"/>
        </w:rPr>
        <w:t xml:space="preserve">+ </w:t>
      </w:r>
      <w:proofErr w:type="spellStart"/>
      <w:r w:rsidRPr="006A01A9">
        <w:rPr>
          <w:rFonts w:ascii="Times New Roman" w:hAnsi="Times New Roman" w:cs="Times New Roman"/>
          <w:i/>
          <w:color w:val="000000" w:themeColor="text1"/>
          <w:sz w:val="24"/>
          <w:szCs w:val="24"/>
        </w:rPr>
        <w:t>r</w:t>
      </w:r>
      <w:r w:rsidRPr="006A01A9">
        <w:rPr>
          <w:rFonts w:ascii="Times New Roman" w:hAnsi="Times New Roman" w:cs="Times New Roman"/>
          <w:i/>
          <w:color w:val="000000" w:themeColor="text1"/>
          <w:sz w:val="24"/>
          <w:szCs w:val="24"/>
          <w:vertAlign w:val="subscript"/>
        </w:rPr>
        <w:t>ij</w:t>
      </w:r>
      <w:proofErr w:type="spellEnd"/>
    </w:p>
    <w:p w14:paraId="7C9EEF65" w14:textId="77777777" w:rsidR="0013755E" w:rsidRDefault="0013755E" w:rsidP="0013755E">
      <w:pPr>
        <w:spacing w:after="0" w:line="480" w:lineRule="auto"/>
        <w:ind w:firstLine="720"/>
        <w:rPr>
          <w:rFonts w:ascii="Times New Roman" w:hAnsi="Times New Roman" w:cs="Times New Roman"/>
          <w:i/>
          <w:color w:val="000000" w:themeColor="text1"/>
          <w:sz w:val="24"/>
          <w:szCs w:val="24"/>
          <w:vertAlign w:val="subscript"/>
          <w:lang w:val="nl-NL"/>
        </w:rPr>
      </w:pPr>
      <w:r w:rsidRPr="006A01A9">
        <w:rPr>
          <w:rFonts w:ascii="Times New Roman" w:hAnsi="Times New Roman" w:cs="Times New Roman"/>
          <w:color w:val="000000" w:themeColor="text1"/>
          <w:sz w:val="24"/>
          <w:szCs w:val="24"/>
          <w:lang w:val="nl-NL"/>
        </w:rPr>
        <w:t xml:space="preserve">Level 2: </w:t>
      </w:r>
      <w:r w:rsidRPr="006A01A9">
        <w:rPr>
          <w:rFonts w:ascii="Times New Roman" w:hAnsi="Times New Roman" w:cs="Times New Roman"/>
          <w:color w:val="000000" w:themeColor="text1"/>
          <w:sz w:val="24"/>
          <w:szCs w:val="24"/>
        </w:rPr>
        <w:t>β</w:t>
      </w:r>
      <w:r w:rsidRPr="006A01A9">
        <w:rPr>
          <w:rFonts w:ascii="Times New Roman" w:hAnsi="Times New Roman" w:cs="Times New Roman"/>
          <w:color w:val="000000" w:themeColor="text1"/>
          <w:sz w:val="24"/>
          <w:szCs w:val="24"/>
          <w:vertAlign w:val="subscript"/>
          <w:lang w:val="nl-NL"/>
        </w:rPr>
        <w:t>0</w:t>
      </w:r>
      <w:r w:rsidRPr="006A01A9">
        <w:rPr>
          <w:rFonts w:ascii="Times New Roman" w:hAnsi="Times New Roman" w:cs="Times New Roman"/>
          <w:i/>
          <w:color w:val="000000" w:themeColor="text1"/>
          <w:sz w:val="24"/>
          <w:szCs w:val="24"/>
          <w:vertAlign w:val="subscript"/>
          <w:lang w:val="nl-NL"/>
        </w:rPr>
        <w:t>j</w:t>
      </w:r>
      <w:r w:rsidRPr="006A01A9">
        <w:rPr>
          <w:rFonts w:ascii="Times New Roman" w:hAnsi="Times New Roman" w:cs="Times New Roman"/>
          <w:color w:val="000000" w:themeColor="text1"/>
          <w:sz w:val="24"/>
          <w:szCs w:val="24"/>
          <w:lang w:val="nl-NL"/>
        </w:rPr>
        <w:t xml:space="preserve"> = </w:t>
      </w:r>
      <w:r w:rsidRPr="006A01A9">
        <w:rPr>
          <w:rFonts w:ascii="Times New Roman" w:hAnsi="Times New Roman" w:cs="Times New Roman"/>
          <w:color w:val="000000" w:themeColor="text1"/>
          <w:sz w:val="24"/>
          <w:szCs w:val="24"/>
        </w:rPr>
        <w:t>γ</w:t>
      </w:r>
      <w:r w:rsidRPr="006A01A9">
        <w:rPr>
          <w:rFonts w:ascii="Times New Roman" w:hAnsi="Times New Roman" w:cs="Times New Roman"/>
          <w:color w:val="000000" w:themeColor="text1"/>
          <w:sz w:val="24"/>
          <w:szCs w:val="24"/>
          <w:vertAlign w:val="subscript"/>
          <w:lang w:val="nl-NL"/>
        </w:rPr>
        <w:t>00</w:t>
      </w:r>
      <w:r w:rsidRPr="006A01A9">
        <w:rPr>
          <w:rFonts w:ascii="Times New Roman" w:hAnsi="Times New Roman" w:cs="Times New Roman"/>
          <w:i/>
          <w:color w:val="000000" w:themeColor="text1"/>
          <w:sz w:val="24"/>
          <w:szCs w:val="24"/>
          <w:vertAlign w:val="subscript"/>
          <w:lang w:val="nl-NL"/>
        </w:rPr>
        <w:t xml:space="preserve"> </w:t>
      </w:r>
      <w:r w:rsidRPr="006A01A9">
        <w:rPr>
          <w:rFonts w:ascii="Times New Roman" w:hAnsi="Times New Roman" w:cs="Times New Roman"/>
          <w:color w:val="000000" w:themeColor="text1"/>
          <w:sz w:val="24"/>
          <w:szCs w:val="24"/>
          <w:lang w:val="nl-NL"/>
        </w:rPr>
        <w:t xml:space="preserve">+ </w:t>
      </w:r>
      <w:r w:rsidRPr="006A01A9">
        <w:rPr>
          <w:rFonts w:ascii="Times New Roman" w:hAnsi="Times New Roman" w:cs="Times New Roman"/>
          <w:color w:val="000000" w:themeColor="text1"/>
          <w:sz w:val="24"/>
          <w:szCs w:val="24"/>
        </w:rPr>
        <w:t>γ</w:t>
      </w:r>
      <w:r w:rsidRPr="006A01A9">
        <w:rPr>
          <w:rFonts w:ascii="Times New Roman" w:hAnsi="Times New Roman" w:cs="Times New Roman"/>
          <w:color w:val="000000" w:themeColor="text1"/>
          <w:sz w:val="24"/>
          <w:szCs w:val="24"/>
          <w:vertAlign w:val="subscript"/>
          <w:lang w:val="nl-NL"/>
        </w:rPr>
        <w:t>01</w:t>
      </w:r>
      <w:r w:rsidRPr="006A01A9">
        <w:rPr>
          <w:rFonts w:ascii="Times New Roman" w:hAnsi="Times New Roman" w:cs="Times New Roman"/>
          <w:color w:val="000000" w:themeColor="text1"/>
          <w:sz w:val="24"/>
          <w:szCs w:val="24"/>
          <w:lang w:val="nl-NL"/>
        </w:rPr>
        <w:t>PARASITE</w:t>
      </w:r>
      <w:r w:rsidRPr="006A01A9">
        <w:rPr>
          <w:rFonts w:ascii="Times New Roman" w:hAnsi="Times New Roman" w:cs="Times New Roman"/>
          <w:color w:val="000000" w:themeColor="text1"/>
          <w:sz w:val="24"/>
          <w:szCs w:val="24"/>
          <w:vertAlign w:val="subscript"/>
          <w:lang w:val="nl-NL"/>
        </w:rPr>
        <w:t xml:space="preserve"> </w:t>
      </w:r>
      <w:r w:rsidRPr="006A01A9">
        <w:rPr>
          <w:rFonts w:ascii="Times New Roman" w:hAnsi="Times New Roman" w:cs="Times New Roman"/>
          <w:color w:val="000000" w:themeColor="text1"/>
          <w:sz w:val="24"/>
          <w:szCs w:val="24"/>
          <w:lang w:val="nl-NL"/>
        </w:rPr>
        <w:t xml:space="preserve">+ </w:t>
      </w:r>
      <w:r w:rsidRPr="006A01A9">
        <w:rPr>
          <w:rFonts w:ascii="Times New Roman" w:hAnsi="Times New Roman" w:cs="Times New Roman"/>
          <w:i/>
          <w:color w:val="000000" w:themeColor="text1"/>
          <w:sz w:val="24"/>
          <w:szCs w:val="24"/>
          <w:lang w:val="nl-NL"/>
        </w:rPr>
        <w:t>u</w:t>
      </w:r>
      <w:r w:rsidRPr="006A01A9">
        <w:rPr>
          <w:rFonts w:ascii="Times New Roman" w:hAnsi="Times New Roman" w:cs="Times New Roman"/>
          <w:i/>
          <w:color w:val="000000" w:themeColor="text1"/>
          <w:sz w:val="24"/>
          <w:szCs w:val="24"/>
          <w:vertAlign w:val="subscript"/>
          <w:lang w:val="nl-NL"/>
        </w:rPr>
        <w:t>0j</w:t>
      </w:r>
      <w:r w:rsidRPr="006A01A9">
        <w:rPr>
          <w:rFonts w:ascii="Times New Roman" w:hAnsi="Times New Roman" w:cs="Times New Roman"/>
          <w:color w:val="000000" w:themeColor="text1"/>
          <w:sz w:val="24"/>
          <w:szCs w:val="24"/>
          <w:lang w:val="nl-NL"/>
        </w:rPr>
        <w:t xml:space="preserve">; </w:t>
      </w:r>
      <w:r w:rsidRPr="006A01A9">
        <w:rPr>
          <w:rFonts w:ascii="Times New Roman" w:hAnsi="Times New Roman" w:cs="Times New Roman"/>
          <w:color w:val="000000" w:themeColor="text1"/>
          <w:sz w:val="24"/>
          <w:szCs w:val="24"/>
        </w:rPr>
        <w:t>β</w:t>
      </w:r>
      <w:r w:rsidRPr="006A01A9">
        <w:rPr>
          <w:rFonts w:ascii="Times New Roman" w:hAnsi="Times New Roman" w:cs="Times New Roman"/>
          <w:color w:val="000000" w:themeColor="text1"/>
          <w:sz w:val="24"/>
          <w:szCs w:val="24"/>
          <w:vertAlign w:val="subscript"/>
          <w:lang w:val="nl-NL"/>
        </w:rPr>
        <w:t>1</w:t>
      </w:r>
      <w:r w:rsidRPr="006A01A9">
        <w:rPr>
          <w:rFonts w:ascii="Times New Roman" w:hAnsi="Times New Roman" w:cs="Times New Roman"/>
          <w:i/>
          <w:color w:val="000000" w:themeColor="text1"/>
          <w:sz w:val="24"/>
          <w:szCs w:val="24"/>
          <w:vertAlign w:val="subscript"/>
          <w:lang w:val="nl-NL"/>
        </w:rPr>
        <w:t>j</w:t>
      </w:r>
      <w:r w:rsidRPr="006A01A9">
        <w:rPr>
          <w:rFonts w:ascii="Times New Roman" w:hAnsi="Times New Roman" w:cs="Times New Roman"/>
          <w:color w:val="000000" w:themeColor="text1"/>
          <w:sz w:val="24"/>
          <w:szCs w:val="24"/>
          <w:lang w:val="nl-NL"/>
        </w:rPr>
        <w:t xml:space="preserve"> = </w:t>
      </w:r>
      <w:r w:rsidRPr="006A01A9">
        <w:rPr>
          <w:rFonts w:ascii="Times New Roman" w:hAnsi="Times New Roman" w:cs="Times New Roman"/>
          <w:color w:val="000000" w:themeColor="text1"/>
          <w:sz w:val="24"/>
          <w:szCs w:val="24"/>
        </w:rPr>
        <w:t>γ</w:t>
      </w:r>
      <w:r w:rsidRPr="006A01A9">
        <w:rPr>
          <w:rFonts w:ascii="Times New Roman" w:hAnsi="Times New Roman" w:cs="Times New Roman"/>
          <w:color w:val="000000" w:themeColor="text1"/>
          <w:sz w:val="24"/>
          <w:szCs w:val="24"/>
          <w:vertAlign w:val="subscript"/>
          <w:lang w:val="nl-NL"/>
        </w:rPr>
        <w:t>10</w:t>
      </w:r>
      <w:r w:rsidRPr="006A01A9">
        <w:rPr>
          <w:rFonts w:ascii="Times New Roman" w:hAnsi="Times New Roman" w:cs="Times New Roman"/>
          <w:i/>
          <w:color w:val="000000" w:themeColor="text1"/>
          <w:sz w:val="24"/>
          <w:szCs w:val="24"/>
          <w:vertAlign w:val="subscript"/>
          <w:lang w:val="nl-NL"/>
        </w:rPr>
        <w:t xml:space="preserve"> </w:t>
      </w:r>
      <w:r w:rsidRPr="006A01A9">
        <w:rPr>
          <w:rFonts w:ascii="Times New Roman" w:hAnsi="Times New Roman" w:cs="Times New Roman"/>
          <w:color w:val="000000" w:themeColor="text1"/>
          <w:sz w:val="24"/>
          <w:szCs w:val="24"/>
          <w:lang w:val="nl-NL"/>
        </w:rPr>
        <w:t xml:space="preserve">+ </w:t>
      </w:r>
      <w:r w:rsidRPr="006A01A9">
        <w:rPr>
          <w:rFonts w:ascii="Times New Roman" w:hAnsi="Times New Roman" w:cs="Times New Roman"/>
          <w:i/>
          <w:color w:val="000000" w:themeColor="text1"/>
          <w:sz w:val="24"/>
          <w:szCs w:val="24"/>
          <w:lang w:val="nl-NL"/>
        </w:rPr>
        <w:t>u</w:t>
      </w:r>
      <w:r w:rsidRPr="006A01A9">
        <w:rPr>
          <w:rFonts w:ascii="Times New Roman" w:hAnsi="Times New Roman" w:cs="Times New Roman"/>
          <w:color w:val="000000" w:themeColor="text1"/>
          <w:sz w:val="24"/>
          <w:szCs w:val="24"/>
          <w:vertAlign w:val="subscript"/>
          <w:lang w:val="nl-NL"/>
        </w:rPr>
        <w:t>1j</w:t>
      </w:r>
      <w:r w:rsidRPr="006A01A9">
        <w:rPr>
          <w:rFonts w:ascii="Times New Roman" w:hAnsi="Times New Roman" w:cs="Times New Roman"/>
          <w:color w:val="000000" w:themeColor="text1"/>
          <w:sz w:val="24"/>
          <w:szCs w:val="24"/>
          <w:lang w:val="nl-NL"/>
        </w:rPr>
        <w:t xml:space="preserve">; </w:t>
      </w:r>
      <w:r w:rsidRPr="006A01A9">
        <w:rPr>
          <w:rFonts w:ascii="Times New Roman" w:hAnsi="Times New Roman" w:cs="Times New Roman"/>
          <w:color w:val="000000" w:themeColor="text1"/>
          <w:sz w:val="24"/>
          <w:szCs w:val="24"/>
        </w:rPr>
        <w:t>β</w:t>
      </w:r>
      <w:r w:rsidRPr="006A01A9">
        <w:rPr>
          <w:rFonts w:ascii="Times New Roman" w:hAnsi="Times New Roman" w:cs="Times New Roman"/>
          <w:color w:val="000000" w:themeColor="text1"/>
          <w:sz w:val="24"/>
          <w:szCs w:val="24"/>
          <w:vertAlign w:val="subscript"/>
          <w:lang w:val="nl-NL"/>
        </w:rPr>
        <w:t>2</w:t>
      </w:r>
      <w:r w:rsidRPr="006A01A9">
        <w:rPr>
          <w:rFonts w:ascii="Times New Roman" w:hAnsi="Times New Roman" w:cs="Times New Roman"/>
          <w:i/>
          <w:color w:val="000000" w:themeColor="text1"/>
          <w:sz w:val="24"/>
          <w:szCs w:val="24"/>
          <w:vertAlign w:val="subscript"/>
          <w:lang w:val="nl-NL"/>
        </w:rPr>
        <w:t>j</w:t>
      </w:r>
      <w:r w:rsidRPr="006A01A9">
        <w:rPr>
          <w:rFonts w:ascii="Times New Roman" w:hAnsi="Times New Roman" w:cs="Times New Roman"/>
          <w:color w:val="000000" w:themeColor="text1"/>
          <w:sz w:val="24"/>
          <w:szCs w:val="24"/>
          <w:lang w:val="nl-NL"/>
        </w:rPr>
        <w:t xml:space="preserve"> = </w:t>
      </w:r>
      <w:r w:rsidRPr="006A01A9">
        <w:rPr>
          <w:rFonts w:ascii="Times New Roman" w:hAnsi="Times New Roman" w:cs="Times New Roman"/>
          <w:color w:val="000000" w:themeColor="text1"/>
          <w:sz w:val="24"/>
          <w:szCs w:val="24"/>
        </w:rPr>
        <w:t>γ</w:t>
      </w:r>
      <w:r w:rsidRPr="006A01A9">
        <w:rPr>
          <w:rFonts w:ascii="Times New Roman" w:hAnsi="Times New Roman" w:cs="Times New Roman"/>
          <w:color w:val="000000" w:themeColor="text1"/>
          <w:sz w:val="24"/>
          <w:szCs w:val="24"/>
          <w:vertAlign w:val="subscript"/>
          <w:lang w:val="nl-NL"/>
        </w:rPr>
        <w:t>20</w:t>
      </w:r>
      <w:r w:rsidRPr="006A01A9">
        <w:rPr>
          <w:rFonts w:ascii="Times New Roman" w:hAnsi="Times New Roman" w:cs="Times New Roman"/>
          <w:i/>
          <w:color w:val="000000" w:themeColor="text1"/>
          <w:sz w:val="24"/>
          <w:szCs w:val="24"/>
          <w:vertAlign w:val="subscript"/>
          <w:lang w:val="nl-NL"/>
        </w:rPr>
        <w:t xml:space="preserve"> </w:t>
      </w:r>
      <w:r w:rsidRPr="006A01A9">
        <w:rPr>
          <w:rFonts w:ascii="Times New Roman" w:hAnsi="Times New Roman" w:cs="Times New Roman"/>
          <w:color w:val="000000" w:themeColor="text1"/>
          <w:sz w:val="24"/>
          <w:szCs w:val="24"/>
          <w:lang w:val="nl-NL"/>
        </w:rPr>
        <w:t xml:space="preserve">+ </w:t>
      </w:r>
      <w:r w:rsidRPr="006A01A9">
        <w:rPr>
          <w:rFonts w:ascii="Times New Roman" w:hAnsi="Times New Roman" w:cs="Times New Roman"/>
          <w:i/>
          <w:color w:val="000000" w:themeColor="text1"/>
          <w:sz w:val="24"/>
          <w:szCs w:val="24"/>
          <w:lang w:val="nl-NL"/>
        </w:rPr>
        <w:t>u</w:t>
      </w:r>
      <w:r w:rsidRPr="006A01A9">
        <w:rPr>
          <w:rFonts w:ascii="Times New Roman" w:hAnsi="Times New Roman" w:cs="Times New Roman"/>
          <w:color w:val="000000" w:themeColor="text1"/>
          <w:sz w:val="24"/>
          <w:szCs w:val="24"/>
          <w:vertAlign w:val="subscript"/>
          <w:lang w:val="nl-NL"/>
        </w:rPr>
        <w:t>2</w:t>
      </w:r>
      <w:r w:rsidRPr="006A01A9">
        <w:rPr>
          <w:rFonts w:ascii="Times New Roman" w:hAnsi="Times New Roman" w:cs="Times New Roman"/>
          <w:i/>
          <w:color w:val="000000" w:themeColor="text1"/>
          <w:sz w:val="24"/>
          <w:szCs w:val="24"/>
          <w:vertAlign w:val="subscript"/>
          <w:lang w:val="nl-NL"/>
        </w:rPr>
        <w:t>j</w:t>
      </w:r>
      <w:r w:rsidRPr="006A01A9">
        <w:rPr>
          <w:rFonts w:ascii="Times New Roman" w:hAnsi="Times New Roman" w:cs="Times New Roman"/>
          <w:color w:val="000000" w:themeColor="text1"/>
          <w:sz w:val="24"/>
          <w:szCs w:val="24"/>
          <w:lang w:val="nl-NL"/>
        </w:rPr>
        <w:t xml:space="preserve">; </w:t>
      </w:r>
      <w:r w:rsidRPr="006A01A9">
        <w:rPr>
          <w:rFonts w:ascii="Times New Roman" w:hAnsi="Times New Roman" w:cs="Times New Roman"/>
          <w:color w:val="000000" w:themeColor="text1"/>
          <w:sz w:val="24"/>
          <w:szCs w:val="24"/>
        </w:rPr>
        <w:t>β</w:t>
      </w:r>
      <w:r w:rsidRPr="006A01A9">
        <w:rPr>
          <w:rFonts w:ascii="Times New Roman" w:hAnsi="Times New Roman" w:cs="Times New Roman"/>
          <w:color w:val="000000" w:themeColor="text1"/>
          <w:sz w:val="24"/>
          <w:szCs w:val="24"/>
          <w:vertAlign w:val="subscript"/>
          <w:lang w:val="nl-NL"/>
        </w:rPr>
        <w:t>3</w:t>
      </w:r>
      <w:r w:rsidRPr="006A01A9">
        <w:rPr>
          <w:rFonts w:ascii="Times New Roman" w:hAnsi="Times New Roman" w:cs="Times New Roman"/>
          <w:i/>
          <w:color w:val="000000" w:themeColor="text1"/>
          <w:sz w:val="24"/>
          <w:szCs w:val="24"/>
          <w:vertAlign w:val="subscript"/>
          <w:lang w:val="nl-NL"/>
        </w:rPr>
        <w:t>j</w:t>
      </w:r>
      <w:r w:rsidRPr="006A01A9">
        <w:rPr>
          <w:rFonts w:ascii="Times New Roman" w:hAnsi="Times New Roman" w:cs="Times New Roman"/>
          <w:color w:val="000000" w:themeColor="text1"/>
          <w:sz w:val="24"/>
          <w:szCs w:val="24"/>
          <w:lang w:val="nl-NL"/>
        </w:rPr>
        <w:t xml:space="preserve"> = </w:t>
      </w:r>
      <w:r w:rsidRPr="006A01A9">
        <w:rPr>
          <w:rFonts w:ascii="Times New Roman" w:hAnsi="Times New Roman" w:cs="Times New Roman"/>
          <w:color w:val="000000" w:themeColor="text1"/>
          <w:sz w:val="24"/>
          <w:szCs w:val="24"/>
        </w:rPr>
        <w:t>γ</w:t>
      </w:r>
      <w:r w:rsidRPr="006A01A9">
        <w:rPr>
          <w:rFonts w:ascii="Times New Roman" w:hAnsi="Times New Roman" w:cs="Times New Roman"/>
          <w:color w:val="000000" w:themeColor="text1"/>
          <w:sz w:val="24"/>
          <w:szCs w:val="24"/>
          <w:vertAlign w:val="subscript"/>
          <w:lang w:val="nl-NL"/>
        </w:rPr>
        <w:t>30</w:t>
      </w:r>
      <w:r w:rsidRPr="006A01A9">
        <w:rPr>
          <w:rFonts w:ascii="Times New Roman" w:hAnsi="Times New Roman" w:cs="Times New Roman"/>
          <w:i/>
          <w:color w:val="000000" w:themeColor="text1"/>
          <w:sz w:val="24"/>
          <w:szCs w:val="24"/>
          <w:vertAlign w:val="subscript"/>
          <w:lang w:val="nl-NL"/>
        </w:rPr>
        <w:t xml:space="preserve"> </w:t>
      </w:r>
      <w:r w:rsidRPr="006A01A9">
        <w:rPr>
          <w:rFonts w:ascii="Times New Roman" w:hAnsi="Times New Roman" w:cs="Times New Roman"/>
          <w:color w:val="000000" w:themeColor="text1"/>
          <w:sz w:val="24"/>
          <w:szCs w:val="24"/>
          <w:lang w:val="nl-NL"/>
        </w:rPr>
        <w:t xml:space="preserve">+ </w:t>
      </w:r>
      <w:r w:rsidRPr="006A01A9">
        <w:rPr>
          <w:rFonts w:ascii="Times New Roman" w:hAnsi="Times New Roman" w:cs="Times New Roman"/>
          <w:i/>
          <w:color w:val="000000" w:themeColor="text1"/>
          <w:sz w:val="24"/>
          <w:szCs w:val="24"/>
          <w:lang w:val="nl-NL"/>
        </w:rPr>
        <w:t>u</w:t>
      </w:r>
      <w:r w:rsidRPr="006A01A9">
        <w:rPr>
          <w:rFonts w:ascii="Times New Roman" w:hAnsi="Times New Roman" w:cs="Times New Roman"/>
          <w:color w:val="000000" w:themeColor="text1"/>
          <w:sz w:val="24"/>
          <w:szCs w:val="24"/>
          <w:vertAlign w:val="subscript"/>
          <w:lang w:val="nl-NL"/>
        </w:rPr>
        <w:t>3</w:t>
      </w:r>
      <w:r w:rsidRPr="006A01A9">
        <w:rPr>
          <w:rFonts w:ascii="Times New Roman" w:hAnsi="Times New Roman" w:cs="Times New Roman"/>
          <w:i/>
          <w:color w:val="000000" w:themeColor="text1"/>
          <w:sz w:val="24"/>
          <w:szCs w:val="24"/>
          <w:vertAlign w:val="subscript"/>
          <w:lang w:val="nl-NL"/>
        </w:rPr>
        <w:t>j</w:t>
      </w:r>
    </w:p>
    <w:p w14:paraId="48F49246" w14:textId="3B75DE06" w:rsidR="00A213F0" w:rsidRPr="006A01A9" w:rsidRDefault="00A213F0" w:rsidP="00A213F0">
      <w:pPr>
        <w:spacing w:line="480" w:lineRule="auto"/>
        <w:ind w:firstLine="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 also </w:t>
      </w:r>
      <w:r w:rsidRPr="006A01A9">
        <w:rPr>
          <w:rFonts w:ascii="Times New Roman" w:hAnsi="Times New Roman" w:cs="Times New Roman"/>
          <w:color w:val="000000" w:themeColor="text1"/>
          <w:sz w:val="24"/>
          <w:szCs w:val="24"/>
        </w:rPr>
        <w:t>tested whether disgust sensitivity (</w:t>
      </w:r>
      <w:proofErr w:type="spellStart"/>
      <w:r w:rsidRPr="006A01A9">
        <w:rPr>
          <w:rFonts w:ascii="Times New Roman" w:hAnsi="Times New Roman" w:cs="Times New Roman"/>
          <w:i/>
          <w:color w:val="000000" w:themeColor="text1"/>
          <w:sz w:val="24"/>
          <w:szCs w:val="24"/>
        </w:rPr>
        <w:t>Y</w:t>
      </w:r>
      <w:r w:rsidRPr="006A01A9">
        <w:rPr>
          <w:rFonts w:ascii="Times New Roman" w:hAnsi="Times New Roman" w:cs="Times New Roman"/>
          <w:i/>
          <w:color w:val="000000" w:themeColor="text1"/>
          <w:sz w:val="24"/>
          <w:szCs w:val="24"/>
          <w:vertAlign w:val="subscript"/>
        </w:rPr>
        <w:t>ij</w:t>
      </w:r>
      <w:proofErr w:type="spellEnd"/>
      <w:r w:rsidRPr="006A01A9">
        <w:rPr>
          <w:rFonts w:ascii="Times New Roman" w:hAnsi="Times New Roman" w:cs="Times New Roman"/>
          <w:i/>
          <w:color w:val="000000" w:themeColor="text1"/>
          <w:sz w:val="24"/>
          <w:szCs w:val="24"/>
          <w:vertAlign w:val="subscript"/>
        </w:rPr>
        <w:t xml:space="preserve"> </w:t>
      </w:r>
      <w:r w:rsidRPr="006A01A9">
        <w:rPr>
          <w:rFonts w:ascii="Times New Roman" w:hAnsi="Times New Roman" w:cs="Times New Roman"/>
          <w:color w:val="000000" w:themeColor="text1"/>
          <w:sz w:val="24"/>
          <w:szCs w:val="24"/>
        </w:rPr>
        <w:t xml:space="preserve">below) varied across nations as a function of parasite stress, with the following model. </w:t>
      </w:r>
    </w:p>
    <w:p w14:paraId="699C7499" w14:textId="77777777" w:rsidR="00A213F0" w:rsidRPr="006A01A9" w:rsidRDefault="00A213F0" w:rsidP="00A213F0">
      <w:pPr>
        <w:spacing w:after="0" w:line="480" w:lineRule="auto"/>
        <w:ind w:firstLine="720"/>
        <w:rPr>
          <w:rFonts w:ascii="Times New Roman" w:hAnsi="Times New Roman" w:cs="Times New Roman"/>
          <w:i/>
          <w:color w:val="000000" w:themeColor="text1"/>
          <w:sz w:val="24"/>
          <w:szCs w:val="24"/>
          <w:vertAlign w:val="subscript"/>
        </w:rPr>
      </w:pPr>
      <w:r w:rsidRPr="006A01A9">
        <w:rPr>
          <w:rFonts w:ascii="Times New Roman" w:hAnsi="Times New Roman" w:cs="Times New Roman"/>
          <w:color w:val="000000" w:themeColor="text1"/>
          <w:sz w:val="24"/>
          <w:szCs w:val="24"/>
        </w:rPr>
        <w:lastRenderedPageBreak/>
        <w:t xml:space="preserve">Level 1: </w:t>
      </w:r>
      <w:proofErr w:type="spellStart"/>
      <w:r w:rsidRPr="006A01A9">
        <w:rPr>
          <w:rFonts w:ascii="Times New Roman" w:hAnsi="Times New Roman" w:cs="Times New Roman"/>
          <w:i/>
          <w:color w:val="000000" w:themeColor="text1"/>
          <w:sz w:val="24"/>
          <w:szCs w:val="24"/>
        </w:rPr>
        <w:t>Y</w:t>
      </w:r>
      <w:r w:rsidRPr="006A01A9">
        <w:rPr>
          <w:rFonts w:ascii="Times New Roman" w:hAnsi="Times New Roman" w:cs="Times New Roman"/>
          <w:i/>
          <w:color w:val="000000" w:themeColor="text1"/>
          <w:sz w:val="24"/>
          <w:szCs w:val="24"/>
          <w:vertAlign w:val="subscript"/>
        </w:rPr>
        <w:t>ij</w:t>
      </w:r>
      <w:proofErr w:type="spellEnd"/>
      <w:r w:rsidRPr="006A01A9">
        <w:rPr>
          <w:rFonts w:ascii="Times New Roman" w:hAnsi="Times New Roman" w:cs="Times New Roman"/>
          <w:color w:val="000000" w:themeColor="text1"/>
          <w:sz w:val="24"/>
          <w:szCs w:val="24"/>
        </w:rPr>
        <w:t xml:space="preserve"> = β</w:t>
      </w:r>
      <w:r w:rsidRPr="006A01A9">
        <w:rPr>
          <w:rFonts w:ascii="Times New Roman" w:hAnsi="Times New Roman" w:cs="Times New Roman"/>
          <w:color w:val="000000" w:themeColor="text1"/>
          <w:sz w:val="24"/>
          <w:szCs w:val="24"/>
          <w:vertAlign w:val="subscript"/>
        </w:rPr>
        <w:t>0</w:t>
      </w:r>
      <w:r w:rsidRPr="006A01A9">
        <w:rPr>
          <w:rFonts w:ascii="Times New Roman" w:hAnsi="Times New Roman" w:cs="Times New Roman"/>
          <w:i/>
          <w:color w:val="000000" w:themeColor="text1"/>
          <w:sz w:val="24"/>
          <w:szCs w:val="24"/>
          <w:vertAlign w:val="subscript"/>
        </w:rPr>
        <w:t>j</w:t>
      </w:r>
      <w:r w:rsidRPr="006A01A9">
        <w:rPr>
          <w:rFonts w:ascii="Times New Roman" w:hAnsi="Times New Roman" w:cs="Times New Roman"/>
          <w:color w:val="000000" w:themeColor="text1"/>
          <w:sz w:val="24"/>
          <w:szCs w:val="24"/>
        </w:rPr>
        <w:t xml:space="preserve"> + </w:t>
      </w:r>
      <w:r w:rsidRPr="006A01A9">
        <w:rPr>
          <w:rFonts w:ascii="Times New Roman" w:hAnsi="Times New Roman" w:cs="Times New Roman"/>
          <w:i/>
          <w:color w:val="000000" w:themeColor="text1"/>
          <w:sz w:val="24"/>
          <w:szCs w:val="24"/>
        </w:rPr>
        <w:t>β</w:t>
      </w:r>
      <w:r w:rsidRPr="006A01A9">
        <w:rPr>
          <w:rFonts w:ascii="Times New Roman" w:hAnsi="Times New Roman" w:cs="Times New Roman"/>
          <w:i/>
          <w:color w:val="000000" w:themeColor="text1"/>
          <w:sz w:val="24"/>
          <w:szCs w:val="24"/>
          <w:vertAlign w:val="subscript"/>
        </w:rPr>
        <w:t>1j</w:t>
      </w:r>
      <w:r w:rsidRPr="006A01A9">
        <w:rPr>
          <w:rFonts w:ascii="Times New Roman" w:hAnsi="Times New Roman" w:cs="Times New Roman"/>
          <w:color w:val="000000" w:themeColor="text1"/>
          <w:sz w:val="24"/>
          <w:szCs w:val="24"/>
        </w:rPr>
        <w:t>SEX</w:t>
      </w:r>
      <w:r w:rsidRPr="006A01A9">
        <w:rPr>
          <w:rFonts w:ascii="Times New Roman" w:hAnsi="Times New Roman" w:cs="Times New Roman"/>
          <w:i/>
          <w:color w:val="000000" w:themeColor="text1"/>
          <w:sz w:val="24"/>
          <w:szCs w:val="24"/>
          <w:vertAlign w:val="subscript"/>
        </w:rPr>
        <w:t xml:space="preserve">j </w:t>
      </w:r>
      <w:r w:rsidRPr="006A01A9">
        <w:rPr>
          <w:rFonts w:ascii="Times New Roman" w:hAnsi="Times New Roman" w:cs="Times New Roman"/>
          <w:color w:val="000000" w:themeColor="text1"/>
          <w:sz w:val="24"/>
          <w:szCs w:val="24"/>
        </w:rPr>
        <w:t xml:space="preserve">+ </w:t>
      </w:r>
      <w:r w:rsidRPr="006A01A9">
        <w:rPr>
          <w:rFonts w:ascii="Times New Roman" w:hAnsi="Times New Roman" w:cs="Times New Roman"/>
          <w:i/>
          <w:color w:val="000000" w:themeColor="text1"/>
          <w:sz w:val="24"/>
          <w:szCs w:val="24"/>
        </w:rPr>
        <w:t>β</w:t>
      </w:r>
      <w:r w:rsidRPr="006A01A9">
        <w:rPr>
          <w:rFonts w:ascii="Times New Roman" w:hAnsi="Times New Roman" w:cs="Times New Roman"/>
          <w:i/>
          <w:color w:val="000000" w:themeColor="text1"/>
          <w:sz w:val="24"/>
          <w:szCs w:val="24"/>
          <w:vertAlign w:val="subscript"/>
        </w:rPr>
        <w:t>2j</w:t>
      </w:r>
      <w:r w:rsidRPr="006A01A9">
        <w:rPr>
          <w:rFonts w:ascii="Times New Roman" w:hAnsi="Times New Roman" w:cs="Times New Roman"/>
          <w:color w:val="000000" w:themeColor="text1"/>
          <w:sz w:val="24"/>
          <w:szCs w:val="24"/>
        </w:rPr>
        <w:t>AGE</w:t>
      </w:r>
      <w:r w:rsidRPr="006A01A9">
        <w:rPr>
          <w:rFonts w:ascii="Times New Roman" w:hAnsi="Times New Roman" w:cs="Times New Roman"/>
          <w:i/>
          <w:color w:val="000000" w:themeColor="text1"/>
          <w:sz w:val="24"/>
          <w:szCs w:val="24"/>
          <w:vertAlign w:val="subscript"/>
        </w:rPr>
        <w:t xml:space="preserve">j </w:t>
      </w:r>
      <w:r w:rsidRPr="006A01A9">
        <w:rPr>
          <w:rFonts w:ascii="Times New Roman" w:hAnsi="Times New Roman" w:cs="Times New Roman"/>
          <w:color w:val="000000" w:themeColor="text1"/>
          <w:sz w:val="24"/>
          <w:szCs w:val="24"/>
        </w:rPr>
        <w:t xml:space="preserve">+ </w:t>
      </w:r>
      <w:proofErr w:type="spellStart"/>
      <w:r w:rsidRPr="006A01A9">
        <w:rPr>
          <w:rFonts w:ascii="Times New Roman" w:hAnsi="Times New Roman" w:cs="Times New Roman"/>
          <w:i/>
          <w:color w:val="000000" w:themeColor="text1"/>
          <w:sz w:val="24"/>
          <w:szCs w:val="24"/>
        </w:rPr>
        <w:t>r</w:t>
      </w:r>
      <w:r w:rsidRPr="006A01A9">
        <w:rPr>
          <w:rFonts w:ascii="Times New Roman" w:hAnsi="Times New Roman" w:cs="Times New Roman"/>
          <w:i/>
          <w:color w:val="000000" w:themeColor="text1"/>
          <w:sz w:val="24"/>
          <w:szCs w:val="24"/>
          <w:vertAlign w:val="subscript"/>
        </w:rPr>
        <w:t>ij</w:t>
      </w:r>
      <w:proofErr w:type="spellEnd"/>
    </w:p>
    <w:p w14:paraId="32320460" w14:textId="77777777" w:rsidR="00A213F0" w:rsidRPr="006A01A9" w:rsidRDefault="00A213F0" w:rsidP="00A213F0">
      <w:pPr>
        <w:spacing w:after="0" w:line="480" w:lineRule="auto"/>
        <w:ind w:firstLine="720"/>
        <w:rPr>
          <w:rFonts w:ascii="Times New Roman" w:hAnsi="Times New Roman" w:cs="Times New Roman"/>
          <w:color w:val="000000" w:themeColor="text1"/>
          <w:sz w:val="24"/>
          <w:szCs w:val="24"/>
          <w:lang w:val="nl-NL"/>
        </w:rPr>
      </w:pPr>
      <w:r w:rsidRPr="006A01A9">
        <w:rPr>
          <w:rFonts w:ascii="Times New Roman" w:hAnsi="Times New Roman" w:cs="Times New Roman"/>
          <w:color w:val="000000" w:themeColor="text1"/>
          <w:sz w:val="24"/>
          <w:szCs w:val="24"/>
          <w:lang w:val="nl-NL"/>
        </w:rPr>
        <w:t xml:space="preserve">Level 2: </w:t>
      </w:r>
      <w:r w:rsidRPr="006A01A9">
        <w:rPr>
          <w:rFonts w:ascii="Times New Roman" w:hAnsi="Times New Roman" w:cs="Times New Roman"/>
          <w:color w:val="000000" w:themeColor="text1"/>
          <w:sz w:val="24"/>
          <w:szCs w:val="24"/>
        </w:rPr>
        <w:t>β</w:t>
      </w:r>
      <w:r w:rsidRPr="006A01A9">
        <w:rPr>
          <w:rFonts w:ascii="Times New Roman" w:hAnsi="Times New Roman" w:cs="Times New Roman"/>
          <w:color w:val="000000" w:themeColor="text1"/>
          <w:sz w:val="24"/>
          <w:szCs w:val="24"/>
          <w:vertAlign w:val="subscript"/>
          <w:lang w:val="nl-NL"/>
        </w:rPr>
        <w:t>0</w:t>
      </w:r>
      <w:r w:rsidRPr="006A01A9">
        <w:rPr>
          <w:rFonts w:ascii="Times New Roman" w:hAnsi="Times New Roman" w:cs="Times New Roman"/>
          <w:i/>
          <w:color w:val="000000" w:themeColor="text1"/>
          <w:sz w:val="24"/>
          <w:szCs w:val="24"/>
          <w:vertAlign w:val="subscript"/>
          <w:lang w:val="nl-NL"/>
        </w:rPr>
        <w:t>j</w:t>
      </w:r>
      <w:r w:rsidRPr="006A01A9">
        <w:rPr>
          <w:rFonts w:ascii="Times New Roman" w:hAnsi="Times New Roman" w:cs="Times New Roman"/>
          <w:color w:val="000000" w:themeColor="text1"/>
          <w:sz w:val="24"/>
          <w:szCs w:val="24"/>
          <w:lang w:val="nl-NL"/>
        </w:rPr>
        <w:t xml:space="preserve"> = </w:t>
      </w:r>
      <w:r w:rsidRPr="006A01A9">
        <w:rPr>
          <w:rFonts w:ascii="Times New Roman" w:hAnsi="Times New Roman" w:cs="Times New Roman"/>
          <w:color w:val="000000" w:themeColor="text1"/>
          <w:sz w:val="24"/>
          <w:szCs w:val="24"/>
        </w:rPr>
        <w:t>γ</w:t>
      </w:r>
      <w:r w:rsidRPr="006A01A9">
        <w:rPr>
          <w:rFonts w:ascii="Times New Roman" w:hAnsi="Times New Roman" w:cs="Times New Roman"/>
          <w:color w:val="000000" w:themeColor="text1"/>
          <w:sz w:val="24"/>
          <w:szCs w:val="24"/>
          <w:vertAlign w:val="subscript"/>
          <w:lang w:val="nl-NL"/>
        </w:rPr>
        <w:t>00</w:t>
      </w:r>
      <w:r w:rsidRPr="006A01A9">
        <w:rPr>
          <w:rFonts w:ascii="Times New Roman" w:hAnsi="Times New Roman" w:cs="Times New Roman"/>
          <w:i/>
          <w:color w:val="000000" w:themeColor="text1"/>
          <w:sz w:val="24"/>
          <w:szCs w:val="24"/>
          <w:vertAlign w:val="subscript"/>
          <w:lang w:val="nl-NL"/>
        </w:rPr>
        <w:t xml:space="preserve"> </w:t>
      </w:r>
      <w:r w:rsidRPr="006A01A9">
        <w:rPr>
          <w:rFonts w:ascii="Times New Roman" w:hAnsi="Times New Roman" w:cs="Times New Roman"/>
          <w:color w:val="000000" w:themeColor="text1"/>
          <w:sz w:val="24"/>
          <w:szCs w:val="24"/>
          <w:lang w:val="nl-NL"/>
        </w:rPr>
        <w:t xml:space="preserve">+ </w:t>
      </w:r>
      <w:r w:rsidRPr="006A01A9">
        <w:rPr>
          <w:rFonts w:ascii="Times New Roman" w:hAnsi="Times New Roman" w:cs="Times New Roman"/>
          <w:color w:val="000000" w:themeColor="text1"/>
          <w:sz w:val="24"/>
          <w:szCs w:val="24"/>
        </w:rPr>
        <w:t>γ</w:t>
      </w:r>
      <w:r w:rsidRPr="006A01A9">
        <w:rPr>
          <w:rFonts w:ascii="Times New Roman" w:hAnsi="Times New Roman" w:cs="Times New Roman"/>
          <w:color w:val="000000" w:themeColor="text1"/>
          <w:sz w:val="24"/>
          <w:szCs w:val="24"/>
          <w:vertAlign w:val="subscript"/>
          <w:lang w:val="nl-NL"/>
        </w:rPr>
        <w:t>01</w:t>
      </w:r>
      <w:r w:rsidRPr="006A01A9">
        <w:rPr>
          <w:rFonts w:ascii="Times New Roman" w:hAnsi="Times New Roman" w:cs="Times New Roman"/>
          <w:color w:val="000000" w:themeColor="text1"/>
          <w:sz w:val="24"/>
          <w:szCs w:val="24"/>
          <w:lang w:val="nl-NL"/>
        </w:rPr>
        <w:t>PARASITE</w:t>
      </w:r>
      <w:r w:rsidRPr="006A01A9">
        <w:rPr>
          <w:rFonts w:ascii="Times New Roman" w:hAnsi="Times New Roman" w:cs="Times New Roman"/>
          <w:color w:val="000000" w:themeColor="text1"/>
          <w:sz w:val="24"/>
          <w:szCs w:val="24"/>
          <w:vertAlign w:val="subscript"/>
          <w:lang w:val="nl-NL"/>
        </w:rPr>
        <w:t xml:space="preserve"> </w:t>
      </w:r>
      <w:r w:rsidRPr="006A01A9">
        <w:rPr>
          <w:rFonts w:ascii="Times New Roman" w:hAnsi="Times New Roman" w:cs="Times New Roman"/>
          <w:color w:val="000000" w:themeColor="text1"/>
          <w:sz w:val="24"/>
          <w:szCs w:val="24"/>
          <w:lang w:val="nl-NL"/>
        </w:rPr>
        <w:t xml:space="preserve">+ </w:t>
      </w:r>
      <w:r w:rsidRPr="006A01A9">
        <w:rPr>
          <w:rFonts w:ascii="Times New Roman" w:hAnsi="Times New Roman" w:cs="Times New Roman"/>
          <w:i/>
          <w:color w:val="000000" w:themeColor="text1"/>
          <w:sz w:val="24"/>
          <w:szCs w:val="24"/>
          <w:lang w:val="nl-NL"/>
        </w:rPr>
        <w:t>u</w:t>
      </w:r>
      <w:r w:rsidRPr="006A01A9">
        <w:rPr>
          <w:rFonts w:ascii="Times New Roman" w:hAnsi="Times New Roman" w:cs="Times New Roman"/>
          <w:i/>
          <w:color w:val="000000" w:themeColor="text1"/>
          <w:sz w:val="24"/>
          <w:szCs w:val="24"/>
          <w:vertAlign w:val="subscript"/>
          <w:lang w:val="nl-NL"/>
        </w:rPr>
        <w:t>0j</w:t>
      </w:r>
      <w:r w:rsidRPr="006A01A9">
        <w:rPr>
          <w:rFonts w:ascii="Times New Roman" w:hAnsi="Times New Roman" w:cs="Times New Roman"/>
          <w:color w:val="000000" w:themeColor="text1"/>
          <w:sz w:val="24"/>
          <w:szCs w:val="24"/>
          <w:lang w:val="nl-NL"/>
        </w:rPr>
        <w:t xml:space="preserve">; </w:t>
      </w:r>
      <w:r w:rsidRPr="006A01A9">
        <w:rPr>
          <w:rFonts w:ascii="Times New Roman" w:hAnsi="Times New Roman" w:cs="Times New Roman"/>
          <w:color w:val="000000" w:themeColor="text1"/>
          <w:sz w:val="24"/>
          <w:szCs w:val="24"/>
        </w:rPr>
        <w:t>β</w:t>
      </w:r>
      <w:r w:rsidRPr="006A01A9">
        <w:rPr>
          <w:rFonts w:ascii="Times New Roman" w:hAnsi="Times New Roman" w:cs="Times New Roman"/>
          <w:color w:val="000000" w:themeColor="text1"/>
          <w:sz w:val="24"/>
          <w:szCs w:val="24"/>
          <w:vertAlign w:val="subscript"/>
          <w:lang w:val="nl-NL"/>
        </w:rPr>
        <w:t>1</w:t>
      </w:r>
      <w:r w:rsidRPr="006A01A9">
        <w:rPr>
          <w:rFonts w:ascii="Times New Roman" w:hAnsi="Times New Roman" w:cs="Times New Roman"/>
          <w:i/>
          <w:color w:val="000000" w:themeColor="text1"/>
          <w:sz w:val="24"/>
          <w:szCs w:val="24"/>
          <w:vertAlign w:val="subscript"/>
          <w:lang w:val="nl-NL"/>
        </w:rPr>
        <w:t>j</w:t>
      </w:r>
      <w:r w:rsidRPr="006A01A9">
        <w:rPr>
          <w:rFonts w:ascii="Times New Roman" w:hAnsi="Times New Roman" w:cs="Times New Roman"/>
          <w:color w:val="000000" w:themeColor="text1"/>
          <w:sz w:val="24"/>
          <w:szCs w:val="24"/>
          <w:lang w:val="nl-NL"/>
        </w:rPr>
        <w:t xml:space="preserve"> = </w:t>
      </w:r>
      <w:r w:rsidRPr="006A01A9">
        <w:rPr>
          <w:rFonts w:ascii="Times New Roman" w:hAnsi="Times New Roman" w:cs="Times New Roman"/>
          <w:color w:val="000000" w:themeColor="text1"/>
          <w:sz w:val="24"/>
          <w:szCs w:val="24"/>
        </w:rPr>
        <w:t>γ</w:t>
      </w:r>
      <w:r w:rsidRPr="006A01A9">
        <w:rPr>
          <w:rFonts w:ascii="Times New Roman" w:hAnsi="Times New Roman" w:cs="Times New Roman"/>
          <w:color w:val="000000" w:themeColor="text1"/>
          <w:sz w:val="24"/>
          <w:szCs w:val="24"/>
          <w:vertAlign w:val="subscript"/>
          <w:lang w:val="nl-NL"/>
        </w:rPr>
        <w:t>10</w:t>
      </w:r>
      <w:r w:rsidRPr="006A01A9">
        <w:rPr>
          <w:rFonts w:ascii="Times New Roman" w:hAnsi="Times New Roman" w:cs="Times New Roman"/>
          <w:i/>
          <w:color w:val="000000" w:themeColor="text1"/>
          <w:sz w:val="24"/>
          <w:szCs w:val="24"/>
          <w:vertAlign w:val="subscript"/>
          <w:lang w:val="nl-NL"/>
        </w:rPr>
        <w:t xml:space="preserve"> </w:t>
      </w:r>
      <w:r w:rsidRPr="006A01A9">
        <w:rPr>
          <w:rFonts w:ascii="Times New Roman" w:hAnsi="Times New Roman" w:cs="Times New Roman"/>
          <w:color w:val="000000" w:themeColor="text1"/>
          <w:sz w:val="24"/>
          <w:szCs w:val="24"/>
          <w:lang w:val="nl-NL"/>
        </w:rPr>
        <w:t xml:space="preserve">+ </w:t>
      </w:r>
      <w:r w:rsidRPr="006A01A9">
        <w:rPr>
          <w:rFonts w:ascii="Times New Roman" w:hAnsi="Times New Roman" w:cs="Times New Roman"/>
          <w:i/>
          <w:color w:val="000000" w:themeColor="text1"/>
          <w:sz w:val="24"/>
          <w:szCs w:val="24"/>
          <w:lang w:val="nl-NL"/>
        </w:rPr>
        <w:t>u</w:t>
      </w:r>
      <w:r w:rsidRPr="006A01A9">
        <w:rPr>
          <w:rFonts w:ascii="Times New Roman" w:hAnsi="Times New Roman" w:cs="Times New Roman"/>
          <w:color w:val="000000" w:themeColor="text1"/>
          <w:sz w:val="24"/>
          <w:szCs w:val="24"/>
          <w:vertAlign w:val="subscript"/>
          <w:lang w:val="nl-NL"/>
        </w:rPr>
        <w:t>1j</w:t>
      </w:r>
      <w:r w:rsidRPr="006A01A9">
        <w:rPr>
          <w:rFonts w:ascii="Times New Roman" w:hAnsi="Times New Roman" w:cs="Times New Roman"/>
          <w:color w:val="000000" w:themeColor="text1"/>
          <w:sz w:val="24"/>
          <w:szCs w:val="24"/>
          <w:lang w:val="nl-NL"/>
        </w:rPr>
        <w:t xml:space="preserve">; </w:t>
      </w:r>
      <w:r w:rsidRPr="006A01A9">
        <w:rPr>
          <w:rFonts w:ascii="Times New Roman" w:hAnsi="Times New Roman" w:cs="Times New Roman"/>
          <w:color w:val="000000" w:themeColor="text1"/>
          <w:sz w:val="24"/>
          <w:szCs w:val="24"/>
        </w:rPr>
        <w:t>β</w:t>
      </w:r>
      <w:r w:rsidRPr="006A01A9">
        <w:rPr>
          <w:rFonts w:ascii="Times New Roman" w:hAnsi="Times New Roman" w:cs="Times New Roman"/>
          <w:color w:val="000000" w:themeColor="text1"/>
          <w:sz w:val="24"/>
          <w:szCs w:val="24"/>
          <w:vertAlign w:val="subscript"/>
          <w:lang w:val="nl-NL"/>
        </w:rPr>
        <w:t>2</w:t>
      </w:r>
      <w:r w:rsidRPr="006A01A9">
        <w:rPr>
          <w:rFonts w:ascii="Times New Roman" w:hAnsi="Times New Roman" w:cs="Times New Roman"/>
          <w:i/>
          <w:color w:val="000000" w:themeColor="text1"/>
          <w:sz w:val="24"/>
          <w:szCs w:val="24"/>
          <w:vertAlign w:val="subscript"/>
          <w:lang w:val="nl-NL"/>
        </w:rPr>
        <w:t>j</w:t>
      </w:r>
      <w:r w:rsidRPr="006A01A9">
        <w:rPr>
          <w:rFonts w:ascii="Times New Roman" w:hAnsi="Times New Roman" w:cs="Times New Roman"/>
          <w:color w:val="000000" w:themeColor="text1"/>
          <w:sz w:val="24"/>
          <w:szCs w:val="24"/>
          <w:lang w:val="nl-NL"/>
        </w:rPr>
        <w:t xml:space="preserve"> = </w:t>
      </w:r>
      <w:r w:rsidRPr="006A01A9">
        <w:rPr>
          <w:rFonts w:ascii="Times New Roman" w:hAnsi="Times New Roman" w:cs="Times New Roman"/>
          <w:color w:val="000000" w:themeColor="text1"/>
          <w:sz w:val="24"/>
          <w:szCs w:val="24"/>
        </w:rPr>
        <w:t>γ</w:t>
      </w:r>
      <w:r w:rsidRPr="006A01A9">
        <w:rPr>
          <w:rFonts w:ascii="Times New Roman" w:hAnsi="Times New Roman" w:cs="Times New Roman"/>
          <w:color w:val="000000" w:themeColor="text1"/>
          <w:sz w:val="24"/>
          <w:szCs w:val="24"/>
          <w:vertAlign w:val="subscript"/>
          <w:lang w:val="nl-NL"/>
        </w:rPr>
        <w:t>20</w:t>
      </w:r>
      <w:r w:rsidRPr="006A01A9">
        <w:rPr>
          <w:rFonts w:ascii="Times New Roman" w:hAnsi="Times New Roman" w:cs="Times New Roman"/>
          <w:i/>
          <w:color w:val="000000" w:themeColor="text1"/>
          <w:sz w:val="24"/>
          <w:szCs w:val="24"/>
          <w:vertAlign w:val="subscript"/>
          <w:lang w:val="nl-NL"/>
        </w:rPr>
        <w:t xml:space="preserve"> </w:t>
      </w:r>
      <w:r w:rsidRPr="006A01A9">
        <w:rPr>
          <w:rFonts w:ascii="Times New Roman" w:hAnsi="Times New Roman" w:cs="Times New Roman"/>
          <w:color w:val="000000" w:themeColor="text1"/>
          <w:sz w:val="24"/>
          <w:szCs w:val="24"/>
          <w:lang w:val="nl-NL"/>
        </w:rPr>
        <w:t xml:space="preserve">+ </w:t>
      </w:r>
      <w:r w:rsidRPr="006A01A9">
        <w:rPr>
          <w:rFonts w:ascii="Times New Roman" w:hAnsi="Times New Roman" w:cs="Times New Roman"/>
          <w:i/>
          <w:color w:val="000000" w:themeColor="text1"/>
          <w:sz w:val="24"/>
          <w:szCs w:val="24"/>
          <w:lang w:val="nl-NL"/>
        </w:rPr>
        <w:t>u</w:t>
      </w:r>
      <w:r w:rsidRPr="006A01A9">
        <w:rPr>
          <w:rFonts w:ascii="Times New Roman" w:hAnsi="Times New Roman" w:cs="Times New Roman"/>
          <w:color w:val="000000" w:themeColor="text1"/>
          <w:sz w:val="24"/>
          <w:szCs w:val="24"/>
          <w:vertAlign w:val="subscript"/>
          <w:lang w:val="nl-NL"/>
        </w:rPr>
        <w:t>2</w:t>
      </w:r>
      <w:r w:rsidRPr="006A01A9">
        <w:rPr>
          <w:rFonts w:ascii="Times New Roman" w:hAnsi="Times New Roman" w:cs="Times New Roman"/>
          <w:i/>
          <w:color w:val="000000" w:themeColor="text1"/>
          <w:sz w:val="24"/>
          <w:szCs w:val="24"/>
          <w:vertAlign w:val="subscript"/>
          <w:lang w:val="nl-NL"/>
        </w:rPr>
        <w:t>j</w:t>
      </w:r>
    </w:p>
    <w:p w14:paraId="76F5411E" w14:textId="420358C7" w:rsidR="00A213F0" w:rsidRDefault="0013755E" w:rsidP="00A213F0">
      <w:pPr>
        <w:spacing w:after="0" w:line="480" w:lineRule="auto"/>
        <w:ind w:firstLine="720"/>
        <w:rPr>
          <w:rFonts w:ascii="Times New Roman" w:hAnsi="Times New Roman" w:cs="Times New Roman"/>
          <w:color w:val="000000" w:themeColor="text1"/>
          <w:sz w:val="24"/>
          <w:szCs w:val="24"/>
        </w:rPr>
      </w:pPr>
      <w:r w:rsidRPr="006A01A9">
        <w:rPr>
          <w:rFonts w:ascii="Times New Roman" w:hAnsi="Times New Roman" w:cs="Times New Roman"/>
          <w:color w:val="000000" w:themeColor="text1"/>
          <w:sz w:val="24"/>
          <w:szCs w:val="24"/>
        </w:rPr>
        <w:t xml:space="preserve">After multi-level analyses, we also meta-analyzed the level-1 effects using Comprehensive Meta-Analysis software. This strategy allows for a point estimate of the effect size of the relationship between disgust sensitivity and the two dimensions of ideology, as well as 95% confidence intervals for those relationships. Each country was treated as a different sample. For both traditionalism and SDO, we conducted two meta-analyses of the relationship with disgust sensitivity. The first involved meta-analyzing the observed effect size within each country; the second involved meta-analyzing the effect size after </w:t>
      </w:r>
      <w:proofErr w:type="spellStart"/>
      <w:r w:rsidRPr="006A01A9">
        <w:rPr>
          <w:rFonts w:ascii="Times New Roman" w:hAnsi="Times New Roman" w:cs="Times New Roman"/>
          <w:color w:val="000000" w:themeColor="text1"/>
          <w:sz w:val="24"/>
          <w:szCs w:val="24"/>
        </w:rPr>
        <w:t>disattenuating</w:t>
      </w:r>
      <w:proofErr w:type="spellEnd"/>
      <w:r w:rsidRPr="006A01A9">
        <w:rPr>
          <w:rFonts w:ascii="Times New Roman" w:hAnsi="Times New Roman" w:cs="Times New Roman"/>
          <w:color w:val="000000" w:themeColor="text1"/>
          <w:sz w:val="24"/>
          <w:szCs w:val="24"/>
        </w:rPr>
        <w:t xml:space="preserve"> for the country-specific unreliability in disgust sensitivity, traditionalism, and SDO.</w:t>
      </w:r>
    </w:p>
    <w:p w14:paraId="1571978C" w14:textId="77777777" w:rsidR="00A213F0" w:rsidRDefault="00A213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6E0AC903" w14:textId="2ECE5800" w:rsidR="006D3AEE" w:rsidRPr="006A01A9" w:rsidRDefault="006D3AEE" w:rsidP="006D3AEE">
      <w:pPr>
        <w:spacing w:line="480" w:lineRule="auto"/>
        <w:ind w:left="567" w:hanging="567"/>
        <w:contextualSpacing/>
        <w:jc w:val="center"/>
        <w:rPr>
          <w:rFonts w:ascii="Times New Roman" w:hAnsi="Times New Roman" w:cs="Times New Roman"/>
          <w:color w:val="000000" w:themeColor="text1"/>
          <w:sz w:val="24"/>
          <w:szCs w:val="24"/>
        </w:rPr>
      </w:pPr>
      <w:r w:rsidRPr="006A01A9">
        <w:rPr>
          <w:rFonts w:ascii="Times New Roman" w:hAnsi="Times New Roman" w:cs="Times New Roman"/>
          <w:color w:val="000000" w:themeColor="text1"/>
          <w:sz w:val="24"/>
          <w:szCs w:val="24"/>
        </w:rPr>
        <w:lastRenderedPageBreak/>
        <w:t>References</w:t>
      </w:r>
    </w:p>
    <w:p w14:paraId="6492B77C" w14:textId="439CA31D" w:rsidR="00AA37B3" w:rsidRPr="006A01A9" w:rsidRDefault="00AA37B3" w:rsidP="00AA37B3">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6A01A9">
        <w:rPr>
          <w:rFonts w:ascii="Times New Roman" w:hAnsi="Times New Roman" w:cs="Times New Roman"/>
          <w:color w:val="000000" w:themeColor="text1"/>
          <w:sz w:val="24"/>
          <w:szCs w:val="24"/>
        </w:rPr>
        <w:t>Curtis, VA</w:t>
      </w:r>
      <w:r w:rsidR="005C684D">
        <w:rPr>
          <w:rFonts w:ascii="Times New Roman" w:hAnsi="Times New Roman" w:cs="Times New Roman"/>
          <w:color w:val="000000" w:themeColor="text1"/>
          <w:sz w:val="24"/>
          <w:szCs w:val="24"/>
        </w:rPr>
        <w:t xml:space="preserve"> (2007)</w:t>
      </w:r>
      <w:r w:rsidRPr="006A01A9">
        <w:rPr>
          <w:rFonts w:ascii="Times New Roman" w:hAnsi="Times New Roman" w:cs="Times New Roman"/>
          <w:color w:val="000000" w:themeColor="text1"/>
          <w:sz w:val="24"/>
          <w:szCs w:val="24"/>
        </w:rPr>
        <w:t xml:space="preserve"> Dirt, disgust and disease: A natural history of hygiene. </w:t>
      </w:r>
      <w:r w:rsidRPr="006A01A9">
        <w:rPr>
          <w:rFonts w:ascii="Times New Roman" w:hAnsi="Times New Roman" w:cs="Times New Roman"/>
          <w:i/>
          <w:color w:val="000000" w:themeColor="text1"/>
          <w:sz w:val="24"/>
          <w:szCs w:val="24"/>
        </w:rPr>
        <w:t>Journal of Epidemiology and Community Health, 61,</w:t>
      </w:r>
      <w:r w:rsidRPr="006A01A9">
        <w:rPr>
          <w:rFonts w:ascii="Times New Roman" w:hAnsi="Times New Roman" w:cs="Times New Roman"/>
          <w:color w:val="000000" w:themeColor="text1"/>
          <w:sz w:val="24"/>
          <w:szCs w:val="24"/>
        </w:rPr>
        <w:t xml:space="preserve"> 660-664. doi:10.1136/jech.2007.062380</w:t>
      </w:r>
    </w:p>
    <w:p w14:paraId="6B95EB9B" w14:textId="775C3FA6" w:rsidR="00AA37B3" w:rsidRPr="006A01A9" w:rsidRDefault="00AA37B3" w:rsidP="00AA37B3">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6A01A9">
        <w:rPr>
          <w:rFonts w:ascii="Times New Roman" w:hAnsi="Times New Roman" w:cs="Times New Roman"/>
          <w:color w:val="000000" w:themeColor="text1"/>
          <w:sz w:val="24"/>
          <w:szCs w:val="24"/>
        </w:rPr>
        <w:t xml:space="preserve">Hart, BL (1990) Behavioral adaptations to pathogens and parasites: Five strategies. </w:t>
      </w:r>
      <w:proofErr w:type="spellStart"/>
      <w:r w:rsidR="00006ED7" w:rsidRPr="00006ED7">
        <w:rPr>
          <w:rFonts w:ascii="Times New Roman" w:hAnsi="Times New Roman" w:cs="Times New Roman"/>
          <w:i/>
          <w:color w:val="000000" w:themeColor="text1"/>
          <w:sz w:val="24"/>
          <w:szCs w:val="24"/>
        </w:rPr>
        <w:t>Neurosci</w:t>
      </w:r>
      <w:proofErr w:type="spellEnd"/>
      <w:r w:rsidR="00006ED7" w:rsidRPr="00006ED7">
        <w:rPr>
          <w:rFonts w:ascii="Times New Roman" w:hAnsi="Times New Roman" w:cs="Times New Roman"/>
          <w:i/>
          <w:color w:val="000000" w:themeColor="text1"/>
          <w:sz w:val="24"/>
          <w:szCs w:val="24"/>
        </w:rPr>
        <w:t xml:space="preserve"> </w:t>
      </w:r>
      <w:proofErr w:type="spellStart"/>
      <w:r w:rsidR="00006ED7" w:rsidRPr="00006ED7">
        <w:rPr>
          <w:rFonts w:ascii="Times New Roman" w:hAnsi="Times New Roman" w:cs="Times New Roman"/>
          <w:i/>
          <w:color w:val="000000" w:themeColor="text1"/>
          <w:sz w:val="24"/>
          <w:szCs w:val="24"/>
        </w:rPr>
        <w:t>Biobehav</w:t>
      </w:r>
      <w:proofErr w:type="spellEnd"/>
      <w:r w:rsidR="00006ED7" w:rsidRPr="00006ED7">
        <w:rPr>
          <w:rFonts w:ascii="Times New Roman" w:hAnsi="Times New Roman" w:cs="Times New Roman"/>
          <w:i/>
          <w:color w:val="000000" w:themeColor="text1"/>
          <w:sz w:val="24"/>
          <w:szCs w:val="24"/>
        </w:rPr>
        <w:t xml:space="preserve"> Rev</w:t>
      </w:r>
      <w:r w:rsidRPr="006A01A9">
        <w:rPr>
          <w:rFonts w:ascii="Times New Roman" w:hAnsi="Times New Roman" w:cs="Times New Roman"/>
          <w:i/>
          <w:color w:val="000000" w:themeColor="text1"/>
          <w:sz w:val="24"/>
          <w:szCs w:val="24"/>
        </w:rPr>
        <w:t>, 14,</w:t>
      </w:r>
      <w:r w:rsidRPr="006A01A9">
        <w:rPr>
          <w:rFonts w:ascii="Times New Roman" w:hAnsi="Times New Roman" w:cs="Times New Roman"/>
          <w:color w:val="000000" w:themeColor="text1"/>
          <w:sz w:val="24"/>
          <w:szCs w:val="24"/>
        </w:rPr>
        <w:t xml:space="preserve"> 273-294.doi:10.1016/S0149-7634(05)80038-7</w:t>
      </w:r>
    </w:p>
    <w:p w14:paraId="717C9829" w14:textId="77777777" w:rsidR="00AA37B3" w:rsidRPr="006A01A9" w:rsidRDefault="00AA37B3" w:rsidP="00AA37B3">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6A01A9">
        <w:rPr>
          <w:rFonts w:ascii="Times New Roman" w:hAnsi="Times New Roman" w:cs="Times New Roman"/>
          <w:color w:val="000000" w:themeColor="text1"/>
          <w:sz w:val="24"/>
          <w:szCs w:val="24"/>
        </w:rPr>
        <w:t xml:space="preserve">Schaller, M., &amp; Park, J. H. (2011). The behavioral immune system (and why it matters).  </w:t>
      </w:r>
      <w:r w:rsidRPr="006A01A9">
        <w:rPr>
          <w:rFonts w:ascii="Times New Roman" w:hAnsi="Times New Roman" w:cs="Times New Roman"/>
          <w:i/>
          <w:color w:val="000000" w:themeColor="text1"/>
          <w:sz w:val="24"/>
          <w:szCs w:val="24"/>
        </w:rPr>
        <w:t>Current Directions in Psychological Science, 20,</w:t>
      </w:r>
      <w:r w:rsidRPr="006A01A9">
        <w:rPr>
          <w:rFonts w:ascii="Times New Roman" w:hAnsi="Times New Roman" w:cs="Times New Roman"/>
          <w:color w:val="000000" w:themeColor="text1"/>
          <w:sz w:val="24"/>
          <w:szCs w:val="24"/>
        </w:rPr>
        <w:t xml:space="preserve"> 99-103. </w:t>
      </w:r>
      <w:proofErr w:type="spellStart"/>
      <w:r w:rsidRPr="006A01A9">
        <w:rPr>
          <w:rFonts w:ascii="Times New Roman" w:hAnsi="Times New Roman" w:cs="Times New Roman"/>
          <w:color w:val="000000" w:themeColor="text1"/>
          <w:sz w:val="24"/>
          <w:szCs w:val="24"/>
        </w:rPr>
        <w:t>doi</w:t>
      </w:r>
      <w:proofErr w:type="spellEnd"/>
      <w:r w:rsidRPr="006A01A9">
        <w:rPr>
          <w:rFonts w:ascii="Times New Roman" w:hAnsi="Times New Roman" w:cs="Times New Roman"/>
          <w:color w:val="000000" w:themeColor="text1"/>
          <w:sz w:val="24"/>
          <w:szCs w:val="24"/>
        </w:rPr>
        <w:t>: 10.1177/0963721411402596</w:t>
      </w:r>
    </w:p>
    <w:p w14:paraId="53E64AAA" w14:textId="77777777" w:rsidR="00AA37B3" w:rsidRDefault="00AA37B3" w:rsidP="00AA37B3">
      <w:pPr>
        <w:spacing w:line="480" w:lineRule="auto"/>
        <w:contextualSpacing/>
        <w:rPr>
          <w:rFonts w:ascii="Times New Roman" w:hAnsi="Times New Roman" w:cs="Times New Roman"/>
          <w:color w:val="000000" w:themeColor="text1"/>
          <w:sz w:val="24"/>
          <w:szCs w:val="24"/>
        </w:rPr>
      </w:pPr>
      <w:r w:rsidRPr="00AA37B3">
        <w:rPr>
          <w:rFonts w:ascii="Times New Roman" w:hAnsi="Times New Roman" w:cs="Times New Roman"/>
          <w:color w:val="000000" w:themeColor="text1"/>
          <w:sz w:val="24"/>
          <w:szCs w:val="24"/>
        </w:rPr>
        <w:t xml:space="preserve">4. Tybur, J. M., Lieberman, D., </w:t>
      </w:r>
      <w:proofErr w:type="spellStart"/>
      <w:r w:rsidRPr="00AA37B3">
        <w:rPr>
          <w:rFonts w:ascii="Times New Roman" w:hAnsi="Times New Roman" w:cs="Times New Roman"/>
          <w:color w:val="000000" w:themeColor="text1"/>
          <w:sz w:val="24"/>
          <w:szCs w:val="24"/>
        </w:rPr>
        <w:t>Kurzban</w:t>
      </w:r>
      <w:proofErr w:type="spellEnd"/>
      <w:r w:rsidRPr="00AA37B3">
        <w:rPr>
          <w:rFonts w:ascii="Times New Roman" w:hAnsi="Times New Roman" w:cs="Times New Roman"/>
          <w:color w:val="000000" w:themeColor="text1"/>
          <w:sz w:val="24"/>
          <w:szCs w:val="24"/>
        </w:rPr>
        <w:t xml:space="preserve">, R., &amp; </w:t>
      </w:r>
      <w:proofErr w:type="spellStart"/>
      <w:r w:rsidRPr="00AA37B3">
        <w:rPr>
          <w:rFonts w:ascii="Times New Roman" w:hAnsi="Times New Roman" w:cs="Times New Roman"/>
          <w:color w:val="000000" w:themeColor="text1"/>
          <w:sz w:val="24"/>
          <w:szCs w:val="24"/>
        </w:rPr>
        <w:t>DeScioli</w:t>
      </w:r>
      <w:proofErr w:type="spellEnd"/>
      <w:r w:rsidRPr="00AA37B3">
        <w:rPr>
          <w:rFonts w:ascii="Times New Roman" w:hAnsi="Times New Roman" w:cs="Times New Roman"/>
          <w:color w:val="000000" w:themeColor="text1"/>
          <w:sz w:val="24"/>
          <w:szCs w:val="24"/>
        </w:rPr>
        <w:t xml:space="preserve">, P. (2013). </w:t>
      </w:r>
      <w:r w:rsidRPr="004213F6">
        <w:rPr>
          <w:rFonts w:ascii="Times New Roman" w:hAnsi="Times New Roman" w:cs="Times New Roman"/>
          <w:color w:val="000000" w:themeColor="text1"/>
          <w:sz w:val="24"/>
          <w:szCs w:val="24"/>
        </w:rPr>
        <w:t xml:space="preserve">Disgust: Evolved function and structure. </w:t>
      </w:r>
      <w:r w:rsidRPr="005C684D">
        <w:rPr>
          <w:rFonts w:ascii="Times New Roman" w:hAnsi="Times New Roman" w:cs="Times New Roman"/>
          <w:i/>
          <w:color w:val="000000" w:themeColor="text1"/>
          <w:sz w:val="24"/>
          <w:szCs w:val="24"/>
        </w:rPr>
        <w:t>Psychological Review, 120,</w:t>
      </w:r>
      <w:r w:rsidRPr="004213F6">
        <w:rPr>
          <w:rFonts w:ascii="Times New Roman" w:hAnsi="Times New Roman" w:cs="Times New Roman"/>
          <w:color w:val="000000" w:themeColor="text1"/>
          <w:sz w:val="24"/>
          <w:szCs w:val="24"/>
        </w:rPr>
        <w:t xml:space="preserve"> 65– 84. </w:t>
      </w:r>
      <w:proofErr w:type="spellStart"/>
      <w:r w:rsidRPr="004213F6">
        <w:rPr>
          <w:rFonts w:ascii="Times New Roman" w:hAnsi="Times New Roman" w:cs="Times New Roman"/>
          <w:color w:val="000000" w:themeColor="text1"/>
          <w:sz w:val="24"/>
          <w:szCs w:val="24"/>
        </w:rPr>
        <w:t>doi</w:t>
      </w:r>
      <w:proofErr w:type="spellEnd"/>
      <w:r w:rsidRPr="004213F6">
        <w:rPr>
          <w:rFonts w:ascii="Times New Roman" w:hAnsi="Times New Roman" w:cs="Times New Roman"/>
          <w:color w:val="000000" w:themeColor="text1"/>
          <w:sz w:val="24"/>
          <w:szCs w:val="24"/>
        </w:rPr>
        <w:t>: 10.1037/a0030778</w:t>
      </w:r>
    </w:p>
    <w:p w14:paraId="44CB39A5" w14:textId="77777777" w:rsidR="00AA37B3" w:rsidRDefault="00AA37B3" w:rsidP="00AA37B3">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4213F6">
        <w:rPr>
          <w:rFonts w:ascii="Times New Roman" w:hAnsi="Times New Roman" w:cs="Times New Roman"/>
          <w:color w:val="000000" w:themeColor="text1"/>
          <w:sz w:val="24"/>
          <w:szCs w:val="24"/>
        </w:rPr>
        <w:t>DeBruine, L. M., Jones, B. C., Tybur, J. M., Lieberman, D., &amp; Griskevicius,</w:t>
      </w:r>
      <w:r>
        <w:rPr>
          <w:rFonts w:ascii="Times New Roman" w:hAnsi="Times New Roman" w:cs="Times New Roman"/>
          <w:color w:val="000000" w:themeColor="text1"/>
          <w:sz w:val="24"/>
          <w:szCs w:val="24"/>
        </w:rPr>
        <w:t xml:space="preserve"> </w:t>
      </w:r>
      <w:r w:rsidRPr="004213F6">
        <w:rPr>
          <w:rFonts w:ascii="Times New Roman" w:hAnsi="Times New Roman" w:cs="Times New Roman"/>
          <w:color w:val="000000" w:themeColor="text1"/>
          <w:sz w:val="24"/>
          <w:szCs w:val="24"/>
        </w:rPr>
        <w:t>V. (2010). Women’s preferences for masculinity in male faces are</w:t>
      </w:r>
      <w:r>
        <w:rPr>
          <w:rFonts w:ascii="Times New Roman" w:hAnsi="Times New Roman" w:cs="Times New Roman"/>
          <w:color w:val="000000" w:themeColor="text1"/>
          <w:sz w:val="24"/>
          <w:szCs w:val="24"/>
        </w:rPr>
        <w:t xml:space="preserve"> </w:t>
      </w:r>
      <w:r w:rsidRPr="004213F6">
        <w:rPr>
          <w:rFonts w:ascii="Times New Roman" w:hAnsi="Times New Roman" w:cs="Times New Roman"/>
          <w:color w:val="000000" w:themeColor="text1"/>
          <w:sz w:val="24"/>
          <w:szCs w:val="24"/>
        </w:rPr>
        <w:t xml:space="preserve">predicted by pathogen disgust, but not moral or sexual disgust. </w:t>
      </w:r>
      <w:r w:rsidRPr="004213F6">
        <w:rPr>
          <w:rFonts w:ascii="Times New Roman" w:hAnsi="Times New Roman" w:cs="Times New Roman"/>
          <w:i/>
          <w:color w:val="000000" w:themeColor="text1"/>
          <w:sz w:val="24"/>
          <w:szCs w:val="24"/>
        </w:rPr>
        <w:t>Evolution and Human Behavior</w:t>
      </w:r>
      <w:r w:rsidRPr="004213F6">
        <w:rPr>
          <w:rFonts w:ascii="Times New Roman" w:hAnsi="Times New Roman" w:cs="Times New Roman"/>
          <w:color w:val="000000" w:themeColor="text1"/>
          <w:sz w:val="24"/>
          <w:szCs w:val="24"/>
        </w:rPr>
        <w:t>, 31, 69 –74</w:t>
      </w:r>
      <w:r>
        <w:rPr>
          <w:rFonts w:ascii="Times New Roman" w:hAnsi="Times New Roman" w:cs="Times New Roman"/>
          <w:color w:val="000000" w:themeColor="text1"/>
          <w:sz w:val="24"/>
          <w:szCs w:val="24"/>
        </w:rPr>
        <w:t xml:space="preserve">. </w:t>
      </w:r>
      <w:r w:rsidRPr="004213F6">
        <w:rPr>
          <w:rFonts w:ascii="Times New Roman" w:hAnsi="Times New Roman" w:cs="Times New Roman"/>
          <w:color w:val="000000" w:themeColor="text1"/>
          <w:sz w:val="24"/>
          <w:szCs w:val="24"/>
        </w:rPr>
        <w:t>doi:10.</w:t>
      </w:r>
      <w:r>
        <w:rPr>
          <w:rFonts w:ascii="Times New Roman" w:hAnsi="Times New Roman" w:cs="Times New Roman"/>
          <w:color w:val="000000" w:themeColor="text1"/>
          <w:sz w:val="24"/>
          <w:szCs w:val="24"/>
        </w:rPr>
        <w:t>1016/j.evolhumbehav.2009.09.003</w:t>
      </w:r>
    </w:p>
    <w:p w14:paraId="436F3945" w14:textId="77777777" w:rsidR="00AA37B3" w:rsidRDefault="00AA37B3" w:rsidP="00AA37B3">
      <w:pPr>
        <w:spacing w:line="480" w:lineRule="auto"/>
        <w:contextualSpacing/>
        <w:rPr>
          <w:rFonts w:ascii="Times New Roman" w:hAnsi="Times New Roman" w:cs="Times New Roman"/>
          <w:color w:val="000000" w:themeColor="text1"/>
          <w:sz w:val="24"/>
          <w:szCs w:val="24"/>
        </w:rPr>
      </w:pPr>
      <w:r w:rsidRPr="00AA37B3">
        <w:rPr>
          <w:rFonts w:ascii="Times New Roman" w:hAnsi="Times New Roman" w:cs="Times New Roman"/>
          <w:color w:val="000000" w:themeColor="text1"/>
          <w:sz w:val="24"/>
          <w:szCs w:val="24"/>
        </w:rPr>
        <w:t xml:space="preserve">6. Park, J. H., van Leeuwen, F., &amp; Stephen, I. D. (2012). </w:t>
      </w:r>
      <w:r w:rsidRPr="004213F6">
        <w:rPr>
          <w:rFonts w:ascii="Times New Roman" w:hAnsi="Times New Roman" w:cs="Times New Roman"/>
          <w:color w:val="000000" w:themeColor="text1"/>
          <w:sz w:val="24"/>
          <w:szCs w:val="24"/>
        </w:rPr>
        <w:t xml:space="preserve">Homeliness is in the disgust sensitivity of the beholder: relatively unattractive faces appear especially unattractive to individuals higher in pathogen disgust. </w:t>
      </w:r>
      <w:r w:rsidRPr="004213F6">
        <w:rPr>
          <w:rFonts w:ascii="Times New Roman" w:hAnsi="Times New Roman" w:cs="Times New Roman"/>
          <w:i/>
          <w:color w:val="000000" w:themeColor="text1"/>
          <w:sz w:val="24"/>
          <w:szCs w:val="24"/>
        </w:rPr>
        <w:t>Evo</w:t>
      </w:r>
      <w:r>
        <w:rPr>
          <w:rFonts w:ascii="Times New Roman" w:hAnsi="Times New Roman" w:cs="Times New Roman"/>
          <w:i/>
          <w:color w:val="000000" w:themeColor="text1"/>
          <w:sz w:val="24"/>
          <w:szCs w:val="24"/>
        </w:rPr>
        <w:t>lution and Human Behavior, 33</w:t>
      </w:r>
      <w:r w:rsidRPr="004213F6">
        <w:rPr>
          <w:rFonts w:ascii="Times New Roman" w:hAnsi="Times New Roman" w:cs="Times New Roman"/>
          <w:i/>
          <w:color w:val="000000" w:themeColor="text1"/>
          <w:sz w:val="24"/>
          <w:szCs w:val="24"/>
        </w:rPr>
        <w:t xml:space="preserve">, </w:t>
      </w:r>
      <w:r w:rsidRPr="004213F6">
        <w:rPr>
          <w:rFonts w:ascii="Times New Roman" w:hAnsi="Times New Roman" w:cs="Times New Roman"/>
          <w:color w:val="000000" w:themeColor="text1"/>
          <w:sz w:val="24"/>
          <w:szCs w:val="24"/>
        </w:rPr>
        <w:t>569-577.</w:t>
      </w:r>
      <w:r>
        <w:rPr>
          <w:rFonts w:ascii="Times New Roman" w:hAnsi="Times New Roman" w:cs="Times New Roman"/>
          <w:color w:val="000000" w:themeColor="text1"/>
          <w:sz w:val="24"/>
          <w:szCs w:val="24"/>
        </w:rPr>
        <w:t xml:space="preserve"> </w:t>
      </w:r>
      <w:r w:rsidRPr="004213F6">
        <w:rPr>
          <w:rFonts w:ascii="Times New Roman" w:hAnsi="Times New Roman" w:cs="Times New Roman"/>
          <w:color w:val="000000" w:themeColor="text1"/>
          <w:sz w:val="24"/>
          <w:szCs w:val="24"/>
        </w:rPr>
        <w:t>doi:10.1016/j.evolhumbehav.2012.02.005</w:t>
      </w:r>
    </w:p>
    <w:p w14:paraId="1CF4ED1A" w14:textId="77777777" w:rsidR="00AA37B3" w:rsidRDefault="00AA37B3" w:rsidP="00AA37B3">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w:t>
      </w:r>
      <w:r w:rsidRPr="004213F6">
        <w:rPr>
          <w:rFonts w:ascii="Times New Roman" w:hAnsi="Times New Roman" w:cs="Times New Roman"/>
          <w:color w:val="000000" w:themeColor="text1"/>
          <w:sz w:val="24"/>
          <w:szCs w:val="24"/>
        </w:rPr>
        <w:t xml:space="preserve">Fessler, D. M. T., &amp; Navarrete, C. D. (2003). Meat is good to taboo: Dietary proscriptions as a product of the interaction of psychological mechanisms and social processes. </w:t>
      </w:r>
      <w:r w:rsidRPr="004213F6">
        <w:rPr>
          <w:rFonts w:ascii="Times New Roman" w:hAnsi="Times New Roman" w:cs="Times New Roman"/>
          <w:i/>
          <w:color w:val="000000" w:themeColor="text1"/>
          <w:sz w:val="24"/>
          <w:szCs w:val="24"/>
        </w:rPr>
        <w:t>Journal of Cognition and Culture, 3,</w:t>
      </w:r>
      <w:r w:rsidRPr="004213F6">
        <w:rPr>
          <w:rFonts w:ascii="Times New Roman" w:hAnsi="Times New Roman" w:cs="Times New Roman"/>
          <w:color w:val="000000" w:themeColor="text1"/>
          <w:sz w:val="24"/>
          <w:szCs w:val="24"/>
        </w:rPr>
        <w:t xml:space="preserve"> 1-40. DOI: 10.1163/156853703321598563</w:t>
      </w:r>
    </w:p>
    <w:p w14:paraId="7B38BA89" w14:textId="449B050D" w:rsidR="00AA37B3" w:rsidRDefault="00AA37B3" w:rsidP="00AA37B3">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 </w:t>
      </w:r>
      <w:r w:rsidRPr="004213F6">
        <w:rPr>
          <w:rFonts w:ascii="Times New Roman" w:hAnsi="Times New Roman" w:cs="Times New Roman"/>
          <w:color w:val="000000" w:themeColor="text1"/>
          <w:sz w:val="24"/>
          <w:szCs w:val="24"/>
        </w:rPr>
        <w:t xml:space="preserve">Miller, S. L., &amp; </w:t>
      </w:r>
      <w:proofErr w:type="spellStart"/>
      <w:r w:rsidRPr="004213F6">
        <w:rPr>
          <w:rFonts w:ascii="Times New Roman" w:hAnsi="Times New Roman" w:cs="Times New Roman"/>
          <w:color w:val="000000" w:themeColor="text1"/>
          <w:sz w:val="24"/>
          <w:szCs w:val="24"/>
        </w:rPr>
        <w:t>Maner</w:t>
      </w:r>
      <w:proofErr w:type="spellEnd"/>
      <w:r w:rsidRPr="004213F6">
        <w:rPr>
          <w:rFonts w:ascii="Times New Roman" w:hAnsi="Times New Roman" w:cs="Times New Roman"/>
          <w:color w:val="000000" w:themeColor="text1"/>
          <w:sz w:val="24"/>
          <w:szCs w:val="24"/>
        </w:rPr>
        <w:t xml:space="preserve">, J. K. (2012). </w:t>
      </w:r>
      <w:proofErr w:type="spellStart"/>
      <w:r w:rsidRPr="004213F6">
        <w:rPr>
          <w:rFonts w:ascii="Times New Roman" w:hAnsi="Times New Roman" w:cs="Times New Roman"/>
          <w:color w:val="000000" w:themeColor="text1"/>
          <w:sz w:val="24"/>
          <w:szCs w:val="24"/>
        </w:rPr>
        <w:t>Overperceiving</w:t>
      </w:r>
      <w:proofErr w:type="spellEnd"/>
      <w:r w:rsidRPr="004213F6">
        <w:rPr>
          <w:rFonts w:ascii="Times New Roman" w:hAnsi="Times New Roman" w:cs="Times New Roman"/>
          <w:color w:val="000000" w:themeColor="text1"/>
          <w:sz w:val="24"/>
          <w:szCs w:val="24"/>
        </w:rPr>
        <w:t xml:space="preserve"> disease cues: the basic cognition of the behavioral immune system. </w:t>
      </w:r>
      <w:r w:rsidR="00B1798F">
        <w:rPr>
          <w:rFonts w:ascii="Times New Roman" w:hAnsi="Times New Roman" w:cs="Times New Roman"/>
          <w:i/>
          <w:color w:val="000000" w:themeColor="text1"/>
          <w:sz w:val="24"/>
          <w:szCs w:val="24"/>
        </w:rPr>
        <w:t>Journal of P</w:t>
      </w:r>
      <w:r w:rsidRPr="00B1798F">
        <w:rPr>
          <w:rFonts w:ascii="Times New Roman" w:hAnsi="Times New Roman" w:cs="Times New Roman"/>
          <w:i/>
          <w:color w:val="000000" w:themeColor="text1"/>
          <w:sz w:val="24"/>
          <w:szCs w:val="24"/>
        </w:rPr>
        <w:t xml:space="preserve">ersonality and </w:t>
      </w:r>
      <w:r w:rsidR="00B1798F">
        <w:rPr>
          <w:rFonts w:ascii="Times New Roman" w:hAnsi="Times New Roman" w:cs="Times New Roman"/>
          <w:i/>
          <w:color w:val="000000" w:themeColor="text1"/>
          <w:sz w:val="24"/>
          <w:szCs w:val="24"/>
        </w:rPr>
        <w:t>S</w:t>
      </w:r>
      <w:r w:rsidRPr="00B1798F">
        <w:rPr>
          <w:rFonts w:ascii="Times New Roman" w:hAnsi="Times New Roman" w:cs="Times New Roman"/>
          <w:i/>
          <w:color w:val="000000" w:themeColor="text1"/>
          <w:sz w:val="24"/>
          <w:szCs w:val="24"/>
        </w:rPr>
        <w:t xml:space="preserve">ocial </w:t>
      </w:r>
      <w:r w:rsidR="00B1798F">
        <w:rPr>
          <w:rFonts w:ascii="Times New Roman" w:hAnsi="Times New Roman" w:cs="Times New Roman"/>
          <w:i/>
          <w:color w:val="000000" w:themeColor="text1"/>
          <w:sz w:val="24"/>
          <w:szCs w:val="24"/>
        </w:rPr>
        <w:t>P</w:t>
      </w:r>
      <w:r w:rsidRPr="00B1798F">
        <w:rPr>
          <w:rFonts w:ascii="Times New Roman" w:hAnsi="Times New Roman" w:cs="Times New Roman"/>
          <w:i/>
          <w:color w:val="000000" w:themeColor="text1"/>
          <w:sz w:val="24"/>
          <w:szCs w:val="24"/>
        </w:rPr>
        <w:t>sychology, 102,</w:t>
      </w:r>
      <w:r>
        <w:rPr>
          <w:rFonts w:ascii="Times New Roman" w:hAnsi="Times New Roman" w:cs="Times New Roman"/>
          <w:color w:val="000000" w:themeColor="text1"/>
          <w:sz w:val="24"/>
          <w:szCs w:val="24"/>
        </w:rPr>
        <w:t xml:space="preserve"> 1198-1213. </w:t>
      </w:r>
      <w:r w:rsidRPr="00B1798F">
        <w:rPr>
          <w:rFonts w:ascii="Times New Roman" w:hAnsi="Times New Roman" w:cs="Times New Roman"/>
          <w:sz w:val="24"/>
          <w:szCs w:val="24"/>
        </w:rPr>
        <w:t>http://dx.doi.org/10.1037/a0027198</w:t>
      </w:r>
      <w:r>
        <w:rPr>
          <w:rFonts w:ascii="Times New Roman" w:hAnsi="Times New Roman" w:cs="Times New Roman"/>
          <w:color w:val="000000" w:themeColor="text1"/>
          <w:sz w:val="24"/>
          <w:szCs w:val="24"/>
        </w:rPr>
        <w:t>.</w:t>
      </w:r>
    </w:p>
    <w:p w14:paraId="4A590D89" w14:textId="77777777" w:rsidR="00AA37B3" w:rsidRPr="006A01A9" w:rsidRDefault="00AA37B3" w:rsidP="00AA37B3">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9. </w:t>
      </w:r>
      <w:r w:rsidRPr="006A01A9">
        <w:rPr>
          <w:rFonts w:ascii="Times New Roman" w:hAnsi="Times New Roman" w:cs="Times New Roman"/>
          <w:color w:val="000000" w:themeColor="text1"/>
          <w:sz w:val="24"/>
          <w:szCs w:val="24"/>
        </w:rPr>
        <w:t xml:space="preserve">Murray, D. R., &amp; Schaller, M. (2016). The behavioral immune system: Implications for social cognition, social interaction, and social influence.  </w:t>
      </w:r>
      <w:r w:rsidRPr="006A01A9">
        <w:rPr>
          <w:rFonts w:ascii="Times New Roman" w:hAnsi="Times New Roman" w:cs="Times New Roman"/>
          <w:i/>
          <w:color w:val="000000" w:themeColor="text1"/>
          <w:sz w:val="24"/>
          <w:szCs w:val="24"/>
        </w:rPr>
        <w:t xml:space="preserve">Advances in Experimental Social Psychology, 53, </w:t>
      </w:r>
      <w:r w:rsidRPr="006A01A9">
        <w:rPr>
          <w:rFonts w:ascii="Times New Roman" w:hAnsi="Times New Roman" w:cs="Times New Roman"/>
          <w:color w:val="000000" w:themeColor="text1"/>
          <w:sz w:val="24"/>
          <w:szCs w:val="24"/>
        </w:rPr>
        <w:t>75-129. doi:10.1016/bs.aesp.2015.09.002</w:t>
      </w:r>
    </w:p>
    <w:p w14:paraId="55690CAC" w14:textId="77777777" w:rsidR="00AA37B3" w:rsidRPr="006A01A9" w:rsidRDefault="00AA37B3" w:rsidP="00AA37B3">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 </w:t>
      </w:r>
      <w:r w:rsidRPr="006A01A9">
        <w:rPr>
          <w:rFonts w:ascii="Times New Roman" w:hAnsi="Times New Roman" w:cs="Times New Roman"/>
          <w:color w:val="000000" w:themeColor="text1"/>
          <w:sz w:val="24"/>
          <w:szCs w:val="24"/>
        </w:rPr>
        <w:t xml:space="preserve">Billing, J., &amp; Sherman, P. W. (1998). Antimicrobial function of spices: Why some like it hot. </w:t>
      </w:r>
      <w:r w:rsidRPr="006A01A9">
        <w:rPr>
          <w:rFonts w:ascii="Times New Roman" w:hAnsi="Times New Roman" w:cs="Times New Roman"/>
          <w:i/>
          <w:color w:val="000000" w:themeColor="text1"/>
          <w:sz w:val="24"/>
          <w:szCs w:val="24"/>
        </w:rPr>
        <w:t>Quarterly Review of Biology, 73,</w:t>
      </w:r>
      <w:r w:rsidRPr="006A01A9">
        <w:rPr>
          <w:rFonts w:ascii="Times New Roman" w:hAnsi="Times New Roman" w:cs="Times New Roman"/>
          <w:color w:val="000000" w:themeColor="text1"/>
          <w:sz w:val="24"/>
          <w:szCs w:val="24"/>
        </w:rPr>
        <w:t xml:space="preserve"> 3–49. doi:10.1086/420058. </w:t>
      </w:r>
    </w:p>
    <w:p w14:paraId="3A17FC66" w14:textId="77777777" w:rsidR="00AA37B3" w:rsidRPr="006A01A9" w:rsidRDefault="00AA37B3" w:rsidP="00AA37B3">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w:t>
      </w:r>
      <w:r w:rsidRPr="006A01A9">
        <w:rPr>
          <w:rFonts w:ascii="Times New Roman" w:hAnsi="Times New Roman" w:cs="Times New Roman"/>
          <w:color w:val="000000" w:themeColor="text1"/>
          <w:sz w:val="24"/>
          <w:szCs w:val="24"/>
        </w:rPr>
        <w:t xml:space="preserve">Schaller, M., &amp; Murray, D. R. (2008). Pathogens, personality and culture: Disease prevalence predicts worldwide variability in </w:t>
      </w:r>
      <w:proofErr w:type="spellStart"/>
      <w:r w:rsidRPr="006A01A9">
        <w:rPr>
          <w:rFonts w:ascii="Times New Roman" w:hAnsi="Times New Roman" w:cs="Times New Roman"/>
          <w:color w:val="000000" w:themeColor="text1"/>
          <w:sz w:val="24"/>
          <w:szCs w:val="24"/>
        </w:rPr>
        <w:t>sociosexuality</w:t>
      </w:r>
      <w:proofErr w:type="spellEnd"/>
      <w:r w:rsidRPr="006A01A9">
        <w:rPr>
          <w:rFonts w:ascii="Times New Roman" w:hAnsi="Times New Roman" w:cs="Times New Roman"/>
          <w:color w:val="000000" w:themeColor="text1"/>
          <w:sz w:val="24"/>
          <w:szCs w:val="24"/>
        </w:rPr>
        <w:t xml:space="preserve">, extraversion, and openness to experience.  </w:t>
      </w:r>
      <w:r w:rsidRPr="006A01A9">
        <w:rPr>
          <w:rFonts w:ascii="Times New Roman" w:hAnsi="Times New Roman" w:cs="Times New Roman"/>
          <w:i/>
          <w:color w:val="000000" w:themeColor="text1"/>
          <w:sz w:val="24"/>
          <w:szCs w:val="24"/>
        </w:rPr>
        <w:t>Journal of Personality and Social Psychology, 95,</w:t>
      </w:r>
      <w:r w:rsidRPr="006A01A9">
        <w:rPr>
          <w:rFonts w:ascii="Times New Roman" w:hAnsi="Times New Roman" w:cs="Times New Roman"/>
          <w:color w:val="000000" w:themeColor="text1"/>
          <w:sz w:val="24"/>
          <w:szCs w:val="24"/>
        </w:rPr>
        <w:t xml:space="preserve"> 212-221. doi:10.1037/0022-3514.95.1.212</w:t>
      </w:r>
    </w:p>
    <w:p w14:paraId="453AADB2" w14:textId="77777777" w:rsidR="00AA37B3" w:rsidRPr="006A01A9" w:rsidRDefault="00AA37B3" w:rsidP="00AA37B3">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 </w:t>
      </w:r>
      <w:proofErr w:type="spellStart"/>
      <w:r w:rsidRPr="006A01A9">
        <w:rPr>
          <w:rFonts w:ascii="Times New Roman" w:hAnsi="Times New Roman" w:cs="Times New Roman"/>
          <w:color w:val="000000" w:themeColor="text1"/>
          <w:sz w:val="24"/>
          <w:szCs w:val="24"/>
        </w:rPr>
        <w:t>Terrizzi</w:t>
      </w:r>
      <w:proofErr w:type="spellEnd"/>
      <w:r w:rsidRPr="006A01A9">
        <w:rPr>
          <w:rFonts w:ascii="Times New Roman" w:hAnsi="Times New Roman" w:cs="Times New Roman"/>
          <w:color w:val="000000" w:themeColor="text1"/>
          <w:sz w:val="24"/>
          <w:szCs w:val="24"/>
        </w:rPr>
        <w:t xml:space="preserve">, J. A., Shook, N. J., &amp; McDaniel, M. A. (2013). The behavioral immune system and social conservatism: A meta-analysis. </w:t>
      </w:r>
      <w:r w:rsidRPr="006A01A9">
        <w:rPr>
          <w:rFonts w:ascii="Times New Roman" w:hAnsi="Times New Roman" w:cs="Times New Roman"/>
          <w:i/>
          <w:color w:val="000000" w:themeColor="text1"/>
          <w:sz w:val="24"/>
          <w:szCs w:val="24"/>
        </w:rPr>
        <w:t>Evolution and Human Behavior, 34,</w:t>
      </w:r>
      <w:r w:rsidRPr="006A01A9">
        <w:rPr>
          <w:rFonts w:ascii="Times New Roman" w:hAnsi="Times New Roman" w:cs="Times New Roman"/>
          <w:color w:val="000000" w:themeColor="text1"/>
          <w:sz w:val="24"/>
          <w:szCs w:val="24"/>
        </w:rPr>
        <w:t xml:space="preserve"> 99–108. doi:10.1016/j.evolhumbehav.2012.10.003</w:t>
      </w:r>
    </w:p>
    <w:p w14:paraId="77265AEE" w14:textId="77777777" w:rsidR="00AA37B3" w:rsidRDefault="00AA37B3" w:rsidP="00AA37B3">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 </w:t>
      </w:r>
      <w:r w:rsidRPr="006A01A9">
        <w:rPr>
          <w:rFonts w:ascii="Times New Roman" w:hAnsi="Times New Roman" w:cs="Times New Roman"/>
          <w:color w:val="000000" w:themeColor="text1"/>
          <w:sz w:val="24"/>
          <w:szCs w:val="24"/>
        </w:rPr>
        <w:t xml:space="preserve">Fincher, C. L., Thornhill, R., Murray, D. R., &amp; Schaller, M. (2008). Pathogen prevalence predicts human cross-cultural variability in individualism/collectivism. </w:t>
      </w:r>
      <w:r w:rsidRPr="006A01A9">
        <w:rPr>
          <w:rFonts w:ascii="Times New Roman" w:hAnsi="Times New Roman" w:cs="Times New Roman"/>
          <w:i/>
          <w:color w:val="000000" w:themeColor="text1"/>
          <w:sz w:val="24"/>
          <w:szCs w:val="24"/>
        </w:rPr>
        <w:t>Proceedings of the Royal Society of London B: Biological Sciences, 275</w:t>
      </w:r>
      <w:r w:rsidRPr="006A01A9">
        <w:rPr>
          <w:rFonts w:ascii="Times New Roman" w:hAnsi="Times New Roman" w:cs="Times New Roman"/>
          <w:color w:val="000000" w:themeColor="text1"/>
          <w:sz w:val="24"/>
          <w:szCs w:val="24"/>
        </w:rPr>
        <w:t xml:space="preserve">, 1279-1285. </w:t>
      </w:r>
      <w:proofErr w:type="spellStart"/>
      <w:r w:rsidRPr="006A01A9">
        <w:rPr>
          <w:rFonts w:ascii="Times New Roman" w:hAnsi="Times New Roman" w:cs="Times New Roman"/>
          <w:color w:val="000000" w:themeColor="text1"/>
          <w:sz w:val="24"/>
          <w:szCs w:val="24"/>
        </w:rPr>
        <w:t>doi</w:t>
      </w:r>
      <w:proofErr w:type="spellEnd"/>
      <w:r w:rsidRPr="006A01A9">
        <w:rPr>
          <w:rFonts w:ascii="Times New Roman" w:hAnsi="Times New Roman" w:cs="Times New Roman"/>
          <w:color w:val="000000" w:themeColor="text1"/>
          <w:sz w:val="24"/>
          <w:szCs w:val="24"/>
        </w:rPr>
        <w:t>: 10.1098/rspb.2008.0094</w:t>
      </w:r>
    </w:p>
    <w:p w14:paraId="157B516D" w14:textId="77777777" w:rsidR="00AA37B3" w:rsidRPr="006A01A9" w:rsidRDefault="00AA37B3" w:rsidP="00AA37B3">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 </w:t>
      </w:r>
      <w:r w:rsidRPr="006A01A9">
        <w:rPr>
          <w:rFonts w:ascii="Times New Roman" w:hAnsi="Times New Roman" w:cs="Times New Roman"/>
          <w:color w:val="000000" w:themeColor="text1"/>
          <w:sz w:val="24"/>
          <w:szCs w:val="24"/>
        </w:rPr>
        <w:t xml:space="preserve">Fincher, C. L., &amp; Thornhill, R. (2012). Parasite-stress promotes in-group assortative sociality: The cases of strong family ties and heightened religiosity. </w:t>
      </w:r>
      <w:r w:rsidRPr="006A01A9">
        <w:rPr>
          <w:rFonts w:ascii="Times New Roman" w:hAnsi="Times New Roman" w:cs="Times New Roman"/>
          <w:i/>
          <w:color w:val="000000" w:themeColor="text1"/>
          <w:sz w:val="24"/>
          <w:szCs w:val="24"/>
        </w:rPr>
        <w:t xml:space="preserve">Behavioral and Brain Sciences, 35, </w:t>
      </w:r>
      <w:r w:rsidRPr="006A01A9">
        <w:rPr>
          <w:rFonts w:ascii="Times New Roman" w:hAnsi="Times New Roman" w:cs="Times New Roman"/>
          <w:color w:val="000000" w:themeColor="text1"/>
          <w:sz w:val="24"/>
          <w:szCs w:val="24"/>
        </w:rPr>
        <w:t>1–59. doi.org/10.1017/S0140525X11000021</w:t>
      </w:r>
    </w:p>
    <w:p w14:paraId="36EF8AE8" w14:textId="77777777" w:rsidR="00AA37B3" w:rsidRPr="006A01A9" w:rsidRDefault="00AA37B3" w:rsidP="00AA37B3">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15. </w:t>
      </w:r>
      <w:r w:rsidRPr="006A01A9">
        <w:rPr>
          <w:rFonts w:ascii="Times New Roman" w:hAnsi="Times New Roman" w:cs="Times New Roman"/>
          <w:color w:val="000000" w:themeColor="text1"/>
          <w:sz w:val="24"/>
          <w:szCs w:val="24"/>
        </w:rPr>
        <w:t xml:space="preserve">Thornhill, R., &amp; Fincher, C. L. (2014). </w:t>
      </w:r>
      <w:r w:rsidRPr="006A01A9">
        <w:rPr>
          <w:rFonts w:ascii="Times New Roman" w:hAnsi="Times New Roman" w:cs="Times New Roman"/>
          <w:i/>
          <w:color w:val="000000" w:themeColor="text1"/>
          <w:sz w:val="24"/>
          <w:szCs w:val="24"/>
        </w:rPr>
        <w:t xml:space="preserve">The parasite-stress theory of values and sociality: Infectious disease, history and human values worldwide. </w:t>
      </w:r>
      <w:r w:rsidRPr="006A01A9">
        <w:rPr>
          <w:rFonts w:ascii="Times New Roman" w:hAnsi="Times New Roman" w:cs="Times New Roman"/>
          <w:color w:val="000000" w:themeColor="text1"/>
          <w:sz w:val="24"/>
          <w:szCs w:val="24"/>
        </w:rPr>
        <w:t xml:space="preserve">Springer. </w:t>
      </w:r>
    </w:p>
    <w:p w14:paraId="1EB0A4A0" w14:textId="77777777" w:rsidR="00AA37B3" w:rsidRPr="00AA37B3" w:rsidRDefault="00AA37B3" w:rsidP="00AA37B3">
      <w:pPr>
        <w:spacing w:line="480" w:lineRule="auto"/>
        <w:contextualSpacing/>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rPr>
        <w:t xml:space="preserve">16. </w:t>
      </w:r>
      <w:r w:rsidRPr="006A01A9">
        <w:rPr>
          <w:rFonts w:ascii="Times New Roman" w:hAnsi="Times New Roman" w:cs="Times New Roman"/>
          <w:color w:val="000000" w:themeColor="text1"/>
          <w:sz w:val="24"/>
          <w:szCs w:val="24"/>
        </w:rPr>
        <w:t xml:space="preserve">Murray, D. R., &amp; Schaller, M. (2012). Threat(s) and conformity deconstructed: Perceived threat of infectious disease and its implications for conformist attitudes and behavior.  </w:t>
      </w:r>
      <w:r w:rsidRPr="00AA37B3">
        <w:rPr>
          <w:rFonts w:ascii="Times New Roman" w:hAnsi="Times New Roman" w:cs="Times New Roman"/>
          <w:i/>
          <w:color w:val="000000" w:themeColor="text1"/>
          <w:sz w:val="24"/>
          <w:szCs w:val="24"/>
          <w:lang w:val="nl-NL"/>
        </w:rPr>
        <w:t xml:space="preserve">European Journal of Social Psychology, 42, </w:t>
      </w:r>
      <w:r w:rsidRPr="00AA37B3">
        <w:rPr>
          <w:rFonts w:ascii="Times New Roman" w:hAnsi="Times New Roman" w:cs="Times New Roman"/>
          <w:color w:val="000000" w:themeColor="text1"/>
          <w:sz w:val="24"/>
          <w:szCs w:val="24"/>
          <w:lang w:val="nl-NL"/>
        </w:rPr>
        <w:t>180-188.</w:t>
      </w:r>
      <w:r w:rsidRPr="00AA37B3">
        <w:rPr>
          <w:color w:val="000000" w:themeColor="text1"/>
          <w:lang w:val="nl-NL"/>
        </w:rPr>
        <w:t xml:space="preserve"> </w:t>
      </w:r>
      <w:r w:rsidRPr="00AA37B3">
        <w:rPr>
          <w:rFonts w:ascii="Times New Roman" w:hAnsi="Times New Roman" w:cs="Times New Roman"/>
          <w:color w:val="000000" w:themeColor="text1"/>
          <w:sz w:val="24"/>
          <w:szCs w:val="24"/>
          <w:lang w:val="nl-NL"/>
        </w:rPr>
        <w:t xml:space="preserve">doi:10.1002/ejsp.863  </w:t>
      </w:r>
    </w:p>
    <w:p w14:paraId="79A84665" w14:textId="77777777" w:rsidR="00AA37B3" w:rsidRPr="006A01A9" w:rsidRDefault="00AA37B3" w:rsidP="00AA37B3">
      <w:pPr>
        <w:spacing w:line="480" w:lineRule="auto"/>
        <w:contextualSpacing/>
        <w:rPr>
          <w:rFonts w:ascii="Times New Roman" w:hAnsi="Times New Roman" w:cs="Times New Roman"/>
          <w:color w:val="000000" w:themeColor="text1"/>
          <w:sz w:val="24"/>
          <w:szCs w:val="24"/>
        </w:rPr>
      </w:pPr>
      <w:r w:rsidRPr="004213F6">
        <w:rPr>
          <w:rFonts w:ascii="Times New Roman" w:hAnsi="Times New Roman" w:cs="Times New Roman"/>
          <w:color w:val="000000" w:themeColor="text1"/>
          <w:sz w:val="24"/>
          <w:szCs w:val="24"/>
          <w:lang w:val="nl-NL"/>
        </w:rPr>
        <w:lastRenderedPageBreak/>
        <w:t xml:space="preserve">17. </w:t>
      </w:r>
      <w:r w:rsidRPr="006A01A9">
        <w:rPr>
          <w:rFonts w:ascii="Times New Roman" w:hAnsi="Times New Roman" w:cs="Times New Roman"/>
          <w:color w:val="000000" w:themeColor="text1"/>
          <w:sz w:val="24"/>
          <w:szCs w:val="24"/>
          <w:lang w:val="nl-NL"/>
        </w:rPr>
        <w:t xml:space="preserve">Van Leeuwen, F., Park, J. H., Koenig, B. L., &amp; Graham, J. (2012). </w:t>
      </w:r>
      <w:r w:rsidRPr="006A01A9">
        <w:rPr>
          <w:rFonts w:ascii="Times New Roman" w:hAnsi="Times New Roman" w:cs="Times New Roman"/>
          <w:color w:val="000000" w:themeColor="text1"/>
          <w:sz w:val="24"/>
          <w:szCs w:val="24"/>
        </w:rPr>
        <w:t xml:space="preserve">Regional variation in pathogen prevalence predicts endorsement of group-focused moral concerns. </w:t>
      </w:r>
      <w:r w:rsidRPr="006A01A9">
        <w:rPr>
          <w:rFonts w:ascii="Times New Roman" w:hAnsi="Times New Roman" w:cs="Times New Roman"/>
          <w:i/>
          <w:color w:val="000000" w:themeColor="text1"/>
          <w:sz w:val="24"/>
          <w:szCs w:val="24"/>
        </w:rPr>
        <w:t>Evolution and Human Behavior, 33,</w:t>
      </w:r>
      <w:r w:rsidRPr="006A01A9">
        <w:rPr>
          <w:rFonts w:ascii="Times New Roman" w:hAnsi="Times New Roman" w:cs="Times New Roman"/>
          <w:color w:val="000000" w:themeColor="text1"/>
          <w:sz w:val="24"/>
          <w:szCs w:val="24"/>
        </w:rPr>
        <w:t xml:space="preserve"> 429-437. doi:10.1016/j.evolhumbehav.2011.12.005</w:t>
      </w:r>
    </w:p>
    <w:p w14:paraId="47A17A57" w14:textId="39ADFF1D" w:rsidR="00AA37B3" w:rsidRPr="006A01A9" w:rsidRDefault="00AA37B3" w:rsidP="00AA37B3">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 </w:t>
      </w:r>
      <w:proofErr w:type="spellStart"/>
      <w:r w:rsidRPr="006A01A9">
        <w:rPr>
          <w:rFonts w:ascii="Times New Roman" w:hAnsi="Times New Roman" w:cs="Times New Roman"/>
          <w:color w:val="000000" w:themeColor="text1"/>
          <w:sz w:val="24"/>
          <w:szCs w:val="24"/>
        </w:rPr>
        <w:t>Jost</w:t>
      </w:r>
      <w:proofErr w:type="spellEnd"/>
      <w:r w:rsidRPr="006A01A9">
        <w:rPr>
          <w:rFonts w:ascii="Times New Roman" w:hAnsi="Times New Roman" w:cs="Times New Roman"/>
          <w:color w:val="000000" w:themeColor="text1"/>
          <w:sz w:val="24"/>
          <w:szCs w:val="24"/>
        </w:rPr>
        <w:t xml:space="preserve">, J. T., Federico, C. M., &amp; Napier, J. L. (2009). Political ideology: Its structure, functions, and elective affinities. </w:t>
      </w:r>
      <w:r w:rsidRPr="006A01A9">
        <w:rPr>
          <w:rFonts w:ascii="Times New Roman" w:hAnsi="Times New Roman" w:cs="Times New Roman"/>
          <w:i/>
          <w:color w:val="000000" w:themeColor="text1"/>
          <w:sz w:val="24"/>
          <w:szCs w:val="24"/>
        </w:rPr>
        <w:t xml:space="preserve">Annual Review of Psychology, 60, </w:t>
      </w:r>
      <w:r w:rsidR="00B1798F">
        <w:rPr>
          <w:rFonts w:ascii="Times New Roman" w:hAnsi="Times New Roman" w:cs="Times New Roman"/>
          <w:color w:val="000000" w:themeColor="text1"/>
          <w:sz w:val="24"/>
          <w:szCs w:val="24"/>
        </w:rPr>
        <w:t>307–333.</w:t>
      </w:r>
      <w:r w:rsidRPr="006A01A9">
        <w:rPr>
          <w:rFonts w:ascii="Times New Roman" w:hAnsi="Times New Roman" w:cs="Times New Roman"/>
          <w:color w:val="000000" w:themeColor="text1"/>
          <w:sz w:val="24"/>
          <w:szCs w:val="24"/>
        </w:rPr>
        <w:t xml:space="preserve"> doi:10.1146</w:t>
      </w:r>
      <w:r>
        <w:rPr>
          <w:rFonts w:ascii="Times New Roman" w:hAnsi="Times New Roman" w:cs="Times New Roman"/>
          <w:color w:val="000000" w:themeColor="text1"/>
          <w:sz w:val="24"/>
          <w:szCs w:val="24"/>
        </w:rPr>
        <w:t>/annurev.psych.60.110707.163600</w:t>
      </w:r>
    </w:p>
    <w:p w14:paraId="18DF39CB" w14:textId="77777777" w:rsidR="00AA37B3" w:rsidRPr="006A01A9" w:rsidRDefault="00AA37B3" w:rsidP="00AA37B3">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19. </w:t>
      </w:r>
      <w:proofErr w:type="spellStart"/>
      <w:r w:rsidRPr="006A01A9">
        <w:rPr>
          <w:rFonts w:ascii="Times New Roman" w:hAnsi="Times New Roman" w:cs="Times New Roman"/>
          <w:color w:val="000000" w:themeColor="text1"/>
          <w:sz w:val="24"/>
          <w:szCs w:val="24"/>
        </w:rPr>
        <w:t>Duckitt</w:t>
      </w:r>
      <w:proofErr w:type="spellEnd"/>
      <w:r w:rsidRPr="006A01A9">
        <w:rPr>
          <w:rFonts w:ascii="Times New Roman" w:hAnsi="Times New Roman" w:cs="Times New Roman"/>
          <w:color w:val="000000" w:themeColor="text1"/>
          <w:sz w:val="24"/>
          <w:szCs w:val="24"/>
        </w:rPr>
        <w:t xml:space="preserve">, J., &amp; Sibley, C. G. (2009). A dual process motivational model of ideology, politics, and prejudice. </w:t>
      </w:r>
      <w:r w:rsidRPr="00CB5F47">
        <w:rPr>
          <w:rFonts w:ascii="Times New Roman" w:hAnsi="Times New Roman" w:cs="Times New Roman"/>
          <w:i/>
          <w:color w:val="000000" w:themeColor="text1"/>
          <w:sz w:val="24"/>
          <w:szCs w:val="24"/>
        </w:rPr>
        <w:t>Psychological Inquiry, 20,</w:t>
      </w:r>
      <w:r w:rsidRPr="006A01A9">
        <w:rPr>
          <w:rFonts w:ascii="Times New Roman" w:hAnsi="Times New Roman" w:cs="Times New Roman"/>
          <w:color w:val="000000" w:themeColor="text1"/>
          <w:sz w:val="24"/>
          <w:szCs w:val="24"/>
        </w:rPr>
        <w:t xml:space="preserve"> 98–109, doi:10.1080/10478400903028540.</w:t>
      </w:r>
    </w:p>
    <w:p w14:paraId="46B8E096" w14:textId="77777777" w:rsidR="00AA37B3" w:rsidRPr="006A01A9" w:rsidRDefault="00AA37B3" w:rsidP="00AA37B3">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 </w:t>
      </w:r>
      <w:proofErr w:type="spellStart"/>
      <w:r w:rsidRPr="006A01A9">
        <w:rPr>
          <w:rFonts w:ascii="Times New Roman" w:hAnsi="Times New Roman" w:cs="Times New Roman"/>
          <w:color w:val="000000" w:themeColor="text1"/>
          <w:sz w:val="24"/>
          <w:szCs w:val="24"/>
        </w:rPr>
        <w:t>Duckitt</w:t>
      </w:r>
      <w:proofErr w:type="spellEnd"/>
      <w:r w:rsidRPr="006A01A9">
        <w:rPr>
          <w:rFonts w:ascii="Times New Roman" w:hAnsi="Times New Roman" w:cs="Times New Roman"/>
          <w:color w:val="000000" w:themeColor="text1"/>
          <w:sz w:val="24"/>
          <w:szCs w:val="24"/>
        </w:rPr>
        <w:t xml:space="preserve">, J., </w:t>
      </w:r>
      <w:proofErr w:type="spellStart"/>
      <w:r w:rsidRPr="006A01A9">
        <w:rPr>
          <w:rFonts w:ascii="Times New Roman" w:hAnsi="Times New Roman" w:cs="Times New Roman"/>
          <w:color w:val="000000" w:themeColor="text1"/>
          <w:sz w:val="24"/>
          <w:szCs w:val="24"/>
        </w:rPr>
        <w:t>Bizumic</w:t>
      </w:r>
      <w:proofErr w:type="spellEnd"/>
      <w:r w:rsidRPr="006A01A9">
        <w:rPr>
          <w:rFonts w:ascii="Times New Roman" w:hAnsi="Times New Roman" w:cs="Times New Roman"/>
          <w:color w:val="000000" w:themeColor="text1"/>
          <w:sz w:val="24"/>
          <w:szCs w:val="24"/>
        </w:rPr>
        <w:t>, B., Krauss, S. W., &amp; Heled, E. (2010). A tripartite approach to Right</w:t>
      </w:r>
      <w:r w:rsidRPr="006A01A9">
        <w:rPr>
          <w:rFonts w:ascii="Cambria Math" w:hAnsi="Cambria Math" w:cs="Cambria Math"/>
          <w:color w:val="000000" w:themeColor="text1"/>
          <w:sz w:val="24"/>
          <w:szCs w:val="24"/>
        </w:rPr>
        <w:t>‐</w:t>
      </w:r>
      <w:r w:rsidRPr="006A01A9">
        <w:rPr>
          <w:rFonts w:ascii="Times New Roman" w:hAnsi="Times New Roman" w:cs="Times New Roman"/>
          <w:color w:val="000000" w:themeColor="text1"/>
          <w:sz w:val="24"/>
          <w:szCs w:val="24"/>
        </w:rPr>
        <w:t>Wing Authoritarianism: The Authoritarianism</w:t>
      </w:r>
      <w:r w:rsidRPr="006A01A9">
        <w:rPr>
          <w:rFonts w:ascii="Cambria Math" w:hAnsi="Cambria Math" w:cs="Cambria Math"/>
          <w:color w:val="000000" w:themeColor="text1"/>
          <w:sz w:val="24"/>
          <w:szCs w:val="24"/>
        </w:rPr>
        <w:t>‐</w:t>
      </w:r>
      <w:r w:rsidRPr="006A01A9">
        <w:rPr>
          <w:rFonts w:ascii="Times New Roman" w:hAnsi="Times New Roman" w:cs="Times New Roman"/>
          <w:color w:val="000000" w:themeColor="text1"/>
          <w:sz w:val="24"/>
          <w:szCs w:val="24"/>
        </w:rPr>
        <w:t>Conservatism</w:t>
      </w:r>
      <w:r w:rsidRPr="006A01A9">
        <w:rPr>
          <w:rFonts w:ascii="Cambria Math" w:hAnsi="Cambria Math" w:cs="Cambria Math"/>
          <w:color w:val="000000" w:themeColor="text1"/>
          <w:sz w:val="24"/>
          <w:szCs w:val="24"/>
        </w:rPr>
        <w:t>‐</w:t>
      </w:r>
      <w:r w:rsidRPr="006A01A9">
        <w:rPr>
          <w:rFonts w:ascii="Times New Roman" w:hAnsi="Times New Roman" w:cs="Times New Roman"/>
          <w:color w:val="000000" w:themeColor="text1"/>
          <w:sz w:val="24"/>
          <w:szCs w:val="24"/>
        </w:rPr>
        <w:t xml:space="preserve">Traditionalism Model. </w:t>
      </w:r>
      <w:r w:rsidRPr="006A01A9">
        <w:rPr>
          <w:rFonts w:ascii="Times New Roman" w:hAnsi="Times New Roman" w:cs="Times New Roman"/>
          <w:i/>
          <w:color w:val="000000" w:themeColor="text1"/>
          <w:sz w:val="24"/>
          <w:szCs w:val="24"/>
        </w:rPr>
        <w:t>Political Psychology, 31,</w:t>
      </w:r>
      <w:r w:rsidRPr="006A01A9">
        <w:rPr>
          <w:rFonts w:ascii="Times New Roman" w:hAnsi="Times New Roman" w:cs="Times New Roman"/>
          <w:color w:val="000000" w:themeColor="text1"/>
          <w:sz w:val="24"/>
          <w:szCs w:val="24"/>
        </w:rPr>
        <w:t xml:space="preserve"> 685–715, http://dx.doi.org/10.1111/j.1467-9221.2010.00781. </w:t>
      </w:r>
    </w:p>
    <w:p w14:paraId="3D8CAB0A" w14:textId="77777777" w:rsidR="00AA37B3" w:rsidRPr="006A01A9" w:rsidRDefault="00AA37B3" w:rsidP="00AA37B3">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21. </w:t>
      </w:r>
      <w:proofErr w:type="spellStart"/>
      <w:r w:rsidRPr="006A01A9">
        <w:rPr>
          <w:rFonts w:ascii="Times New Roman" w:hAnsi="Times New Roman" w:cs="Times New Roman"/>
          <w:color w:val="000000" w:themeColor="text1"/>
          <w:sz w:val="24"/>
          <w:szCs w:val="24"/>
        </w:rPr>
        <w:t>Pratto</w:t>
      </w:r>
      <w:proofErr w:type="spellEnd"/>
      <w:r w:rsidRPr="006A01A9">
        <w:rPr>
          <w:rFonts w:ascii="Times New Roman" w:hAnsi="Times New Roman" w:cs="Times New Roman"/>
          <w:color w:val="000000" w:themeColor="text1"/>
          <w:sz w:val="24"/>
          <w:szCs w:val="24"/>
        </w:rPr>
        <w:t xml:space="preserve">, F., </w:t>
      </w:r>
      <w:proofErr w:type="spellStart"/>
      <w:r w:rsidRPr="006A01A9">
        <w:rPr>
          <w:rFonts w:ascii="Times New Roman" w:hAnsi="Times New Roman" w:cs="Times New Roman"/>
          <w:color w:val="000000" w:themeColor="text1"/>
          <w:sz w:val="24"/>
          <w:szCs w:val="24"/>
        </w:rPr>
        <w:t>Sidanius</w:t>
      </w:r>
      <w:proofErr w:type="spellEnd"/>
      <w:r w:rsidRPr="006A01A9">
        <w:rPr>
          <w:rFonts w:ascii="Times New Roman" w:hAnsi="Times New Roman" w:cs="Times New Roman"/>
          <w:color w:val="000000" w:themeColor="text1"/>
          <w:sz w:val="24"/>
          <w:szCs w:val="24"/>
        </w:rPr>
        <w:t xml:space="preserve">, J., Stallworth, L. M., &amp; </w:t>
      </w:r>
      <w:proofErr w:type="spellStart"/>
      <w:r w:rsidRPr="006A01A9">
        <w:rPr>
          <w:rFonts w:ascii="Times New Roman" w:hAnsi="Times New Roman" w:cs="Times New Roman"/>
          <w:color w:val="000000" w:themeColor="text1"/>
          <w:sz w:val="24"/>
          <w:szCs w:val="24"/>
        </w:rPr>
        <w:t>Malle</w:t>
      </w:r>
      <w:proofErr w:type="spellEnd"/>
      <w:r w:rsidRPr="006A01A9">
        <w:rPr>
          <w:rFonts w:ascii="Times New Roman" w:hAnsi="Times New Roman" w:cs="Times New Roman"/>
          <w:color w:val="000000" w:themeColor="text1"/>
          <w:sz w:val="24"/>
          <w:szCs w:val="24"/>
        </w:rPr>
        <w:t xml:space="preserve">, B. F. (1994). Social dominance orientation: A personality variable predicting social and political attitudes. </w:t>
      </w:r>
      <w:r w:rsidRPr="006A01A9">
        <w:rPr>
          <w:rFonts w:ascii="Times New Roman" w:hAnsi="Times New Roman" w:cs="Times New Roman"/>
          <w:i/>
          <w:color w:val="000000" w:themeColor="text1"/>
          <w:sz w:val="24"/>
          <w:szCs w:val="24"/>
        </w:rPr>
        <w:t xml:space="preserve">Journal of Personality and Social Psychology, 67, </w:t>
      </w:r>
      <w:r w:rsidRPr="006A01A9">
        <w:rPr>
          <w:rFonts w:ascii="Times New Roman" w:hAnsi="Times New Roman" w:cs="Times New Roman"/>
          <w:color w:val="000000" w:themeColor="text1"/>
          <w:sz w:val="24"/>
          <w:szCs w:val="24"/>
        </w:rPr>
        <w:t>741-763. doi:10.1037/0022-3514.67.4.741</w:t>
      </w:r>
    </w:p>
    <w:p w14:paraId="588A8296" w14:textId="77777777" w:rsidR="00AA37B3" w:rsidRPr="006A01A9" w:rsidRDefault="00AA37B3" w:rsidP="00AA37B3">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22. </w:t>
      </w:r>
      <w:proofErr w:type="spellStart"/>
      <w:r w:rsidRPr="006A01A9">
        <w:rPr>
          <w:rFonts w:ascii="Times New Roman" w:hAnsi="Times New Roman" w:cs="Times New Roman"/>
          <w:color w:val="000000" w:themeColor="text1"/>
          <w:sz w:val="24"/>
          <w:szCs w:val="24"/>
        </w:rPr>
        <w:t>Altemeyer</w:t>
      </w:r>
      <w:proofErr w:type="spellEnd"/>
      <w:r w:rsidRPr="006A01A9">
        <w:rPr>
          <w:rFonts w:ascii="Times New Roman" w:hAnsi="Times New Roman" w:cs="Times New Roman"/>
          <w:color w:val="000000" w:themeColor="text1"/>
          <w:sz w:val="24"/>
          <w:szCs w:val="24"/>
        </w:rPr>
        <w:t xml:space="preserve">, B. (1998). The other “authoritarian personality”. </w:t>
      </w:r>
      <w:r w:rsidRPr="006A01A9">
        <w:rPr>
          <w:rFonts w:ascii="Times New Roman" w:hAnsi="Times New Roman" w:cs="Times New Roman"/>
          <w:i/>
          <w:color w:val="000000" w:themeColor="text1"/>
          <w:sz w:val="24"/>
          <w:szCs w:val="24"/>
        </w:rPr>
        <w:t xml:space="preserve">Advances in Experimental Social Psychology, 30, </w:t>
      </w:r>
      <w:r w:rsidRPr="006A01A9">
        <w:rPr>
          <w:rFonts w:ascii="Times New Roman" w:hAnsi="Times New Roman" w:cs="Times New Roman"/>
          <w:color w:val="000000" w:themeColor="text1"/>
          <w:sz w:val="24"/>
          <w:szCs w:val="24"/>
        </w:rPr>
        <w:t>47-92. doi:10.1016/S0065-2601(08)60382-2</w:t>
      </w:r>
    </w:p>
    <w:p w14:paraId="54C09A2B" w14:textId="77777777" w:rsidR="00AA37B3" w:rsidRPr="006A01A9" w:rsidRDefault="00AA37B3" w:rsidP="00AA37B3">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 </w:t>
      </w:r>
      <w:proofErr w:type="spellStart"/>
      <w:r w:rsidRPr="006A01A9">
        <w:rPr>
          <w:rFonts w:ascii="Times New Roman" w:hAnsi="Times New Roman" w:cs="Times New Roman"/>
          <w:color w:val="000000" w:themeColor="text1"/>
          <w:sz w:val="24"/>
          <w:szCs w:val="24"/>
        </w:rPr>
        <w:t>Duckitt</w:t>
      </w:r>
      <w:proofErr w:type="spellEnd"/>
      <w:r w:rsidRPr="006A01A9">
        <w:rPr>
          <w:rFonts w:ascii="Times New Roman" w:hAnsi="Times New Roman" w:cs="Times New Roman"/>
          <w:color w:val="000000" w:themeColor="text1"/>
          <w:sz w:val="24"/>
          <w:szCs w:val="24"/>
        </w:rPr>
        <w:t xml:space="preserve">, J. (2001). A dual-process cognitive-motivational theory of ideology and prejudice. </w:t>
      </w:r>
      <w:r w:rsidRPr="006A01A9">
        <w:rPr>
          <w:rFonts w:ascii="Times New Roman" w:hAnsi="Times New Roman" w:cs="Times New Roman"/>
          <w:i/>
          <w:color w:val="000000" w:themeColor="text1"/>
          <w:sz w:val="24"/>
          <w:szCs w:val="24"/>
        </w:rPr>
        <w:t xml:space="preserve">Advances in Experimental Social Psychology, 33, </w:t>
      </w:r>
      <w:r w:rsidRPr="006A01A9">
        <w:rPr>
          <w:rFonts w:ascii="Times New Roman" w:hAnsi="Times New Roman" w:cs="Times New Roman"/>
          <w:color w:val="000000" w:themeColor="text1"/>
          <w:sz w:val="24"/>
          <w:szCs w:val="24"/>
        </w:rPr>
        <w:t>41-114.</w:t>
      </w:r>
      <w:r>
        <w:rPr>
          <w:rFonts w:ascii="Times New Roman" w:hAnsi="Times New Roman" w:cs="Times New Roman"/>
          <w:color w:val="000000" w:themeColor="text1"/>
          <w:sz w:val="24"/>
          <w:szCs w:val="24"/>
        </w:rPr>
        <w:t xml:space="preserve"> </w:t>
      </w:r>
      <w:r w:rsidRPr="00841997">
        <w:rPr>
          <w:rFonts w:ascii="Times New Roman" w:hAnsi="Times New Roman" w:cs="Times New Roman"/>
          <w:color w:val="000000" w:themeColor="text1"/>
          <w:sz w:val="24"/>
          <w:szCs w:val="24"/>
        </w:rPr>
        <w:t>DOI: 10.1016/S0065-2601(01)80004-6</w:t>
      </w:r>
    </w:p>
    <w:p w14:paraId="7BE7501D" w14:textId="77777777" w:rsidR="00AA37B3" w:rsidRPr="006A01A9" w:rsidRDefault="00AA37B3" w:rsidP="00AA37B3">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 </w:t>
      </w:r>
      <w:proofErr w:type="spellStart"/>
      <w:r w:rsidRPr="006A01A9">
        <w:rPr>
          <w:rFonts w:ascii="Times New Roman" w:hAnsi="Times New Roman" w:cs="Times New Roman"/>
          <w:color w:val="000000" w:themeColor="text1"/>
          <w:sz w:val="24"/>
          <w:szCs w:val="24"/>
        </w:rPr>
        <w:t>Roccato</w:t>
      </w:r>
      <w:proofErr w:type="spellEnd"/>
      <w:r w:rsidRPr="006A01A9">
        <w:rPr>
          <w:rFonts w:ascii="Times New Roman" w:hAnsi="Times New Roman" w:cs="Times New Roman"/>
          <w:color w:val="000000" w:themeColor="text1"/>
          <w:sz w:val="24"/>
          <w:szCs w:val="24"/>
        </w:rPr>
        <w:t xml:space="preserve">, M., &amp; </w:t>
      </w:r>
      <w:proofErr w:type="spellStart"/>
      <w:r w:rsidRPr="006A01A9">
        <w:rPr>
          <w:rFonts w:ascii="Times New Roman" w:hAnsi="Times New Roman" w:cs="Times New Roman"/>
          <w:color w:val="000000" w:themeColor="text1"/>
          <w:sz w:val="24"/>
          <w:szCs w:val="24"/>
        </w:rPr>
        <w:t>Ricolfi</w:t>
      </w:r>
      <w:proofErr w:type="spellEnd"/>
      <w:r w:rsidRPr="006A01A9">
        <w:rPr>
          <w:rFonts w:ascii="Times New Roman" w:hAnsi="Times New Roman" w:cs="Times New Roman"/>
          <w:color w:val="000000" w:themeColor="text1"/>
          <w:sz w:val="24"/>
          <w:szCs w:val="24"/>
        </w:rPr>
        <w:t xml:space="preserve">, L. (2005). On the correlation between right-wing authoritarianism and social dominance orientation. </w:t>
      </w:r>
      <w:r w:rsidRPr="006A01A9">
        <w:rPr>
          <w:rFonts w:ascii="Times New Roman" w:hAnsi="Times New Roman" w:cs="Times New Roman"/>
          <w:i/>
          <w:color w:val="000000" w:themeColor="text1"/>
          <w:sz w:val="24"/>
          <w:szCs w:val="24"/>
        </w:rPr>
        <w:t>Basic and Applied Social Psychology, 27,</w:t>
      </w:r>
      <w:r w:rsidRPr="006A01A9">
        <w:rPr>
          <w:rFonts w:ascii="Times New Roman" w:hAnsi="Times New Roman" w:cs="Times New Roman"/>
          <w:color w:val="000000" w:themeColor="text1"/>
          <w:sz w:val="24"/>
          <w:szCs w:val="24"/>
        </w:rPr>
        <w:t xml:space="preserve"> 187-200. doi:10.1207/s15324834basp2703_1.</w:t>
      </w:r>
    </w:p>
    <w:p w14:paraId="73F96956" w14:textId="77777777" w:rsidR="00AA37B3" w:rsidRPr="006A01A9" w:rsidRDefault="00AA37B3" w:rsidP="00AA37B3">
      <w:pPr>
        <w:spacing w:line="480" w:lineRule="auto"/>
        <w:contextualSpacing/>
        <w:rPr>
          <w:rFonts w:ascii="Times New Roman" w:hAnsi="Times New Roman" w:cs="Times New Roman"/>
          <w:color w:val="000000" w:themeColor="text1"/>
          <w:sz w:val="24"/>
          <w:szCs w:val="24"/>
        </w:rPr>
      </w:pPr>
      <w:r w:rsidRPr="00AA37B3">
        <w:rPr>
          <w:rFonts w:ascii="Times New Roman" w:hAnsi="Times New Roman" w:cs="Times New Roman"/>
          <w:color w:val="000000" w:themeColor="text1"/>
          <w:sz w:val="24"/>
          <w:szCs w:val="24"/>
        </w:rPr>
        <w:lastRenderedPageBreak/>
        <w:t xml:space="preserve">25. </w:t>
      </w:r>
      <w:proofErr w:type="spellStart"/>
      <w:r w:rsidRPr="00AA37B3">
        <w:rPr>
          <w:rFonts w:ascii="Times New Roman" w:hAnsi="Times New Roman" w:cs="Times New Roman"/>
          <w:color w:val="000000" w:themeColor="text1"/>
          <w:sz w:val="24"/>
          <w:szCs w:val="24"/>
        </w:rPr>
        <w:t>Duriez</w:t>
      </w:r>
      <w:proofErr w:type="spellEnd"/>
      <w:r w:rsidRPr="00AA37B3">
        <w:rPr>
          <w:rFonts w:ascii="Times New Roman" w:hAnsi="Times New Roman" w:cs="Times New Roman"/>
          <w:color w:val="000000" w:themeColor="text1"/>
          <w:sz w:val="24"/>
          <w:szCs w:val="24"/>
        </w:rPr>
        <w:t xml:space="preserve">, B., &amp; Van </w:t>
      </w:r>
      <w:proofErr w:type="spellStart"/>
      <w:r w:rsidRPr="00AA37B3">
        <w:rPr>
          <w:rFonts w:ascii="Times New Roman" w:hAnsi="Times New Roman" w:cs="Times New Roman"/>
          <w:color w:val="000000" w:themeColor="text1"/>
          <w:sz w:val="24"/>
          <w:szCs w:val="24"/>
        </w:rPr>
        <w:t>Hiel</w:t>
      </w:r>
      <w:proofErr w:type="spellEnd"/>
      <w:r w:rsidRPr="00AA37B3">
        <w:rPr>
          <w:rFonts w:ascii="Times New Roman" w:hAnsi="Times New Roman" w:cs="Times New Roman"/>
          <w:color w:val="000000" w:themeColor="text1"/>
          <w:sz w:val="24"/>
          <w:szCs w:val="24"/>
        </w:rPr>
        <w:t xml:space="preserve">, A. (2002). </w:t>
      </w:r>
      <w:r w:rsidRPr="006A01A9">
        <w:rPr>
          <w:rFonts w:ascii="Times New Roman" w:hAnsi="Times New Roman" w:cs="Times New Roman"/>
          <w:color w:val="000000" w:themeColor="text1"/>
          <w:sz w:val="24"/>
          <w:szCs w:val="24"/>
        </w:rPr>
        <w:t xml:space="preserve">The march of modern fascism: A comparison of social dominance orientation and authoritarianism. </w:t>
      </w:r>
      <w:r w:rsidRPr="006A01A9">
        <w:rPr>
          <w:rFonts w:ascii="Times New Roman" w:hAnsi="Times New Roman" w:cs="Times New Roman"/>
          <w:i/>
          <w:color w:val="000000" w:themeColor="text1"/>
          <w:sz w:val="24"/>
          <w:szCs w:val="24"/>
        </w:rPr>
        <w:t>Personality and Individual Differences, 32,</w:t>
      </w:r>
      <w:r w:rsidRPr="006A01A9">
        <w:rPr>
          <w:rFonts w:ascii="Times New Roman" w:hAnsi="Times New Roman" w:cs="Times New Roman"/>
          <w:color w:val="000000" w:themeColor="text1"/>
          <w:sz w:val="24"/>
          <w:szCs w:val="24"/>
        </w:rPr>
        <w:t xml:space="preserve"> 1199-1213. doi:10.1016/S0191-8869(01)00086-1.</w:t>
      </w:r>
    </w:p>
    <w:p w14:paraId="424AEB5F" w14:textId="701916EC" w:rsidR="00AA37B3" w:rsidRPr="006A01A9" w:rsidRDefault="00AA37B3" w:rsidP="00AA37B3">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26. </w:t>
      </w:r>
      <w:r w:rsidRPr="006A01A9">
        <w:rPr>
          <w:rFonts w:ascii="Times New Roman" w:hAnsi="Times New Roman" w:cs="Times New Roman"/>
          <w:color w:val="000000" w:themeColor="text1"/>
          <w:sz w:val="24"/>
          <w:szCs w:val="24"/>
        </w:rPr>
        <w:t>Sibley, C. G., Robertson, A., &amp; Wilson, M. S. (2006). Social dominance orientation and right</w:t>
      </w:r>
      <w:r w:rsidRPr="006A01A9">
        <w:rPr>
          <w:rFonts w:ascii="Cambria Math" w:hAnsi="Cambria Math" w:cs="Cambria Math"/>
          <w:color w:val="000000" w:themeColor="text1"/>
          <w:sz w:val="24"/>
          <w:szCs w:val="24"/>
        </w:rPr>
        <w:t>‐</w:t>
      </w:r>
      <w:r w:rsidRPr="006A01A9">
        <w:rPr>
          <w:rFonts w:ascii="Times New Roman" w:hAnsi="Times New Roman" w:cs="Times New Roman"/>
          <w:color w:val="000000" w:themeColor="text1"/>
          <w:sz w:val="24"/>
          <w:szCs w:val="24"/>
        </w:rPr>
        <w:t xml:space="preserve">wing authoritarianism: Additive and interactive </w:t>
      </w:r>
      <w:r w:rsidR="00B1798F">
        <w:rPr>
          <w:rFonts w:ascii="Times New Roman" w:hAnsi="Times New Roman" w:cs="Times New Roman"/>
          <w:color w:val="000000" w:themeColor="text1"/>
          <w:sz w:val="24"/>
          <w:szCs w:val="24"/>
        </w:rPr>
        <w:t>e</w:t>
      </w:r>
      <w:r w:rsidRPr="006A01A9">
        <w:rPr>
          <w:rFonts w:ascii="Times New Roman" w:hAnsi="Times New Roman" w:cs="Times New Roman"/>
          <w:color w:val="000000" w:themeColor="text1"/>
          <w:sz w:val="24"/>
          <w:szCs w:val="24"/>
        </w:rPr>
        <w:t xml:space="preserve">ffects. </w:t>
      </w:r>
      <w:r w:rsidRPr="006A01A9">
        <w:rPr>
          <w:rFonts w:ascii="Times New Roman" w:hAnsi="Times New Roman" w:cs="Times New Roman"/>
          <w:i/>
          <w:color w:val="000000" w:themeColor="text1"/>
          <w:sz w:val="24"/>
          <w:szCs w:val="24"/>
        </w:rPr>
        <w:t>Political Psychology, 27,</w:t>
      </w:r>
      <w:r w:rsidRPr="006A01A9">
        <w:rPr>
          <w:rFonts w:ascii="Times New Roman" w:hAnsi="Times New Roman" w:cs="Times New Roman"/>
          <w:color w:val="000000" w:themeColor="text1"/>
          <w:sz w:val="24"/>
          <w:szCs w:val="24"/>
        </w:rPr>
        <w:t xml:space="preserve"> 755-768. </w:t>
      </w:r>
      <w:proofErr w:type="spellStart"/>
      <w:r w:rsidRPr="006A01A9">
        <w:rPr>
          <w:rFonts w:ascii="Times New Roman" w:hAnsi="Times New Roman" w:cs="Times New Roman"/>
          <w:color w:val="000000" w:themeColor="text1"/>
          <w:sz w:val="24"/>
          <w:szCs w:val="24"/>
        </w:rPr>
        <w:t>doi</w:t>
      </w:r>
      <w:proofErr w:type="spellEnd"/>
      <w:r w:rsidRPr="006A01A9">
        <w:rPr>
          <w:rFonts w:ascii="Times New Roman" w:hAnsi="Times New Roman" w:cs="Times New Roman"/>
          <w:color w:val="000000" w:themeColor="text1"/>
          <w:sz w:val="24"/>
          <w:szCs w:val="24"/>
        </w:rPr>
        <w:t>: 10.1111/j.1467-9221.2006.00531.x</w:t>
      </w:r>
    </w:p>
    <w:p w14:paraId="4F348157" w14:textId="77777777" w:rsidR="00AA37B3" w:rsidRPr="006A01A9" w:rsidRDefault="00AA37B3" w:rsidP="00AA37B3">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27. </w:t>
      </w:r>
      <w:proofErr w:type="spellStart"/>
      <w:r w:rsidRPr="006A01A9">
        <w:rPr>
          <w:rFonts w:ascii="Times New Roman" w:hAnsi="Times New Roman" w:cs="Times New Roman"/>
          <w:color w:val="000000" w:themeColor="text1"/>
          <w:sz w:val="24"/>
          <w:szCs w:val="24"/>
        </w:rPr>
        <w:t>Duckitt</w:t>
      </w:r>
      <w:proofErr w:type="spellEnd"/>
      <w:r w:rsidRPr="006A01A9">
        <w:rPr>
          <w:rFonts w:ascii="Times New Roman" w:hAnsi="Times New Roman" w:cs="Times New Roman"/>
          <w:color w:val="000000" w:themeColor="text1"/>
          <w:sz w:val="24"/>
          <w:szCs w:val="24"/>
        </w:rPr>
        <w:t xml:space="preserve">, J., &amp; Sibley, C. G. (2007). Right wing authoritarianism, social dominance orientation and the dimensions of generalized prejudice. </w:t>
      </w:r>
      <w:r w:rsidRPr="006A01A9">
        <w:rPr>
          <w:rFonts w:ascii="Times New Roman" w:hAnsi="Times New Roman" w:cs="Times New Roman"/>
          <w:i/>
          <w:color w:val="000000" w:themeColor="text1"/>
          <w:sz w:val="24"/>
          <w:szCs w:val="24"/>
        </w:rPr>
        <w:t>European Journal of Personality, 21,</w:t>
      </w:r>
      <w:r w:rsidRPr="006A01A9">
        <w:rPr>
          <w:rFonts w:ascii="Times New Roman" w:hAnsi="Times New Roman" w:cs="Times New Roman"/>
          <w:color w:val="000000" w:themeColor="text1"/>
          <w:sz w:val="24"/>
          <w:szCs w:val="24"/>
        </w:rPr>
        <w:t xml:space="preserve"> 113-130. DOI: 10.1002/per.614</w:t>
      </w:r>
    </w:p>
    <w:p w14:paraId="2C52BAAD" w14:textId="77777777" w:rsidR="00AA37B3" w:rsidRPr="006A01A9" w:rsidRDefault="00AA37B3" w:rsidP="00AA37B3">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28. </w:t>
      </w:r>
      <w:r w:rsidRPr="006A01A9">
        <w:rPr>
          <w:rFonts w:ascii="Times New Roman" w:hAnsi="Times New Roman" w:cs="Times New Roman"/>
          <w:color w:val="000000" w:themeColor="text1"/>
          <w:sz w:val="24"/>
          <w:szCs w:val="24"/>
        </w:rPr>
        <w:t xml:space="preserve">Whitley Jr, B. E. (1999). Right-wing authoritarianism, social dominance orientation, and prejudice. </w:t>
      </w:r>
      <w:r w:rsidRPr="006A01A9">
        <w:rPr>
          <w:rFonts w:ascii="Times New Roman" w:hAnsi="Times New Roman" w:cs="Times New Roman"/>
          <w:i/>
          <w:color w:val="000000" w:themeColor="text1"/>
          <w:sz w:val="24"/>
          <w:szCs w:val="24"/>
        </w:rPr>
        <w:t>Journal of Personality and Social Psychology, 77,</w:t>
      </w:r>
      <w:r w:rsidRPr="006A01A9">
        <w:rPr>
          <w:rFonts w:ascii="Times New Roman" w:hAnsi="Times New Roman" w:cs="Times New Roman"/>
          <w:color w:val="000000" w:themeColor="text1"/>
          <w:sz w:val="24"/>
          <w:szCs w:val="24"/>
        </w:rPr>
        <w:t xml:space="preserve"> 126-134.</w:t>
      </w:r>
      <w:r w:rsidRPr="006A01A9">
        <w:rPr>
          <w:color w:val="000000" w:themeColor="text1"/>
        </w:rPr>
        <w:t xml:space="preserve"> </w:t>
      </w:r>
      <w:r w:rsidRPr="006A01A9">
        <w:rPr>
          <w:rFonts w:ascii="Times New Roman" w:hAnsi="Times New Roman" w:cs="Times New Roman"/>
          <w:color w:val="000000" w:themeColor="text1"/>
          <w:sz w:val="24"/>
          <w:szCs w:val="24"/>
        </w:rPr>
        <w:t>doi.org/10.1037/0022-3514.77.1.126</w:t>
      </w:r>
    </w:p>
    <w:p w14:paraId="7CD0510A" w14:textId="77777777" w:rsidR="00AA37B3" w:rsidRDefault="00AA37B3" w:rsidP="00AA37B3">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29. </w:t>
      </w:r>
      <w:r w:rsidRPr="006A01A9">
        <w:rPr>
          <w:rFonts w:ascii="Times New Roman" w:hAnsi="Times New Roman" w:cs="Times New Roman"/>
          <w:color w:val="000000" w:themeColor="text1"/>
          <w:sz w:val="24"/>
          <w:szCs w:val="24"/>
        </w:rPr>
        <w:t xml:space="preserve">Thomsen, L., Green, E. G., &amp; </w:t>
      </w:r>
      <w:proofErr w:type="spellStart"/>
      <w:r w:rsidRPr="006A01A9">
        <w:rPr>
          <w:rFonts w:ascii="Times New Roman" w:hAnsi="Times New Roman" w:cs="Times New Roman"/>
          <w:color w:val="000000" w:themeColor="text1"/>
          <w:sz w:val="24"/>
          <w:szCs w:val="24"/>
        </w:rPr>
        <w:t>Sidanius</w:t>
      </w:r>
      <w:proofErr w:type="spellEnd"/>
      <w:r w:rsidRPr="006A01A9">
        <w:rPr>
          <w:rFonts w:ascii="Times New Roman" w:hAnsi="Times New Roman" w:cs="Times New Roman"/>
          <w:color w:val="000000" w:themeColor="text1"/>
          <w:sz w:val="24"/>
          <w:szCs w:val="24"/>
        </w:rPr>
        <w:t>, J. (2008). We will hunt them down: How social dominance orientation and right-wing authoritarianism fuel ethnic persecution of immigrants in fundamentally different ways.</w:t>
      </w:r>
      <w:r w:rsidRPr="006A01A9">
        <w:rPr>
          <w:rFonts w:ascii="Times New Roman" w:hAnsi="Times New Roman" w:cs="Times New Roman"/>
          <w:i/>
          <w:color w:val="000000" w:themeColor="text1"/>
          <w:sz w:val="24"/>
          <w:szCs w:val="24"/>
        </w:rPr>
        <w:t xml:space="preserve"> Journal of Experimental Social Psychology, 44, </w:t>
      </w:r>
      <w:r w:rsidRPr="006A01A9">
        <w:rPr>
          <w:rFonts w:ascii="Times New Roman" w:hAnsi="Times New Roman" w:cs="Times New Roman"/>
          <w:color w:val="000000" w:themeColor="text1"/>
          <w:sz w:val="24"/>
          <w:szCs w:val="24"/>
        </w:rPr>
        <w:t>1455-1464. doi:10.1016/j.jesp.2008.06.011</w:t>
      </w:r>
    </w:p>
    <w:p w14:paraId="5EC1F6CD" w14:textId="77777777" w:rsidR="00AA37B3" w:rsidRPr="005D4833" w:rsidRDefault="00AA37B3" w:rsidP="00AA37B3">
      <w:pPr>
        <w:spacing w:line="480" w:lineRule="auto"/>
        <w:contextualSpacing/>
        <w:rPr>
          <w:rFonts w:ascii="Times New Roman" w:hAnsi="Times New Roman" w:cs="Times New Roman"/>
          <w:color w:val="000000" w:themeColor="text1"/>
          <w:sz w:val="24"/>
          <w:szCs w:val="24"/>
        </w:rPr>
      </w:pPr>
      <w:r w:rsidRPr="00AA37B3">
        <w:rPr>
          <w:rFonts w:ascii="Times New Roman" w:hAnsi="Times New Roman" w:cs="Times New Roman"/>
          <w:color w:val="000000" w:themeColor="text1"/>
          <w:sz w:val="24"/>
          <w:szCs w:val="24"/>
        </w:rPr>
        <w:t xml:space="preserve">30. Pollet, T. V., Tybur, J. M., Frankenhuis, W. E., &amp; Rickard, I. J. (2014). </w:t>
      </w:r>
      <w:r w:rsidRPr="006A01A9">
        <w:rPr>
          <w:rFonts w:ascii="Times New Roman" w:hAnsi="Times New Roman" w:cs="Times New Roman"/>
          <w:color w:val="000000" w:themeColor="text1"/>
          <w:sz w:val="24"/>
          <w:szCs w:val="24"/>
        </w:rPr>
        <w:t xml:space="preserve">What can cross-cultural correlations teach us about human nature? </w:t>
      </w:r>
      <w:r w:rsidRPr="005D4833">
        <w:rPr>
          <w:rFonts w:ascii="Times New Roman" w:hAnsi="Times New Roman" w:cs="Times New Roman"/>
          <w:i/>
          <w:color w:val="000000" w:themeColor="text1"/>
          <w:sz w:val="24"/>
          <w:szCs w:val="24"/>
        </w:rPr>
        <w:t>Human Nature, 25,</w:t>
      </w:r>
      <w:r w:rsidRPr="005D4833">
        <w:rPr>
          <w:rFonts w:ascii="Times New Roman" w:hAnsi="Times New Roman" w:cs="Times New Roman"/>
          <w:color w:val="000000" w:themeColor="text1"/>
          <w:sz w:val="24"/>
          <w:szCs w:val="24"/>
        </w:rPr>
        <w:t xml:space="preserve"> 410-429. doi:10.1007/s12110-014-9206-3</w:t>
      </w:r>
    </w:p>
    <w:p w14:paraId="5225EE37" w14:textId="77777777" w:rsidR="00AA37B3" w:rsidRPr="006A01A9" w:rsidRDefault="00AA37B3" w:rsidP="00AA37B3">
      <w:pPr>
        <w:spacing w:line="480" w:lineRule="auto"/>
        <w:contextualSpacing/>
        <w:rPr>
          <w:rFonts w:ascii="Times New Roman" w:hAnsi="Times New Roman" w:cs="Times New Roman"/>
          <w:color w:val="000000" w:themeColor="text1"/>
          <w:sz w:val="24"/>
          <w:szCs w:val="24"/>
        </w:rPr>
      </w:pPr>
      <w:r w:rsidRPr="00AA37B3">
        <w:rPr>
          <w:rFonts w:ascii="Times New Roman" w:hAnsi="Times New Roman" w:cs="Times New Roman"/>
          <w:color w:val="000000" w:themeColor="text1"/>
          <w:sz w:val="24"/>
          <w:szCs w:val="24"/>
        </w:rPr>
        <w:t xml:space="preserve">31. Tybur, J. M., Frankenhuis, W. E., &amp; Pollet, T. V. (2014). </w:t>
      </w:r>
      <w:r w:rsidRPr="006A01A9">
        <w:rPr>
          <w:rFonts w:ascii="Times New Roman" w:hAnsi="Times New Roman" w:cs="Times New Roman"/>
          <w:color w:val="000000" w:themeColor="text1"/>
          <w:sz w:val="24"/>
          <w:szCs w:val="24"/>
        </w:rPr>
        <w:t xml:space="preserve">Behavioral immune system methods: Surveying the present to shape the future. </w:t>
      </w:r>
      <w:r w:rsidRPr="006A01A9">
        <w:rPr>
          <w:rFonts w:ascii="Times New Roman" w:hAnsi="Times New Roman" w:cs="Times New Roman"/>
          <w:i/>
          <w:color w:val="000000" w:themeColor="text1"/>
          <w:sz w:val="24"/>
          <w:szCs w:val="24"/>
        </w:rPr>
        <w:t xml:space="preserve">Evolutionary Behavioral Sciences, 8, </w:t>
      </w:r>
      <w:r w:rsidRPr="006A01A9">
        <w:rPr>
          <w:rFonts w:ascii="Times New Roman" w:hAnsi="Times New Roman" w:cs="Times New Roman"/>
          <w:color w:val="000000" w:themeColor="text1"/>
          <w:sz w:val="24"/>
          <w:szCs w:val="24"/>
        </w:rPr>
        <w:t>274-283. doi:10.1037/ebs0000017</w:t>
      </w:r>
    </w:p>
    <w:p w14:paraId="1430825C" w14:textId="77777777" w:rsidR="00AA37B3" w:rsidRPr="006A01A9" w:rsidRDefault="00AA37B3" w:rsidP="00AA37B3">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32. </w:t>
      </w:r>
      <w:r w:rsidRPr="006A01A9">
        <w:rPr>
          <w:rFonts w:ascii="Times New Roman" w:hAnsi="Times New Roman" w:cs="Times New Roman"/>
          <w:color w:val="000000" w:themeColor="text1"/>
          <w:sz w:val="24"/>
          <w:szCs w:val="24"/>
        </w:rPr>
        <w:t xml:space="preserve">Oaten, M., Stevenson, R. J., &amp; Case, T. I. (2009). Disgust as a disease-avoidance mechanism. </w:t>
      </w:r>
      <w:r w:rsidRPr="006A01A9">
        <w:rPr>
          <w:rFonts w:ascii="Times New Roman" w:hAnsi="Times New Roman" w:cs="Times New Roman"/>
          <w:i/>
          <w:color w:val="000000" w:themeColor="text1"/>
          <w:sz w:val="24"/>
          <w:szCs w:val="24"/>
        </w:rPr>
        <w:t>Psychological Bulletin, 135,</w:t>
      </w:r>
      <w:r w:rsidRPr="006A01A9">
        <w:rPr>
          <w:rFonts w:ascii="Times New Roman" w:hAnsi="Times New Roman" w:cs="Times New Roman"/>
          <w:color w:val="000000" w:themeColor="text1"/>
          <w:sz w:val="24"/>
          <w:szCs w:val="24"/>
        </w:rPr>
        <w:t xml:space="preserve"> 303–321. doi.org/10.1037/a0014823</w:t>
      </w:r>
    </w:p>
    <w:p w14:paraId="2405B6C0" w14:textId="77777777" w:rsidR="00AA37B3" w:rsidRDefault="00AA37B3" w:rsidP="00AA37B3">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33. </w:t>
      </w:r>
      <w:r w:rsidRPr="006A01A9">
        <w:rPr>
          <w:rFonts w:ascii="Times New Roman" w:hAnsi="Times New Roman" w:cs="Times New Roman"/>
          <w:color w:val="000000" w:themeColor="text1"/>
          <w:sz w:val="24"/>
          <w:szCs w:val="24"/>
        </w:rPr>
        <w:t xml:space="preserve">Tybur, J. M., Bryan, A. D., Lieberman, D., Hooper, A. E. C., &amp; Merriman, L. A. (2011). Sex differences and sex similarities in disgust sensitivity. </w:t>
      </w:r>
      <w:r w:rsidRPr="006A01A9">
        <w:rPr>
          <w:rFonts w:ascii="Times New Roman" w:hAnsi="Times New Roman" w:cs="Times New Roman"/>
          <w:i/>
          <w:color w:val="000000" w:themeColor="text1"/>
          <w:sz w:val="24"/>
          <w:szCs w:val="24"/>
        </w:rPr>
        <w:t>Personality and Individual Differences, 51,</w:t>
      </w:r>
      <w:r w:rsidRPr="006A01A9">
        <w:rPr>
          <w:rFonts w:ascii="Times New Roman" w:hAnsi="Times New Roman" w:cs="Times New Roman"/>
          <w:color w:val="000000" w:themeColor="text1"/>
          <w:sz w:val="24"/>
          <w:szCs w:val="24"/>
        </w:rPr>
        <w:t xml:space="preserve"> 343-348.</w:t>
      </w:r>
      <w:r w:rsidRPr="006A01A9">
        <w:rPr>
          <w:color w:val="000000" w:themeColor="text1"/>
        </w:rPr>
        <w:t xml:space="preserve"> </w:t>
      </w:r>
      <w:r w:rsidRPr="006A01A9">
        <w:rPr>
          <w:rFonts w:ascii="Times New Roman" w:hAnsi="Times New Roman" w:cs="Times New Roman"/>
          <w:color w:val="000000" w:themeColor="text1"/>
          <w:sz w:val="24"/>
          <w:szCs w:val="24"/>
        </w:rPr>
        <w:t>doi:10.1016/j.paid.2011.04.003</w:t>
      </w:r>
    </w:p>
    <w:p w14:paraId="0A40A77D" w14:textId="77777777" w:rsidR="00AA37B3" w:rsidRDefault="00AA37B3" w:rsidP="00AA37B3">
      <w:pPr>
        <w:spacing w:line="480" w:lineRule="auto"/>
        <w:contextualSpacing/>
        <w:rPr>
          <w:rFonts w:ascii="Times New Roman" w:hAnsi="Times New Roman" w:cs="Times New Roman"/>
          <w:color w:val="000000" w:themeColor="text1"/>
          <w:sz w:val="24"/>
          <w:szCs w:val="24"/>
        </w:rPr>
      </w:pPr>
      <w:r w:rsidRPr="00DC0456">
        <w:rPr>
          <w:rFonts w:ascii="Times New Roman" w:hAnsi="Times New Roman" w:cs="Times New Roman"/>
          <w:color w:val="000000" w:themeColor="text1"/>
          <w:sz w:val="24"/>
          <w:szCs w:val="24"/>
          <w:lang w:val="nl-NL"/>
        </w:rPr>
        <w:t xml:space="preserve">34. Tybur, J. M., Inbar, Y., Güler, E., &amp; Molho, C. (2015). </w:t>
      </w:r>
      <w:r w:rsidRPr="00DC0456">
        <w:rPr>
          <w:rFonts w:ascii="Times New Roman" w:hAnsi="Times New Roman" w:cs="Times New Roman"/>
          <w:color w:val="000000" w:themeColor="text1"/>
          <w:sz w:val="24"/>
          <w:szCs w:val="24"/>
        </w:rPr>
        <w:t xml:space="preserve">Is the relationship between pathogen avoidance and ideological conservatism </w:t>
      </w:r>
      <w:r>
        <w:rPr>
          <w:rFonts w:ascii="Times New Roman" w:hAnsi="Times New Roman" w:cs="Times New Roman"/>
          <w:color w:val="000000" w:themeColor="text1"/>
          <w:sz w:val="24"/>
          <w:szCs w:val="24"/>
        </w:rPr>
        <w:t>explained by sexual strategies?</w:t>
      </w:r>
      <w:r w:rsidRPr="00DC0456">
        <w:rPr>
          <w:rFonts w:ascii="Times New Roman" w:hAnsi="Times New Roman" w:cs="Times New Roman"/>
          <w:color w:val="000000" w:themeColor="text1"/>
          <w:sz w:val="24"/>
          <w:szCs w:val="24"/>
        </w:rPr>
        <w:t xml:space="preserve"> </w:t>
      </w:r>
      <w:r w:rsidRPr="00DC0456">
        <w:rPr>
          <w:rFonts w:ascii="Times New Roman" w:hAnsi="Times New Roman" w:cs="Times New Roman"/>
          <w:i/>
          <w:color w:val="000000" w:themeColor="text1"/>
          <w:sz w:val="24"/>
          <w:szCs w:val="24"/>
        </w:rPr>
        <w:t>Evolution and Human Behavior, 36,</w:t>
      </w:r>
      <w:r>
        <w:rPr>
          <w:rFonts w:ascii="Times New Roman" w:hAnsi="Times New Roman" w:cs="Times New Roman"/>
          <w:color w:val="000000" w:themeColor="text1"/>
          <w:sz w:val="24"/>
          <w:szCs w:val="24"/>
        </w:rPr>
        <w:t xml:space="preserve"> 489-497. </w:t>
      </w:r>
      <w:r w:rsidRPr="00DC0456">
        <w:rPr>
          <w:rFonts w:ascii="Times New Roman" w:hAnsi="Times New Roman" w:cs="Times New Roman"/>
          <w:color w:val="000000" w:themeColor="text1"/>
          <w:sz w:val="24"/>
          <w:szCs w:val="24"/>
        </w:rPr>
        <w:t>doi:10.1016/j.evolhumbehav.2015.01.006</w:t>
      </w:r>
    </w:p>
    <w:p w14:paraId="6D6621AD" w14:textId="77777777" w:rsidR="00AA37B3" w:rsidRPr="006A01A9" w:rsidRDefault="00AA37B3" w:rsidP="00AA37B3">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35. </w:t>
      </w:r>
      <w:r w:rsidRPr="006A01A9">
        <w:rPr>
          <w:rFonts w:ascii="Times New Roman" w:hAnsi="Times New Roman" w:cs="Times New Roman"/>
          <w:color w:val="000000" w:themeColor="text1"/>
          <w:sz w:val="24"/>
          <w:szCs w:val="24"/>
        </w:rPr>
        <w:t xml:space="preserve">Tybur, J. M., &amp; Lieberman, D. (2016). Human pathogen avoidance adaptations. </w:t>
      </w:r>
      <w:r w:rsidRPr="006A01A9">
        <w:rPr>
          <w:rFonts w:ascii="Times New Roman" w:hAnsi="Times New Roman" w:cs="Times New Roman"/>
          <w:i/>
          <w:color w:val="000000" w:themeColor="text1"/>
          <w:sz w:val="24"/>
          <w:szCs w:val="24"/>
        </w:rPr>
        <w:t xml:space="preserve">Current Opinion in Psychology, 7, </w:t>
      </w:r>
      <w:r w:rsidRPr="006A01A9">
        <w:rPr>
          <w:rFonts w:ascii="Times New Roman" w:hAnsi="Times New Roman" w:cs="Times New Roman"/>
          <w:color w:val="000000" w:themeColor="text1"/>
          <w:sz w:val="24"/>
          <w:szCs w:val="24"/>
        </w:rPr>
        <w:t>6-11. doi:10.1016/j.copsyc.2015.06.005</w:t>
      </w:r>
    </w:p>
    <w:p w14:paraId="0226DDB1" w14:textId="77777777" w:rsidR="00AA37B3" w:rsidRPr="006A01A9" w:rsidRDefault="00AA37B3" w:rsidP="00AA37B3">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36. </w:t>
      </w:r>
      <w:r w:rsidRPr="006A01A9">
        <w:rPr>
          <w:rFonts w:ascii="Times New Roman" w:hAnsi="Times New Roman" w:cs="Times New Roman"/>
          <w:color w:val="000000" w:themeColor="text1"/>
          <w:sz w:val="24"/>
          <w:szCs w:val="24"/>
        </w:rPr>
        <w:t xml:space="preserve">Schaller, M., Miller, G. E., Gervais, W. M., </w:t>
      </w:r>
      <w:proofErr w:type="spellStart"/>
      <w:r w:rsidRPr="006A01A9">
        <w:rPr>
          <w:rFonts w:ascii="Times New Roman" w:hAnsi="Times New Roman" w:cs="Times New Roman"/>
          <w:color w:val="000000" w:themeColor="text1"/>
          <w:sz w:val="24"/>
          <w:szCs w:val="24"/>
        </w:rPr>
        <w:t>Yager</w:t>
      </w:r>
      <w:proofErr w:type="spellEnd"/>
      <w:r w:rsidRPr="006A01A9">
        <w:rPr>
          <w:rFonts w:ascii="Times New Roman" w:hAnsi="Times New Roman" w:cs="Times New Roman"/>
          <w:color w:val="000000" w:themeColor="text1"/>
          <w:sz w:val="24"/>
          <w:szCs w:val="24"/>
        </w:rPr>
        <w:t xml:space="preserve">, S., &amp; Chen, E. (2010). Mere visual perception of other people’s disease symptoms facilitates a more aggressive immune response. </w:t>
      </w:r>
      <w:r w:rsidRPr="006A01A9">
        <w:rPr>
          <w:rFonts w:ascii="Times New Roman" w:hAnsi="Times New Roman" w:cs="Times New Roman"/>
          <w:i/>
          <w:color w:val="000000" w:themeColor="text1"/>
          <w:sz w:val="24"/>
          <w:szCs w:val="24"/>
        </w:rPr>
        <w:t xml:space="preserve">Psychological Science, 21, </w:t>
      </w:r>
      <w:r w:rsidRPr="006A01A9">
        <w:rPr>
          <w:rFonts w:ascii="Times New Roman" w:hAnsi="Times New Roman" w:cs="Times New Roman"/>
          <w:color w:val="000000" w:themeColor="text1"/>
          <w:sz w:val="24"/>
          <w:szCs w:val="24"/>
        </w:rPr>
        <w:t xml:space="preserve">649-652. </w:t>
      </w:r>
      <w:proofErr w:type="spellStart"/>
      <w:r w:rsidRPr="006A01A9">
        <w:rPr>
          <w:rFonts w:ascii="Times New Roman" w:hAnsi="Times New Roman" w:cs="Times New Roman"/>
          <w:color w:val="000000" w:themeColor="text1"/>
          <w:sz w:val="24"/>
          <w:szCs w:val="24"/>
        </w:rPr>
        <w:t>doi</w:t>
      </w:r>
      <w:proofErr w:type="spellEnd"/>
      <w:r w:rsidRPr="006A01A9">
        <w:rPr>
          <w:rFonts w:ascii="Times New Roman" w:hAnsi="Times New Roman" w:cs="Times New Roman"/>
          <w:color w:val="000000" w:themeColor="text1"/>
          <w:sz w:val="24"/>
          <w:szCs w:val="24"/>
        </w:rPr>
        <w:t>: 10.1177/0956797610368064</w:t>
      </w:r>
    </w:p>
    <w:p w14:paraId="28137BBC" w14:textId="77777777" w:rsidR="00AA37B3" w:rsidRPr="006A01A9" w:rsidRDefault="00AA37B3" w:rsidP="00AA37B3">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37. </w:t>
      </w:r>
      <w:r w:rsidRPr="006A01A9">
        <w:rPr>
          <w:rFonts w:ascii="Times New Roman" w:hAnsi="Times New Roman" w:cs="Times New Roman"/>
          <w:color w:val="000000" w:themeColor="text1"/>
          <w:sz w:val="24"/>
          <w:szCs w:val="24"/>
        </w:rPr>
        <w:t xml:space="preserve">De Barra, M., Islam, M. S., &amp; Curtis, V. (2014). Disgust sensitivity is not associated with health in a rural Bangladeshi sample. </w:t>
      </w:r>
      <w:proofErr w:type="spellStart"/>
      <w:r w:rsidRPr="006A01A9">
        <w:rPr>
          <w:rFonts w:ascii="Times New Roman" w:hAnsi="Times New Roman" w:cs="Times New Roman"/>
          <w:i/>
          <w:color w:val="000000" w:themeColor="text1"/>
          <w:sz w:val="24"/>
          <w:szCs w:val="24"/>
        </w:rPr>
        <w:t>PloS</w:t>
      </w:r>
      <w:proofErr w:type="spellEnd"/>
      <w:r w:rsidRPr="006A01A9">
        <w:rPr>
          <w:rFonts w:ascii="Times New Roman" w:hAnsi="Times New Roman" w:cs="Times New Roman"/>
          <w:i/>
          <w:color w:val="000000" w:themeColor="text1"/>
          <w:sz w:val="24"/>
          <w:szCs w:val="24"/>
        </w:rPr>
        <w:t xml:space="preserve"> one, 9,</w:t>
      </w:r>
      <w:r w:rsidRPr="006A01A9">
        <w:rPr>
          <w:rFonts w:ascii="Times New Roman" w:hAnsi="Times New Roman" w:cs="Times New Roman"/>
          <w:color w:val="000000" w:themeColor="text1"/>
          <w:sz w:val="24"/>
          <w:szCs w:val="24"/>
        </w:rPr>
        <w:t xml:space="preserve"> e100444. DOI:0.1371/journal.pone.0100444</w:t>
      </w:r>
    </w:p>
    <w:p w14:paraId="0E7EAA21" w14:textId="77777777" w:rsidR="00AA37B3" w:rsidRPr="006A01A9" w:rsidRDefault="00AA37B3" w:rsidP="00AA37B3">
      <w:pPr>
        <w:spacing w:line="480" w:lineRule="auto"/>
        <w:contextualSpacing/>
        <w:rPr>
          <w:rFonts w:ascii="Times New Roman" w:hAnsi="Times New Roman" w:cs="Times New Roman"/>
          <w:color w:val="000000" w:themeColor="text1"/>
          <w:sz w:val="24"/>
          <w:szCs w:val="24"/>
        </w:rPr>
      </w:pPr>
      <w:r w:rsidRPr="00AA37B3">
        <w:rPr>
          <w:rFonts w:ascii="Times New Roman" w:hAnsi="Times New Roman" w:cs="Times New Roman"/>
          <w:color w:val="000000" w:themeColor="text1"/>
          <w:sz w:val="24"/>
          <w:szCs w:val="24"/>
        </w:rPr>
        <w:t xml:space="preserve">38. </w:t>
      </w:r>
      <w:proofErr w:type="spellStart"/>
      <w:r w:rsidRPr="00AA37B3">
        <w:rPr>
          <w:rFonts w:ascii="Times New Roman" w:hAnsi="Times New Roman" w:cs="Times New Roman"/>
          <w:color w:val="000000" w:themeColor="text1"/>
          <w:sz w:val="24"/>
          <w:szCs w:val="24"/>
        </w:rPr>
        <w:t>Hruschka</w:t>
      </w:r>
      <w:proofErr w:type="spellEnd"/>
      <w:r w:rsidRPr="00AA37B3">
        <w:rPr>
          <w:rFonts w:ascii="Times New Roman" w:hAnsi="Times New Roman" w:cs="Times New Roman"/>
          <w:color w:val="000000" w:themeColor="text1"/>
          <w:sz w:val="24"/>
          <w:szCs w:val="24"/>
        </w:rPr>
        <w:t xml:space="preserve">, D. J., &amp; </w:t>
      </w:r>
      <w:proofErr w:type="spellStart"/>
      <w:r w:rsidRPr="00AA37B3">
        <w:rPr>
          <w:rFonts w:ascii="Times New Roman" w:hAnsi="Times New Roman" w:cs="Times New Roman"/>
          <w:color w:val="000000" w:themeColor="text1"/>
          <w:sz w:val="24"/>
          <w:szCs w:val="24"/>
        </w:rPr>
        <w:t>Henrich</w:t>
      </w:r>
      <w:proofErr w:type="spellEnd"/>
      <w:r w:rsidRPr="00AA37B3">
        <w:rPr>
          <w:rFonts w:ascii="Times New Roman" w:hAnsi="Times New Roman" w:cs="Times New Roman"/>
          <w:color w:val="000000" w:themeColor="text1"/>
          <w:sz w:val="24"/>
          <w:szCs w:val="24"/>
        </w:rPr>
        <w:t xml:space="preserve">, J. (2013). </w:t>
      </w:r>
      <w:r w:rsidRPr="006A01A9">
        <w:rPr>
          <w:rFonts w:ascii="Times New Roman" w:hAnsi="Times New Roman" w:cs="Times New Roman"/>
          <w:color w:val="000000" w:themeColor="text1"/>
          <w:sz w:val="24"/>
          <w:szCs w:val="24"/>
        </w:rPr>
        <w:t xml:space="preserve">Institutions, parasites and the persistence of in-group preferences. </w:t>
      </w:r>
      <w:proofErr w:type="spellStart"/>
      <w:r w:rsidRPr="006A01A9">
        <w:rPr>
          <w:rFonts w:ascii="Times New Roman" w:hAnsi="Times New Roman" w:cs="Times New Roman"/>
          <w:i/>
          <w:color w:val="000000" w:themeColor="text1"/>
          <w:sz w:val="24"/>
          <w:szCs w:val="24"/>
        </w:rPr>
        <w:t>PloS</w:t>
      </w:r>
      <w:proofErr w:type="spellEnd"/>
      <w:r w:rsidRPr="006A01A9">
        <w:rPr>
          <w:rFonts w:ascii="Times New Roman" w:hAnsi="Times New Roman" w:cs="Times New Roman"/>
          <w:i/>
          <w:color w:val="000000" w:themeColor="text1"/>
          <w:sz w:val="24"/>
          <w:szCs w:val="24"/>
        </w:rPr>
        <w:t xml:space="preserve"> </w:t>
      </w:r>
      <w:proofErr w:type="spellStart"/>
      <w:r w:rsidRPr="006A01A9">
        <w:rPr>
          <w:rFonts w:ascii="Times New Roman" w:hAnsi="Times New Roman" w:cs="Times New Roman"/>
          <w:i/>
          <w:color w:val="000000" w:themeColor="text1"/>
          <w:sz w:val="24"/>
          <w:szCs w:val="24"/>
        </w:rPr>
        <w:t>Ine</w:t>
      </w:r>
      <w:proofErr w:type="spellEnd"/>
      <w:r w:rsidRPr="006A01A9">
        <w:rPr>
          <w:rFonts w:ascii="Times New Roman" w:hAnsi="Times New Roman" w:cs="Times New Roman"/>
          <w:i/>
          <w:color w:val="000000" w:themeColor="text1"/>
          <w:sz w:val="24"/>
          <w:szCs w:val="24"/>
        </w:rPr>
        <w:t xml:space="preserve">, 8, </w:t>
      </w:r>
      <w:r w:rsidRPr="006A01A9">
        <w:rPr>
          <w:rFonts w:ascii="Times New Roman" w:hAnsi="Times New Roman" w:cs="Times New Roman"/>
          <w:color w:val="000000" w:themeColor="text1"/>
          <w:sz w:val="24"/>
          <w:szCs w:val="24"/>
        </w:rPr>
        <w:t>e63642. DOI: 10.1371/journal.pone.0063642</w:t>
      </w:r>
    </w:p>
    <w:p w14:paraId="2C515B67" w14:textId="77777777" w:rsidR="00AA37B3" w:rsidRDefault="00AA37B3" w:rsidP="00AA37B3">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39. </w:t>
      </w:r>
      <w:proofErr w:type="spellStart"/>
      <w:r w:rsidRPr="00ED0CF3">
        <w:rPr>
          <w:rFonts w:ascii="Times New Roman" w:hAnsi="Times New Roman" w:cs="Times New Roman"/>
          <w:color w:val="000000" w:themeColor="text1"/>
          <w:sz w:val="24"/>
          <w:szCs w:val="24"/>
        </w:rPr>
        <w:t>Bauch</w:t>
      </w:r>
      <w:proofErr w:type="spellEnd"/>
      <w:r w:rsidRPr="00ED0CF3">
        <w:rPr>
          <w:rFonts w:ascii="Times New Roman" w:hAnsi="Times New Roman" w:cs="Times New Roman"/>
          <w:color w:val="000000" w:themeColor="text1"/>
          <w:sz w:val="24"/>
          <w:szCs w:val="24"/>
        </w:rPr>
        <w:t xml:space="preserve">, C. T., &amp; </w:t>
      </w:r>
      <w:proofErr w:type="spellStart"/>
      <w:r w:rsidRPr="00ED0CF3">
        <w:rPr>
          <w:rFonts w:ascii="Times New Roman" w:hAnsi="Times New Roman" w:cs="Times New Roman"/>
          <w:color w:val="000000" w:themeColor="text1"/>
          <w:sz w:val="24"/>
          <w:szCs w:val="24"/>
        </w:rPr>
        <w:t>McElreath</w:t>
      </w:r>
      <w:proofErr w:type="spellEnd"/>
      <w:r w:rsidRPr="00ED0CF3">
        <w:rPr>
          <w:rFonts w:ascii="Times New Roman" w:hAnsi="Times New Roman" w:cs="Times New Roman"/>
          <w:color w:val="000000" w:themeColor="text1"/>
          <w:sz w:val="24"/>
          <w:szCs w:val="24"/>
        </w:rPr>
        <w:t>, R. (2016). Disease dynamics and costly punishment can foster socially imposed mon</w:t>
      </w:r>
      <w:r>
        <w:rPr>
          <w:rFonts w:ascii="Times New Roman" w:hAnsi="Times New Roman" w:cs="Times New Roman"/>
          <w:color w:val="000000" w:themeColor="text1"/>
          <w:sz w:val="24"/>
          <w:szCs w:val="24"/>
        </w:rPr>
        <w:t xml:space="preserve">ogamy. </w:t>
      </w:r>
      <w:r w:rsidRPr="00ED0CF3">
        <w:rPr>
          <w:rFonts w:ascii="Times New Roman" w:hAnsi="Times New Roman" w:cs="Times New Roman"/>
          <w:i/>
          <w:color w:val="000000" w:themeColor="text1"/>
          <w:sz w:val="24"/>
          <w:szCs w:val="24"/>
        </w:rPr>
        <w:t>Nature Communications.</w:t>
      </w:r>
      <w:r>
        <w:rPr>
          <w:rFonts w:ascii="Times New Roman" w:hAnsi="Times New Roman" w:cs="Times New Roman"/>
          <w:color w:val="000000" w:themeColor="text1"/>
          <w:sz w:val="24"/>
          <w:szCs w:val="24"/>
        </w:rPr>
        <w:t xml:space="preserve"> </w:t>
      </w:r>
      <w:r w:rsidRPr="00ED0CF3">
        <w:rPr>
          <w:rFonts w:ascii="Times New Roman" w:hAnsi="Times New Roman" w:cs="Times New Roman"/>
          <w:color w:val="000000" w:themeColor="text1"/>
          <w:sz w:val="24"/>
          <w:szCs w:val="24"/>
        </w:rPr>
        <w:t>DOI: 10.1038/ncomms11219</w:t>
      </w:r>
    </w:p>
    <w:p w14:paraId="482C46B9" w14:textId="77777777" w:rsidR="00AA37B3" w:rsidRPr="006A01A9" w:rsidRDefault="00AA37B3" w:rsidP="00AA37B3">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40. </w:t>
      </w:r>
      <w:r w:rsidRPr="006A01A9">
        <w:rPr>
          <w:rFonts w:ascii="Times New Roman" w:hAnsi="Times New Roman" w:cs="Times New Roman"/>
          <w:color w:val="000000" w:themeColor="text1"/>
          <w:sz w:val="24"/>
          <w:szCs w:val="24"/>
        </w:rPr>
        <w:t xml:space="preserve">Navarrete, C. D., &amp; Fessler, D. M. T. (2005). Normative bias and adaptive challenges: A relational approach to coalitional psychology and a critique of terror management theory. </w:t>
      </w:r>
      <w:r w:rsidRPr="006A01A9">
        <w:rPr>
          <w:rFonts w:ascii="Times New Roman" w:hAnsi="Times New Roman" w:cs="Times New Roman"/>
          <w:i/>
          <w:color w:val="000000" w:themeColor="text1"/>
          <w:sz w:val="24"/>
          <w:szCs w:val="24"/>
        </w:rPr>
        <w:t>Evolutionary Psychology, 3</w:t>
      </w:r>
      <w:r w:rsidRPr="006A01A9">
        <w:rPr>
          <w:rFonts w:ascii="Times New Roman" w:hAnsi="Times New Roman" w:cs="Times New Roman"/>
          <w:color w:val="000000" w:themeColor="text1"/>
          <w:sz w:val="24"/>
          <w:szCs w:val="24"/>
        </w:rPr>
        <w:t xml:space="preserve">, </w:t>
      </w:r>
      <w:proofErr w:type="spellStart"/>
      <w:r w:rsidRPr="006A01A9">
        <w:rPr>
          <w:rFonts w:ascii="Times New Roman" w:hAnsi="Times New Roman" w:cs="Times New Roman"/>
          <w:color w:val="000000" w:themeColor="text1"/>
          <w:sz w:val="24"/>
          <w:szCs w:val="24"/>
        </w:rPr>
        <w:t>doi</w:t>
      </w:r>
      <w:proofErr w:type="spellEnd"/>
      <w:r w:rsidRPr="006A01A9">
        <w:rPr>
          <w:rFonts w:ascii="Times New Roman" w:hAnsi="Times New Roman" w:cs="Times New Roman"/>
          <w:color w:val="000000" w:themeColor="text1"/>
          <w:sz w:val="24"/>
          <w:szCs w:val="24"/>
        </w:rPr>
        <w:t>: 10.1177/147470490500300121.</w:t>
      </w:r>
    </w:p>
    <w:p w14:paraId="65A20BE9" w14:textId="77777777" w:rsidR="00AA37B3" w:rsidRPr="006A01A9" w:rsidRDefault="00AA37B3" w:rsidP="00AA37B3">
      <w:pPr>
        <w:spacing w:line="480" w:lineRule="auto"/>
        <w:contextualSpacing/>
        <w:rPr>
          <w:rFonts w:ascii="Times New Roman" w:hAnsi="Times New Roman" w:cs="Times New Roman"/>
          <w:color w:val="000000" w:themeColor="text1"/>
          <w:sz w:val="24"/>
          <w:szCs w:val="24"/>
        </w:rPr>
      </w:pPr>
      <w:r w:rsidRPr="00FD3D3E">
        <w:rPr>
          <w:rFonts w:ascii="Times New Roman" w:hAnsi="Times New Roman" w:cs="Times New Roman"/>
          <w:color w:val="000000" w:themeColor="text1"/>
          <w:sz w:val="24"/>
          <w:szCs w:val="24"/>
        </w:rPr>
        <w:lastRenderedPageBreak/>
        <w:t xml:space="preserve">41. </w:t>
      </w:r>
      <w:proofErr w:type="spellStart"/>
      <w:r w:rsidRPr="00FD3D3E">
        <w:rPr>
          <w:rFonts w:ascii="Times New Roman" w:hAnsi="Times New Roman" w:cs="Times New Roman"/>
          <w:color w:val="000000" w:themeColor="text1"/>
          <w:sz w:val="24"/>
          <w:szCs w:val="24"/>
        </w:rPr>
        <w:t>Pratto</w:t>
      </w:r>
      <w:proofErr w:type="spellEnd"/>
      <w:r w:rsidRPr="00FD3D3E">
        <w:rPr>
          <w:rFonts w:ascii="Times New Roman" w:hAnsi="Times New Roman" w:cs="Times New Roman"/>
          <w:color w:val="000000" w:themeColor="text1"/>
          <w:sz w:val="24"/>
          <w:szCs w:val="24"/>
        </w:rPr>
        <w:t xml:space="preserve">, F., </w:t>
      </w:r>
      <w:proofErr w:type="spellStart"/>
      <w:r w:rsidRPr="00FD3D3E">
        <w:rPr>
          <w:rFonts w:ascii="Times New Roman" w:hAnsi="Times New Roman" w:cs="Times New Roman"/>
          <w:color w:val="000000" w:themeColor="text1"/>
          <w:sz w:val="24"/>
          <w:szCs w:val="24"/>
        </w:rPr>
        <w:t>Çidam</w:t>
      </w:r>
      <w:proofErr w:type="spellEnd"/>
      <w:r w:rsidRPr="00FD3D3E">
        <w:rPr>
          <w:rFonts w:ascii="Times New Roman" w:hAnsi="Times New Roman" w:cs="Times New Roman"/>
          <w:color w:val="000000" w:themeColor="text1"/>
          <w:sz w:val="24"/>
          <w:szCs w:val="24"/>
        </w:rPr>
        <w:t xml:space="preserve">, A., Stewart, A. L., </w:t>
      </w:r>
      <w:proofErr w:type="spellStart"/>
      <w:r w:rsidRPr="00FD3D3E">
        <w:rPr>
          <w:rFonts w:ascii="Times New Roman" w:hAnsi="Times New Roman" w:cs="Times New Roman"/>
          <w:color w:val="000000" w:themeColor="text1"/>
          <w:sz w:val="24"/>
          <w:szCs w:val="24"/>
        </w:rPr>
        <w:t>Zeineddine</w:t>
      </w:r>
      <w:proofErr w:type="spellEnd"/>
      <w:r w:rsidRPr="00FD3D3E">
        <w:rPr>
          <w:rFonts w:ascii="Times New Roman" w:hAnsi="Times New Roman" w:cs="Times New Roman"/>
          <w:color w:val="000000" w:themeColor="text1"/>
          <w:sz w:val="24"/>
          <w:szCs w:val="24"/>
        </w:rPr>
        <w:t xml:space="preserve">, F. B., Aranda, M., Aiello, A., et al. </w:t>
      </w:r>
      <w:r w:rsidRPr="006A01A9">
        <w:rPr>
          <w:rFonts w:ascii="Times New Roman" w:hAnsi="Times New Roman" w:cs="Times New Roman"/>
          <w:color w:val="000000" w:themeColor="text1"/>
          <w:sz w:val="24"/>
          <w:szCs w:val="24"/>
        </w:rPr>
        <w:t>(2013). Social dominance in context and in individuals: Contextual moderation of robust effects of Social Dominance Orientation in 15 languages and 20 countries.</w:t>
      </w:r>
      <w:r w:rsidRPr="006A01A9">
        <w:rPr>
          <w:rFonts w:ascii="Times New Roman" w:hAnsi="Times New Roman" w:cs="Times New Roman"/>
          <w:i/>
          <w:color w:val="000000" w:themeColor="text1"/>
          <w:sz w:val="24"/>
          <w:szCs w:val="24"/>
        </w:rPr>
        <w:t xml:space="preserve"> Social Psychological and Personality Science, 4,</w:t>
      </w:r>
      <w:r w:rsidRPr="006A01A9">
        <w:rPr>
          <w:rFonts w:ascii="Times New Roman" w:hAnsi="Times New Roman" w:cs="Times New Roman"/>
          <w:color w:val="000000" w:themeColor="text1"/>
          <w:sz w:val="24"/>
          <w:szCs w:val="24"/>
        </w:rPr>
        <w:t xml:space="preserve"> 587-59, http://dx.doi.org/10.1177/1948550612473663</w:t>
      </w:r>
    </w:p>
    <w:p w14:paraId="14AFC848" w14:textId="77777777" w:rsidR="00AA37B3" w:rsidRPr="006A01A9" w:rsidRDefault="00AA37B3" w:rsidP="00AA37B3">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42. </w:t>
      </w:r>
      <w:r w:rsidRPr="006A01A9">
        <w:rPr>
          <w:rFonts w:ascii="Times New Roman" w:hAnsi="Times New Roman" w:cs="Times New Roman"/>
          <w:color w:val="000000" w:themeColor="text1"/>
          <w:sz w:val="24"/>
          <w:szCs w:val="24"/>
        </w:rPr>
        <w:t xml:space="preserve">Tybur, J. M., Lieberman, D., &amp; Griskevicius, V. (2009). Microbes, mating, and morality: Individual differences in three functional domains of disgust. </w:t>
      </w:r>
      <w:r w:rsidRPr="006A01A9">
        <w:rPr>
          <w:rFonts w:ascii="Times New Roman" w:hAnsi="Times New Roman" w:cs="Times New Roman"/>
          <w:i/>
          <w:color w:val="000000" w:themeColor="text1"/>
          <w:sz w:val="24"/>
          <w:szCs w:val="24"/>
        </w:rPr>
        <w:t>Journal of Personality and Social Psychology, 97, 103–122.</w:t>
      </w:r>
      <w:r w:rsidRPr="006A01A9">
        <w:rPr>
          <w:rFonts w:ascii="Times New Roman" w:hAnsi="Times New Roman" w:cs="Times New Roman"/>
          <w:color w:val="000000" w:themeColor="text1"/>
          <w:sz w:val="24"/>
          <w:szCs w:val="24"/>
        </w:rPr>
        <w:t xml:space="preserve"> doi:10.1037/a0015474</w:t>
      </w:r>
    </w:p>
    <w:p w14:paraId="36A33571" w14:textId="77777777" w:rsidR="00AA37B3" w:rsidRPr="006A01A9" w:rsidRDefault="00AA37B3" w:rsidP="00AA37B3">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43. </w:t>
      </w:r>
      <w:r w:rsidRPr="006A01A9">
        <w:rPr>
          <w:rFonts w:ascii="Times New Roman" w:hAnsi="Times New Roman" w:cs="Times New Roman"/>
          <w:color w:val="000000" w:themeColor="text1"/>
          <w:sz w:val="24"/>
          <w:szCs w:val="24"/>
        </w:rPr>
        <w:t xml:space="preserve">Inbar, Y., Pizarro, D. A., </w:t>
      </w:r>
      <w:proofErr w:type="spellStart"/>
      <w:r w:rsidRPr="006A01A9">
        <w:rPr>
          <w:rFonts w:ascii="Times New Roman" w:hAnsi="Times New Roman" w:cs="Times New Roman"/>
          <w:color w:val="000000" w:themeColor="text1"/>
          <w:sz w:val="24"/>
          <w:szCs w:val="24"/>
        </w:rPr>
        <w:t>Iyer</w:t>
      </w:r>
      <w:proofErr w:type="spellEnd"/>
      <w:r w:rsidRPr="006A01A9">
        <w:rPr>
          <w:rFonts w:ascii="Times New Roman" w:hAnsi="Times New Roman" w:cs="Times New Roman"/>
          <w:color w:val="000000" w:themeColor="text1"/>
          <w:sz w:val="24"/>
          <w:szCs w:val="24"/>
        </w:rPr>
        <w:t xml:space="preserve">, R., &amp; </w:t>
      </w:r>
      <w:proofErr w:type="spellStart"/>
      <w:r w:rsidRPr="006A01A9">
        <w:rPr>
          <w:rFonts w:ascii="Times New Roman" w:hAnsi="Times New Roman" w:cs="Times New Roman"/>
          <w:color w:val="000000" w:themeColor="text1"/>
          <w:sz w:val="24"/>
          <w:szCs w:val="24"/>
        </w:rPr>
        <w:t>Haidt</w:t>
      </w:r>
      <w:proofErr w:type="spellEnd"/>
      <w:r w:rsidRPr="006A01A9">
        <w:rPr>
          <w:rFonts w:ascii="Times New Roman" w:hAnsi="Times New Roman" w:cs="Times New Roman"/>
          <w:color w:val="000000" w:themeColor="text1"/>
          <w:sz w:val="24"/>
          <w:szCs w:val="24"/>
        </w:rPr>
        <w:t xml:space="preserve">, J. (2012). Disgust sensitivity, political conservatism, and voting. </w:t>
      </w:r>
      <w:r w:rsidRPr="006A01A9">
        <w:rPr>
          <w:rFonts w:ascii="Times New Roman" w:hAnsi="Times New Roman" w:cs="Times New Roman"/>
          <w:i/>
          <w:color w:val="000000" w:themeColor="text1"/>
          <w:sz w:val="24"/>
          <w:szCs w:val="24"/>
        </w:rPr>
        <w:t xml:space="preserve">Social Psychological and Personality Science, 3, </w:t>
      </w:r>
      <w:r w:rsidRPr="006A01A9">
        <w:rPr>
          <w:rFonts w:ascii="Times New Roman" w:hAnsi="Times New Roman" w:cs="Times New Roman"/>
          <w:color w:val="000000" w:themeColor="text1"/>
          <w:sz w:val="24"/>
          <w:szCs w:val="24"/>
        </w:rPr>
        <w:t>537–544, doi:10.1177/1948550611429024.</w:t>
      </w:r>
    </w:p>
    <w:p w14:paraId="2E460E3D" w14:textId="77777777" w:rsidR="00AA37B3" w:rsidRPr="006A01A9" w:rsidRDefault="00AA37B3" w:rsidP="00AA37B3">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44. </w:t>
      </w:r>
      <w:r w:rsidRPr="006A01A9">
        <w:rPr>
          <w:rFonts w:ascii="Times New Roman" w:hAnsi="Times New Roman" w:cs="Times New Roman"/>
          <w:color w:val="000000" w:themeColor="text1"/>
          <w:sz w:val="24"/>
          <w:szCs w:val="24"/>
        </w:rPr>
        <w:t xml:space="preserve">Murray, D. R., &amp; Schaller, M. (2010). Historical prevalence of infectious disease within 230 geopolitical regions: A tool for investigating origins of culture. </w:t>
      </w:r>
      <w:r w:rsidRPr="003E1F9D">
        <w:rPr>
          <w:rFonts w:ascii="Times New Roman" w:hAnsi="Times New Roman" w:cs="Times New Roman"/>
          <w:i/>
          <w:color w:val="000000" w:themeColor="text1"/>
          <w:sz w:val="24"/>
          <w:szCs w:val="24"/>
        </w:rPr>
        <w:t>J</w:t>
      </w:r>
      <w:r w:rsidRPr="006A01A9">
        <w:rPr>
          <w:rFonts w:ascii="Times New Roman" w:hAnsi="Times New Roman" w:cs="Times New Roman"/>
          <w:i/>
          <w:color w:val="000000" w:themeColor="text1"/>
          <w:sz w:val="24"/>
          <w:szCs w:val="24"/>
        </w:rPr>
        <w:t>ournal of Cross-Cultural Psychology, 41,</w:t>
      </w:r>
      <w:r w:rsidRPr="006A01A9">
        <w:rPr>
          <w:rFonts w:ascii="Times New Roman" w:hAnsi="Times New Roman" w:cs="Times New Roman"/>
          <w:color w:val="000000" w:themeColor="text1"/>
          <w:sz w:val="24"/>
          <w:szCs w:val="24"/>
        </w:rPr>
        <w:t xml:space="preserve"> 99 –108. doi:10.1177/0022022109349510</w:t>
      </w:r>
    </w:p>
    <w:p w14:paraId="67725EAF" w14:textId="77777777" w:rsidR="005317DB" w:rsidRDefault="005317DB" w:rsidP="001F59B0">
      <w:pPr>
        <w:spacing w:line="480" w:lineRule="auto"/>
        <w:ind w:left="567" w:hanging="567"/>
        <w:contextualSpacing/>
        <w:rPr>
          <w:rFonts w:ascii="Times New Roman" w:hAnsi="Times New Roman" w:cs="Times New Roman"/>
          <w:color w:val="000000" w:themeColor="text1"/>
          <w:sz w:val="24"/>
          <w:szCs w:val="24"/>
        </w:rPr>
      </w:pPr>
    </w:p>
    <w:p w14:paraId="6ACCD0DE" w14:textId="77777777" w:rsidR="00770D55" w:rsidRDefault="00770D55" w:rsidP="001F59B0">
      <w:pPr>
        <w:spacing w:line="480" w:lineRule="auto"/>
        <w:ind w:left="567" w:hanging="567"/>
        <w:contextualSpacing/>
        <w:rPr>
          <w:rFonts w:ascii="Times New Roman" w:hAnsi="Times New Roman" w:cs="Times New Roman"/>
          <w:color w:val="000000" w:themeColor="text1"/>
          <w:sz w:val="24"/>
          <w:szCs w:val="24"/>
        </w:rPr>
      </w:pPr>
    </w:p>
    <w:p w14:paraId="653AF48D" w14:textId="77777777" w:rsidR="00272937" w:rsidRDefault="00272937" w:rsidP="001F59B0">
      <w:pPr>
        <w:spacing w:line="480" w:lineRule="auto"/>
        <w:ind w:left="567" w:hanging="567"/>
        <w:contextualSpacing/>
        <w:rPr>
          <w:rFonts w:ascii="Times New Roman" w:hAnsi="Times New Roman" w:cs="Times New Roman"/>
          <w:color w:val="000000" w:themeColor="text1"/>
          <w:sz w:val="24"/>
          <w:szCs w:val="24"/>
        </w:rPr>
      </w:pPr>
    </w:p>
    <w:p w14:paraId="21C4B3BE" w14:textId="77777777" w:rsidR="00272937" w:rsidRDefault="00272937" w:rsidP="001F59B0">
      <w:pPr>
        <w:spacing w:line="480" w:lineRule="auto"/>
        <w:ind w:left="567" w:hanging="567"/>
        <w:contextualSpacing/>
        <w:rPr>
          <w:rFonts w:ascii="Times New Roman" w:hAnsi="Times New Roman" w:cs="Times New Roman"/>
          <w:color w:val="000000" w:themeColor="text1"/>
          <w:sz w:val="24"/>
          <w:szCs w:val="24"/>
        </w:rPr>
      </w:pPr>
    </w:p>
    <w:p w14:paraId="123056CB" w14:textId="77777777" w:rsidR="00272937" w:rsidRDefault="00272937" w:rsidP="001F59B0">
      <w:pPr>
        <w:spacing w:line="480" w:lineRule="auto"/>
        <w:ind w:left="567" w:hanging="567"/>
        <w:contextualSpacing/>
        <w:rPr>
          <w:rFonts w:ascii="Times New Roman" w:hAnsi="Times New Roman" w:cs="Times New Roman"/>
          <w:color w:val="000000" w:themeColor="text1"/>
          <w:sz w:val="24"/>
          <w:szCs w:val="24"/>
        </w:rPr>
      </w:pPr>
    </w:p>
    <w:p w14:paraId="637E6A42" w14:textId="77777777" w:rsidR="00272937" w:rsidRDefault="00272937" w:rsidP="001F59B0">
      <w:pPr>
        <w:spacing w:line="480" w:lineRule="auto"/>
        <w:ind w:left="567" w:hanging="567"/>
        <w:contextualSpacing/>
        <w:rPr>
          <w:rFonts w:ascii="Times New Roman" w:hAnsi="Times New Roman" w:cs="Times New Roman"/>
          <w:color w:val="000000" w:themeColor="text1"/>
          <w:sz w:val="24"/>
          <w:szCs w:val="24"/>
        </w:rPr>
      </w:pPr>
    </w:p>
    <w:p w14:paraId="03BF4EE1" w14:textId="77777777" w:rsidR="00272937" w:rsidRDefault="00272937" w:rsidP="001F59B0">
      <w:pPr>
        <w:spacing w:line="480" w:lineRule="auto"/>
        <w:ind w:left="567" w:hanging="567"/>
        <w:contextualSpacing/>
        <w:rPr>
          <w:rFonts w:ascii="Times New Roman" w:hAnsi="Times New Roman" w:cs="Times New Roman"/>
          <w:color w:val="000000" w:themeColor="text1"/>
          <w:sz w:val="24"/>
          <w:szCs w:val="24"/>
        </w:rPr>
      </w:pPr>
    </w:p>
    <w:p w14:paraId="2C0373CC" w14:textId="77777777" w:rsidR="00770D55" w:rsidRDefault="00770D55" w:rsidP="001F59B0">
      <w:pPr>
        <w:spacing w:line="480" w:lineRule="auto"/>
        <w:ind w:left="567" w:hanging="567"/>
        <w:contextualSpacing/>
        <w:rPr>
          <w:rFonts w:ascii="Times New Roman" w:hAnsi="Times New Roman" w:cs="Times New Roman"/>
          <w:color w:val="000000" w:themeColor="text1"/>
          <w:sz w:val="24"/>
          <w:szCs w:val="24"/>
        </w:rPr>
      </w:pPr>
    </w:p>
    <w:p w14:paraId="1B7E12BB" w14:textId="77777777" w:rsidR="00770D55" w:rsidRDefault="00770D55" w:rsidP="001F59B0">
      <w:pPr>
        <w:spacing w:line="480" w:lineRule="auto"/>
        <w:ind w:left="567" w:hanging="567"/>
        <w:contextualSpacing/>
        <w:rPr>
          <w:rFonts w:ascii="Times New Roman" w:hAnsi="Times New Roman" w:cs="Times New Roman"/>
          <w:color w:val="000000" w:themeColor="text1"/>
          <w:sz w:val="24"/>
          <w:szCs w:val="24"/>
        </w:rPr>
      </w:pPr>
    </w:p>
    <w:p w14:paraId="4F8C5B28" w14:textId="77777777" w:rsidR="00770D55" w:rsidRDefault="00770D55" w:rsidP="001F59B0">
      <w:pPr>
        <w:spacing w:line="480" w:lineRule="auto"/>
        <w:ind w:left="567" w:hanging="567"/>
        <w:contextualSpacing/>
        <w:rPr>
          <w:rFonts w:ascii="Times New Roman" w:hAnsi="Times New Roman" w:cs="Times New Roman"/>
          <w:color w:val="000000" w:themeColor="text1"/>
          <w:sz w:val="24"/>
          <w:szCs w:val="24"/>
        </w:rPr>
      </w:pPr>
    </w:p>
    <w:p w14:paraId="164C936C" w14:textId="3AF47DE2" w:rsidR="00770D55" w:rsidRPr="00AC3B08" w:rsidRDefault="00AC3B08" w:rsidP="00770D55">
      <w:pPr>
        <w:spacing w:line="480" w:lineRule="auto"/>
        <w:contextualSpacing/>
        <w:rPr>
          <w:rFonts w:ascii="Times New Roman" w:hAnsi="Times New Roman" w:cs="Times New Roman"/>
          <w:color w:val="000000" w:themeColor="text1"/>
          <w:sz w:val="40"/>
          <w:szCs w:val="24"/>
        </w:rPr>
      </w:pPr>
      <w:r w:rsidRPr="00006ED7">
        <w:rPr>
          <w:rFonts w:ascii="Times New Roman" w:hAnsi="Times New Roman" w:cs="Times New Roman"/>
          <w:b/>
          <w:sz w:val="24"/>
          <w:szCs w:val="16"/>
        </w:rPr>
        <w:lastRenderedPageBreak/>
        <w:t>Table 1</w:t>
      </w:r>
      <w:r w:rsidRPr="00AC3B08">
        <w:rPr>
          <w:rFonts w:ascii="Times New Roman" w:hAnsi="Times New Roman" w:cs="Times New Roman"/>
          <w:sz w:val="24"/>
          <w:szCs w:val="16"/>
        </w:rPr>
        <w:t xml:space="preserve">. Survey language(s), proportion male, mean age, and bivariate correlations for samples in each nation surveyed. </w:t>
      </w:r>
      <w:r w:rsidR="00D503C4">
        <w:rPr>
          <w:rFonts w:ascii="Times New Roman" w:hAnsi="Times New Roman" w:cs="Times New Roman"/>
          <w:sz w:val="24"/>
          <w:szCs w:val="16"/>
        </w:rPr>
        <w:t xml:space="preserve">T = traditionalism, DS = disgust sensitivity, and SDO = social dominance orientation. </w:t>
      </w:r>
      <w:r w:rsidRPr="00D503C4">
        <w:rPr>
          <w:rFonts w:ascii="Times New Roman" w:hAnsi="Times New Roman" w:cs="Times New Roman"/>
          <w:i/>
          <w:sz w:val="24"/>
          <w:szCs w:val="16"/>
        </w:rPr>
        <w:t>r</w:t>
      </w:r>
      <w:r w:rsidRPr="00AC3B08">
        <w:rPr>
          <w:rFonts w:ascii="Times New Roman" w:hAnsi="Times New Roman" w:cs="Times New Roman"/>
          <w:sz w:val="24"/>
          <w:szCs w:val="16"/>
        </w:rPr>
        <w:t xml:space="preserve">' statistics are </w:t>
      </w:r>
      <w:proofErr w:type="spellStart"/>
      <w:r w:rsidRPr="00AC3B08">
        <w:rPr>
          <w:rFonts w:ascii="Times New Roman" w:hAnsi="Times New Roman" w:cs="Times New Roman"/>
          <w:sz w:val="24"/>
          <w:szCs w:val="16"/>
        </w:rPr>
        <w:t>disattenuated</w:t>
      </w:r>
      <w:proofErr w:type="spellEnd"/>
      <w:r w:rsidRPr="00AC3B08">
        <w:rPr>
          <w:rFonts w:ascii="Times New Roman" w:hAnsi="Times New Roman" w:cs="Times New Roman"/>
          <w:sz w:val="24"/>
          <w:szCs w:val="16"/>
        </w:rPr>
        <w:t xml:space="preserve"> for unreliability. The bottom row includes meta-analyzed correlations and 95% confidence intervals</w:t>
      </w:r>
      <w:r w:rsidR="00D503C4">
        <w:rPr>
          <w:rFonts w:ascii="Times New Roman" w:hAnsi="Times New Roman" w:cs="Times New Roman"/>
          <w:sz w:val="24"/>
          <w:szCs w:val="16"/>
        </w:rPr>
        <w:t xml:space="preserve">.  </w:t>
      </w:r>
    </w:p>
    <w:tbl>
      <w:tblPr>
        <w:tblStyle w:val="TableGrid"/>
        <w:tblpPr w:leftFromText="180" w:rightFromText="180" w:vertAnchor="page" w:horzAnchor="margin" w:tblpY="4007"/>
        <w:tblW w:w="10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1699"/>
        <w:gridCol w:w="693"/>
        <w:gridCol w:w="759"/>
        <w:gridCol w:w="510"/>
        <w:gridCol w:w="1073"/>
        <w:gridCol w:w="1073"/>
        <w:gridCol w:w="1073"/>
        <w:gridCol w:w="1073"/>
      </w:tblGrid>
      <w:tr w:rsidR="00770D55" w:rsidRPr="0006199A" w14:paraId="5D79C6D7" w14:textId="77777777" w:rsidTr="00D503C4">
        <w:tc>
          <w:tcPr>
            <w:tcW w:w="2126" w:type="dxa"/>
            <w:tcBorders>
              <w:top w:val="single" w:sz="4" w:space="0" w:color="auto"/>
              <w:bottom w:val="single" w:sz="4" w:space="0" w:color="auto"/>
            </w:tcBorders>
          </w:tcPr>
          <w:p w14:paraId="74AACA5E" w14:textId="77777777" w:rsidR="00770D55" w:rsidRPr="0006199A" w:rsidRDefault="00770D55" w:rsidP="00D503C4">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Country</w:t>
            </w:r>
          </w:p>
        </w:tc>
        <w:tc>
          <w:tcPr>
            <w:tcW w:w="1699" w:type="dxa"/>
            <w:tcBorders>
              <w:top w:val="single" w:sz="4" w:space="0" w:color="auto"/>
              <w:bottom w:val="single" w:sz="4" w:space="0" w:color="auto"/>
            </w:tcBorders>
          </w:tcPr>
          <w:p w14:paraId="57225C40"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Language(s)</w:t>
            </w:r>
          </w:p>
        </w:tc>
        <w:tc>
          <w:tcPr>
            <w:tcW w:w="0" w:type="auto"/>
            <w:tcBorders>
              <w:top w:val="single" w:sz="4" w:space="0" w:color="auto"/>
              <w:bottom w:val="single" w:sz="4" w:space="0" w:color="auto"/>
            </w:tcBorders>
          </w:tcPr>
          <w:p w14:paraId="5C39F6DD"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N</w:t>
            </w:r>
          </w:p>
        </w:tc>
        <w:tc>
          <w:tcPr>
            <w:tcW w:w="0" w:type="auto"/>
            <w:tcBorders>
              <w:top w:val="single" w:sz="4" w:space="0" w:color="auto"/>
              <w:bottom w:val="single" w:sz="4" w:space="0" w:color="auto"/>
            </w:tcBorders>
          </w:tcPr>
          <w:p w14:paraId="36C0608A"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 Male</w:t>
            </w:r>
          </w:p>
        </w:tc>
        <w:tc>
          <w:tcPr>
            <w:tcW w:w="0" w:type="auto"/>
            <w:tcBorders>
              <w:top w:val="single" w:sz="4" w:space="0" w:color="auto"/>
              <w:bottom w:val="single" w:sz="4" w:space="0" w:color="auto"/>
            </w:tcBorders>
          </w:tcPr>
          <w:p w14:paraId="0D446953"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Age</w:t>
            </w:r>
          </w:p>
        </w:tc>
        <w:tc>
          <w:tcPr>
            <w:tcW w:w="1073" w:type="dxa"/>
            <w:tcBorders>
              <w:top w:val="single" w:sz="4" w:space="0" w:color="auto"/>
              <w:bottom w:val="single" w:sz="4" w:space="0" w:color="auto"/>
            </w:tcBorders>
          </w:tcPr>
          <w:p w14:paraId="14894ACE" w14:textId="77777777" w:rsidR="00770D55" w:rsidRPr="0006199A" w:rsidRDefault="00770D55" w:rsidP="00D503C4">
            <w:pPr>
              <w:rPr>
                <w:rFonts w:ascii="Times New Roman" w:hAnsi="Times New Roman" w:cs="Times New Roman"/>
                <w:color w:val="000000" w:themeColor="text1"/>
                <w:sz w:val="16"/>
                <w:szCs w:val="16"/>
                <w:vertAlign w:val="subscript"/>
              </w:rPr>
            </w:pPr>
            <w:proofErr w:type="spellStart"/>
            <w:r w:rsidRPr="0006199A">
              <w:rPr>
                <w:rFonts w:ascii="Times New Roman" w:hAnsi="Times New Roman" w:cs="Times New Roman"/>
                <w:i/>
                <w:color w:val="000000" w:themeColor="text1"/>
                <w:sz w:val="16"/>
                <w:szCs w:val="16"/>
              </w:rPr>
              <w:t>r</w:t>
            </w:r>
            <w:r w:rsidRPr="0006199A">
              <w:rPr>
                <w:rFonts w:ascii="Times New Roman" w:hAnsi="Times New Roman" w:cs="Times New Roman"/>
                <w:color w:val="000000" w:themeColor="text1"/>
                <w:sz w:val="16"/>
                <w:szCs w:val="16"/>
                <w:vertAlign w:val="subscript"/>
              </w:rPr>
              <w:t>T_DS</w:t>
            </w:r>
            <w:proofErr w:type="spellEnd"/>
          </w:p>
        </w:tc>
        <w:tc>
          <w:tcPr>
            <w:tcW w:w="0" w:type="auto"/>
            <w:tcBorders>
              <w:top w:val="single" w:sz="4" w:space="0" w:color="auto"/>
              <w:bottom w:val="single" w:sz="4" w:space="0" w:color="auto"/>
            </w:tcBorders>
          </w:tcPr>
          <w:p w14:paraId="72077668" w14:textId="77777777" w:rsidR="00770D55" w:rsidRPr="0006199A" w:rsidRDefault="00770D55" w:rsidP="00D503C4">
            <w:pPr>
              <w:rPr>
                <w:rFonts w:ascii="Times New Roman" w:hAnsi="Times New Roman" w:cs="Times New Roman"/>
                <w:color w:val="000000" w:themeColor="text1"/>
                <w:sz w:val="16"/>
                <w:szCs w:val="16"/>
                <w:vertAlign w:val="subscript"/>
              </w:rPr>
            </w:pPr>
            <w:proofErr w:type="spellStart"/>
            <w:r w:rsidRPr="0006199A">
              <w:rPr>
                <w:rFonts w:ascii="Times New Roman" w:hAnsi="Times New Roman" w:cs="Times New Roman"/>
                <w:i/>
                <w:color w:val="000000" w:themeColor="text1"/>
                <w:sz w:val="16"/>
                <w:szCs w:val="16"/>
              </w:rPr>
              <w:t>r</w:t>
            </w:r>
            <w:r w:rsidRPr="0006199A">
              <w:rPr>
                <w:rFonts w:ascii="Times New Roman" w:hAnsi="Times New Roman" w:cs="Times New Roman"/>
                <w:color w:val="000000" w:themeColor="text1"/>
                <w:sz w:val="16"/>
                <w:szCs w:val="16"/>
              </w:rPr>
              <w:t>'</w:t>
            </w:r>
            <w:r w:rsidRPr="0006199A">
              <w:rPr>
                <w:rFonts w:ascii="Times New Roman" w:hAnsi="Times New Roman" w:cs="Times New Roman"/>
                <w:color w:val="000000" w:themeColor="text1"/>
                <w:sz w:val="16"/>
                <w:szCs w:val="16"/>
                <w:vertAlign w:val="subscript"/>
              </w:rPr>
              <w:t>T_DS</w:t>
            </w:r>
            <w:proofErr w:type="spellEnd"/>
          </w:p>
        </w:tc>
        <w:tc>
          <w:tcPr>
            <w:tcW w:w="0" w:type="auto"/>
            <w:tcBorders>
              <w:top w:val="single" w:sz="4" w:space="0" w:color="auto"/>
              <w:bottom w:val="single" w:sz="4" w:space="0" w:color="auto"/>
            </w:tcBorders>
          </w:tcPr>
          <w:p w14:paraId="23566F1E" w14:textId="77777777" w:rsidR="00770D55" w:rsidRPr="0006199A" w:rsidRDefault="00770D55" w:rsidP="00D503C4">
            <w:pPr>
              <w:rPr>
                <w:rFonts w:ascii="Times New Roman" w:hAnsi="Times New Roman" w:cs="Times New Roman"/>
                <w:color w:val="000000" w:themeColor="text1"/>
                <w:sz w:val="16"/>
                <w:szCs w:val="16"/>
              </w:rPr>
            </w:pPr>
            <w:proofErr w:type="spellStart"/>
            <w:r w:rsidRPr="0006199A">
              <w:rPr>
                <w:rFonts w:ascii="Times New Roman" w:hAnsi="Times New Roman" w:cs="Times New Roman"/>
                <w:i/>
                <w:color w:val="000000" w:themeColor="text1"/>
                <w:sz w:val="16"/>
                <w:szCs w:val="16"/>
              </w:rPr>
              <w:t>r</w:t>
            </w:r>
            <w:r w:rsidRPr="0006199A">
              <w:rPr>
                <w:rFonts w:ascii="Times New Roman" w:hAnsi="Times New Roman" w:cs="Times New Roman"/>
                <w:color w:val="000000" w:themeColor="text1"/>
                <w:sz w:val="16"/>
                <w:szCs w:val="16"/>
                <w:vertAlign w:val="subscript"/>
              </w:rPr>
              <w:t>SDO_DS</w:t>
            </w:r>
            <w:proofErr w:type="spellEnd"/>
          </w:p>
        </w:tc>
        <w:tc>
          <w:tcPr>
            <w:tcW w:w="0" w:type="auto"/>
            <w:tcBorders>
              <w:top w:val="single" w:sz="4" w:space="0" w:color="auto"/>
              <w:bottom w:val="single" w:sz="4" w:space="0" w:color="auto"/>
            </w:tcBorders>
          </w:tcPr>
          <w:p w14:paraId="45F184A0" w14:textId="77777777" w:rsidR="00770D55" w:rsidRPr="0006199A" w:rsidRDefault="00770D55" w:rsidP="00D503C4">
            <w:pPr>
              <w:rPr>
                <w:rFonts w:ascii="Times New Roman" w:hAnsi="Times New Roman" w:cs="Times New Roman"/>
                <w:color w:val="000000" w:themeColor="text1"/>
                <w:sz w:val="16"/>
                <w:szCs w:val="16"/>
              </w:rPr>
            </w:pPr>
            <w:proofErr w:type="spellStart"/>
            <w:r w:rsidRPr="0006199A">
              <w:rPr>
                <w:rFonts w:ascii="Times New Roman" w:hAnsi="Times New Roman" w:cs="Times New Roman"/>
                <w:i/>
                <w:color w:val="000000" w:themeColor="text1"/>
                <w:sz w:val="16"/>
                <w:szCs w:val="16"/>
              </w:rPr>
              <w:t>r’</w:t>
            </w:r>
            <w:r w:rsidRPr="0006199A">
              <w:rPr>
                <w:rFonts w:ascii="Times New Roman" w:hAnsi="Times New Roman" w:cs="Times New Roman"/>
                <w:color w:val="000000" w:themeColor="text1"/>
                <w:sz w:val="16"/>
                <w:szCs w:val="16"/>
                <w:vertAlign w:val="subscript"/>
              </w:rPr>
              <w:t>SDO_DS</w:t>
            </w:r>
            <w:proofErr w:type="spellEnd"/>
          </w:p>
        </w:tc>
      </w:tr>
      <w:tr w:rsidR="00770D55" w:rsidRPr="0006199A" w14:paraId="0722D84D" w14:textId="77777777" w:rsidTr="00D503C4">
        <w:tc>
          <w:tcPr>
            <w:tcW w:w="2126" w:type="dxa"/>
            <w:tcBorders>
              <w:top w:val="single" w:sz="4" w:space="0" w:color="auto"/>
            </w:tcBorders>
          </w:tcPr>
          <w:p w14:paraId="23CE0258" w14:textId="77777777" w:rsidR="00770D55" w:rsidRPr="0006199A" w:rsidRDefault="00770D55" w:rsidP="00D503C4">
            <w:pPr>
              <w:jc w:val="right"/>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Argentina (AR</w:t>
            </w:r>
            <w:r>
              <w:rPr>
                <w:rFonts w:ascii="Times New Roman" w:hAnsi="Times New Roman" w:cs="Times New Roman"/>
                <w:color w:val="000000" w:themeColor="text1"/>
                <w:sz w:val="16"/>
                <w:szCs w:val="16"/>
              </w:rPr>
              <w:t>)</w:t>
            </w:r>
          </w:p>
        </w:tc>
        <w:tc>
          <w:tcPr>
            <w:tcW w:w="1699" w:type="dxa"/>
            <w:tcBorders>
              <w:top w:val="single" w:sz="4" w:space="0" w:color="auto"/>
            </w:tcBorders>
          </w:tcPr>
          <w:p w14:paraId="313CB473"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Spanish</w:t>
            </w:r>
          </w:p>
        </w:tc>
        <w:tc>
          <w:tcPr>
            <w:tcW w:w="0" w:type="auto"/>
            <w:tcBorders>
              <w:top w:val="single" w:sz="4" w:space="0" w:color="auto"/>
            </w:tcBorders>
            <w:vAlign w:val="center"/>
          </w:tcPr>
          <w:p w14:paraId="00E36863"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828</w:t>
            </w:r>
          </w:p>
        </w:tc>
        <w:tc>
          <w:tcPr>
            <w:tcW w:w="0" w:type="auto"/>
            <w:tcBorders>
              <w:top w:val="single" w:sz="4" w:space="0" w:color="auto"/>
            </w:tcBorders>
            <w:vAlign w:val="bottom"/>
          </w:tcPr>
          <w:p w14:paraId="2F2851D1"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64</w:t>
            </w:r>
          </w:p>
        </w:tc>
        <w:tc>
          <w:tcPr>
            <w:tcW w:w="0" w:type="auto"/>
            <w:tcBorders>
              <w:top w:val="single" w:sz="4" w:space="0" w:color="auto"/>
            </w:tcBorders>
            <w:vAlign w:val="center"/>
          </w:tcPr>
          <w:p w14:paraId="38D78D14"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34</w:t>
            </w:r>
          </w:p>
        </w:tc>
        <w:tc>
          <w:tcPr>
            <w:tcW w:w="1073" w:type="dxa"/>
            <w:tcBorders>
              <w:top w:val="single" w:sz="4" w:space="0" w:color="auto"/>
            </w:tcBorders>
            <w:vAlign w:val="bottom"/>
          </w:tcPr>
          <w:p w14:paraId="404C088D"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.13</w:t>
            </w:r>
          </w:p>
        </w:tc>
        <w:tc>
          <w:tcPr>
            <w:tcW w:w="0" w:type="auto"/>
            <w:tcBorders>
              <w:top w:val="single" w:sz="4" w:space="0" w:color="auto"/>
            </w:tcBorders>
            <w:vAlign w:val="bottom"/>
          </w:tcPr>
          <w:p w14:paraId="3FF0E802"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.20</w:t>
            </w:r>
          </w:p>
        </w:tc>
        <w:tc>
          <w:tcPr>
            <w:tcW w:w="0" w:type="auto"/>
            <w:tcBorders>
              <w:top w:val="single" w:sz="4" w:space="0" w:color="auto"/>
            </w:tcBorders>
            <w:vAlign w:val="bottom"/>
          </w:tcPr>
          <w:p w14:paraId="180165F4"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.08</w:t>
            </w:r>
          </w:p>
        </w:tc>
        <w:tc>
          <w:tcPr>
            <w:tcW w:w="0" w:type="auto"/>
            <w:tcBorders>
              <w:top w:val="single" w:sz="4" w:space="0" w:color="auto"/>
            </w:tcBorders>
            <w:vAlign w:val="bottom"/>
          </w:tcPr>
          <w:p w14:paraId="08B0F139"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.11</w:t>
            </w:r>
          </w:p>
        </w:tc>
      </w:tr>
      <w:tr w:rsidR="00770D55" w:rsidRPr="0006199A" w14:paraId="59C81630" w14:textId="77777777" w:rsidTr="00D503C4">
        <w:tc>
          <w:tcPr>
            <w:tcW w:w="2126" w:type="dxa"/>
          </w:tcPr>
          <w:p w14:paraId="5ED0A51D" w14:textId="77777777" w:rsidR="00770D55" w:rsidRPr="0006199A" w:rsidRDefault="00770D55" w:rsidP="00D503C4">
            <w:pPr>
              <w:jc w:val="right"/>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Australia (AU)</w:t>
            </w:r>
          </w:p>
        </w:tc>
        <w:tc>
          <w:tcPr>
            <w:tcW w:w="1699" w:type="dxa"/>
          </w:tcPr>
          <w:p w14:paraId="055B2AA5"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English</w:t>
            </w:r>
          </w:p>
        </w:tc>
        <w:tc>
          <w:tcPr>
            <w:tcW w:w="0" w:type="auto"/>
            <w:vAlign w:val="center"/>
          </w:tcPr>
          <w:p w14:paraId="157FBF01"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303</w:t>
            </w:r>
          </w:p>
        </w:tc>
        <w:tc>
          <w:tcPr>
            <w:tcW w:w="0" w:type="auto"/>
            <w:vAlign w:val="bottom"/>
          </w:tcPr>
          <w:p w14:paraId="60CF52A4"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48</w:t>
            </w:r>
          </w:p>
        </w:tc>
        <w:tc>
          <w:tcPr>
            <w:tcW w:w="0" w:type="auto"/>
            <w:vAlign w:val="center"/>
          </w:tcPr>
          <w:p w14:paraId="0CA25026"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31</w:t>
            </w:r>
          </w:p>
        </w:tc>
        <w:tc>
          <w:tcPr>
            <w:tcW w:w="1073" w:type="dxa"/>
            <w:vAlign w:val="bottom"/>
          </w:tcPr>
          <w:p w14:paraId="49E96ADD"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.05</w:t>
            </w:r>
          </w:p>
        </w:tc>
        <w:tc>
          <w:tcPr>
            <w:tcW w:w="0" w:type="auto"/>
            <w:vAlign w:val="bottom"/>
          </w:tcPr>
          <w:p w14:paraId="1AB58ECF"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.07</w:t>
            </w:r>
          </w:p>
        </w:tc>
        <w:tc>
          <w:tcPr>
            <w:tcW w:w="0" w:type="auto"/>
            <w:vAlign w:val="bottom"/>
          </w:tcPr>
          <w:p w14:paraId="42344B9A"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.05</w:t>
            </w:r>
          </w:p>
        </w:tc>
        <w:tc>
          <w:tcPr>
            <w:tcW w:w="0" w:type="auto"/>
            <w:vAlign w:val="bottom"/>
          </w:tcPr>
          <w:p w14:paraId="6B4539D2"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.06</w:t>
            </w:r>
          </w:p>
        </w:tc>
      </w:tr>
      <w:tr w:rsidR="00770D55" w:rsidRPr="0006199A" w14:paraId="285B6C9C" w14:textId="77777777" w:rsidTr="00D503C4">
        <w:tc>
          <w:tcPr>
            <w:tcW w:w="2126" w:type="dxa"/>
          </w:tcPr>
          <w:p w14:paraId="6C0814AA" w14:textId="77777777" w:rsidR="00770D55" w:rsidRPr="0006199A" w:rsidRDefault="00770D55" w:rsidP="00D503C4">
            <w:pPr>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Belgium (BE)</w:t>
            </w:r>
          </w:p>
        </w:tc>
        <w:tc>
          <w:tcPr>
            <w:tcW w:w="1699" w:type="dxa"/>
          </w:tcPr>
          <w:p w14:paraId="0D0DA6D0"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Dutch</w:t>
            </w:r>
          </w:p>
        </w:tc>
        <w:tc>
          <w:tcPr>
            <w:tcW w:w="0" w:type="auto"/>
            <w:vAlign w:val="center"/>
          </w:tcPr>
          <w:p w14:paraId="5FC52000"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448</w:t>
            </w:r>
          </w:p>
        </w:tc>
        <w:tc>
          <w:tcPr>
            <w:tcW w:w="0" w:type="auto"/>
            <w:vAlign w:val="bottom"/>
          </w:tcPr>
          <w:p w14:paraId="286980CF"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46</w:t>
            </w:r>
          </w:p>
        </w:tc>
        <w:tc>
          <w:tcPr>
            <w:tcW w:w="0" w:type="auto"/>
            <w:vAlign w:val="center"/>
          </w:tcPr>
          <w:p w14:paraId="727F52BF"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23</w:t>
            </w:r>
          </w:p>
        </w:tc>
        <w:tc>
          <w:tcPr>
            <w:tcW w:w="1073" w:type="dxa"/>
            <w:vAlign w:val="bottom"/>
          </w:tcPr>
          <w:p w14:paraId="19966984"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.07</w:t>
            </w:r>
          </w:p>
        </w:tc>
        <w:tc>
          <w:tcPr>
            <w:tcW w:w="0" w:type="auto"/>
            <w:vAlign w:val="bottom"/>
          </w:tcPr>
          <w:p w14:paraId="3A5AB7A8"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.10</w:t>
            </w:r>
          </w:p>
        </w:tc>
        <w:tc>
          <w:tcPr>
            <w:tcW w:w="0" w:type="auto"/>
            <w:vAlign w:val="bottom"/>
          </w:tcPr>
          <w:p w14:paraId="4544858B"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.04</w:t>
            </w:r>
          </w:p>
        </w:tc>
        <w:tc>
          <w:tcPr>
            <w:tcW w:w="0" w:type="auto"/>
            <w:vAlign w:val="bottom"/>
          </w:tcPr>
          <w:p w14:paraId="70C3F358"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.06</w:t>
            </w:r>
          </w:p>
        </w:tc>
      </w:tr>
      <w:tr w:rsidR="00770D55" w:rsidRPr="0006199A" w14:paraId="5B1DEA04" w14:textId="77777777" w:rsidTr="00D503C4">
        <w:tc>
          <w:tcPr>
            <w:tcW w:w="2126" w:type="dxa"/>
          </w:tcPr>
          <w:p w14:paraId="566256E4" w14:textId="77777777" w:rsidR="00770D55" w:rsidRPr="0006199A" w:rsidRDefault="00770D55" w:rsidP="00D503C4">
            <w:pPr>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Bosnia &amp; Herzegovina (BA)</w:t>
            </w:r>
          </w:p>
        </w:tc>
        <w:tc>
          <w:tcPr>
            <w:tcW w:w="1699" w:type="dxa"/>
          </w:tcPr>
          <w:p w14:paraId="15AC47D7"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Bosnian and Croatian</w:t>
            </w:r>
          </w:p>
        </w:tc>
        <w:tc>
          <w:tcPr>
            <w:tcW w:w="0" w:type="auto"/>
            <w:vAlign w:val="center"/>
          </w:tcPr>
          <w:p w14:paraId="0D4CC2DF"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326</w:t>
            </w:r>
          </w:p>
        </w:tc>
        <w:tc>
          <w:tcPr>
            <w:tcW w:w="0" w:type="auto"/>
            <w:vAlign w:val="bottom"/>
          </w:tcPr>
          <w:p w14:paraId="54DCAE97"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30</w:t>
            </w:r>
          </w:p>
        </w:tc>
        <w:tc>
          <w:tcPr>
            <w:tcW w:w="0" w:type="auto"/>
            <w:vAlign w:val="center"/>
          </w:tcPr>
          <w:p w14:paraId="3122BEEF"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28</w:t>
            </w:r>
          </w:p>
        </w:tc>
        <w:tc>
          <w:tcPr>
            <w:tcW w:w="1073" w:type="dxa"/>
            <w:vAlign w:val="bottom"/>
          </w:tcPr>
          <w:p w14:paraId="1D0395C4"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.12</w:t>
            </w:r>
          </w:p>
        </w:tc>
        <w:tc>
          <w:tcPr>
            <w:tcW w:w="0" w:type="auto"/>
            <w:vAlign w:val="bottom"/>
          </w:tcPr>
          <w:p w14:paraId="2D9549DC"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.15</w:t>
            </w:r>
          </w:p>
        </w:tc>
        <w:tc>
          <w:tcPr>
            <w:tcW w:w="0" w:type="auto"/>
            <w:vAlign w:val="bottom"/>
          </w:tcPr>
          <w:p w14:paraId="533F459A"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.05</w:t>
            </w:r>
          </w:p>
        </w:tc>
        <w:tc>
          <w:tcPr>
            <w:tcW w:w="0" w:type="auto"/>
            <w:vAlign w:val="bottom"/>
          </w:tcPr>
          <w:p w14:paraId="3D5E0621"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.07</w:t>
            </w:r>
          </w:p>
        </w:tc>
      </w:tr>
      <w:tr w:rsidR="00770D55" w:rsidRPr="0006199A" w14:paraId="42A0A292" w14:textId="77777777" w:rsidTr="00D503C4">
        <w:tc>
          <w:tcPr>
            <w:tcW w:w="2126" w:type="dxa"/>
          </w:tcPr>
          <w:p w14:paraId="25A786FA" w14:textId="77777777" w:rsidR="00770D55" w:rsidRPr="0006199A" w:rsidRDefault="00770D55" w:rsidP="00D503C4">
            <w:pPr>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Brazil (BR)</w:t>
            </w:r>
          </w:p>
        </w:tc>
        <w:tc>
          <w:tcPr>
            <w:tcW w:w="1699" w:type="dxa"/>
          </w:tcPr>
          <w:p w14:paraId="26F1F166"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Portuguese</w:t>
            </w:r>
          </w:p>
        </w:tc>
        <w:tc>
          <w:tcPr>
            <w:tcW w:w="0" w:type="auto"/>
            <w:vAlign w:val="center"/>
          </w:tcPr>
          <w:p w14:paraId="2AC6A1F5"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289</w:t>
            </w:r>
          </w:p>
        </w:tc>
        <w:tc>
          <w:tcPr>
            <w:tcW w:w="0" w:type="auto"/>
            <w:vAlign w:val="bottom"/>
          </w:tcPr>
          <w:p w14:paraId="21400DEC"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46</w:t>
            </w:r>
          </w:p>
        </w:tc>
        <w:tc>
          <w:tcPr>
            <w:tcW w:w="0" w:type="auto"/>
            <w:vAlign w:val="center"/>
          </w:tcPr>
          <w:p w14:paraId="3162C903"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23</w:t>
            </w:r>
          </w:p>
        </w:tc>
        <w:tc>
          <w:tcPr>
            <w:tcW w:w="1073" w:type="dxa"/>
            <w:vAlign w:val="bottom"/>
          </w:tcPr>
          <w:p w14:paraId="35C64D5C"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.03</w:t>
            </w:r>
          </w:p>
        </w:tc>
        <w:tc>
          <w:tcPr>
            <w:tcW w:w="0" w:type="auto"/>
            <w:vAlign w:val="bottom"/>
          </w:tcPr>
          <w:p w14:paraId="13929106"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.04</w:t>
            </w:r>
          </w:p>
        </w:tc>
        <w:tc>
          <w:tcPr>
            <w:tcW w:w="0" w:type="auto"/>
            <w:vAlign w:val="bottom"/>
          </w:tcPr>
          <w:p w14:paraId="78D25B68"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-.01</w:t>
            </w:r>
          </w:p>
        </w:tc>
        <w:tc>
          <w:tcPr>
            <w:tcW w:w="0" w:type="auto"/>
            <w:vAlign w:val="bottom"/>
          </w:tcPr>
          <w:p w14:paraId="3909A8E1"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-.01</w:t>
            </w:r>
          </w:p>
        </w:tc>
      </w:tr>
      <w:tr w:rsidR="00770D55" w:rsidRPr="0006199A" w14:paraId="7E3B7D46" w14:textId="77777777" w:rsidTr="00D503C4">
        <w:tc>
          <w:tcPr>
            <w:tcW w:w="2126" w:type="dxa"/>
          </w:tcPr>
          <w:p w14:paraId="278984EC" w14:textId="77777777" w:rsidR="00770D55" w:rsidRPr="0006199A" w:rsidRDefault="00770D55" w:rsidP="00D503C4">
            <w:pPr>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Canada (CA)</w:t>
            </w:r>
          </w:p>
        </w:tc>
        <w:tc>
          <w:tcPr>
            <w:tcW w:w="1699" w:type="dxa"/>
          </w:tcPr>
          <w:p w14:paraId="61BD08F4"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English</w:t>
            </w:r>
          </w:p>
        </w:tc>
        <w:tc>
          <w:tcPr>
            <w:tcW w:w="0" w:type="auto"/>
            <w:vAlign w:val="center"/>
          </w:tcPr>
          <w:p w14:paraId="2C0D73D3"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310</w:t>
            </w:r>
          </w:p>
        </w:tc>
        <w:tc>
          <w:tcPr>
            <w:tcW w:w="0" w:type="auto"/>
            <w:vAlign w:val="bottom"/>
          </w:tcPr>
          <w:p w14:paraId="1B2130CF"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42</w:t>
            </w:r>
          </w:p>
        </w:tc>
        <w:tc>
          <w:tcPr>
            <w:tcW w:w="0" w:type="auto"/>
            <w:vAlign w:val="center"/>
          </w:tcPr>
          <w:p w14:paraId="635A2FCB"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35</w:t>
            </w:r>
          </w:p>
        </w:tc>
        <w:tc>
          <w:tcPr>
            <w:tcW w:w="1073" w:type="dxa"/>
            <w:vAlign w:val="bottom"/>
          </w:tcPr>
          <w:p w14:paraId="15E85A3D"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.03</w:t>
            </w:r>
          </w:p>
        </w:tc>
        <w:tc>
          <w:tcPr>
            <w:tcW w:w="0" w:type="auto"/>
            <w:vAlign w:val="bottom"/>
          </w:tcPr>
          <w:p w14:paraId="0DDA8152"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.04</w:t>
            </w:r>
          </w:p>
        </w:tc>
        <w:tc>
          <w:tcPr>
            <w:tcW w:w="0" w:type="auto"/>
            <w:vAlign w:val="bottom"/>
          </w:tcPr>
          <w:p w14:paraId="129FF23F"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-.16</w:t>
            </w:r>
          </w:p>
        </w:tc>
        <w:tc>
          <w:tcPr>
            <w:tcW w:w="0" w:type="auto"/>
            <w:vAlign w:val="bottom"/>
          </w:tcPr>
          <w:p w14:paraId="1D1D0AFE"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-.22</w:t>
            </w:r>
          </w:p>
        </w:tc>
      </w:tr>
      <w:tr w:rsidR="00770D55" w:rsidRPr="0006199A" w14:paraId="43907284" w14:textId="77777777" w:rsidTr="00D503C4">
        <w:tc>
          <w:tcPr>
            <w:tcW w:w="2126" w:type="dxa"/>
          </w:tcPr>
          <w:p w14:paraId="4B41DFD0" w14:textId="77777777" w:rsidR="00770D55" w:rsidRPr="0006199A" w:rsidRDefault="00770D55" w:rsidP="00D503C4">
            <w:pPr>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Chile (CL)</w:t>
            </w:r>
          </w:p>
        </w:tc>
        <w:tc>
          <w:tcPr>
            <w:tcW w:w="1699" w:type="dxa"/>
          </w:tcPr>
          <w:p w14:paraId="3934124B"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Spanish</w:t>
            </w:r>
          </w:p>
        </w:tc>
        <w:tc>
          <w:tcPr>
            <w:tcW w:w="0" w:type="auto"/>
            <w:vAlign w:val="center"/>
          </w:tcPr>
          <w:p w14:paraId="1DAE9805"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263</w:t>
            </w:r>
          </w:p>
        </w:tc>
        <w:tc>
          <w:tcPr>
            <w:tcW w:w="0" w:type="auto"/>
            <w:vAlign w:val="bottom"/>
          </w:tcPr>
          <w:p w14:paraId="4E0ACA50"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49</w:t>
            </w:r>
          </w:p>
        </w:tc>
        <w:tc>
          <w:tcPr>
            <w:tcW w:w="0" w:type="auto"/>
            <w:vAlign w:val="center"/>
          </w:tcPr>
          <w:p w14:paraId="0F003861"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28</w:t>
            </w:r>
          </w:p>
        </w:tc>
        <w:tc>
          <w:tcPr>
            <w:tcW w:w="1073" w:type="dxa"/>
            <w:vAlign w:val="bottom"/>
          </w:tcPr>
          <w:p w14:paraId="167FA87F"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.03</w:t>
            </w:r>
          </w:p>
        </w:tc>
        <w:tc>
          <w:tcPr>
            <w:tcW w:w="0" w:type="auto"/>
            <w:vAlign w:val="bottom"/>
          </w:tcPr>
          <w:p w14:paraId="3A6FE003"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.04</w:t>
            </w:r>
          </w:p>
        </w:tc>
        <w:tc>
          <w:tcPr>
            <w:tcW w:w="0" w:type="auto"/>
            <w:vAlign w:val="bottom"/>
          </w:tcPr>
          <w:p w14:paraId="70F19EB1"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-.01</w:t>
            </w:r>
          </w:p>
        </w:tc>
        <w:tc>
          <w:tcPr>
            <w:tcW w:w="0" w:type="auto"/>
            <w:vAlign w:val="bottom"/>
          </w:tcPr>
          <w:p w14:paraId="0061D0B5"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-.01</w:t>
            </w:r>
          </w:p>
        </w:tc>
      </w:tr>
      <w:tr w:rsidR="00770D55" w:rsidRPr="0006199A" w14:paraId="3BAC4579" w14:textId="77777777" w:rsidTr="00D503C4">
        <w:tc>
          <w:tcPr>
            <w:tcW w:w="2126" w:type="dxa"/>
          </w:tcPr>
          <w:p w14:paraId="178605BA" w14:textId="77777777" w:rsidR="00770D55" w:rsidRPr="0006199A" w:rsidRDefault="00770D55" w:rsidP="00D503C4">
            <w:pPr>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China (CN)</w:t>
            </w:r>
          </w:p>
        </w:tc>
        <w:tc>
          <w:tcPr>
            <w:tcW w:w="1699" w:type="dxa"/>
          </w:tcPr>
          <w:p w14:paraId="0B967548"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Simplified Chinese</w:t>
            </w:r>
          </w:p>
        </w:tc>
        <w:tc>
          <w:tcPr>
            <w:tcW w:w="0" w:type="auto"/>
            <w:vAlign w:val="center"/>
          </w:tcPr>
          <w:p w14:paraId="261E144A"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377</w:t>
            </w:r>
          </w:p>
        </w:tc>
        <w:tc>
          <w:tcPr>
            <w:tcW w:w="0" w:type="auto"/>
            <w:vAlign w:val="bottom"/>
          </w:tcPr>
          <w:p w14:paraId="6AFD1925"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10</w:t>
            </w:r>
          </w:p>
        </w:tc>
        <w:tc>
          <w:tcPr>
            <w:tcW w:w="0" w:type="auto"/>
            <w:vAlign w:val="center"/>
          </w:tcPr>
          <w:p w14:paraId="0ABA9E79"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21</w:t>
            </w:r>
          </w:p>
        </w:tc>
        <w:tc>
          <w:tcPr>
            <w:tcW w:w="1073" w:type="dxa"/>
            <w:vAlign w:val="bottom"/>
          </w:tcPr>
          <w:p w14:paraId="345E4F5D"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.12</w:t>
            </w:r>
          </w:p>
        </w:tc>
        <w:tc>
          <w:tcPr>
            <w:tcW w:w="0" w:type="auto"/>
            <w:vAlign w:val="bottom"/>
          </w:tcPr>
          <w:p w14:paraId="21178099"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.22</w:t>
            </w:r>
          </w:p>
        </w:tc>
        <w:tc>
          <w:tcPr>
            <w:tcW w:w="0" w:type="auto"/>
            <w:vAlign w:val="bottom"/>
          </w:tcPr>
          <w:p w14:paraId="1DAD30F2"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.12</w:t>
            </w:r>
          </w:p>
        </w:tc>
        <w:tc>
          <w:tcPr>
            <w:tcW w:w="0" w:type="auto"/>
            <w:vAlign w:val="bottom"/>
          </w:tcPr>
          <w:p w14:paraId="183B72B5"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.20</w:t>
            </w:r>
          </w:p>
        </w:tc>
      </w:tr>
      <w:tr w:rsidR="00770D55" w:rsidRPr="0006199A" w14:paraId="347FA7B6" w14:textId="77777777" w:rsidTr="00D503C4">
        <w:tc>
          <w:tcPr>
            <w:tcW w:w="2126" w:type="dxa"/>
          </w:tcPr>
          <w:p w14:paraId="5AF203E1" w14:textId="77777777" w:rsidR="00770D55" w:rsidRPr="0006199A" w:rsidRDefault="00770D55" w:rsidP="00D503C4">
            <w:pPr>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Croatia (HR)</w:t>
            </w:r>
          </w:p>
        </w:tc>
        <w:tc>
          <w:tcPr>
            <w:tcW w:w="1699" w:type="dxa"/>
          </w:tcPr>
          <w:p w14:paraId="118BAF2D"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Croatian</w:t>
            </w:r>
          </w:p>
        </w:tc>
        <w:tc>
          <w:tcPr>
            <w:tcW w:w="0" w:type="auto"/>
            <w:vAlign w:val="center"/>
          </w:tcPr>
          <w:p w14:paraId="36CBFC0F"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554</w:t>
            </w:r>
          </w:p>
        </w:tc>
        <w:tc>
          <w:tcPr>
            <w:tcW w:w="0" w:type="auto"/>
            <w:vAlign w:val="bottom"/>
          </w:tcPr>
          <w:p w14:paraId="4A919374"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23</w:t>
            </w:r>
          </w:p>
        </w:tc>
        <w:tc>
          <w:tcPr>
            <w:tcW w:w="0" w:type="auto"/>
            <w:vAlign w:val="center"/>
          </w:tcPr>
          <w:p w14:paraId="4DD2B855"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30</w:t>
            </w:r>
          </w:p>
        </w:tc>
        <w:tc>
          <w:tcPr>
            <w:tcW w:w="1073" w:type="dxa"/>
            <w:vAlign w:val="bottom"/>
          </w:tcPr>
          <w:p w14:paraId="27F68400"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.08</w:t>
            </w:r>
          </w:p>
        </w:tc>
        <w:tc>
          <w:tcPr>
            <w:tcW w:w="0" w:type="auto"/>
            <w:vAlign w:val="bottom"/>
          </w:tcPr>
          <w:p w14:paraId="3732B5CA"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.11</w:t>
            </w:r>
          </w:p>
        </w:tc>
        <w:tc>
          <w:tcPr>
            <w:tcW w:w="0" w:type="auto"/>
            <w:vAlign w:val="bottom"/>
          </w:tcPr>
          <w:p w14:paraId="2F74CC4B"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-.03</w:t>
            </w:r>
          </w:p>
        </w:tc>
        <w:tc>
          <w:tcPr>
            <w:tcW w:w="0" w:type="auto"/>
            <w:vAlign w:val="bottom"/>
          </w:tcPr>
          <w:p w14:paraId="2ECE1EC8"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-.04</w:t>
            </w:r>
          </w:p>
        </w:tc>
      </w:tr>
      <w:tr w:rsidR="00770D55" w:rsidRPr="0006199A" w14:paraId="28A3826C" w14:textId="77777777" w:rsidTr="00D503C4">
        <w:tc>
          <w:tcPr>
            <w:tcW w:w="2126" w:type="dxa"/>
          </w:tcPr>
          <w:p w14:paraId="2051CEC8" w14:textId="77777777" w:rsidR="00770D55" w:rsidRPr="0006199A" w:rsidRDefault="00770D55" w:rsidP="00D503C4">
            <w:pPr>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Denmark (DK)</w:t>
            </w:r>
          </w:p>
        </w:tc>
        <w:tc>
          <w:tcPr>
            <w:tcW w:w="1699" w:type="dxa"/>
          </w:tcPr>
          <w:p w14:paraId="7D768414"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Danish</w:t>
            </w:r>
          </w:p>
        </w:tc>
        <w:tc>
          <w:tcPr>
            <w:tcW w:w="0" w:type="auto"/>
            <w:vAlign w:val="center"/>
          </w:tcPr>
          <w:p w14:paraId="46B5E0A9"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126</w:t>
            </w:r>
          </w:p>
        </w:tc>
        <w:tc>
          <w:tcPr>
            <w:tcW w:w="0" w:type="auto"/>
            <w:vAlign w:val="bottom"/>
          </w:tcPr>
          <w:p w14:paraId="4A7894BA"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40</w:t>
            </w:r>
          </w:p>
        </w:tc>
        <w:tc>
          <w:tcPr>
            <w:tcW w:w="0" w:type="auto"/>
            <w:vAlign w:val="center"/>
          </w:tcPr>
          <w:p w14:paraId="0EEE7B8A"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24</w:t>
            </w:r>
          </w:p>
        </w:tc>
        <w:tc>
          <w:tcPr>
            <w:tcW w:w="1073" w:type="dxa"/>
            <w:vAlign w:val="bottom"/>
          </w:tcPr>
          <w:p w14:paraId="6E061A0C"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.05</w:t>
            </w:r>
          </w:p>
        </w:tc>
        <w:tc>
          <w:tcPr>
            <w:tcW w:w="0" w:type="auto"/>
            <w:vAlign w:val="bottom"/>
          </w:tcPr>
          <w:p w14:paraId="7B22320C"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.08</w:t>
            </w:r>
          </w:p>
        </w:tc>
        <w:tc>
          <w:tcPr>
            <w:tcW w:w="0" w:type="auto"/>
            <w:vAlign w:val="bottom"/>
          </w:tcPr>
          <w:p w14:paraId="69E6E194"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-.02</w:t>
            </w:r>
          </w:p>
        </w:tc>
        <w:tc>
          <w:tcPr>
            <w:tcW w:w="0" w:type="auto"/>
            <w:vAlign w:val="bottom"/>
          </w:tcPr>
          <w:p w14:paraId="5968E845"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-.02</w:t>
            </w:r>
          </w:p>
        </w:tc>
      </w:tr>
      <w:tr w:rsidR="00770D55" w:rsidRPr="0006199A" w14:paraId="3A9267ED" w14:textId="77777777" w:rsidTr="00D503C4">
        <w:tc>
          <w:tcPr>
            <w:tcW w:w="2126" w:type="dxa"/>
          </w:tcPr>
          <w:p w14:paraId="23CF3D88" w14:textId="77777777" w:rsidR="00770D55" w:rsidRPr="0006199A" w:rsidRDefault="00770D55" w:rsidP="00D503C4">
            <w:pPr>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Finland (FI)</w:t>
            </w:r>
          </w:p>
        </w:tc>
        <w:tc>
          <w:tcPr>
            <w:tcW w:w="1699" w:type="dxa"/>
          </w:tcPr>
          <w:p w14:paraId="60784B25"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Finnish</w:t>
            </w:r>
          </w:p>
        </w:tc>
        <w:tc>
          <w:tcPr>
            <w:tcW w:w="0" w:type="auto"/>
            <w:vAlign w:val="center"/>
          </w:tcPr>
          <w:p w14:paraId="01E7A1E3"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190</w:t>
            </w:r>
          </w:p>
        </w:tc>
        <w:tc>
          <w:tcPr>
            <w:tcW w:w="0" w:type="auto"/>
            <w:vAlign w:val="bottom"/>
          </w:tcPr>
          <w:p w14:paraId="2E3A33F8"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42</w:t>
            </w:r>
          </w:p>
        </w:tc>
        <w:tc>
          <w:tcPr>
            <w:tcW w:w="0" w:type="auto"/>
            <w:vAlign w:val="center"/>
          </w:tcPr>
          <w:p w14:paraId="09E874E9"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41</w:t>
            </w:r>
          </w:p>
        </w:tc>
        <w:tc>
          <w:tcPr>
            <w:tcW w:w="1073" w:type="dxa"/>
            <w:vAlign w:val="bottom"/>
          </w:tcPr>
          <w:p w14:paraId="35D9C186"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.33</w:t>
            </w:r>
          </w:p>
        </w:tc>
        <w:tc>
          <w:tcPr>
            <w:tcW w:w="0" w:type="auto"/>
            <w:vAlign w:val="bottom"/>
          </w:tcPr>
          <w:p w14:paraId="7DE1F1F7"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.45</w:t>
            </w:r>
          </w:p>
        </w:tc>
        <w:tc>
          <w:tcPr>
            <w:tcW w:w="0" w:type="auto"/>
            <w:vAlign w:val="bottom"/>
          </w:tcPr>
          <w:p w14:paraId="600C8B16"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.05</w:t>
            </w:r>
          </w:p>
        </w:tc>
        <w:tc>
          <w:tcPr>
            <w:tcW w:w="0" w:type="auto"/>
            <w:vAlign w:val="bottom"/>
          </w:tcPr>
          <w:p w14:paraId="5C40BCA8"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.08</w:t>
            </w:r>
          </w:p>
        </w:tc>
      </w:tr>
      <w:tr w:rsidR="00770D55" w:rsidRPr="0006199A" w14:paraId="6C15A806" w14:textId="77777777" w:rsidTr="00D503C4">
        <w:tc>
          <w:tcPr>
            <w:tcW w:w="2126" w:type="dxa"/>
          </w:tcPr>
          <w:p w14:paraId="1DA9C258" w14:textId="77777777" w:rsidR="00770D55" w:rsidRPr="0006199A" w:rsidRDefault="00770D55" w:rsidP="00D503C4">
            <w:pPr>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France (FR)</w:t>
            </w:r>
          </w:p>
        </w:tc>
        <w:tc>
          <w:tcPr>
            <w:tcW w:w="1699" w:type="dxa"/>
          </w:tcPr>
          <w:p w14:paraId="14917C3E"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French</w:t>
            </w:r>
          </w:p>
        </w:tc>
        <w:tc>
          <w:tcPr>
            <w:tcW w:w="0" w:type="auto"/>
            <w:vAlign w:val="center"/>
          </w:tcPr>
          <w:p w14:paraId="2C581AEF"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269</w:t>
            </w:r>
          </w:p>
        </w:tc>
        <w:tc>
          <w:tcPr>
            <w:tcW w:w="0" w:type="auto"/>
            <w:vAlign w:val="bottom"/>
          </w:tcPr>
          <w:p w14:paraId="4B0E1672"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29</w:t>
            </w:r>
          </w:p>
        </w:tc>
        <w:tc>
          <w:tcPr>
            <w:tcW w:w="0" w:type="auto"/>
            <w:vAlign w:val="center"/>
          </w:tcPr>
          <w:p w14:paraId="767FE229"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23</w:t>
            </w:r>
          </w:p>
        </w:tc>
        <w:tc>
          <w:tcPr>
            <w:tcW w:w="1073" w:type="dxa"/>
            <w:vAlign w:val="bottom"/>
          </w:tcPr>
          <w:p w14:paraId="23143B6D"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.09</w:t>
            </w:r>
          </w:p>
        </w:tc>
        <w:tc>
          <w:tcPr>
            <w:tcW w:w="0" w:type="auto"/>
            <w:vAlign w:val="bottom"/>
          </w:tcPr>
          <w:p w14:paraId="5A389A17"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.12</w:t>
            </w:r>
          </w:p>
        </w:tc>
        <w:tc>
          <w:tcPr>
            <w:tcW w:w="0" w:type="auto"/>
            <w:vAlign w:val="bottom"/>
          </w:tcPr>
          <w:p w14:paraId="487C47DC"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.15</w:t>
            </w:r>
          </w:p>
        </w:tc>
        <w:tc>
          <w:tcPr>
            <w:tcW w:w="0" w:type="auto"/>
            <w:vAlign w:val="bottom"/>
          </w:tcPr>
          <w:p w14:paraId="62DDA527"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.21</w:t>
            </w:r>
          </w:p>
        </w:tc>
      </w:tr>
      <w:tr w:rsidR="00770D55" w:rsidRPr="0006199A" w14:paraId="4D3B3DDE" w14:textId="77777777" w:rsidTr="00D503C4">
        <w:tc>
          <w:tcPr>
            <w:tcW w:w="2126" w:type="dxa"/>
          </w:tcPr>
          <w:p w14:paraId="15DBECBD" w14:textId="77777777" w:rsidR="00770D55" w:rsidRPr="0006199A" w:rsidRDefault="00770D55" w:rsidP="00D503C4">
            <w:pPr>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Germany (DE)</w:t>
            </w:r>
          </w:p>
        </w:tc>
        <w:tc>
          <w:tcPr>
            <w:tcW w:w="1699" w:type="dxa"/>
          </w:tcPr>
          <w:p w14:paraId="3115BA32"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German</w:t>
            </w:r>
          </w:p>
        </w:tc>
        <w:tc>
          <w:tcPr>
            <w:tcW w:w="0" w:type="auto"/>
            <w:vAlign w:val="center"/>
          </w:tcPr>
          <w:p w14:paraId="2994D819"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375</w:t>
            </w:r>
          </w:p>
        </w:tc>
        <w:tc>
          <w:tcPr>
            <w:tcW w:w="0" w:type="auto"/>
            <w:vAlign w:val="bottom"/>
          </w:tcPr>
          <w:p w14:paraId="4E32F8F2"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47</w:t>
            </w:r>
          </w:p>
        </w:tc>
        <w:tc>
          <w:tcPr>
            <w:tcW w:w="0" w:type="auto"/>
            <w:vAlign w:val="center"/>
          </w:tcPr>
          <w:p w14:paraId="148528CB"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32</w:t>
            </w:r>
          </w:p>
        </w:tc>
        <w:tc>
          <w:tcPr>
            <w:tcW w:w="1073" w:type="dxa"/>
            <w:vAlign w:val="bottom"/>
          </w:tcPr>
          <w:p w14:paraId="537AB528"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.12</w:t>
            </w:r>
          </w:p>
        </w:tc>
        <w:tc>
          <w:tcPr>
            <w:tcW w:w="0" w:type="auto"/>
            <w:vAlign w:val="bottom"/>
          </w:tcPr>
          <w:p w14:paraId="2584AF54"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.17</w:t>
            </w:r>
          </w:p>
        </w:tc>
        <w:tc>
          <w:tcPr>
            <w:tcW w:w="0" w:type="auto"/>
            <w:vAlign w:val="bottom"/>
          </w:tcPr>
          <w:p w14:paraId="6E46DD4A"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.05</w:t>
            </w:r>
          </w:p>
        </w:tc>
        <w:tc>
          <w:tcPr>
            <w:tcW w:w="0" w:type="auto"/>
            <w:vAlign w:val="bottom"/>
          </w:tcPr>
          <w:p w14:paraId="2FA44D6E"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.08</w:t>
            </w:r>
          </w:p>
        </w:tc>
      </w:tr>
      <w:tr w:rsidR="00770D55" w:rsidRPr="0006199A" w14:paraId="5A364D74" w14:textId="77777777" w:rsidTr="00D503C4">
        <w:tc>
          <w:tcPr>
            <w:tcW w:w="2126" w:type="dxa"/>
          </w:tcPr>
          <w:p w14:paraId="74C13D5F" w14:textId="77777777" w:rsidR="00770D55" w:rsidRPr="0006199A" w:rsidRDefault="00770D55" w:rsidP="00D503C4">
            <w:pPr>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Greece (GR)</w:t>
            </w:r>
          </w:p>
        </w:tc>
        <w:tc>
          <w:tcPr>
            <w:tcW w:w="1699" w:type="dxa"/>
          </w:tcPr>
          <w:p w14:paraId="345C498B"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Greek</w:t>
            </w:r>
          </w:p>
        </w:tc>
        <w:tc>
          <w:tcPr>
            <w:tcW w:w="0" w:type="auto"/>
            <w:vAlign w:val="center"/>
          </w:tcPr>
          <w:p w14:paraId="537E1FDA"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318</w:t>
            </w:r>
          </w:p>
        </w:tc>
        <w:tc>
          <w:tcPr>
            <w:tcW w:w="0" w:type="auto"/>
            <w:vAlign w:val="bottom"/>
          </w:tcPr>
          <w:p w14:paraId="2898DD8A"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27</w:t>
            </w:r>
          </w:p>
        </w:tc>
        <w:tc>
          <w:tcPr>
            <w:tcW w:w="0" w:type="auto"/>
            <w:vAlign w:val="center"/>
          </w:tcPr>
          <w:p w14:paraId="0B77CDD4"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32</w:t>
            </w:r>
          </w:p>
        </w:tc>
        <w:tc>
          <w:tcPr>
            <w:tcW w:w="1073" w:type="dxa"/>
            <w:vAlign w:val="bottom"/>
          </w:tcPr>
          <w:p w14:paraId="0E1FF790"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.10</w:t>
            </w:r>
          </w:p>
        </w:tc>
        <w:tc>
          <w:tcPr>
            <w:tcW w:w="0" w:type="auto"/>
            <w:vAlign w:val="bottom"/>
          </w:tcPr>
          <w:p w14:paraId="7B6915F7"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.15</w:t>
            </w:r>
          </w:p>
        </w:tc>
        <w:tc>
          <w:tcPr>
            <w:tcW w:w="0" w:type="auto"/>
            <w:vAlign w:val="bottom"/>
          </w:tcPr>
          <w:p w14:paraId="097CAFF3"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.08</w:t>
            </w:r>
          </w:p>
        </w:tc>
        <w:tc>
          <w:tcPr>
            <w:tcW w:w="0" w:type="auto"/>
            <w:vAlign w:val="bottom"/>
          </w:tcPr>
          <w:p w14:paraId="0F76C37D"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.11</w:t>
            </w:r>
          </w:p>
        </w:tc>
      </w:tr>
      <w:tr w:rsidR="00770D55" w:rsidRPr="0006199A" w14:paraId="1C468B91" w14:textId="77777777" w:rsidTr="00D503C4">
        <w:tc>
          <w:tcPr>
            <w:tcW w:w="2126" w:type="dxa"/>
          </w:tcPr>
          <w:p w14:paraId="70463A12" w14:textId="77777777" w:rsidR="00770D55" w:rsidRPr="0006199A" w:rsidRDefault="00770D55" w:rsidP="00D503C4">
            <w:pPr>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India (IN)</w:t>
            </w:r>
          </w:p>
        </w:tc>
        <w:tc>
          <w:tcPr>
            <w:tcW w:w="1699" w:type="dxa"/>
          </w:tcPr>
          <w:p w14:paraId="512ECA10"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Hindi and English</w:t>
            </w:r>
          </w:p>
        </w:tc>
        <w:tc>
          <w:tcPr>
            <w:tcW w:w="0" w:type="auto"/>
            <w:vAlign w:val="center"/>
          </w:tcPr>
          <w:p w14:paraId="0B0A9584"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507</w:t>
            </w:r>
          </w:p>
        </w:tc>
        <w:tc>
          <w:tcPr>
            <w:tcW w:w="0" w:type="auto"/>
            <w:vAlign w:val="bottom"/>
          </w:tcPr>
          <w:p w14:paraId="3016AA4B"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57</w:t>
            </w:r>
          </w:p>
        </w:tc>
        <w:tc>
          <w:tcPr>
            <w:tcW w:w="0" w:type="auto"/>
            <w:vAlign w:val="center"/>
          </w:tcPr>
          <w:p w14:paraId="708FC1B4"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23</w:t>
            </w:r>
          </w:p>
        </w:tc>
        <w:tc>
          <w:tcPr>
            <w:tcW w:w="1073" w:type="dxa"/>
            <w:vAlign w:val="bottom"/>
          </w:tcPr>
          <w:p w14:paraId="56071B03"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.02</w:t>
            </w:r>
          </w:p>
        </w:tc>
        <w:tc>
          <w:tcPr>
            <w:tcW w:w="0" w:type="auto"/>
            <w:vAlign w:val="bottom"/>
          </w:tcPr>
          <w:p w14:paraId="69A42F42"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.03</w:t>
            </w:r>
          </w:p>
        </w:tc>
        <w:tc>
          <w:tcPr>
            <w:tcW w:w="0" w:type="auto"/>
            <w:vAlign w:val="bottom"/>
          </w:tcPr>
          <w:p w14:paraId="5AB5E9C4"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.08</w:t>
            </w:r>
          </w:p>
        </w:tc>
        <w:tc>
          <w:tcPr>
            <w:tcW w:w="0" w:type="auto"/>
            <w:vAlign w:val="bottom"/>
          </w:tcPr>
          <w:p w14:paraId="0FD5E889"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.14</w:t>
            </w:r>
          </w:p>
        </w:tc>
      </w:tr>
      <w:tr w:rsidR="00770D55" w:rsidRPr="0006199A" w14:paraId="4815EE40" w14:textId="77777777" w:rsidTr="00D503C4">
        <w:tc>
          <w:tcPr>
            <w:tcW w:w="2126" w:type="dxa"/>
          </w:tcPr>
          <w:p w14:paraId="5964EB34" w14:textId="77777777" w:rsidR="00770D55" w:rsidRPr="0006199A" w:rsidRDefault="00770D55" w:rsidP="00D503C4">
            <w:pPr>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Ireland (IE)</w:t>
            </w:r>
          </w:p>
        </w:tc>
        <w:tc>
          <w:tcPr>
            <w:tcW w:w="1699" w:type="dxa"/>
          </w:tcPr>
          <w:p w14:paraId="0FA00635"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English</w:t>
            </w:r>
          </w:p>
        </w:tc>
        <w:tc>
          <w:tcPr>
            <w:tcW w:w="0" w:type="auto"/>
            <w:vAlign w:val="center"/>
          </w:tcPr>
          <w:p w14:paraId="091ACA57"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151</w:t>
            </w:r>
          </w:p>
        </w:tc>
        <w:tc>
          <w:tcPr>
            <w:tcW w:w="0" w:type="auto"/>
            <w:vAlign w:val="bottom"/>
          </w:tcPr>
          <w:p w14:paraId="63D13017"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52</w:t>
            </w:r>
          </w:p>
        </w:tc>
        <w:tc>
          <w:tcPr>
            <w:tcW w:w="0" w:type="auto"/>
            <w:vAlign w:val="center"/>
          </w:tcPr>
          <w:p w14:paraId="6B2EBCF1"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32</w:t>
            </w:r>
          </w:p>
        </w:tc>
        <w:tc>
          <w:tcPr>
            <w:tcW w:w="1073" w:type="dxa"/>
            <w:vAlign w:val="bottom"/>
          </w:tcPr>
          <w:p w14:paraId="7B135A8A"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.09</w:t>
            </w:r>
          </w:p>
        </w:tc>
        <w:tc>
          <w:tcPr>
            <w:tcW w:w="0" w:type="auto"/>
            <w:vAlign w:val="bottom"/>
          </w:tcPr>
          <w:p w14:paraId="30855D0A"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.12</w:t>
            </w:r>
          </w:p>
        </w:tc>
        <w:tc>
          <w:tcPr>
            <w:tcW w:w="0" w:type="auto"/>
            <w:vAlign w:val="bottom"/>
          </w:tcPr>
          <w:p w14:paraId="074F1AAF"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.16</w:t>
            </w:r>
          </w:p>
        </w:tc>
        <w:tc>
          <w:tcPr>
            <w:tcW w:w="0" w:type="auto"/>
            <w:vAlign w:val="bottom"/>
          </w:tcPr>
          <w:p w14:paraId="00BF5B15"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.22</w:t>
            </w:r>
          </w:p>
        </w:tc>
      </w:tr>
      <w:tr w:rsidR="00770D55" w:rsidRPr="0006199A" w14:paraId="6C2489F2" w14:textId="77777777" w:rsidTr="00D503C4">
        <w:tc>
          <w:tcPr>
            <w:tcW w:w="2126" w:type="dxa"/>
          </w:tcPr>
          <w:p w14:paraId="0C61DAE1" w14:textId="77777777" w:rsidR="00770D55" w:rsidRPr="0006199A" w:rsidRDefault="00770D55" w:rsidP="00D503C4">
            <w:pPr>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Israel (IL)</w:t>
            </w:r>
          </w:p>
        </w:tc>
        <w:tc>
          <w:tcPr>
            <w:tcW w:w="1699" w:type="dxa"/>
          </w:tcPr>
          <w:p w14:paraId="2116AF93"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Hebrew</w:t>
            </w:r>
          </w:p>
        </w:tc>
        <w:tc>
          <w:tcPr>
            <w:tcW w:w="0" w:type="auto"/>
            <w:vAlign w:val="center"/>
          </w:tcPr>
          <w:p w14:paraId="7E5A58F7"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339</w:t>
            </w:r>
          </w:p>
        </w:tc>
        <w:tc>
          <w:tcPr>
            <w:tcW w:w="0" w:type="auto"/>
            <w:vAlign w:val="bottom"/>
          </w:tcPr>
          <w:p w14:paraId="6B13EF45"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38</w:t>
            </w:r>
          </w:p>
        </w:tc>
        <w:tc>
          <w:tcPr>
            <w:tcW w:w="0" w:type="auto"/>
            <w:vAlign w:val="center"/>
          </w:tcPr>
          <w:p w14:paraId="76CF0759"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34</w:t>
            </w:r>
          </w:p>
        </w:tc>
        <w:tc>
          <w:tcPr>
            <w:tcW w:w="1073" w:type="dxa"/>
            <w:vAlign w:val="bottom"/>
          </w:tcPr>
          <w:p w14:paraId="7F59E713"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.22</w:t>
            </w:r>
          </w:p>
        </w:tc>
        <w:tc>
          <w:tcPr>
            <w:tcW w:w="0" w:type="auto"/>
            <w:vAlign w:val="bottom"/>
          </w:tcPr>
          <w:p w14:paraId="3702CCF2"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.27</w:t>
            </w:r>
          </w:p>
        </w:tc>
        <w:tc>
          <w:tcPr>
            <w:tcW w:w="0" w:type="auto"/>
            <w:vAlign w:val="bottom"/>
          </w:tcPr>
          <w:p w14:paraId="017D424D"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.03</w:t>
            </w:r>
          </w:p>
        </w:tc>
        <w:tc>
          <w:tcPr>
            <w:tcW w:w="0" w:type="auto"/>
            <w:vAlign w:val="bottom"/>
          </w:tcPr>
          <w:p w14:paraId="3D65240B"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.04</w:t>
            </w:r>
          </w:p>
        </w:tc>
      </w:tr>
      <w:tr w:rsidR="00770D55" w:rsidRPr="0006199A" w14:paraId="01484557" w14:textId="77777777" w:rsidTr="00D503C4">
        <w:tc>
          <w:tcPr>
            <w:tcW w:w="2126" w:type="dxa"/>
          </w:tcPr>
          <w:p w14:paraId="50CCE6F3" w14:textId="77777777" w:rsidR="00770D55" w:rsidRPr="0006199A" w:rsidRDefault="00770D55" w:rsidP="00D503C4">
            <w:pPr>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Japan (JP)</w:t>
            </w:r>
          </w:p>
        </w:tc>
        <w:tc>
          <w:tcPr>
            <w:tcW w:w="1699" w:type="dxa"/>
          </w:tcPr>
          <w:p w14:paraId="5FC4D09E"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Japanese</w:t>
            </w:r>
          </w:p>
        </w:tc>
        <w:tc>
          <w:tcPr>
            <w:tcW w:w="0" w:type="auto"/>
            <w:vAlign w:val="center"/>
          </w:tcPr>
          <w:p w14:paraId="1C841D29"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398</w:t>
            </w:r>
          </w:p>
        </w:tc>
        <w:tc>
          <w:tcPr>
            <w:tcW w:w="0" w:type="auto"/>
            <w:vAlign w:val="bottom"/>
          </w:tcPr>
          <w:p w14:paraId="135F669E"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53</w:t>
            </w:r>
          </w:p>
        </w:tc>
        <w:tc>
          <w:tcPr>
            <w:tcW w:w="0" w:type="auto"/>
            <w:vAlign w:val="center"/>
          </w:tcPr>
          <w:p w14:paraId="4DF08221"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32</w:t>
            </w:r>
          </w:p>
        </w:tc>
        <w:tc>
          <w:tcPr>
            <w:tcW w:w="1073" w:type="dxa"/>
            <w:vAlign w:val="bottom"/>
          </w:tcPr>
          <w:p w14:paraId="1EBD17D0"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.11</w:t>
            </w:r>
          </w:p>
        </w:tc>
        <w:tc>
          <w:tcPr>
            <w:tcW w:w="0" w:type="auto"/>
            <w:vAlign w:val="bottom"/>
          </w:tcPr>
          <w:p w14:paraId="574748A6"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.17</w:t>
            </w:r>
          </w:p>
        </w:tc>
        <w:tc>
          <w:tcPr>
            <w:tcW w:w="0" w:type="auto"/>
            <w:vAlign w:val="bottom"/>
          </w:tcPr>
          <w:p w14:paraId="64BAEA16"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-.04</w:t>
            </w:r>
          </w:p>
        </w:tc>
        <w:tc>
          <w:tcPr>
            <w:tcW w:w="0" w:type="auto"/>
            <w:vAlign w:val="bottom"/>
          </w:tcPr>
          <w:p w14:paraId="71B32967"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-.06</w:t>
            </w:r>
          </w:p>
        </w:tc>
      </w:tr>
      <w:tr w:rsidR="00770D55" w:rsidRPr="0006199A" w14:paraId="36582582" w14:textId="77777777" w:rsidTr="00D503C4">
        <w:tc>
          <w:tcPr>
            <w:tcW w:w="2126" w:type="dxa"/>
          </w:tcPr>
          <w:p w14:paraId="4C98C3E4" w14:textId="77777777" w:rsidR="00770D55" w:rsidRPr="0006199A" w:rsidRDefault="00770D55" w:rsidP="00D503C4">
            <w:pPr>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Netherlands (NL)</w:t>
            </w:r>
          </w:p>
        </w:tc>
        <w:tc>
          <w:tcPr>
            <w:tcW w:w="1699" w:type="dxa"/>
          </w:tcPr>
          <w:p w14:paraId="1B9FDEE5"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Dutch</w:t>
            </w:r>
          </w:p>
        </w:tc>
        <w:tc>
          <w:tcPr>
            <w:tcW w:w="0" w:type="auto"/>
            <w:vAlign w:val="center"/>
          </w:tcPr>
          <w:p w14:paraId="5F36A6B2"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574</w:t>
            </w:r>
          </w:p>
        </w:tc>
        <w:tc>
          <w:tcPr>
            <w:tcW w:w="0" w:type="auto"/>
            <w:vAlign w:val="bottom"/>
          </w:tcPr>
          <w:p w14:paraId="4EA5DAA6"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42</w:t>
            </w:r>
          </w:p>
        </w:tc>
        <w:tc>
          <w:tcPr>
            <w:tcW w:w="0" w:type="auto"/>
            <w:vAlign w:val="center"/>
          </w:tcPr>
          <w:p w14:paraId="4BC1DFEE"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35</w:t>
            </w:r>
          </w:p>
        </w:tc>
        <w:tc>
          <w:tcPr>
            <w:tcW w:w="1073" w:type="dxa"/>
            <w:vAlign w:val="bottom"/>
          </w:tcPr>
          <w:p w14:paraId="67B88E31"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.15</w:t>
            </w:r>
          </w:p>
        </w:tc>
        <w:tc>
          <w:tcPr>
            <w:tcW w:w="0" w:type="auto"/>
            <w:vAlign w:val="bottom"/>
          </w:tcPr>
          <w:p w14:paraId="2E33DABF"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.22</w:t>
            </w:r>
          </w:p>
        </w:tc>
        <w:tc>
          <w:tcPr>
            <w:tcW w:w="0" w:type="auto"/>
            <w:vAlign w:val="bottom"/>
          </w:tcPr>
          <w:p w14:paraId="165BAF46"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.02</w:t>
            </w:r>
          </w:p>
        </w:tc>
        <w:tc>
          <w:tcPr>
            <w:tcW w:w="0" w:type="auto"/>
            <w:vAlign w:val="bottom"/>
          </w:tcPr>
          <w:p w14:paraId="565FDAC2"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.02</w:t>
            </w:r>
          </w:p>
        </w:tc>
      </w:tr>
      <w:tr w:rsidR="00770D55" w:rsidRPr="0006199A" w14:paraId="379881F1" w14:textId="77777777" w:rsidTr="00D503C4">
        <w:tc>
          <w:tcPr>
            <w:tcW w:w="2126" w:type="dxa"/>
          </w:tcPr>
          <w:p w14:paraId="6EA3CEAE" w14:textId="77777777" w:rsidR="00770D55" w:rsidRPr="0006199A" w:rsidRDefault="00770D55" w:rsidP="00D503C4">
            <w:pPr>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New Zealand (NZ)</w:t>
            </w:r>
          </w:p>
        </w:tc>
        <w:tc>
          <w:tcPr>
            <w:tcW w:w="1699" w:type="dxa"/>
          </w:tcPr>
          <w:p w14:paraId="1D3CDCFA"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English</w:t>
            </w:r>
          </w:p>
        </w:tc>
        <w:tc>
          <w:tcPr>
            <w:tcW w:w="0" w:type="auto"/>
            <w:vAlign w:val="center"/>
          </w:tcPr>
          <w:p w14:paraId="42F62EB9"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596</w:t>
            </w:r>
          </w:p>
        </w:tc>
        <w:tc>
          <w:tcPr>
            <w:tcW w:w="0" w:type="auto"/>
            <w:vAlign w:val="bottom"/>
          </w:tcPr>
          <w:p w14:paraId="796B491E"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27</w:t>
            </w:r>
          </w:p>
        </w:tc>
        <w:tc>
          <w:tcPr>
            <w:tcW w:w="0" w:type="auto"/>
            <w:vAlign w:val="center"/>
          </w:tcPr>
          <w:p w14:paraId="23E102E7"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29</w:t>
            </w:r>
          </w:p>
        </w:tc>
        <w:tc>
          <w:tcPr>
            <w:tcW w:w="1073" w:type="dxa"/>
            <w:vAlign w:val="bottom"/>
          </w:tcPr>
          <w:p w14:paraId="0A392D44"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.11</w:t>
            </w:r>
          </w:p>
        </w:tc>
        <w:tc>
          <w:tcPr>
            <w:tcW w:w="0" w:type="auto"/>
            <w:vAlign w:val="bottom"/>
          </w:tcPr>
          <w:p w14:paraId="4E8A38E8"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.15</w:t>
            </w:r>
          </w:p>
        </w:tc>
        <w:tc>
          <w:tcPr>
            <w:tcW w:w="0" w:type="auto"/>
            <w:vAlign w:val="bottom"/>
          </w:tcPr>
          <w:p w14:paraId="27B606C2"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-.06</w:t>
            </w:r>
          </w:p>
        </w:tc>
        <w:tc>
          <w:tcPr>
            <w:tcW w:w="0" w:type="auto"/>
            <w:vAlign w:val="bottom"/>
          </w:tcPr>
          <w:p w14:paraId="0D2DF83A"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-.09</w:t>
            </w:r>
          </w:p>
        </w:tc>
      </w:tr>
      <w:tr w:rsidR="00770D55" w:rsidRPr="0006199A" w14:paraId="4107F9B3" w14:textId="77777777" w:rsidTr="00D503C4">
        <w:tc>
          <w:tcPr>
            <w:tcW w:w="2126" w:type="dxa"/>
          </w:tcPr>
          <w:p w14:paraId="70BDCF38" w14:textId="77777777" w:rsidR="00770D55" w:rsidRPr="0006199A" w:rsidRDefault="00770D55" w:rsidP="00D503C4">
            <w:pPr>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Poland (PL)</w:t>
            </w:r>
          </w:p>
        </w:tc>
        <w:tc>
          <w:tcPr>
            <w:tcW w:w="1699" w:type="dxa"/>
          </w:tcPr>
          <w:p w14:paraId="3CC37AED"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Polish</w:t>
            </w:r>
          </w:p>
        </w:tc>
        <w:tc>
          <w:tcPr>
            <w:tcW w:w="0" w:type="auto"/>
            <w:vAlign w:val="center"/>
          </w:tcPr>
          <w:p w14:paraId="324F9903"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213</w:t>
            </w:r>
          </w:p>
        </w:tc>
        <w:tc>
          <w:tcPr>
            <w:tcW w:w="0" w:type="auto"/>
            <w:vAlign w:val="bottom"/>
          </w:tcPr>
          <w:p w14:paraId="32ADC36F"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31</w:t>
            </w:r>
          </w:p>
        </w:tc>
        <w:tc>
          <w:tcPr>
            <w:tcW w:w="0" w:type="auto"/>
            <w:vAlign w:val="center"/>
          </w:tcPr>
          <w:p w14:paraId="4F2F4DC5"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28</w:t>
            </w:r>
          </w:p>
        </w:tc>
        <w:tc>
          <w:tcPr>
            <w:tcW w:w="1073" w:type="dxa"/>
            <w:vAlign w:val="bottom"/>
          </w:tcPr>
          <w:p w14:paraId="64C74D3D"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-.09</w:t>
            </w:r>
          </w:p>
        </w:tc>
        <w:tc>
          <w:tcPr>
            <w:tcW w:w="0" w:type="auto"/>
            <w:vAlign w:val="bottom"/>
          </w:tcPr>
          <w:p w14:paraId="4CEB12B9"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-.12</w:t>
            </w:r>
          </w:p>
        </w:tc>
        <w:tc>
          <w:tcPr>
            <w:tcW w:w="0" w:type="auto"/>
            <w:vAlign w:val="bottom"/>
          </w:tcPr>
          <w:p w14:paraId="713A1CD2"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-.05</w:t>
            </w:r>
          </w:p>
        </w:tc>
        <w:tc>
          <w:tcPr>
            <w:tcW w:w="0" w:type="auto"/>
            <w:vAlign w:val="bottom"/>
          </w:tcPr>
          <w:p w14:paraId="5D70876B"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-.09</w:t>
            </w:r>
          </w:p>
        </w:tc>
      </w:tr>
      <w:tr w:rsidR="00770D55" w:rsidRPr="0006199A" w14:paraId="3F41E790" w14:textId="77777777" w:rsidTr="00D503C4">
        <w:tc>
          <w:tcPr>
            <w:tcW w:w="2126" w:type="dxa"/>
          </w:tcPr>
          <w:p w14:paraId="6A031C18" w14:textId="77777777" w:rsidR="00770D55" w:rsidRPr="0006199A" w:rsidRDefault="00770D55" w:rsidP="00D503C4">
            <w:pPr>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Serbia (RS)</w:t>
            </w:r>
          </w:p>
        </w:tc>
        <w:tc>
          <w:tcPr>
            <w:tcW w:w="1699" w:type="dxa"/>
          </w:tcPr>
          <w:p w14:paraId="1459BD48"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Serbian</w:t>
            </w:r>
          </w:p>
        </w:tc>
        <w:tc>
          <w:tcPr>
            <w:tcW w:w="0" w:type="auto"/>
            <w:vAlign w:val="center"/>
          </w:tcPr>
          <w:p w14:paraId="51BF3099"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411</w:t>
            </w:r>
          </w:p>
        </w:tc>
        <w:tc>
          <w:tcPr>
            <w:tcW w:w="0" w:type="auto"/>
            <w:vAlign w:val="bottom"/>
          </w:tcPr>
          <w:p w14:paraId="2EB83553"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31</w:t>
            </w:r>
          </w:p>
        </w:tc>
        <w:tc>
          <w:tcPr>
            <w:tcW w:w="0" w:type="auto"/>
            <w:vAlign w:val="center"/>
          </w:tcPr>
          <w:p w14:paraId="6BE27F86"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29</w:t>
            </w:r>
          </w:p>
        </w:tc>
        <w:tc>
          <w:tcPr>
            <w:tcW w:w="1073" w:type="dxa"/>
            <w:vAlign w:val="bottom"/>
          </w:tcPr>
          <w:p w14:paraId="6B4337BB"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.11</w:t>
            </w:r>
          </w:p>
        </w:tc>
        <w:tc>
          <w:tcPr>
            <w:tcW w:w="0" w:type="auto"/>
            <w:vAlign w:val="bottom"/>
          </w:tcPr>
          <w:p w14:paraId="0CBDEB1C"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.14</w:t>
            </w:r>
          </w:p>
        </w:tc>
        <w:tc>
          <w:tcPr>
            <w:tcW w:w="0" w:type="auto"/>
            <w:vAlign w:val="bottom"/>
          </w:tcPr>
          <w:p w14:paraId="6CF1537B"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.06</w:t>
            </w:r>
          </w:p>
        </w:tc>
        <w:tc>
          <w:tcPr>
            <w:tcW w:w="0" w:type="auto"/>
            <w:vAlign w:val="bottom"/>
          </w:tcPr>
          <w:p w14:paraId="011C8C60"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.08</w:t>
            </w:r>
          </w:p>
        </w:tc>
      </w:tr>
      <w:tr w:rsidR="00770D55" w:rsidRPr="0006199A" w14:paraId="25CE65F0" w14:textId="77777777" w:rsidTr="00D503C4">
        <w:tc>
          <w:tcPr>
            <w:tcW w:w="2126" w:type="dxa"/>
          </w:tcPr>
          <w:p w14:paraId="5E5D4AFD" w14:textId="77777777" w:rsidR="00770D55" w:rsidRPr="0006199A" w:rsidRDefault="00770D55" w:rsidP="00D503C4">
            <w:pPr>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Singapore (SG)</w:t>
            </w:r>
          </w:p>
        </w:tc>
        <w:tc>
          <w:tcPr>
            <w:tcW w:w="1699" w:type="dxa"/>
          </w:tcPr>
          <w:p w14:paraId="3C12C2BF"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English</w:t>
            </w:r>
          </w:p>
        </w:tc>
        <w:tc>
          <w:tcPr>
            <w:tcW w:w="0" w:type="auto"/>
            <w:vAlign w:val="center"/>
          </w:tcPr>
          <w:p w14:paraId="36C5F660"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239</w:t>
            </w:r>
          </w:p>
        </w:tc>
        <w:tc>
          <w:tcPr>
            <w:tcW w:w="0" w:type="auto"/>
            <w:vAlign w:val="bottom"/>
          </w:tcPr>
          <w:p w14:paraId="6389844F"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48</w:t>
            </w:r>
          </w:p>
        </w:tc>
        <w:tc>
          <w:tcPr>
            <w:tcW w:w="0" w:type="auto"/>
            <w:vAlign w:val="center"/>
          </w:tcPr>
          <w:p w14:paraId="2DA5B6D2"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25</w:t>
            </w:r>
          </w:p>
        </w:tc>
        <w:tc>
          <w:tcPr>
            <w:tcW w:w="1073" w:type="dxa"/>
            <w:vAlign w:val="bottom"/>
          </w:tcPr>
          <w:p w14:paraId="49637440"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.06</w:t>
            </w:r>
          </w:p>
        </w:tc>
        <w:tc>
          <w:tcPr>
            <w:tcW w:w="0" w:type="auto"/>
            <w:vAlign w:val="bottom"/>
          </w:tcPr>
          <w:p w14:paraId="076F8C8D"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.08</w:t>
            </w:r>
          </w:p>
        </w:tc>
        <w:tc>
          <w:tcPr>
            <w:tcW w:w="0" w:type="auto"/>
            <w:vAlign w:val="bottom"/>
          </w:tcPr>
          <w:p w14:paraId="5D6FB3C5"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.03</w:t>
            </w:r>
          </w:p>
        </w:tc>
        <w:tc>
          <w:tcPr>
            <w:tcW w:w="0" w:type="auto"/>
            <w:vAlign w:val="bottom"/>
          </w:tcPr>
          <w:p w14:paraId="21506F66"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.04</w:t>
            </w:r>
          </w:p>
        </w:tc>
      </w:tr>
      <w:tr w:rsidR="00770D55" w:rsidRPr="0006199A" w14:paraId="5BBF6058" w14:textId="77777777" w:rsidTr="00D503C4">
        <w:tc>
          <w:tcPr>
            <w:tcW w:w="2126" w:type="dxa"/>
          </w:tcPr>
          <w:p w14:paraId="7A295F68" w14:textId="77777777" w:rsidR="00770D55" w:rsidRPr="0006199A" w:rsidRDefault="00770D55" w:rsidP="00D503C4">
            <w:pPr>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Slovakia (SK)</w:t>
            </w:r>
          </w:p>
        </w:tc>
        <w:tc>
          <w:tcPr>
            <w:tcW w:w="1699" w:type="dxa"/>
          </w:tcPr>
          <w:p w14:paraId="203E13F7"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Slovak</w:t>
            </w:r>
          </w:p>
        </w:tc>
        <w:tc>
          <w:tcPr>
            <w:tcW w:w="0" w:type="auto"/>
            <w:vAlign w:val="center"/>
          </w:tcPr>
          <w:p w14:paraId="0890B5E3"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338</w:t>
            </w:r>
          </w:p>
        </w:tc>
        <w:tc>
          <w:tcPr>
            <w:tcW w:w="0" w:type="auto"/>
            <w:vAlign w:val="bottom"/>
          </w:tcPr>
          <w:p w14:paraId="329E800F"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33</w:t>
            </w:r>
          </w:p>
        </w:tc>
        <w:tc>
          <w:tcPr>
            <w:tcW w:w="0" w:type="auto"/>
            <w:vAlign w:val="center"/>
          </w:tcPr>
          <w:p w14:paraId="05A39AF1"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32</w:t>
            </w:r>
          </w:p>
        </w:tc>
        <w:tc>
          <w:tcPr>
            <w:tcW w:w="1073" w:type="dxa"/>
            <w:vAlign w:val="bottom"/>
          </w:tcPr>
          <w:p w14:paraId="707BBAB5"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.12</w:t>
            </w:r>
          </w:p>
        </w:tc>
        <w:tc>
          <w:tcPr>
            <w:tcW w:w="0" w:type="auto"/>
            <w:vAlign w:val="bottom"/>
          </w:tcPr>
          <w:p w14:paraId="55B6A392"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.16</w:t>
            </w:r>
          </w:p>
        </w:tc>
        <w:tc>
          <w:tcPr>
            <w:tcW w:w="0" w:type="auto"/>
            <w:vAlign w:val="bottom"/>
          </w:tcPr>
          <w:p w14:paraId="5AADEE94"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.02</w:t>
            </w:r>
          </w:p>
        </w:tc>
        <w:tc>
          <w:tcPr>
            <w:tcW w:w="0" w:type="auto"/>
            <w:vAlign w:val="bottom"/>
          </w:tcPr>
          <w:p w14:paraId="5DA69C19"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.03</w:t>
            </w:r>
          </w:p>
        </w:tc>
      </w:tr>
      <w:tr w:rsidR="00770D55" w:rsidRPr="0006199A" w14:paraId="380EB3C1" w14:textId="77777777" w:rsidTr="00D503C4">
        <w:tc>
          <w:tcPr>
            <w:tcW w:w="2126" w:type="dxa"/>
          </w:tcPr>
          <w:p w14:paraId="57DFF412" w14:textId="77777777" w:rsidR="00770D55" w:rsidRPr="0006199A" w:rsidRDefault="00770D55" w:rsidP="00D503C4">
            <w:pPr>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Republic of Korea (KR)</w:t>
            </w:r>
          </w:p>
        </w:tc>
        <w:tc>
          <w:tcPr>
            <w:tcW w:w="1699" w:type="dxa"/>
          </w:tcPr>
          <w:p w14:paraId="45A34A27"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Korean</w:t>
            </w:r>
          </w:p>
        </w:tc>
        <w:tc>
          <w:tcPr>
            <w:tcW w:w="0" w:type="auto"/>
            <w:vAlign w:val="center"/>
          </w:tcPr>
          <w:p w14:paraId="24609E6D"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137</w:t>
            </w:r>
          </w:p>
        </w:tc>
        <w:tc>
          <w:tcPr>
            <w:tcW w:w="0" w:type="auto"/>
            <w:vAlign w:val="bottom"/>
          </w:tcPr>
          <w:p w14:paraId="29AA706C"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42</w:t>
            </w:r>
          </w:p>
        </w:tc>
        <w:tc>
          <w:tcPr>
            <w:tcW w:w="0" w:type="auto"/>
            <w:vAlign w:val="center"/>
          </w:tcPr>
          <w:p w14:paraId="0AA7BB40"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21</w:t>
            </w:r>
          </w:p>
        </w:tc>
        <w:tc>
          <w:tcPr>
            <w:tcW w:w="1073" w:type="dxa"/>
            <w:vAlign w:val="bottom"/>
          </w:tcPr>
          <w:p w14:paraId="5FC73BD2"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-.05</w:t>
            </w:r>
          </w:p>
        </w:tc>
        <w:tc>
          <w:tcPr>
            <w:tcW w:w="0" w:type="auto"/>
            <w:vAlign w:val="bottom"/>
          </w:tcPr>
          <w:p w14:paraId="794EE29E"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-.07</w:t>
            </w:r>
          </w:p>
        </w:tc>
        <w:tc>
          <w:tcPr>
            <w:tcW w:w="0" w:type="auto"/>
            <w:vAlign w:val="bottom"/>
          </w:tcPr>
          <w:p w14:paraId="6258C6DA"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.08</w:t>
            </w:r>
          </w:p>
        </w:tc>
        <w:tc>
          <w:tcPr>
            <w:tcW w:w="0" w:type="auto"/>
            <w:vAlign w:val="bottom"/>
          </w:tcPr>
          <w:p w14:paraId="02D171FD"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.12</w:t>
            </w:r>
          </w:p>
        </w:tc>
      </w:tr>
      <w:tr w:rsidR="00770D55" w:rsidRPr="0006199A" w14:paraId="11A81004" w14:textId="77777777" w:rsidTr="00D503C4">
        <w:tc>
          <w:tcPr>
            <w:tcW w:w="2126" w:type="dxa"/>
          </w:tcPr>
          <w:p w14:paraId="2712B97A" w14:textId="77777777" w:rsidR="00770D55" w:rsidRPr="0006199A" w:rsidRDefault="00770D55" w:rsidP="00D503C4">
            <w:pPr>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Spain (ES)</w:t>
            </w:r>
          </w:p>
        </w:tc>
        <w:tc>
          <w:tcPr>
            <w:tcW w:w="1699" w:type="dxa"/>
          </w:tcPr>
          <w:p w14:paraId="146236F1"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Spanish</w:t>
            </w:r>
          </w:p>
        </w:tc>
        <w:tc>
          <w:tcPr>
            <w:tcW w:w="0" w:type="auto"/>
            <w:vAlign w:val="center"/>
          </w:tcPr>
          <w:p w14:paraId="16E2892E"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699</w:t>
            </w:r>
          </w:p>
        </w:tc>
        <w:tc>
          <w:tcPr>
            <w:tcW w:w="0" w:type="auto"/>
            <w:vAlign w:val="bottom"/>
          </w:tcPr>
          <w:p w14:paraId="0BB56415"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33</w:t>
            </w:r>
          </w:p>
        </w:tc>
        <w:tc>
          <w:tcPr>
            <w:tcW w:w="0" w:type="auto"/>
            <w:vAlign w:val="center"/>
          </w:tcPr>
          <w:p w14:paraId="48CD4036"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33</w:t>
            </w:r>
          </w:p>
        </w:tc>
        <w:tc>
          <w:tcPr>
            <w:tcW w:w="1073" w:type="dxa"/>
            <w:vAlign w:val="bottom"/>
          </w:tcPr>
          <w:p w14:paraId="05253582"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-.01</w:t>
            </w:r>
          </w:p>
        </w:tc>
        <w:tc>
          <w:tcPr>
            <w:tcW w:w="0" w:type="auto"/>
            <w:vAlign w:val="bottom"/>
          </w:tcPr>
          <w:p w14:paraId="7F826030"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-.02</w:t>
            </w:r>
          </w:p>
        </w:tc>
        <w:tc>
          <w:tcPr>
            <w:tcW w:w="0" w:type="auto"/>
            <w:vAlign w:val="bottom"/>
          </w:tcPr>
          <w:p w14:paraId="47B118D5"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.00</w:t>
            </w:r>
          </w:p>
        </w:tc>
        <w:tc>
          <w:tcPr>
            <w:tcW w:w="0" w:type="auto"/>
            <w:vAlign w:val="bottom"/>
          </w:tcPr>
          <w:p w14:paraId="701285E8"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.00</w:t>
            </w:r>
          </w:p>
        </w:tc>
      </w:tr>
      <w:tr w:rsidR="00770D55" w:rsidRPr="0006199A" w14:paraId="5EF46D3F" w14:textId="77777777" w:rsidTr="00D503C4">
        <w:tc>
          <w:tcPr>
            <w:tcW w:w="2126" w:type="dxa"/>
          </w:tcPr>
          <w:p w14:paraId="777B3128" w14:textId="77777777" w:rsidR="00770D55" w:rsidRPr="0006199A" w:rsidRDefault="00770D55" w:rsidP="00D503C4">
            <w:pPr>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Sweden (SE)</w:t>
            </w:r>
          </w:p>
        </w:tc>
        <w:tc>
          <w:tcPr>
            <w:tcW w:w="1699" w:type="dxa"/>
          </w:tcPr>
          <w:p w14:paraId="4C19C537"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English</w:t>
            </w:r>
          </w:p>
        </w:tc>
        <w:tc>
          <w:tcPr>
            <w:tcW w:w="0" w:type="auto"/>
            <w:vAlign w:val="center"/>
          </w:tcPr>
          <w:p w14:paraId="13AFA839"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117</w:t>
            </w:r>
          </w:p>
        </w:tc>
        <w:tc>
          <w:tcPr>
            <w:tcW w:w="0" w:type="auto"/>
            <w:vAlign w:val="bottom"/>
          </w:tcPr>
          <w:p w14:paraId="54D552FF"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45</w:t>
            </w:r>
          </w:p>
        </w:tc>
        <w:tc>
          <w:tcPr>
            <w:tcW w:w="0" w:type="auto"/>
            <w:vAlign w:val="center"/>
          </w:tcPr>
          <w:p w14:paraId="16DDD4A2"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30</w:t>
            </w:r>
          </w:p>
        </w:tc>
        <w:tc>
          <w:tcPr>
            <w:tcW w:w="1073" w:type="dxa"/>
            <w:vAlign w:val="bottom"/>
          </w:tcPr>
          <w:p w14:paraId="57331614"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.37</w:t>
            </w:r>
          </w:p>
        </w:tc>
        <w:tc>
          <w:tcPr>
            <w:tcW w:w="0" w:type="auto"/>
            <w:vAlign w:val="bottom"/>
          </w:tcPr>
          <w:p w14:paraId="5DE2E531"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.52</w:t>
            </w:r>
          </w:p>
        </w:tc>
        <w:tc>
          <w:tcPr>
            <w:tcW w:w="0" w:type="auto"/>
            <w:vAlign w:val="bottom"/>
          </w:tcPr>
          <w:p w14:paraId="647F602A"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.30</w:t>
            </w:r>
          </w:p>
        </w:tc>
        <w:tc>
          <w:tcPr>
            <w:tcW w:w="0" w:type="auto"/>
            <w:vAlign w:val="bottom"/>
          </w:tcPr>
          <w:p w14:paraId="05992386"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.41</w:t>
            </w:r>
          </w:p>
        </w:tc>
      </w:tr>
      <w:tr w:rsidR="00770D55" w:rsidRPr="0006199A" w14:paraId="626E51C6" w14:textId="77777777" w:rsidTr="00D503C4">
        <w:tc>
          <w:tcPr>
            <w:tcW w:w="2126" w:type="dxa"/>
          </w:tcPr>
          <w:p w14:paraId="620FF21C" w14:textId="77777777" w:rsidR="00770D55" w:rsidRPr="0006199A" w:rsidRDefault="00770D55" w:rsidP="00D503C4">
            <w:pPr>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Turkey (TR)</w:t>
            </w:r>
          </w:p>
        </w:tc>
        <w:tc>
          <w:tcPr>
            <w:tcW w:w="1699" w:type="dxa"/>
          </w:tcPr>
          <w:p w14:paraId="18C80F6A"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Turkish</w:t>
            </w:r>
          </w:p>
        </w:tc>
        <w:tc>
          <w:tcPr>
            <w:tcW w:w="0" w:type="auto"/>
            <w:vAlign w:val="center"/>
          </w:tcPr>
          <w:p w14:paraId="4E0416EB"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1082</w:t>
            </w:r>
          </w:p>
        </w:tc>
        <w:tc>
          <w:tcPr>
            <w:tcW w:w="0" w:type="auto"/>
            <w:vAlign w:val="bottom"/>
          </w:tcPr>
          <w:p w14:paraId="0DF0252B"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50</w:t>
            </w:r>
          </w:p>
        </w:tc>
        <w:tc>
          <w:tcPr>
            <w:tcW w:w="0" w:type="auto"/>
            <w:vAlign w:val="center"/>
          </w:tcPr>
          <w:p w14:paraId="50CE9665"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34</w:t>
            </w:r>
          </w:p>
        </w:tc>
        <w:tc>
          <w:tcPr>
            <w:tcW w:w="1073" w:type="dxa"/>
            <w:vAlign w:val="bottom"/>
          </w:tcPr>
          <w:p w14:paraId="206C8E3D"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.12</w:t>
            </w:r>
          </w:p>
        </w:tc>
        <w:tc>
          <w:tcPr>
            <w:tcW w:w="0" w:type="auto"/>
            <w:vAlign w:val="bottom"/>
          </w:tcPr>
          <w:p w14:paraId="7F998310"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.15</w:t>
            </w:r>
          </w:p>
        </w:tc>
        <w:tc>
          <w:tcPr>
            <w:tcW w:w="0" w:type="auto"/>
            <w:vAlign w:val="bottom"/>
          </w:tcPr>
          <w:p w14:paraId="3F45F2E6"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.03</w:t>
            </w:r>
          </w:p>
        </w:tc>
        <w:tc>
          <w:tcPr>
            <w:tcW w:w="0" w:type="auto"/>
            <w:vAlign w:val="bottom"/>
          </w:tcPr>
          <w:p w14:paraId="79844595"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.06</w:t>
            </w:r>
          </w:p>
        </w:tc>
      </w:tr>
      <w:tr w:rsidR="00770D55" w:rsidRPr="0006199A" w14:paraId="774D8B40" w14:textId="77777777" w:rsidTr="00D503C4">
        <w:tc>
          <w:tcPr>
            <w:tcW w:w="2126" w:type="dxa"/>
          </w:tcPr>
          <w:p w14:paraId="3D44014E" w14:textId="77777777" w:rsidR="00770D55" w:rsidRPr="0006199A" w:rsidRDefault="00770D55" w:rsidP="00D503C4">
            <w:pPr>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United Kingdom (UK)</w:t>
            </w:r>
          </w:p>
        </w:tc>
        <w:tc>
          <w:tcPr>
            <w:tcW w:w="1699" w:type="dxa"/>
          </w:tcPr>
          <w:p w14:paraId="74F2E825"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English</w:t>
            </w:r>
          </w:p>
        </w:tc>
        <w:tc>
          <w:tcPr>
            <w:tcW w:w="0" w:type="auto"/>
            <w:vAlign w:val="center"/>
          </w:tcPr>
          <w:p w14:paraId="25C0D957"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278</w:t>
            </w:r>
          </w:p>
        </w:tc>
        <w:tc>
          <w:tcPr>
            <w:tcW w:w="0" w:type="auto"/>
            <w:vAlign w:val="bottom"/>
          </w:tcPr>
          <w:p w14:paraId="725EA8DB"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27</w:t>
            </w:r>
          </w:p>
        </w:tc>
        <w:tc>
          <w:tcPr>
            <w:tcW w:w="0" w:type="auto"/>
            <w:vAlign w:val="center"/>
          </w:tcPr>
          <w:p w14:paraId="3480D9FD"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28</w:t>
            </w:r>
          </w:p>
        </w:tc>
        <w:tc>
          <w:tcPr>
            <w:tcW w:w="1073" w:type="dxa"/>
            <w:vAlign w:val="bottom"/>
          </w:tcPr>
          <w:p w14:paraId="4E377F20"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.18</w:t>
            </w:r>
          </w:p>
        </w:tc>
        <w:tc>
          <w:tcPr>
            <w:tcW w:w="0" w:type="auto"/>
            <w:vAlign w:val="bottom"/>
          </w:tcPr>
          <w:p w14:paraId="4214BBA7"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.25</w:t>
            </w:r>
          </w:p>
        </w:tc>
        <w:tc>
          <w:tcPr>
            <w:tcW w:w="0" w:type="auto"/>
            <w:vAlign w:val="bottom"/>
          </w:tcPr>
          <w:p w14:paraId="306FC505"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-.05</w:t>
            </w:r>
          </w:p>
        </w:tc>
        <w:tc>
          <w:tcPr>
            <w:tcW w:w="0" w:type="auto"/>
            <w:vAlign w:val="bottom"/>
          </w:tcPr>
          <w:p w14:paraId="4AE61201"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-.07</w:t>
            </w:r>
          </w:p>
        </w:tc>
      </w:tr>
      <w:tr w:rsidR="00770D55" w:rsidRPr="0006199A" w14:paraId="105EE12D" w14:textId="77777777" w:rsidTr="00D503C4">
        <w:tc>
          <w:tcPr>
            <w:tcW w:w="2126" w:type="dxa"/>
          </w:tcPr>
          <w:p w14:paraId="74E3FCC0" w14:textId="77777777" w:rsidR="00770D55" w:rsidRPr="0006199A" w:rsidRDefault="00770D55" w:rsidP="00D503C4">
            <w:pPr>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United State (US)</w:t>
            </w:r>
          </w:p>
        </w:tc>
        <w:tc>
          <w:tcPr>
            <w:tcW w:w="1699" w:type="dxa"/>
          </w:tcPr>
          <w:p w14:paraId="69643E2B"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English</w:t>
            </w:r>
          </w:p>
        </w:tc>
        <w:tc>
          <w:tcPr>
            <w:tcW w:w="0" w:type="auto"/>
            <w:vAlign w:val="center"/>
          </w:tcPr>
          <w:p w14:paraId="45B1F188"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483</w:t>
            </w:r>
          </w:p>
        </w:tc>
        <w:tc>
          <w:tcPr>
            <w:tcW w:w="0" w:type="auto"/>
            <w:vAlign w:val="bottom"/>
          </w:tcPr>
          <w:p w14:paraId="568BB630"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62</w:t>
            </w:r>
          </w:p>
        </w:tc>
        <w:tc>
          <w:tcPr>
            <w:tcW w:w="0" w:type="auto"/>
            <w:vAlign w:val="center"/>
          </w:tcPr>
          <w:p w14:paraId="48D929BA"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30</w:t>
            </w:r>
          </w:p>
        </w:tc>
        <w:tc>
          <w:tcPr>
            <w:tcW w:w="1073" w:type="dxa"/>
            <w:vAlign w:val="bottom"/>
          </w:tcPr>
          <w:p w14:paraId="4E2299B0"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.11</w:t>
            </w:r>
          </w:p>
        </w:tc>
        <w:tc>
          <w:tcPr>
            <w:tcW w:w="0" w:type="auto"/>
            <w:vAlign w:val="bottom"/>
          </w:tcPr>
          <w:p w14:paraId="206EDBF7"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.13</w:t>
            </w:r>
          </w:p>
        </w:tc>
        <w:tc>
          <w:tcPr>
            <w:tcW w:w="0" w:type="auto"/>
            <w:vAlign w:val="bottom"/>
          </w:tcPr>
          <w:p w14:paraId="57F96334"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.07</w:t>
            </w:r>
          </w:p>
        </w:tc>
        <w:tc>
          <w:tcPr>
            <w:tcW w:w="0" w:type="auto"/>
            <w:vAlign w:val="bottom"/>
          </w:tcPr>
          <w:p w14:paraId="155F9EE1"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.09</w:t>
            </w:r>
          </w:p>
        </w:tc>
      </w:tr>
      <w:tr w:rsidR="00770D55" w:rsidRPr="0006199A" w14:paraId="3B7F5DB4" w14:textId="77777777" w:rsidTr="00D503C4">
        <w:tc>
          <w:tcPr>
            <w:tcW w:w="2126" w:type="dxa"/>
            <w:tcBorders>
              <w:top w:val="single" w:sz="4" w:space="0" w:color="auto"/>
              <w:bottom w:val="single" w:sz="4" w:space="0" w:color="auto"/>
            </w:tcBorders>
          </w:tcPr>
          <w:p w14:paraId="22F1411C" w14:textId="77777777" w:rsidR="00770D55" w:rsidRPr="0006199A" w:rsidRDefault="00770D55" w:rsidP="00D503C4">
            <w:pPr>
              <w:jc w:val="lef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Total</w:t>
            </w:r>
          </w:p>
        </w:tc>
        <w:tc>
          <w:tcPr>
            <w:tcW w:w="1699" w:type="dxa"/>
            <w:tcBorders>
              <w:top w:val="single" w:sz="4" w:space="0" w:color="auto"/>
              <w:bottom w:val="single" w:sz="4" w:space="0" w:color="auto"/>
            </w:tcBorders>
          </w:tcPr>
          <w:p w14:paraId="1C5B86C5" w14:textId="77777777" w:rsidR="00770D55" w:rsidRPr="0006199A" w:rsidRDefault="00770D55" w:rsidP="00D503C4">
            <w:pPr>
              <w:rPr>
                <w:rFonts w:ascii="Times New Roman" w:hAnsi="Times New Roman" w:cs="Times New Roman"/>
                <w:color w:val="000000" w:themeColor="text1"/>
                <w:sz w:val="16"/>
                <w:szCs w:val="16"/>
              </w:rPr>
            </w:pPr>
          </w:p>
        </w:tc>
        <w:tc>
          <w:tcPr>
            <w:tcW w:w="0" w:type="auto"/>
            <w:tcBorders>
              <w:top w:val="single" w:sz="4" w:space="0" w:color="auto"/>
              <w:bottom w:val="single" w:sz="4" w:space="0" w:color="auto"/>
            </w:tcBorders>
            <w:shd w:val="clear" w:color="auto" w:fill="auto"/>
            <w:vAlign w:val="center"/>
          </w:tcPr>
          <w:p w14:paraId="7E4E04DC"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11,538</w:t>
            </w:r>
          </w:p>
        </w:tc>
        <w:tc>
          <w:tcPr>
            <w:tcW w:w="0" w:type="auto"/>
            <w:tcBorders>
              <w:top w:val="single" w:sz="4" w:space="0" w:color="auto"/>
              <w:bottom w:val="single" w:sz="4" w:space="0" w:color="auto"/>
            </w:tcBorders>
            <w:shd w:val="clear" w:color="auto" w:fill="auto"/>
            <w:vAlign w:val="bottom"/>
          </w:tcPr>
          <w:p w14:paraId="121D6F33"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42</w:t>
            </w:r>
          </w:p>
        </w:tc>
        <w:tc>
          <w:tcPr>
            <w:tcW w:w="0" w:type="auto"/>
            <w:tcBorders>
              <w:top w:val="single" w:sz="4" w:space="0" w:color="auto"/>
              <w:bottom w:val="single" w:sz="4" w:space="0" w:color="auto"/>
            </w:tcBorders>
            <w:shd w:val="clear" w:color="auto" w:fill="auto"/>
            <w:vAlign w:val="center"/>
          </w:tcPr>
          <w:p w14:paraId="0E3FB3FF"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30</w:t>
            </w:r>
          </w:p>
        </w:tc>
        <w:tc>
          <w:tcPr>
            <w:tcW w:w="1073" w:type="dxa"/>
            <w:tcBorders>
              <w:top w:val="single" w:sz="4" w:space="0" w:color="auto"/>
              <w:bottom w:val="single" w:sz="4" w:space="0" w:color="auto"/>
            </w:tcBorders>
            <w:shd w:val="clear" w:color="auto" w:fill="auto"/>
            <w:vAlign w:val="bottom"/>
          </w:tcPr>
          <w:p w14:paraId="3CE90784"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.10 [.07-.12]</w:t>
            </w:r>
          </w:p>
        </w:tc>
        <w:tc>
          <w:tcPr>
            <w:tcW w:w="0" w:type="auto"/>
            <w:tcBorders>
              <w:top w:val="single" w:sz="4" w:space="0" w:color="auto"/>
              <w:bottom w:val="single" w:sz="4" w:space="0" w:color="auto"/>
            </w:tcBorders>
            <w:shd w:val="clear" w:color="auto" w:fill="auto"/>
            <w:vAlign w:val="center"/>
          </w:tcPr>
          <w:p w14:paraId="52D2308A"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.14 [.10-.18]</w:t>
            </w:r>
          </w:p>
        </w:tc>
        <w:tc>
          <w:tcPr>
            <w:tcW w:w="0" w:type="auto"/>
            <w:tcBorders>
              <w:top w:val="single" w:sz="4" w:space="0" w:color="auto"/>
              <w:bottom w:val="single" w:sz="4" w:space="0" w:color="auto"/>
            </w:tcBorders>
            <w:shd w:val="clear" w:color="auto" w:fill="auto"/>
            <w:vAlign w:val="center"/>
          </w:tcPr>
          <w:p w14:paraId="649CF2F3"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.04 [.02-.06]</w:t>
            </w:r>
          </w:p>
        </w:tc>
        <w:tc>
          <w:tcPr>
            <w:tcW w:w="0" w:type="auto"/>
            <w:tcBorders>
              <w:top w:val="single" w:sz="4" w:space="0" w:color="auto"/>
              <w:bottom w:val="single" w:sz="4" w:space="0" w:color="auto"/>
            </w:tcBorders>
            <w:shd w:val="clear" w:color="auto" w:fill="auto"/>
            <w:vAlign w:val="center"/>
          </w:tcPr>
          <w:p w14:paraId="742145CA" w14:textId="77777777" w:rsidR="00770D55" w:rsidRPr="0006199A" w:rsidRDefault="00770D55" w:rsidP="00D503C4">
            <w:pPr>
              <w:rPr>
                <w:rFonts w:ascii="Times New Roman" w:hAnsi="Times New Roman" w:cs="Times New Roman"/>
                <w:color w:val="000000" w:themeColor="text1"/>
                <w:sz w:val="16"/>
                <w:szCs w:val="16"/>
              </w:rPr>
            </w:pPr>
            <w:r w:rsidRPr="0006199A">
              <w:rPr>
                <w:rFonts w:ascii="Times New Roman" w:hAnsi="Times New Roman" w:cs="Times New Roman"/>
                <w:color w:val="000000" w:themeColor="text1"/>
                <w:sz w:val="16"/>
                <w:szCs w:val="16"/>
              </w:rPr>
              <w:t>.06 [.03-.10]</w:t>
            </w:r>
          </w:p>
        </w:tc>
      </w:tr>
    </w:tbl>
    <w:p w14:paraId="12C041D9" w14:textId="77777777" w:rsidR="00770D55" w:rsidRDefault="00770D55" w:rsidP="001F59B0">
      <w:pPr>
        <w:spacing w:line="480" w:lineRule="auto"/>
        <w:ind w:left="567" w:hanging="567"/>
        <w:contextualSpacing/>
        <w:rPr>
          <w:rFonts w:ascii="Times New Roman" w:hAnsi="Times New Roman" w:cs="Times New Roman"/>
          <w:color w:val="000000" w:themeColor="text1"/>
          <w:sz w:val="24"/>
          <w:szCs w:val="24"/>
        </w:rPr>
      </w:pPr>
    </w:p>
    <w:p w14:paraId="5D41CC9A" w14:textId="77777777" w:rsidR="00272937" w:rsidRDefault="00272937" w:rsidP="001F59B0">
      <w:pPr>
        <w:spacing w:line="480" w:lineRule="auto"/>
        <w:ind w:left="567" w:hanging="567"/>
        <w:contextualSpacing/>
        <w:rPr>
          <w:rFonts w:ascii="Times New Roman" w:hAnsi="Times New Roman" w:cs="Times New Roman"/>
          <w:color w:val="000000" w:themeColor="text1"/>
          <w:sz w:val="24"/>
          <w:szCs w:val="24"/>
        </w:rPr>
      </w:pPr>
    </w:p>
    <w:p w14:paraId="510D987E" w14:textId="77777777" w:rsidR="00272937" w:rsidRDefault="00272937" w:rsidP="001F59B0">
      <w:pPr>
        <w:spacing w:line="480" w:lineRule="auto"/>
        <w:ind w:left="567" w:hanging="567"/>
        <w:contextualSpacing/>
        <w:rPr>
          <w:rFonts w:ascii="Times New Roman" w:hAnsi="Times New Roman" w:cs="Times New Roman"/>
          <w:color w:val="000000" w:themeColor="text1"/>
          <w:sz w:val="24"/>
          <w:szCs w:val="24"/>
        </w:rPr>
      </w:pPr>
    </w:p>
    <w:p w14:paraId="3183554E" w14:textId="77777777" w:rsidR="00770D55" w:rsidRDefault="00770D55" w:rsidP="001F59B0">
      <w:pPr>
        <w:spacing w:line="480" w:lineRule="auto"/>
        <w:ind w:left="567" w:hanging="567"/>
        <w:contextualSpacing/>
        <w:rPr>
          <w:rFonts w:ascii="Times New Roman" w:hAnsi="Times New Roman" w:cs="Times New Roman"/>
          <w:color w:val="000000" w:themeColor="text1"/>
          <w:sz w:val="24"/>
          <w:szCs w:val="24"/>
        </w:rPr>
      </w:pPr>
    </w:p>
    <w:p w14:paraId="508E230A" w14:textId="77777777" w:rsidR="00D503C4" w:rsidRDefault="00D503C4" w:rsidP="001F59B0">
      <w:pPr>
        <w:spacing w:line="480" w:lineRule="auto"/>
        <w:ind w:left="567" w:hanging="567"/>
        <w:contextualSpacing/>
        <w:rPr>
          <w:rFonts w:ascii="Times New Roman" w:hAnsi="Times New Roman" w:cs="Times New Roman"/>
          <w:color w:val="000000" w:themeColor="text1"/>
          <w:sz w:val="24"/>
          <w:szCs w:val="24"/>
        </w:rPr>
      </w:pPr>
    </w:p>
    <w:p w14:paraId="77E30B99" w14:textId="77777777" w:rsidR="00D503C4" w:rsidRDefault="00D503C4" w:rsidP="001F59B0">
      <w:pPr>
        <w:spacing w:line="480" w:lineRule="auto"/>
        <w:ind w:left="567" w:hanging="567"/>
        <w:contextualSpacing/>
        <w:rPr>
          <w:rFonts w:ascii="Times New Roman" w:hAnsi="Times New Roman" w:cs="Times New Roman"/>
          <w:color w:val="000000" w:themeColor="text1"/>
          <w:sz w:val="24"/>
          <w:szCs w:val="24"/>
        </w:rPr>
      </w:pPr>
    </w:p>
    <w:p w14:paraId="5C40EC09" w14:textId="77777777" w:rsidR="00D503C4" w:rsidRDefault="00D503C4" w:rsidP="001F59B0">
      <w:pPr>
        <w:spacing w:line="480" w:lineRule="auto"/>
        <w:ind w:left="567" w:hanging="567"/>
        <w:contextualSpacing/>
        <w:rPr>
          <w:rFonts w:ascii="Times New Roman" w:hAnsi="Times New Roman" w:cs="Times New Roman"/>
          <w:color w:val="000000" w:themeColor="text1"/>
          <w:sz w:val="24"/>
          <w:szCs w:val="24"/>
        </w:rPr>
      </w:pPr>
    </w:p>
    <w:p w14:paraId="41ABEE0F" w14:textId="77777777" w:rsidR="00D503C4" w:rsidRDefault="00D503C4" w:rsidP="001F59B0">
      <w:pPr>
        <w:spacing w:line="480" w:lineRule="auto"/>
        <w:ind w:left="567" w:hanging="567"/>
        <w:contextualSpacing/>
        <w:rPr>
          <w:rFonts w:ascii="Times New Roman" w:hAnsi="Times New Roman" w:cs="Times New Roman"/>
          <w:color w:val="000000" w:themeColor="text1"/>
          <w:sz w:val="24"/>
          <w:szCs w:val="24"/>
        </w:rPr>
      </w:pPr>
    </w:p>
    <w:p w14:paraId="11A00DB1" w14:textId="3BA37608" w:rsidR="00272937" w:rsidRDefault="00272937" w:rsidP="001F59B0">
      <w:pPr>
        <w:spacing w:line="480" w:lineRule="auto"/>
        <w:ind w:left="567" w:hanging="567"/>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Figure legends</w:t>
      </w:r>
    </w:p>
    <w:p w14:paraId="5EF36CD8" w14:textId="7B9F7608" w:rsidR="00272937" w:rsidRDefault="00272937" w:rsidP="001F59B0">
      <w:pPr>
        <w:spacing w:line="480" w:lineRule="auto"/>
        <w:ind w:left="567" w:hanging="567"/>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Fig. 1. </w:t>
      </w:r>
      <w:r w:rsidRPr="006A01A9">
        <w:rPr>
          <w:rFonts w:ascii="Times New Roman" w:hAnsi="Times New Roman" w:cs="Times New Roman"/>
          <w:color w:val="000000" w:themeColor="text1"/>
          <w:szCs w:val="24"/>
        </w:rPr>
        <w:t>The scatterplot displays the relationship between national parasite stress and traditionalism (</w:t>
      </w:r>
      <w:r w:rsidRPr="006A01A9">
        <w:rPr>
          <w:rFonts w:ascii="Times New Roman" w:hAnsi="Times New Roman" w:cs="Times New Roman"/>
          <w:i/>
          <w:color w:val="000000" w:themeColor="text1"/>
          <w:szCs w:val="24"/>
        </w:rPr>
        <w:t>r</w:t>
      </w:r>
      <w:r w:rsidRPr="006A01A9">
        <w:rPr>
          <w:rFonts w:ascii="Times New Roman" w:hAnsi="Times New Roman" w:cs="Times New Roman"/>
          <w:color w:val="000000" w:themeColor="text1"/>
          <w:szCs w:val="24"/>
        </w:rPr>
        <w:t xml:space="preserve"> = .</w:t>
      </w:r>
      <w:r>
        <w:rPr>
          <w:rFonts w:ascii="Times New Roman" w:hAnsi="Times New Roman" w:cs="Times New Roman"/>
          <w:color w:val="000000" w:themeColor="text1"/>
          <w:szCs w:val="24"/>
        </w:rPr>
        <w:t>70</w:t>
      </w:r>
      <w:r w:rsidRPr="006A01A9">
        <w:rPr>
          <w:rFonts w:ascii="Times New Roman" w:hAnsi="Times New Roman" w:cs="Times New Roman"/>
          <w:color w:val="000000" w:themeColor="text1"/>
          <w:szCs w:val="24"/>
        </w:rPr>
        <w:t>). Each data point represents the mean traditionalism for a nation (with data points labeled with two letter country codes), controlling for sample demographic characteristics (age and sex).</w:t>
      </w:r>
    </w:p>
    <w:p w14:paraId="10346DCF" w14:textId="249CD73F" w:rsidR="00272937" w:rsidRDefault="00272937" w:rsidP="001F59B0">
      <w:pPr>
        <w:spacing w:line="480" w:lineRule="auto"/>
        <w:ind w:left="567" w:hanging="567"/>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Fig. 2. </w:t>
      </w:r>
      <w:r w:rsidR="006D2538" w:rsidRPr="006A01A9">
        <w:rPr>
          <w:rFonts w:ascii="Times New Roman" w:hAnsi="Times New Roman" w:cs="Times New Roman"/>
          <w:color w:val="000000" w:themeColor="text1"/>
          <w:szCs w:val="24"/>
        </w:rPr>
        <w:t>The scatterplot displays the relationship between national parasite stress and social dominance orientation (</w:t>
      </w:r>
      <w:r w:rsidR="006D2538" w:rsidRPr="006A01A9">
        <w:rPr>
          <w:rFonts w:ascii="Times New Roman" w:hAnsi="Times New Roman" w:cs="Times New Roman"/>
          <w:i/>
          <w:color w:val="000000" w:themeColor="text1"/>
          <w:szCs w:val="24"/>
        </w:rPr>
        <w:t>r</w:t>
      </w:r>
      <w:r w:rsidR="006D2538" w:rsidRPr="006A01A9">
        <w:rPr>
          <w:rFonts w:ascii="Times New Roman" w:hAnsi="Times New Roman" w:cs="Times New Roman"/>
          <w:color w:val="000000" w:themeColor="text1"/>
          <w:szCs w:val="24"/>
        </w:rPr>
        <w:t xml:space="preserve"> = -.</w:t>
      </w:r>
      <w:r w:rsidR="006D2538">
        <w:rPr>
          <w:rFonts w:ascii="Times New Roman" w:hAnsi="Times New Roman" w:cs="Times New Roman"/>
          <w:color w:val="000000" w:themeColor="text1"/>
          <w:szCs w:val="24"/>
        </w:rPr>
        <w:t>06</w:t>
      </w:r>
      <w:r w:rsidR="006D2538" w:rsidRPr="006A01A9">
        <w:rPr>
          <w:rFonts w:ascii="Times New Roman" w:hAnsi="Times New Roman" w:cs="Times New Roman"/>
          <w:color w:val="000000" w:themeColor="text1"/>
          <w:szCs w:val="24"/>
        </w:rPr>
        <w:t>). Each data point represents the mean traditionalism for a nation (with data points labeled with two letter country codes), controlling for sample demographic characteristics (age and sex).</w:t>
      </w:r>
    </w:p>
    <w:p w14:paraId="3C25A21E" w14:textId="09CDA21E" w:rsidR="00272937" w:rsidRDefault="00272937" w:rsidP="001F59B0">
      <w:pPr>
        <w:spacing w:line="480" w:lineRule="auto"/>
        <w:ind w:left="567" w:hanging="567"/>
        <w:contextualSpacing/>
        <w:rPr>
          <w:rFonts w:ascii="Times New Roman" w:hAnsi="Times New Roman" w:cs="Times New Roman"/>
          <w:color w:val="000000" w:themeColor="text1"/>
          <w:szCs w:val="24"/>
        </w:rPr>
      </w:pPr>
      <w:r>
        <w:rPr>
          <w:rFonts w:ascii="Times New Roman" w:hAnsi="Times New Roman" w:cs="Times New Roman"/>
          <w:color w:val="000000" w:themeColor="text1"/>
          <w:sz w:val="24"/>
          <w:szCs w:val="24"/>
        </w:rPr>
        <w:t xml:space="preserve">Fig 3. </w:t>
      </w:r>
      <w:r w:rsidR="006D2538" w:rsidRPr="006A01A9">
        <w:rPr>
          <w:rFonts w:ascii="Times New Roman" w:hAnsi="Times New Roman" w:cs="Times New Roman"/>
          <w:color w:val="000000" w:themeColor="text1"/>
          <w:szCs w:val="24"/>
        </w:rPr>
        <w:t>The scatterplot displays the relationship between national parasite stress and disgust sensitivity (</w:t>
      </w:r>
      <w:r w:rsidR="006D2538" w:rsidRPr="006A01A9">
        <w:rPr>
          <w:rFonts w:ascii="Times New Roman" w:hAnsi="Times New Roman" w:cs="Times New Roman"/>
          <w:i/>
          <w:color w:val="000000" w:themeColor="text1"/>
          <w:szCs w:val="24"/>
        </w:rPr>
        <w:t>r</w:t>
      </w:r>
      <w:r w:rsidR="006D2538" w:rsidRPr="006A01A9">
        <w:rPr>
          <w:rFonts w:ascii="Times New Roman" w:hAnsi="Times New Roman" w:cs="Times New Roman"/>
          <w:color w:val="000000" w:themeColor="text1"/>
          <w:szCs w:val="24"/>
        </w:rPr>
        <w:t xml:space="preserve"> = .1</w:t>
      </w:r>
      <w:r w:rsidR="006D2538">
        <w:rPr>
          <w:rFonts w:ascii="Times New Roman" w:hAnsi="Times New Roman" w:cs="Times New Roman"/>
          <w:color w:val="000000" w:themeColor="text1"/>
          <w:szCs w:val="24"/>
        </w:rPr>
        <w:t>8</w:t>
      </w:r>
      <w:r w:rsidR="006D2538" w:rsidRPr="006A01A9">
        <w:rPr>
          <w:rFonts w:ascii="Times New Roman" w:hAnsi="Times New Roman" w:cs="Times New Roman"/>
          <w:color w:val="000000" w:themeColor="text1"/>
          <w:szCs w:val="24"/>
        </w:rPr>
        <w:t>). Each data point represents the mean traditionalism for a nation (with data points labeled with two letter country codes), controlling for sample demographic characteristics (age and sex).</w:t>
      </w:r>
    </w:p>
    <w:p w14:paraId="30D1082E" w14:textId="77777777" w:rsidR="006D2538" w:rsidRDefault="006D2538" w:rsidP="001F59B0">
      <w:pPr>
        <w:spacing w:line="480" w:lineRule="auto"/>
        <w:ind w:left="567" w:hanging="567"/>
        <w:contextualSpacing/>
        <w:rPr>
          <w:rFonts w:ascii="Times New Roman" w:hAnsi="Times New Roman" w:cs="Times New Roman"/>
          <w:color w:val="000000" w:themeColor="text1"/>
          <w:szCs w:val="24"/>
        </w:rPr>
      </w:pPr>
    </w:p>
    <w:p w14:paraId="5E3397CA" w14:textId="77777777" w:rsidR="006D2538" w:rsidRDefault="006D2538" w:rsidP="001F59B0">
      <w:pPr>
        <w:spacing w:line="480" w:lineRule="auto"/>
        <w:ind w:left="567" w:hanging="567"/>
        <w:contextualSpacing/>
        <w:rPr>
          <w:rFonts w:ascii="Times New Roman" w:hAnsi="Times New Roman" w:cs="Times New Roman"/>
          <w:color w:val="000000" w:themeColor="text1"/>
          <w:szCs w:val="24"/>
        </w:rPr>
      </w:pPr>
    </w:p>
    <w:p w14:paraId="7C52FA5E" w14:textId="77777777" w:rsidR="006D2538" w:rsidRDefault="006D2538" w:rsidP="001F59B0">
      <w:pPr>
        <w:spacing w:line="480" w:lineRule="auto"/>
        <w:ind w:left="567" w:hanging="567"/>
        <w:contextualSpacing/>
        <w:rPr>
          <w:rFonts w:ascii="Times New Roman" w:hAnsi="Times New Roman" w:cs="Times New Roman"/>
          <w:color w:val="000000" w:themeColor="text1"/>
          <w:szCs w:val="24"/>
        </w:rPr>
      </w:pPr>
    </w:p>
    <w:p w14:paraId="165BEE20" w14:textId="77777777" w:rsidR="006D2538" w:rsidRDefault="006D2538" w:rsidP="001F59B0">
      <w:pPr>
        <w:spacing w:line="480" w:lineRule="auto"/>
        <w:ind w:left="567" w:hanging="567"/>
        <w:contextualSpacing/>
        <w:rPr>
          <w:rFonts w:ascii="Times New Roman" w:hAnsi="Times New Roman" w:cs="Times New Roman"/>
          <w:color w:val="000000" w:themeColor="text1"/>
          <w:szCs w:val="24"/>
        </w:rPr>
      </w:pPr>
    </w:p>
    <w:p w14:paraId="5FCAEC68" w14:textId="77777777" w:rsidR="006D2538" w:rsidRDefault="006D2538" w:rsidP="001F59B0">
      <w:pPr>
        <w:spacing w:line="480" w:lineRule="auto"/>
        <w:ind w:left="567" w:hanging="567"/>
        <w:contextualSpacing/>
        <w:rPr>
          <w:rFonts w:ascii="Times New Roman" w:hAnsi="Times New Roman" w:cs="Times New Roman"/>
          <w:color w:val="000000" w:themeColor="text1"/>
          <w:sz w:val="24"/>
          <w:szCs w:val="24"/>
        </w:rPr>
      </w:pPr>
    </w:p>
    <w:p w14:paraId="403DE641" w14:textId="77777777" w:rsidR="006D2538" w:rsidRDefault="006D2538" w:rsidP="001F59B0">
      <w:pPr>
        <w:spacing w:line="480" w:lineRule="auto"/>
        <w:ind w:left="567" w:hanging="567"/>
        <w:contextualSpacing/>
        <w:rPr>
          <w:rFonts w:ascii="Times New Roman" w:hAnsi="Times New Roman" w:cs="Times New Roman"/>
          <w:color w:val="000000" w:themeColor="text1"/>
          <w:sz w:val="24"/>
          <w:szCs w:val="24"/>
        </w:rPr>
      </w:pPr>
    </w:p>
    <w:p w14:paraId="21B72ED2" w14:textId="77777777" w:rsidR="006D2538" w:rsidRDefault="006D2538" w:rsidP="001F59B0">
      <w:pPr>
        <w:spacing w:line="480" w:lineRule="auto"/>
        <w:ind w:left="567" w:hanging="567"/>
        <w:contextualSpacing/>
        <w:rPr>
          <w:rFonts w:ascii="Times New Roman" w:hAnsi="Times New Roman" w:cs="Times New Roman"/>
          <w:color w:val="000000" w:themeColor="text1"/>
          <w:sz w:val="24"/>
          <w:szCs w:val="24"/>
        </w:rPr>
      </w:pPr>
    </w:p>
    <w:p w14:paraId="0B8BF4A6" w14:textId="77777777" w:rsidR="006D2538" w:rsidRDefault="006D2538" w:rsidP="001F59B0">
      <w:pPr>
        <w:spacing w:line="480" w:lineRule="auto"/>
        <w:ind w:left="567" w:hanging="567"/>
        <w:contextualSpacing/>
        <w:rPr>
          <w:rFonts w:ascii="Times New Roman" w:hAnsi="Times New Roman" w:cs="Times New Roman"/>
          <w:color w:val="000000" w:themeColor="text1"/>
          <w:sz w:val="24"/>
          <w:szCs w:val="24"/>
        </w:rPr>
      </w:pPr>
    </w:p>
    <w:p w14:paraId="13354D4A" w14:textId="77777777" w:rsidR="006D2538" w:rsidRDefault="006D2538" w:rsidP="001F59B0">
      <w:pPr>
        <w:spacing w:line="480" w:lineRule="auto"/>
        <w:ind w:left="567" w:hanging="567"/>
        <w:contextualSpacing/>
        <w:rPr>
          <w:rFonts w:ascii="Times New Roman" w:hAnsi="Times New Roman" w:cs="Times New Roman"/>
          <w:color w:val="000000" w:themeColor="text1"/>
          <w:sz w:val="24"/>
          <w:szCs w:val="24"/>
        </w:rPr>
      </w:pPr>
    </w:p>
    <w:p w14:paraId="7EE2C035" w14:textId="77777777" w:rsidR="006D2538" w:rsidRDefault="006D2538" w:rsidP="001F59B0">
      <w:pPr>
        <w:spacing w:line="480" w:lineRule="auto"/>
        <w:ind w:left="567" w:hanging="567"/>
        <w:contextualSpacing/>
        <w:rPr>
          <w:rFonts w:ascii="Times New Roman" w:hAnsi="Times New Roman" w:cs="Times New Roman"/>
          <w:color w:val="000000" w:themeColor="text1"/>
          <w:sz w:val="24"/>
          <w:szCs w:val="24"/>
        </w:rPr>
      </w:pPr>
    </w:p>
    <w:p w14:paraId="5BF4B786" w14:textId="77777777" w:rsidR="006D2538" w:rsidRDefault="006D2538" w:rsidP="001F59B0">
      <w:pPr>
        <w:spacing w:line="480" w:lineRule="auto"/>
        <w:ind w:left="567" w:hanging="567"/>
        <w:contextualSpacing/>
        <w:rPr>
          <w:rFonts w:ascii="Times New Roman" w:hAnsi="Times New Roman" w:cs="Times New Roman"/>
          <w:color w:val="000000" w:themeColor="text1"/>
          <w:sz w:val="24"/>
          <w:szCs w:val="24"/>
        </w:rPr>
      </w:pPr>
    </w:p>
    <w:p w14:paraId="56317CB3" w14:textId="77777777" w:rsidR="006D2538" w:rsidRDefault="006D2538" w:rsidP="001F59B0">
      <w:pPr>
        <w:spacing w:line="480" w:lineRule="auto"/>
        <w:ind w:left="567" w:hanging="567"/>
        <w:contextualSpacing/>
        <w:rPr>
          <w:rFonts w:ascii="Times New Roman" w:hAnsi="Times New Roman" w:cs="Times New Roman"/>
          <w:color w:val="000000" w:themeColor="text1"/>
          <w:sz w:val="24"/>
          <w:szCs w:val="24"/>
        </w:rPr>
      </w:pPr>
    </w:p>
    <w:p w14:paraId="4389C3E2" w14:textId="77777777" w:rsidR="006D2538" w:rsidRDefault="006D2538" w:rsidP="001F59B0">
      <w:pPr>
        <w:spacing w:line="480" w:lineRule="auto"/>
        <w:ind w:left="567" w:hanging="567"/>
        <w:contextualSpacing/>
        <w:rPr>
          <w:rFonts w:ascii="Times New Roman" w:hAnsi="Times New Roman" w:cs="Times New Roman"/>
          <w:color w:val="000000" w:themeColor="text1"/>
          <w:sz w:val="24"/>
          <w:szCs w:val="24"/>
        </w:rPr>
      </w:pPr>
    </w:p>
    <w:p w14:paraId="172C7B50" w14:textId="5641392E" w:rsidR="006D2538" w:rsidRPr="006D2538" w:rsidRDefault="006D2538" w:rsidP="001F59B0">
      <w:pPr>
        <w:spacing w:line="480" w:lineRule="auto"/>
        <w:ind w:left="567" w:hanging="567"/>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Figure 1</w:t>
      </w:r>
    </w:p>
    <w:p w14:paraId="15DCBE93" w14:textId="77777777" w:rsidR="004F6355" w:rsidRPr="006A01A9" w:rsidRDefault="004F6355" w:rsidP="004F6355">
      <w:pPr>
        <w:spacing w:line="480" w:lineRule="auto"/>
        <w:contextualSpacing/>
        <w:jc w:val="center"/>
        <w:rPr>
          <w:rFonts w:ascii="Times New Roman" w:hAnsi="Times New Roman" w:cs="Times New Roman"/>
          <w:color w:val="000000" w:themeColor="text1"/>
          <w:sz w:val="24"/>
          <w:szCs w:val="24"/>
        </w:rPr>
      </w:pPr>
      <w:r>
        <w:rPr>
          <w:noProof/>
        </w:rPr>
        <w:drawing>
          <wp:inline distT="0" distB="0" distL="0" distR="0" wp14:anchorId="055DCE20" wp14:editId="7AB96176">
            <wp:extent cx="5743575" cy="36385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9A74601" w14:textId="3C89C285" w:rsidR="005317DB" w:rsidRDefault="005317DB" w:rsidP="001F59B0">
      <w:pPr>
        <w:spacing w:line="480" w:lineRule="auto"/>
        <w:contextualSpacing/>
        <w:rPr>
          <w:rFonts w:ascii="Times New Roman" w:hAnsi="Times New Roman" w:cs="Times New Roman"/>
          <w:color w:val="000000" w:themeColor="text1"/>
          <w:sz w:val="24"/>
          <w:szCs w:val="24"/>
        </w:rPr>
      </w:pPr>
    </w:p>
    <w:p w14:paraId="1F3B8DC7" w14:textId="77777777" w:rsidR="006D2538" w:rsidRDefault="006D2538" w:rsidP="001F59B0">
      <w:pPr>
        <w:spacing w:line="480" w:lineRule="auto"/>
        <w:contextualSpacing/>
        <w:rPr>
          <w:rFonts w:ascii="Times New Roman" w:hAnsi="Times New Roman" w:cs="Times New Roman"/>
          <w:color w:val="000000" w:themeColor="text1"/>
          <w:sz w:val="24"/>
          <w:szCs w:val="24"/>
        </w:rPr>
      </w:pPr>
    </w:p>
    <w:p w14:paraId="4ABACCA1" w14:textId="77777777" w:rsidR="006D2538" w:rsidRDefault="006D2538" w:rsidP="001F59B0">
      <w:pPr>
        <w:spacing w:line="480" w:lineRule="auto"/>
        <w:contextualSpacing/>
        <w:rPr>
          <w:rFonts w:ascii="Times New Roman" w:hAnsi="Times New Roman" w:cs="Times New Roman"/>
          <w:color w:val="000000" w:themeColor="text1"/>
          <w:sz w:val="24"/>
          <w:szCs w:val="24"/>
        </w:rPr>
      </w:pPr>
    </w:p>
    <w:p w14:paraId="7B49254F" w14:textId="77777777" w:rsidR="006D2538" w:rsidRDefault="006D2538" w:rsidP="001F59B0">
      <w:pPr>
        <w:spacing w:line="480" w:lineRule="auto"/>
        <w:contextualSpacing/>
        <w:rPr>
          <w:rFonts w:ascii="Times New Roman" w:hAnsi="Times New Roman" w:cs="Times New Roman"/>
          <w:color w:val="000000" w:themeColor="text1"/>
          <w:sz w:val="24"/>
          <w:szCs w:val="24"/>
        </w:rPr>
      </w:pPr>
    </w:p>
    <w:p w14:paraId="40294C53" w14:textId="77777777" w:rsidR="006D2538" w:rsidRDefault="006D2538" w:rsidP="001F59B0">
      <w:pPr>
        <w:spacing w:line="480" w:lineRule="auto"/>
        <w:contextualSpacing/>
        <w:rPr>
          <w:rFonts w:ascii="Times New Roman" w:hAnsi="Times New Roman" w:cs="Times New Roman"/>
          <w:color w:val="000000" w:themeColor="text1"/>
          <w:sz w:val="24"/>
          <w:szCs w:val="24"/>
        </w:rPr>
      </w:pPr>
    </w:p>
    <w:p w14:paraId="0B61D2F7" w14:textId="77777777" w:rsidR="006D2538" w:rsidRDefault="006D2538" w:rsidP="001F59B0">
      <w:pPr>
        <w:spacing w:line="480" w:lineRule="auto"/>
        <w:contextualSpacing/>
        <w:rPr>
          <w:rFonts w:ascii="Times New Roman" w:hAnsi="Times New Roman" w:cs="Times New Roman"/>
          <w:color w:val="000000" w:themeColor="text1"/>
          <w:sz w:val="24"/>
          <w:szCs w:val="24"/>
        </w:rPr>
      </w:pPr>
    </w:p>
    <w:p w14:paraId="42E6F3CB" w14:textId="77777777" w:rsidR="006D2538" w:rsidRDefault="006D2538" w:rsidP="001F59B0">
      <w:pPr>
        <w:spacing w:line="480" w:lineRule="auto"/>
        <w:contextualSpacing/>
        <w:rPr>
          <w:rFonts w:ascii="Times New Roman" w:hAnsi="Times New Roman" w:cs="Times New Roman"/>
          <w:color w:val="000000" w:themeColor="text1"/>
          <w:sz w:val="24"/>
          <w:szCs w:val="24"/>
        </w:rPr>
      </w:pPr>
    </w:p>
    <w:p w14:paraId="31239714" w14:textId="77777777" w:rsidR="006D2538" w:rsidRDefault="006D2538" w:rsidP="001F59B0">
      <w:pPr>
        <w:spacing w:line="480" w:lineRule="auto"/>
        <w:contextualSpacing/>
        <w:rPr>
          <w:rFonts w:ascii="Times New Roman" w:hAnsi="Times New Roman" w:cs="Times New Roman"/>
          <w:color w:val="000000" w:themeColor="text1"/>
          <w:sz w:val="24"/>
          <w:szCs w:val="24"/>
        </w:rPr>
      </w:pPr>
    </w:p>
    <w:p w14:paraId="3D67960F" w14:textId="77777777" w:rsidR="006D2538" w:rsidRDefault="006D2538" w:rsidP="001F59B0">
      <w:pPr>
        <w:spacing w:line="480" w:lineRule="auto"/>
        <w:contextualSpacing/>
        <w:rPr>
          <w:rFonts w:ascii="Times New Roman" w:hAnsi="Times New Roman" w:cs="Times New Roman"/>
          <w:color w:val="000000" w:themeColor="text1"/>
          <w:sz w:val="24"/>
          <w:szCs w:val="24"/>
        </w:rPr>
      </w:pPr>
    </w:p>
    <w:p w14:paraId="49F49557" w14:textId="77777777" w:rsidR="006D2538" w:rsidRDefault="006D2538" w:rsidP="001F59B0">
      <w:pPr>
        <w:spacing w:line="480" w:lineRule="auto"/>
        <w:contextualSpacing/>
        <w:rPr>
          <w:rFonts w:ascii="Times New Roman" w:hAnsi="Times New Roman" w:cs="Times New Roman"/>
          <w:color w:val="000000" w:themeColor="text1"/>
          <w:sz w:val="24"/>
          <w:szCs w:val="24"/>
        </w:rPr>
      </w:pPr>
    </w:p>
    <w:p w14:paraId="471206EB" w14:textId="77777777" w:rsidR="006D2538" w:rsidRDefault="006D2538" w:rsidP="001F59B0">
      <w:pPr>
        <w:spacing w:line="480" w:lineRule="auto"/>
        <w:contextualSpacing/>
        <w:rPr>
          <w:rFonts w:ascii="Times New Roman" w:hAnsi="Times New Roman" w:cs="Times New Roman"/>
          <w:color w:val="000000" w:themeColor="text1"/>
          <w:sz w:val="24"/>
          <w:szCs w:val="24"/>
        </w:rPr>
      </w:pPr>
    </w:p>
    <w:p w14:paraId="65CF0338" w14:textId="77777777" w:rsidR="006D2538" w:rsidRDefault="006D2538" w:rsidP="001F59B0">
      <w:pPr>
        <w:spacing w:line="480" w:lineRule="auto"/>
        <w:contextualSpacing/>
        <w:rPr>
          <w:rFonts w:ascii="Times New Roman" w:hAnsi="Times New Roman" w:cs="Times New Roman"/>
          <w:color w:val="000000" w:themeColor="text1"/>
          <w:sz w:val="24"/>
          <w:szCs w:val="24"/>
        </w:rPr>
      </w:pPr>
    </w:p>
    <w:p w14:paraId="1FCA2EAA" w14:textId="4C8DCCCC" w:rsidR="004F6355" w:rsidRDefault="006D2538" w:rsidP="001F59B0">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Figure 2</w:t>
      </w:r>
    </w:p>
    <w:p w14:paraId="2A6CE1A9" w14:textId="77777777" w:rsidR="004F6355" w:rsidRDefault="004F6355" w:rsidP="001F59B0">
      <w:pPr>
        <w:spacing w:line="480" w:lineRule="auto"/>
        <w:contextualSpacing/>
        <w:rPr>
          <w:rFonts w:ascii="Times New Roman" w:hAnsi="Times New Roman" w:cs="Times New Roman"/>
          <w:color w:val="000000" w:themeColor="text1"/>
          <w:sz w:val="24"/>
          <w:szCs w:val="24"/>
        </w:rPr>
      </w:pPr>
    </w:p>
    <w:p w14:paraId="33139348" w14:textId="77777777" w:rsidR="004F6355" w:rsidRPr="006A01A9" w:rsidRDefault="004F6355" w:rsidP="004F6355">
      <w:pPr>
        <w:spacing w:line="480" w:lineRule="auto"/>
        <w:contextualSpacing/>
        <w:rPr>
          <w:rFonts w:ascii="Times New Roman" w:hAnsi="Times New Roman" w:cs="Times New Roman"/>
          <w:color w:val="000000" w:themeColor="text1"/>
          <w:sz w:val="24"/>
          <w:szCs w:val="24"/>
        </w:rPr>
      </w:pPr>
      <w:r>
        <w:rPr>
          <w:noProof/>
        </w:rPr>
        <w:drawing>
          <wp:inline distT="0" distB="0" distL="0" distR="0" wp14:anchorId="2CF54BEF" wp14:editId="596EE684">
            <wp:extent cx="5800725" cy="37528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E19E930" w14:textId="77777777" w:rsidR="004F6355" w:rsidRDefault="004F6355" w:rsidP="001F59B0">
      <w:pPr>
        <w:spacing w:line="480" w:lineRule="auto"/>
        <w:contextualSpacing/>
        <w:rPr>
          <w:rFonts w:ascii="Times New Roman" w:hAnsi="Times New Roman" w:cs="Times New Roman"/>
          <w:color w:val="000000" w:themeColor="text1"/>
          <w:sz w:val="24"/>
          <w:szCs w:val="24"/>
        </w:rPr>
      </w:pPr>
    </w:p>
    <w:p w14:paraId="76F6894B" w14:textId="77777777" w:rsidR="006D2538" w:rsidRDefault="006D2538" w:rsidP="001F59B0">
      <w:pPr>
        <w:spacing w:line="480" w:lineRule="auto"/>
        <w:contextualSpacing/>
        <w:rPr>
          <w:rFonts w:ascii="Times New Roman" w:hAnsi="Times New Roman" w:cs="Times New Roman"/>
          <w:color w:val="000000" w:themeColor="text1"/>
          <w:sz w:val="24"/>
          <w:szCs w:val="24"/>
        </w:rPr>
      </w:pPr>
    </w:p>
    <w:p w14:paraId="6AFE049E" w14:textId="77777777" w:rsidR="006D2538" w:rsidRDefault="006D2538" w:rsidP="001F59B0">
      <w:pPr>
        <w:spacing w:line="480" w:lineRule="auto"/>
        <w:contextualSpacing/>
        <w:rPr>
          <w:rFonts w:ascii="Times New Roman" w:hAnsi="Times New Roman" w:cs="Times New Roman"/>
          <w:color w:val="000000" w:themeColor="text1"/>
          <w:sz w:val="24"/>
          <w:szCs w:val="24"/>
        </w:rPr>
      </w:pPr>
    </w:p>
    <w:p w14:paraId="2E0423B3" w14:textId="77777777" w:rsidR="006D2538" w:rsidRDefault="006D2538" w:rsidP="001F59B0">
      <w:pPr>
        <w:spacing w:line="480" w:lineRule="auto"/>
        <w:contextualSpacing/>
        <w:rPr>
          <w:rFonts w:ascii="Times New Roman" w:hAnsi="Times New Roman" w:cs="Times New Roman"/>
          <w:color w:val="000000" w:themeColor="text1"/>
          <w:sz w:val="24"/>
          <w:szCs w:val="24"/>
        </w:rPr>
      </w:pPr>
    </w:p>
    <w:p w14:paraId="6FDA5F12" w14:textId="77777777" w:rsidR="006D2538" w:rsidRDefault="006D2538" w:rsidP="001F59B0">
      <w:pPr>
        <w:spacing w:line="480" w:lineRule="auto"/>
        <w:contextualSpacing/>
        <w:rPr>
          <w:rFonts w:ascii="Times New Roman" w:hAnsi="Times New Roman" w:cs="Times New Roman"/>
          <w:color w:val="000000" w:themeColor="text1"/>
          <w:sz w:val="24"/>
          <w:szCs w:val="24"/>
        </w:rPr>
      </w:pPr>
    </w:p>
    <w:p w14:paraId="277E1599" w14:textId="77777777" w:rsidR="006D2538" w:rsidRDefault="006D2538" w:rsidP="001F59B0">
      <w:pPr>
        <w:spacing w:line="480" w:lineRule="auto"/>
        <w:contextualSpacing/>
        <w:rPr>
          <w:rFonts w:ascii="Times New Roman" w:hAnsi="Times New Roman" w:cs="Times New Roman"/>
          <w:color w:val="000000" w:themeColor="text1"/>
          <w:sz w:val="24"/>
          <w:szCs w:val="24"/>
        </w:rPr>
      </w:pPr>
    </w:p>
    <w:p w14:paraId="2B0F632D" w14:textId="77777777" w:rsidR="006D2538" w:rsidRDefault="006D2538" w:rsidP="001F59B0">
      <w:pPr>
        <w:spacing w:line="480" w:lineRule="auto"/>
        <w:contextualSpacing/>
        <w:rPr>
          <w:rFonts w:ascii="Times New Roman" w:hAnsi="Times New Roman" w:cs="Times New Roman"/>
          <w:color w:val="000000" w:themeColor="text1"/>
          <w:sz w:val="24"/>
          <w:szCs w:val="24"/>
        </w:rPr>
      </w:pPr>
    </w:p>
    <w:p w14:paraId="085C91F6" w14:textId="77777777" w:rsidR="006D2538" w:rsidRDefault="006D2538" w:rsidP="001F59B0">
      <w:pPr>
        <w:spacing w:line="480" w:lineRule="auto"/>
        <w:contextualSpacing/>
        <w:rPr>
          <w:rFonts w:ascii="Times New Roman" w:hAnsi="Times New Roman" w:cs="Times New Roman"/>
          <w:color w:val="000000" w:themeColor="text1"/>
          <w:sz w:val="24"/>
          <w:szCs w:val="24"/>
        </w:rPr>
      </w:pPr>
    </w:p>
    <w:p w14:paraId="62585153" w14:textId="77777777" w:rsidR="006D2538" w:rsidRDefault="006D2538" w:rsidP="001F59B0">
      <w:pPr>
        <w:spacing w:line="480" w:lineRule="auto"/>
        <w:contextualSpacing/>
        <w:rPr>
          <w:rFonts w:ascii="Times New Roman" w:hAnsi="Times New Roman" w:cs="Times New Roman"/>
          <w:color w:val="000000" w:themeColor="text1"/>
          <w:sz w:val="24"/>
          <w:szCs w:val="24"/>
        </w:rPr>
      </w:pPr>
    </w:p>
    <w:p w14:paraId="7134B783" w14:textId="77777777" w:rsidR="006D2538" w:rsidRDefault="006D2538" w:rsidP="001F59B0">
      <w:pPr>
        <w:spacing w:line="480" w:lineRule="auto"/>
        <w:contextualSpacing/>
        <w:rPr>
          <w:rFonts w:ascii="Times New Roman" w:hAnsi="Times New Roman" w:cs="Times New Roman"/>
          <w:color w:val="000000" w:themeColor="text1"/>
          <w:sz w:val="24"/>
          <w:szCs w:val="24"/>
        </w:rPr>
      </w:pPr>
    </w:p>
    <w:p w14:paraId="0E711F0B" w14:textId="24C0A59D" w:rsidR="006D2538" w:rsidRPr="006D2538" w:rsidRDefault="006D2538" w:rsidP="001F59B0">
      <w:pPr>
        <w:spacing w:line="480" w:lineRule="auto"/>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Figure 3</w:t>
      </w:r>
    </w:p>
    <w:p w14:paraId="16493B2C" w14:textId="77777777" w:rsidR="004F6355" w:rsidRPr="006A01A9" w:rsidRDefault="004F6355" w:rsidP="004F6355">
      <w:pPr>
        <w:spacing w:line="480" w:lineRule="auto"/>
        <w:contextualSpacing/>
        <w:rPr>
          <w:rFonts w:ascii="Times New Roman" w:hAnsi="Times New Roman" w:cs="Times New Roman"/>
          <w:color w:val="000000" w:themeColor="text1"/>
          <w:sz w:val="24"/>
          <w:szCs w:val="24"/>
        </w:rPr>
      </w:pPr>
      <w:r>
        <w:rPr>
          <w:noProof/>
        </w:rPr>
        <w:drawing>
          <wp:inline distT="0" distB="0" distL="0" distR="0" wp14:anchorId="65F77404" wp14:editId="612AAFB8">
            <wp:extent cx="5781675" cy="372427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B285B74" w14:textId="77777777" w:rsidR="004F6355" w:rsidRPr="006A01A9" w:rsidRDefault="004F6355" w:rsidP="001F59B0">
      <w:pPr>
        <w:spacing w:line="480" w:lineRule="auto"/>
        <w:contextualSpacing/>
        <w:rPr>
          <w:rFonts w:ascii="Times New Roman" w:hAnsi="Times New Roman" w:cs="Times New Roman"/>
          <w:color w:val="000000" w:themeColor="text1"/>
          <w:sz w:val="24"/>
          <w:szCs w:val="24"/>
        </w:rPr>
      </w:pPr>
    </w:p>
    <w:sectPr w:rsidR="004F6355" w:rsidRPr="006A01A9" w:rsidSect="00FE1198">
      <w:headerReference w:type="default" r:id="rId13"/>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9B8E7" w14:textId="77777777" w:rsidR="00D45322" w:rsidRDefault="00D45322" w:rsidP="00310F9E">
      <w:pPr>
        <w:spacing w:after="0" w:line="240" w:lineRule="auto"/>
      </w:pPr>
      <w:r>
        <w:separator/>
      </w:r>
    </w:p>
  </w:endnote>
  <w:endnote w:type="continuationSeparator" w:id="0">
    <w:p w14:paraId="0E78F97F" w14:textId="77777777" w:rsidR="00D45322" w:rsidRDefault="00D45322" w:rsidP="00310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9A7F1" w14:textId="77777777" w:rsidR="00D45322" w:rsidRDefault="00D45322" w:rsidP="00310F9E">
      <w:pPr>
        <w:spacing w:after="0" w:line="240" w:lineRule="auto"/>
      </w:pPr>
      <w:r>
        <w:separator/>
      </w:r>
    </w:p>
  </w:footnote>
  <w:footnote w:type="continuationSeparator" w:id="0">
    <w:p w14:paraId="27E66FF7" w14:textId="77777777" w:rsidR="00D45322" w:rsidRDefault="00D45322" w:rsidP="00310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A9435" w14:textId="77777777" w:rsidR="001B1D6D" w:rsidRPr="00310F9E" w:rsidRDefault="001B1D6D">
    <w:pPr>
      <w:pStyle w:val="Header"/>
      <w:jc w:val="right"/>
      <w:rPr>
        <w:rFonts w:ascii="Times New Roman" w:hAnsi="Times New Roman" w:cs="Times New Roman"/>
        <w:sz w:val="24"/>
        <w:szCs w:val="24"/>
      </w:rPr>
    </w:pPr>
    <w:r w:rsidRPr="00310F9E">
      <w:rPr>
        <w:rFonts w:ascii="Times New Roman" w:hAnsi="Times New Roman" w:cs="Times New Roman"/>
        <w:sz w:val="24"/>
        <w:szCs w:val="24"/>
      </w:rPr>
      <w:t xml:space="preserve">   Pathogens and Ideology </w:t>
    </w:r>
    <w:sdt>
      <w:sdtPr>
        <w:rPr>
          <w:rFonts w:ascii="Times New Roman" w:hAnsi="Times New Roman" w:cs="Times New Roman"/>
          <w:sz w:val="24"/>
          <w:szCs w:val="24"/>
        </w:rPr>
        <w:id w:val="1166201595"/>
        <w:docPartObj>
          <w:docPartGallery w:val="Page Numbers (Top of Page)"/>
          <w:docPartUnique/>
        </w:docPartObj>
      </w:sdtPr>
      <w:sdtEndPr>
        <w:rPr>
          <w:noProof/>
        </w:rPr>
      </w:sdtEndPr>
      <w:sdtContent>
        <w:r w:rsidRPr="00310F9E">
          <w:rPr>
            <w:rFonts w:ascii="Times New Roman" w:hAnsi="Times New Roman" w:cs="Times New Roman"/>
            <w:sz w:val="24"/>
            <w:szCs w:val="24"/>
          </w:rPr>
          <w:fldChar w:fldCharType="begin"/>
        </w:r>
        <w:r w:rsidRPr="00310F9E">
          <w:rPr>
            <w:rFonts w:ascii="Times New Roman" w:hAnsi="Times New Roman" w:cs="Times New Roman"/>
            <w:sz w:val="24"/>
            <w:szCs w:val="24"/>
          </w:rPr>
          <w:instrText xml:space="preserve"> PAGE   \* MERGEFORMAT </w:instrText>
        </w:r>
        <w:r w:rsidRPr="00310F9E">
          <w:rPr>
            <w:rFonts w:ascii="Times New Roman" w:hAnsi="Times New Roman" w:cs="Times New Roman"/>
            <w:sz w:val="24"/>
            <w:szCs w:val="24"/>
          </w:rPr>
          <w:fldChar w:fldCharType="separate"/>
        </w:r>
        <w:r w:rsidR="00090B94">
          <w:rPr>
            <w:rFonts w:ascii="Times New Roman" w:hAnsi="Times New Roman" w:cs="Times New Roman"/>
            <w:noProof/>
            <w:sz w:val="24"/>
            <w:szCs w:val="24"/>
          </w:rPr>
          <w:t>14</w:t>
        </w:r>
        <w:r w:rsidRPr="00310F9E">
          <w:rPr>
            <w:rFonts w:ascii="Times New Roman" w:hAnsi="Times New Roman" w:cs="Times New Roman"/>
            <w:noProof/>
            <w:sz w:val="24"/>
            <w:szCs w:val="24"/>
          </w:rPr>
          <w:fldChar w:fldCharType="end"/>
        </w:r>
      </w:sdtContent>
    </w:sdt>
  </w:p>
  <w:p w14:paraId="4814879A" w14:textId="77777777" w:rsidR="001B1D6D" w:rsidRPr="00310F9E" w:rsidRDefault="001B1D6D">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0F26E" w14:textId="0ED808A1" w:rsidR="001B1D6D" w:rsidRPr="00310F9E" w:rsidRDefault="001B1D6D">
    <w:pPr>
      <w:pStyle w:val="Header"/>
      <w:jc w:val="right"/>
      <w:rPr>
        <w:rFonts w:ascii="Times New Roman" w:hAnsi="Times New Roman" w:cs="Times New Roman"/>
        <w:sz w:val="24"/>
        <w:szCs w:val="24"/>
      </w:rPr>
    </w:pPr>
    <w:r w:rsidRPr="00310F9E">
      <w:rPr>
        <w:rFonts w:ascii="Times New Roman" w:hAnsi="Times New Roman" w:cs="Times New Roman"/>
        <w:sz w:val="24"/>
        <w:szCs w:val="24"/>
      </w:rPr>
      <w:t xml:space="preserve">   Pathogens and Ideology </w:t>
    </w:r>
    <w:sdt>
      <w:sdtPr>
        <w:rPr>
          <w:rFonts w:ascii="Times New Roman" w:hAnsi="Times New Roman" w:cs="Times New Roman"/>
          <w:sz w:val="24"/>
          <w:szCs w:val="24"/>
        </w:rPr>
        <w:id w:val="-589082276"/>
        <w:docPartObj>
          <w:docPartGallery w:val="Page Numbers (Top of Page)"/>
          <w:docPartUnique/>
        </w:docPartObj>
      </w:sdtPr>
      <w:sdtEndPr>
        <w:rPr>
          <w:noProof/>
        </w:rPr>
      </w:sdtEndPr>
      <w:sdtContent>
        <w:r w:rsidRPr="00310F9E">
          <w:rPr>
            <w:rFonts w:ascii="Times New Roman" w:hAnsi="Times New Roman" w:cs="Times New Roman"/>
            <w:sz w:val="24"/>
            <w:szCs w:val="24"/>
          </w:rPr>
          <w:fldChar w:fldCharType="begin"/>
        </w:r>
        <w:r w:rsidRPr="00310F9E">
          <w:rPr>
            <w:rFonts w:ascii="Times New Roman" w:hAnsi="Times New Roman" w:cs="Times New Roman"/>
            <w:sz w:val="24"/>
            <w:szCs w:val="24"/>
          </w:rPr>
          <w:instrText xml:space="preserve"> PAGE   \* MERGEFORMAT </w:instrText>
        </w:r>
        <w:r w:rsidRPr="00310F9E">
          <w:rPr>
            <w:rFonts w:ascii="Times New Roman" w:hAnsi="Times New Roman" w:cs="Times New Roman"/>
            <w:sz w:val="24"/>
            <w:szCs w:val="24"/>
          </w:rPr>
          <w:fldChar w:fldCharType="separate"/>
        </w:r>
        <w:r w:rsidR="00090B94">
          <w:rPr>
            <w:rFonts w:ascii="Times New Roman" w:hAnsi="Times New Roman" w:cs="Times New Roman"/>
            <w:noProof/>
            <w:sz w:val="24"/>
            <w:szCs w:val="24"/>
          </w:rPr>
          <w:t>28</w:t>
        </w:r>
        <w:r w:rsidRPr="00310F9E">
          <w:rPr>
            <w:rFonts w:ascii="Times New Roman" w:hAnsi="Times New Roman" w:cs="Times New Roman"/>
            <w:noProof/>
            <w:sz w:val="24"/>
            <w:szCs w:val="24"/>
          </w:rPr>
          <w:fldChar w:fldCharType="end"/>
        </w:r>
      </w:sdtContent>
    </w:sdt>
  </w:p>
  <w:p w14:paraId="5AA3F125" w14:textId="77777777" w:rsidR="001B1D6D" w:rsidRPr="00310F9E" w:rsidRDefault="001B1D6D">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27A4E"/>
    <w:multiLevelType w:val="hybridMultilevel"/>
    <w:tmpl w:val="91FA9C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D6D4E"/>
    <w:multiLevelType w:val="hybridMultilevel"/>
    <w:tmpl w:val="DA267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AD"/>
    <w:rsid w:val="000051C2"/>
    <w:rsid w:val="00006ED7"/>
    <w:rsid w:val="00010D37"/>
    <w:rsid w:val="00013666"/>
    <w:rsid w:val="00015F33"/>
    <w:rsid w:val="00016F43"/>
    <w:rsid w:val="00020A1F"/>
    <w:rsid w:val="0003735C"/>
    <w:rsid w:val="000428B1"/>
    <w:rsid w:val="000438C0"/>
    <w:rsid w:val="00043CAF"/>
    <w:rsid w:val="00045F94"/>
    <w:rsid w:val="00050946"/>
    <w:rsid w:val="00060B7E"/>
    <w:rsid w:val="00065CE4"/>
    <w:rsid w:val="00075929"/>
    <w:rsid w:val="00090B94"/>
    <w:rsid w:val="0009344F"/>
    <w:rsid w:val="000A2266"/>
    <w:rsid w:val="000A2CA2"/>
    <w:rsid w:val="000C2BDE"/>
    <w:rsid w:val="000C4EA7"/>
    <w:rsid w:val="000C624F"/>
    <w:rsid w:val="000D3BB9"/>
    <w:rsid w:val="000D71F0"/>
    <w:rsid w:val="000E2F4B"/>
    <w:rsid w:val="000E6D10"/>
    <w:rsid w:val="000F02AB"/>
    <w:rsid w:val="000F1515"/>
    <w:rsid w:val="000F4ED4"/>
    <w:rsid w:val="00103957"/>
    <w:rsid w:val="001047F6"/>
    <w:rsid w:val="001068B5"/>
    <w:rsid w:val="00117C73"/>
    <w:rsid w:val="0012107D"/>
    <w:rsid w:val="001237D7"/>
    <w:rsid w:val="0012603F"/>
    <w:rsid w:val="00135CE3"/>
    <w:rsid w:val="0013755E"/>
    <w:rsid w:val="00137599"/>
    <w:rsid w:val="00151130"/>
    <w:rsid w:val="00151E39"/>
    <w:rsid w:val="00153EF6"/>
    <w:rsid w:val="00154348"/>
    <w:rsid w:val="00162756"/>
    <w:rsid w:val="00171409"/>
    <w:rsid w:val="001805C1"/>
    <w:rsid w:val="00192800"/>
    <w:rsid w:val="001940AE"/>
    <w:rsid w:val="001A0DE4"/>
    <w:rsid w:val="001A308B"/>
    <w:rsid w:val="001A3BEC"/>
    <w:rsid w:val="001A7A99"/>
    <w:rsid w:val="001B02BE"/>
    <w:rsid w:val="001B1D6D"/>
    <w:rsid w:val="001B311E"/>
    <w:rsid w:val="001B593D"/>
    <w:rsid w:val="001C03B7"/>
    <w:rsid w:val="001C09B8"/>
    <w:rsid w:val="001E40A8"/>
    <w:rsid w:val="001F4267"/>
    <w:rsid w:val="001F4E46"/>
    <w:rsid w:val="001F59B0"/>
    <w:rsid w:val="0020172E"/>
    <w:rsid w:val="002031D2"/>
    <w:rsid w:val="00211720"/>
    <w:rsid w:val="002329D9"/>
    <w:rsid w:val="00242DBF"/>
    <w:rsid w:val="00243FE0"/>
    <w:rsid w:val="002509B0"/>
    <w:rsid w:val="00251642"/>
    <w:rsid w:val="002573B5"/>
    <w:rsid w:val="0026012F"/>
    <w:rsid w:val="002638AF"/>
    <w:rsid w:val="00272937"/>
    <w:rsid w:val="00281A58"/>
    <w:rsid w:val="00281E30"/>
    <w:rsid w:val="00284A5A"/>
    <w:rsid w:val="002A36FA"/>
    <w:rsid w:val="002A5E4F"/>
    <w:rsid w:val="002B0C34"/>
    <w:rsid w:val="002B4321"/>
    <w:rsid w:val="002B6390"/>
    <w:rsid w:val="002C2F96"/>
    <w:rsid w:val="002C574D"/>
    <w:rsid w:val="002C68A2"/>
    <w:rsid w:val="002D6878"/>
    <w:rsid w:val="002E1433"/>
    <w:rsid w:val="002E5E4B"/>
    <w:rsid w:val="002F6DB0"/>
    <w:rsid w:val="0030086B"/>
    <w:rsid w:val="00300AEE"/>
    <w:rsid w:val="00301A18"/>
    <w:rsid w:val="00304B83"/>
    <w:rsid w:val="00305507"/>
    <w:rsid w:val="00310F9E"/>
    <w:rsid w:val="003207F2"/>
    <w:rsid w:val="00327878"/>
    <w:rsid w:val="00340C6B"/>
    <w:rsid w:val="0034251B"/>
    <w:rsid w:val="00342A89"/>
    <w:rsid w:val="00343057"/>
    <w:rsid w:val="00344EDB"/>
    <w:rsid w:val="00356E88"/>
    <w:rsid w:val="00357324"/>
    <w:rsid w:val="00366637"/>
    <w:rsid w:val="003667EB"/>
    <w:rsid w:val="003730BE"/>
    <w:rsid w:val="00373491"/>
    <w:rsid w:val="00375251"/>
    <w:rsid w:val="003805F7"/>
    <w:rsid w:val="00385CA1"/>
    <w:rsid w:val="00387723"/>
    <w:rsid w:val="003B5457"/>
    <w:rsid w:val="003B6CD3"/>
    <w:rsid w:val="003C07F5"/>
    <w:rsid w:val="003C691D"/>
    <w:rsid w:val="003E1F9D"/>
    <w:rsid w:val="003E3EA1"/>
    <w:rsid w:val="003E6AFF"/>
    <w:rsid w:val="003F10AF"/>
    <w:rsid w:val="00416B1D"/>
    <w:rsid w:val="00423779"/>
    <w:rsid w:val="0042567E"/>
    <w:rsid w:val="00437D05"/>
    <w:rsid w:val="00441669"/>
    <w:rsid w:val="00450339"/>
    <w:rsid w:val="004619F3"/>
    <w:rsid w:val="004726B7"/>
    <w:rsid w:val="004759E6"/>
    <w:rsid w:val="00480DCF"/>
    <w:rsid w:val="0048710C"/>
    <w:rsid w:val="004916AD"/>
    <w:rsid w:val="004A6E9D"/>
    <w:rsid w:val="004C53B5"/>
    <w:rsid w:val="004C5846"/>
    <w:rsid w:val="004C70AB"/>
    <w:rsid w:val="004C7582"/>
    <w:rsid w:val="004F0F67"/>
    <w:rsid w:val="004F36B8"/>
    <w:rsid w:val="004F4919"/>
    <w:rsid w:val="004F6355"/>
    <w:rsid w:val="005046C0"/>
    <w:rsid w:val="00515A1E"/>
    <w:rsid w:val="00517FCC"/>
    <w:rsid w:val="00526539"/>
    <w:rsid w:val="005317DB"/>
    <w:rsid w:val="0053261F"/>
    <w:rsid w:val="00533686"/>
    <w:rsid w:val="0055543B"/>
    <w:rsid w:val="005629A0"/>
    <w:rsid w:val="005633AD"/>
    <w:rsid w:val="00563AA4"/>
    <w:rsid w:val="00587CF1"/>
    <w:rsid w:val="005937B1"/>
    <w:rsid w:val="005B1184"/>
    <w:rsid w:val="005B2152"/>
    <w:rsid w:val="005B4BDF"/>
    <w:rsid w:val="005C684D"/>
    <w:rsid w:val="005D29B9"/>
    <w:rsid w:val="005E14DA"/>
    <w:rsid w:val="005F3DFF"/>
    <w:rsid w:val="005F632D"/>
    <w:rsid w:val="006074CE"/>
    <w:rsid w:val="00611B9E"/>
    <w:rsid w:val="0062458C"/>
    <w:rsid w:val="006276AD"/>
    <w:rsid w:val="0064301E"/>
    <w:rsid w:val="0064720D"/>
    <w:rsid w:val="00651D39"/>
    <w:rsid w:val="00660B91"/>
    <w:rsid w:val="0067050D"/>
    <w:rsid w:val="0067257D"/>
    <w:rsid w:val="00681719"/>
    <w:rsid w:val="006951C0"/>
    <w:rsid w:val="006A01A9"/>
    <w:rsid w:val="006A28CB"/>
    <w:rsid w:val="006A5877"/>
    <w:rsid w:val="006A78C0"/>
    <w:rsid w:val="006B1BE1"/>
    <w:rsid w:val="006B2AAE"/>
    <w:rsid w:val="006B68B2"/>
    <w:rsid w:val="006C7A71"/>
    <w:rsid w:val="006D248F"/>
    <w:rsid w:val="006D2538"/>
    <w:rsid w:val="006D3AEE"/>
    <w:rsid w:val="006D5C0B"/>
    <w:rsid w:val="00700D7E"/>
    <w:rsid w:val="0070216F"/>
    <w:rsid w:val="00707983"/>
    <w:rsid w:val="007135F0"/>
    <w:rsid w:val="00716540"/>
    <w:rsid w:val="00717B7F"/>
    <w:rsid w:val="00722FEE"/>
    <w:rsid w:val="007232A4"/>
    <w:rsid w:val="0074606E"/>
    <w:rsid w:val="007469AC"/>
    <w:rsid w:val="007538F7"/>
    <w:rsid w:val="00755683"/>
    <w:rsid w:val="00770D55"/>
    <w:rsid w:val="00777A71"/>
    <w:rsid w:val="00780B36"/>
    <w:rsid w:val="00782561"/>
    <w:rsid w:val="00783028"/>
    <w:rsid w:val="00783ECF"/>
    <w:rsid w:val="007875B9"/>
    <w:rsid w:val="007A3F5D"/>
    <w:rsid w:val="007A5108"/>
    <w:rsid w:val="007A6A38"/>
    <w:rsid w:val="007B0270"/>
    <w:rsid w:val="007B24FC"/>
    <w:rsid w:val="007C0910"/>
    <w:rsid w:val="007C12C5"/>
    <w:rsid w:val="007C53D4"/>
    <w:rsid w:val="007C54FC"/>
    <w:rsid w:val="007D3C5B"/>
    <w:rsid w:val="007F3BF5"/>
    <w:rsid w:val="007F5B9C"/>
    <w:rsid w:val="00800BD8"/>
    <w:rsid w:val="0080258C"/>
    <w:rsid w:val="00807317"/>
    <w:rsid w:val="00814D91"/>
    <w:rsid w:val="00815AAD"/>
    <w:rsid w:val="0083067A"/>
    <w:rsid w:val="00841997"/>
    <w:rsid w:val="00844B57"/>
    <w:rsid w:val="0085102A"/>
    <w:rsid w:val="00857153"/>
    <w:rsid w:val="00857DF0"/>
    <w:rsid w:val="00860721"/>
    <w:rsid w:val="0086550A"/>
    <w:rsid w:val="00865FE3"/>
    <w:rsid w:val="00877B92"/>
    <w:rsid w:val="00884271"/>
    <w:rsid w:val="00886AD4"/>
    <w:rsid w:val="0089375E"/>
    <w:rsid w:val="00894934"/>
    <w:rsid w:val="00894C3D"/>
    <w:rsid w:val="008A2374"/>
    <w:rsid w:val="008A2EDD"/>
    <w:rsid w:val="008B0BDA"/>
    <w:rsid w:val="008B0E32"/>
    <w:rsid w:val="008B125F"/>
    <w:rsid w:val="008B2271"/>
    <w:rsid w:val="008B295F"/>
    <w:rsid w:val="008C4240"/>
    <w:rsid w:val="008C4535"/>
    <w:rsid w:val="008C522D"/>
    <w:rsid w:val="008C5F23"/>
    <w:rsid w:val="008E5947"/>
    <w:rsid w:val="00906417"/>
    <w:rsid w:val="009171A9"/>
    <w:rsid w:val="00925C51"/>
    <w:rsid w:val="00933EAC"/>
    <w:rsid w:val="009512C5"/>
    <w:rsid w:val="00952E28"/>
    <w:rsid w:val="00955215"/>
    <w:rsid w:val="00957A14"/>
    <w:rsid w:val="00966CA7"/>
    <w:rsid w:val="0097463D"/>
    <w:rsid w:val="00981F25"/>
    <w:rsid w:val="009944F8"/>
    <w:rsid w:val="0099759A"/>
    <w:rsid w:val="009A36EE"/>
    <w:rsid w:val="009A580D"/>
    <w:rsid w:val="009A5FB0"/>
    <w:rsid w:val="009A714F"/>
    <w:rsid w:val="009B2898"/>
    <w:rsid w:val="009B4A89"/>
    <w:rsid w:val="009D45F2"/>
    <w:rsid w:val="009E68A4"/>
    <w:rsid w:val="009F3534"/>
    <w:rsid w:val="009F3C00"/>
    <w:rsid w:val="00A02F41"/>
    <w:rsid w:val="00A03F9F"/>
    <w:rsid w:val="00A129C0"/>
    <w:rsid w:val="00A213F0"/>
    <w:rsid w:val="00A24110"/>
    <w:rsid w:val="00A34779"/>
    <w:rsid w:val="00A34DAA"/>
    <w:rsid w:val="00A53CE6"/>
    <w:rsid w:val="00A63FF0"/>
    <w:rsid w:val="00A65EA9"/>
    <w:rsid w:val="00A709E6"/>
    <w:rsid w:val="00A70E3D"/>
    <w:rsid w:val="00A74CAE"/>
    <w:rsid w:val="00A85AB2"/>
    <w:rsid w:val="00A8772F"/>
    <w:rsid w:val="00A94416"/>
    <w:rsid w:val="00A95C35"/>
    <w:rsid w:val="00A9735A"/>
    <w:rsid w:val="00AA37B3"/>
    <w:rsid w:val="00AA3B53"/>
    <w:rsid w:val="00AA6D0E"/>
    <w:rsid w:val="00AB5BAE"/>
    <w:rsid w:val="00AB6A28"/>
    <w:rsid w:val="00AC1C03"/>
    <w:rsid w:val="00AC3B08"/>
    <w:rsid w:val="00AD5EE0"/>
    <w:rsid w:val="00AE7C0E"/>
    <w:rsid w:val="00AF42B0"/>
    <w:rsid w:val="00AF55BF"/>
    <w:rsid w:val="00AF6325"/>
    <w:rsid w:val="00AF70FB"/>
    <w:rsid w:val="00B005F8"/>
    <w:rsid w:val="00B03BB5"/>
    <w:rsid w:val="00B13CE2"/>
    <w:rsid w:val="00B1633C"/>
    <w:rsid w:val="00B1798F"/>
    <w:rsid w:val="00B22F5D"/>
    <w:rsid w:val="00B238B6"/>
    <w:rsid w:val="00B24BBB"/>
    <w:rsid w:val="00B24D94"/>
    <w:rsid w:val="00B268AC"/>
    <w:rsid w:val="00B27B3D"/>
    <w:rsid w:val="00B357DF"/>
    <w:rsid w:val="00B42DBA"/>
    <w:rsid w:val="00B45951"/>
    <w:rsid w:val="00B54B22"/>
    <w:rsid w:val="00B61748"/>
    <w:rsid w:val="00B63298"/>
    <w:rsid w:val="00B729EC"/>
    <w:rsid w:val="00B86510"/>
    <w:rsid w:val="00B86C00"/>
    <w:rsid w:val="00B87A2C"/>
    <w:rsid w:val="00B95B3A"/>
    <w:rsid w:val="00BA7EE4"/>
    <w:rsid w:val="00BB63DE"/>
    <w:rsid w:val="00BB6576"/>
    <w:rsid w:val="00BC3782"/>
    <w:rsid w:val="00BE1C2C"/>
    <w:rsid w:val="00BE49EB"/>
    <w:rsid w:val="00BE637E"/>
    <w:rsid w:val="00BF1EBA"/>
    <w:rsid w:val="00BF1FE0"/>
    <w:rsid w:val="00BF3AC9"/>
    <w:rsid w:val="00C0081E"/>
    <w:rsid w:val="00C02AB1"/>
    <w:rsid w:val="00C05642"/>
    <w:rsid w:val="00C100A1"/>
    <w:rsid w:val="00C12107"/>
    <w:rsid w:val="00C14F07"/>
    <w:rsid w:val="00C17819"/>
    <w:rsid w:val="00C3238D"/>
    <w:rsid w:val="00C348E2"/>
    <w:rsid w:val="00C506B9"/>
    <w:rsid w:val="00C53B73"/>
    <w:rsid w:val="00C54807"/>
    <w:rsid w:val="00C5722D"/>
    <w:rsid w:val="00C620A9"/>
    <w:rsid w:val="00C66B36"/>
    <w:rsid w:val="00C75282"/>
    <w:rsid w:val="00C7672B"/>
    <w:rsid w:val="00C849F8"/>
    <w:rsid w:val="00C84CC9"/>
    <w:rsid w:val="00C86EF1"/>
    <w:rsid w:val="00C86F54"/>
    <w:rsid w:val="00C97AE5"/>
    <w:rsid w:val="00CA0B78"/>
    <w:rsid w:val="00CA5CA0"/>
    <w:rsid w:val="00CA63AF"/>
    <w:rsid w:val="00CB5F47"/>
    <w:rsid w:val="00CC091D"/>
    <w:rsid w:val="00CC1647"/>
    <w:rsid w:val="00CD6EE6"/>
    <w:rsid w:val="00CE2CC4"/>
    <w:rsid w:val="00CE6DF4"/>
    <w:rsid w:val="00CE7417"/>
    <w:rsid w:val="00CF18FA"/>
    <w:rsid w:val="00D1055C"/>
    <w:rsid w:val="00D167D9"/>
    <w:rsid w:val="00D17235"/>
    <w:rsid w:val="00D21CA4"/>
    <w:rsid w:val="00D21EEB"/>
    <w:rsid w:val="00D222CE"/>
    <w:rsid w:val="00D44E8D"/>
    <w:rsid w:val="00D45322"/>
    <w:rsid w:val="00D47711"/>
    <w:rsid w:val="00D503C4"/>
    <w:rsid w:val="00D6311A"/>
    <w:rsid w:val="00D724AE"/>
    <w:rsid w:val="00D73231"/>
    <w:rsid w:val="00D83C47"/>
    <w:rsid w:val="00D95035"/>
    <w:rsid w:val="00D97E2D"/>
    <w:rsid w:val="00DA162D"/>
    <w:rsid w:val="00DB0368"/>
    <w:rsid w:val="00DB3419"/>
    <w:rsid w:val="00DC081B"/>
    <w:rsid w:val="00DC459B"/>
    <w:rsid w:val="00DD1278"/>
    <w:rsid w:val="00DE251A"/>
    <w:rsid w:val="00DE26AA"/>
    <w:rsid w:val="00DE3C3E"/>
    <w:rsid w:val="00DE4270"/>
    <w:rsid w:val="00DF12E4"/>
    <w:rsid w:val="00DF2A45"/>
    <w:rsid w:val="00DF4E05"/>
    <w:rsid w:val="00DF50AD"/>
    <w:rsid w:val="00DF7C04"/>
    <w:rsid w:val="00E033E0"/>
    <w:rsid w:val="00E040C9"/>
    <w:rsid w:val="00E05622"/>
    <w:rsid w:val="00E120FC"/>
    <w:rsid w:val="00E16AC6"/>
    <w:rsid w:val="00E20979"/>
    <w:rsid w:val="00E2393B"/>
    <w:rsid w:val="00E30C0B"/>
    <w:rsid w:val="00E31F0F"/>
    <w:rsid w:val="00E33AAC"/>
    <w:rsid w:val="00E502FE"/>
    <w:rsid w:val="00E506F8"/>
    <w:rsid w:val="00E54C72"/>
    <w:rsid w:val="00E55907"/>
    <w:rsid w:val="00E57235"/>
    <w:rsid w:val="00E60C3D"/>
    <w:rsid w:val="00E61420"/>
    <w:rsid w:val="00E62A43"/>
    <w:rsid w:val="00E66946"/>
    <w:rsid w:val="00E66CC1"/>
    <w:rsid w:val="00E6778F"/>
    <w:rsid w:val="00E7408E"/>
    <w:rsid w:val="00E84083"/>
    <w:rsid w:val="00E85167"/>
    <w:rsid w:val="00E94897"/>
    <w:rsid w:val="00EA5B25"/>
    <w:rsid w:val="00EB4ED7"/>
    <w:rsid w:val="00ED0CF3"/>
    <w:rsid w:val="00ED3D5E"/>
    <w:rsid w:val="00ED5E69"/>
    <w:rsid w:val="00ED6412"/>
    <w:rsid w:val="00EE41FC"/>
    <w:rsid w:val="00EF0089"/>
    <w:rsid w:val="00EF0253"/>
    <w:rsid w:val="00EF73A0"/>
    <w:rsid w:val="00F0756F"/>
    <w:rsid w:val="00F15850"/>
    <w:rsid w:val="00F16C54"/>
    <w:rsid w:val="00F21408"/>
    <w:rsid w:val="00F24135"/>
    <w:rsid w:val="00F2784C"/>
    <w:rsid w:val="00F27F25"/>
    <w:rsid w:val="00F31104"/>
    <w:rsid w:val="00F34E97"/>
    <w:rsid w:val="00F55180"/>
    <w:rsid w:val="00F634F4"/>
    <w:rsid w:val="00F719C8"/>
    <w:rsid w:val="00F77AC3"/>
    <w:rsid w:val="00F81AA7"/>
    <w:rsid w:val="00F8667B"/>
    <w:rsid w:val="00F87832"/>
    <w:rsid w:val="00F90BD1"/>
    <w:rsid w:val="00F96754"/>
    <w:rsid w:val="00FA5784"/>
    <w:rsid w:val="00FB0199"/>
    <w:rsid w:val="00FB0D30"/>
    <w:rsid w:val="00FB2A9D"/>
    <w:rsid w:val="00FB3205"/>
    <w:rsid w:val="00FC588B"/>
    <w:rsid w:val="00FC5B65"/>
    <w:rsid w:val="00FD3D3E"/>
    <w:rsid w:val="00FE1198"/>
    <w:rsid w:val="00FE4E49"/>
    <w:rsid w:val="00FF164F"/>
    <w:rsid w:val="00FF3068"/>
    <w:rsid w:val="00FF325F"/>
    <w:rsid w:val="00FF51C1"/>
    <w:rsid w:val="00FF7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B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D7E"/>
    <w:rPr>
      <w:color w:val="0000FF" w:themeColor="hyperlink"/>
      <w:u w:val="single"/>
    </w:rPr>
  </w:style>
  <w:style w:type="character" w:styleId="CommentReference">
    <w:name w:val="annotation reference"/>
    <w:basedOn w:val="DefaultParagraphFont"/>
    <w:uiPriority w:val="99"/>
    <w:semiHidden/>
    <w:unhideWhenUsed/>
    <w:rsid w:val="007D3C5B"/>
    <w:rPr>
      <w:sz w:val="16"/>
      <w:szCs w:val="16"/>
    </w:rPr>
  </w:style>
  <w:style w:type="paragraph" w:styleId="CommentText">
    <w:name w:val="annotation text"/>
    <w:basedOn w:val="Normal"/>
    <w:link w:val="CommentTextChar"/>
    <w:uiPriority w:val="99"/>
    <w:semiHidden/>
    <w:unhideWhenUsed/>
    <w:rsid w:val="007D3C5B"/>
    <w:pPr>
      <w:spacing w:line="240" w:lineRule="auto"/>
    </w:pPr>
    <w:rPr>
      <w:sz w:val="20"/>
      <w:szCs w:val="20"/>
    </w:rPr>
  </w:style>
  <w:style w:type="character" w:customStyle="1" w:styleId="CommentTextChar">
    <w:name w:val="Comment Text Char"/>
    <w:basedOn w:val="DefaultParagraphFont"/>
    <w:link w:val="CommentText"/>
    <w:uiPriority w:val="99"/>
    <w:semiHidden/>
    <w:rsid w:val="007D3C5B"/>
    <w:rPr>
      <w:sz w:val="20"/>
      <w:szCs w:val="20"/>
    </w:rPr>
  </w:style>
  <w:style w:type="paragraph" w:styleId="CommentSubject">
    <w:name w:val="annotation subject"/>
    <w:basedOn w:val="CommentText"/>
    <w:next w:val="CommentText"/>
    <w:link w:val="CommentSubjectChar"/>
    <w:uiPriority w:val="99"/>
    <w:semiHidden/>
    <w:unhideWhenUsed/>
    <w:rsid w:val="007D3C5B"/>
    <w:rPr>
      <w:b/>
      <w:bCs/>
    </w:rPr>
  </w:style>
  <w:style w:type="character" w:customStyle="1" w:styleId="CommentSubjectChar">
    <w:name w:val="Comment Subject Char"/>
    <w:basedOn w:val="CommentTextChar"/>
    <w:link w:val="CommentSubject"/>
    <w:uiPriority w:val="99"/>
    <w:semiHidden/>
    <w:rsid w:val="007D3C5B"/>
    <w:rPr>
      <w:b/>
      <w:bCs/>
      <w:sz w:val="20"/>
      <w:szCs w:val="20"/>
    </w:rPr>
  </w:style>
  <w:style w:type="paragraph" w:styleId="BalloonText">
    <w:name w:val="Balloon Text"/>
    <w:basedOn w:val="Normal"/>
    <w:link w:val="BalloonTextChar"/>
    <w:uiPriority w:val="99"/>
    <w:semiHidden/>
    <w:unhideWhenUsed/>
    <w:rsid w:val="007D3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C5B"/>
    <w:rPr>
      <w:rFonts w:ascii="Tahoma" w:hAnsi="Tahoma" w:cs="Tahoma"/>
      <w:sz w:val="16"/>
      <w:szCs w:val="16"/>
    </w:rPr>
  </w:style>
  <w:style w:type="paragraph" w:styleId="Header">
    <w:name w:val="header"/>
    <w:basedOn w:val="Normal"/>
    <w:link w:val="HeaderChar"/>
    <w:uiPriority w:val="99"/>
    <w:unhideWhenUsed/>
    <w:rsid w:val="00310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F9E"/>
  </w:style>
  <w:style w:type="paragraph" w:styleId="Footer">
    <w:name w:val="footer"/>
    <w:basedOn w:val="Normal"/>
    <w:link w:val="FooterChar"/>
    <w:uiPriority w:val="99"/>
    <w:unhideWhenUsed/>
    <w:rsid w:val="00310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F9E"/>
  </w:style>
  <w:style w:type="character" w:customStyle="1" w:styleId="apple-converted-space">
    <w:name w:val="apple-converted-space"/>
    <w:basedOn w:val="DefaultParagraphFont"/>
    <w:rsid w:val="0089375E"/>
  </w:style>
  <w:style w:type="table" w:styleId="TableGrid">
    <w:name w:val="Table Grid"/>
    <w:basedOn w:val="TableNormal"/>
    <w:uiPriority w:val="59"/>
    <w:rsid w:val="00305507"/>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34F4"/>
    <w:rPr>
      <w:i/>
      <w:iCs/>
    </w:rPr>
  </w:style>
  <w:style w:type="paragraph" w:styleId="Caption">
    <w:name w:val="caption"/>
    <w:basedOn w:val="Normal"/>
    <w:next w:val="Normal"/>
    <w:uiPriority w:val="35"/>
    <w:unhideWhenUsed/>
    <w:qFormat/>
    <w:rsid w:val="00327878"/>
    <w:pPr>
      <w:spacing w:line="240" w:lineRule="auto"/>
    </w:pPr>
    <w:rPr>
      <w:b/>
      <w:bCs/>
      <w:color w:val="4F81BD" w:themeColor="accent1"/>
      <w:sz w:val="18"/>
      <w:szCs w:val="18"/>
    </w:rPr>
  </w:style>
  <w:style w:type="paragraph" w:styleId="ListParagraph">
    <w:name w:val="List Paragraph"/>
    <w:basedOn w:val="Normal"/>
    <w:uiPriority w:val="34"/>
    <w:qFormat/>
    <w:rsid w:val="00A944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D7E"/>
    <w:rPr>
      <w:color w:val="0000FF" w:themeColor="hyperlink"/>
      <w:u w:val="single"/>
    </w:rPr>
  </w:style>
  <w:style w:type="character" w:styleId="CommentReference">
    <w:name w:val="annotation reference"/>
    <w:basedOn w:val="DefaultParagraphFont"/>
    <w:uiPriority w:val="99"/>
    <w:semiHidden/>
    <w:unhideWhenUsed/>
    <w:rsid w:val="007D3C5B"/>
    <w:rPr>
      <w:sz w:val="16"/>
      <w:szCs w:val="16"/>
    </w:rPr>
  </w:style>
  <w:style w:type="paragraph" w:styleId="CommentText">
    <w:name w:val="annotation text"/>
    <w:basedOn w:val="Normal"/>
    <w:link w:val="CommentTextChar"/>
    <w:uiPriority w:val="99"/>
    <w:semiHidden/>
    <w:unhideWhenUsed/>
    <w:rsid w:val="007D3C5B"/>
    <w:pPr>
      <w:spacing w:line="240" w:lineRule="auto"/>
    </w:pPr>
    <w:rPr>
      <w:sz w:val="20"/>
      <w:szCs w:val="20"/>
    </w:rPr>
  </w:style>
  <w:style w:type="character" w:customStyle="1" w:styleId="CommentTextChar">
    <w:name w:val="Comment Text Char"/>
    <w:basedOn w:val="DefaultParagraphFont"/>
    <w:link w:val="CommentText"/>
    <w:uiPriority w:val="99"/>
    <w:semiHidden/>
    <w:rsid w:val="007D3C5B"/>
    <w:rPr>
      <w:sz w:val="20"/>
      <w:szCs w:val="20"/>
    </w:rPr>
  </w:style>
  <w:style w:type="paragraph" w:styleId="CommentSubject">
    <w:name w:val="annotation subject"/>
    <w:basedOn w:val="CommentText"/>
    <w:next w:val="CommentText"/>
    <w:link w:val="CommentSubjectChar"/>
    <w:uiPriority w:val="99"/>
    <w:semiHidden/>
    <w:unhideWhenUsed/>
    <w:rsid w:val="007D3C5B"/>
    <w:rPr>
      <w:b/>
      <w:bCs/>
    </w:rPr>
  </w:style>
  <w:style w:type="character" w:customStyle="1" w:styleId="CommentSubjectChar">
    <w:name w:val="Comment Subject Char"/>
    <w:basedOn w:val="CommentTextChar"/>
    <w:link w:val="CommentSubject"/>
    <w:uiPriority w:val="99"/>
    <w:semiHidden/>
    <w:rsid w:val="007D3C5B"/>
    <w:rPr>
      <w:b/>
      <w:bCs/>
      <w:sz w:val="20"/>
      <w:szCs w:val="20"/>
    </w:rPr>
  </w:style>
  <w:style w:type="paragraph" w:styleId="BalloonText">
    <w:name w:val="Balloon Text"/>
    <w:basedOn w:val="Normal"/>
    <w:link w:val="BalloonTextChar"/>
    <w:uiPriority w:val="99"/>
    <w:semiHidden/>
    <w:unhideWhenUsed/>
    <w:rsid w:val="007D3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C5B"/>
    <w:rPr>
      <w:rFonts w:ascii="Tahoma" w:hAnsi="Tahoma" w:cs="Tahoma"/>
      <w:sz w:val="16"/>
      <w:szCs w:val="16"/>
    </w:rPr>
  </w:style>
  <w:style w:type="paragraph" w:styleId="Header">
    <w:name w:val="header"/>
    <w:basedOn w:val="Normal"/>
    <w:link w:val="HeaderChar"/>
    <w:uiPriority w:val="99"/>
    <w:unhideWhenUsed/>
    <w:rsid w:val="00310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F9E"/>
  </w:style>
  <w:style w:type="paragraph" w:styleId="Footer">
    <w:name w:val="footer"/>
    <w:basedOn w:val="Normal"/>
    <w:link w:val="FooterChar"/>
    <w:uiPriority w:val="99"/>
    <w:unhideWhenUsed/>
    <w:rsid w:val="00310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F9E"/>
  </w:style>
  <w:style w:type="character" w:customStyle="1" w:styleId="apple-converted-space">
    <w:name w:val="apple-converted-space"/>
    <w:basedOn w:val="DefaultParagraphFont"/>
    <w:rsid w:val="0089375E"/>
  </w:style>
  <w:style w:type="table" w:styleId="TableGrid">
    <w:name w:val="Table Grid"/>
    <w:basedOn w:val="TableNormal"/>
    <w:uiPriority w:val="59"/>
    <w:rsid w:val="00305507"/>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34F4"/>
    <w:rPr>
      <w:i/>
      <w:iCs/>
    </w:rPr>
  </w:style>
  <w:style w:type="paragraph" w:styleId="Caption">
    <w:name w:val="caption"/>
    <w:basedOn w:val="Normal"/>
    <w:next w:val="Normal"/>
    <w:uiPriority w:val="35"/>
    <w:unhideWhenUsed/>
    <w:qFormat/>
    <w:rsid w:val="00327878"/>
    <w:pPr>
      <w:spacing w:line="240" w:lineRule="auto"/>
    </w:pPr>
    <w:rPr>
      <w:b/>
      <w:bCs/>
      <w:color w:val="4F81BD" w:themeColor="accent1"/>
      <w:sz w:val="18"/>
      <w:szCs w:val="18"/>
    </w:rPr>
  </w:style>
  <w:style w:type="paragraph" w:styleId="ListParagraph">
    <w:name w:val="List Paragraph"/>
    <w:basedOn w:val="Normal"/>
    <w:uiPriority w:val="34"/>
    <w:qFormat/>
    <w:rsid w:val="00A94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29741">
      <w:bodyDiv w:val="1"/>
      <w:marLeft w:val="0"/>
      <w:marRight w:val="0"/>
      <w:marTop w:val="0"/>
      <w:marBottom w:val="0"/>
      <w:divBdr>
        <w:top w:val="none" w:sz="0" w:space="0" w:color="auto"/>
        <w:left w:val="none" w:sz="0" w:space="0" w:color="auto"/>
        <w:bottom w:val="none" w:sz="0" w:space="0" w:color="auto"/>
        <w:right w:val="none" w:sz="0" w:space="0" w:color="auto"/>
      </w:divBdr>
    </w:div>
    <w:div w:id="210275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vu.local\Home\jtr380\Desktop\Papers\Cross-Cultural%20Anti-Gay\Country%20Level%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vu.local\Home\jtr380\Desktop\Papers\Cross-Cultural%20Anti-Gay\Country%20Level%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vu.local\Home\jtr380\Desktop\Papers\Cross-Cultural%20Anti-Gay\Country%20Level%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circle"/>
            <c:size val="4"/>
          </c:marker>
          <c:dLbls>
            <c:dLbl>
              <c:idx val="0"/>
              <c:tx>
                <c:rich>
                  <a:bodyPr/>
                  <a:lstStyle/>
                  <a:p>
                    <a:r>
                      <a:rPr lang="en-US"/>
                      <a:t>NZ</a:t>
                    </a:r>
                  </a:p>
                </c:rich>
              </c:tx>
              <c:dLblPos val="l"/>
              <c:showLegendKey val="0"/>
              <c:showVal val="0"/>
              <c:showCatName val="0"/>
              <c:showSerName val="1"/>
              <c:showPercent val="0"/>
              <c:showBubbleSize val="0"/>
              <c:extLst>
                <c:ext xmlns:c15="http://schemas.microsoft.com/office/drawing/2012/chart" uri="{CE6537A1-D6FC-4f65-9D91-7224C49458BB}"/>
              </c:extLst>
            </c:dLbl>
            <c:dLbl>
              <c:idx val="1"/>
              <c:tx>
                <c:rich>
                  <a:bodyPr/>
                  <a:lstStyle/>
                  <a:p>
                    <a:r>
                      <a:rPr lang="en-US"/>
                      <a:t>DK</a:t>
                    </a:r>
                  </a:p>
                </c:rich>
              </c:tx>
              <c:dLblPos val="t"/>
              <c:showLegendKey val="0"/>
              <c:showVal val="0"/>
              <c:showCatName val="0"/>
              <c:showSerName val="1"/>
              <c:showPercent val="0"/>
              <c:showBubbleSize val="0"/>
              <c:extLst>
                <c:ext xmlns:c15="http://schemas.microsoft.com/office/drawing/2012/chart" uri="{CE6537A1-D6FC-4f65-9D91-7224C49458BB}"/>
              </c:extLst>
            </c:dLbl>
            <c:dLbl>
              <c:idx val="2"/>
              <c:tx>
                <c:rich>
                  <a:bodyPr/>
                  <a:lstStyle/>
                  <a:p>
                    <a:r>
                      <a:rPr lang="en-US"/>
                      <a:t>UK</a:t>
                    </a:r>
                  </a:p>
                </c:rich>
              </c:tx>
              <c:dLblPos val="l"/>
              <c:showLegendKey val="0"/>
              <c:showVal val="0"/>
              <c:showCatName val="0"/>
              <c:showSerName val="1"/>
              <c:showPercent val="0"/>
              <c:showBubbleSize val="0"/>
              <c:extLst>
                <c:ext xmlns:c15="http://schemas.microsoft.com/office/drawing/2012/chart" uri="{CE6537A1-D6FC-4f65-9D91-7224C49458BB}"/>
              </c:extLst>
            </c:dLbl>
            <c:dLbl>
              <c:idx val="3"/>
              <c:tx>
                <c:rich>
                  <a:bodyPr/>
                  <a:lstStyle/>
                  <a:p>
                    <a:r>
                      <a:rPr lang="en-US"/>
                      <a:t>IE</a:t>
                    </a:r>
                  </a:p>
                </c:rich>
              </c:tx>
              <c:dLblPos val="r"/>
              <c:showLegendKey val="0"/>
              <c:showVal val="0"/>
              <c:showCatName val="0"/>
              <c:showSerName val="1"/>
              <c:showPercent val="0"/>
              <c:showBubbleSize val="0"/>
              <c:extLst>
                <c:ext xmlns:c15="http://schemas.microsoft.com/office/drawing/2012/chart" uri="{CE6537A1-D6FC-4f65-9D91-7224C49458BB}"/>
              </c:extLst>
            </c:dLbl>
            <c:dLbl>
              <c:idx val="4"/>
              <c:tx>
                <c:rich>
                  <a:bodyPr/>
                  <a:lstStyle/>
                  <a:p>
                    <a:r>
                      <a:rPr lang="en-US"/>
                      <a:t>BE</a:t>
                    </a:r>
                  </a:p>
                </c:rich>
              </c:tx>
              <c:dLblPos val="l"/>
              <c:showLegendKey val="0"/>
              <c:showVal val="0"/>
              <c:showCatName val="0"/>
              <c:showSerName val="1"/>
              <c:showPercent val="0"/>
              <c:showBubbleSize val="0"/>
              <c:extLst>
                <c:ext xmlns:c15="http://schemas.microsoft.com/office/drawing/2012/chart" uri="{CE6537A1-D6FC-4f65-9D91-7224C49458BB}"/>
              </c:extLst>
            </c:dLbl>
            <c:dLbl>
              <c:idx val="5"/>
              <c:tx>
                <c:rich>
                  <a:bodyPr/>
                  <a:lstStyle/>
                  <a:p>
                    <a:r>
                      <a:rPr lang="en-US"/>
                      <a:t>FL</a:t>
                    </a:r>
                  </a:p>
                </c:rich>
              </c:tx>
              <c:dLblPos val="b"/>
              <c:showLegendKey val="0"/>
              <c:showVal val="0"/>
              <c:showCatName val="0"/>
              <c:showSerName val="1"/>
              <c:showPercent val="0"/>
              <c:showBubbleSize val="0"/>
              <c:extLst>
                <c:ext xmlns:c15="http://schemas.microsoft.com/office/drawing/2012/chart" uri="{CE6537A1-D6FC-4f65-9D91-7224C49458BB}"/>
              </c:extLst>
            </c:dLbl>
            <c:dLbl>
              <c:idx val="6"/>
              <c:tx>
                <c:rich>
                  <a:bodyPr/>
                  <a:lstStyle/>
                  <a:p>
                    <a:r>
                      <a:rPr lang="en-US"/>
                      <a:t>PL</a:t>
                    </a:r>
                  </a:p>
                </c:rich>
              </c:tx>
              <c:dLblPos val="l"/>
              <c:showLegendKey val="0"/>
              <c:showVal val="0"/>
              <c:showCatName val="0"/>
              <c:showSerName val="1"/>
              <c:showPercent val="0"/>
              <c:showBubbleSize val="0"/>
              <c:extLst>
                <c:ext xmlns:c15="http://schemas.microsoft.com/office/drawing/2012/chart" uri="{CE6537A1-D6FC-4f65-9D91-7224C49458BB}"/>
              </c:extLst>
            </c:dLbl>
            <c:dLbl>
              <c:idx val="7"/>
              <c:tx>
                <c:rich>
                  <a:bodyPr/>
                  <a:lstStyle/>
                  <a:p>
                    <a:r>
                      <a:rPr lang="en-US"/>
                      <a:t>SK</a:t>
                    </a:r>
                  </a:p>
                </c:rich>
              </c:tx>
              <c:showLegendKey val="0"/>
              <c:showVal val="0"/>
              <c:showCatName val="0"/>
              <c:showSerName val="1"/>
              <c:showPercent val="0"/>
              <c:showBubbleSize val="0"/>
              <c:extLst>
                <c:ext xmlns:c15="http://schemas.microsoft.com/office/drawing/2012/chart" uri="{CE6537A1-D6FC-4f65-9D91-7224C49458BB}"/>
              </c:extLst>
            </c:dLbl>
            <c:dLbl>
              <c:idx val="8"/>
              <c:tx>
                <c:rich>
                  <a:bodyPr/>
                  <a:lstStyle/>
                  <a:p>
                    <a:r>
                      <a:rPr lang="en-US"/>
                      <a:t>NL</a:t>
                    </a:r>
                  </a:p>
                </c:rich>
              </c:tx>
              <c:dLblPos val="l"/>
              <c:showLegendKey val="0"/>
              <c:showVal val="0"/>
              <c:showCatName val="0"/>
              <c:showSerName val="1"/>
              <c:showPercent val="0"/>
              <c:showBubbleSize val="0"/>
              <c:extLst>
                <c:ext xmlns:c15="http://schemas.microsoft.com/office/drawing/2012/chart" uri="{CE6537A1-D6FC-4f65-9D91-7224C49458BB}"/>
              </c:extLst>
            </c:dLbl>
            <c:dLbl>
              <c:idx val="9"/>
              <c:tx>
                <c:rich>
                  <a:bodyPr/>
                  <a:lstStyle/>
                  <a:p>
                    <a:r>
                      <a:rPr lang="en-US"/>
                      <a:t>DE</a:t>
                    </a:r>
                  </a:p>
                </c:rich>
              </c:tx>
              <c:dLblPos val="l"/>
              <c:showLegendKey val="0"/>
              <c:showVal val="0"/>
              <c:showCatName val="0"/>
              <c:showSerName val="1"/>
              <c:showPercent val="0"/>
              <c:showBubbleSize val="0"/>
              <c:extLst>
                <c:ext xmlns:c15="http://schemas.microsoft.com/office/drawing/2012/chart" uri="{CE6537A1-D6FC-4f65-9D91-7224C49458BB}"/>
              </c:extLst>
            </c:dLbl>
            <c:dLbl>
              <c:idx val="10"/>
              <c:tx>
                <c:rich>
                  <a:bodyPr/>
                  <a:lstStyle/>
                  <a:p>
                    <a:r>
                      <a:rPr lang="en-US"/>
                      <a:t>CA</a:t>
                    </a:r>
                  </a:p>
                </c:rich>
              </c:tx>
              <c:showLegendKey val="0"/>
              <c:showVal val="0"/>
              <c:showCatName val="0"/>
              <c:showSerName val="1"/>
              <c:showPercent val="0"/>
              <c:showBubbleSize val="0"/>
              <c:extLst>
                <c:ext xmlns:c15="http://schemas.microsoft.com/office/drawing/2012/chart" uri="{CE6537A1-D6FC-4f65-9D91-7224C49458BB}"/>
              </c:extLst>
            </c:dLbl>
            <c:dLbl>
              <c:idx val="11"/>
              <c:tx>
                <c:rich>
                  <a:bodyPr/>
                  <a:lstStyle/>
                  <a:p>
                    <a:r>
                      <a:rPr lang="en-US"/>
                      <a:t>BA</a:t>
                    </a:r>
                  </a:p>
                </c:rich>
              </c:tx>
              <c:showLegendKey val="0"/>
              <c:showVal val="0"/>
              <c:showCatName val="0"/>
              <c:showSerName val="1"/>
              <c:showPercent val="0"/>
              <c:showBubbleSize val="0"/>
              <c:extLst>
                <c:ext xmlns:c15="http://schemas.microsoft.com/office/drawing/2012/chart" uri="{CE6537A1-D6FC-4f65-9D91-7224C49458BB}"/>
              </c:extLst>
            </c:dLbl>
            <c:dLbl>
              <c:idx val="12"/>
              <c:tx>
                <c:rich>
                  <a:bodyPr/>
                  <a:lstStyle/>
                  <a:p>
                    <a:r>
                      <a:rPr lang="en-US"/>
                      <a:t>HR</a:t>
                    </a:r>
                  </a:p>
                </c:rich>
              </c:tx>
              <c:showLegendKey val="0"/>
              <c:showVal val="0"/>
              <c:showCatName val="0"/>
              <c:showSerName val="1"/>
              <c:showPercent val="0"/>
              <c:showBubbleSize val="0"/>
              <c:extLst>
                <c:ext xmlns:c15="http://schemas.microsoft.com/office/drawing/2012/chart" uri="{CE6537A1-D6FC-4f65-9D91-7224C49458BB}"/>
              </c:extLst>
            </c:dLbl>
            <c:dLbl>
              <c:idx val="13"/>
              <c:tx>
                <c:rich>
                  <a:bodyPr/>
                  <a:lstStyle/>
                  <a:p>
                    <a:r>
                      <a:rPr lang="en-US"/>
                      <a:t>SG</a:t>
                    </a:r>
                  </a:p>
                </c:rich>
              </c:tx>
              <c:dLblPos val="l"/>
              <c:showLegendKey val="0"/>
              <c:showVal val="0"/>
              <c:showCatName val="0"/>
              <c:showSerName val="1"/>
              <c:showPercent val="0"/>
              <c:showBubbleSize val="0"/>
              <c:extLst>
                <c:ext xmlns:c15="http://schemas.microsoft.com/office/drawing/2012/chart" uri="{CE6537A1-D6FC-4f65-9D91-7224C49458BB}"/>
              </c:extLst>
            </c:dLbl>
            <c:dLbl>
              <c:idx val="14"/>
              <c:tx>
                <c:rich>
                  <a:bodyPr/>
                  <a:lstStyle/>
                  <a:p>
                    <a:r>
                      <a:rPr lang="en-US"/>
                      <a:t>RS</a:t>
                    </a:r>
                  </a:p>
                </c:rich>
              </c:tx>
              <c:showLegendKey val="0"/>
              <c:showVal val="0"/>
              <c:showCatName val="0"/>
              <c:showSerName val="1"/>
              <c:showPercent val="0"/>
              <c:showBubbleSize val="0"/>
              <c:extLst>
                <c:ext xmlns:c15="http://schemas.microsoft.com/office/drawing/2012/chart" uri="{CE6537A1-D6FC-4f65-9D91-7224C49458BB}"/>
              </c:extLst>
            </c:dLbl>
            <c:dLbl>
              <c:idx val="15"/>
              <c:tx>
                <c:rich>
                  <a:bodyPr/>
                  <a:lstStyle/>
                  <a:p>
                    <a:r>
                      <a:rPr lang="en-US"/>
                      <a:t>GR</a:t>
                    </a:r>
                  </a:p>
                </c:rich>
              </c:tx>
              <c:showLegendKey val="0"/>
              <c:showVal val="0"/>
              <c:showCatName val="0"/>
              <c:showSerName val="1"/>
              <c:showPercent val="0"/>
              <c:showBubbleSize val="0"/>
              <c:extLst>
                <c:ext xmlns:c15="http://schemas.microsoft.com/office/drawing/2012/chart" uri="{CE6537A1-D6FC-4f65-9D91-7224C49458BB}"/>
              </c:extLst>
            </c:dLbl>
            <c:dLbl>
              <c:idx val="16"/>
              <c:tx>
                <c:rich>
                  <a:bodyPr/>
                  <a:lstStyle/>
                  <a:p>
                    <a:r>
                      <a:rPr lang="en-US"/>
                      <a:t>CL</a:t>
                    </a:r>
                  </a:p>
                </c:rich>
              </c:tx>
              <c:dLblPos val="l"/>
              <c:showLegendKey val="0"/>
              <c:showVal val="0"/>
              <c:showCatName val="0"/>
              <c:showSerName val="1"/>
              <c:showPercent val="0"/>
              <c:showBubbleSize val="0"/>
              <c:extLst>
                <c:ext xmlns:c15="http://schemas.microsoft.com/office/drawing/2012/chart" uri="{CE6537A1-D6FC-4f65-9D91-7224C49458BB}"/>
              </c:extLst>
            </c:dLbl>
            <c:dLbl>
              <c:idx val="17"/>
              <c:tx>
                <c:rich>
                  <a:bodyPr/>
                  <a:lstStyle/>
                  <a:p>
                    <a:r>
                      <a:rPr lang="en-US"/>
                      <a:t>ES</a:t>
                    </a:r>
                  </a:p>
                </c:rich>
              </c:tx>
              <c:showLegendKey val="0"/>
              <c:showVal val="0"/>
              <c:showCatName val="0"/>
              <c:showSerName val="1"/>
              <c:showPercent val="0"/>
              <c:showBubbleSize val="0"/>
              <c:extLst>
                <c:ext xmlns:c15="http://schemas.microsoft.com/office/drawing/2012/chart" uri="{CE6537A1-D6FC-4f65-9D91-7224C49458BB}"/>
              </c:extLst>
            </c:dLbl>
            <c:dLbl>
              <c:idx val="18"/>
              <c:tx>
                <c:rich>
                  <a:bodyPr/>
                  <a:lstStyle/>
                  <a:p>
                    <a:r>
                      <a:rPr lang="en-US"/>
                      <a:t>AU</a:t>
                    </a:r>
                  </a:p>
                </c:rich>
              </c:tx>
              <c:showLegendKey val="0"/>
              <c:showVal val="0"/>
              <c:showCatName val="0"/>
              <c:showSerName val="1"/>
              <c:showPercent val="0"/>
              <c:showBubbleSize val="0"/>
              <c:extLst>
                <c:ext xmlns:c15="http://schemas.microsoft.com/office/drawing/2012/chart" uri="{CE6537A1-D6FC-4f65-9D91-7224C49458BB}"/>
              </c:extLst>
            </c:dLbl>
            <c:dLbl>
              <c:idx val="19"/>
              <c:tx>
                <c:rich>
                  <a:bodyPr/>
                  <a:lstStyle/>
                  <a:p>
                    <a:r>
                      <a:rPr lang="en-US"/>
                      <a:t>FR</a:t>
                    </a:r>
                  </a:p>
                </c:rich>
              </c:tx>
              <c:dLblPos val="l"/>
              <c:showLegendKey val="0"/>
              <c:showVal val="0"/>
              <c:showCatName val="0"/>
              <c:showSerName val="1"/>
              <c:showPercent val="0"/>
              <c:showBubbleSize val="0"/>
              <c:extLst>
                <c:ext xmlns:c15="http://schemas.microsoft.com/office/drawing/2012/chart" uri="{CE6537A1-D6FC-4f65-9D91-7224C49458BB}"/>
              </c:extLst>
            </c:dLbl>
            <c:dLbl>
              <c:idx val="20"/>
              <c:tx>
                <c:rich>
                  <a:bodyPr/>
                  <a:lstStyle/>
                  <a:p>
                    <a:r>
                      <a:rPr lang="en-US"/>
                      <a:t>IL</a:t>
                    </a:r>
                  </a:p>
                </c:rich>
              </c:tx>
              <c:showLegendKey val="0"/>
              <c:showVal val="0"/>
              <c:showCatName val="0"/>
              <c:showSerName val="1"/>
              <c:showPercent val="0"/>
              <c:showBubbleSize val="0"/>
              <c:extLst>
                <c:ext xmlns:c15="http://schemas.microsoft.com/office/drawing/2012/chart" uri="{CE6537A1-D6FC-4f65-9D91-7224C49458BB}"/>
              </c:extLst>
            </c:dLbl>
            <c:dLbl>
              <c:idx val="21"/>
              <c:tx>
                <c:rich>
                  <a:bodyPr/>
                  <a:lstStyle/>
                  <a:p>
                    <a:r>
                      <a:rPr lang="en-US"/>
                      <a:t>SW</a:t>
                    </a:r>
                  </a:p>
                </c:rich>
              </c:tx>
              <c:dLblPos val="l"/>
              <c:showLegendKey val="0"/>
              <c:showVal val="0"/>
              <c:showCatName val="0"/>
              <c:showSerName val="1"/>
              <c:showPercent val="0"/>
              <c:showBubbleSize val="0"/>
              <c:extLst>
                <c:ext xmlns:c15="http://schemas.microsoft.com/office/drawing/2012/chart" uri="{CE6537A1-D6FC-4f65-9D91-7224C49458BB}"/>
              </c:extLst>
            </c:dLbl>
            <c:dLbl>
              <c:idx val="22"/>
              <c:tx>
                <c:rich>
                  <a:bodyPr/>
                  <a:lstStyle/>
                  <a:p>
                    <a:r>
                      <a:rPr lang="en-US"/>
                      <a:t>USA</a:t>
                    </a:r>
                  </a:p>
                </c:rich>
              </c:tx>
              <c:dLblPos val="r"/>
              <c:showLegendKey val="0"/>
              <c:showVal val="0"/>
              <c:showCatName val="0"/>
              <c:showSerName val="1"/>
              <c:showPercent val="0"/>
              <c:showBubbleSize val="0"/>
              <c:extLst>
                <c:ext xmlns:c15="http://schemas.microsoft.com/office/drawing/2012/chart" uri="{CE6537A1-D6FC-4f65-9D91-7224C49458BB}"/>
              </c:extLst>
            </c:dLbl>
            <c:dLbl>
              <c:idx val="23"/>
              <c:tx>
                <c:rich>
                  <a:bodyPr/>
                  <a:lstStyle/>
                  <a:p>
                    <a:r>
                      <a:rPr lang="en-US"/>
                      <a:t>TK</a:t>
                    </a:r>
                  </a:p>
                </c:rich>
              </c:tx>
              <c:showLegendKey val="0"/>
              <c:showVal val="0"/>
              <c:showCatName val="0"/>
              <c:showSerName val="1"/>
              <c:showPercent val="0"/>
              <c:showBubbleSize val="0"/>
              <c:extLst>
                <c:ext xmlns:c15="http://schemas.microsoft.com/office/drawing/2012/chart" uri="{CE6537A1-D6FC-4f65-9D91-7224C49458BB}"/>
              </c:extLst>
            </c:dLbl>
            <c:dLbl>
              <c:idx val="24"/>
              <c:tx>
                <c:rich>
                  <a:bodyPr/>
                  <a:lstStyle/>
                  <a:p>
                    <a:r>
                      <a:rPr lang="en-US"/>
                      <a:t>KR</a:t>
                    </a:r>
                  </a:p>
                </c:rich>
              </c:tx>
              <c:showLegendKey val="0"/>
              <c:showVal val="0"/>
              <c:showCatName val="0"/>
              <c:showSerName val="1"/>
              <c:showPercent val="0"/>
              <c:showBubbleSize val="0"/>
              <c:extLst>
                <c:ext xmlns:c15="http://schemas.microsoft.com/office/drawing/2012/chart" uri="{CE6537A1-D6FC-4f65-9D91-7224C49458BB}"/>
              </c:extLst>
            </c:dLbl>
            <c:dLbl>
              <c:idx val="25"/>
              <c:tx>
                <c:rich>
                  <a:bodyPr/>
                  <a:lstStyle/>
                  <a:p>
                    <a:r>
                      <a:rPr lang="en-US"/>
                      <a:t>JP</a:t>
                    </a:r>
                  </a:p>
                </c:rich>
              </c:tx>
              <c:dLblPos val="b"/>
              <c:showLegendKey val="0"/>
              <c:showVal val="0"/>
              <c:showCatName val="0"/>
              <c:showSerName val="1"/>
              <c:showPercent val="0"/>
              <c:showBubbleSize val="0"/>
              <c:extLst>
                <c:ext xmlns:c15="http://schemas.microsoft.com/office/drawing/2012/chart" uri="{CE6537A1-D6FC-4f65-9D91-7224C49458BB}"/>
              </c:extLst>
            </c:dLbl>
            <c:dLbl>
              <c:idx val="26"/>
              <c:tx>
                <c:rich>
                  <a:bodyPr/>
                  <a:lstStyle/>
                  <a:p>
                    <a:r>
                      <a:rPr lang="en-US"/>
                      <a:t>AR</a:t>
                    </a:r>
                  </a:p>
                </c:rich>
              </c:tx>
              <c:showLegendKey val="0"/>
              <c:showVal val="0"/>
              <c:showCatName val="0"/>
              <c:showSerName val="1"/>
              <c:showPercent val="0"/>
              <c:showBubbleSize val="0"/>
              <c:extLst>
                <c:ext xmlns:c15="http://schemas.microsoft.com/office/drawing/2012/chart" uri="{CE6537A1-D6FC-4f65-9D91-7224C49458BB}"/>
              </c:extLst>
            </c:dLbl>
            <c:dLbl>
              <c:idx val="27"/>
              <c:tx>
                <c:rich>
                  <a:bodyPr/>
                  <a:lstStyle/>
                  <a:p>
                    <a:r>
                      <a:rPr lang="en-US"/>
                      <a:t>CN</a:t>
                    </a:r>
                  </a:p>
                </c:rich>
              </c:tx>
              <c:showLegendKey val="0"/>
              <c:showVal val="0"/>
              <c:showCatName val="0"/>
              <c:showSerName val="1"/>
              <c:showPercent val="0"/>
              <c:showBubbleSize val="0"/>
              <c:extLst>
                <c:ext xmlns:c15="http://schemas.microsoft.com/office/drawing/2012/chart" uri="{CE6537A1-D6FC-4f65-9D91-7224C49458BB}"/>
              </c:extLst>
            </c:dLbl>
            <c:dLbl>
              <c:idx val="28"/>
              <c:tx>
                <c:rich>
                  <a:bodyPr/>
                  <a:lstStyle/>
                  <a:p>
                    <a:r>
                      <a:rPr lang="en-US"/>
                      <a:t>IN</a:t>
                    </a:r>
                  </a:p>
                </c:rich>
              </c:tx>
              <c:dLblPos val="l"/>
              <c:showLegendKey val="0"/>
              <c:showVal val="0"/>
              <c:showCatName val="0"/>
              <c:showSerName val="1"/>
              <c:showPercent val="0"/>
              <c:showBubbleSize val="0"/>
              <c:extLst>
                <c:ext xmlns:c15="http://schemas.microsoft.com/office/drawing/2012/chart" uri="{CE6537A1-D6FC-4f65-9D91-7224C49458BB}"/>
              </c:extLst>
            </c:dLbl>
            <c:dLbl>
              <c:idx val="29"/>
              <c:tx>
                <c:rich>
                  <a:bodyPr/>
                  <a:lstStyle/>
                  <a:p>
                    <a:r>
                      <a:rPr lang="en-US"/>
                      <a:t>BR</a:t>
                    </a:r>
                  </a:p>
                </c:rich>
              </c:tx>
              <c:dLblPos val="l"/>
              <c:showLegendKey val="0"/>
              <c:showVal val="0"/>
              <c:showCatName val="0"/>
              <c:showSerName val="1"/>
              <c:showPercent val="0"/>
              <c:showBubbleSize val="0"/>
              <c:extLst>
                <c:ext xmlns:c15="http://schemas.microsoft.com/office/drawing/2012/chart" uri="{CE6537A1-D6FC-4f65-9D91-7224C49458BB}"/>
              </c:extLst>
            </c:dLbl>
            <c:numFmt formatCode="@" sourceLinked="0"/>
            <c:spPr>
              <a:noFill/>
              <a:ln>
                <a:noFill/>
              </a:ln>
              <a:effectLst/>
            </c:sp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xVal>
            <c:numRef>
              <c:f>'Traditionlism Graph Historical'!$P$3:$P$32</c:f>
              <c:numCache>
                <c:formatCode>0.0000</c:formatCode>
                <c:ptCount val="30"/>
                <c:pt idx="0">
                  <c:v>0.33000000000000007</c:v>
                </c:pt>
                <c:pt idx="1">
                  <c:v>0.33000000000000007</c:v>
                </c:pt>
                <c:pt idx="2">
                  <c:v>0.30000000000000004</c:v>
                </c:pt>
                <c:pt idx="3">
                  <c:v>0.8600000000000001</c:v>
                </c:pt>
                <c:pt idx="4">
                  <c:v>0.31000000000000005</c:v>
                </c:pt>
                <c:pt idx="5">
                  <c:v>0.56000000000000005</c:v>
                </c:pt>
                <c:pt idx="6">
                  <c:v>0.44000000000000006</c:v>
                </c:pt>
                <c:pt idx="7">
                  <c:v>0.31000000000000005</c:v>
                </c:pt>
                <c:pt idx="8">
                  <c:v>0.44000000000000006</c:v>
                </c:pt>
                <c:pt idx="9">
                  <c:v>0.44000000000000006</c:v>
                </c:pt>
                <c:pt idx="10">
                  <c:v>0</c:v>
                </c:pt>
                <c:pt idx="11">
                  <c:v>1.31</c:v>
                </c:pt>
                <c:pt idx="12">
                  <c:v>0.87000000000000011</c:v>
                </c:pt>
                <c:pt idx="13">
                  <c:v>1.62</c:v>
                </c:pt>
                <c:pt idx="14">
                  <c:v>1.08</c:v>
                </c:pt>
                <c:pt idx="15">
                  <c:v>1.3900000000000001</c:v>
                </c:pt>
                <c:pt idx="16">
                  <c:v>0.8600000000000001</c:v>
                </c:pt>
                <c:pt idx="17">
                  <c:v>1.26</c:v>
                </c:pt>
                <c:pt idx="18">
                  <c:v>1.06</c:v>
                </c:pt>
                <c:pt idx="19">
                  <c:v>0.85000000000000009</c:v>
                </c:pt>
                <c:pt idx="20">
                  <c:v>1.83</c:v>
                </c:pt>
                <c:pt idx="21">
                  <c:v>0.33000000000000007</c:v>
                </c:pt>
                <c:pt idx="22">
                  <c:v>0.42000000000000004</c:v>
                </c:pt>
                <c:pt idx="23">
                  <c:v>1.47</c:v>
                </c:pt>
                <c:pt idx="24">
                  <c:v>1.2</c:v>
                </c:pt>
                <c:pt idx="25">
                  <c:v>1.74</c:v>
                </c:pt>
                <c:pt idx="26">
                  <c:v>1.19</c:v>
                </c:pt>
                <c:pt idx="27">
                  <c:v>2.34</c:v>
                </c:pt>
                <c:pt idx="28">
                  <c:v>2.25</c:v>
                </c:pt>
                <c:pt idx="29">
                  <c:v>2.2400000000000002</c:v>
                </c:pt>
              </c:numCache>
            </c:numRef>
          </c:xVal>
          <c:yVal>
            <c:numRef>
              <c:f>'Traditionlism Graph Historical'!$I$3:$I$32</c:f>
              <c:numCache>
                <c:formatCode>General</c:formatCode>
                <c:ptCount val="30"/>
                <c:pt idx="0">
                  <c:v>2.12</c:v>
                </c:pt>
                <c:pt idx="1">
                  <c:v>1.3620000000000001</c:v>
                </c:pt>
                <c:pt idx="2">
                  <c:v>1.8049999999999999</c:v>
                </c:pt>
                <c:pt idx="3">
                  <c:v>1.5920000000000001</c:v>
                </c:pt>
                <c:pt idx="4">
                  <c:v>1.9359999999999999</c:v>
                </c:pt>
                <c:pt idx="5">
                  <c:v>1.8180000000000001</c:v>
                </c:pt>
                <c:pt idx="6">
                  <c:v>2.04</c:v>
                </c:pt>
                <c:pt idx="7">
                  <c:v>2.7650000000000001</c:v>
                </c:pt>
                <c:pt idx="8">
                  <c:v>1.841</c:v>
                </c:pt>
                <c:pt idx="9">
                  <c:v>1.702</c:v>
                </c:pt>
                <c:pt idx="10">
                  <c:v>2.0569999999999999</c:v>
                </c:pt>
                <c:pt idx="11">
                  <c:v>2.9390000000000001</c:v>
                </c:pt>
                <c:pt idx="12">
                  <c:v>2.0070000000000001</c:v>
                </c:pt>
                <c:pt idx="13">
                  <c:v>2.726</c:v>
                </c:pt>
                <c:pt idx="14">
                  <c:v>1.9</c:v>
                </c:pt>
                <c:pt idx="15">
                  <c:v>2.246</c:v>
                </c:pt>
                <c:pt idx="16">
                  <c:v>2.145</c:v>
                </c:pt>
                <c:pt idx="17">
                  <c:v>1.954</c:v>
                </c:pt>
                <c:pt idx="18">
                  <c:v>1.982</c:v>
                </c:pt>
                <c:pt idx="19">
                  <c:v>1.6419999999999999</c:v>
                </c:pt>
                <c:pt idx="20">
                  <c:v>2.8</c:v>
                </c:pt>
                <c:pt idx="21">
                  <c:v>1.379</c:v>
                </c:pt>
                <c:pt idx="22">
                  <c:v>2.0070000000000001</c:v>
                </c:pt>
                <c:pt idx="23">
                  <c:v>1.9630000000000001</c:v>
                </c:pt>
                <c:pt idx="24">
                  <c:v>2.677</c:v>
                </c:pt>
                <c:pt idx="25">
                  <c:v>2.6190000000000002</c:v>
                </c:pt>
                <c:pt idx="26">
                  <c:v>1.496</c:v>
                </c:pt>
                <c:pt idx="27">
                  <c:v>3.3130000000000002</c:v>
                </c:pt>
                <c:pt idx="28">
                  <c:v>3.3849999999999998</c:v>
                </c:pt>
                <c:pt idx="29">
                  <c:v>2.988</c:v>
                </c:pt>
              </c:numCache>
            </c:numRef>
          </c:yVal>
          <c:smooth val="0"/>
        </c:ser>
        <c:dLbls>
          <c:showLegendKey val="0"/>
          <c:showVal val="0"/>
          <c:showCatName val="0"/>
          <c:showSerName val="0"/>
          <c:showPercent val="0"/>
          <c:showBubbleSize val="0"/>
        </c:dLbls>
        <c:axId val="288838784"/>
        <c:axId val="288840704"/>
      </c:scatterChart>
      <c:valAx>
        <c:axId val="288838784"/>
        <c:scaling>
          <c:orientation val="minMax"/>
        </c:scaling>
        <c:delete val="0"/>
        <c:axPos val="b"/>
        <c:title>
          <c:tx>
            <c:rich>
              <a:bodyPr/>
              <a:lstStyle/>
              <a:p>
                <a:pPr>
                  <a:defRPr/>
                </a:pPr>
                <a:r>
                  <a:rPr lang="en-US" sz="1600"/>
                  <a:t>Parasite Stress</a:t>
                </a:r>
              </a:p>
            </c:rich>
          </c:tx>
          <c:overlay val="0"/>
        </c:title>
        <c:numFmt formatCode="0.00" sourceLinked="0"/>
        <c:majorTickMark val="out"/>
        <c:minorTickMark val="none"/>
        <c:tickLblPos val="nextTo"/>
        <c:crossAx val="288840704"/>
        <c:crosses val="autoZero"/>
        <c:crossBetween val="midCat"/>
      </c:valAx>
      <c:valAx>
        <c:axId val="288840704"/>
        <c:scaling>
          <c:orientation val="minMax"/>
          <c:max val="3.5"/>
          <c:min val="1"/>
        </c:scaling>
        <c:delete val="0"/>
        <c:axPos val="l"/>
        <c:majorGridlines>
          <c:spPr>
            <a:ln>
              <a:noFill/>
            </a:ln>
          </c:spPr>
        </c:majorGridlines>
        <c:title>
          <c:tx>
            <c:rich>
              <a:bodyPr rot="-5400000" vert="horz"/>
              <a:lstStyle/>
              <a:p>
                <a:pPr>
                  <a:defRPr/>
                </a:pPr>
                <a:r>
                  <a:rPr lang="en-US" sz="1600"/>
                  <a:t>Traditionalism</a:t>
                </a:r>
              </a:p>
            </c:rich>
          </c:tx>
          <c:overlay val="0"/>
        </c:title>
        <c:numFmt formatCode="#,##0.00" sourceLinked="0"/>
        <c:majorTickMark val="out"/>
        <c:minorTickMark val="none"/>
        <c:tickLblPos val="nextTo"/>
        <c:crossAx val="288838784"/>
        <c:crosses val="autoZero"/>
        <c:crossBetween val="midCat"/>
        <c:majorUnit val="0.5"/>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circle"/>
            <c:size val="4"/>
          </c:marker>
          <c:dLbls>
            <c:dLbl>
              <c:idx val="0"/>
              <c:tx>
                <c:rich>
                  <a:bodyPr/>
                  <a:lstStyle/>
                  <a:p>
                    <a:r>
                      <a:rPr lang="en-US"/>
                      <a:t>NZ</a:t>
                    </a:r>
                  </a:p>
                </c:rich>
              </c:tx>
              <c:showLegendKey val="0"/>
              <c:showVal val="0"/>
              <c:showCatName val="0"/>
              <c:showSerName val="1"/>
              <c:showPercent val="0"/>
              <c:showBubbleSize val="0"/>
              <c:extLst>
                <c:ext xmlns:c15="http://schemas.microsoft.com/office/drawing/2012/chart" uri="{CE6537A1-D6FC-4f65-9D91-7224C49458BB}"/>
              </c:extLst>
            </c:dLbl>
            <c:dLbl>
              <c:idx val="1"/>
              <c:tx>
                <c:rich>
                  <a:bodyPr/>
                  <a:lstStyle/>
                  <a:p>
                    <a:r>
                      <a:rPr lang="en-US"/>
                      <a:t>DK</a:t>
                    </a:r>
                  </a:p>
                </c:rich>
              </c:tx>
              <c:dLblPos val="l"/>
              <c:showLegendKey val="0"/>
              <c:showVal val="0"/>
              <c:showCatName val="0"/>
              <c:showSerName val="1"/>
              <c:showPercent val="0"/>
              <c:showBubbleSize val="0"/>
              <c:extLst>
                <c:ext xmlns:c15="http://schemas.microsoft.com/office/drawing/2012/chart" uri="{CE6537A1-D6FC-4f65-9D91-7224C49458BB}"/>
              </c:extLst>
            </c:dLbl>
            <c:dLbl>
              <c:idx val="2"/>
              <c:tx>
                <c:rich>
                  <a:bodyPr/>
                  <a:lstStyle/>
                  <a:p>
                    <a:r>
                      <a:rPr lang="en-US"/>
                      <a:t>UK</a:t>
                    </a:r>
                  </a:p>
                </c:rich>
              </c:tx>
              <c:showLegendKey val="0"/>
              <c:showVal val="0"/>
              <c:showCatName val="0"/>
              <c:showSerName val="1"/>
              <c:showPercent val="0"/>
              <c:showBubbleSize val="0"/>
              <c:extLst>
                <c:ext xmlns:c15="http://schemas.microsoft.com/office/drawing/2012/chart" uri="{CE6537A1-D6FC-4f65-9D91-7224C49458BB}"/>
              </c:extLst>
            </c:dLbl>
            <c:dLbl>
              <c:idx val="3"/>
              <c:tx>
                <c:rich>
                  <a:bodyPr/>
                  <a:lstStyle/>
                  <a:p>
                    <a:r>
                      <a:rPr lang="en-US"/>
                      <a:t>IE</a:t>
                    </a:r>
                  </a:p>
                </c:rich>
              </c:tx>
              <c:showLegendKey val="0"/>
              <c:showVal val="0"/>
              <c:showCatName val="0"/>
              <c:showSerName val="1"/>
              <c:showPercent val="0"/>
              <c:showBubbleSize val="0"/>
              <c:extLst>
                <c:ext xmlns:c15="http://schemas.microsoft.com/office/drawing/2012/chart" uri="{CE6537A1-D6FC-4f65-9D91-7224C49458BB}"/>
              </c:extLst>
            </c:dLbl>
            <c:dLbl>
              <c:idx val="4"/>
              <c:tx>
                <c:rich>
                  <a:bodyPr/>
                  <a:lstStyle/>
                  <a:p>
                    <a:r>
                      <a:rPr lang="en-US"/>
                      <a:t>BE</a:t>
                    </a:r>
                  </a:p>
                </c:rich>
              </c:tx>
              <c:showLegendKey val="0"/>
              <c:showVal val="0"/>
              <c:showCatName val="0"/>
              <c:showSerName val="1"/>
              <c:showPercent val="0"/>
              <c:showBubbleSize val="0"/>
              <c:extLst>
                <c:ext xmlns:c15="http://schemas.microsoft.com/office/drawing/2012/chart" uri="{CE6537A1-D6FC-4f65-9D91-7224C49458BB}"/>
              </c:extLst>
            </c:dLbl>
            <c:dLbl>
              <c:idx val="5"/>
              <c:tx>
                <c:rich>
                  <a:bodyPr/>
                  <a:lstStyle/>
                  <a:p>
                    <a:r>
                      <a:rPr lang="en-US"/>
                      <a:t>FL</a:t>
                    </a:r>
                  </a:p>
                </c:rich>
              </c:tx>
              <c:showLegendKey val="0"/>
              <c:showVal val="0"/>
              <c:showCatName val="0"/>
              <c:showSerName val="1"/>
              <c:showPercent val="0"/>
              <c:showBubbleSize val="0"/>
              <c:extLst>
                <c:ext xmlns:c15="http://schemas.microsoft.com/office/drawing/2012/chart" uri="{CE6537A1-D6FC-4f65-9D91-7224C49458BB}"/>
              </c:extLst>
            </c:dLbl>
            <c:dLbl>
              <c:idx val="6"/>
              <c:tx>
                <c:rich>
                  <a:bodyPr/>
                  <a:lstStyle/>
                  <a:p>
                    <a:r>
                      <a:rPr lang="en-US"/>
                      <a:t>PL</a:t>
                    </a:r>
                  </a:p>
                </c:rich>
              </c:tx>
              <c:showLegendKey val="0"/>
              <c:showVal val="0"/>
              <c:showCatName val="0"/>
              <c:showSerName val="1"/>
              <c:showPercent val="0"/>
              <c:showBubbleSize val="0"/>
              <c:extLst>
                <c:ext xmlns:c15="http://schemas.microsoft.com/office/drawing/2012/chart" uri="{CE6537A1-D6FC-4f65-9D91-7224C49458BB}"/>
              </c:extLst>
            </c:dLbl>
            <c:dLbl>
              <c:idx val="7"/>
              <c:tx>
                <c:rich>
                  <a:bodyPr/>
                  <a:lstStyle/>
                  <a:p>
                    <a:r>
                      <a:rPr lang="en-US"/>
                      <a:t>SK</a:t>
                    </a:r>
                  </a:p>
                </c:rich>
              </c:tx>
              <c:showLegendKey val="0"/>
              <c:showVal val="0"/>
              <c:showCatName val="0"/>
              <c:showSerName val="1"/>
              <c:showPercent val="0"/>
              <c:showBubbleSize val="0"/>
              <c:extLst>
                <c:ext xmlns:c15="http://schemas.microsoft.com/office/drawing/2012/chart" uri="{CE6537A1-D6FC-4f65-9D91-7224C49458BB}"/>
              </c:extLst>
            </c:dLbl>
            <c:dLbl>
              <c:idx val="8"/>
              <c:tx>
                <c:rich>
                  <a:bodyPr/>
                  <a:lstStyle/>
                  <a:p>
                    <a:r>
                      <a:rPr lang="en-US"/>
                      <a:t>NL</a:t>
                    </a:r>
                  </a:p>
                </c:rich>
              </c:tx>
              <c:showLegendKey val="0"/>
              <c:showVal val="0"/>
              <c:showCatName val="0"/>
              <c:showSerName val="1"/>
              <c:showPercent val="0"/>
              <c:showBubbleSize val="0"/>
              <c:extLst>
                <c:ext xmlns:c15="http://schemas.microsoft.com/office/drawing/2012/chart" uri="{CE6537A1-D6FC-4f65-9D91-7224C49458BB}"/>
              </c:extLst>
            </c:dLbl>
            <c:dLbl>
              <c:idx val="9"/>
              <c:tx>
                <c:rich>
                  <a:bodyPr/>
                  <a:lstStyle/>
                  <a:p>
                    <a:r>
                      <a:rPr lang="en-US"/>
                      <a:t>DE</a:t>
                    </a:r>
                  </a:p>
                </c:rich>
              </c:tx>
              <c:showLegendKey val="0"/>
              <c:showVal val="0"/>
              <c:showCatName val="0"/>
              <c:showSerName val="1"/>
              <c:showPercent val="0"/>
              <c:showBubbleSize val="0"/>
              <c:extLst>
                <c:ext xmlns:c15="http://schemas.microsoft.com/office/drawing/2012/chart" uri="{CE6537A1-D6FC-4f65-9D91-7224C49458BB}"/>
              </c:extLst>
            </c:dLbl>
            <c:dLbl>
              <c:idx val="10"/>
              <c:tx>
                <c:rich>
                  <a:bodyPr/>
                  <a:lstStyle/>
                  <a:p>
                    <a:r>
                      <a:rPr lang="en-US"/>
                      <a:t>CA</a:t>
                    </a:r>
                  </a:p>
                </c:rich>
              </c:tx>
              <c:showLegendKey val="0"/>
              <c:showVal val="0"/>
              <c:showCatName val="0"/>
              <c:showSerName val="1"/>
              <c:showPercent val="0"/>
              <c:showBubbleSize val="0"/>
              <c:extLst>
                <c:ext xmlns:c15="http://schemas.microsoft.com/office/drawing/2012/chart" uri="{CE6537A1-D6FC-4f65-9D91-7224C49458BB}"/>
              </c:extLst>
            </c:dLbl>
            <c:dLbl>
              <c:idx val="11"/>
              <c:tx>
                <c:rich>
                  <a:bodyPr/>
                  <a:lstStyle/>
                  <a:p>
                    <a:r>
                      <a:rPr lang="en-US"/>
                      <a:t>BA</a:t>
                    </a:r>
                  </a:p>
                </c:rich>
              </c:tx>
              <c:showLegendKey val="0"/>
              <c:showVal val="0"/>
              <c:showCatName val="0"/>
              <c:showSerName val="1"/>
              <c:showPercent val="0"/>
              <c:showBubbleSize val="0"/>
              <c:extLst>
                <c:ext xmlns:c15="http://schemas.microsoft.com/office/drawing/2012/chart" uri="{CE6537A1-D6FC-4f65-9D91-7224C49458BB}"/>
              </c:extLst>
            </c:dLbl>
            <c:dLbl>
              <c:idx val="12"/>
              <c:tx>
                <c:rich>
                  <a:bodyPr/>
                  <a:lstStyle/>
                  <a:p>
                    <a:r>
                      <a:rPr lang="en-US"/>
                      <a:t>HR</a:t>
                    </a:r>
                  </a:p>
                </c:rich>
              </c:tx>
              <c:dLblPos val="t"/>
              <c:showLegendKey val="0"/>
              <c:showVal val="0"/>
              <c:showCatName val="0"/>
              <c:showSerName val="1"/>
              <c:showPercent val="0"/>
              <c:showBubbleSize val="0"/>
              <c:extLst>
                <c:ext xmlns:c15="http://schemas.microsoft.com/office/drawing/2012/chart" uri="{CE6537A1-D6FC-4f65-9D91-7224C49458BB}"/>
              </c:extLst>
            </c:dLbl>
            <c:dLbl>
              <c:idx val="13"/>
              <c:tx>
                <c:rich>
                  <a:bodyPr/>
                  <a:lstStyle/>
                  <a:p>
                    <a:r>
                      <a:rPr lang="en-US"/>
                      <a:t>SG</a:t>
                    </a:r>
                  </a:p>
                </c:rich>
              </c:tx>
              <c:showLegendKey val="0"/>
              <c:showVal val="0"/>
              <c:showCatName val="0"/>
              <c:showSerName val="1"/>
              <c:showPercent val="0"/>
              <c:showBubbleSize val="0"/>
              <c:extLst>
                <c:ext xmlns:c15="http://schemas.microsoft.com/office/drawing/2012/chart" uri="{CE6537A1-D6FC-4f65-9D91-7224C49458BB}"/>
              </c:extLst>
            </c:dLbl>
            <c:dLbl>
              <c:idx val="14"/>
              <c:tx>
                <c:rich>
                  <a:bodyPr/>
                  <a:lstStyle/>
                  <a:p>
                    <a:r>
                      <a:rPr lang="en-US"/>
                      <a:t>RS</a:t>
                    </a:r>
                  </a:p>
                </c:rich>
              </c:tx>
              <c:showLegendKey val="0"/>
              <c:showVal val="0"/>
              <c:showCatName val="0"/>
              <c:showSerName val="1"/>
              <c:showPercent val="0"/>
              <c:showBubbleSize val="0"/>
              <c:extLst>
                <c:ext xmlns:c15="http://schemas.microsoft.com/office/drawing/2012/chart" uri="{CE6537A1-D6FC-4f65-9D91-7224C49458BB}"/>
              </c:extLst>
            </c:dLbl>
            <c:dLbl>
              <c:idx val="15"/>
              <c:tx>
                <c:rich>
                  <a:bodyPr/>
                  <a:lstStyle/>
                  <a:p>
                    <a:r>
                      <a:rPr lang="en-US"/>
                      <a:t>GR</a:t>
                    </a:r>
                  </a:p>
                </c:rich>
              </c:tx>
              <c:showLegendKey val="0"/>
              <c:showVal val="0"/>
              <c:showCatName val="0"/>
              <c:showSerName val="1"/>
              <c:showPercent val="0"/>
              <c:showBubbleSize val="0"/>
              <c:extLst>
                <c:ext xmlns:c15="http://schemas.microsoft.com/office/drawing/2012/chart" uri="{CE6537A1-D6FC-4f65-9D91-7224C49458BB}"/>
              </c:extLst>
            </c:dLbl>
            <c:dLbl>
              <c:idx val="16"/>
              <c:tx>
                <c:rich>
                  <a:bodyPr/>
                  <a:lstStyle/>
                  <a:p>
                    <a:r>
                      <a:rPr lang="en-US"/>
                      <a:t>CL</a:t>
                    </a:r>
                  </a:p>
                </c:rich>
              </c:tx>
              <c:dLblPos val="r"/>
              <c:showLegendKey val="0"/>
              <c:showVal val="0"/>
              <c:showCatName val="0"/>
              <c:showSerName val="1"/>
              <c:showPercent val="0"/>
              <c:showBubbleSize val="0"/>
              <c:extLst>
                <c:ext xmlns:c15="http://schemas.microsoft.com/office/drawing/2012/chart" uri="{CE6537A1-D6FC-4f65-9D91-7224C49458BB}"/>
              </c:extLst>
            </c:dLbl>
            <c:dLbl>
              <c:idx val="17"/>
              <c:tx>
                <c:rich>
                  <a:bodyPr/>
                  <a:lstStyle/>
                  <a:p>
                    <a:r>
                      <a:rPr lang="en-US"/>
                      <a:t>ES</a:t>
                    </a:r>
                  </a:p>
                </c:rich>
              </c:tx>
              <c:showLegendKey val="0"/>
              <c:showVal val="0"/>
              <c:showCatName val="0"/>
              <c:showSerName val="1"/>
              <c:showPercent val="0"/>
              <c:showBubbleSize val="0"/>
              <c:extLst>
                <c:ext xmlns:c15="http://schemas.microsoft.com/office/drawing/2012/chart" uri="{CE6537A1-D6FC-4f65-9D91-7224C49458BB}"/>
              </c:extLst>
            </c:dLbl>
            <c:dLbl>
              <c:idx val="18"/>
              <c:tx>
                <c:rich>
                  <a:bodyPr/>
                  <a:lstStyle/>
                  <a:p>
                    <a:r>
                      <a:rPr lang="en-US"/>
                      <a:t>AU</a:t>
                    </a:r>
                  </a:p>
                </c:rich>
              </c:tx>
              <c:showLegendKey val="0"/>
              <c:showVal val="0"/>
              <c:showCatName val="0"/>
              <c:showSerName val="1"/>
              <c:showPercent val="0"/>
              <c:showBubbleSize val="0"/>
              <c:extLst>
                <c:ext xmlns:c15="http://schemas.microsoft.com/office/drawing/2012/chart" uri="{CE6537A1-D6FC-4f65-9D91-7224C49458BB}"/>
              </c:extLst>
            </c:dLbl>
            <c:dLbl>
              <c:idx val="19"/>
              <c:tx>
                <c:rich>
                  <a:bodyPr/>
                  <a:lstStyle/>
                  <a:p>
                    <a:r>
                      <a:rPr lang="en-US"/>
                      <a:t>FR</a:t>
                    </a:r>
                  </a:p>
                </c:rich>
              </c:tx>
              <c:dLblPos val="l"/>
              <c:showLegendKey val="0"/>
              <c:showVal val="0"/>
              <c:showCatName val="0"/>
              <c:showSerName val="1"/>
              <c:showPercent val="0"/>
              <c:showBubbleSize val="0"/>
              <c:extLst>
                <c:ext xmlns:c15="http://schemas.microsoft.com/office/drawing/2012/chart" uri="{CE6537A1-D6FC-4f65-9D91-7224C49458BB}"/>
              </c:extLst>
            </c:dLbl>
            <c:dLbl>
              <c:idx val="20"/>
              <c:tx>
                <c:rich>
                  <a:bodyPr/>
                  <a:lstStyle/>
                  <a:p>
                    <a:r>
                      <a:rPr lang="en-US"/>
                      <a:t>IL</a:t>
                    </a:r>
                  </a:p>
                </c:rich>
              </c:tx>
              <c:showLegendKey val="0"/>
              <c:showVal val="0"/>
              <c:showCatName val="0"/>
              <c:showSerName val="1"/>
              <c:showPercent val="0"/>
              <c:showBubbleSize val="0"/>
              <c:extLst>
                <c:ext xmlns:c15="http://schemas.microsoft.com/office/drawing/2012/chart" uri="{CE6537A1-D6FC-4f65-9D91-7224C49458BB}"/>
              </c:extLst>
            </c:dLbl>
            <c:dLbl>
              <c:idx val="21"/>
              <c:tx>
                <c:rich>
                  <a:bodyPr/>
                  <a:lstStyle/>
                  <a:p>
                    <a:r>
                      <a:rPr lang="en-US"/>
                      <a:t>SW</a:t>
                    </a:r>
                  </a:p>
                </c:rich>
              </c:tx>
              <c:dLblPos val="r"/>
              <c:showLegendKey val="0"/>
              <c:showVal val="0"/>
              <c:showCatName val="0"/>
              <c:showSerName val="1"/>
              <c:showPercent val="0"/>
              <c:showBubbleSize val="0"/>
              <c:extLst>
                <c:ext xmlns:c15="http://schemas.microsoft.com/office/drawing/2012/chart" uri="{CE6537A1-D6FC-4f65-9D91-7224C49458BB}"/>
              </c:extLst>
            </c:dLbl>
            <c:dLbl>
              <c:idx val="22"/>
              <c:tx>
                <c:rich>
                  <a:bodyPr/>
                  <a:lstStyle/>
                  <a:p>
                    <a:r>
                      <a:rPr lang="en-US"/>
                      <a:t>USA</a:t>
                    </a:r>
                  </a:p>
                </c:rich>
              </c:tx>
              <c:showLegendKey val="0"/>
              <c:showVal val="0"/>
              <c:showCatName val="0"/>
              <c:showSerName val="1"/>
              <c:showPercent val="0"/>
              <c:showBubbleSize val="0"/>
              <c:extLst>
                <c:ext xmlns:c15="http://schemas.microsoft.com/office/drawing/2012/chart" uri="{CE6537A1-D6FC-4f65-9D91-7224C49458BB}"/>
              </c:extLst>
            </c:dLbl>
            <c:dLbl>
              <c:idx val="23"/>
              <c:tx>
                <c:rich>
                  <a:bodyPr/>
                  <a:lstStyle/>
                  <a:p>
                    <a:r>
                      <a:rPr lang="en-US"/>
                      <a:t>TK</a:t>
                    </a:r>
                  </a:p>
                </c:rich>
              </c:tx>
              <c:showLegendKey val="0"/>
              <c:showVal val="0"/>
              <c:showCatName val="0"/>
              <c:showSerName val="1"/>
              <c:showPercent val="0"/>
              <c:showBubbleSize val="0"/>
              <c:extLst>
                <c:ext xmlns:c15="http://schemas.microsoft.com/office/drawing/2012/chart" uri="{CE6537A1-D6FC-4f65-9D91-7224C49458BB}"/>
              </c:extLst>
            </c:dLbl>
            <c:dLbl>
              <c:idx val="24"/>
              <c:tx>
                <c:rich>
                  <a:bodyPr/>
                  <a:lstStyle/>
                  <a:p>
                    <a:r>
                      <a:rPr lang="en-US"/>
                      <a:t>KR</a:t>
                    </a:r>
                  </a:p>
                </c:rich>
              </c:tx>
              <c:showLegendKey val="0"/>
              <c:showVal val="0"/>
              <c:showCatName val="0"/>
              <c:showSerName val="1"/>
              <c:showPercent val="0"/>
              <c:showBubbleSize val="0"/>
              <c:extLst>
                <c:ext xmlns:c15="http://schemas.microsoft.com/office/drawing/2012/chart" uri="{CE6537A1-D6FC-4f65-9D91-7224C49458BB}"/>
              </c:extLst>
            </c:dLbl>
            <c:dLbl>
              <c:idx val="25"/>
              <c:tx>
                <c:rich>
                  <a:bodyPr/>
                  <a:lstStyle/>
                  <a:p>
                    <a:r>
                      <a:rPr lang="en-US"/>
                      <a:t>JP</a:t>
                    </a:r>
                  </a:p>
                </c:rich>
              </c:tx>
              <c:showLegendKey val="0"/>
              <c:showVal val="0"/>
              <c:showCatName val="0"/>
              <c:showSerName val="1"/>
              <c:showPercent val="0"/>
              <c:showBubbleSize val="0"/>
              <c:extLst>
                <c:ext xmlns:c15="http://schemas.microsoft.com/office/drawing/2012/chart" uri="{CE6537A1-D6FC-4f65-9D91-7224C49458BB}"/>
              </c:extLst>
            </c:dLbl>
            <c:dLbl>
              <c:idx val="26"/>
              <c:tx>
                <c:rich>
                  <a:bodyPr/>
                  <a:lstStyle/>
                  <a:p>
                    <a:r>
                      <a:rPr lang="en-US"/>
                      <a:t>AR</a:t>
                    </a:r>
                  </a:p>
                </c:rich>
              </c:tx>
              <c:showLegendKey val="0"/>
              <c:showVal val="0"/>
              <c:showCatName val="0"/>
              <c:showSerName val="1"/>
              <c:showPercent val="0"/>
              <c:showBubbleSize val="0"/>
              <c:extLst>
                <c:ext xmlns:c15="http://schemas.microsoft.com/office/drawing/2012/chart" uri="{CE6537A1-D6FC-4f65-9D91-7224C49458BB}"/>
              </c:extLst>
            </c:dLbl>
            <c:dLbl>
              <c:idx val="27"/>
              <c:tx>
                <c:rich>
                  <a:bodyPr/>
                  <a:lstStyle/>
                  <a:p>
                    <a:r>
                      <a:rPr lang="en-US"/>
                      <a:t>CN</a:t>
                    </a:r>
                  </a:p>
                </c:rich>
              </c:tx>
              <c:showLegendKey val="0"/>
              <c:showVal val="0"/>
              <c:showCatName val="0"/>
              <c:showSerName val="1"/>
              <c:showPercent val="0"/>
              <c:showBubbleSize val="0"/>
              <c:extLst>
                <c:ext xmlns:c15="http://schemas.microsoft.com/office/drawing/2012/chart" uri="{CE6537A1-D6FC-4f65-9D91-7224C49458BB}"/>
              </c:extLst>
            </c:dLbl>
            <c:dLbl>
              <c:idx val="28"/>
              <c:tx>
                <c:rich>
                  <a:bodyPr/>
                  <a:lstStyle/>
                  <a:p>
                    <a:r>
                      <a:rPr lang="en-US"/>
                      <a:t>IN</a:t>
                    </a:r>
                  </a:p>
                </c:rich>
              </c:tx>
              <c:showLegendKey val="0"/>
              <c:showVal val="0"/>
              <c:showCatName val="0"/>
              <c:showSerName val="1"/>
              <c:showPercent val="0"/>
              <c:showBubbleSize val="0"/>
              <c:extLst>
                <c:ext xmlns:c15="http://schemas.microsoft.com/office/drawing/2012/chart" uri="{CE6537A1-D6FC-4f65-9D91-7224C49458BB}"/>
              </c:extLst>
            </c:dLbl>
            <c:dLbl>
              <c:idx val="29"/>
              <c:tx>
                <c:rich>
                  <a:bodyPr/>
                  <a:lstStyle/>
                  <a:p>
                    <a:r>
                      <a:rPr lang="en-US"/>
                      <a:t>BR</a:t>
                    </a:r>
                  </a:p>
                </c:rich>
              </c:tx>
              <c:showLegendKey val="0"/>
              <c:showVal val="0"/>
              <c:showCatName val="0"/>
              <c:showSerName val="1"/>
              <c:showPercent val="0"/>
              <c:showBubbleSize val="0"/>
              <c:extLst>
                <c:ext xmlns:c15="http://schemas.microsoft.com/office/drawing/2012/chart" uri="{CE6537A1-D6FC-4f65-9D91-7224C49458BB}"/>
              </c:extLst>
            </c:dLbl>
            <c:numFmt formatCode="@" sourceLinked="0"/>
            <c:spPr>
              <a:noFill/>
              <a:ln>
                <a:noFill/>
              </a:ln>
              <a:effectLst/>
            </c:sp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xVal>
            <c:numRef>
              <c:f>'SDO Graph Historical'!$P$3:$P$32</c:f>
              <c:numCache>
                <c:formatCode>####.0000</c:formatCode>
                <c:ptCount val="30"/>
                <c:pt idx="0">
                  <c:v>0.33000000000000007</c:v>
                </c:pt>
                <c:pt idx="1">
                  <c:v>0.33000000000000007</c:v>
                </c:pt>
                <c:pt idx="2">
                  <c:v>0.30000000000000004</c:v>
                </c:pt>
                <c:pt idx="3">
                  <c:v>0.8600000000000001</c:v>
                </c:pt>
                <c:pt idx="4">
                  <c:v>0.31000000000000005</c:v>
                </c:pt>
                <c:pt idx="5">
                  <c:v>0.56000000000000005</c:v>
                </c:pt>
                <c:pt idx="6">
                  <c:v>0.44000000000000006</c:v>
                </c:pt>
                <c:pt idx="7">
                  <c:v>0.31000000000000005</c:v>
                </c:pt>
                <c:pt idx="8">
                  <c:v>0.44000000000000006</c:v>
                </c:pt>
                <c:pt idx="9">
                  <c:v>0.44000000000000006</c:v>
                </c:pt>
                <c:pt idx="10">
                  <c:v>0</c:v>
                </c:pt>
                <c:pt idx="11">
                  <c:v>1.31</c:v>
                </c:pt>
                <c:pt idx="12">
                  <c:v>0.87000000000000011</c:v>
                </c:pt>
                <c:pt idx="13">
                  <c:v>1.62</c:v>
                </c:pt>
                <c:pt idx="14">
                  <c:v>1.08</c:v>
                </c:pt>
                <c:pt idx="15">
                  <c:v>1.3900000000000001</c:v>
                </c:pt>
                <c:pt idx="16">
                  <c:v>0.8600000000000001</c:v>
                </c:pt>
                <c:pt idx="17">
                  <c:v>1.26</c:v>
                </c:pt>
                <c:pt idx="18">
                  <c:v>1.06</c:v>
                </c:pt>
                <c:pt idx="19">
                  <c:v>0.85000000000000009</c:v>
                </c:pt>
                <c:pt idx="20">
                  <c:v>1.83</c:v>
                </c:pt>
                <c:pt idx="21">
                  <c:v>0.33000000000000007</c:v>
                </c:pt>
                <c:pt idx="22">
                  <c:v>0.42000000000000004</c:v>
                </c:pt>
                <c:pt idx="23">
                  <c:v>1.47</c:v>
                </c:pt>
                <c:pt idx="24">
                  <c:v>1.2</c:v>
                </c:pt>
                <c:pt idx="25">
                  <c:v>1.74</c:v>
                </c:pt>
                <c:pt idx="26">
                  <c:v>1.19</c:v>
                </c:pt>
                <c:pt idx="27">
                  <c:v>2.34</c:v>
                </c:pt>
                <c:pt idx="28">
                  <c:v>2.25</c:v>
                </c:pt>
                <c:pt idx="29">
                  <c:v>2.2400000000000002</c:v>
                </c:pt>
              </c:numCache>
            </c:numRef>
          </c:xVal>
          <c:yVal>
            <c:numRef>
              <c:f>'SDO Graph Historical'!$H$3:$H$32</c:f>
              <c:numCache>
                <c:formatCode>General</c:formatCode>
                <c:ptCount val="30"/>
                <c:pt idx="0">
                  <c:v>1.4370000000000001</c:v>
                </c:pt>
                <c:pt idx="1">
                  <c:v>1.52</c:v>
                </c:pt>
                <c:pt idx="2">
                  <c:v>1.294</c:v>
                </c:pt>
                <c:pt idx="3">
                  <c:v>1.52</c:v>
                </c:pt>
                <c:pt idx="4">
                  <c:v>2.0129999999999999</c:v>
                </c:pt>
                <c:pt idx="5">
                  <c:v>1.609</c:v>
                </c:pt>
                <c:pt idx="6">
                  <c:v>2.4870000000000001</c:v>
                </c:pt>
                <c:pt idx="7">
                  <c:v>2.1890000000000001</c:v>
                </c:pt>
                <c:pt idx="8">
                  <c:v>1.865</c:v>
                </c:pt>
                <c:pt idx="9">
                  <c:v>1.8</c:v>
                </c:pt>
                <c:pt idx="10">
                  <c:v>1.419</c:v>
                </c:pt>
                <c:pt idx="11">
                  <c:v>1.827</c:v>
                </c:pt>
                <c:pt idx="12">
                  <c:v>1.6679999999999999</c:v>
                </c:pt>
                <c:pt idx="13">
                  <c:v>1.901</c:v>
                </c:pt>
                <c:pt idx="14">
                  <c:v>1.4039999999999999</c:v>
                </c:pt>
                <c:pt idx="15">
                  <c:v>1.593</c:v>
                </c:pt>
                <c:pt idx="16">
                  <c:v>1.3220000000000001</c:v>
                </c:pt>
                <c:pt idx="17">
                  <c:v>1.4550000000000001</c:v>
                </c:pt>
                <c:pt idx="18">
                  <c:v>1.5209999999999999</c:v>
                </c:pt>
                <c:pt idx="19">
                  <c:v>1.34</c:v>
                </c:pt>
                <c:pt idx="20">
                  <c:v>1.504</c:v>
                </c:pt>
                <c:pt idx="21">
                  <c:v>1.542</c:v>
                </c:pt>
                <c:pt idx="22">
                  <c:v>1.492</c:v>
                </c:pt>
                <c:pt idx="23">
                  <c:v>1.734</c:v>
                </c:pt>
                <c:pt idx="24">
                  <c:v>2.0019999999999998</c:v>
                </c:pt>
                <c:pt idx="25">
                  <c:v>2.2970000000000002</c:v>
                </c:pt>
                <c:pt idx="26">
                  <c:v>1.081</c:v>
                </c:pt>
                <c:pt idx="27">
                  <c:v>1.3779999999999999</c:v>
                </c:pt>
                <c:pt idx="28">
                  <c:v>1.7290000000000001</c:v>
                </c:pt>
                <c:pt idx="29">
                  <c:v>1.476</c:v>
                </c:pt>
              </c:numCache>
            </c:numRef>
          </c:yVal>
          <c:smooth val="0"/>
        </c:ser>
        <c:dLbls>
          <c:showLegendKey val="0"/>
          <c:showVal val="0"/>
          <c:showCatName val="0"/>
          <c:showSerName val="0"/>
          <c:showPercent val="0"/>
          <c:showBubbleSize val="0"/>
        </c:dLbls>
        <c:axId val="288563200"/>
        <c:axId val="288565120"/>
      </c:scatterChart>
      <c:valAx>
        <c:axId val="288563200"/>
        <c:scaling>
          <c:orientation val="minMax"/>
        </c:scaling>
        <c:delete val="0"/>
        <c:axPos val="b"/>
        <c:title>
          <c:tx>
            <c:rich>
              <a:bodyPr/>
              <a:lstStyle/>
              <a:p>
                <a:pPr>
                  <a:defRPr/>
                </a:pPr>
                <a:r>
                  <a:rPr lang="en-US" sz="1600"/>
                  <a:t>Parasite Stress</a:t>
                </a:r>
              </a:p>
            </c:rich>
          </c:tx>
          <c:overlay val="0"/>
        </c:title>
        <c:numFmt formatCode="#,##0.00" sourceLinked="0"/>
        <c:majorTickMark val="out"/>
        <c:minorTickMark val="none"/>
        <c:tickLblPos val="nextTo"/>
        <c:crossAx val="288565120"/>
        <c:crosses val="autoZero"/>
        <c:crossBetween val="midCat"/>
      </c:valAx>
      <c:valAx>
        <c:axId val="288565120"/>
        <c:scaling>
          <c:orientation val="minMax"/>
          <c:max val="2.5"/>
          <c:min val="1"/>
        </c:scaling>
        <c:delete val="0"/>
        <c:axPos val="l"/>
        <c:majorGridlines>
          <c:spPr>
            <a:ln>
              <a:noFill/>
            </a:ln>
          </c:spPr>
        </c:majorGridlines>
        <c:title>
          <c:tx>
            <c:rich>
              <a:bodyPr rot="-5400000" vert="horz"/>
              <a:lstStyle/>
              <a:p>
                <a:pPr>
                  <a:defRPr/>
                </a:pPr>
                <a:r>
                  <a:rPr lang="en-US" sz="1600"/>
                  <a:t>Social Dominance</a:t>
                </a:r>
                <a:r>
                  <a:rPr lang="en-US" sz="1600" baseline="0"/>
                  <a:t> Orientation</a:t>
                </a:r>
                <a:endParaRPr lang="en-US" sz="1600"/>
              </a:p>
            </c:rich>
          </c:tx>
          <c:overlay val="0"/>
        </c:title>
        <c:numFmt formatCode="#,##0.00" sourceLinked="0"/>
        <c:majorTickMark val="out"/>
        <c:minorTickMark val="none"/>
        <c:tickLblPos val="nextTo"/>
        <c:crossAx val="288563200"/>
        <c:crosses val="autoZero"/>
        <c:crossBetween val="midCat"/>
        <c:majorUnit val="0.5"/>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circle"/>
            <c:size val="4"/>
          </c:marker>
          <c:dLbls>
            <c:dLbl>
              <c:idx val="0"/>
              <c:tx>
                <c:rich>
                  <a:bodyPr/>
                  <a:lstStyle/>
                  <a:p>
                    <a:r>
                      <a:rPr lang="en-US"/>
                      <a:t>NZ</a:t>
                    </a:r>
                  </a:p>
                </c:rich>
              </c:tx>
              <c:showLegendKey val="0"/>
              <c:showVal val="0"/>
              <c:showCatName val="0"/>
              <c:showSerName val="1"/>
              <c:showPercent val="0"/>
              <c:showBubbleSize val="0"/>
              <c:extLst>
                <c:ext xmlns:c15="http://schemas.microsoft.com/office/drawing/2012/chart" uri="{CE6537A1-D6FC-4f65-9D91-7224C49458BB}"/>
              </c:extLst>
            </c:dLbl>
            <c:dLbl>
              <c:idx val="1"/>
              <c:tx>
                <c:rich>
                  <a:bodyPr/>
                  <a:lstStyle/>
                  <a:p>
                    <a:r>
                      <a:rPr lang="en-US"/>
                      <a:t>DK</a:t>
                    </a:r>
                  </a:p>
                </c:rich>
              </c:tx>
              <c:showLegendKey val="0"/>
              <c:showVal val="0"/>
              <c:showCatName val="0"/>
              <c:showSerName val="1"/>
              <c:showPercent val="0"/>
              <c:showBubbleSize val="0"/>
              <c:extLst>
                <c:ext xmlns:c15="http://schemas.microsoft.com/office/drawing/2012/chart" uri="{CE6537A1-D6FC-4f65-9D91-7224C49458BB}"/>
              </c:extLst>
            </c:dLbl>
            <c:dLbl>
              <c:idx val="2"/>
              <c:tx>
                <c:rich>
                  <a:bodyPr/>
                  <a:lstStyle/>
                  <a:p>
                    <a:r>
                      <a:rPr lang="en-US"/>
                      <a:t>UK</a:t>
                    </a:r>
                  </a:p>
                </c:rich>
              </c:tx>
              <c:showLegendKey val="0"/>
              <c:showVal val="0"/>
              <c:showCatName val="0"/>
              <c:showSerName val="1"/>
              <c:showPercent val="0"/>
              <c:showBubbleSize val="0"/>
              <c:extLst>
                <c:ext xmlns:c15="http://schemas.microsoft.com/office/drawing/2012/chart" uri="{CE6537A1-D6FC-4f65-9D91-7224C49458BB}"/>
              </c:extLst>
            </c:dLbl>
            <c:dLbl>
              <c:idx val="3"/>
              <c:tx>
                <c:rich>
                  <a:bodyPr/>
                  <a:lstStyle/>
                  <a:p>
                    <a:r>
                      <a:rPr lang="en-US"/>
                      <a:t>IE</a:t>
                    </a:r>
                  </a:p>
                </c:rich>
              </c:tx>
              <c:showLegendKey val="0"/>
              <c:showVal val="0"/>
              <c:showCatName val="0"/>
              <c:showSerName val="1"/>
              <c:showPercent val="0"/>
              <c:showBubbleSize val="0"/>
              <c:extLst>
                <c:ext xmlns:c15="http://schemas.microsoft.com/office/drawing/2012/chart" uri="{CE6537A1-D6FC-4f65-9D91-7224C49458BB}"/>
              </c:extLst>
            </c:dLbl>
            <c:dLbl>
              <c:idx val="4"/>
              <c:tx>
                <c:rich>
                  <a:bodyPr/>
                  <a:lstStyle/>
                  <a:p>
                    <a:r>
                      <a:rPr lang="en-US"/>
                      <a:t>BE</a:t>
                    </a:r>
                  </a:p>
                </c:rich>
              </c:tx>
              <c:showLegendKey val="0"/>
              <c:showVal val="0"/>
              <c:showCatName val="0"/>
              <c:showSerName val="1"/>
              <c:showPercent val="0"/>
              <c:showBubbleSize val="0"/>
              <c:extLst>
                <c:ext xmlns:c15="http://schemas.microsoft.com/office/drawing/2012/chart" uri="{CE6537A1-D6FC-4f65-9D91-7224C49458BB}"/>
              </c:extLst>
            </c:dLbl>
            <c:dLbl>
              <c:idx val="5"/>
              <c:tx>
                <c:rich>
                  <a:bodyPr/>
                  <a:lstStyle/>
                  <a:p>
                    <a:r>
                      <a:rPr lang="en-US"/>
                      <a:t>FL</a:t>
                    </a:r>
                  </a:p>
                </c:rich>
              </c:tx>
              <c:showLegendKey val="0"/>
              <c:showVal val="0"/>
              <c:showCatName val="0"/>
              <c:showSerName val="1"/>
              <c:showPercent val="0"/>
              <c:showBubbleSize val="0"/>
              <c:extLst>
                <c:ext xmlns:c15="http://schemas.microsoft.com/office/drawing/2012/chart" uri="{CE6537A1-D6FC-4f65-9D91-7224C49458BB}"/>
              </c:extLst>
            </c:dLbl>
            <c:dLbl>
              <c:idx val="6"/>
              <c:tx>
                <c:rich>
                  <a:bodyPr/>
                  <a:lstStyle/>
                  <a:p>
                    <a:r>
                      <a:rPr lang="en-US"/>
                      <a:t>PL</a:t>
                    </a:r>
                  </a:p>
                </c:rich>
              </c:tx>
              <c:showLegendKey val="0"/>
              <c:showVal val="0"/>
              <c:showCatName val="0"/>
              <c:showSerName val="1"/>
              <c:showPercent val="0"/>
              <c:showBubbleSize val="0"/>
              <c:extLst>
                <c:ext xmlns:c15="http://schemas.microsoft.com/office/drawing/2012/chart" uri="{CE6537A1-D6FC-4f65-9D91-7224C49458BB}"/>
              </c:extLst>
            </c:dLbl>
            <c:dLbl>
              <c:idx val="7"/>
              <c:tx>
                <c:rich>
                  <a:bodyPr/>
                  <a:lstStyle/>
                  <a:p>
                    <a:r>
                      <a:rPr lang="en-US"/>
                      <a:t>SK</a:t>
                    </a:r>
                  </a:p>
                </c:rich>
              </c:tx>
              <c:showLegendKey val="0"/>
              <c:showVal val="0"/>
              <c:showCatName val="0"/>
              <c:showSerName val="1"/>
              <c:showPercent val="0"/>
              <c:showBubbleSize val="0"/>
              <c:extLst>
                <c:ext xmlns:c15="http://schemas.microsoft.com/office/drawing/2012/chart" uri="{CE6537A1-D6FC-4f65-9D91-7224C49458BB}"/>
              </c:extLst>
            </c:dLbl>
            <c:dLbl>
              <c:idx val="8"/>
              <c:tx>
                <c:rich>
                  <a:bodyPr/>
                  <a:lstStyle/>
                  <a:p>
                    <a:r>
                      <a:rPr lang="en-US"/>
                      <a:t>NL</a:t>
                    </a:r>
                  </a:p>
                </c:rich>
              </c:tx>
              <c:dLblPos val="t"/>
              <c:showLegendKey val="0"/>
              <c:showVal val="0"/>
              <c:showCatName val="0"/>
              <c:showSerName val="1"/>
              <c:showPercent val="0"/>
              <c:showBubbleSize val="0"/>
              <c:extLst>
                <c:ext xmlns:c15="http://schemas.microsoft.com/office/drawing/2012/chart" uri="{CE6537A1-D6FC-4f65-9D91-7224C49458BB}"/>
              </c:extLst>
            </c:dLbl>
            <c:dLbl>
              <c:idx val="9"/>
              <c:tx>
                <c:rich>
                  <a:bodyPr/>
                  <a:lstStyle/>
                  <a:p>
                    <a:r>
                      <a:rPr lang="en-US"/>
                      <a:t>DE</a:t>
                    </a:r>
                  </a:p>
                </c:rich>
              </c:tx>
              <c:dLblPos val="r"/>
              <c:showLegendKey val="0"/>
              <c:showVal val="0"/>
              <c:showCatName val="0"/>
              <c:showSerName val="1"/>
              <c:showPercent val="0"/>
              <c:showBubbleSize val="0"/>
              <c:extLst>
                <c:ext xmlns:c15="http://schemas.microsoft.com/office/drawing/2012/chart" uri="{CE6537A1-D6FC-4f65-9D91-7224C49458BB}"/>
              </c:extLst>
            </c:dLbl>
            <c:dLbl>
              <c:idx val="10"/>
              <c:tx>
                <c:rich>
                  <a:bodyPr/>
                  <a:lstStyle/>
                  <a:p>
                    <a:r>
                      <a:rPr lang="en-US"/>
                      <a:t>CA</a:t>
                    </a:r>
                  </a:p>
                </c:rich>
              </c:tx>
              <c:showLegendKey val="0"/>
              <c:showVal val="0"/>
              <c:showCatName val="0"/>
              <c:showSerName val="1"/>
              <c:showPercent val="0"/>
              <c:showBubbleSize val="0"/>
              <c:extLst>
                <c:ext xmlns:c15="http://schemas.microsoft.com/office/drawing/2012/chart" uri="{CE6537A1-D6FC-4f65-9D91-7224C49458BB}"/>
              </c:extLst>
            </c:dLbl>
            <c:dLbl>
              <c:idx val="11"/>
              <c:tx>
                <c:rich>
                  <a:bodyPr/>
                  <a:lstStyle/>
                  <a:p>
                    <a:r>
                      <a:rPr lang="en-US"/>
                      <a:t>BA</a:t>
                    </a:r>
                  </a:p>
                </c:rich>
              </c:tx>
              <c:showLegendKey val="0"/>
              <c:showVal val="0"/>
              <c:showCatName val="0"/>
              <c:showSerName val="1"/>
              <c:showPercent val="0"/>
              <c:showBubbleSize val="0"/>
              <c:extLst>
                <c:ext xmlns:c15="http://schemas.microsoft.com/office/drawing/2012/chart" uri="{CE6537A1-D6FC-4f65-9D91-7224C49458BB}"/>
              </c:extLst>
            </c:dLbl>
            <c:dLbl>
              <c:idx val="12"/>
              <c:tx>
                <c:rich>
                  <a:bodyPr/>
                  <a:lstStyle/>
                  <a:p>
                    <a:r>
                      <a:rPr lang="en-US"/>
                      <a:t>HR</a:t>
                    </a:r>
                  </a:p>
                </c:rich>
              </c:tx>
              <c:showLegendKey val="0"/>
              <c:showVal val="0"/>
              <c:showCatName val="0"/>
              <c:showSerName val="1"/>
              <c:showPercent val="0"/>
              <c:showBubbleSize val="0"/>
              <c:extLst>
                <c:ext xmlns:c15="http://schemas.microsoft.com/office/drawing/2012/chart" uri="{CE6537A1-D6FC-4f65-9D91-7224C49458BB}"/>
              </c:extLst>
            </c:dLbl>
            <c:dLbl>
              <c:idx val="13"/>
              <c:tx>
                <c:rich>
                  <a:bodyPr/>
                  <a:lstStyle/>
                  <a:p>
                    <a:r>
                      <a:rPr lang="en-US"/>
                      <a:t>SG</a:t>
                    </a:r>
                  </a:p>
                </c:rich>
              </c:tx>
              <c:showLegendKey val="0"/>
              <c:showVal val="0"/>
              <c:showCatName val="0"/>
              <c:showSerName val="1"/>
              <c:showPercent val="0"/>
              <c:showBubbleSize val="0"/>
              <c:extLst>
                <c:ext xmlns:c15="http://schemas.microsoft.com/office/drawing/2012/chart" uri="{CE6537A1-D6FC-4f65-9D91-7224C49458BB}"/>
              </c:extLst>
            </c:dLbl>
            <c:dLbl>
              <c:idx val="14"/>
              <c:tx>
                <c:rich>
                  <a:bodyPr/>
                  <a:lstStyle/>
                  <a:p>
                    <a:r>
                      <a:rPr lang="en-US"/>
                      <a:t>RS</a:t>
                    </a:r>
                  </a:p>
                </c:rich>
              </c:tx>
              <c:showLegendKey val="0"/>
              <c:showVal val="0"/>
              <c:showCatName val="0"/>
              <c:showSerName val="1"/>
              <c:showPercent val="0"/>
              <c:showBubbleSize val="0"/>
              <c:extLst>
                <c:ext xmlns:c15="http://schemas.microsoft.com/office/drawing/2012/chart" uri="{CE6537A1-D6FC-4f65-9D91-7224C49458BB}"/>
              </c:extLst>
            </c:dLbl>
            <c:dLbl>
              <c:idx val="15"/>
              <c:tx>
                <c:rich>
                  <a:bodyPr/>
                  <a:lstStyle/>
                  <a:p>
                    <a:r>
                      <a:rPr lang="en-US"/>
                      <a:t>GR</a:t>
                    </a:r>
                  </a:p>
                </c:rich>
              </c:tx>
              <c:showLegendKey val="0"/>
              <c:showVal val="0"/>
              <c:showCatName val="0"/>
              <c:showSerName val="1"/>
              <c:showPercent val="0"/>
              <c:showBubbleSize val="0"/>
              <c:extLst>
                <c:ext xmlns:c15="http://schemas.microsoft.com/office/drawing/2012/chart" uri="{CE6537A1-D6FC-4f65-9D91-7224C49458BB}"/>
              </c:extLst>
            </c:dLbl>
            <c:dLbl>
              <c:idx val="16"/>
              <c:tx>
                <c:rich>
                  <a:bodyPr/>
                  <a:lstStyle/>
                  <a:p>
                    <a:r>
                      <a:rPr lang="en-US"/>
                      <a:t>CL</a:t>
                    </a:r>
                  </a:p>
                </c:rich>
              </c:tx>
              <c:showLegendKey val="0"/>
              <c:showVal val="0"/>
              <c:showCatName val="0"/>
              <c:showSerName val="1"/>
              <c:showPercent val="0"/>
              <c:showBubbleSize val="0"/>
              <c:extLst>
                <c:ext xmlns:c15="http://schemas.microsoft.com/office/drawing/2012/chart" uri="{CE6537A1-D6FC-4f65-9D91-7224C49458BB}"/>
              </c:extLst>
            </c:dLbl>
            <c:dLbl>
              <c:idx val="17"/>
              <c:tx>
                <c:rich>
                  <a:bodyPr/>
                  <a:lstStyle/>
                  <a:p>
                    <a:r>
                      <a:rPr lang="en-US"/>
                      <a:t>ES</a:t>
                    </a:r>
                  </a:p>
                </c:rich>
              </c:tx>
              <c:showLegendKey val="0"/>
              <c:showVal val="0"/>
              <c:showCatName val="0"/>
              <c:showSerName val="1"/>
              <c:showPercent val="0"/>
              <c:showBubbleSize val="0"/>
              <c:extLst>
                <c:ext xmlns:c15="http://schemas.microsoft.com/office/drawing/2012/chart" uri="{CE6537A1-D6FC-4f65-9D91-7224C49458BB}"/>
              </c:extLst>
            </c:dLbl>
            <c:dLbl>
              <c:idx val="18"/>
              <c:tx>
                <c:rich>
                  <a:bodyPr/>
                  <a:lstStyle/>
                  <a:p>
                    <a:r>
                      <a:rPr lang="en-US"/>
                      <a:t>AU</a:t>
                    </a:r>
                  </a:p>
                </c:rich>
              </c:tx>
              <c:showLegendKey val="0"/>
              <c:showVal val="0"/>
              <c:showCatName val="0"/>
              <c:showSerName val="1"/>
              <c:showPercent val="0"/>
              <c:showBubbleSize val="0"/>
              <c:extLst>
                <c:ext xmlns:c15="http://schemas.microsoft.com/office/drawing/2012/chart" uri="{CE6537A1-D6FC-4f65-9D91-7224C49458BB}"/>
              </c:extLst>
            </c:dLbl>
            <c:dLbl>
              <c:idx val="19"/>
              <c:tx>
                <c:rich>
                  <a:bodyPr/>
                  <a:lstStyle/>
                  <a:p>
                    <a:r>
                      <a:rPr lang="en-US"/>
                      <a:t>FR</a:t>
                    </a:r>
                  </a:p>
                </c:rich>
              </c:tx>
              <c:showLegendKey val="0"/>
              <c:showVal val="0"/>
              <c:showCatName val="0"/>
              <c:showSerName val="1"/>
              <c:showPercent val="0"/>
              <c:showBubbleSize val="0"/>
              <c:extLst>
                <c:ext xmlns:c15="http://schemas.microsoft.com/office/drawing/2012/chart" uri="{CE6537A1-D6FC-4f65-9D91-7224C49458BB}"/>
              </c:extLst>
            </c:dLbl>
            <c:dLbl>
              <c:idx val="20"/>
              <c:tx>
                <c:rich>
                  <a:bodyPr/>
                  <a:lstStyle/>
                  <a:p>
                    <a:r>
                      <a:rPr lang="en-US"/>
                      <a:t>IL</a:t>
                    </a:r>
                  </a:p>
                </c:rich>
              </c:tx>
              <c:showLegendKey val="0"/>
              <c:showVal val="0"/>
              <c:showCatName val="0"/>
              <c:showSerName val="1"/>
              <c:showPercent val="0"/>
              <c:showBubbleSize val="0"/>
              <c:extLst>
                <c:ext xmlns:c15="http://schemas.microsoft.com/office/drawing/2012/chart" uri="{CE6537A1-D6FC-4f65-9D91-7224C49458BB}"/>
              </c:extLst>
            </c:dLbl>
            <c:dLbl>
              <c:idx val="21"/>
              <c:tx>
                <c:rich>
                  <a:bodyPr/>
                  <a:lstStyle/>
                  <a:p>
                    <a:r>
                      <a:rPr lang="en-US"/>
                      <a:t>SW</a:t>
                    </a:r>
                  </a:p>
                </c:rich>
              </c:tx>
              <c:showLegendKey val="0"/>
              <c:showVal val="0"/>
              <c:showCatName val="0"/>
              <c:showSerName val="1"/>
              <c:showPercent val="0"/>
              <c:showBubbleSize val="0"/>
              <c:extLst>
                <c:ext xmlns:c15="http://schemas.microsoft.com/office/drawing/2012/chart" uri="{CE6537A1-D6FC-4f65-9D91-7224C49458BB}"/>
              </c:extLst>
            </c:dLbl>
            <c:dLbl>
              <c:idx val="22"/>
              <c:tx>
                <c:rich>
                  <a:bodyPr/>
                  <a:lstStyle/>
                  <a:p>
                    <a:r>
                      <a:rPr lang="en-US"/>
                      <a:t>USA</a:t>
                    </a:r>
                  </a:p>
                </c:rich>
              </c:tx>
              <c:showLegendKey val="0"/>
              <c:showVal val="0"/>
              <c:showCatName val="0"/>
              <c:showSerName val="1"/>
              <c:showPercent val="0"/>
              <c:showBubbleSize val="0"/>
              <c:extLst>
                <c:ext xmlns:c15="http://schemas.microsoft.com/office/drawing/2012/chart" uri="{CE6537A1-D6FC-4f65-9D91-7224C49458BB}"/>
              </c:extLst>
            </c:dLbl>
            <c:dLbl>
              <c:idx val="23"/>
              <c:tx>
                <c:rich>
                  <a:bodyPr/>
                  <a:lstStyle/>
                  <a:p>
                    <a:r>
                      <a:rPr lang="en-US"/>
                      <a:t>TK</a:t>
                    </a:r>
                  </a:p>
                </c:rich>
              </c:tx>
              <c:showLegendKey val="0"/>
              <c:showVal val="0"/>
              <c:showCatName val="0"/>
              <c:showSerName val="1"/>
              <c:showPercent val="0"/>
              <c:showBubbleSize val="0"/>
              <c:extLst>
                <c:ext xmlns:c15="http://schemas.microsoft.com/office/drawing/2012/chart" uri="{CE6537A1-D6FC-4f65-9D91-7224C49458BB}"/>
              </c:extLst>
            </c:dLbl>
            <c:dLbl>
              <c:idx val="24"/>
              <c:tx>
                <c:rich>
                  <a:bodyPr/>
                  <a:lstStyle/>
                  <a:p>
                    <a:r>
                      <a:rPr lang="en-US"/>
                      <a:t>KR</a:t>
                    </a:r>
                  </a:p>
                </c:rich>
              </c:tx>
              <c:dLblPos val="l"/>
              <c:showLegendKey val="0"/>
              <c:showVal val="0"/>
              <c:showCatName val="0"/>
              <c:showSerName val="1"/>
              <c:showPercent val="0"/>
              <c:showBubbleSize val="0"/>
              <c:extLst>
                <c:ext xmlns:c15="http://schemas.microsoft.com/office/drawing/2012/chart" uri="{CE6537A1-D6FC-4f65-9D91-7224C49458BB}"/>
              </c:extLst>
            </c:dLbl>
            <c:dLbl>
              <c:idx val="25"/>
              <c:tx>
                <c:rich>
                  <a:bodyPr/>
                  <a:lstStyle/>
                  <a:p>
                    <a:r>
                      <a:rPr lang="en-US"/>
                      <a:t>JP</a:t>
                    </a:r>
                  </a:p>
                </c:rich>
              </c:tx>
              <c:showLegendKey val="0"/>
              <c:showVal val="0"/>
              <c:showCatName val="0"/>
              <c:showSerName val="1"/>
              <c:showPercent val="0"/>
              <c:showBubbleSize val="0"/>
              <c:extLst>
                <c:ext xmlns:c15="http://schemas.microsoft.com/office/drawing/2012/chart" uri="{CE6537A1-D6FC-4f65-9D91-7224C49458BB}"/>
              </c:extLst>
            </c:dLbl>
            <c:dLbl>
              <c:idx val="26"/>
              <c:tx>
                <c:rich>
                  <a:bodyPr/>
                  <a:lstStyle/>
                  <a:p>
                    <a:r>
                      <a:rPr lang="en-US"/>
                      <a:t>AR</a:t>
                    </a:r>
                  </a:p>
                </c:rich>
              </c:tx>
              <c:showLegendKey val="0"/>
              <c:showVal val="0"/>
              <c:showCatName val="0"/>
              <c:showSerName val="1"/>
              <c:showPercent val="0"/>
              <c:showBubbleSize val="0"/>
              <c:extLst>
                <c:ext xmlns:c15="http://schemas.microsoft.com/office/drawing/2012/chart" uri="{CE6537A1-D6FC-4f65-9D91-7224C49458BB}"/>
              </c:extLst>
            </c:dLbl>
            <c:dLbl>
              <c:idx val="27"/>
              <c:tx>
                <c:rich>
                  <a:bodyPr/>
                  <a:lstStyle/>
                  <a:p>
                    <a:r>
                      <a:rPr lang="en-US"/>
                      <a:t>CN</a:t>
                    </a:r>
                  </a:p>
                </c:rich>
              </c:tx>
              <c:showLegendKey val="0"/>
              <c:showVal val="0"/>
              <c:showCatName val="0"/>
              <c:showSerName val="1"/>
              <c:showPercent val="0"/>
              <c:showBubbleSize val="0"/>
              <c:extLst>
                <c:ext xmlns:c15="http://schemas.microsoft.com/office/drawing/2012/chart" uri="{CE6537A1-D6FC-4f65-9D91-7224C49458BB}"/>
              </c:extLst>
            </c:dLbl>
            <c:dLbl>
              <c:idx val="28"/>
              <c:tx>
                <c:rich>
                  <a:bodyPr/>
                  <a:lstStyle/>
                  <a:p>
                    <a:r>
                      <a:rPr lang="en-US"/>
                      <a:t>IN</a:t>
                    </a:r>
                  </a:p>
                </c:rich>
              </c:tx>
              <c:showLegendKey val="0"/>
              <c:showVal val="0"/>
              <c:showCatName val="0"/>
              <c:showSerName val="1"/>
              <c:showPercent val="0"/>
              <c:showBubbleSize val="0"/>
              <c:extLst>
                <c:ext xmlns:c15="http://schemas.microsoft.com/office/drawing/2012/chart" uri="{CE6537A1-D6FC-4f65-9D91-7224C49458BB}"/>
              </c:extLst>
            </c:dLbl>
            <c:dLbl>
              <c:idx val="29"/>
              <c:tx>
                <c:rich>
                  <a:bodyPr/>
                  <a:lstStyle/>
                  <a:p>
                    <a:r>
                      <a:rPr lang="en-US"/>
                      <a:t>BR</a:t>
                    </a:r>
                  </a:p>
                </c:rich>
              </c:tx>
              <c:dLblPos val="l"/>
              <c:showLegendKey val="0"/>
              <c:showVal val="0"/>
              <c:showCatName val="0"/>
              <c:showSerName val="1"/>
              <c:showPercent val="0"/>
              <c:showBubbleSize val="0"/>
              <c:extLst>
                <c:ext xmlns:c15="http://schemas.microsoft.com/office/drawing/2012/chart" uri="{CE6537A1-D6FC-4f65-9D91-7224C49458BB}"/>
              </c:extLst>
            </c:dLbl>
            <c:numFmt formatCode="@" sourceLinked="0"/>
            <c:spPr>
              <a:noFill/>
              <a:ln>
                <a:noFill/>
              </a:ln>
              <a:effectLst/>
            </c:sp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xVal>
            <c:numRef>
              <c:f>'TDDS Graph Historical'!$P$3:$P$32</c:f>
              <c:numCache>
                <c:formatCode>0.0000</c:formatCode>
                <c:ptCount val="30"/>
                <c:pt idx="0">
                  <c:v>0.33000000000000007</c:v>
                </c:pt>
                <c:pt idx="1">
                  <c:v>0.33000000000000007</c:v>
                </c:pt>
                <c:pt idx="2">
                  <c:v>0.30000000000000004</c:v>
                </c:pt>
                <c:pt idx="3">
                  <c:v>0.8600000000000001</c:v>
                </c:pt>
                <c:pt idx="4">
                  <c:v>0.31000000000000005</c:v>
                </c:pt>
                <c:pt idx="5">
                  <c:v>0.56000000000000005</c:v>
                </c:pt>
                <c:pt idx="6">
                  <c:v>0.44000000000000006</c:v>
                </c:pt>
                <c:pt idx="7">
                  <c:v>0.31000000000000005</c:v>
                </c:pt>
                <c:pt idx="8">
                  <c:v>0.44000000000000006</c:v>
                </c:pt>
                <c:pt idx="9">
                  <c:v>0.44000000000000006</c:v>
                </c:pt>
                <c:pt idx="10">
                  <c:v>0</c:v>
                </c:pt>
                <c:pt idx="11">
                  <c:v>1.31</c:v>
                </c:pt>
                <c:pt idx="12">
                  <c:v>0.87000000000000011</c:v>
                </c:pt>
                <c:pt idx="13">
                  <c:v>1.62</c:v>
                </c:pt>
                <c:pt idx="14">
                  <c:v>1.08</c:v>
                </c:pt>
                <c:pt idx="15">
                  <c:v>1.3900000000000001</c:v>
                </c:pt>
                <c:pt idx="16">
                  <c:v>0.8600000000000001</c:v>
                </c:pt>
                <c:pt idx="17">
                  <c:v>1.26</c:v>
                </c:pt>
                <c:pt idx="18">
                  <c:v>1.06</c:v>
                </c:pt>
                <c:pt idx="19">
                  <c:v>0.85000000000000009</c:v>
                </c:pt>
                <c:pt idx="20">
                  <c:v>1.83</c:v>
                </c:pt>
                <c:pt idx="21">
                  <c:v>0.33000000000000007</c:v>
                </c:pt>
                <c:pt idx="22">
                  <c:v>0.42000000000000004</c:v>
                </c:pt>
                <c:pt idx="23">
                  <c:v>1.47</c:v>
                </c:pt>
                <c:pt idx="24">
                  <c:v>1.2</c:v>
                </c:pt>
                <c:pt idx="25">
                  <c:v>1.74</c:v>
                </c:pt>
                <c:pt idx="26">
                  <c:v>1.19</c:v>
                </c:pt>
                <c:pt idx="27">
                  <c:v>2.34</c:v>
                </c:pt>
                <c:pt idx="28">
                  <c:v>2.25</c:v>
                </c:pt>
                <c:pt idx="29">
                  <c:v>2.2400000000000002</c:v>
                </c:pt>
              </c:numCache>
            </c:numRef>
          </c:xVal>
          <c:yVal>
            <c:numRef>
              <c:f>'TDDS Graph Historical'!$J$3:$J$32</c:f>
              <c:numCache>
                <c:formatCode>General</c:formatCode>
                <c:ptCount val="30"/>
                <c:pt idx="0">
                  <c:v>3.41</c:v>
                </c:pt>
                <c:pt idx="1">
                  <c:v>3.2509999999999999</c:v>
                </c:pt>
                <c:pt idx="2">
                  <c:v>3.51</c:v>
                </c:pt>
                <c:pt idx="3">
                  <c:v>3.5369999999999999</c:v>
                </c:pt>
                <c:pt idx="4">
                  <c:v>3.7029999999999998</c:v>
                </c:pt>
                <c:pt idx="5">
                  <c:v>3.403</c:v>
                </c:pt>
                <c:pt idx="6">
                  <c:v>3.4649999999999999</c:v>
                </c:pt>
                <c:pt idx="7">
                  <c:v>3.6240000000000001</c:v>
                </c:pt>
                <c:pt idx="8">
                  <c:v>3.7429999999999999</c:v>
                </c:pt>
                <c:pt idx="9">
                  <c:v>3.7309999999999999</c:v>
                </c:pt>
                <c:pt idx="10">
                  <c:v>3.6120000000000001</c:v>
                </c:pt>
                <c:pt idx="11">
                  <c:v>3.137</c:v>
                </c:pt>
                <c:pt idx="12">
                  <c:v>3.3090000000000002</c:v>
                </c:pt>
                <c:pt idx="13">
                  <c:v>3.657</c:v>
                </c:pt>
                <c:pt idx="14">
                  <c:v>3.931</c:v>
                </c:pt>
                <c:pt idx="15">
                  <c:v>3.4689999999999999</c:v>
                </c:pt>
                <c:pt idx="16">
                  <c:v>3.1110000000000002</c:v>
                </c:pt>
                <c:pt idx="17">
                  <c:v>3.5209999999999999</c:v>
                </c:pt>
                <c:pt idx="18">
                  <c:v>3.6080000000000001</c:v>
                </c:pt>
                <c:pt idx="19">
                  <c:v>4.0869999999999997</c:v>
                </c:pt>
                <c:pt idx="20">
                  <c:v>4.1589999999999998</c:v>
                </c:pt>
                <c:pt idx="21">
                  <c:v>3.2989999999999999</c:v>
                </c:pt>
                <c:pt idx="22">
                  <c:v>3.9020000000000001</c:v>
                </c:pt>
                <c:pt idx="23">
                  <c:v>3.1709999999999998</c:v>
                </c:pt>
                <c:pt idx="24">
                  <c:v>3.4990000000000001</c:v>
                </c:pt>
                <c:pt idx="25">
                  <c:v>4.399</c:v>
                </c:pt>
                <c:pt idx="26">
                  <c:v>3.3660000000000001</c:v>
                </c:pt>
                <c:pt idx="27" formatCode="###0.000">
                  <c:v>3.5979999999999999</c:v>
                </c:pt>
                <c:pt idx="28">
                  <c:v>3.5049999999999999</c:v>
                </c:pt>
                <c:pt idx="29">
                  <c:v>3.4809999999999999</c:v>
                </c:pt>
              </c:numCache>
            </c:numRef>
          </c:yVal>
          <c:smooth val="0"/>
        </c:ser>
        <c:dLbls>
          <c:showLegendKey val="0"/>
          <c:showVal val="0"/>
          <c:showCatName val="0"/>
          <c:showSerName val="0"/>
          <c:showPercent val="0"/>
          <c:showBubbleSize val="0"/>
        </c:dLbls>
        <c:axId val="288598656"/>
        <c:axId val="288609024"/>
      </c:scatterChart>
      <c:valAx>
        <c:axId val="288598656"/>
        <c:scaling>
          <c:orientation val="minMax"/>
        </c:scaling>
        <c:delete val="0"/>
        <c:axPos val="b"/>
        <c:title>
          <c:tx>
            <c:rich>
              <a:bodyPr/>
              <a:lstStyle/>
              <a:p>
                <a:pPr>
                  <a:defRPr/>
                </a:pPr>
                <a:r>
                  <a:rPr lang="en-US" sz="1600"/>
                  <a:t>Parasite Stress</a:t>
                </a:r>
              </a:p>
            </c:rich>
          </c:tx>
          <c:overlay val="0"/>
        </c:title>
        <c:numFmt formatCode="0.00" sourceLinked="0"/>
        <c:majorTickMark val="out"/>
        <c:minorTickMark val="none"/>
        <c:tickLblPos val="nextTo"/>
        <c:crossAx val="288609024"/>
        <c:crosses val="autoZero"/>
        <c:crossBetween val="midCat"/>
      </c:valAx>
      <c:valAx>
        <c:axId val="288609024"/>
        <c:scaling>
          <c:orientation val="minMax"/>
          <c:max val="4.5"/>
          <c:min val="3"/>
        </c:scaling>
        <c:delete val="0"/>
        <c:axPos val="l"/>
        <c:majorGridlines>
          <c:spPr>
            <a:ln>
              <a:noFill/>
            </a:ln>
          </c:spPr>
        </c:majorGridlines>
        <c:title>
          <c:tx>
            <c:rich>
              <a:bodyPr rot="-5400000" vert="horz"/>
              <a:lstStyle/>
              <a:p>
                <a:pPr>
                  <a:defRPr/>
                </a:pPr>
                <a:r>
                  <a:rPr lang="en-US" sz="1600"/>
                  <a:t>Disgust Sensitivity</a:t>
                </a:r>
              </a:p>
            </c:rich>
          </c:tx>
          <c:overlay val="0"/>
        </c:title>
        <c:numFmt formatCode="#,##0.00" sourceLinked="0"/>
        <c:majorTickMark val="out"/>
        <c:minorTickMark val="none"/>
        <c:tickLblPos val="nextTo"/>
        <c:crossAx val="288598656"/>
        <c:crosses val="autoZero"/>
        <c:crossBetween val="midCat"/>
        <c:majorUnit val="0.5"/>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90591-0694-4DF9-83EE-9DF8FDD56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28</Pages>
  <Words>6222</Words>
  <Characters>35466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41605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Tybur, J.M.</dc:creator>
  <cp:lastModifiedBy>jaso1318</cp:lastModifiedBy>
  <cp:revision>7</cp:revision>
  <cp:lastPrinted>2016-05-03T07:04:00Z</cp:lastPrinted>
  <dcterms:created xsi:type="dcterms:W3CDTF">2016-05-04T09:35:00Z</dcterms:created>
  <dcterms:modified xsi:type="dcterms:W3CDTF">2016-11-17T23:17:00Z</dcterms:modified>
</cp:coreProperties>
</file>