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275D" w14:textId="77777777" w:rsidR="004D07F5" w:rsidRPr="00AA03AB" w:rsidRDefault="00AF5ADF" w:rsidP="00B0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DF7989">
        <w:rPr>
          <w:rFonts w:ascii="Arial" w:hAnsi="Arial" w:cs="Arial"/>
          <w:b/>
          <w:sz w:val="20"/>
        </w:rPr>
        <w:t>A</w:t>
      </w:r>
      <w:r w:rsidRPr="00AA03AB">
        <w:rPr>
          <w:rFonts w:ascii="Arial" w:hAnsi="Arial" w:cs="Arial"/>
          <w:b/>
          <w:sz w:val="20"/>
          <w:lang w:val="it-IT"/>
        </w:rPr>
        <w:t>uthors:</w:t>
      </w:r>
      <w:r w:rsidRPr="00AA03AB">
        <w:rPr>
          <w:rFonts w:ascii="Arial" w:hAnsi="Arial" w:cs="Arial"/>
          <w:sz w:val="20"/>
          <w:lang w:val="it-IT"/>
        </w:rPr>
        <w:t xml:space="preserve"> Ronzi S.</w:t>
      </w:r>
      <w:r w:rsidRPr="00AA03AB">
        <w:rPr>
          <w:rFonts w:ascii="Arial" w:hAnsi="Arial" w:cs="Arial"/>
          <w:sz w:val="20"/>
          <w:vertAlign w:val="superscript"/>
          <w:lang w:val="it-IT"/>
        </w:rPr>
        <w:t>1</w:t>
      </w:r>
      <w:r w:rsidRPr="00AA03AB">
        <w:rPr>
          <w:rFonts w:ascii="Arial" w:hAnsi="Arial" w:cs="Arial"/>
          <w:sz w:val="20"/>
          <w:lang w:val="it-IT"/>
        </w:rPr>
        <w:t>, Pope D.</w:t>
      </w:r>
      <w:r w:rsidRPr="00AA03AB">
        <w:rPr>
          <w:rFonts w:ascii="Arial" w:hAnsi="Arial" w:cs="Arial"/>
          <w:sz w:val="20"/>
          <w:vertAlign w:val="superscript"/>
          <w:lang w:val="it-IT"/>
        </w:rPr>
        <w:t xml:space="preserve"> 1</w:t>
      </w:r>
      <w:r w:rsidRPr="00AA03AB">
        <w:rPr>
          <w:rFonts w:ascii="Arial" w:hAnsi="Arial" w:cs="Arial"/>
          <w:sz w:val="20"/>
          <w:lang w:val="it-IT"/>
        </w:rPr>
        <w:t>, Orton L.</w:t>
      </w:r>
      <w:r w:rsidRPr="00AA03AB">
        <w:rPr>
          <w:rFonts w:ascii="Arial" w:hAnsi="Arial" w:cs="Arial"/>
          <w:sz w:val="20"/>
          <w:vertAlign w:val="superscript"/>
          <w:lang w:val="it-IT"/>
        </w:rPr>
        <w:t xml:space="preserve"> 1</w:t>
      </w:r>
      <w:r w:rsidRPr="00AA03AB">
        <w:rPr>
          <w:rFonts w:ascii="Arial" w:hAnsi="Arial" w:cs="Arial"/>
          <w:sz w:val="20"/>
          <w:lang w:val="it-IT"/>
        </w:rPr>
        <w:t xml:space="preserve">, </w:t>
      </w:r>
      <w:r w:rsidR="00B11A80" w:rsidRPr="00AA03AB">
        <w:rPr>
          <w:rFonts w:ascii="Arial" w:hAnsi="Arial" w:cs="Arial"/>
          <w:sz w:val="20"/>
          <w:lang w:val="it-IT"/>
        </w:rPr>
        <w:t>Valtorta N. K.</w:t>
      </w:r>
      <w:r w:rsidR="00B11A80" w:rsidRPr="00AA03AB">
        <w:rPr>
          <w:rFonts w:ascii="Arial" w:hAnsi="Arial" w:cs="Arial"/>
          <w:sz w:val="20"/>
          <w:vertAlign w:val="superscript"/>
          <w:lang w:val="it-IT"/>
        </w:rPr>
        <w:t>2</w:t>
      </w:r>
      <w:r w:rsidR="00B11A80" w:rsidRPr="00AA03AB">
        <w:rPr>
          <w:rFonts w:ascii="Arial" w:hAnsi="Arial" w:cs="Arial"/>
          <w:sz w:val="20"/>
          <w:lang w:val="it-IT"/>
        </w:rPr>
        <w:t xml:space="preserve">, </w:t>
      </w:r>
      <w:r w:rsidRPr="00AA03AB">
        <w:rPr>
          <w:rFonts w:ascii="Arial" w:hAnsi="Arial" w:cs="Arial"/>
          <w:sz w:val="20"/>
          <w:lang w:val="it-IT"/>
        </w:rPr>
        <w:t>Bruce N.</w:t>
      </w:r>
      <w:r w:rsidRPr="00AA03AB">
        <w:rPr>
          <w:rFonts w:ascii="Arial" w:hAnsi="Arial" w:cs="Arial"/>
          <w:sz w:val="20"/>
          <w:vertAlign w:val="superscript"/>
          <w:lang w:val="it-IT"/>
        </w:rPr>
        <w:t>1</w:t>
      </w:r>
      <w:r w:rsidR="004D07F5" w:rsidRPr="00AA03AB">
        <w:rPr>
          <w:rFonts w:ascii="Arial" w:hAnsi="Arial" w:cs="Arial"/>
          <w:sz w:val="20"/>
          <w:lang w:val="it-IT"/>
        </w:rPr>
        <w:t xml:space="preserve">        </w:t>
      </w:r>
    </w:p>
    <w:p w14:paraId="14BEDCA2" w14:textId="77777777" w:rsidR="00255CCE" w:rsidRPr="00AA03AB" w:rsidRDefault="00255CCE" w:rsidP="00AF5ADF">
      <w:pPr>
        <w:jc w:val="both"/>
        <w:rPr>
          <w:rFonts w:ascii="Arial" w:hAnsi="Arial" w:cs="Arial"/>
          <w:b/>
          <w:sz w:val="20"/>
          <w:lang w:val="it-IT"/>
        </w:rPr>
      </w:pPr>
    </w:p>
    <w:p w14:paraId="5B2415D1" w14:textId="77777777" w:rsidR="00AF5ADF" w:rsidRDefault="00AF5ADF" w:rsidP="00AF5ADF">
      <w:pPr>
        <w:jc w:val="both"/>
        <w:rPr>
          <w:rFonts w:ascii="Arial" w:hAnsi="Arial" w:cs="Arial"/>
          <w:sz w:val="20"/>
          <w:vertAlign w:val="superscript"/>
        </w:rPr>
      </w:pPr>
      <w:r w:rsidRPr="00DF7989">
        <w:rPr>
          <w:rFonts w:ascii="Arial" w:hAnsi="Arial" w:cs="Arial"/>
          <w:b/>
          <w:sz w:val="20"/>
        </w:rPr>
        <w:t>Institution</w:t>
      </w:r>
      <w:r w:rsidR="00EF710E">
        <w:rPr>
          <w:rFonts w:ascii="Arial" w:hAnsi="Arial" w:cs="Arial"/>
          <w:b/>
          <w:sz w:val="20"/>
        </w:rPr>
        <w:t>s</w:t>
      </w:r>
      <w:r w:rsidRPr="00DF7989">
        <w:rPr>
          <w:rFonts w:ascii="Arial" w:hAnsi="Arial" w:cs="Arial"/>
          <w:b/>
          <w:sz w:val="20"/>
        </w:rPr>
        <w:t>:</w:t>
      </w:r>
      <w:r w:rsidRPr="00DF7989">
        <w:rPr>
          <w:rFonts w:ascii="Arial" w:hAnsi="Arial" w:cs="Arial"/>
          <w:sz w:val="20"/>
        </w:rPr>
        <w:t xml:space="preserve"> University of Liverpool, Department of Public Health and Policy, </w:t>
      </w:r>
      <w:r w:rsidR="005F799E">
        <w:rPr>
          <w:rFonts w:ascii="Arial" w:hAnsi="Arial" w:cs="Arial"/>
          <w:sz w:val="20"/>
        </w:rPr>
        <w:t xml:space="preserve">Liverpool, </w:t>
      </w:r>
      <w:r w:rsidRPr="00DF7989">
        <w:rPr>
          <w:rFonts w:ascii="Arial" w:hAnsi="Arial" w:cs="Arial"/>
          <w:sz w:val="20"/>
        </w:rPr>
        <w:t>UK</w:t>
      </w:r>
      <w:r w:rsidRPr="00DF7989">
        <w:rPr>
          <w:rFonts w:ascii="Arial" w:hAnsi="Arial" w:cs="Arial"/>
          <w:sz w:val="20"/>
          <w:vertAlign w:val="superscript"/>
        </w:rPr>
        <w:t>1</w:t>
      </w:r>
    </w:p>
    <w:p w14:paraId="1265D6A9" w14:textId="77777777" w:rsidR="00EF710E" w:rsidRPr="00EF710E" w:rsidRDefault="005F799E" w:rsidP="005F79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University of York, </w:t>
      </w:r>
      <w:r w:rsidRPr="005F799E">
        <w:rPr>
          <w:rFonts w:ascii="Arial" w:hAnsi="Arial" w:cs="Arial"/>
          <w:sz w:val="20"/>
        </w:rPr>
        <w:t>Department of Health</w:t>
      </w:r>
      <w:r>
        <w:rPr>
          <w:rFonts w:ascii="Arial" w:hAnsi="Arial" w:cs="Arial"/>
          <w:sz w:val="20"/>
        </w:rPr>
        <w:t xml:space="preserve"> </w:t>
      </w:r>
      <w:r w:rsidRPr="005F799E">
        <w:rPr>
          <w:rFonts w:ascii="Arial" w:hAnsi="Arial" w:cs="Arial"/>
          <w:sz w:val="20"/>
        </w:rPr>
        <w:t>Sciences, York, UK</w:t>
      </w:r>
      <w:r w:rsidRPr="005F799E">
        <w:rPr>
          <w:rFonts w:ascii="Arial" w:hAnsi="Arial" w:cs="Arial"/>
          <w:sz w:val="20"/>
          <w:vertAlign w:val="superscript"/>
        </w:rPr>
        <w:t>2</w:t>
      </w:r>
    </w:p>
    <w:p w14:paraId="67E8BBCD" w14:textId="77777777" w:rsidR="00AF5ADF" w:rsidRPr="00DF7989" w:rsidRDefault="00AF5ADF" w:rsidP="00AF5ADF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</w:p>
    <w:p w14:paraId="6679A054" w14:textId="77777777" w:rsidR="00AF5ADF" w:rsidRPr="00DF7989" w:rsidRDefault="00AF5ADF" w:rsidP="00AF5ADF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DF7989">
        <w:rPr>
          <w:rFonts w:ascii="Arial" w:hAnsi="Arial" w:cs="Arial"/>
          <w:b/>
          <w:sz w:val="20"/>
        </w:rPr>
        <w:t xml:space="preserve">Title </w:t>
      </w:r>
    </w:p>
    <w:p w14:paraId="6308B631" w14:textId="5F3CE253" w:rsidR="00EF710E" w:rsidRDefault="00EF710E" w:rsidP="00EF710E">
      <w:pPr>
        <w:spacing w:after="0" w:line="360" w:lineRule="auto"/>
        <w:jc w:val="both"/>
        <w:rPr>
          <w:rFonts w:ascii="Arial" w:hAnsi="Arial" w:cs="Arial"/>
          <w:sz w:val="20"/>
        </w:rPr>
      </w:pPr>
      <w:r w:rsidRPr="00EF710E">
        <w:rPr>
          <w:rFonts w:ascii="Arial" w:hAnsi="Arial" w:cs="Arial"/>
          <w:sz w:val="20"/>
        </w:rPr>
        <w:t>What is the impact on health</w:t>
      </w:r>
      <w:r w:rsidR="00DD5AD1">
        <w:rPr>
          <w:rFonts w:ascii="Arial" w:hAnsi="Arial" w:cs="Arial"/>
          <w:sz w:val="20"/>
        </w:rPr>
        <w:t xml:space="preserve"> and wellbeing</w:t>
      </w:r>
      <w:r w:rsidRPr="00EF710E">
        <w:rPr>
          <w:rFonts w:ascii="Arial" w:hAnsi="Arial" w:cs="Arial"/>
          <w:sz w:val="20"/>
        </w:rPr>
        <w:t xml:space="preserve"> of interventions </w:t>
      </w:r>
      <w:r w:rsidR="00F2357A">
        <w:rPr>
          <w:rFonts w:ascii="Arial" w:hAnsi="Arial" w:cs="Arial"/>
          <w:sz w:val="20"/>
        </w:rPr>
        <w:t>that</w:t>
      </w:r>
      <w:r w:rsidRPr="00EF710E">
        <w:rPr>
          <w:rFonts w:ascii="Arial" w:hAnsi="Arial" w:cs="Arial"/>
          <w:sz w:val="20"/>
        </w:rPr>
        <w:t xml:space="preserve"> foster respect and social inclusion</w:t>
      </w:r>
      <w:r>
        <w:rPr>
          <w:rFonts w:ascii="Arial" w:hAnsi="Arial" w:cs="Arial"/>
          <w:sz w:val="20"/>
        </w:rPr>
        <w:t xml:space="preserve"> </w:t>
      </w:r>
      <w:r w:rsidRPr="00EF710E">
        <w:rPr>
          <w:rFonts w:ascii="Arial" w:hAnsi="Arial" w:cs="Arial"/>
          <w:sz w:val="20"/>
        </w:rPr>
        <w:t xml:space="preserve">in </w:t>
      </w:r>
      <w:r w:rsidR="00B03973">
        <w:rPr>
          <w:rFonts w:ascii="Arial" w:hAnsi="Arial" w:cs="Arial"/>
          <w:sz w:val="20"/>
        </w:rPr>
        <w:t xml:space="preserve">community-resident </w:t>
      </w:r>
      <w:r w:rsidRPr="00EF710E">
        <w:rPr>
          <w:rFonts w:ascii="Arial" w:hAnsi="Arial" w:cs="Arial"/>
          <w:sz w:val="20"/>
        </w:rPr>
        <w:t>older adults?</w:t>
      </w:r>
      <w:r>
        <w:rPr>
          <w:rFonts w:ascii="Arial" w:hAnsi="Arial" w:cs="Arial"/>
          <w:sz w:val="20"/>
        </w:rPr>
        <w:t xml:space="preserve"> A systematic review</w:t>
      </w:r>
      <w:r w:rsidR="00F2357A">
        <w:rPr>
          <w:rFonts w:ascii="Arial" w:hAnsi="Arial" w:cs="Arial"/>
          <w:sz w:val="20"/>
        </w:rPr>
        <w:t xml:space="preserve"> of empirical studies</w:t>
      </w:r>
    </w:p>
    <w:p w14:paraId="6042636B" w14:textId="77777777" w:rsidR="00EF710E" w:rsidRDefault="00EF710E" w:rsidP="00EF710E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6DECF61B" w14:textId="76034C0B" w:rsidR="00655333" w:rsidRPr="00EB6E6C" w:rsidRDefault="00BC664E" w:rsidP="00655333">
      <w:pPr>
        <w:spacing w:after="0" w:line="360" w:lineRule="auto"/>
        <w:jc w:val="both"/>
        <w:rPr>
          <w:rFonts w:ascii="Arial" w:hAnsi="Arial" w:cs="Arial"/>
          <w:sz w:val="20"/>
        </w:rPr>
      </w:pPr>
      <w:r w:rsidRPr="00EB6E6C">
        <w:rPr>
          <w:rFonts w:ascii="Arial" w:hAnsi="Arial" w:cs="Arial"/>
          <w:sz w:val="20"/>
        </w:rPr>
        <w:t>Word count</w:t>
      </w:r>
      <w:r w:rsidR="00CF400E" w:rsidRPr="00EB6E6C">
        <w:rPr>
          <w:rFonts w:ascii="Arial" w:hAnsi="Arial" w:cs="Arial"/>
          <w:sz w:val="20"/>
        </w:rPr>
        <w:t xml:space="preserve"> (excluding title):</w:t>
      </w:r>
      <w:r w:rsidR="005B2571" w:rsidRPr="00EB6E6C">
        <w:rPr>
          <w:rFonts w:ascii="Arial" w:hAnsi="Arial" w:cs="Arial"/>
          <w:sz w:val="20"/>
        </w:rPr>
        <w:t xml:space="preserve"> </w:t>
      </w:r>
      <w:r w:rsidR="00B93CEA">
        <w:rPr>
          <w:rFonts w:ascii="Arial" w:hAnsi="Arial" w:cs="Arial"/>
          <w:sz w:val="20"/>
        </w:rPr>
        <w:t>400</w:t>
      </w:r>
    </w:p>
    <w:p w14:paraId="36AA5BC7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408F9F69" w14:textId="77777777" w:rsidR="00526777" w:rsidRDefault="00526777" w:rsidP="00526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sz w:val="20"/>
        </w:rPr>
        <w:t xml:space="preserve">Background </w:t>
      </w:r>
    </w:p>
    <w:p w14:paraId="60E348DF" w14:textId="77777777" w:rsidR="00526777" w:rsidRPr="00D74D0C" w:rsidRDefault="00526777" w:rsidP="00526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A6F8907" w14:textId="1F80D1CD" w:rsidR="00526777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E60552">
        <w:rPr>
          <w:rFonts w:ascii="Arial" w:hAnsi="Arial" w:cs="Arial"/>
          <w:sz w:val="20"/>
        </w:rPr>
        <w:t>Diminished respect and social inclusion may negatively impact</w:t>
      </w:r>
      <w:r>
        <w:rPr>
          <w:rFonts w:ascii="Arial" w:hAnsi="Arial" w:cs="Arial"/>
          <w:sz w:val="20"/>
        </w:rPr>
        <w:t xml:space="preserve"> on older people’s health. </w:t>
      </w:r>
      <w:r w:rsidR="00913367">
        <w:rPr>
          <w:rFonts w:ascii="Arial" w:hAnsi="Arial" w:cs="Arial"/>
          <w:sz w:val="20"/>
        </w:rPr>
        <w:t>Although m</w:t>
      </w:r>
      <w:r w:rsidR="00F2357A">
        <w:rPr>
          <w:rFonts w:ascii="Arial" w:hAnsi="Arial" w:cs="Arial"/>
          <w:sz w:val="20"/>
        </w:rPr>
        <w:t>any i</w:t>
      </w:r>
      <w:r>
        <w:rPr>
          <w:rFonts w:ascii="Arial" w:hAnsi="Arial" w:cs="Arial"/>
          <w:sz w:val="20"/>
        </w:rPr>
        <w:t>nterventions promoting respect and social inclusion have been developed</w:t>
      </w:r>
      <w:r w:rsidR="009133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the evidence of their </w:t>
      </w:r>
      <w:r w:rsidR="00510CF0">
        <w:rPr>
          <w:rFonts w:ascii="Arial" w:hAnsi="Arial" w:cs="Arial"/>
          <w:sz w:val="20"/>
        </w:rPr>
        <w:t>impacts</w:t>
      </w:r>
      <w:r w:rsidR="00510CF0">
        <w:rPr>
          <w:rStyle w:val="CommentReference"/>
        </w:rPr>
        <w:t xml:space="preserve"> </w:t>
      </w:r>
      <w:r w:rsidR="00510CF0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unclear. This systematic review aimed to identify </w:t>
      </w:r>
      <w:r w:rsidR="00913367">
        <w:rPr>
          <w:rFonts w:ascii="Arial" w:hAnsi="Arial" w:cs="Arial"/>
          <w:sz w:val="20"/>
        </w:rPr>
        <w:t xml:space="preserve">the effects of such </w:t>
      </w:r>
      <w:r>
        <w:rPr>
          <w:rFonts w:ascii="Arial" w:hAnsi="Arial" w:cs="Arial"/>
          <w:sz w:val="20"/>
        </w:rPr>
        <w:t xml:space="preserve">interventions </w:t>
      </w:r>
      <w:r w:rsidR="00913367">
        <w:rPr>
          <w:rFonts w:ascii="Arial" w:hAnsi="Arial" w:cs="Arial"/>
          <w:sz w:val="20"/>
        </w:rPr>
        <w:t>on the health</w:t>
      </w:r>
      <w:r w:rsidR="00510CF0">
        <w:rPr>
          <w:rFonts w:ascii="Arial" w:hAnsi="Arial" w:cs="Arial"/>
          <w:sz w:val="20"/>
        </w:rPr>
        <w:t xml:space="preserve"> </w:t>
      </w:r>
      <w:r w:rsidR="00913367">
        <w:rPr>
          <w:rFonts w:ascii="Arial" w:hAnsi="Arial" w:cs="Arial"/>
          <w:sz w:val="20"/>
        </w:rPr>
        <w:t>of</w:t>
      </w:r>
      <w:r w:rsidRPr="00EF710E">
        <w:rPr>
          <w:rFonts w:ascii="Arial" w:hAnsi="Arial" w:cs="Arial"/>
          <w:sz w:val="20"/>
        </w:rPr>
        <w:t xml:space="preserve"> older p</w:t>
      </w:r>
      <w:r>
        <w:rPr>
          <w:rFonts w:ascii="Arial" w:hAnsi="Arial" w:cs="Arial"/>
          <w:sz w:val="20"/>
        </w:rPr>
        <w:t>eople</w:t>
      </w:r>
      <w:r w:rsidR="00BA2C0E">
        <w:rPr>
          <w:rFonts w:ascii="Arial" w:hAnsi="Arial" w:cs="Arial"/>
          <w:sz w:val="20"/>
        </w:rPr>
        <w:t>, as part of an empirical investigation of this topic in Liverpool</w:t>
      </w:r>
      <w:r w:rsidRPr="00EF710E">
        <w:rPr>
          <w:rFonts w:ascii="Arial" w:hAnsi="Arial" w:cs="Arial"/>
          <w:sz w:val="20"/>
        </w:rPr>
        <w:t>.</w:t>
      </w:r>
    </w:p>
    <w:p w14:paraId="73E8883D" w14:textId="77777777" w:rsidR="00526777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2AF58A0" w14:textId="77777777" w:rsidR="00AA03AB" w:rsidRDefault="00526777" w:rsidP="00526777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74D0C">
        <w:rPr>
          <w:rFonts w:ascii="Arial" w:hAnsi="Arial" w:cs="Arial"/>
          <w:b/>
          <w:sz w:val="20"/>
        </w:rPr>
        <w:lastRenderedPageBreak/>
        <w:t xml:space="preserve">Methods </w:t>
      </w:r>
    </w:p>
    <w:p w14:paraId="3ABF7CEE" w14:textId="7BE7CAD6" w:rsidR="00526777" w:rsidRPr="00D74D0C" w:rsidRDefault="00526777" w:rsidP="00526777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2E97154A" w14:textId="3D7CC0F5" w:rsidR="00526777" w:rsidRDefault="0091336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F2357A">
        <w:rPr>
          <w:rFonts w:ascii="Arial" w:hAnsi="Arial" w:cs="Arial"/>
          <w:sz w:val="20"/>
        </w:rPr>
        <w:t xml:space="preserve">ligible studies were identified by searching six bibliographic databases using a </w:t>
      </w:r>
      <w:r w:rsidR="002D3E27">
        <w:rPr>
          <w:rFonts w:ascii="Arial" w:hAnsi="Arial" w:cs="Arial"/>
          <w:sz w:val="20"/>
        </w:rPr>
        <w:t>pre-</w:t>
      </w:r>
      <w:r w:rsidR="00F2357A">
        <w:rPr>
          <w:rFonts w:ascii="Arial" w:hAnsi="Arial" w:cs="Arial"/>
          <w:sz w:val="20"/>
        </w:rPr>
        <w:t xml:space="preserve">piloted strategy, </w:t>
      </w:r>
      <w:r w:rsidR="002D3E27">
        <w:rPr>
          <w:rFonts w:ascii="Arial" w:hAnsi="Arial" w:cs="Arial"/>
          <w:sz w:val="20"/>
        </w:rPr>
        <w:t xml:space="preserve">screening </w:t>
      </w:r>
      <w:r w:rsidR="00F2357A">
        <w:rPr>
          <w:rFonts w:ascii="Arial" w:hAnsi="Arial" w:cs="Arial"/>
          <w:sz w:val="20"/>
        </w:rPr>
        <w:t>reference lists of retrieved i</w:t>
      </w:r>
      <w:r w:rsidR="002D3E27">
        <w:rPr>
          <w:rFonts w:ascii="Arial" w:hAnsi="Arial" w:cs="Arial"/>
          <w:sz w:val="20"/>
        </w:rPr>
        <w:t>tems and se</w:t>
      </w:r>
      <w:r w:rsidR="002C6FF7">
        <w:rPr>
          <w:rFonts w:ascii="Arial" w:hAnsi="Arial" w:cs="Arial"/>
          <w:sz w:val="20"/>
        </w:rPr>
        <w:t xml:space="preserve">arching organisational websites </w:t>
      </w:r>
      <w:r w:rsidR="00526777">
        <w:rPr>
          <w:rFonts w:ascii="Arial" w:hAnsi="Arial" w:cs="Arial"/>
          <w:sz w:val="20"/>
        </w:rPr>
        <w:t>(January 1990 to January 2015</w:t>
      </w:r>
      <w:r w:rsidR="00526777" w:rsidRPr="00A93FE8">
        <w:rPr>
          <w:rFonts w:ascii="Arial" w:hAnsi="Arial" w:cs="Arial"/>
          <w:sz w:val="20"/>
        </w:rPr>
        <w:t>).</w:t>
      </w:r>
      <w:r w:rsidR="002C6F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study inclusion criteria were</w:t>
      </w:r>
      <w:r w:rsidR="00526777">
        <w:rPr>
          <w:rFonts w:ascii="Arial" w:hAnsi="Arial" w:cs="Arial"/>
          <w:sz w:val="20"/>
        </w:rPr>
        <w:t xml:space="preserve">: </w:t>
      </w:r>
      <w:r w:rsidR="002D3E27">
        <w:rPr>
          <w:rFonts w:ascii="Arial" w:hAnsi="Arial" w:cs="Arial"/>
          <w:sz w:val="20"/>
        </w:rPr>
        <w:t>include</w:t>
      </w:r>
      <w:r>
        <w:rPr>
          <w:rFonts w:ascii="Arial" w:hAnsi="Arial" w:cs="Arial"/>
          <w:sz w:val="20"/>
        </w:rPr>
        <w:t>d</w:t>
      </w:r>
      <w:r w:rsidR="00526777">
        <w:rPr>
          <w:rFonts w:ascii="Arial" w:hAnsi="Arial" w:cs="Arial"/>
          <w:sz w:val="20"/>
        </w:rPr>
        <w:t xml:space="preserve"> </w:t>
      </w:r>
      <w:r w:rsidR="00B93CEA">
        <w:rPr>
          <w:rFonts w:ascii="Arial" w:hAnsi="Arial" w:cs="Arial"/>
          <w:sz w:val="20"/>
        </w:rPr>
        <w:t xml:space="preserve">community-resident </w:t>
      </w:r>
      <w:r w:rsidR="00526777">
        <w:rPr>
          <w:rFonts w:ascii="Arial" w:hAnsi="Arial" w:cs="Arial"/>
          <w:sz w:val="20"/>
        </w:rPr>
        <w:t xml:space="preserve">people aged 60+; </w:t>
      </w:r>
      <w:r w:rsidR="00526777" w:rsidRPr="0088125A">
        <w:rPr>
          <w:rFonts w:ascii="Arial" w:hAnsi="Arial" w:cs="Arial"/>
          <w:sz w:val="20"/>
        </w:rPr>
        <w:t>measure</w:t>
      </w:r>
      <w:r>
        <w:rPr>
          <w:rFonts w:ascii="Arial" w:hAnsi="Arial" w:cs="Arial"/>
          <w:sz w:val="20"/>
        </w:rPr>
        <w:t>d</w:t>
      </w:r>
      <w:r w:rsidR="00526777" w:rsidRPr="0088125A">
        <w:rPr>
          <w:rFonts w:ascii="Arial" w:hAnsi="Arial" w:cs="Arial"/>
          <w:sz w:val="20"/>
        </w:rPr>
        <w:t xml:space="preserve"> </w:t>
      </w:r>
      <w:r w:rsidR="00526777">
        <w:rPr>
          <w:rFonts w:ascii="Arial" w:hAnsi="Arial" w:cs="Arial"/>
          <w:sz w:val="20"/>
        </w:rPr>
        <w:t xml:space="preserve">the </w:t>
      </w:r>
      <w:r w:rsidR="00526777" w:rsidRPr="0088125A">
        <w:rPr>
          <w:rFonts w:ascii="Arial" w:hAnsi="Arial" w:cs="Arial"/>
          <w:sz w:val="20"/>
        </w:rPr>
        <w:t>impact</w:t>
      </w:r>
      <w:r w:rsidR="00526777">
        <w:rPr>
          <w:rFonts w:ascii="Arial" w:hAnsi="Arial" w:cs="Arial"/>
          <w:sz w:val="20"/>
        </w:rPr>
        <w:t xml:space="preserve"> </w:t>
      </w:r>
      <w:r w:rsidR="002D3E27">
        <w:rPr>
          <w:rFonts w:ascii="Arial" w:hAnsi="Arial" w:cs="Arial"/>
          <w:sz w:val="20"/>
        </w:rPr>
        <w:t xml:space="preserve">of an intervention to promote respect and social inclusion </w:t>
      </w:r>
      <w:r w:rsidR="00526777" w:rsidRPr="0088125A">
        <w:rPr>
          <w:rFonts w:ascii="Arial" w:hAnsi="Arial" w:cs="Arial"/>
          <w:sz w:val="20"/>
        </w:rPr>
        <w:t>on physical</w:t>
      </w:r>
      <w:r w:rsidR="002D3E27">
        <w:rPr>
          <w:rFonts w:ascii="Arial" w:hAnsi="Arial" w:cs="Arial"/>
          <w:sz w:val="20"/>
        </w:rPr>
        <w:t>/</w:t>
      </w:r>
      <w:r w:rsidR="00526777" w:rsidRPr="0088125A">
        <w:rPr>
          <w:rFonts w:ascii="Arial" w:hAnsi="Arial" w:cs="Arial"/>
          <w:sz w:val="20"/>
        </w:rPr>
        <w:t>mental health</w:t>
      </w:r>
      <w:r w:rsidR="002D3E27">
        <w:rPr>
          <w:rFonts w:ascii="Arial" w:hAnsi="Arial" w:cs="Arial"/>
          <w:sz w:val="20"/>
        </w:rPr>
        <w:t xml:space="preserve">; published in </w:t>
      </w:r>
      <w:r w:rsidR="00B93CEA">
        <w:rPr>
          <w:rFonts w:ascii="Arial" w:hAnsi="Arial" w:cs="Arial"/>
          <w:sz w:val="20"/>
        </w:rPr>
        <w:t>English</w:t>
      </w:r>
      <w:r w:rsidR="00526777">
        <w:rPr>
          <w:rFonts w:ascii="Arial" w:hAnsi="Arial" w:cs="Arial"/>
          <w:sz w:val="20"/>
        </w:rPr>
        <w:t>.</w:t>
      </w:r>
      <w:r w:rsidR="002D3E27">
        <w:rPr>
          <w:rFonts w:ascii="Arial" w:hAnsi="Arial" w:cs="Arial"/>
          <w:sz w:val="20"/>
        </w:rPr>
        <w:t xml:space="preserve"> All study designs were </w:t>
      </w:r>
      <w:r>
        <w:rPr>
          <w:rFonts w:ascii="Arial" w:hAnsi="Arial" w:cs="Arial"/>
          <w:sz w:val="20"/>
        </w:rPr>
        <w:t>eligible</w:t>
      </w:r>
      <w:r w:rsidR="002D3E27">
        <w:rPr>
          <w:rFonts w:ascii="Arial" w:hAnsi="Arial" w:cs="Arial"/>
          <w:sz w:val="20"/>
        </w:rPr>
        <w:t>.</w:t>
      </w:r>
    </w:p>
    <w:p w14:paraId="75188189" w14:textId="77777777" w:rsidR="00526777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482E53D0" w14:textId="245181AB" w:rsidR="00526777" w:rsidRPr="00B92F01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70C0"/>
          <w:sz w:val="20"/>
        </w:rPr>
      </w:pPr>
      <w:r w:rsidRPr="005B6ED3">
        <w:rPr>
          <w:rFonts w:ascii="Arial" w:hAnsi="Arial" w:cs="Arial"/>
          <w:sz w:val="20"/>
        </w:rPr>
        <w:t>Titles and abstracts</w:t>
      </w:r>
      <w:r>
        <w:rPr>
          <w:rFonts w:ascii="Arial" w:hAnsi="Arial" w:cs="Arial"/>
          <w:sz w:val="20"/>
        </w:rPr>
        <w:t>,</w:t>
      </w:r>
      <w:r w:rsidRPr="005B6E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full texts </w:t>
      </w:r>
      <w:r w:rsidRPr="005B6ED3">
        <w:rPr>
          <w:rFonts w:ascii="Arial" w:hAnsi="Arial" w:cs="Arial"/>
          <w:sz w:val="20"/>
        </w:rPr>
        <w:t>were screened for eligibility by</w:t>
      </w:r>
      <w:r>
        <w:rPr>
          <w:rFonts w:ascii="Arial" w:hAnsi="Arial" w:cs="Arial"/>
          <w:sz w:val="20"/>
        </w:rPr>
        <w:t xml:space="preserve"> one reviewer</w:t>
      </w:r>
      <w:r w:rsidR="00A65BC1">
        <w:rPr>
          <w:rFonts w:ascii="Arial" w:hAnsi="Arial" w:cs="Arial"/>
          <w:sz w:val="20"/>
        </w:rPr>
        <w:t xml:space="preserve">. </w:t>
      </w:r>
      <w:r w:rsidR="00F2357A">
        <w:rPr>
          <w:rFonts w:ascii="Arial" w:hAnsi="Arial" w:cs="Arial"/>
          <w:sz w:val="20"/>
          <w:szCs w:val="20"/>
        </w:rPr>
        <w:t>A second reviewer independently screened</w:t>
      </w:r>
      <w:r w:rsidR="00F2357A" w:rsidRPr="00A65BC1">
        <w:rPr>
          <w:rFonts w:ascii="Arial" w:hAnsi="Arial" w:cs="Arial"/>
          <w:sz w:val="20"/>
          <w:szCs w:val="20"/>
        </w:rPr>
        <w:t xml:space="preserve"> a 10 percent random sample</w:t>
      </w:r>
      <w:r w:rsidR="00F2357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</w:rPr>
        <w:t>One reviewer extracted data in</w:t>
      </w:r>
      <w:r w:rsidRPr="00A55F78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o standardised forms,</w:t>
      </w:r>
      <w:r w:rsidR="005B2571">
        <w:rPr>
          <w:rFonts w:ascii="Arial" w:hAnsi="Arial" w:cs="Arial"/>
          <w:sz w:val="20"/>
        </w:rPr>
        <w:t xml:space="preserve"> and assessed the </w:t>
      </w:r>
      <w:r w:rsidR="002B4B82">
        <w:rPr>
          <w:rFonts w:ascii="Arial" w:hAnsi="Arial" w:cs="Arial"/>
          <w:sz w:val="20"/>
        </w:rPr>
        <w:t xml:space="preserve">quality and </w:t>
      </w:r>
      <w:r w:rsidR="005B2571">
        <w:rPr>
          <w:rFonts w:ascii="Arial" w:hAnsi="Arial" w:cs="Arial"/>
          <w:sz w:val="20"/>
        </w:rPr>
        <w:t xml:space="preserve">risk of bias </w:t>
      </w:r>
      <w:r>
        <w:rPr>
          <w:rFonts w:ascii="Arial" w:hAnsi="Arial" w:cs="Arial"/>
          <w:sz w:val="20"/>
        </w:rPr>
        <w:t xml:space="preserve">using the </w:t>
      </w:r>
      <w:r w:rsidRPr="006D1B82">
        <w:rPr>
          <w:rFonts w:ascii="Arial" w:hAnsi="Arial" w:cs="Arial"/>
          <w:sz w:val="20"/>
        </w:rPr>
        <w:t>Liverpool University Quality Assessment Tool</w:t>
      </w:r>
      <w:r>
        <w:rPr>
          <w:rFonts w:ascii="Arial" w:hAnsi="Arial" w:cs="Arial"/>
          <w:sz w:val="20"/>
        </w:rPr>
        <w:t xml:space="preserve"> for quantitative studies, and an adapted version of </w:t>
      </w:r>
      <w:r w:rsidR="005F1239" w:rsidRPr="005F1239">
        <w:rPr>
          <w:rFonts w:ascii="Arial" w:hAnsi="Arial" w:cs="Arial"/>
          <w:sz w:val="20"/>
        </w:rPr>
        <w:t xml:space="preserve">a tool </w:t>
      </w:r>
      <w:r w:rsidR="008E02B0">
        <w:rPr>
          <w:rFonts w:ascii="Arial" w:hAnsi="Arial" w:cs="Arial"/>
          <w:sz w:val="20"/>
        </w:rPr>
        <w:t xml:space="preserve">developed by </w:t>
      </w:r>
      <w:r w:rsidR="00510CF0">
        <w:rPr>
          <w:rFonts w:ascii="Arial" w:hAnsi="Arial" w:cs="Arial"/>
          <w:sz w:val="20"/>
        </w:rPr>
        <w:t xml:space="preserve">Harden </w:t>
      </w:r>
      <w:r w:rsidR="00510CF0" w:rsidRPr="00510CF0">
        <w:rPr>
          <w:rFonts w:ascii="Arial" w:hAnsi="Arial" w:cs="Arial"/>
          <w:i/>
          <w:sz w:val="20"/>
        </w:rPr>
        <w:t>et al</w:t>
      </w:r>
      <w:r w:rsidR="00DF4E6E">
        <w:rPr>
          <w:rFonts w:ascii="Arial" w:hAnsi="Arial" w:cs="Arial"/>
          <w:i/>
          <w:sz w:val="20"/>
        </w:rPr>
        <w:t>.</w:t>
      </w:r>
      <w:r w:rsidR="00510CF0" w:rsidRPr="00510CF0">
        <w:rPr>
          <w:rFonts w:ascii="Arial" w:hAnsi="Arial" w:cs="Arial"/>
          <w:i/>
          <w:sz w:val="20"/>
        </w:rPr>
        <w:t>,</w:t>
      </w:r>
      <w:r w:rsidR="00510CF0">
        <w:rPr>
          <w:rFonts w:ascii="Arial" w:hAnsi="Arial" w:cs="Arial"/>
          <w:sz w:val="20"/>
        </w:rPr>
        <w:t xml:space="preserve"> and May &amp; Pope </w:t>
      </w:r>
      <w:r w:rsidR="005F1239" w:rsidRPr="005F1239">
        <w:rPr>
          <w:rFonts w:ascii="Arial" w:hAnsi="Arial" w:cs="Arial"/>
          <w:sz w:val="20"/>
        </w:rPr>
        <w:t>for qualitative studies</w:t>
      </w:r>
      <w:r w:rsidRPr="006D1B82">
        <w:rPr>
          <w:rFonts w:ascii="Arial" w:hAnsi="Arial" w:cs="Arial"/>
          <w:sz w:val="20"/>
        </w:rPr>
        <w:t>.</w:t>
      </w:r>
      <w:r w:rsidR="005D4D2E">
        <w:rPr>
          <w:rFonts w:ascii="Arial" w:hAnsi="Arial" w:cs="Arial"/>
          <w:sz w:val="20"/>
        </w:rPr>
        <w:t xml:space="preserve"> </w:t>
      </w:r>
      <w:r w:rsidR="008E02B0">
        <w:rPr>
          <w:rFonts w:ascii="Arial" w:hAnsi="Arial" w:cs="Arial"/>
          <w:sz w:val="20"/>
        </w:rPr>
        <w:t>N</w:t>
      </w:r>
      <w:r w:rsidR="008E02B0" w:rsidRPr="001908C5">
        <w:rPr>
          <w:rFonts w:ascii="Arial" w:hAnsi="Arial" w:cs="Arial"/>
          <w:sz w:val="20"/>
          <w:szCs w:val="21"/>
        </w:rPr>
        <w:t xml:space="preserve">arrative synthesis </w:t>
      </w:r>
      <w:r w:rsidR="008E02B0">
        <w:rPr>
          <w:rFonts w:ascii="Arial" w:hAnsi="Arial" w:cs="Arial"/>
          <w:sz w:val="20"/>
          <w:szCs w:val="21"/>
        </w:rPr>
        <w:t xml:space="preserve">of study findings was </w:t>
      </w:r>
      <w:r w:rsidR="008E02B0" w:rsidRPr="001908C5">
        <w:rPr>
          <w:rFonts w:ascii="Arial" w:hAnsi="Arial" w:cs="Arial"/>
          <w:sz w:val="20"/>
          <w:szCs w:val="21"/>
        </w:rPr>
        <w:t>conducted</w:t>
      </w:r>
      <w:r w:rsidR="008E02B0" w:rsidRPr="005B6ED3" w:rsidDel="008E02B0">
        <w:rPr>
          <w:rFonts w:ascii="Arial" w:hAnsi="Arial" w:cs="Arial"/>
          <w:sz w:val="20"/>
        </w:rPr>
        <w:t xml:space="preserve"> </w:t>
      </w:r>
      <w:r w:rsidR="008E02B0">
        <w:rPr>
          <w:rFonts w:ascii="Arial" w:hAnsi="Arial" w:cs="Arial"/>
          <w:sz w:val="20"/>
        </w:rPr>
        <w:t xml:space="preserve">as </w:t>
      </w:r>
      <w:r w:rsidRPr="005B6ED3">
        <w:rPr>
          <w:rFonts w:ascii="Arial" w:hAnsi="Arial" w:cs="Arial"/>
          <w:sz w:val="20"/>
        </w:rPr>
        <w:t xml:space="preserve">heterogeneity </w:t>
      </w:r>
      <w:r w:rsidR="008E02B0">
        <w:rPr>
          <w:rFonts w:ascii="Arial" w:hAnsi="Arial" w:cs="Arial"/>
          <w:sz w:val="20"/>
        </w:rPr>
        <w:t xml:space="preserve">of interventions, outcomes and designs </w:t>
      </w:r>
      <w:r w:rsidRPr="005B6ED3">
        <w:rPr>
          <w:rFonts w:ascii="Arial" w:hAnsi="Arial" w:cs="Arial"/>
          <w:sz w:val="20"/>
        </w:rPr>
        <w:t>precluded</w:t>
      </w:r>
      <w:r>
        <w:rPr>
          <w:rFonts w:ascii="Arial" w:hAnsi="Arial" w:cs="Arial"/>
          <w:sz w:val="20"/>
        </w:rPr>
        <w:t xml:space="preserve"> </w:t>
      </w:r>
      <w:r w:rsidRPr="005B6ED3">
        <w:rPr>
          <w:rFonts w:ascii="Arial" w:hAnsi="Arial" w:cs="Arial"/>
          <w:sz w:val="20"/>
        </w:rPr>
        <w:t>meta-analysis</w:t>
      </w:r>
      <w:r>
        <w:rPr>
          <w:rFonts w:ascii="Arial" w:hAnsi="Arial" w:cs="Arial"/>
          <w:sz w:val="20"/>
        </w:rPr>
        <w:t>.</w:t>
      </w:r>
    </w:p>
    <w:p w14:paraId="4999C02A" w14:textId="77777777" w:rsidR="00510CF0" w:rsidRDefault="00510CF0" w:rsidP="00526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509DB028" w14:textId="77777777" w:rsidR="00526777" w:rsidRDefault="00526777" w:rsidP="00526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74D0C">
        <w:rPr>
          <w:rFonts w:ascii="Arial" w:hAnsi="Arial" w:cs="Arial"/>
          <w:b/>
          <w:sz w:val="20"/>
        </w:rPr>
        <w:t xml:space="preserve">Results </w:t>
      </w:r>
    </w:p>
    <w:p w14:paraId="4C7BD1D0" w14:textId="77777777" w:rsidR="00526777" w:rsidRPr="00D74D0C" w:rsidRDefault="00526777" w:rsidP="00526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52CE5E3" w14:textId="1A6E7024" w:rsidR="000D631C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3E0530">
        <w:rPr>
          <w:rFonts w:ascii="Arial" w:hAnsi="Arial" w:cs="Arial"/>
          <w:sz w:val="20"/>
        </w:rPr>
        <w:t>Of 27,354</w:t>
      </w:r>
      <w:r>
        <w:rPr>
          <w:rFonts w:ascii="Arial" w:hAnsi="Arial" w:cs="Arial"/>
          <w:sz w:val="20"/>
        </w:rPr>
        <w:t xml:space="preserve"> records retrieved, 6</w:t>
      </w:r>
      <w:r w:rsidR="00AD7CEE">
        <w:rPr>
          <w:rFonts w:ascii="Arial" w:hAnsi="Arial" w:cs="Arial"/>
          <w:sz w:val="20"/>
        </w:rPr>
        <w:t>2</w:t>
      </w:r>
      <w:r w:rsidRPr="003E0530">
        <w:rPr>
          <w:rFonts w:ascii="Arial" w:hAnsi="Arial" w:cs="Arial"/>
          <w:sz w:val="20"/>
        </w:rPr>
        <w:t xml:space="preserve"> </w:t>
      </w:r>
      <w:r w:rsidR="00454FB1">
        <w:rPr>
          <w:rFonts w:ascii="Arial" w:hAnsi="Arial" w:cs="Arial"/>
          <w:sz w:val="20"/>
        </w:rPr>
        <w:t>studies</w:t>
      </w:r>
      <w:r w:rsidR="00AE0A36">
        <w:rPr>
          <w:rFonts w:ascii="Arial" w:hAnsi="Arial" w:cs="Arial"/>
          <w:sz w:val="20"/>
        </w:rPr>
        <w:t xml:space="preserve"> (</w:t>
      </w:r>
      <w:r w:rsidR="00AE0A36" w:rsidRPr="00AE0A36">
        <w:rPr>
          <w:rFonts w:ascii="Arial" w:hAnsi="Arial" w:cs="Arial"/>
          <w:sz w:val="20"/>
        </w:rPr>
        <w:t>31 qua</w:t>
      </w:r>
      <w:r w:rsidR="00AD7CEE">
        <w:rPr>
          <w:rFonts w:ascii="Arial" w:hAnsi="Arial" w:cs="Arial"/>
          <w:sz w:val="20"/>
        </w:rPr>
        <w:t>ntitative, 9 qualitative, 22</w:t>
      </w:r>
      <w:r w:rsidR="00AE0A36" w:rsidRPr="00AE0A36">
        <w:rPr>
          <w:rFonts w:ascii="Arial" w:hAnsi="Arial" w:cs="Arial"/>
          <w:sz w:val="20"/>
        </w:rPr>
        <w:t xml:space="preserve"> mixed methods</w:t>
      </w:r>
      <w:r w:rsidR="00AE0A3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3E0530">
        <w:rPr>
          <w:rFonts w:ascii="Arial" w:hAnsi="Arial" w:cs="Arial"/>
          <w:sz w:val="20"/>
        </w:rPr>
        <w:t>met inclusion criteria.</w:t>
      </w:r>
      <w:r>
        <w:rPr>
          <w:rFonts w:ascii="Arial" w:hAnsi="Arial" w:cs="Arial"/>
          <w:sz w:val="20"/>
        </w:rPr>
        <w:t xml:space="preserve"> </w:t>
      </w:r>
      <w:r w:rsidR="00454FB1">
        <w:rPr>
          <w:rFonts w:ascii="Arial" w:hAnsi="Arial" w:cs="Arial"/>
          <w:sz w:val="20"/>
        </w:rPr>
        <w:t>A broad range of i</w:t>
      </w:r>
      <w:r>
        <w:rPr>
          <w:rFonts w:ascii="Arial" w:hAnsi="Arial" w:cs="Arial"/>
          <w:sz w:val="20"/>
        </w:rPr>
        <w:t>nterventions</w:t>
      </w:r>
      <w:r w:rsidR="00454FB1">
        <w:rPr>
          <w:rFonts w:ascii="Arial" w:hAnsi="Arial" w:cs="Arial"/>
          <w:sz w:val="20"/>
        </w:rPr>
        <w:t xml:space="preserve"> were </w:t>
      </w:r>
      <w:r w:rsidR="00454FB1">
        <w:rPr>
          <w:rFonts w:ascii="Arial" w:hAnsi="Arial" w:cs="Arial"/>
          <w:sz w:val="20"/>
        </w:rPr>
        <w:lastRenderedPageBreak/>
        <w:t>identified, focusing on</w:t>
      </w:r>
      <w:r w:rsidR="002C6FF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mentoring; dancing;</w:t>
      </w:r>
      <w:r w:rsidR="00F01AFB">
        <w:rPr>
          <w:rFonts w:ascii="Arial" w:hAnsi="Arial" w:cs="Arial"/>
          <w:sz w:val="20"/>
        </w:rPr>
        <w:t xml:space="preserve"> music/singing</w:t>
      </w:r>
      <w:r>
        <w:rPr>
          <w:rFonts w:ascii="Arial" w:hAnsi="Arial" w:cs="Arial"/>
          <w:sz w:val="20"/>
        </w:rPr>
        <w:t xml:space="preserve">; </w:t>
      </w:r>
      <w:r w:rsidRPr="00137541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 and culture</w:t>
      </w:r>
      <w:r w:rsidRPr="00137541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</w:rPr>
        <w:t>i</w:t>
      </w:r>
      <w:r w:rsidRPr="00137541">
        <w:rPr>
          <w:rFonts w:ascii="Arial" w:hAnsi="Arial" w:cs="Arial"/>
          <w:sz w:val="20"/>
        </w:rPr>
        <w:t xml:space="preserve">nformation-communication </w:t>
      </w:r>
      <w:r w:rsidRPr="00137541">
        <w:rPr>
          <w:rFonts w:ascii="Arial" w:hAnsi="Arial" w:cs="Arial"/>
          <w:sz w:val="20"/>
          <w:szCs w:val="20"/>
        </w:rPr>
        <w:t>technology; intergenerational</w:t>
      </w:r>
      <w:r w:rsidR="00AA03AB">
        <w:rPr>
          <w:rFonts w:ascii="Arial" w:hAnsi="Arial" w:cs="Arial"/>
          <w:sz w:val="20"/>
          <w:szCs w:val="20"/>
        </w:rPr>
        <w:t xml:space="preserve"> programmes</w:t>
      </w:r>
      <w:r w:rsidR="002C6F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</w:rPr>
        <w:t xml:space="preserve"> Most studies </w:t>
      </w:r>
      <w:r w:rsidR="00C82E59">
        <w:rPr>
          <w:rFonts w:ascii="Arial" w:hAnsi="Arial" w:cs="Arial"/>
          <w:sz w:val="20"/>
        </w:rPr>
        <w:t xml:space="preserve">had </w:t>
      </w:r>
      <w:r w:rsidRPr="00B236DA">
        <w:rPr>
          <w:rFonts w:ascii="Arial" w:hAnsi="Arial" w:cs="Arial"/>
          <w:sz w:val="20"/>
        </w:rPr>
        <w:t>high risk of bias, particularly regard</w:t>
      </w:r>
      <w:r w:rsidR="00C82E59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sample representativeness. </w:t>
      </w:r>
      <w:r w:rsidR="00C82E59">
        <w:rPr>
          <w:rFonts w:ascii="Arial" w:hAnsi="Arial" w:cs="Arial"/>
          <w:sz w:val="20"/>
        </w:rPr>
        <w:t xml:space="preserve">Impacts were reported on a varied range of health </w:t>
      </w:r>
      <w:r w:rsidR="00D57D86">
        <w:rPr>
          <w:rFonts w:ascii="Arial" w:hAnsi="Arial" w:cs="Arial"/>
          <w:sz w:val="20"/>
        </w:rPr>
        <w:t xml:space="preserve">outcomes. </w:t>
      </w:r>
      <w:r w:rsidR="00454FB1">
        <w:rPr>
          <w:rFonts w:ascii="Arial" w:hAnsi="Arial" w:cs="Arial"/>
          <w:sz w:val="20"/>
        </w:rPr>
        <w:t xml:space="preserve">For example, </w:t>
      </w:r>
      <w:r>
        <w:rPr>
          <w:rFonts w:ascii="Arial" w:hAnsi="Arial" w:cs="Arial"/>
          <w:sz w:val="20"/>
        </w:rPr>
        <w:t>music</w:t>
      </w:r>
      <w:r w:rsidR="00317D50">
        <w:rPr>
          <w:rFonts w:ascii="Arial" w:hAnsi="Arial" w:cs="Arial"/>
          <w:sz w:val="20"/>
        </w:rPr>
        <w:t>/singing</w:t>
      </w:r>
      <w:r>
        <w:rPr>
          <w:rFonts w:ascii="Arial" w:hAnsi="Arial" w:cs="Arial"/>
          <w:sz w:val="20"/>
        </w:rPr>
        <w:t xml:space="preserve"> improve</w:t>
      </w:r>
      <w:r w:rsidR="0038775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</w:t>
      </w:r>
      <w:r w:rsidR="000D631C">
        <w:rPr>
          <w:rFonts w:ascii="Arial" w:hAnsi="Arial" w:cs="Arial"/>
          <w:sz w:val="20"/>
        </w:rPr>
        <w:t xml:space="preserve">mental health related quality of life </w:t>
      </w:r>
      <w:r w:rsidR="00C633CD">
        <w:rPr>
          <w:rFonts w:ascii="Arial" w:hAnsi="Arial" w:cs="Arial"/>
          <w:sz w:val="20"/>
        </w:rPr>
        <w:t xml:space="preserve">and </w:t>
      </w:r>
      <w:r w:rsidR="00317D50">
        <w:rPr>
          <w:rFonts w:ascii="Arial" w:hAnsi="Arial" w:cs="Arial"/>
          <w:sz w:val="20"/>
        </w:rPr>
        <w:t>anxiety</w:t>
      </w:r>
      <w:r w:rsidR="0038775E">
        <w:rPr>
          <w:rFonts w:ascii="Arial" w:hAnsi="Arial" w:cs="Arial"/>
          <w:sz w:val="20"/>
        </w:rPr>
        <w:t>, d</w:t>
      </w:r>
      <w:r w:rsidR="00D854D6">
        <w:rPr>
          <w:rFonts w:ascii="Arial" w:hAnsi="Arial" w:cs="Arial"/>
          <w:sz w:val="20"/>
        </w:rPr>
        <w:t xml:space="preserve">ancing </w:t>
      </w:r>
      <w:r w:rsidR="00E60600">
        <w:rPr>
          <w:rFonts w:ascii="Arial" w:hAnsi="Arial" w:cs="Arial"/>
          <w:sz w:val="20"/>
        </w:rPr>
        <w:t xml:space="preserve">interventions improved </w:t>
      </w:r>
      <w:r w:rsidR="00F313B5" w:rsidRPr="00F313B5">
        <w:rPr>
          <w:rFonts w:ascii="Arial" w:hAnsi="Arial" w:cs="Arial"/>
          <w:sz w:val="20"/>
        </w:rPr>
        <w:t xml:space="preserve">balance and </w:t>
      </w:r>
      <w:r w:rsidR="000B7096" w:rsidRPr="00F313B5">
        <w:rPr>
          <w:rFonts w:ascii="Arial" w:hAnsi="Arial" w:cs="Arial"/>
          <w:sz w:val="20"/>
        </w:rPr>
        <w:t>stability</w:t>
      </w:r>
      <w:r w:rsidR="00884123">
        <w:rPr>
          <w:rFonts w:ascii="Arial" w:hAnsi="Arial" w:cs="Arial"/>
          <w:sz w:val="20"/>
        </w:rPr>
        <w:t xml:space="preserve">, and </w:t>
      </w:r>
      <w:r w:rsidR="00D23132">
        <w:rPr>
          <w:rFonts w:ascii="Arial" w:hAnsi="Arial" w:cs="Arial"/>
          <w:sz w:val="20"/>
        </w:rPr>
        <w:t xml:space="preserve">intergenerational </w:t>
      </w:r>
      <w:r w:rsidR="0038775E">
        <w:rPr>
          <w:rFonts w:ascii="Arial" w:hAnsi="Arial" w:cs="Arial"/>
          <w:sz w:val="20"/>
        </w:rPr>
        <w:t>intervention</w:t>
      </w:r>
      <w:r w:rsidR="00BA2C0E">
        <w:rPr>
          <w:rFonts w:ascii="Arial" w:hAnsi="Arial" w:cs="Arial"/>
          <w:sz w:val="20"/>
        </w:rPr>
        <w:t>s</w:t>
      </w:r>
      <w:r w:rsidR="0038775E">
        <w:rPr>
          <w:rFonts w:ascii="Arial" w:hAnsi="Arial" w:cs="Arial"/>
          <w:sz w:val="20"/>
        </w:rPr>
        <w:t xml:space="preserve"> improved</w:t>
      </w:r>
      <w:r w:rsidR="00D23132">
        <w:rPr>
          <w:rFonts w:ascii="Arial" w:hAnsi="Arial" w:cs="Arial"/>
          <w:sz w:val="20"/>
        </w:rPr>
        <w:t xml:space="preserve"> </w:t>
      </w:r>
      <w:r w:rsidR="00884123">
        <w:rPr>
          <w:rFonts w:ascii="Arial" w:hAnsi="Arial" w:cs="Arial"/>
          <w:sz w:val="20"/>
        </w:rPr>
        <w:t xml:space="preserve">depressive symptoms/mood, </w:t>
      </w:r>
      <w:r w:rsidR="00D23132">
        <w:rPr>
          <w:rFonts w:ascii="Arial" w:hAnsi="Arial" w:cs="Arial"/>
          <w:sz w:val="20"/>
        </w:rPr>
        <w:t>quality of life,</w:t>
      </w:r>
      <w:r w:rsidR="00884123">
        <w:rPr>
          <w:rFonts w:ascii="Arial" w:hAnsi="Arial" w:cs="Arial"/>
          <w:sz w:val="20"/>
        </w:rPr>
        <w:t xml:space="preserve"> and wellbeing.</w:t>
      </w:r>
      <w:r w:rsidR="002B4B82">
        <w:rPr>
          <w:rFonts w:ascii="Arial" w:hAnsi="Arial" w:cs="Arial"/>
          <w:sz w:val="20"/>
        </w:rPr>
        <w:t xml:space="preserve"> </w:t>
      </w:r>
      <w:r w:rsidR="0038775E">
        <w:rPr>
          <w:rFonts w:ascii="Arial" w:hAnsi="Arial" w:cs="Arial"/>
          <w:sz w:val="20"/>
        </w:rPr>
        <w:t>Q</w:t>
      </w:r>
      <w:r w:rsidR="00D27CE3">
        <w:rPr>
          <w:rFonts w:ascii="Arial" w:hAnsi="Arial" w:cs="Arial"/>
          <w:sz w:val="20"/>
        </w:rPr>
        <w:t xml:space="preserve">ualitative evidence </w:t>
      </w:r>
      <w:r w:rsidR="00BA2C0E">
        <w:rPr>
          <w:rFonts w:ascii="Arial" w:hAnsi="Arial" w:cs="Arial"/>
          <w:sz w:val="20"/>
        </w:rPr>
        <w:t>enhanced</w:t>
      </w:r>
      <w:r w:rsidR="00D27CE3" w:rsidRPr="00D27CE3">
        <w:rPr>
          <w:rFonts w:ascii="Arial" w:hAnsi="Arial" w:cs="Arial"/>
          <w:sz w:val="20"/>
        </w:rPr>
        <w:t xml:space="preserve"> understanding </w:t>
      </w:r>
      <w:r w:rsidR="00BA2C0E">
        <w:rPr>
          <w:rFonts w:ascii="Arial" w:hAnsi="Arial" w:cs="Arial"/>
          <w:sz w:val="20"/>
        </w:rPr>
        <w:t>of</w:t>
      </w:r>
      <w:r w:rsidR="00D854D6">
        <w:rPr>
          <w:rFonts w:ascii="Arial" w:hAnsi="Arial" w:cs="Arial"/>
          <w:sz w:val="20"/>
        </w:rPr>
        <w:t xml:space="preserve"> health and psychological </w:t>
      </w:r>
      <w:r w:rsidR="000B7096">
        <w:rPr>
          <w:rFonts w:ascii="Arial" w:hAnsi="Arial" w:cs="Arial"/>
          <w:sz w:val="20"/>
        </w:rPr>
        <w:t xml:space="preserve">benefits </w:t>
      </w:r>
      <w:r w:rsidR="00D27CE3" w:rsidRPr="00D27CE3">
        <w:rPr>
          <w:rFonts w:ascii="Arial" w:hAnsi="Arial" w:cs="Arial"/>
          <w:sz w:val="20"/>
        </w:rPr>
        <w:t>of the interventions</w:t>
      </w:r>
      <w:r w:rsidR="00D854D6">
        <w:rPr>
          <w:rFonts w:ascii="Arial" w:hAnsi="Arial" w:cs="Arial"/>
          <w:sz w:val="20"/>
        </w:rPr>
        <w:t xml:space="preserve"> reported by older people</w:t>
      </w:r>
      <w:r w:rsidR="00D27CE3">
        <w:rPr>
          <w:rFonts w:ascii="Arial" w:hAnsi="Arial" w:cs="Arial"/>
          <w:sz w:val="20"/>
        </w:rPr>
        <w:t xml:space="preserve">, </w:t>
      </w:r>
      <w:r w:rsidR="0038775E">
        <w:rPr>
          <w:rFonts w:ascii="Arial" w:hAnsi="Arial" w:cs="Arial"/>
          <w:sz w:val="20"/>
        </w:rPr>
        <w:t>as</w:t>
      </w:r>
      <w:r w:rsidR="00D27CE3">
        <w:rPr>
          <w:rFonts w:ascii="Arial" w:hAnsi="Arial" w:cs="Arial"/>
          <w:sz w:val="20"/>
        </w:rPr>
        <w:t xml:space="preserve"> s</w:t>
      </w:r>
      <w:r w:rsidR="00317D50" w:rsidRPr="00317D50">
        <w:rPr>
          <w:rFonts w:ascii="Arial" w:hAnsi="Arial" w:cs="Arial"/>
          <w:sz w:val="20"/>
        </w:rPr>
        <w:t xml:space="preserve">tandard outcome measures </w:t>
      </w:r>
      <w:r w:rsidR="0038775E">
        <w:rPr>
          <w:rFonts w:ascii="Arial" w:hAnsi="Arial" w:cs="Arial"/>
          <w:sz w:val="20"/>
        </w:rPr>
        <w:t xml:space="preserve">(e.g. depression scales) </w:t>
      </w:r>
      <w:r w:rsidR="00317D50">
        <w:rPr>
          <w:rFonts w:ascii="Arial" w:hAnsi="Arial" w:cs="Arial"/>
          <w:sz w:val="20"/>
        </w:rPr>
        <w:t xml:space="preserve">often failed to capture the </w:t>
      </w:r>
      <w:r w:rsidR="0038775E">
        <w:rPr>
          <w:rFonts w:ascii="Arial" w:hAnsi="Arial" w:cs="Arial"/>
          <w:sz w:val="20"/>
        </w:rPr>
        <w:t xml:space="preserve">nuanced </w:t>
      </w:r>
      <w:r w:rsidR="00055A45">
        <w:rPr>
          <w:rFonts w:ascii="Arial" w:hAnsi="Arial" w:cs="Arial"/>
          <w:sz w:val="20"/>
        </w:rPr>
        <w:t>effect</w:t>
      </w:r>
      <w:r w:rsidR="0038775E">
        <w:rPr>
          <w:rFonts w:ascii="Arial" w:hAnsi="Arial" w:cs="Arial"/>
          <w:sz w:val="20"/>
        </w:rPr>
        <w:t>s</w:t>
      </w:r>
      <w:r w:rsidR="00055A45">
        <w:rPr>
          <w:rFonts w:ascii="Arial" w:hAnsi="Arial" w:cs="Arial"/>
          <w:sz w:val="20"/>
        </w:rPr>
        <w:t xml:space="preserve"> of </w:t>
      </w:r>
      <w:r w:rsidR="00317D50">
        <w:rPr>
          <w:rFonts w:ascii="Arial" w:hAnsi="Arial" w:cs="Arial"/>
          <w:sz w:val="20"/>
        </w:rPr>
        <w:t>interventions</w:t>
      </w:r>
      <w:r w:rsidR="00D27CE3">
        <w:rPr>
          <w:rFonts w:ascii="Arial" w:hAnsi="Arial" w:cs="Arial"/>
          <w:sz w:val="20"/>
        </w:rPr>
        <w:t>.</w:t>
      </w:r>
      <w:r w:rsidR="00D854D6" w:rsidRPr="00D854D6">
        <w:t xml:space="preserve"> </w:t>
      </w:r>
    </w:p>
    <w:p w14:paraId="667C20AF" w14:textId="77777777" w:rsidR="00526777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42FED701" w14:textId="77777777" w:rsidR="00526777" w:rsidRPr="00D74D0C" w:rsidRDefault="00526777" w:rsidP="00526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D74D0C">
        <w:rPr>
          <w:rFonts w:ascii="Arial" w:hAnsi="Arial" w:cs="Arial"/>
          <w:b/>
          <w:sz w:val="20"/>
        </w:rPr>
        <w:t>Conclusion</w:t>
      </w:r>
    </w:p>
    <w:p w14:paraId="458B1DC0" w14:textId="77777777" w:rsidR="00526777" w:rsidRPr="00D74D0C" w:rsidRDefault="00526777" w:rsidP="00526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u w:val="single"/>
        </w:rPr>
      </w:pPr>
    </w:p>
    <w:p w14:paraId="4F553F6E" w14:textId="65E832D8" w:rsidR="00E60600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Whilst this review indicated that interventions on respect and social </w:t>
      </w:r>
      <w:r w:rsidR="00AA03AB">
        <w:rPr>
          <w:rFonts w:ascii="Arial" w:hAnsi="Arial" w:cs="Arial"/>
          <w:sz w:val="20"/>
          <w:szCs w:val="20"/>
        </w:rPr>
        <w:t xml:space="preserve">inclusion </w:t>
      </w:r>
      <w:r w:rsidR="00AA03AB" w:rsidRPr="00AF3FAD">
        <w:rPr>
          <w:rFonts w:ascii="Arial" w:hAnsi="Arial" w:cs="Arial"/>
          <w:sz w:val="20"/>
        </w:rPr>
        <w:t>impact</w:t>
      </w:r>
      <w:r>
        <w:rPr>
          <w:rFonts w:ascii="Arial" w:hAnsi="Arial" w:cs="Arial"/>
          <w:sz w:val="20"/>
        </w:rPr>
        <w:t xml:space="preserve"> positively upon the health of older people, </w:t>
      </w:r>
      <w:r>
        <w:rPr>
          <w:rFonts w:ascii="Arial" w:hAnsi="Arial" w:cs="Arial"/>
          <w:sz w:val="20"/>
          <w:szCs w:val="20"/>
        </w:rPr>
        <w:t>the i</w:t>
      </w:r>
      <w:r w:rsidRPr="00301223">
        <w:rPr>
          <w:rFonts w:ascii="Arial" w:hAnsi="Arial" w:cs="Arial"/>
          <w:sz w:val="20"/>
          <w:szCs w:val="20"/>
        </w:rPr>
        <w:t>ncluded studies</w:t>
      </w:r>
      <w:r>
        <w:rPr>
          <w:rFonts w:ascii="Arial" w:hAnsi="Arial" w:cs="Arial"/>
          <w:sz w:val="20"/>
          <w:szCs w:val="20"/>
        </w:rPr>
        <w:t xml:space="preserve"> were heterogeneous </w:t>
      </w:r>
      <w:r w:rsidRPr="00301223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5A2033">
        <w:rPr>
          <w:rFonts w:ascii="Arial" w:hAnsi="Arial" w:cs="Arial"/>
          <w:sz w:val="20"/>
          <w:szCs w:val="20"/>
        </w:rPr>
        <w:t xml:space="preserve">many had </w:t>
      </w:r>
      <w:r w:rsidR="00AA03AB">
        <w:rPr>
          <w:rFonts w:ascii="Arial" w:hAnsi="Arial" w:cs="Arial"/>
          <w:sz w:val="20"/>
          <w:szCs w:val="20"/>
        </w:rPr>
        <w:t xml:space="preserve">considerable risk of bias, which should be addressed in future studies. </w:t>
      </w:r>
      <w:r w:rsidR="00E60600" w:rsidRPr="00E60600">
        <w:rPr>
          <w:rFonts w:ascii="Arial" w:hAnsi="Arial" w:cs="Arial"/>
          <w:sz w:val="20"/>
          <w:szCs w:val="20"/>
        </w:rPr>
        <w:t>Many, though not all, of the interventions were delivered as projects to selected groups, raising important questions about feasibility and impact of wider implementation</w:t>
      </w:r>
      <w:r w:rsidR="00E60600">
        <w:rPr>
          <w:rFonts w:ascii="Arial" w:hAnsi="Arial" w:cs="Arial"/>
          <w:sz w:val="20"/>
          <w:szCs w:val="20"/>
        </w:rPr>
        <w:t xml:space="preserve"> to secure population benefits.</w:t>
      </w:r>
      <w:r w:rsidR="00E60600" w:rsidRPr="00E60600">
        <w:t xml:space="preserve"> </w:t>
      </w:r>
      <w:r w:rsidR="00E60600" w:rsidRPr="00E60600">
        <w:rPr>
          <w:rFonts w:ascii="Arial" w:hAnsi="Arial" w:cs="Arial"/>
          <w:sz w:val="20"/>
          <w:szCs w:val="20"/>
        </w:rPr>
        <w:t>Key limitations included searches restricted to date and to English language</w:t>
      </w:r>
      <w:r w:rsidR="00E60600">
        <w:rPr>
          <w:rFonts w:ascii="Arial" w:hAnsi="Arial" w:cs="Arial"/>
          <w:sz w:val="20"/>
          <w:szCs w:val="20"/>
        </w:rPr>
        <w:t>.</w:t>
      </w:r>
      <w:bookmarkEnd w:id="0"/>
    </w:p>
    <w:p w14:paraId="0A729BAF" w14:textId="77777777" w:rsidR="00E60600" w:rsidRDefault="00E60600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01272B" w14:textId="4FF76C7E" w:rsidR="00526777" w:rsidRDefault="00526777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85CFD" w14:textId="77777777" w:rsidR="008E02B0" w:rsidRDefault="008E02B0" w:rsidP="00526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B40AB3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60B36F7" w14:textId="77777777" w:rsidR="00660A8D" w:rsidRDefault="00660A8D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7487593" w14:textId="77777777" w:rsidR="00660A8D" w:rsidRDefault="00660A8D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1D36C0E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6E54542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49EA53B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535A15F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57CAAA8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AABAD4C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7241446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E2AAF32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6901556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08F6DF8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97A81F5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BD87D0E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5B424EE3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9D93B46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DC3B9FB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8C2ABF3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F4B53FA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7E1A1B3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604F783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798523A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9975BCD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EA9B46A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F7B4AC1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7EFBEE2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37AA5D1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33801DE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6AC6B4D" w14:textId="77777777" w:rsidR="002C6FF7" w:rsidRDefault="002C6FF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F9D5803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524672A2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3A8A151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74192EB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9AE09D4" w14:textId="77777777" w:rsidR="00526777" w:rsidRDefault="00526777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44BBD64B" w14:textId="77777777" w:rsidR="00F856BA" w:rsidRDefault="00F856BA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518D1A3" w14:textId="77777777" w:rsidR="00F856BA" w:rsidRDefault="00F856BA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542F449D" w14:textId="77777777" w:rsidR="00F856BA" w:rsidRDefault="00F856BA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468122E" w14:textId="77777777" w:rsidR="00F856BA" w:rsidRDefault="00F856BA" w:rsidP="00130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A695CAC" w14:textId="77777777" w:rsidR="003372CB" w:rsidRDefault="003372CB" w:rsidP="003A16AB">
      <w:pPr>
        <w:autoSpaceDE w:val="0"/>
        <w:autoSpaceDN w:val="0"/>
        <w:adjustRightInd w:val="0"/>
        <w:spacing w:after="0" w:line="360" w:lineRule="auto"/>
        <w:jc w:val="both"/>
      </w:pPr>
    </w:p>
    <w:sectPr w:rsidR="003372CB" w:rsidSect="006F40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923D" w14:textId="77777777" w:rsidR="00643329" w:rsidRDefault="00643329" w:rsidP="00B10BD5">
      <w:pPr>
        <w:spacing w:after="0" w:line="240" w:lineRule="auto"/>
      </w:pPr>
      <w:r>
        <w:separator/>
      </w:r>
    </w:p>
  </w:endnote>
  <w:endnote w:type="continuationSeparator" w:id="0">
    <w:p w14:paraId="4FA64CDE" w14:textId="77777777" w:rsidR="00643329" w:rsidRDefault="00643329" w:rsidP="00B1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280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2F40A" w14:textId="77777777" w:rsidR="00C82E59" w:rsidRDefault="00EF0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8D981" w14:textId="77777777" w:rsidR="00C82E59" w:rsidRDefault="00C8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C4ACF" w14:textId="77777777" w:rsidR="00643329" w:rsidRDefault="00643329" w:rsidP="00B10BD5">
      <w:pPr>
        <w:spacing w:after="0" w:line="240" w:lineRule="auto"/>
      </w:pPr>
      <w:r>
        <w:separator/>
      </w:r>
    </w:p>
  </w:footnote>
  <w:footnote w:type="continuationSeparator" w:id="0">
    <w:p w14:paraId="7F03BE66" w14:textId="77777777" w:rsidR="00643329" w:rsidRDefault="00643329" w:rsidP="00B1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E598D"/>
    <w:multiLevelType w:val="hybridMultilevel"/>
    <w:tmpl w:val="6506E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74762"/>
    <w:multiLevelType w:val="hybridMultilevel"/>
    <w:tmpl w:val="329A9986"/>
    <w:lvl w:ilvl="0" w:tplc="D5A01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1808"/>
    <w:multiLevelType w:val="hybridMultilevel"/>
    <w:tmpl w:val="12CEBD92"/>
    <w:lvl w:ilvl="0" w:tplc="3E7EE25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D0D47"/>
    <w:multiLevelType w:val="hybridMultilevel"/>
    <w:tmpl w:val="1CAA0D74"/>
    <w:lvl w:ilvl="0" w:tplc="3E7EE25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F"/>
    <w:rsid w:val="00001B9F"/>
    <w:rsid w:val="00005F03"/>
    <w:rsid w:val="000206E2"/>
    <w:rsid w:val="0004336D"/>
    <w:rsid w:val="000470CC"/>
    <w:rsid w:val="0005224E"/>
    <w:rsid w:val="00055A45"/>
    <w:rsid w:val="00061240"/>
    <w:rsid w:val="00070E88"/>
    <w:rsid w:val="000730C3"/>
    <w:rsid w:val="000803D6"/>
    <w:rsid w:val="00086BCF"/>
    <w:rsid w:val="000879D0"/>
    <w:rsid w:val="00090094"/>
    <w:rsid w:val="000A5CC1"/>
    <w:rsid w:val="000B66A1"/>
    <w:rsid w:val="000B7096"/>
    <w:rsid w:val="000D631C"/>
    <w:rsid w:val="000E2449"/>
    <w:rsid w:val="000F78F6"/>
    <w:rsid w:val="0010399D"/>
    <w:rsid w:val="001244F2"/>
    <w:rsid w:val="001262A3"/>
    <w:rsid w:val="0013027D"/>
    <w:rsid w:val="00135F49"/>
    <w:rsid w:val="001368F0"/>
    <w:rsid w:val="00137541"/>
    <w:rsid w:val="00142567"/>
    <w:rsid w:val="001562E6"/>
    <w:rsid w:val="00174240"/>
    <w:rsid w:val="001908C5"/>
    <w:rsid w:val="0019635C"/>
    <w:rsid w:val="001973E8"/>
    <w:rsid w:val="001A7723"/>
    <w:rsid w:val="001B22C1"/>
    <w:rsid w:val="001C75AE"/>
    <w:rsid w:val="001F5784"/>
    <w:rsid w:val="001F7A33"/>
    <w:rsid w:val="00200F73"/>
    <w:rsid w:val="002023A8"/>
    <w:rsid w:val="0021398B"/>
    <w:rsid w:val="0022307C"/>
    <w:rsid w:val="00242923"/>
    <w:rsid w:val="00255CCE"/>
    <w:rsid w:val="00271330"/>
    <w:rsid w:val="00272B65"/>
    <w:rsid w:val="00286920"/>
    <w:rsid w:val="00292DE9"/>
    <w:rsid w:val="002A0EE7"/>
    <w:rsid w:val="002A5DF1"/>
    <w:rsid w:val="002B2E8F"/>
    <w:rsid w:val="002B38DB"/>
    <w:rsid w:val="002B4B82"/>
    <w:rsid w:val="002C6FF7"/>
    <w:rsid w:val="002C7A48"/>
    <w:rsid w:val="002D3E27"/>
    <w:rsid w:val="002F12AC"/>
    <w:rsid w:val="00301223"/>
    <w:rsid w:val="00317D50"/>
    <w:rsid w:val="00336131"/>
    <w:rsid w:val="003372CB"/>
    <w:rsid w:val="00346E81"/>
    <w:rsid w:val="00351F19"/>
    <w:rsid w:val="003548DA"/>
    <w:rsid w:val="003714CB"/>
    <w:rsid w:val="00377BD8"/>
    <w:rsid w:val="0038701A"/>
    <w:rsid w:val="0038775E"/>
    <w:rsid w:val="003A16AB"/>
    <w:rsid w:val="003B34A1"/>
    <w:rsid w:val="003E02AF"/>
    <w:rsid w:val="003E0530"/>
    <w:rsid w:val="004020DD"/>
    <w:rsid w:val="00404BA8"/>
    <w:rsid w:val="00407733"/>
    <w:rsid w:val="00414A05"/>
    <w:rsid w:val="0041596C"/>
    <w:rsid w:val="00450BEA"/>
    <w:rsid w:val="00454FB1"/>
    <w:rsid w:val="0046407A"/>
    <w:rsid w:val="00473A73"/>
    <w:rsid w:val="004807B7"/>
    <w:rsid w:val="00481D94"/>
    <w:rsid w:val="00486A8A"/>
    <w:rsid w:val="004902FE"/>
    <w:rsid w:val="00494F8D"/>
    <w:rsid w:val="004A1587"/>
    <w:rsid w:val="004A193C"/>
    <w:rsid w:val="004B661B"/>
    <w:rsid w:val="004D07F5"/>
    <w:rsid w:val="004F6A67"/>
    <w:rsid w:val="00510CF0"/>
    <w:rsid w:val="00513305"/>
    <w:rsid w:val="00516849"/>
    <w:rsid w:val="00517194"/>
    <w:rsid w:val="0052005E"/>
    <w:rsid w:val="005237C5"/>
    <w:rsid w:val="00526777"/>
    <w:rsid w:val="005348E8"/>
    <w:rsid w:val="005431CA"/>
    <w:rsid w:val="00543798"/>
    <w:rsid w:val="0055279C"/>
    <w:rsid w:val="0057057E"/>
    <w:rsid w:val="005A2033"/>
    <w:rsid w:val="005B2571"/>
    <w:rsid w:val="005B6ED3"/>
    <w:rsid w:val="005C4314"/>
    <w:rsid w:val="005C6FCC"/>
    <w:rsid w:val="005D08BA"/>
    <w:rsid w:val="005D4D2E"/>
    <w:rsid w:val="005E27F3"/>
    <w:rsid w:val="005E50F6"/>
    <w:rsid w:val="005F1239"/>
    <w:rsid w:val="005F49E9"/>
    <w:rsid w:val="005F799E"/>
    <w:rsid w:val="00601BE7"/>
    <w:rsid w:val="0060540E"/>
    <w:rsid w:val="006345DE"/>
    <w:rsid w:val="00636927"/>
    <w:rsid w:val="006414EC"/>
    <w:rsid w:val="00643329"/>
    <w:rsid w:val="00655333"/>
    <w:rsid w:val="00660A8D"/>
    <w:rsid w:val="00663B5E"/>
    <w:rsid w:val="006700A1"/>
    <w:rsid w:val="00685126"/>
    <w:rsid w:val="00687500"/>
    <w:rsid w:val="006932B1"/>
    <w:rsid w:val="00694038"/>
    <w:rsid w:val="006B6648"/>
    <w:rsid w:val="006D10A6"/>
    <w:rsid w:val="006D1B82"/>
    <w:rsid w:val="006D2256"/>
    <w:rsid w:val="006D7E81"/>
    <w:rsid w:val="006E3721"/>
    <w:rsid w:val="006F08AA"/>
    <w:rsid w:val="006F403C"/>
    <w:rsid w:val="00702837"/>
    <w:rsid w:val="007657FB"/>
    <w:rsid w:val="0078234A"/>
    <w:rsid w:val="007A4847"/>
    <w:rsid w:val="007A6998"/>
    <w:rsid w:val="007A7BB4"/>
    <w:rsid w:val="007F12BB"/>
    <w:rsid w:val="007F2EB2"/>
    <w:rsid w:val="008079BB"/>
    <w:rsid w:val="0085021F"/>
    <w:rsid w:val="00856685"/>
    <w:rsid w:val="00860BE9"/>
    <w:rsid w:val="008611AE"/>
    <w:rsid w:val="0087729F"/>
    <w:rsid w:val="0088125A"/>
    <w:rsid w:val="00884123"/>
    <w:rsid w:val="00893D4C"/>
    <w:rsid w:val="008A24BA"/>
    <w:rsid w:val="008A6EAC"/>
    <w:rsid w:val="008C2153"/>
    <w:rsid w:val="008D5C09"/>
    <w:rsid w:val="008E02B0"/>
    <w:rsid w:val="008E37E8"/>
    <w:rsid w:val="008F647A"/>
    <w:rsid w:val="00911B49"/>
    <w:rsid w:val="00911FF6"/>
    <w:rsid w:val="00913367"/>
    <w:rsid w:val="00916380"/>
    <w:rsid w:val="0092683F"/>
    <w:rsid w:val="00927D07"/>
    <w:rsid w:val="0095422D"/>
    <w:rsid w:val="009A5E98"/>
    <w:rsid w:val="009F3456"/>
    <w:rsid w:val="009F3F90"/>
    <w:rsid w:val="00A06718"/>
    <w:rsid w:val="00A07DE4"/>
    <w:rsid w:val="00A3524D"/>
    <w:rsid w:val="00A35960"/>
    <w:rsid w:val="00A477A3"/>
    <w:rsid w:val="00A53A05"/>
    <w:rsid w:val="00A55F78"/>
    <w:rsid w:val="00A65BC1"/>
    <w:rsid w:val="00A72D1A"/>
    <w:rsid w:val="00A81DB7"/>
    <w:rsid w:val="00A93FE8"/>
    <w:rsid w:val="00AA03AB"/>
    <w:rsid w:val="00AA780E"/>
    <w:rsid w:val="00AB3D68"/>
    <w:rsid w:val="00AD113A"/>
    <w:rsid w:val="00AD51F8"/>
    <w:rsid w:val="00AD5734"/>
    <w:rsid w:val="00AD7CEE"/>
    <w:rsid w:val="00AE0A36"/>
    <w:rsid w:val="00AF131D"/>
    <w:rsid w:val="00AF3FAD"/>
    <w:rsid w:val="00AF5ADF"/>
    <w:rsid w:val="00B0391E"/>
    <w:rsid w:val="00B03973"/>
    <w:rsid w:val="00B10BD5"/>
    <w:rsid w:val="00B11A80"/>
    <w:rsid w:val="00B236DA"/>
    <w:rsid w:val="00B4714C"/>
    <w:rsid w:val="00B72388"/>
    <w:rsid w:val="00B8549A"/>
    <w:rsid w:val="00B92F01"/>
    <w:rsid w:val="00B93CEA"/>
    <w:rsid w:val="00BA2464"/>
    <w:rsid w:val="00BA2C0E"/>
    <w:rsid w:val="00BB6CF6"/>
    <w:rsid w:val="00BC664E"/>
    <w:rsid w:val="00BD0BD6"/>
    <w:rsid w:val="00BE46FA"/>
    <w:rsid w:val="00BF03C1"/>
    <w:rsid w:val="00C06C87"/>
    <w:rsid w:val="00C16453"/>
    <w:rsid w:val="00C54A77"/>
    <w:rsid w:val="00C633CD"/>
    <w:rsid w:val="00C72F67"/>
    <w:rsid w:val="00C775A0"/>
    <w:rsid w:val="00C82E59"/>
    <w:rsid w:val="00C83BD6"/>
    <w:rsid w:val="00C961F8"/>
    <w:rsid w:val="00CA255B"/>
    <w:rsid w:val="00CB6F87"/>
    <w:rsid w:val="00CD12A9"/>
    <w:rsid w:val="00CD1768"/>
    <w:rsid w:val="00CD3F16"/>
    <w:rsid w:val="00CF064A"/>
    <w:rsid w:val="00CF089B"/>
    <w:rsid w:val="00CF1F2B"/>
    <w:rsid w:val="00CF400E"/>
    <w:rsid w:val="00D0162A"/>
    <w:rsid w:val="00D02BCB"/>
    <w:rsid w:val="00D0478A"/>
    <w:rsid w:val="00D167DE"/>
    <w:rsid w:val="00D21209"/>
    <w:rsid w:val="00D23132"/>
    <w:rsid w:val="00D27CE3"/>
    <w:rsid w:val="00D42C7B"/>
    <w:rsid w:val="00D57D86"/>
    <w:rsid w:val="00D71016"/>
    <w:rsid w:val="00D72FB5"/>
    <w:rsid w:val="00D72FEA"/>
    <w:rsid w:val="00D74D0C"/>
    <w:rsid w:val="00D854D6"/>
    <w:rsid w:val="00DB4A3B"/>
    <w:rsid w:val="00DD5AD1"/>
    <w:rsid w:val="00DD7060"/>
    <w:rsid w:val="00DE5A9D"/>
    <w:rsid w:val="00DF4E6E"/>
    <w:rsid w:val="00DF5B65"/>
    <w:rsid w:val="00DF7989"/>
    <w:rsid w:val="00E16D8C"/>
    <w:rsid w:val="00E41874"/>
    <w:rsid w:val="00E41959"/>
    <w:rsid w:val="00E47763"/>
    <w:rsid w:val="00E55205"/>
    <w:rsid w:val="00E60552"/>
    <w:rsid w:val="00E60600"/>
    <w:rsid w:val="00E80D23"/>
    <w:rsid w:val="00E843B3"/>
    <w:rsid w:val="00E8502E"/>
    <w:rsid w:val="00E8551D"/>
    <w:rsid w:val="00EA4CF4"/>
    <w:rsid w:val="00EB6E6C"/>
    <w:rsid w:val="00EE571F"/>
    <w:rsid w:val="00EF0612"/>
    <w:rsid w:val="00EF710E"/>
    <w:rsid w:val="00F01AFB"/>
    <w:rsid w:val="00F06C2B"/>
    <w:rsid w:val="00F06F56"/>
    <w:rsid w:val="00F1202A"/>
    <w:rsid w:val="00F15B2B"/>
    <w:rsid w:val="00F2357A"/>
    <w:rsid w:val="00F313B5"/>
    <w:rsid w:val="00F32B9B"/>
    <w:rsid w:val="00F46F66"/>
    <w:rsid w:val="00F66DAE"/>
    <w:rsid w:val="00F700A0"/>
    <w:rsid w:val="00F856BA"/>
    <w:rsid w:val="00F85778"/>
    <w:rsid w:val="00F93779"/>
    <w:rsid w:val="00FA00BE"/>
    <w:rsid w:val="00FA667A"/>
    <w:rsid w:val="00F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FF026"/>
  <w15:docId w15:val="{13B3966E-029C-4BAC-90F3-19CB1243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D5"/>
  </w:style>
  <w:style w:type="paragraph" w:styleId="Footer">
    <w:name w:val="footer"/>
    <w:basedOn w:val="Normal"/>
    <w:link w:val="FooterChar"/>
    <w:uiPriority w:val="99"/>
    <w:unhideWhenUsed/>
    <w:rsid w:val="00B1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D5"/>
  </w:style>
  <w:style w:type="table" w:styleId="TableGrid">
    <w:name w:val="Table Grid"/>
    <w:basedOn w:val="TableNormal"/>
    <w:uiPriority w:val="59"/>
    <w:rsid w:val="00D7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2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Ronzi, Sara</dc:creator>
  <cp:lastModifiedBy>Ronzi, Sara</cp:lastModifiedBy>
  <cp:revision>8</cp:revision>
  <cp:lastPrinted>2016-02-24T16:44:00Z</cp:lastPrinted>
  <dcterms:created xsi:type="dcterms:W3CDTF">2016-02-26T09:31:00Z</dcterms:created>
  <dcterms:modified xsi:type="dcterms:W3CDTF">2016-02-26T11:00:00Z</dcterms:modified>
</cp:coreProperties>
</file>