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9D" w:rsidRPr="00904691" w:rsidRDefault="0008289D" w:rsidP="0008289D">
      <w:pPr>
        <w:widowControl w:val="0"/>
        <w:overflowPunct/>
        <w:autoSpaceDE/>
        <w:autoSpaceDN/>
        <w:adjustRightInd/>
        <w:spacing w:line="480" w:lineRule="auto"/>
        <w:rPr>
          <w:sz w:val="22"/>
          <w:szCs w:val="22"/>
        </w:rPr>
      </w:pPr>
    </w:p>
    <w:p w:rsidR="0008289D" w:rsidRDefault="0008289D" w:rsidP="0008289D">
      <w:pPr>
        <w:widowControl w:val="0"/>
        <w:overflowPunct/>
        <w:autoSpaceDE/>
        <w:autoSpaceDN/>
        <w:adjustRightInd/>
        <w:spacing w:line="480" w:lineRule="auto"/>
        <w:rPr>
          <w:sz w:val="22"/>
          <w:szCs w:val="22"/>
        </w:rPr>
      </w:pPr>
      <w:r>
        <w:rPr>
          <w:sz w:val="22"/>
          <w:szCs w:val="22"/>
        </w:rPr>
        <w:t>Running head: Psychopathy</w:t>
      </w:r>
      <w:r w:rsidRPr="001A117A">
        <w:rPr>
          <w:sz w:val="22"/>
          <w:szCs w:val="22"/>
        </w:rPr>
        <w:t xml:space="preserve"> and borderline </w:t>
      </w:r>
      <w:r>
        <w:rPr>
          <w:sz w:val="22"/>
          <w:szCs w:val="22"/>
        </w:rPr>
        <w:t>and</w:t>
      </w:r>
      <w:r w:rsidRPr="001A117A">
        <w:rPr>
          <w:sz w:val="22"/>
          <w:szCs w:val="22"/>
        </w:rPr>
        <w:t xml:space="preserve"> sexual </w:t>
      </w:r>
      <w:r>
        <w:rPr>
          <w:sz w:val="22"/>
          <w:szCs w:val="22"/>
        </w:rPr>
        <w:t>behavior</w:t>
      </w:r>
    </w:p>
    <w:p w:rsidR="0008289D" w:rsidRDefault="0008289D" w:rsidP="0008289D">
      <w:pPr>
        <w:widowControl w:val="0"/>
        <w:overflowPunct/>
        <w:autoSpaceDE/>
        <w:autoSpaceDN/>
        <w:adjustRightInd/>
        <w:spacing w:line="480" w:lineRule="auto"/>
        <w:rPr>
          <w:sz w:val="22"/>
          <w:szCs w:val="22"/>
        </w:rPr>
      </w:pPr>
    </w:p>
    <w:p w:rsidR="0008289D" w:rsidRDefault="0008289D" w:rsidP="0008289D">
      <w:pPr>
        <w:widowControl w:val="0"/>
        <w:overflowPunct/>
        <w:autoSpaceDE/>
        <w:autoSpaceDN/>
        <w:adjustRightInd/>
        <w:spacing w:line="480" w:lineRule="auto"/>
        <w:jc w:val="center"/>
        <w:rPr>
          <w:b/>
          <w:szCs w:val="24"/>
        </w:rPr>
      </w:pPr>
      <w:r w:rsidRPr="00E40D9B">
        <w:rPr>
          <w:b/>
          <w:szCs w:val="24"/>
        </w:rPr>
        <w:t>Students, sex, and psychopathy: Borderline and psychopathy personality traits are differently related to women and men's use of sexual coercion, partner poaching, and promiscuity.</w:t>
      </w:r>
    </w:p>
    <w:p w:rsidR="0008289D" w:rsidRDefault="0008289D" w:rsidP="0008289D">
      <w:pPr>
        <w:widowControl w:val="0"/>
        <w:overflowPunct/>
        <w:autoSpaceDE/>
        <w:autoSpaceDN/>
        <w:adjustRightInd/>
        <w:spacing w:line="480" w:lineRule="auto"/>
        <w:jc w:val="center"/>
        <w:rPr>
          <w:sz w:val="22"/>
          <w:szCs w:val="22"/>
        </w:rPr>
      </w:pPr>
    </w:p>
    <w:p w:rsidR="0008289D" w:rsidRPr="00904691" w:rsidRDefault="0008289D" w:rsidP="0008289D">
      <w:pPr>
        <w:widowControl w:val="0"/>
        <w:overflowPunct/>
        <w:autoSpaceDE/>
        <w:autoSpaceDN/>
        <w:adjustRightInd/>
        <w:spacing w:line="480" w:lineRule="auto"/>
        <w:jc w:val="center"/>
        <w:rPr>
          <w:sz w:val="22"/>
          <w:szCs w:val="22"/>
          <w:vertAlign w:val="superscript"/>
        </w:rPr>
      </w:pPr>
    </w:p>
    <w:p w:rsidR="0008289D" w:rsidRDefault="0008289D" w:rsidP="0008289D">
      <w:pPr>
        <w:widowControl w:val="0"/>
        <w:overflowPunct/>
        <w:autoSpaceDE/>
        <w:autoSpaceDN/>
        <w:adjustRightInd/>
        <w:spacing w:line="480" w:lineRule="auto"/>
        <w:jc w:val="center"/>
        <w:rPr>
          <w:sz w:val="22"/>
          <w:szCs w:val="22"/>
          <w:vertAlign w:val="superscript"/>
        </w:rPr>
      </w:pPr>
      <w:r w:rsidRPr="00904691">
        <w:rPr>
          <w:sz w:val="22"/>
          <w:szCs w:val="22"/>
        </w:rPr>
        <w:t>Roxanne Khan, PhD</w:t>
      </w:r>
    </w:p>
    <w:p w:rsidR="0008289D" w:rsidRDefault="0008289D" w:rsidP="0008289D">
      <w:pPr>
        <w:widowControl w:val="0"/>
        <w:overflowPunct/>
        <w:autoSpaceDE/>
        <w:autoSpaceDN/>
        <w:adjustRightInd/>
        <w:spacing w:line="480" w:lineRule="auto"/>
        <w:jc w:val="center"/>
        <w:rPr>
          <w:sz w:val="22"/>
          <w:szCs w:val="22"/>
          <w:vertAlign w:val="superscript"/>
        </w:rPr>
      </w:pPr>
      <w:r>
        <w:rPr>
          <w:sz w:val="22"/>
          <w:szCs w:val="22"/>
        </w:rPr>
        <w:t>Gayle Brewer</w:t>
      </w:r>
      <w:r w:rsidRPr="00904691">
        <w:rPr>
          <w:sz w:val="22"/>
          <w:szCs w:val="22"/>
        </w:rPr>
        <w:t>, PhD</w:t>
      </w:r>
    </w:p>
    <w:p w:rsidR="0008289D" w:rsidRPr="00904691" w:rsidRDefault="0008289D" w:rsidP="0008289D">
      <w:pPr>
        <w:widowControl w:val="0"/>
        <w:spacing w:line="480" w:lineRule="auto"/>
        <w:jc w:val="center"/>
        <w:rPr>
          <w:sz w:val="22"/>
          <w:szCs w:val="22"/>
        </w:rPr>
      </w:pPr>
      <w:r w:rsidRPr="00904691">
        <w:rPr>
          <w:sz w:val="22"/>
          <w:szCs w:val="22"/>
        </w:rPr>
        <w:t>University of Central Lancashire, School of Psychology, Preston, UK</w:t>
      </w:r>
    </w:p>
    <w:p w:rsidR="0008289D" w:rsidRDefault="0008289D" w:rsidP="0008289D">
      <w:pPr>
        <w:widowControl w:val="0"/>
        <w:overflowPunct/>
        <w:autoSpaceDE/>
        <w:autoSpaceDN/>
        <w:adjustRightInd/>
        <w:spacing w:line="480" w:lineRule="auto"/>
        <w:jc w:val="center"/>
        <w:rPr>
          <w:sz w:val="22"/>
          <w:szCs w:val="22"/>
          <w:vertAlign w:val="superscript"/>
        </w:rPr>
      </w:pPr>
    </w:p>
    <w:p w:rsidR="0008289D" w:rsidRDefault="0008289D" w:rsidP="0008289D">
      <w:pPr>
        <w:widowControl w:val="0"/>
        <w:overflowPunct/>
        <w:autoSpaceDE/>
        <w:autoSpaceDN/>
        <w:adjustRightInd/>
        <w:spacing w:line="480" w:lineRule="auto"/>
        <w:jc w:val="center"/>
        <w:rPr>
          <w:sz w:val="22"/>
          <w:szCs w:val="22"/>
          <w:vertAlign w:val="superscript"/>
        </w:rPr>
      </w:pPr>
      <w:r w:rsidRPr="00904691">
        <w:rPr>
          <w:sz w:val="22"/>
          <w:szCs w:val="22"/>
        </w:rPr>
        <w:t>Sonia Kim, BSc</w:t>
      </w:r>
    </w:p>
    <w:p w:rsidR="0008289D" w:rsidRPr="00904691" w:rsidRDefault="0008289D" w:rsidP="0008289D">
      <w:pPr>
        <w:widowControl w:val="0"/>
        <w:spacing w:line="480" w:lineRule="auto"/>
        <w:jc w:val="center"/>
        <w:rPr>
          <w:sz w:val="22"/>
          <w:szCs w:val="22"/>
        </w:rPr>
      </w:pPr>
      <w:r w:rsidRPr="00904691">
        <w:rPr>
          <w:sz w:val="22"/>
          <w:szCs w:val="22"/>
        </w:rPr>
        <w:t>University of Durham, Department of Psychology, Durham, UK</w:t>
      </w:r>
    </w:p>
    <w:p w:rsidR="0008289D" w:rsidRPr="00904691" w:rsidRDefault="0008289D" w:rsidP="0008289D">
      <w:pPr>
        <w:widowControl w:val="0"/>
        <w:overflowPunct/>
        <w:autoSpaceDE/>
        <w:autoSpaceDN/>
        <w:adjustRightInd/>
        <w:spacing w:line="480" w:lineRule="auto"/>
        <w:jc w:val="center"/>
        <w:rPr>
          <w:sz w:val="22"/>
          <w:szCs w:val="22"/>
          <w:vertAlign w:val="superscript"/>
        </w:rPr>
      </w:pPr>
    </w:p>
    <w:p w:rsidR="0008289D" w:rsidRDefault="0008289D" w:rsidP="0008289D">
      <w:pPr>
        <w:widowControl w:val="0"/>
        <w:overflowPunct/>
        <w:autoSpaceDE/>
        <w:autoSpaceDN/>
        <w:adjustRightInd/>
        <w:spacing w:line="480" w:lineRule="auto"/>
        <w:jc w:val="center"/>
        <w:rPr>
          <w:sz w:val="22"/>
          <w:szCs w:val="22"/>
          <w:vertAlign w:val="superscript"/>
        </w:rPr>
      </w:pPr>
      <w:r w:rsidRPr="00904691">
        <w:rPr>
          <w:sz w:val="22"/>
          <w:szCs w:val="22"/>
        </w:rPr>
        <w:t>Luna C. Muñoz Centifanti, PhD</w:t>
      </w:r>
    </w:p>
    <w:p w:rsidR="0008289D" w:rsidRPr="00904691" w:rsidRDefault="0008289D" w:rsidP="0008289D">
      <w:pPr>
        <w:widowControl w:val="0"/>
        <w:spacing w:line="480" w:lineRule="auto"/>
        <w:jc w:val="center"/>
        <w:rPr>
          <w:sz w:val="22"/>
          <w:szCs w:val="22"/>
        </w:rPr>
      </w:pPr>
      <w:r w:rsidRPr="00904691">
        <w:rPr>
          <w:sz w:val="22"/>
          <w:szCs w:val="22"/>
        </w:rPr>
        <w:t xml:space="preserve">University of </w:t>
      </w:r>
      <w:r>
        <w:rPr>
          <w:sz w:val="22"/>
          <w:szCs w:val="22"/>
        </w:rPr>
        <w:t>Liverpool</w:t>
      </w:r>
      <w:r w:rsidRPr="00904691">
        <w:rPr>
          <w:sz w:val="22"/>
          <w:szCs w:val="22"/>
        </w:rPr>
        <w:t xml:space="preserve">, </w:t>
      </w:r>
      <w:r>
        <w:rPr>
          <w:sz w:val="22"/>
          <w:szCs w:val="22"/>
        </w:rPr>
        <w:t>Institute of Psychology, Health, and Society</w:t>
      </w:r>
      <w:r w:rsidRPr="00904691">
        <w:rPr>
          <w:sz w:val="22"/>
          <w:szCs w:val="22"/>
        </w:rPr>
        <w:t xml:space="preserve">, </w:t>
      </w:r>
      <w:r>
        <w:rPr>
          <w:sz w:val="22"/>
          <w:szCs w:val="22"/>
        </w:rPr>
        <w:t>Liverpool</w:t>
      </w:r>
      <w:r w:rsidRPr="00904691">
        <w:rPr>
          <w:sz w:val="22"/>
          <w:szCs w:val="22"/>
        </w:rPr>
        <w:t>, UK</w:t>
      </w:r>
    </w:p>
    <w:p w:rsidR="0008289D" w:rsidRPr="00904691" w:rsidRDefault="0008289D" w:rsidP="0008289D">
      <w:pPr>
        <w:widowControl w:val="0"/>
        <w:overflowPunct/>
        <w:autoSpaceDE/>
        <w:autoSpaceDN/>
        <w:adjustRightInd/>
        <w:spacing w:line="480" w:lineRule="auto"/>
        <w:jc w:val="center"/>
        <w:rPr>
          <w:sz w:val="22"/>
          <w:szCs w:val="22"/>
          <w:vertAlign w:val="superscript"/>
        </w:rPr>
      </w:pPr>
    </w:p>
    <w:p w:rsidR="0008289D" w:rsidRDefault="0008289D" w:rsidP="0008289D">
      <w:pPr>
        <w:widowControl w:val="0"/>
        <w:rPr>
          <w:sz w:val="22"/>
          <w:szCs w:val="22"/>
        </w:rPr>
      </w:pPr>
      <w:r w:rsidRPr="00904691">
        <w:rPr>
          <w:sz w:val="22"/>
          <w:szCs w:val="22"/>
        </w:rPr>
        <w:t xml:space="preserve">Corresponding Author: Dr. Luna C. Muñoz </w:t>
      </w:r>
      <w:proofErr w:type="spellStart"/>
      <w:r w:rsidRPr="00904691">
        <w:rPr>
          <w:sz w:val="22"/>
          <w:szCs w:val="22"/>
        </w:rPr>
        <w:t>Centifanti</w:t>
      </w:r>
      <w:proofErr w:type="spellEnd"/>
    </w:p>
    <w:p w:rsidR="0008289D" w:rsidRPr="004D05C0" w:rsidRDefault="0008289D" w:rsidP="0008289D">
      <w:pPr>
        <w:overflowPunct/>
        <w:autoSpaceDE/>
        <w:autoSpaceDN/>
        <w:adjustRightInd/>
        <w:rPr>
          <w:rFonts w:ascii="Tahoma" w:hAnsi="Tahoma" w:cs="Tahoma"/>
          <w:color w:val="000000"/>
          <w:sz w:val="20"/>
          <w:lang w:val="en-GB"/>
        </w:rPr>
      </w:pPr>
      <w:r w:rsidRPr="004D05C0">
        <w:rPr>
          <w:rFonts w:ascii="Tahoma" w:hAnsi="Tahoma" w:cs="Tahoma"/>
          <w:color w:val="000000"/>
          <w:sz w:val="20"/>
          <w:lang w:val="en-GB"/>
        </w:rPr>
        <w:t>Department of Clinical Psychology, Liverpool University</w:t>
      </w:r>
    </w:p>
    <w:p w:rsidR="0008289D" w:rsidRPr="004D05C0" w:rsidRDefault="0008289D" w:rsidP="0008289D">
      <w:pPr>
        <w:overflowPunct/>
        <w:autoSpaceDE/>
        <w:autoSpaceDN/>
        <w:adjustRightInd/>
        <w:rPr>
          <w:rFonts w:ascii="Tahoma" w:hAnsi="Tahoma" w:cs="Tahoma"/>
          <w:color w:val="000000"/>
          <w:sz w:val="20"/>
          <w:lang w:val="en-GB"/>
        </w:rPr>
      </w:pPr>
      <w:r w:rsidRPr="004D05C0">
        <w:rPr>
          <w:rFonts w:ascii="Tahoma" w:hAnsi="Tahoma" w:cs="Tahoma"/>
          <w:color w:val="000000"/>
          <w:sz w:val="20"/>
          <w:lang w:val="en-GB"/>
        </w:rPr>
        <w:t>Whelan Building</w:t>
      </w:r>
    </w:p>
    <w:p w:rsidR="0008289D" w:rsidRPr="004D05C0" w:rsidRDefault="0008289D" w:rsidP="0008289D">
      <w:pPr>
        <w:overflowPunct/>
        <w:autoSpaceDE/>
        <w:autoSpaceDN/>
        <w:adjustRightInd/>
        <w:rPr>
          <w:rFonts w:ascii="Tahoma" w:hAnsi="Tahoma" w:cs="Tahoma"/>
          <w:color w:val="000000"/>
          <w:sz w:val="20"/>
          <w:lang w:val="en-GB"/>
        </w:rPr>
      </w:pPr>
      <w:r w:rsidRPr="004D05C0">
        <w:rPr>
          <w:rFonts w:ascii="Tahoma" w:hAnsi="Tahoma" w:cs="Tahoma"/>
          <w:color w:val="000000"/>
          <w:sz w:val="20"/>
          <w:lang w:val="en-GB"/>
        </w:rPr>
        <w:t>Quadrangle</w:t>
      </w:r>
    </w:p>
    <w:p w:rsidR="0008289D" w:rsidRPr="004D05C0" w:rsidRDefault="0008289D" w:rsidP="0008289D">
      <w:pPr>
        <w:overflowPunct/>
        <w:autoSpaceDE/>
        <w:autoSpaceDN/>
        <w:adjustRightInd/>
        <w:rPr>
          <w:rFonts w:ascii="Tahoma" w:hAnsi="Tahoma" w:cs="Tahoma"/>
          <w:color w:val="000000"/>
          <w:sz w:val="20"/>
          <w:lang w:val="en-GB"/>
        </w:rPr>
      </w:pPr>
      <w:r w:rsidRPr="004D05C0">
        <w:rPr>
          <w:rFonts w:ascii="Tahoma" w:hAnsi="Tahoma" w:cs="Tahoma"/>
          <w:color w:val="000000"/>
          <w:sz w:val="20"/>
          <w:lang w:val="en-GB"/>
        </w:rPr>
        <w:t>Brownlow Hill</w:t>
      </w:r>
    </w:p>
    <w:p w:rsidR="0008289D" w:rsidRPr="004D05C0" w:rsidRDefault="0008289D" w:rsidP="0008289D">
      <w:pPr>
        <w:overflowPunct/>
        <w:autoSpaceDE/>
        <w:autoSpaceDN/>
        <w:adjustRightInd/>
        <w:rPr>
          <w:rFonts w:ascii="Tahoma" w:hAnsi="Tahoma" w:cs="Tahoma"/>
          <w:color w:val="000000"/>
          <w:sz w:val="20"/>
          <w:lang w:val="en-GB"/>
        </w:rPr>
      </w:pPr>
      <w:r w:rsidRPr="004D05C0">
        <w:rPr>
          <w:rFonts w:ascii="Tahoma" w:hAnsi="Tahoma" w:cs="Tahoma"/>
          <w:color w:val="000000"/>
          <w:sz w:val="20"/>
          <w:lang w:val="en-GB"/>
        </w:rPr>
        <w:t>Liverpool L69 3GB</w:t>
      </w:r>
    </w:p>
    <w:p w:rsidR="0008289D" w:rsidRPr="004D05C0" w:rsidRDefault="0008289D" w:rsidP="0008289D">
      <w:pPr>
        <w:overflowPunct/>
        <w:autoSpaceDE/>
        <w:autoSpaceDN/>
        <w:adjustRightInd/>
        <w:rPr>
          <w:rFonts w:ascii="Tahoma" w:hAnsi="Tahoma" w:cs="Tahoma"/>
          <w:color w:val="000000"/>
          <w:sz w:val="20"/>
          <w:lang w:val="en-GB"/>
        </w:rPr>
      </w:pPr>
      <w:r w:rsidRPr="004D05C0">
        <w:rPr>
          <w:rFonts w:ascii="Tahoma" w:hAnsi="Tahoma" w:cs="Tahoma"/>
          <w:color w:val="000000"/>
          <w:sz w:val="20"/>
          <w:lang w:val="en-GB"/>
        </w:rPr>
        <w:t>+44 (0)151 7945658</w:t>
      </w:r>
    </w:p>
    <w:p w:rsidR="0008289D" w:rsidRPr="00904691" w:rsidRDefault="0008289D" w:rsidP="0008289D">
      <w:pPr>
        <w:widowControl w:val="0"/>
        <w:rPr>
          <w:sz w:val="22"/>
          <w:szCs w:val="22"/>
        </w:rPr>
      </w:pPr>
      <w:r>
        <w:rPr>
          <w:sz w:val="22"/>
          <w:szCs w:val="22"/>
        </w:rPr>
        <w:t>Luna.centifanti@liverpool.ac.uk</w:t>
      </w:r>
    </w:p>
    <w:p w:rsidR="0008289D" w:rsidRDefault="0008289D" w:rsidP="0008289D">
      <w:pPr>
        <w:widowControl w:val="0"/>
        <w:overflowPunct/>
        <w:autoSpaceDE/>
        <w:autoSpaceDN/>
        <w:adjustRightInd/>
        <w:spacing w:line="480" w:lineRule="auto"/>
      </w:pPr>
    </w:p>
    <w:p w:rsidR="00787CBB" w:rsidRDefault="00787CBB" w:rsidP="0008289D">
      <w:pPr>
        <w:widowControl w:val="0"/>
        <w:overflowPunct/>
        <w:autoSpaceDE/>
        <w:autoSpaceDN/>
        <w:adjustRightInd/>
        <w:spacing w:line="480" w:lineRule="auto"/>
      </w:pPr>
    </w:p>
    <w:p w:rsidR="00787CBB" w:rsidRPr="00787CBB" w:rsidRDefault="00787CBB" w:rsidP="0008289D">
      <w:pPr>
        <w:widowControl w:val="0"/>
        <w:overflowPunct/>
        <w:autoSpaceDE/>
        <w:autoSpaceDN/>
        <w:adjustRightInd/>
        <w:spacing w:line="480" w:lineRule="auto"/>
        <w:rPr>
          <w:i/>
        </w:rPr>
      </w:pPr>
      <w:r>
        <w:t xml:space="preserve">To appear in </w:t>
      </w:r>
      <w:r>
        <w:rPr>
          <w:i/>
        </w:rPr>
        <w:t xml:space="preserve">Personality and Individual Differences, 107: 72-77, March 2017 </w:t>
      </w:r>
      <w:r w:rsidRPr="00787CBB">
        <w:rPr>
          <w:i/>
        </w:rPr>
        <w:t>DOI: 10.1016/j.paid.2016.11.027</w:t>
      </w:r>
    </w:p>
    <w:p w:rsidR="0008289D" w:rsidRDefault="0008289D">
      <w:pPr>
        <w:overflowPunct/>
        <w:autoSpaceDE/>
        <w:autoSpaceDN/>
        <w:adjustRightInd/>
        <w:spacing w:after="160" w:line="259" w:lineRule="auto"/>
        <w:rPr>
          <w:b/>
          <w:szCs w:val="24"/>
        </w:rPr>
      </w:pPr>
      <w:r>
        <w:rPr>
          <w:b/>
          <w:szCs w:val="24"/>
        </w:rPr>
        <w:br w:type="page"/>
      </w:r>
    </w:p>
    <w:p w:rsidR="00C32D59" w:rsidRDefault="00C32D59" w:rsidP="00C32D59">
      <w:pPr>
        <w:widowControl w:val="0"/>
        <w:spacing w:line="480" w:lineRule="auto"/>
        <w:rPr>
          <w:b/>
          <w:szCs w:val="24"/>
        </w:rPr>
      </w:pPr>
      <w:r>
        <w:rPr>
          <w:b/>
          <w:szCs w:val="24"/>
        </w:rPr>
        <w:lastRenderedPageBreak/>
        <w:t>Abstract</w:t>
      </w:r>
    </w:p>
    <w:p w:rsidR="00C32D59" w:rsidRPr="00400347" w:rsidRDefault="00C32D59" w:rsidP="00C32D59">
      <w:pPr>
        <w:widowControl w:val="0"/>
        <w:spacing w:line="480" w:lineRule="auto"/>
        <w:ind w:firstLine="720"/>
        <w:rPr>
          <w:szCs w:val="24"/>
        </w:rPr>
      </w:pPr>
      <w:r>
        <w:rPr>
          <w:szCs w:val="24"/>
        </w:rPr>
        <w:t xml:space="preserve">Primary psychopathy traits correlate with sexual coercion, mate poaching, and lack of relationship exclusivity, reflecting instrumental use of others to fulfil personal desires. These sexual behaviors can also be explained by sexual thrill-seeking/impulsivity, or striving for relationship intimacy through fear of abandonment. Given that impulsive thrill-seeking and rejection-avoidance are related to secondary psychopathy and Borderline Personality Disorder, respectively, this </w:t>
      </w:r>
      <w:r w:rsidRPr="00400347">
        <w:rPr>
          <w:szCs w:val="24"/>
        </w:rPr>
        <w:t>study is the first to consider the independent</w:t>
      </w:r>
      <w:r>
        <w:rPr>
          <w:szCs w:val="24"/>
        </w:rPr>
        <w:t xml:space="preserve"> effects of psychopathic traits versus Borderline P</w:t>
      </w:r>
      <w:r w:rsidRPr="00400347">
        <w:rPr>
          <w:szCs w:val="24"/>
        </w:rPr>
        <w:t>erson</w:t>
      </w:r>
      <w:r>
        <w:rPr>
          <w:szCs w:val="24"/>
        </w:rPr>
        <w:t>ality Disorder traits</w:t>
      </w:r>
      <w:r w:rsidRPr="00400347">
        <w:rPr>
          <w:szCs w:val="24"/>
        </w:rPr>
        <w:t xml:space="preserve"> </w:t>
      </w:r>
      <w:r>
        <w:rPr>
          <w:szCs w:val="24"/>
        </w:rPr>
        <w:t>on sexual</w:t>
      </w:r>
      <w:r w:rsidRPr="00400347">
        <w:rPr>
          <w:szCs w:val="24"/>
        </w:rPr>
        <w:t xml:space="preserve"> behaviors in a non-clinical mixed sex </w:t>
      </w:r>
      <w:r>
        <w:rPr>
          <w:szCs w:val="24"/>
        </w:rPr>
        <w:t xml:space="preserve">university </w:t>
      </w:r>
      <w:r w:rsidRPr="00400347">
        <w:rPr>
          <w:szCs w:val="24"/>
        </w:rPr>
        <w:t xml:space="preserve">student </w:t>
      </w:r>
      <w:r>
        <w:rPr>
          <w:szCs w:val="24"/>
        </w:rPr>
        <w:t>(</w:t>
      </w:r>
      <w:r w:rsidRPr="009C284F">
        <w:rPr>
          <w:i/>
          <w:szCs w:val="24"/>
        </w:rPr>
        <w:t>N</w:t>
      </w:r>
      <w:r>
        <w:rPr>
          <w:szCs w:val="24"/>
        </w:rPr>
        <w:t xml:space="preserve"> = 187) sample. </w:t>
      </w:r>
      <w:r w:rsidRPr="00400347">
        <w:rPr>
          <w:szCs w:val="24"/>
        </w:rPr>
        <w:t>R</w:t>
      </w:r>
      <w:r>
        <w:rPr>
          <w:szCs w:val="24"/>
        </w:rPr>
        <w:t>esults broadly support our</w:t>
      </w:r>
      <w:r w:rsidRPr="00400347">
        <w:rPr>
          <w:szCs w:val="24"/>
        </w:rPr>
        <w:t xml:space="preserve"> sexual behavior diss</w:t>
      </w:r>
      <w:r>
        <w:rPr>
          <w:szCs w:val="24"/>
        </w:rPr>
        <w:t xml:space="preserve">ociation hypothesis: Unique relationships were identified between primary psychopathy traits and </w:t>
      </w:r>
      <w:r w:rsidRPr="00400347">
        <w:rPr>
          <w:szCs w:val="24"/>
        </w:rPr>
        <w:t xml:space="preserve">use of </w:t>
      </w:r>
      <w:r>
        <w:rPr>
          <w:szCs w:val="24"/>
        </w:rPr>
        <w:t xml:space="preserve">non-violent </w:t>
      </w:r>
      <w:r w:rsidRPr="00400347">
        <w:rPr>
          <w:szCs w:val="24"/>
        </w:rPr>
        <w:t>sexual coercive tactics</w:t>
      </w:r>
      <w:r w:rsidR="00D67590">
        <w:rPr>
          <w:szCs w:val="24"/>
        </w:rPr>
        <w:t xml:space="preserve"> (for women)</w:t>
      </w:r>
      <w:r>
        <w:rPr>
          <w:szCs w:val="24"/>
        </w:rPr>
        <w:t>, reduced</w:t>
      </w:r>
      <w:r w:rsidRPr="00400347">
        <w:rPr>
          <w:szCs w:val="24"/>
        </w:rPr>
        <w:t xml:space="preserve"> relationship exclusivity terms, and increased likelihood of</w:t>
      </w:r>
      <w:r>
        <w:rPr>
          <w:szCs w:val="24"/>
        </w:rPr>
        <w:t xml:space="preserve"> mate poaching, whereas</w:t>
      </w:r>
      <w:r w:rsidRPr="00400347">
        <w:rPr>
          <w:szCs w:val="24"/>
        </w:rPr>
        <w:t xml:space="preserve"> </w:t>
      </w:r>
      <w:r>
        <w:rPr>
          <w:szCs w:val="24"/>
        </w:rPr>
        <w:t>Borderline Personality Disorder</w:t>
      </w:r>
      <w:r w:rsidRPr="00400347">
        <w:rPr>
          <w:szCs w:val="24"/>
        </w:rPr>
        <w:t xml:space="preserve"> traits showed a</w:t>
      </w:r>
      <w:r>
        <w:rPr>
          <w:szCs w:val="24"/>
        </w:rPr>
        <w:t>n independent</w:t>
      </w:r>
      <w:r w:rsidRPr="00400347">
        <w:rPr>
          <w:szCs w:val="24"/>
        </w:rPr>
        <w:t xml:space="preserve"> relationship with increased likel</w:t>
      </w:r>
      <w:r>
        <w:rPr>
          <w:szCs w:val="24"/>
        </w:rPr>
        <w:t xml:space="preserve">ihood of </w:t>
      </w:r>
      <w:r w:rsidR="00D67590">
        <w:rPr>
          <w:szCs w:val="24"/>
        </w:rPr>
        <w:t xml:space="preserve">sexual coercion (for men) and </w:t>
      </w:r>
      <w:r>
        <w:rPr>
          <w:szCs w:val="24"/>
        </w:rPr>
        <w:t xml:space="preserve">having lost a partner through poaching. These opposite </w:t>
      </w:r>
      <w:r w:rsidRPr="00400347">
        <w:rPr>
          <w:szCs w:val="24"/>
        </w:rPr>
        <w:t xml:space="preserve">experiences of </w:t>
      </w:r>
      <w:r>
        <w:rPr>
          <w:szCs w:val="24"/>
        </w:rPr>
        <w:t xml:space="preserve">mate </w:t>
      </w:r>
      <w:r w:rsidRPr="00400347">
        <w:rPr>
          <w:szCs w:val="24"/>
        </w:rPr>
        <w:t>poaching</w:t>
      </w:r>
      <w:r>
        <w:rPr>
          <w:szCs w:val="24"/>
        </w:rPr>
        <w:t>, along with the unique association between psychologically manipulative sexual coercion and primary psychopathy, are considered here in terms of their ‘fit’ with clinical equivalents.</w:t>
      </w:r>
    </w:p>
    <w:p w:rsidR="00C32D59" w:rsidRDefault="00C32D59" w:rsidP="00C32D59">
      <w:pPr>
        <w:widowControl w:val="0"/>
        <w:spacing w:line="480" w:lineRule="auto"/>
        <w:rPr>
          <w:b/>
          <w:szCs w:val="24"/>
        </w:rPr>
      </w:pPr>
    </w:p>
    <w:p w:rsidR="00C32D59" w:rsidRDefault="00C32D59" w:rsidP="00C32D59">
      <w:pPr>
        <w:widowControl w:val="0"/>
        <w:spacing w:line="480" w:lineRule="auto"/>
        <w:rPr>
          <w:b/>
          <w:szCs w:val="24"/>
        </w:rPr>
      </w:pPr>
      <w:r>
        <w:rPr>
          <w:b/>
          <w:szCs w:val="24"/>
        </w:rPr>
        <w:t>Key words</w:t>
      </w:r>
    </w:p>
    <w:p w:rsidR="00C32D59" w:rsidRDefault="00D67590" w:rsidP="00C32D59">
      <w:pPr>
        <w:widowControl w:val="0"/>
        <w:spacing w:line="480" w:lineRule="auto"/>
        <w:rPr>
          <w:b/>
          <w:szCs w:val="24"/>
        </w:rPr>
      </w:pPr>
      <w:r>
        <w:rPr>
          <w:szCs w:val="24"/>
        </w:rPr>
        <w:t>Psychopathy;</w:t>
      </w:r>
      <w:r w:rsidR="00C32D59">
        <w:rPr>
          <w:szCs w:val="24"/>
        </w:rPr>
        <w:t xml:space="preserve"> </w:t>
      </w:r>
      <w:r>
        <w:rPr>
          <w:szCs w:val="24"/>
        </w:rPr>
        <w:t xml:space="preserve">borderline personality disorder; sexual coercion; mate poaching; relationship exclusivity; </w:t>
      </w:r>
      <w:r w:rsidR="00C32D59">
        <w:rPr>
          <w:szCs w:val="24"/>
        </w:rPr>
        <w:t>sex-differentiation</w:t>
      </w:r>
    </w:p>
    <w:p w:rsidR="00C32D59" w:rsidRDefault="00C32D59" w:rsidP="00C32D59">
      <w:pPr>
        <w:widowControl w:val="0"/>
        <w:spacing w:line="480" w:lineRule="auto"/>
        <w:rPr>
          <w:b/>
          <w:szCs w:val="24"/>
        </w:rPr>
      </w:pPr>
    </w:p>
    <w:p w:rsidR="00C32D59" w:rsidRDefault="00C32D59" w:rsidP="00C32D59">
      <w:pPr>
        <w:widowControl w:val="0"/>
        <w:spacing w:line="480" w:lineRule="auto"/>
        <w:rPr>
          <w:b/>
          <w:szCs w:val="24"/>
        </w:rPr>
      </w:pPr>
    </w:p>
    <w:p w:rsidR="00C32D59" w:rsidRDefault="00C32D59" w:rsidP="00C32D59">
      <w:pPr>
        <w:widowControl w:val="0"/>
        <w:spacing w:line="480" w:lineRule="auto"/>
        <w:rPr>
          <w:b/>
          <w:szCs w:val="24"/>
        </w:rPr>
      </w:pPr>
    </w:p>
    <w:p w:rsidR="00C32D59" w:rsidRDefault="00C32D59" w:rsidP="00C32D59">
      <w:pPr>
        <w:widowControl w:val="0"/>
        <w:spacing w:line="480" w:lineRule="auto"/>
        <w:rPr>
          <w:b/>
          <w:szCs w:val="24"/>
        </w:rPr>
      </w:pPr>
    </w:p>
    <w:p w:rsidR="00074ED3" w:rsidRPr="00C32D59" w:rsidRDefault="00D31C60" w:rsidP="00C32D59">
      <w:pPr>
        <w:widowControl w:val="0"/>
        <w:spacing w:line="480" w:lineRule="auto"/>
        <w:rPr>
          <w:b/>
          <w:szCs w:val="24"/>
        </w:rPr>
      </w:pPr>
      <w:r w:rsidRPr="00C32D59">
        <w:rPr>
          <w:b/>
          <w:szCs w:val="24"/>
        </w:rPr>
        <w:lastRenderedPageBreak/>
        <w:t xml:space="preserve">1.0 </w:t>
      </w:r>
      <w:r w:rsidR="00074ED3" w:rsidRPr="00C32D59">
        <w:rPr>
          <w:b/>
          <w:szCs w:val="24"/>
        </w:rPr>
        <w:t>Introduction</w:t>
      </w:r>
    </w:p>
    <w:p w:rsidR="00AD1927" w:rsidRPr="00C32D59" w:rsidRDefault="00991860" w:rsidP="00C32D59">
      <w:pPr>
        <w:overflowPunct/>
        <w:spacing w:line="480" w:lineRule="auto"/>
        <w:ind w:firstLine="720"/>
        <w:rPr>
          <w:szCs w:val="24"/>
        </w:rPr>
      </w:pPr>
      <w:r w:rsidRPr="00C32D59">
        <w:rPr>
          <w:szCs w:val="24"/>
        </w:rPr>
        <w:t>S</w:t>
      </w:r>
      <w:r w:rsidR="00AD1927" w:rsidRPr="00C32D59">
        <w:rPr>
          <w:szCs w:val="24"/>
        </w:rPr>
        <w:t xml:space="preserve">ubstantial </w:t>
      </w:r>
      <w:r w:rsidRPr="00C32D59">
        <w:rPr>
          <w:szCs w:val="24"/>
        </w:rPr>
        <w:t xml:space="preserve">individual </w:t>
      </w:r>
      <w:r w:rsidR="00AD1927" w:rsidRPr="00C32D59">
        <w:rPr>
          <w:szCs w:val="24"/>
        </w:rPr>
        <w:t xml:space="preserve">variation </w:t>
      </w:r>
      <w:r w:rsidRPr="00C32D59">
        <w:rPr>
          <w:szCs w:val="24"/>
        </w:rPr>
        <w:t xml:space="preserve">occurs </w:t>
      </w:r>
      <w:r w:rsidR="00AD1927" w:rsidRPr="00C32D59">
        <w:rPr>
          <w:szCs w:val="24"/>
        </w:rPr>
        <w:t xml:space="preserve">with regard to interest in sexual relationships and the behaviors men and women may employ in order to </w:t>
      </w:r>
      <w:r w:rsidR="006823E8" w:rsidRPr="00C32D59">
        <w:rPr>
          <w:szCs w:val="24"/>
        </w:rPr>
        <w:t>obtain</w:t>
      </w:r>
      <w:r w:rsidR="00AD1927" w:rsidRPr="00C32D59">
        <w:rPr>
          <w:szCs w:val="24"/>
        </w:rPr>
        <w:t xml:space="preserve"> sexual partners.</w:t>
      </w:r>
      <w:r w:rsidRPr="00C32D59">
        <w:rPr>
          <w:szCs w:val="24"/>
        </w:rPr>
        <w:t xml:space="preserve"> For example, men and women may employ s</w:t>
      </w:r>
      <w:r w:rsidR="00AD1927" w:rsidRPr="00C32D59">
        <w:rPr>
          <w:szCs w:val="24"/>
        </w:rPr>
        <w:t>exual</w:t>
      </w:r>
      <w:r w:rsidR="00A43068" w:rsidRPr="00C32D59">
        <w:rPr>
          <w:szCs w:val="24"/>
        </w:rPr>
        <w:t xml:space="preserve">ly coercive behaviors </w:t>
      </w:r>
      <w:r w:rsidR="006823E8" w:rsidRPr="00C32D59">
        <w:rPr>
          <w:szCs w:val="24"/>
        </w:rPr>
        <w:t>such as</w:t>
      </w:r>
      <w:r w:rsidR="00A43068" w:rsidRPr="00C32D59">
        <w:rPr>
          <w:szCs w:val="24"/>
        </w:rPr>
        <w:t xml:space="preserve"> taking advantage of a person who is intoxicated, verbal pressure, and physical force (Koss &amp; </w:t>
      </w:r>
      <w:proofErr w:type="spellStart"/>
      <w:r w:rsidR="00A43068" w:rsidRPr="00C32D59">
        <w:rPr>
          <w:szCs w:val="24"/>
        </w:rPr>
        <w:t>Oros</w:t>
      </w:r>
      <w:proofErr w:type="spellEnd"/>
      <w:r w:rsidR="00A43068" w:rsidRPr="00C32D59">
        <w:rPr>
          <w:szCs w:val="24"/>
        </w:rPr>
        <w:t>, 1982).</w:t>
      </w:r>
      <w:r w:rsidRPr="00C32D59">
        <w:rPr>
          <w:szCs w:val="24"/>
        </w:rPr>
        <w:t xml:space="preserve"> </w:t>
      </w:r>
      <w:r w:rsidR="00D31C60" w:rsidRPr="00C32D59">
        <w:rPr>
          <w:szCs w:val="24"/>
        </w:rPr>
        <w:t>M</w:t>
      </w:r>
      <w:r w:rsidRPr="00C32D59">
        <w:rPr>
          <w:szCs w:val="24"/>
        </w:rPr>
        <w:t>ate poaching (i.e., behaviors intended to attract a person who is alr</w:t>
      </w:r>
      <w:r w:rsidR="006823E8" w:rsidRPr="00C32D59">
        <w:rPr>
          <w:szCs w:val="24"/>
        </w:rPr>
        <w:t>eady in a romantic relationship</w:t>
      </w:r>
      <w:r w:rsidRPr="00C32D59">
        <w:rPr>
          <w:szCs w:val="24"/>
        </w:rPr>
        <w:t xml:space="preserve"> for either short or long-term relationships</w:t>
      </w:r>
      <w:r w:rsidR="006823E8" w:rsidRPr="00C32D59">
        <w:rPr>
          <w:szCs w:val="24"/>
        </w:rPr>
        <w:t>)</w:t>
      </w:r>
      <w:r w:rsidRPr="00C32D59">
        <w:rPr>
          <w:szCs w:val="24"/>
        </w:rPr>
        <w:t xml:space="preserve"> </w:t>
      </w:r>
      <w:r w:rsidR="00D31C60" w:rsidRPr="00C32D59">
        <w:rPr>
          <w:szCs w:val="24"/>
        </w:rPr>
        <w:t xml:space="preserve">is also prevalent </w:t>
      </w:r>
      <w:r w:rsidRPr="00C32D59">
        <w:rPr>
          <w:szCs w:val="24"/>
        </w:rPr>
        <w:t xml:space="preserve">(Schmitt &amp; Buss, 2001). </w:t>
      </w:r>
      <w:r w:rsidR="003A6122" w:rsidRPr="00C32D59">
        <w:rPr>
          <w:szCs w:val="24"/>
        </w:rPr>
        <w:t xml:space="preserve">For those in romantic relationships, sexual opportunities may be </w:t>
      </w:r>
      <w:r w:rsidR="00D31C60" w:rsidRPr="00C32D59">
        <w:rPr>
          <w:szCs w:val="24"/>
        </w:rPr>
        <w:t>further increased by low</w:t>
      </w:r>
      <w:r w:rsidR="003A6122" w:rsidRPr="00C32D59">
        <w:rPr>
          <w:szCs w:val="24"/>
        </w:rPr>
        <w:t xml:space="preserve"> relationship exclusivity (i.e. willingness to engage in extra-pair relationships)</w:t>
      </w:r>
      <w:r w:rsidR="00D31C60" w:rsidRPr="00C32D59">
        <w:rPr>
          <w:szCs w:val="24"/>
        </w:rPr>
        <w:t xml:space="preserve"> </w:t>
      </w:r>
      <w:r w:rsidR="003A6122" w:rsidRPr="00C32D59">
        <w:rPr>
          <w:szCs w:val="24"/>
        </w:rPr>
        <w:t xml:space="preserve">(Shackelford, LeBlanc, &amp; </w:t>
      </w:r>
      <w:proofErr w:type="spellStart"/>
      <w:r w:rsidR="003A6122" w:rsidRPr="00C32D59">
        <w:rPr>
          <w:szCs w:val="24"/>
        </w:rPr>
        <w:t>Drass</w:t>
      </w:r>
      <w:proofErr w:type="spellEnd"/>
      <w:r w:rsidR="003A6122" w:rsidRPr="00C32D59">
        <w:rPr>
          <w:szCs w:val="24"/>
        </w:rPr>
        <w:t xml:space="preserve">, 2000). </w:t>
      </w:r>
      <w:r w:rsidR="00D31C60" w:rsidRPr="00C32D59">
        <w:rPr>
          <w:szCs w:val="24"/>
        </w:rPr>
        <w:t>P</w:t>
      </w:r>
      <w:r w:rsidR="002B23E9" w:rsidRPr="00C32D59">
        <w:rPr>
          <w:szCs w:val="24"/>
        </w:rPr>
        <w:t xml:space="preserve">revious studies have related </w:t>
      </w:r>
      <w:r w:rsidR="00766A7C" w:rsidRPr="00C32D59">
        <w:rPr>
          <w:szCs w:val="24"/>
        </w:rPr>
        <w:t xml:space="preserve">personality to </w:t>
      </w:r>
      <w:r w:rsidR="002B23E9" w:rsidRPr="00C32D59">
        <w:rPr>
          <w:szCs w:val="24"/>
        </w:rPr>
        <w:t>the tendency to engage in sexual coercion</w:t>
      </w:r>
      <w:r w:rsidR="00766A7C" w:rsidRPr="00C32D59">
        <w:rPr>
          <w:szCs w:val="24"/>
        </w:rPr>
        <w:t xml:space="preserve"> (</w:t>
      </w:r>
      <w:proofErr w:type="spellStart"/>
      <w:r w:rsidR="00766A7C" w:rsidRPr="00C32D59">
        <w:rPr>
          <w:szCs w:val="24"/>
        </w:rPr>
        <w:t>Blinkhorn</w:t>
      </w:r>
      <w:proofErr w:type="spellEnd"/>
      <w:r w:rsidR="00766A7C" w:rsidRPr="00C32D59">
        <w:rPr>
          <w:szCs w:val="24"/>
        </w:rPr>
        <w:t>, Lyons, &amp; Almond, 2015)</w:t>
      </w:r>
      <w:r w:rsidR="002B23E9" w:rsidRPr="00C32D59">
        <w:rPr>
          <w:szCs w:val="24"/>
        </w:rPr>
        <w:t>, mate poaching experience</w:t>
      </w:r>
      <w:r w:rsidR="00766A7C" w:rsidRPr="00C32D59">
        <w:rPr>
          <w:szCs w:val="24"/>
        </w:rPr>
        <w:t xml:space="preserve"> (</w:t>
      </w:r>
      <w:proofErr w:type="spellStart"/>
      <w:r w:rsidR="00766A7C" w:rsidRPr="00C32D59">
        <w:rPr>
          <w:szCs w:val="24"/>
        </w:rPr>
        <w:t>Kardum</w:t>
      </w:r>
      <w:proofErr w:type="spellEnd"/>
      <w:r w:rsidR="00766A7C" w:rsidRPr="00C32D59">
        <w:rPr>
          <w:szCs w:val="24"/>
        </w:rPr>
        <w:t xml:space="preserve">, </w:t>
      </w:r>
      <w:proofErr w:type="spellStart"/>
      <w:r w:rsidR="00766A7C" w:rsidRPr="00C32D59">
        <w:rPr>
          <w:szCs w:val="24"/>
        </w:rPr>
        <w:t>Hudek-Knezevic</w:t>
      </w:r>
      <w:proofErr w:type="spellEnd"/>
      <w:r w:rsidR="00766A7C" w:rsidRPr="00C32D59">
        <w:rPr>
          <w:szCs w:val="24"/>
        </w:rPr>
        <w:t xml:space="preserve">, Schmitt, &amp; </w:t>
      </w:r>
      <w:proofErr w:type="spellStart"/>
      <w:r w:rsidR="00766A7C" w:rsidRPr="00C32D59">
        <w:rPr>
          <w:szCs w:val="24"/>
        </w:rPr>
        <w:t>Grundler</w:t>
      </w:r>
      <w:proofErr w:type="spellEnd"/>
      <w:r w:rsidR="00766A7C" w:rsidRPr="00C32D59">
        <w:rPr>
          <w:szCs w:val="24"/>
        </w:rPr>
        <w:t>, 2015</w:t>
      </w:r>
      <w:r w:rsidR="006D2050" w:rsidRPr="00C32D59">
        <w:rPr>
          <w:szCs w:val="24"/>
        </w:rPr>
        <w:t>)</w:t>
      </w:r>
      <w:r w:rsidR="002B23E9" w:rsidRPr="00C32D59">
        <w:rPr>
          <w:szCs w:val="24"/>
        </w:rPr>
        <w:t xml:space="preserve">, and the preference for relationship exclusivity </w:t>
      </w:r>
      <w:r w:rsidR="00766A7C" w:rsidRPr="00C32D59">
        <w:rPr>
          <w:szCs w:val="24"/>
        </w:rPr>
        <w:t>(Schmitt &amp; Shackelford, 2008)</w:t>
      </w:r>
      <w:r w:rsidR="002B23E9" w:rsidRPr="00C32D59">
        <w:rPr>
          <w:szCs w:val="24"/>
        </w:rPr>
        <w:t xml:space="preserve">. </w:t>
      </w:r>
      <w:r w:rsidR="00AD1927" w:rsidRPr="00C32D59">
        <w:rPr>
          <w:szCs w:val="24"/>
        </w:rPr>
        <w:t xml:space="preserve">The current study </w:t>
      </w:r>
      <w:r w:rsidR="002B23E9" w:rsidRPr="00C32D59">
        <w:rPr>
          <w:szCs w:val="24"/>
        </w:rPr>
        <w:t xml:space="preserve">extends these findings and considers each aspect of sexual behavior in relation to </w:t>
      </w:r>
      <w:r w:rsidR="00AD1927" w:rsidRPr="00C32D59">
        <w:rPr>
          <w:szCs w:val="24"/>
        </w:rPr>
        <w:t xml:space="preserve">psychopathy and Borderline Personality Disorder </w:t>
      </w:r>
      <w:r w:rsidR="002B23E9" w:rsidRPr="00C32D59">
        <w:rPr>
          <w:szCs w:val="24"/>
        </w:rPr>
        <w:t xml:space="preserve">traits. </w:t>
      </w:r>
    </w:p>
    <w:p w:rsidR="008553F8" w:rsidRPr="00C32D59" w:rsidRDefault="00531319" w:rsidP="00C32D59">
      <w:pPr>
        <w:overflowPunct/>
        <w:spacing w:line="480" w:lineRule="auto"/>
        <w:ind w:firstLine="720"/>
        <w:rPr>
          <w:szCs w:val="24"/>
        </w:rPr>
      </w:pPr>
      <w:r w:rsidRPr="00C32D59">
        <w:rPr>
          <w:szCs w:val="24"/>
        </w:rPr>
        <w:t>P</w:t>
      </w:r>
      <w:r w:rsidR="00074ED3" w:rsidRPr="00C32D59">
        <w:rPr>
          <w:szCs w:val="24"/>
        </w:rPr>
        <w:t>sychopath</w:t>
      </w:r>
      <w:r w:rsidRPr="00C32D59">
        <w:rPr>
          <w:szCs w:val="24"/>
        </w:rPr>
        <w:t xml:space="preserve">y is characterized by </w:t>
      </w:r>
      <w:r w:rsidR="00074ED3" w:rsidRPr="00C32D59">
        <w:rPr>
          <w:szCs w:val="24"/>
        </w:rPr>
        <w:t>callous, self-centered, impulsive</w:t>
      </w:r>
      <w:r w:rsidRPr="00C32D59">
        <w:rPr>
          <w:szCs w:val="24"/>
        </w:rPr>
        <w:t>,</w:t>
      </w:r>
      <w:r w:rsidR="00074ED3" w:rsidRPr="00C32D59">
        <w:rPr>
          <w:szCs w:val="24"/>
        </w:rPr>
        <w:t xml:space="preserve"> </w:t>
      </w:r>
      <w:r w:rsidRPr="00C32D59">
        <w:rPr>
          <w:szCs w:val="24"/>
        </w:rPr>
        <w:t xml:space="preserve">and </w:t>
      </w:r>
      <w:r w:rsidR="00074ED3" w:rsidRPr="00C32D59">
        <w:rPr>
          <w:szCs w:val="24"/>
        </w:rPr>
        <w:t xml:space="preserve">egotistical </w:t>
      </w:r>
      <w:r w:rsidRPr="00C32D59">
        <w:rPr>
          <w:szCs w:val="24"/>
        </w:rPr>
        <w:t>behavior, together with a lack of</w:t>
      </w:r>
      <w:r w:rsidR="00074ED3" w:rsidRPr="00C32D59">
        <w:rPr>
          <w:szCs w:val="24"/>
        </w:rPr>
        <w:t xml:space="preserve"> empathy (Hare 1996). </w:t>
      </w:r>
      <w:r w:rsidR="006D2050" w:rsidRPr="00C32D59">
        <w:rPr>
          <w:szCs w:val="24"/>
        </w:rPr>
        <w:t>Psychopathy m</w:t>
      </w:r>
      <w:r w:rsidR="003E2E21" w:rsidRPr="00C32D59">
        <w:rPr>
          <w:szCs w:val="24"/>
        </w:rPr>
        <w:t>easures typically identify two correlated though distinct factors (</w:t>
      </w:r>
      <w:proofErr w:type="spellStart"/>
      <w:r w:rsidR="003E2E21" w:rsidRPr="00C32D59">
        <w:rPr>
          <w:szCs w:val="24"/>
        </w:rPr>
        <w:t>Harpur</w:t>
      </w:r>
      <w:proofErr w:type="spellEnd"/>
      <w:r w:rsidR="003E2E21" w:rsidRPr="00C32D59">
        <w:rPr>
          <w:szCs w:val="24"/>
        </w:rPr>
        <w:t xml:space="preserve">, Hare, &amp; </w:t>
      </w:r>
      <w:proofErr w:type="spellStart"/>
      <w:r w:rsidR="003E2E21" w:rsidRPr="00C32D59">
        <w:rPr>
          <w:szCs w:val="24"/>
        </w:rPr>
        <w:t>Hakstian</w:t>
      </w:r>
      <w:proofErr w:type="spellEnd"/>
      <w:r w:rsidR="003E2E21" w:rsidRPr="00C32D59">
        <w:rPr>
          <w:szCs w:val="24"/>
        </w:rPr>
        <w:t>, 1989)</w:t>
      </w:r>
      <w:r w:rsidR="006823E8" w:rsidRPr="00C32D59">
        <w:rPr>
          <w:szCs w:val="24"/>
        </w:rPr>
        <w:t xml:space="preserve">, </w:t>
      </w:r>
      <w:r w:rsidR="003179D4">
        <w:rPr>
          <w:szCs w:val="24"/>
        </w:rPr>
        <w:t>yet</w:t>
      </w:r>
      <w:r w:rsidR="006823E8" w:rsidRPr="00C32D59">
        <w:rPr>
          <w:szCs w:val="24"/>
        </w:rPr>
        <w:t xml:space="preserve"> s</w:t>
      </w:r>
      <w:r w:rsidR="008553F8" w:rsidRPr="00C32D59">
        <w:rPr>
          <w:szCs w:val="24"/>
        </w:rPr>
        <w:t xml:space="preserve">ome single factor or multiple factor instruments </w:t>
      </w:r>
      <w:r w:rsidR="006D2050" w:rsidRPr="00C32D59">
        <w:rPr>
          <w:szCs w:val="24"/>
        </w:rPr>
        <w:t>are available</w:t>
      </w:r>
      <w:r w:rsidR="00D31C60" w:rsidRPr="00C32D59">
        <w:rPr>
          <w:szCs w:val="24"/>
        </w:rPr>
        <w:t xml:space="preserve"> (e.g., </w:t>
      </w:r>
      <w:proofErr w:type="spellStart"/>
      <w:r w:rsidR="00D31C60" w:rsidRPr="00C32D59">
        <w:rPr>
          <w:szCs w:val="24"/>
        </w:rPr>
        <w:t>Lilienfeld</w:t>
      </w:r>
      <w:proofErr w:type="spellEnd"/>
      <w:r w:rsidR="00D31C60" w:rsidRPr="00C32D59">
        <w:rPr>
          <w:szCs w:val="24"/>
        </w:rPr>
        <w:t xml:space="preserve"> &amp; Widows, 2005)</w:t>
      </w:r>
      <w:r w:rsidR="003E2E21" w:rsidRPr="00C32D59">
        <w:rPr>
          <w:szCs w:val="24"/>
        </w:rPr>
        <w:t xml:space="preserve">. </w:t>
      </w:r>
      <w:r w:rsidR="008C3923" w:rsidRPr="00C32D59">
        <w:rPr>
          <w:szCs w:val="24"/>
        </w:rPr>
        <w:t xml:space="preserve">According to the Hare Psychopathy Checklist Revised (PCL-R, Hare, 2003), </w:t>
      </w:r>
      <w:r w:rsidR="003E2E21" w:rsidRPr="00C32D59">
        <w:rPr>
          <w:szCs w:val="24"/>
        </w:rPr>
        <w:t>Factor 1</w:t>
      </w:r>
      <w:r w:rsidR="00074ED3" w:rsidRPr="00C32D59">
        <w:rPr>
          <w:szCs w:val="24"/>
        </w:rPr>
        <w:t xml:space="preserve"> </w:t>
      </w:r>
      <w:r w:rsidR="005B5DB2" w:rsidRPr="00C32D59">
        <w:rPr>
          <w:szCs w:val="24"/>
        </w:rPr>
        <w:t xml:space="preserve">centers on the affective and interpersonal aspects of psychopathy and </w:t>
      </w:r>
      <w:r w:rsidR="00074ED3" w:rsidRPr="00C32D59">
        <w:rPr>
          <w:szCs w:val="24"/>
        </w:rPr>
        <w:t>is related to manipulative, deceitful</w:t>
      </w:r>
      <w:r w:rsidR="003E2E21" w:rsidRPr="00C32D59">
        <w:rPr>
          <w:szCs w:val="24"/>
        </w:rPr>
        <w:t>,</w:t>
      </w:r>
      <w:r w:rsidR="00074ED3" w:rsidRPr="00C32D59">
        <w:rPr>
          <w:szCs w:val="24"/>
        </w:rPr>
        <w:t xml:space="preserve"> and</w:t>
      </w:r>
      <w:r w:rsidR="003E2E21" w:rsidRPr="00C32D59">
        <w:rPr>
          <w:szCs w:val="24"/>
        </w:rPr>
        <w:t xml:space="preserve"> immoral behavior</w:t>
      </w:r>
      <w:r w:rsidR="005B5DB2" w:rsidRPr="00C32D59">
        <w:rPr>
          <w:szCs w:val="24"/>
        </w:rPr>
        <w:t>, whereas</w:t>
      </w:r>
      <w:r w:rsidR="003E2E21" w:rsidRPr="00C32D59">
        <w:rPr>
          <w:szCs w:val="24"/>
        </w:rPr>
        <w:t xml:space="preserve"> Factor 2 </w:t>
      </w:r>
      <w:r w:rsidR="005B5DB2" w:rsidRPr="00C32D59">
        <w:rPr>
          <w:szCs w:val="24"/>
        </w:rPr>
        <w:t xml:space="preserve">centers on social deviance and is associated with </w:t>
      </w:r>
      <w:r w:rsidR="00074ED3" w:rsidRPr="00C32D59">
        <w:rPr>
          <w:szCs w:val="24"/>
        </w:rPr>
        <w:t>higher levels of impu</w:t>
      </w:r>
      <w:r w:rsidR="005B5DB2" w:rsidRPr="00C32D59">
        <w:rPr>
          <w:szCs w:val="24"/>
        </w:rPr>
        <w:t>lsiveness and sensation-seeking</w:t>
      </w:r>
      <w:r w:rsidR="00074ED3" w:rsidRPr="00C32D59">
        <w:rPr>
          <w:szCs w:val="24"/>
        </w:rPr>
        <w:t xml:space="preserve">. </w:t>
      </w:r>
      <w:r w:rsidR="008553F8" w:rsidRPr="00C32D59">
        <w:rPr>
          <w:szCs w:val="24"/>
        </w:rPr>
        <w:t xml:space="preserve">Hence, these are sometimes termed </w:t>
      </w:r>
      <w:r w:rsidR="008C3923" w:rsidRPr="00C32D59">
        <w:rPr>
          <w:szCs w:val="24"/>
        </w:rPr>
        <w:t>fearless d</w:t>
      </w:r>
      <w:r w:rsidR="00074ED3" w:rsidRPr="00C32D59">
        <w:rPr>
          <w:szCs w:val="24"/>
        </w:rPr>
        <w:t xml:space="preserve">ominance </w:t>
      </w:r>
      <w:r w:rsidR="008C3923" w:rsidRPr="00C32D59">
        <w:rPr>
          <w:szCs w:val="24"/>
        </w:rPr>
        <w:t>or i</w:t>
      </w:r>
      <w:r w:rsidR="008553F8" w:rsidRPr="00C32D59">
        <w:rPr>
          <w:szCs w:val="24"/>
        </w:rPr>
        <w:t>mp</w:t>
      </w:r>
      <w:r w:rsidR="008C3923" w:rsidRPr="00C32D59">
        <w:rPr>
          <w:szCs w:val="24"/>
        </w:rPr>
        <w:t>ulsive-a</w:t>
      </w:r>
      <w:r w:rsidR="008553F8" w:rsidRPr="00C32D59">
        <w:rPr>
          <w:szCs w:val="24"/>
        </w:rPr>
        <w:t>ntisocial traits (</w:t>
      </w:r>
      <w:r w:rsidR="008E39D7" w:rsidRPr="00C32D59">
        <w:rPr>
          <w:szCs w:val="24"/>
        </w:rPr>
        <w:t xml:space="preserve">e.g., Fulton, </w:t>
      </w:r>
      <w:proofErr w:type="spellStart"/>
      <w:r w:rsidR="008E39D7" w:rsidRPr="00C32D59">
        <w:rPr>
          <w:szCs w:val="24"/>
        </w:rPr>
        <w:t>Marchus</w:t>
      </w:r>
      <w:proofErr w:type="spellEnd"/>
      <w:r w:rsidR="008E39D7" w:rsidRPr="00C32D59">
        <w:rPr>
          <w:szCs w:val="24"/>
        </w:rPr>
        <w:t>, &amp; Payne, 2010</w:t>
      </w:r>
      <w:r w:rsidR="008553F8" w:rsidRPr="00C32D59">
        <w:rPr>
          <w:szCs w:val="24"/>
        </w:rPr>
        <w:t>). Other measures refer to primary and secondary psychopathy</w:t>
      </w:r>
      <w:r w:rsidR="008C3923" w:rsidRPr="00C32D59">
        <w:rPr>
          <w:szCs w:val="24"/>
        </w:rPr>
        <w:t xml:space="preserve"> (</w:t>
      </w:r>
      <w:proofErr w:type="spellStart"/>
      <w:r w:rsidR="008C3923" w:rsidRPr="00C32D59">
        <w:rPr>
          <w:szCs w:val="24"/>
        </w:rPr>
        <w:t>Levenson</w:t>
      </w:r>
      <w:proofErr w:type="spellEnd"/>
      <w:r w:rsidR="008C3923" w:rsidRPr="00C32D59">
        <w:rPr>
          <w:szCs w:val="24"/>
        </w:rPr>
        <w:t xml:space="preserve">, </w:t>
      </w:r>
      <w:proofErr w:type="spellStart"/>
      <w:r w:rsidR="008C3923" w:rsidRPr="00C32D59">
        <w:rPr>
          <w:szCs w:val="24"/>
        </w:rPr>
        <w:t>Kiehl</w:t>
      </w:r>
      <w:proofErr w:type="spellEnd"/>
      <w:r w:rsidR="008C3923" w:rsidRPr="00C32D59">
        <w:rPr>
          <w:szCs w:val="24"/>
        </w:rPr>
        <w:t xml:space="preserve">, </w:t>
      </w:r>
      <w:r w:rsidR="008C3923" w:rsidRPr="00C32D59">
        <w:rPr>
          <w:szCs w:val="24"/>
        </w:rPr>
        <w:lastRenderedPageBreak/>
        <w:t>&amp; Fitzpatrick, 1995)</w:t>
      </w:r>
      <w:r w:rsidR="006823E8" w:rsidRPr="00C32D59">
        <w:rPr>
          <w:szCs w:val="24"/>
        </w:rPr>
        <w:t xml:space="preserve">, reflecting the </w:t>
      </w:r>
      <w:r w:rsidR="008553F8" w:rsidRPr="00C32D59">
        <w:rPr>
          <w:szCs w:val="24"/>
        </w:rPr>
        <w:t>different development</w:t>
      </w:r>
      <w:r w:rsidR="006823E8" w:rsidRPr="00C32D59">
        <w:rPr>
          <w:szCs w:val="24"/>
        </w:rPr>
        <w:t>al</w:t>
      </w:r>
      <w:r w:rsidR="008553F8" w:rsidRPr="00C32D59">
        <w:rPr>
          <w:szCs w:val="24"/>
        </w:rPr>
        <w:t xml:space="preserve"> trajectories for each psychopathy type</w:t>
      </w:r>
      <w:r w:rsidR="006823E8" w:rsidRPr="00C32D59">
        <w:rPr>
          <w:szCs w:val="24"/>
        </w:rPr>
        <w:t xml:space="preserve"> proposed by </w:t>
      </w:r>
      <w:proofErr w:type="spellStart"/>
      <w:r w:rsidR="006823E8" w:rsidRPr="00C32D59">
        <w:rPr>
          <w:szCs w:val="24"/>
        </w:rPr>
        <w:t>Karpman</w:t>
      </w:r>
      <w:proofErr w:type="spellEnd"/>
      <w:r w:rsidR="006823E8" w:rsidRPr="00C32D59">
        <w:rPr>
          <w:szCs w:val="24"/>
        </w:rPr>
        <w:t xml:space="preserve"> (1941)</w:t>
      </w:r>
      <w:r w:rsidR="008553F8" w:rsidRPr="00C32D59">
        <w:rPr>
          <w:szCs w:val="24"/>
        </w:rPr>
        <w:t xml:space="preserve">. </w:t>
      </w:r>
    </w:p>
    <w:p w:rsidR="00074ED3" w:rsidRPr="00C32D59" w:rsidRDefault="00074ED3" w:rsidP="00C32D59">
      <w:pPr>
        <w:overflowPunct/>
        <w:spacing w:line="480" w:lineRule="auto"/>
        <w:ind w:firstLine="720"/>
        <w:rPr>
          <w:szCs w:val="24"/>
          <w:u w:val="single"/>
          <w:lang w:val="en-GB"/>
        </w:rPr>
      </w:pPr>
      <w:r w:rsidRPr="00C32D59">
        <w:rPr>
          <w:szCs w:val="24"/>
        </w:rPr>
        <w:t xml:space="preserve">With respect </w:t>
      </w:r>
      <w:r w:rsidR="006823E8" w:rsidRPr="00C32D59">
        <w:rPr>
          <w:szCs w:val="24"/>
        </w:rPr>
        <w:t>to sexual behavior</w:t>
      </w:r>
      <w:r w:rsidR="009D199F" w:rsidRPr="00C32D59">
        <w:rPr>
          <w:szCs w:val="24"/>
        </w:rPr>
        <w:t>, psychopathy is associated with</w:t>
      </w:r>
      <w:r w:rsidRPr="00C32D59">
        <w:rPr>
          <w:szCs w:val="24"/>
        </w:rPr>
        <w:t xml:space="preserve"> </w:t>
      </w:r>
      <w:r w:rsidR="009D199F" w:rsidRPr="00C32D59">
        <w:rPr>
          <w:szCs w:val="24"/>
        </w:rPr>
        <w:t xml:space="preserve">sexual harassment (Zeigler-Hill, </w:t>
      </w:r>
      <w:proofErr w:type="spellStart"/>
      <w:r w:rsidR="009D199F" w:rsidRPr="00C32D59">
        <w:rPr>
          <w:szCs w:val="24"/>
        </w:rPr>
        <w:t>Besser</w:t>
      </w:r>
      <w:proofErr w:type="spellEnd"/>
      <w:r w:rsidR="009D199F" w:rsidRPr="00C32D59">
        <w:rPr>
          <w:szCs w:val="24"/>
        </w:rPr>
        <w:t>, Morag, &amp; Campbell, 2016), sexual aggression (</w:t>
      </w:r>
      <w:proofErr w:type="spellStart"/>
      <w:r w:rsidR="009D199F" w:rsidRPr="00C32D59">
        <w:rPr>
          <w:szCs w:val="24"/>
        </w:rPr>
        <w:t>Kosson</w:t>
      </w:r>
      <w:proofErr w:type="spellEnd"/>
      <w:r w:rsidR="009D199F" w:rsidRPr="00C32D59">
        <w:rPr>
          <w:szCs w:val="24"/>
        </w:rPr>
        <w:t xml:space="preserve">, Kelly, &amp; White, 1997), sexual </w:t>
      </w:r>
      <w:r w:rsidRPr="00C32D59">
        <w:rPr>
          <w:szCs w:val="24"/>
        </w:rPr>
        <w:t xml:space="preserve">coercion (Harris, Rice, Hilton, &amp; </w:t>
      </w:r>
      <w:proofErr w:type="spellStart"/>
      <w:r w:rsidRPr="00C32D59">
        <w:rPr>
          <w:szCs w:val="24"/>
        </w:rPr>
        <w:t>Quinsey</w:t>
      </w:r>
      <w:proofErr w:type="spellEnd"/>
      <w:r w:rsidRPr="00C32D59">
        <w:rPr>
          <w:szCs w:val="24"/>
        </w:rPr>
        <w:t>, 2007)</w:t>
      </w:r>
      <w:r w:rsidR="009D199F" w:rsidRPr="00C32D59">
        <w:rPr>
          <w:szCs w:val="24"/>
        </w:rPr>
        <w:t xml:space="preserve">, </w:t>
      </w:r>
      <w:r w:rsidR="00712715" w:rsidRPr="00C32D59">
        <w:rPr>
          <w:szCs w:val="24"/>
        </w:rPr>
        <w:t>and positive attitudes towards sexually predatory behavior (O’Connell &amp; Marcus, 2016)</w:t>
      </w:r>
      <w:r w:rsidRPr="00C32D59">
        <w:rPr>
          <w:szCs w:val="24"/>
        </w:rPr>
        <w:t xml:space="preserve">. </w:t>
      </w:r>
      <w:r w:rsidR="007D7885">
        <w:rPr>
          <w:szCs w:val="24"/>
        </w:rPr>
        <w:t>Alt</w:t>
      </w:r>
      <w:r w:rsidR="00AD18FC" w:rsidRPr="00C32D59">
        <w:rPr>
          <w:szCs w:val="24"/>
        </w:rPr>
        <w:t>hough</w:t>
      </w:r>
      <w:r w:rsidR="00712715" w:rsidRPr="00C32D59">
        <w:rPr>
          <w:szCs w:val="24"/>
        </w:rPr>
        <w:t xml:space="preserve"> both psychopathic trait dimensions are associated with risk of committing sexual crimes, important differences occur.</w:t>
      </w:r>
      <w:r w:rsidR="00712715" w:rsidRPr="00C32D59">
        <w:rPr>
          <w:szCs w:val="24"/>
          <w:lang w:val="en-GB"/>
        </w:rPr>
        <w:t xml:space="preserve"> For example, p</w:t>
      </w:r>
      <w:proofErr w:type="spellStart"/>
      <w:r w:rsidR="00A447EA" w:rsidRPr="00C32D59">
        <w:rPr>
          <w:szCs w:val="24"/>
        </w:rPr>
        <w:t>rimary</w:t>
      </w:r>
      <w:proofErr w:type="spellEnd"/>
      <w:r w:rsidR="00A447EA" w:rsidRPr="00C32D59">
        <w:rPr>
          <w:szCs w:val="24"/>
        </w:rPr>
        <w:t xml:space="preserve"> psychopathy is related to manipulative, deceitful, and</w:t>
      </w:r>
      <w:r w:rsidR="00712715" w:rsidRPr="00C32D59">
        <w:rPr>
          <w:szCs w:val="24"/>
        </w:rPr>
        <w:t xml:space="preserve"> immoral behavior (Hare, 1996); h</w:t>
      </w:r>
      <w:proofErr w:type="spellStart"/>
      <w:r w:rsidR="00712715" w:rsidRPr="00C32D59">
        <w:rPr>
          <w:szCs w:val="24"/>
          <w:lang w:val="en-GB"/>
        </w:rPr>
        <w:t>ence</w:t>
      </w:r>
      <w:proofErr w:type="spellEnd"/>
      <w:r w:rsidR="00712715" w:rsidRPr="00C32D59">
        <w:rPr>
          <w:szCs w:val="24"/>
          <w:lang w:val="en-GB"/>
        </w:rPr>
        <w:t>,</w:t>
      </w:r>
      <w:r w:rsidR="00712715" w:rsidRPr="00C32D59">
        <w:rPr>
          <w:szCs w:val="24"/>
        </w:rPr>
        <w:t xml:space="preserve"> </w:t>
      </w:r>
      <w:r w:rsidR="0008338B">
        <w:rPr>
          <w:szCs w:val="24"/>
        </w:rPr>
        <w:t>people with primary psychopathy use</w:t>
      </w:r>
      <w:r w:rsidR="00712715" w:rsidRPr="00C32D59">
        <w:rPr>
          <w:szCs w:val="24"/>
        </w:rPr>
        <w:t xml:space="preserve"> manipulative tactics to obtain sex without recourse to violence </w:t>
      </w:r>
      <w:r w:rsidR="007D7885">
        <w:rPr>
          <w:szCs w:val="24"/>
        </w:rPr>
        <w:t xml:space="preserve">or threats </w:t>
      </w:r>
      <w:r w:rsidR="00712715" w:rsidRPr="00C32D59">
        <w:rPr>
          <w:szCs w:val="24"/>
        </w:rPr>
        <w:t>(</w:t>
      </w:r>
      <w:proofErr w:type="spellStart"/>
      <w:r w:rsidR="00712715" w:rsidRPr="00C32D59">
        <w:rPr>
          <w:szCs w:val="24"/>
        </w:rPr>
        <w:t>DeGue</w:t>
      </w:r>
      <w:proofErr w:type="spellEnd"/>
      <w:r w:rsidR="00712715" w:rsidRPr="00C32D59">
        <w:rPr>
          <w:szCs w:val="24"/>
        </w:rPr>
        <w:t xml:space="preserve"> &amp; </w:t>
      </w:r>
      <w:proofErr w:type="spellStart"/>
      <w:r w:rsidR="00712715" w:rsidRPr="00C32D59">
        <w:rPr>
          <w:szCs w:val="24"/>
        </w:rPr>
        <w:t>DiLillo</w:t>
      </w:r>
      <w:proofErr w:type="spellEnd"/>
      <w:r w:rsidR="00712715" w:rsidRPr="00C32D59">
        <w:rPr>
          <w:szCs w:val="24"/>
        </w:rPr>
        <w:t>, 2004). In contrast, s</w:t>
      </w:r>
      <w:r w:rsidR="00A447EA" w:rsidRPr="00C32D59">
        <w:rPr>
          <w:szCs w:val="24"/>
        </w:rPr>
        <w:t>econdary psychopathy involves higher levels of impulsiveness and sensation-seeking</w:t>
      </w:r>
      <w:r w:rsidR="001524F2" w:rsidRPr="00C32D59">
        <w:rPr>
          <w:szCs w:val="24"/>
        </w:rPr>
        <w:t xml:space="preserve">. </w:t>
      </w:r>
      <w:r w:rsidR="006823E8" w:rsidRPr="00C32D59">
        <w:rPr>
          <w:szCs w:val="24"/>
          <w:lang w:val="en-GB"/>
        </w:rPr>
        <w:t>Existing</w:t>
      </w:r>
      <w:r w:rsidRPr="00C32D59">
        <w:rPr>
          <w:szCs w:val="24"/>
          <w:lang w:val="en-GB"/>
        </w:rPr>
        <w:t xml:space="preserve"> evidence for inter-relationships between sexual </w:t>
      </w:r>
      <w:proofErr w:type="spellStart"/>
      <w:r w:rsidR="00933D30" w:rsidRPr="00C32D59">
        <w:rPr>
          <w:szCs w:val="24"/>
          <w:lang w:val="en-GB"/>
        </w:rPr>
        <w:t>behavior</w:t>
      </w:r>
      <w:proofErr w:type="spellEnd"/>
      <w:r w:rsidRPr="00C32D59">
        <w:rPr>
          <w:szCs w:val="24"/>
          <w:lang w:val="en-GB"/>
        </w:rPr>
        <w:t xml:space="preserve"> and psychopathy has </w:t>
      </w:r>
      <w:r w:rsidR="006823E8" w:rsidRPr="00C32D59">
        <w:rPr>
          <w:szCs w:val="24"/>
          <w:lang w:val="en-GB"/>
        </w:rPr>
        <w:t xml:space="preserve">often </w:t>
      </w:r>
      <w:r w:rsidRPr="00C32D59">
        <w:rPr>
          <w:szCs w:val="24"/>
          <w:lang w:val="en-GB"/>
        </w:rPr>
        <w:t>been generated from prison samples</w:t>
      </w:r>
      <w:r w:rsidR="003C4E69" w:rsidRPr="00C32D59">
        <w:rPr>
          <w:szCs w:val="24"/>
          <w:lang w:val="en-GB"/>
        </w:rPr>
        <w:t xml:space="preserve"> (MacDonald &amp; </w:t>
      </w:r>
      <w:proofErr w:type="spellStart"/>
      <w:r w:rsidR="003C4E69" w:rsidRPr="00C32D59">
        <w:rPr>
          <w:szCs w:val="24"/>
          <w:lang w:val="en-GB"/>
        </w:rPr>
        <w:t>Iacono</w:t>
      </w:r>
      <w:proofErr w:type="spellEnd"/>
      <w:r w:rsidR="003C4E69" w:rsidRPr="00C32D59">
        <w:rPr>
          <w:szCs w:val="24"/>
          <w:lang w:val="en-GB"/>
        </w:rPr>
        <w:t xml:space="preserve">, 2006); it </w:t>
      </w:r>
      <w:r w:rsidR="007D7885">
        <w:rPr>
          <w:szCs w:val="24"/>
          <w:lang w:val="en-GB"/>
        </w:rPr>
        <w:t>is</w:t>
      </w:r>
      <w:r w:rsidRPr="00C32D59">
        <w:rPr>
          <w:szCs w:val="24"/>
          <w:lang w:val="en-GB"/>
        </w:rPr>
        <w:t xml:space="preserve"> important to investigate such</w:t>
      </w:r>
      <w:r w:rsidR="003C4E69" w:rsidRPr="00C32D59">
        <w:rPr>
          <w:szCs w:val="24"/>
          <w:lang w:val="en-GB"/>
        </w:rPr>
        <w:t xml:space="preserve"> associations outside </w:t>
      </w:r>
      <w:r w:rsidRPr="00C32D59">
        <w:rPr>
          <w:szCs w:val="24"/>
          <w:lang w:val="en-GB"/>
        </w:rPr>
        <w:t>forensic populations</w:t>
      </w:r>
      <w:r w:rsidR="003C4E69" w:rsidRPr="00C32D59">
        <w:rPr>
          <w:szCs w:val="24"/>
          <w:lang w:val="en-GB"/>
        </w:rPr>
        <w:t>.</w:t>
      </w:r>
      <w:r w:rsidR="003C4E69" w:rsidRPr="00C32D59">
        <w:rPr>
          <w:szCs w:val="24"/>
          <w:u w:val="single"/>
          <w:lang w:val="en-GB"/>
        </w:rPr>
        <w:t xml:space="preserve"> </w:t>
      </w:r>
    </w:p>
    <w:p w:rsidR="003140F5" w:rsidRDefault="00074ED3" w:rsidP="00C32D59">
      <w:pPr>
        <w:spacing w:line="480" w:lineRule="auto"/>
        <w:ind w:firstLine="720"/>
        <w:rPr>
          <w:szCs w:val="24"/>
          <w:lang w:val="en-GB"/>
        </w:rPr>
      </w:pPr>
      <w:r w:rsidRPr="00C32D59">
        <w:rPr>
          <w:szCs w:val="24"/>
          <w:lang w:val="en-GB"/>
        </w:rPr>
        <w:t>Much of the extant research on sexual manipulation has focused on the perpetration of such acts against</w:t>
      </w:r>
      <w:r w:rsidRPr="00C32D59">
        <w:rPr>
          <w:i/>
          <w:szCs w:val="24"/>
          <w:lang w:val="en-GB"/>
        </w:rPr>
        <w:t xml:space="preserve"> </w:t>
      </w:r>
      <w:r w:rsidRPr="00C32D59">
        <w:rPr>
          <w:szCs w:val="24"/>
          <w:lang w:val="en-GB"/>
        </w:rPr>
        <w:t xml:space="preserve">women; however both violence and manipulation are also used </w:t>
      </w:r>
      <w:r w:rsidRPr="00C32D59">
        <w:rPr>
          <w:i/>
          <w:szCs w:val="24"/>
          <w:lang w:val="en-GB"/>
        </w:rPr>
        <w:t>by</w:t>
      </w:r>
      <w:r w:rsidRPr="00C32D59">
        <w:rPr>
          <w:szCs w:val="24"/>
          <w:lang w:val="en-GB"/>
        </w:rPr>
        <w:t xml:space="preserve"> women. </w:t>
      </w:r>
      <w:r w:rsidR="00AD18FC" w:rsidRPr="00C32D59">
        <w:rPr>
          <w:szCs w:val="24"/>
          <w:lang w:val="en-GB"/>
        </w:rPr>
        <w:t xml:space="preserve">Atypical sexual </w:t>
      </w:r>
      <w:proofErr w:type="spellStart"/>
      <w:r w:rsidR="00AD18FC" w:rsidRPr="00C32D59">
        <w:rPr>
          <w:szCs w:val="24"/>
          <w:lang w:val="en-GB"/>
        </w:rPr>
        <w:t>behavio</w:t>
      </w:r>
      <w:r w:rsidRPr="00C32D59">
        <w:rPr>
          <w:szCs w:val="24"/>
          <w:lang w:val="en-GB"/>
        </w:rPr>
        <w:t>rs</w:t>
      </w:r>
      <w:proofErr w:type="spellEnd"/>
      <w:r w:rsidRPr="00C32D59">
        <w:rPr>
          <w:szCs w:val="24"/>
          <w:lang w:val="en-GB"/>
        </w:rPr>
        <w:t xml:space="preserve"> have been related to disorders that are </w:t>
      </w:r>
      <w:r w:rsidR="00AD18FC" w:rsidRPr="00C32D59">
        <w:rPr>
          <w:szCs w:val="24"/>
          <w:lang w:val="en-GB"/>
        </w:rPr>
        <w:t>often</w:t>
      </w:r>
      <w:r w:rsidRPr="00C32D59">
        <w:rPr>
          <w:szCs w:val="24"/>
          <w:lang w:val="en-GB"/>
        </w:rPr>
        <w:t xml:space="preserve"> diagnosed </w:t>
      </w:r>
      <w:r w:rsidR="00AD18FC" w:rsidRPr="00C32D59">
        <w:rPr>
          <w:szCs w:val="24"/>
          <w:lang w:val="en-GB"/>
        </w:rPr>
        <w:t xml:space="preserve">more frequently </w:t>
      </w:r>
      <w:r w:rsidR="00933D30" w:rsidRPr="00C32D59">
        <w:rPr>
          <w:szCs w:val="24"/>
          <w:lang w:val="en-GB"/>
        </w:rPr>
        <w:t>in women than men.</w:t>
      </w:r>
      <w:r w:rsidRPr="00C32D59">
        <w:rPr>
          <w:szCs w:val="24"/>
          <w:lang w:val="en-GB"/>
        </w:rPr>
        <w:t xml:space="preserve"> </w:t>
      </w:r>
      <w:r w:rsidR="00933D30" w:rsidRPr="00C32D59">
        <w:rPr>
          <w:szCs w:val="24"/>
          <w:lang w:val="en-GB"/>
        </w:rPr>
        <w:t>In particular, Borderline Personality D</w:t>
      </w:r>
      <w:r w:rsidRPr="00C32D59">
        <w:rPr>
          <w:szCs w:val="24"/>
          <w:lang w:val="en-GB"/>
        </w:rPr>
        <w:t xml:space="preserve">isorder (BPD) </w:t>
      </w:r>
      <w:r w:rsidR="00933D30" w:rsidRPr="00C32D59">
        <w:rPr>
          <w:szCs w:val="24"/>
          <w:lang w:val="en-GB"/>
        </w:rPr>
        <w:t xml:space="preserve">may be more frequent amongst women than men </w:t>
      </w:r>
      <w:r w:rsidR="00270345" w:rsidRPr="00C32D59">
        <w:rPr>
          <w:szCs w:val="24"/>
          <w:lang w:val="en-GB"/>
        </w:rPr>
        <w:t>(</w:t>
      </w:r>
      <w:proofErr w:type="spellStart"/>
      <w:r w:rsidR="00270345" w:rsidRPr="00C32D59">
        <w:rPr>
          <w:szCs w:val="24"/>
          <w:lang w:val="en-GB"/>
        </w:rPr>
        <w:t>Lieb</w:t>
      </w:r>
      <w:proofErr w:type="spellEnd"/>
      <w:r w:rsidR="00270345" w:rsidRPr="00C32D59">
        <w:rPr>
          <w:szCs w:val="24"/>
          <w:lang w:val="en-GB"/>
        </w:rPr>
        <w:t xml:space="preserve">, </w:t>
      </w:r>
      <w:proofErr w:type="spellStart"/>
      <w:r w:rsidR="00270345" w:rsidRPr="00C32D59">
        <w:rPr>
          <w:szCs w:val="24"/>
          <w:lang w:val="en-GB"/>
        </w:rPr>
        <w:t>Zanarini</w:t>
      </w:r>
      <w:proofErr w:type="spellEnd"/>
      <w:r w:rsidR="00270345" w:rsidRPr="00C32D59">
        <w:rPr>
          <w:szCs w:val="24"/>
          <w:lang w:val="en-GB"/>
        </w:rPr>
        <w:t xml:space="preserve">, </w:t>
      </w:r>
      <w:proofErr w:type="spellStart"/>
      <w:r w:rsidR="00270345" w:rsidRPr="00C32D59">
        <w:rPr>
          <w:szCs w:val="24"/>
          <w:lang w:val="en-GB"/>
        </w:rPr>
        <w:t>Schmahl</w:t>
      </w:r>
      <w:proofErr w:type="spellEnd"/>
      <w:r w:rsidR="00270345" w:rsidRPr="00C32D59">
        <w:rPr>
          <w:szCs w:val="24"/>
          <w:lang w:val="en-GB"/>
        </w:rPr>
        <w:t xml:space="preserve">, </w:t>
      </w:r>
      <w:proofErr w:type="spellStart"/>
      <w:r w:rsidR="00270345" w:rsidRPr="00C32D59">
        <w:rPr>
          <w:szCs w:val="24"/>
          <w:lang w:val="en-GB"/>
        </w:rPr>
        <w:t>Linehan</w:t>
      </w:r>
      <w:proofErr w:type="spellEnd"/>
      <w:r w:rsidR="00270345" w:rsidRPr="00C32D59">
        <w:rPr>
          <w:szCs w:val="24"/>
          <w:lang w:val="en-GB"/>
        </w:rPr>
        <w:t xml:space="preserve">, &amp; </w:t>
      </w:r>
      <w:proofErr w:type="spellStart"/>
      <w:r w:rsidR="00270345" w:rsidRPr="00C32D59">
        <w:rPr>
          <w:szCs w:val="24"/>
          <w:lang w:val="en-GB"/>
        </w:rPr>
        <w:t>Bohus</w:t>
      </w:r>
      <w:proofErr w:type="spellEnd"/>
      <w:r w:rsidR="00270345" w:rsidRPr="00C32D59">
        <w:rPr>
          <w:szCs w:val="24"/>
          <w:lang w:val="en-GB"/>
        </w:rPr>
        <w:t>,</w:t>
      </w:r>
      <w:r w:rsidRPr="00C32D59">
        <w:rPr>
          <w:szCs w:val="24"/>
          <w:lang w:val="en-GB"/>
        </w:rPr>
        <w:t xml:space="preserve"> 2004)</w:t>
      </w:r>
      <w:r w:rsidR="00933D30" w:rsidRPr="00C32D59">
        <w:rPr>
          <w:szCs w:val="24"/>
          <w:lang w:val="en-GB"/>
        </w:rPr>
        <w:t>, though this has been disputed (Johnson, et al. 2003)</w:t>
      </w:r>
      <w:r w:rsidRPr="00C32D59">
        <w:rPr>
          <w:szCs w:val="24"/>
          <w:lang w:val="en-GB"/>
        </w:rPr>
        <w:t xml:space="preserve">. </w:t>
      </w:r>
      <w:r w:rsidR="001F6504" w:rsidRPr="00C32D59">
        <w:rPr>
          <w:szCs w:val="24"/>
          <w:lang w:val="en-GB"/>
        </w:rPr>
        <w:t>Furthermore, men and women with BPD may differ with regard to symptom expression (</w:t>
      </w:r>
      <w:proofErr w:type="spellStart"/>
      <w:r w:rsidR="001F6504" w:rsidRPr="00C32D59">
        <w:rPr>
          <w:szCs w:val="24"/>
          <w:lang w:val="en-GB"/>
        </w:rPr>
        <w:t>Hoertel</w:t>
      </w:r>
      <w:proofErr w:type="spellEnd"/>
      <w:r w:rsidR="001F6504" w:rsidRPr="00C32D59">
        <w:rPr>
          <w:szCs w:val="24"/>
          <w:lang w:val="en-GB"/>
        </w:rPr>
        <w:t xml:space="preserve">, </w:t>
      </w:r>
      <w:proofErr w:type="spellStart"/>
      <w:r w:rsidR="001F6504" w:rsidRPr="00C32D59">
        <w:rPr>
          <w:szCs w:val="24"/>
          <w:lang w:val="en-GB"/>
        </w:rPr>
        <w:t>Peyre</w:t>
      </w:r>
      <w:proofErr w:type="spellEnd"/>
      <w:r w:rsidR="001F6504" w:rsidRPr="00C32D59">
        <w:rPr>
          <w:szCs w:val="24"/>
          <w:lang w:val="en-GB"/>
        </w:rPr>
        <w:t xml:space="preserve">, Wall, </w:t>
      </w:r>
      <w:proofErr w:type="spellStart"/>
      <w:r w:rsidR="001F6504" w:rsidRPr="00C32D59">
        <w:rPr>
          <w:szCs w:val="24"/>
          <w:lang w:val="en-GB"/>
        </w:rPr>
        <w:t>Limosin</w:t>
      </w:r>
      <w:proofErr w:type="spellEnd"/>
      <w:r w:rsidR="001F6504" w:rsidRPr="00C32D59">
        <w:rPr>
          <w:szCs w:val="24"/>
          <w:lang w:val="en-GB"/>
        </w:rPr>
        <w:t xml:space="preserve">, &amp; Blanco, 2014). </w:t>
      </w:r>
      <w:r w:rsidR="00AD18FC" w:rsidRPr="00C32D59">
        <w:rPr>
          <w:szCs w:val="24"/>
          <w:lang w:val="en-GB"/>
        </w:rPr>
        <w:t>BPD is associated with higher levels of sexual assertiveness, sexual esteem, and sexual preoccupation (</w:t>
      </w:r>
      <w:proofErr w:type="spellStart"/>
      <w:r w:rsidRPr="00C32D59">
        <w:rPr>
          <w:szCs w:val="24"/>
          <w:lang w:val="en-GB"/>
        </w:rPr>
        <w:t>Hurlbert</w:t>
      </w:r>
      <w:proofErr w:type="spellEnd"/>
      <w:r w:rsidRPr="00C32D59">
        <w:rPr>
          <w:szCs w:val="24"/>
          <w:lang w:val="en-GB"/>
        </w:rPr>
        <w:t>, Apt</w:t>
      </w:r>
      <w:r w:rsidR="00AD18FC" w:rsidRPr="00C32D59">
        <w:rPr>
          <w:szCs w:val="24"/>
          <w:lang w:val="en-GB"/>
        </w:rPr>
        <w:t>,</w:t>
      </w:r>
      <w:r w:rsidRPr="00C32D59">
        <w:rPr>
          <w:szCs w:val="24"/>
          <w:lang w:val="en-GB"/>
        </w:rPr>
        <w:t xml:space="preserve"> </w:t>
      </w:r>
      <w:r w:rsidR="00AD18FC" w:rsidRPr="00C32D59">
        <w:rPr>
          <w:szCs w:val="24"/>
          <w:lang w:val="en-GB"/>
        </w:rPr>
        <w:t xml:space="preserve">&amp; </w:t>
      </w:r>
      <w:r w:rsidRPr="00C32D59">
        <w:rPr>
          <w:szCs w:val="24"/>
          <w:lang w:val="en-GB"/>
        </w:rPr>
        <w:t>White</w:t>
      </w:r>
      <w:r w:rsidR="00AD18FC" w:rsidRPr="00C32D59">
        <w:rPr>
          <w:szCs w:val="24"/>
          <w:lang w:val="en-GB"/>
        </w:rPr>
        <w:t>,</w:t>
      </w:r>
      <w:r w:rsidRPr="00C32D59">
        <w:rPr>
          <w:szCs w:val="24"/>
          <w:lang w:val="en-GB"/>
        </w:rPr>
        <w:t xml:space="preserve"> 1992)</w:t>
      </w:r>
      <w:r w:rsidR="00AD18FC" w:rsidRPr="00C32D59">
        <w:rPr>
          <w:szCs w:val="24"/>
          <w:lang w:val="en-GB"/>
        </w:rPr>
        <w:t>. Furthermore, b</w:t>
      </w:r>
      <w:r w:rsidRPr="00C32D59">
        <w:rPr>
          <w:szCs w:val="24"/>
          <w:lang w:val="en-GB"/>
        </w:rPr>
        <w:t>orderline</w:t>
      </w:r>
      <w:r w:rsidR="00AD18FC" w:rsidRPr="00C32D59">
        <w:rPr>
          <w:szCs w:val="24"/>
          <w:lang w:val="en-GB"/>
        </w:rPr>
        <w:t xml:space="preserve"> traits are </w:t>
      </w:r>
      <w:r w:rsidRPr="00C32D59">
        <w:rPr>
          <w:szCs w:val="24"/>
          <w:lang w:val="en-GB"/>
        </w:rPr>
        <w:t>associated with a preference for novel rather than familiar relationships (</w:t>
      </w:r>
      <w:proofErr w:type="spellStart"/>
      <w:r w:rsidRPr="00C32D59">
        <w:rPr>
          <w:szCs w:val="24"/>
          <w:lang w:val="en-GB"/>
        </w:rPr>
        <w:t>Cheavens</w:t>
      </w:r>
      <w:proofErr w:type="spellEnd"/>
      <w:r w:rsidR="00833392" w:rsidRPr="00C32D59">
        <w:rPr>
          <w:szCs w:val="24"/>
          <w:lang w:val="en-GB"/>
        </w:rPr>
        <w:t>, Lazarus, &amp; Herr,</w:t>
      </w:r>
      <w:r w:rsidRPr="00C32D59">
        <w:rPr>
          <w:szCs w:val="24"/>
          <w:lang w:val="en-GB"/>
        </w:rPr>
        <w:t xml:space="preserve"> 2014). Individuals with BPD, however, tend to alternate between extremes of </w:t>
      </w:r>
      <w:r w:rsidRPr="00C32D59">
        <w:rPr>
          <w:szCs w:val="24"/>
          <w:lang w:val="en-GB"/>
        </w:rPr>
        <w:lastRenderedPageBreak/>
        <w:t>idealizatio</w:t>
      </w:r>
      <w:r w:rsidR="00B94504" w:rsidRPr="00C32D59">
        <w:rPr>
          <w:szCs w:val="24"/>
          <w:lang w:val="en-GB"/>
        </w:rPr>
        <w:t xml:space="preserve">n and vilification of partners. </w:t>
      </w:r>
      <w:r w:rsidRPr="00C32D59">
        <w:rPr>
          <w:szCs w:val="24"/>
          <w:lang w:val="en-GB"/>
        </w:rPr>
        <w:t>Intimacy for an individual with BPD</w:t>
      </w:r>
      <w:r w:rsidR="00994131" w:rsidRPr="00C32D59">
        <w:rPr>
          <w:szCs w:val="24"/>
          <w:lang w:val="en-GB"/>
        </w:rPr>
        <w:t>,</w:t>
      </w:r>
      <w:r w:rsidRPr="00C32D59">
        <w:rPr>
          <w:szCs w:val="24"/>
          <w:lang w:val="en-GB"/>
        </w:rPr>
        <w:t xml:space="preserve"> therefore</w:t>
      </w:r>
      <w:r w:rsidR="00994131" w:rsidRPr="00C32D59">
        <w:rPr>
          <w:szCs w:val="24"/>
          <w:lang w:val="en-GB"/>
        </w:rPr>
        <w:t>,</w:t>
      </w:r>
      <w:r w:rsidRPr="00C32D59">
        <w:rPr>
          <w:szCs w:val="24"/>
          <w:lang w:val="en-GB"/>
        </w:rPr>
        <w:t xml:space="preserve"> engenders an implicit threat</w:t>
      </w:r>
      <w:r w:rsidR="006823E8" w:rsidRPr="00C32D59">
        <w:rPr>
          <w:szCs w:val="24"/>
          <w:lang w:val="en-GB"/>
        </w:rPr>
        <w:t xml:space="preserve"> of abandonment</w:t>
      </w:r>
      <w:r w:rsidRPr="00C32D59">
        <w:rPr>
          <w:szCs w:val="24"/>
          <w:lang w:val="en-GB"/>
        </w:rPr>
        <w:t>, which may lead to coercion in order to reduce the discomfort this fear generates.</w:t>
      </w:r>
      <w:r w:rsidRPr="00C32D59">
        <w:rPr>
          <w:szCs w:val="24"/>
        </w:rPr>
        <w:t xml:space="preserve"> </w:t>
      </w:r>
      <w:r w:rsidR="00B94504" w:rsidRPr="00C32D59">
        <w:rPr>
          <w:szCs w:val="24"/>
          <w:lang w:val="en-GB"/>
        </w:rPr>
        <w:t>The</w:t>
      </w:r>
      <w:r w:rsidR="003233BC" w:rsidRPr="00C32D59">
        <w:rPr>
          <w:szCs w:val="24"/>
          <w:lang w:val="en-GB"/>
        </w:rPr>
        <w:t>refore, the</w:t>
      </w:r>
      <w:r w:rsidR="00B94504" w:rsidRPr="00C32D59">
        <w:rPr>
          <w:szCs w:val="24"/>
          <w:lang w:val="en-GB"/>
        </w:rPr>
        <w:t xml:space="preserve"> sexual </w:t>
      </w:r>
      <w:proofErr w:type="spellStart"/>
      <w:r w:rsidR="00B94504" w:rsidRPr="00C32D59">
        <w:rPr>
          <w:szCs w:val="24"/>
          <w:lang w:val="en-GB"/>
        </w:rPr>
        <w:t>behavio</w:t>
      </w:r>
      <w:r w:rsidRPr="00C32D59">
        <w:rPr>
          <w:szCs w:val="24"/>
          <w:lang w:val="en-GB"/>
        </w:rPr>
        <w:t>rs</w:t>
      </w:r>
      <w:proofErr w:type="spellEnd"/>
      <w:r w:rsidRPr="00C32D59">
        <w:rPr>
          <w:szCs w:val="24"/>
          <w:lang w:val="en-GB"/>
        </w:rPr>
        <w:t xml:space="preserve"> of individuals wi</w:t>
      </w:r>
      <w:r w:rsidR="007D7885">
        <w:rPr>
          <w:szCs w:val="24"/>
          <w:lang w:val="en-GB"/>
        </w:rPr>
        <w:t>th</w:t>
      </w:r>
      <w:r w:rsidRPr="00C32D59">
        <w:rPr>
          <w:szCs w:val="24"/>
          <w:lang w:val="en-GB"/>
        </w:rPr>
        <w:t xml:space="preserve"> BPD may be motivated by sexual impulses and/or a need to achieve emotional security to counteract </w:t>
      </w:r>
      <w:r w:rsidR="007D7885">
        <w:rPr>
          <w:szCs w:val="24"/>
          <w:lang w:val="en-GB"/>
        </w:rPr>
        <w:t>their</w:t>
      </w:r>
      <w:r w:rsidRPr="00C32D59">
        <w:rPr>
          <w:szCs w:val="24"/>
          <w:lang w:val="en-GB"/>
        </w:rPr>
        <w:t xml:space="preserve"> disjointed interpersonal style (Agrawal et al., 2004).</w:t>
      </w:r>
      <w:r w:rsidR="00FD23D3" w:rsidRPr="00C32D59">
        <w:rPr>
          <w:szCs w:val="24"/>
          <w:lang w:val="en-GB"/>
        </w:rPr>
        <w:t xml:space="preserve"> </w:t>
      </w:r>
    </w:p>
    <w:p w:rsidR="00074ED3" w:rsidRPr="00C32D59" w:rsidRDefault="003179D4" w:rsidP="003140F5">
      <w:pPr>
        <w:spacing w:line="480" w:lineRule="auto"/>
        <w:ind w:firstLine="720"/>
        <w:rPr>
          <w:color w:val="FF0000"/>
          <w:szCs w:val="24"/>
        </w:rPr>
      </w:pPr>
      <w:r>
        <w:rPr>
          <w:szCs w:val="24"/>
          <w:lang w:val="en-GB"/>
        </w:rPr>
        <w:t>Attempts</w:t>
      </w:r>
      <w:r w:rsidR="00074ED3" w:rsidRPr="00C32D59">
        <w:rPr>
          <w:szCs w:val="24"/>
          <w:lang w:val="en-GB"/>
        </w:rPr>
        <w:t xml:space="preserve"> to understand the trait factors behind sexual coercion use and related partner-orientated behaviours should</w:t>
      </w:r>
      <w:r w:rsidR="007D7885">
        <w:rPr>
          <w:szCs w:val="24"/>
          <w:lang w:val="en-GB"/>
        </w:rPr>
        <w:t xml:space="preserve"> </w:t>
      </w:r>
      <w:r w:rsidR="00074ED3" w:rsidRPr="00C32D59">
        <w:rPr>
          <w:szCs w:val="24"/>
          <w:lang w:val="en-GB"/>
        </w:rPr>
        <w:t xml:space="preserve">test for </w:t>
      </w:r>
      <w:r w:rsidR="00074ED3" w:rsidRPr="00C32D59">
        <w:rPr>
          <w:i/>
          <w:szCs w:val="24"/>
          <w:lang w:val="en-GB"/>
        </w:rPr>
        <w:t>unique influences</w:t>
      </w:r>
      <w:r w:rsidR="00074ED3" w:rsidRPr="00C32D59">
        <w:rPr>
          <w:szCs w:val="24"/>
          <w:lang w:val="en-GB"/>
        </w:rPr>
        <w:t xml:space="preserve"> of psychopathy and borderline traits, because the presence of BPD may drive a compulsive need for intimacy which produces </w:t>
      </w:r>
      <w:proofErr w:type="spellStart"/>
      <w:r w:rsidR="00074ED3" w:rsidRPr="00C32D59">
        <w:rPr>
          <w:szCs w:val="24"/>
          <w:lang w:val="en-GB"/>
        </w:rPr>
        <w:t>behavior</w:t>
      </w:r>
      <w:proofErr w:type="spellEnd"/>
      <w:r w:rsidR="00074ED3" w:rsidRPr="00C32D59">
        <w:rPr>
          <w:szCs w:val="24"/>
          <w:lang w:val="en-GB"/>
        </w:rPr>
        <w:t xml:space="preserve"> that looks like (but actually differs from) that arising from the desire to dominate</w:t>
      </w:r>
      <w:r w:rsidR="00833392" w:rsidRPr="00C32D59">
        <w:rPr>
          <w:szCs w:val="24"/>
          <w:lang w:val="en-GB"/>
        </w:rPr>
        <w:t xml:space="preserve"> a partner (</w:t>
      </w:r>
      <w:proofErr w:type="spellStart"/>
      <w:r w:rsidR="00833392" w:rsidRPr="00C32D59">
        <w:rPr>
          <w:szCs w:val="24"/>
          <w:lang w:val="en-GB"/>
        </w:rPr>
        <w:t>Cheavens</w:t>
      </w:r>
      <w:proofErr w:type="spellEnd"/>
      <w:r w:rsidR="00833392" w:rsidRPr="00C32D59">
        <w:rPr>
          <w:szCs w:val="24"/>
          <w:lang w:val="en-GB"/>
        </w:rPr>
        <w:t xml:space="preserve"> et al.</w:t>
      </w:r>
      <w:r w:rsidR="003140F5">
        <w:rPr>
          <w:szCs w:val="24"/>
          <w:lang w:val="en-GB"/>
        </w:rPr>
        <w:t>,</w:t>
      </w:r>
      <w:r w:rsidR="00074ED3" w:rsidRPr="00C32D59">
        <w:rPr>
          <w:szCs w:val="24"/>
          <w:lang w:val="en-GB"/>
        </w:rPr>
        <w:t xml:space="preserve"> 2014).</w:t>
      </w:r>
      <w:r w:rsidR="0008338B">
        <w:rPr>
          <w:szCs w:val="24"/>
          <w:lang w:val="en-GB"/>
        </w:rPr>
        <w:t xml:space="preserve"> Al</w:t>
      </w:r>
      <w:r w:rsidR="00616874" w:rsidRPr="00C32D59">
        <w:rPr>
          <w:szCs w:val="24"/>
        </w:rPr>
        <w:t xml:space="preserve">though BPD has been more strongly associated with secondary, rather than primary, psychopathy (Miller et al., 2010) these relationships vary by sex. For instance, Sprague, </w:t>
      </w:r>
      <w:proofErr w:type="spellStart"/>
      <w:r w:rsidR="00616874" w:rsidRPr="00C32D59">
        <w:rPr>
          <w:szCs w:val="24"/>
        </w:rPr>
        <w:t>Javdani</w:t>
      </w:r>
      <w:proofErr w:type="spellEnd"/>
      <w:r w:rsidR="00616874" w:rsidRPr="00C32D59">
        <w:rPr>
          <w:szCs w:val="24"/>
        </w:rPr>
        <w:t xml:space="preserve">, </w:t>
      </w:r>
      <w:proofErr w:type="spellStart"/>
      <w:r w:rsidR="00616874" w:rsidRPr="00C32D59">
        <w:rPr>
          <w:szCs w:val="24"/>
        </w:rPr>
        <w:t>Sadeh</w:t>
      </w:r>
      <w:proofErr w:type="spellEnd"/>
      <w:r w:rsidR="00616874" w:rsidRPr="00C32D59">
        <w:rPr>
          <w:szCs w:val="24"/>
        </w:rPr>
        <w:t>, Newman</w:t>
      </w:r>
      <w:r w:rsidR="003140F5">
        <w:rPr>
          <w:szCs w:val="24"/>
        </w:rPr>
        <w:t>,</w:t>
      </w:r>
      <w:r w:rsidR="00616874" w:rsidRPr="00C32D59">
        <w:rPr>
          <w:szCs w:val="24"/>
        </w:rPr>
        <w:t xml:space="preserve"> and Verona (2012) reported that primary and secondary p</w:t>
      </w:r>
      <w:r w:rsidR="00195ED9" w:rsidRPr="00C32D59">
        <w:rPr>
          <w:szCs w:val="24"/>
        </w:rPr>
        <w:t>sychopathic traits interact in women</w:t>
      </w:r>
      <w:r w:rsidR="00616874" w:rsidRPr="00C32D59">
        <w:rPr>
          <w:szCs w:val="24"/>
        </w:rPr>
        <w:t xml:space="preserve"> in relation to BPD traits, but not in </w:t>
      </w:r>
      <w:r w:rsidR="00195ED9" w:rsidRPr="00C32D59">
        <w:rPr>
          <w:szCs w:val="24"/>
        </w:rPr>
        <w:t>men</w:t>
      </w:r>
      <w:r w:rsidR="00616874" w:rsidRPr="00C32D59">
        <w:rPr>
          <w:szCs w:val="24"/>
        </w:rPr>
        <w:t>. In women, primary psychopathy traits in BPD were</w:t>
      </w:r>
      <w:r w:rsidR="003233BC" w:rsidRPr="00C32D59">
        <w:rPr>
          <w:szCs w:val="24"/>
        </w:rPr>
        <w:t>,</w:t>
      </w:r>
      <w:r w:rsidR="00616874" w:rsidRPr="00C32D59">
        <w:rPr>
          <w:szCs w:val="24"/>
        </w:rPr>
        <w:t xml:space="preserve"> therefore</w:t>
      </w:r>
      <w:r w:rsidR="003233BC" w:rsidRPr="00C32D59">
        <w:rPr>
          <w:szCs w:val="24"/>
        </w:rPr>
        <w:t>,</w:t>
      </w:r>
      <w:r w:rsidR="00616874" w:rsidRPr="00C32D59">
        <w:rPr>
          <w:szCs w:val="24"/>
        </w:rPr>
        <w:t xml:space="preserve"> interpreted as behavioral </w:t>
      </w:r>
      <w:proofErr w:type="spellStart"/>
      <w:r w:rsidR="00616874" w:rsidRPr="00C32D59">
        <w:rPr>
          <w:i/>
          <w:szCs w:val="24"/>
        </w:rPr>
        <w:t>sequalae</w:t>
      </w:r>
      <w:proofErr w:type="spellEnd"/>
      <w:r w:rsidR="00616874" w:rsidRPr="00C32D59">
        <w:rPr>
          <w:szCs w:val="24"/>
        </w:rPr>
        <w:t xml:space="preserve"> of impulsivity and emotional dysregulation related to secondary psychopathy. Review of male and female BPD conditions indicates that men with this diagnosis are more likely to have psychopathy-related comorbidities, specifically antisocial and narcissistic personality disorders (</w:t>
      </w:r>
      <w:proofErr w:type="spellStart"/>
      <w:r w:rsidR="001F6504" w:rsidRPr="00C32D59">
        <w:rPr>
          <w:szCs w:val="24"/>
          <w:lang w:val="en-GB"/>
        </w:rPr>
        <w:t>Silberschmidt</w:t>
      </w:r>
      <w:proofErr w:type="spellEnd"/>
      <w:r w:rsidR="001F6504" w:rsidRPr="00C32D59">
        <w:rPr>
          <w:szCs w:val="24"/>
          <w:lang w:val="en-GB"/>
        </w:rPr>
        <w:t xml:space="preserve">, Lee, </w:t>
      </w:r>
      <w:proofErr w:type="spellStart"/>
      <w:r w:rsidR="001F6504" w:rsidRPr="00C32D59">
        <w:rPr>
          <w:szCs w:val="24"/>
          <w:lang w:val="en-GB"/>
        </w:rPr>
        <w:t>Zanarini</w:t>
      </w:r>
      <w:proofErr w:type="spellEnd"/>
      <w:r w:rsidR="001F6504" w:rsidRPr="00C32D59">
        <w:rPr>
          <w:szCs w:val="24"/>
          <w:lang w:val="en-GB"/>
        </w:rPr>
        <w:t>, &amp; Schulz, 2015</w:t>
      </w:r>
      <w:r w:rsidR="00616874" w:rsidRPr="00C32D59">
        <w:rPr>
          <w:szCs w:val="24"/>
        </w:rPr>
        <w:t>). Hence, research should consider whether sex moderates the influence of psychopathy and BPD on sexual behavior.</w:t>
      </w:r>
    </w:p>
    <w:p w:rsidR="00074ED3" w:rsidRPr="001E6441" w:rsidRDefault="009A37BF" w:rsidP="00C32D59">
      <w:pPr>
        <w:spacing w:line="480" w:lineRule="auto"/>
        <w:ind w:firstLine="720"/>
        <w:rPr>
          <w:szCs w:val="24"/>
        </w:rPr>
      </w:pPr>
      <w:r>
        <w:rPr>
          <w:szCs w:val="24"/>
        </w:rPr>
        <w:t>We</w:t>
      </w:r>
      <w:r w:rsidR="00074ED3" w:rsidRPr="00C32D59">
        <w:rPr>
          <w:szCs w:val="24"/>
        </w:rPr>
        <w:t xml:space="preserve"> first explore</w:t>
      </w:r>
      <w:r w:rsidR="003672B8" w:rsidRPr="00C32D59">
        <w:rPr>
          <w:szCs w:val="24"/>
        </w:rPr>
        <w:t>d</w:t>
      </w:r>
      <w:r w:rsidR="00074ED3" w:rsidRPr="00C32D59">
        <w:rPr>
          <w:szCs w:val="24"/>
        </w:rPr>
        <w:t xml:space="preserve"> the relationships between BPD </w:t>
      </w:r>
      <w:r w:rsidR="008C3923" w:rsidRPr="00C32D59">
        <w:rPr>
          <w:szCs w:val="24"/>
        </w:rPr>
        <w:t xml:space="preserve">traits </w:t>
      </w:r>
      <w:r w:rsidR="00074ED3" w:rsidRPr="00C32D59">
        <w:rPr>
          <w:szCs w:val="24"/>
        </w:rPr>
        <w:t xml:space="preserve">and the two psychopathy personality dimensions, hypothesizing </w:t>
      </w:r>
      <w:r w:rsidR="0008338B">
        <w:rPr>
          <w:szCs w:val="24"/>
        </w:rPr>
        <w:t>that</w:t>
      </w:r>
      <w:r w:rsidR="00074ED3" w:rsidRPr="00C32D59">
        <w:rPr>
          <w:szCs w:val="24"/>
        </w:rPr>
        <w:t xml:space="preserve"> the </w:t>
      </w:r>
      <w:r>
        <w:rPr>
          <w:szCs w:val="24"/>
        </w:rPr>
        <w:t>association</w:t>
      </w:r>
      <w:r w:rsidR="00074ED3" w:rsidRPr="00C32D59">
        <w:rPr>
          <w:szCs w:val="24"/>
        </w:rPr>
        <w:t xml:space="preserve"> w</w:t>
      </w:r>
      <w:r w:rsidR="003672B8" w:rsidRPr="00C32D59">
        <w:rPr>
          <w:szCs w:val="24"/>
        </w:rPr>
        <w:t>ould</w:t>
      </w:r>
      <w:r w:rsidR="00074ED3" w:rsidRPr="00C32D59">
        <w:rPr>
          <w:szCs w:val="24"/>
        </w:rPr>
        <w:t xml:space="preserve"> be stronger with secondary than primary psychopathic traits. With respect to sexual coercion, we hypothesize</w:t>
      </w:r>
      <w:r w:rsidR="003672B8" w:rsidRPr="00C32D59">
        <w:rPr>
          <w:szCs w:val="24"/>
        </w:rPr>
        <w:t>d</w:t>
      </w:r>
      <w:r w:rsidR="00074ED3" w:rsidRPr="00C32D59">
        <w:rPr>
          <w:szCs w:val="24"/>
        </w:rPr>
        <w:t xml:space="preserve"> that primary psychopathy </w:t>
      </w:r>
      <w:r w:rsidR="007D7885">
        <w:rPr>
          <w:szCs w:val="24"/>
        </w:rPr>
        <w:t>associations</w:t>
      </w:r>
      <w:r w:rsidR="00074ED3" w:rsidRPr="00C32D59">
        <w:rPr>
          <w:szCs w:val="24"/>
        </w:rPr>
        <w:t xml:space="preserve"> would remain after </w:t>
      </w:r>
      <w:proofErr w:type="spellStart"/>
      <w:r w:rsidR="00074ED3" w:rsidRPr="00C32D59">
        <w:rPr>
          <w:szCs w:val="24"/>
        </w:rPr>
        <w:t>partialling</w:t>
      </w:r>
      <w:proofErr w:type="spellEnd"/>
      <w:r w:rsidR="00074ED3" w:rsidRPr="00C32D59">
        <w:rPr>
          <w:szCs w:val="24"/>
        </w:rPr>
        <w:t xml:space="preserve"> out variance for BPD. Furthermore, as both BPD and psychopathy are associated with promiscuity (</w:t>
      </w:r>
      <w:proofErr w:type="spellStart"/>
      <w:r w:rsidR="00074ED3" w:rsidRPr="00C32D59">
        <w:rPr>
          <w:szCs w:val="24"/>
        </w:rPr>
        <w:t>Kastner</w:t>
      </w:r>
      <w:proofErr w:type="spellEnd"/>
      <w:r w:rsidR="00074ED3" w:rsidRPr="00C32D59">
        <w:rPr>
          <w:szCs w:val="24"/>
        </w:rPr>
        <w:t xml:space="preserve"> &amp; </w:t>
      </w:r>
      <w:proofErr w:type="spellStart"/>
      <w:r w:rsidR="00074ED3" w:rsidRPr="00C32D59">
        <w:rPr>
          <w:szCs w:val="24"/>
        </w:rPr>
        <w:lastRenderedPageBreak/>
        <w:t>Sel</w:t>
      </w:r>
      <w:r w:rsidR="00D245FB" w:rsidRPr="00C32D59">
        <w:rPr>
          <w:szCs w:val="24"/>
        </w:rPr>
        <w:t>lbom</w:t>
      </w:r>
      <w:proofErr w:type="spellEnd"/>
      <w:r w:rsidR="00D245FB" w:rsidRPr="00C32D59">
        <w:rPr>
          <w:szCs w:val="24"/>
        </w:rPr>
        <w:t>, 2012</w:t>
      </w:r>
      <w:r w:rsidR="00074ED3" w:rsidRPr="00C32D59">
        <w:rPr>
          <w:szCs w:val="24"/>
        </w:rPr>
        <w:t>), we ex</w:t>
      </w:r>
      <w:r w:rsidR="00D245FB" w:rsidRPr="00C32D59">
        <w:rPr>
          <w:szCs w:val="24"/>
        </w:rPr>
        <w:t>amine</w:t>
      </w:r>
      <w:r w:rsidR="003672B8" w:rsidRPr="00C32D59">
        <w:rPr>
          <w:szCs w:val="24"/>
        </w:rPr>
        <w:t>d</w:t>
      </w:r>
      <w:r w:rsidR="00D245FB" w:rsidRPr="00C32D59">
        <w:rPr>
          <w:szCs w:val="24"/>
        </w:rPr>
        <w:t xml:space="preserve"> the proclivity to ‘mate</w:t>
      </w:r>
      <w:r w:rsidR="00074ED3" w:rsidRPr="00C32D59">
        <w:rPr>
          <w:szCs w:val="24"/>
        </w:rPr>
        <w:t xml:space="preserve">-poach’, anticipating that independent </w:t>
      </w:r>
      <w:r>
        <w:rPr>
          <w:szCs w:val="24"/>
        </w:rPr>
        <w:t>associations</w:t>
      </w:r>
      <w:r w:rsidR="00074ED3" w:rsidRPr="00C32D59">
        <w:rPr>
          <w:szCs w:val="24"/>
        </w:rPr>
        <w:t xml:space="preserve"> would be evidenced for each dimension examined. Since BPD is also related to an elevated frequency of neglect and abandonment reports, we also explore</w:t>
      </w:r>
      <w:r w:rsidR="003672B8" w:rsidRPr="00C32D59">
        <w:rPr>
          <w:szCs w:val="24"/>
        </w:rPr>
        <w:t>d</w:t>
      </w:r>
      <w:r w:rsidR="00074ED3" w:rsidRPr="00C32D59">
        <w:rPr>
          <w:szCs w:val="24"/>
        </w:rPr>
        <w:t xml:space="preserve"> having</w:t>
      </w:r>
      <w:r w:rsidR="00D245FB" w:rsidRPr="00C32D59">
        <w:rPr>
          <w:szCs w:val="24"/>
        </w:rPr>
        <w:t xml:space="preserve"> had a </w:t>
      </w:r>
      <w:r w:rsidR="008C3923" w:rsidRPr="00C32D59">
        <w:rPr>
          <w:szCs w:val="24"/>
        </w:rPr>
        <w:t>mate</w:t>
      </w:r>
      <w:r w:rsidR="00D245FB" w:rsidRPr="00C32D59">
        <w:rPr>
          <w:szCs w:val="24"/>
        </w:rPr>
        <w:t xml:space="preserve"> poached (‘mate</w:t>
      </w:r>
      <w:r w:rsidR="00074ED3" w:rsidRPr="00C32D59">
        <w:rPr>
          <w:szCs w:val="24"/>
        </w:rPr>
        <w:t>-pinching’), hypothesizing that high BPD trait expression would elevate odds of reporting this experience. Final</w:t>
      </w:r>
      <w:r w:rsidR="003672B8" w:rsidRPr="00C32D59">
        <w:rPr>
          <w:szCs w:val="24"/>
        </w:rPr>
        <w:t>ly, relationship exclusivity was</w:t>
      </w:r>
      <w:r w:rsidR="00074ED3" w:rsidRPr="00C32D59">
        <w:rPr>
          <w:szCs w:val="24"/>
        </w:rPr>
        <w:t xml:space="preserve"> investigated in relation to BPD and psychopathy personality dimensions, with the expectation that women w</w:t>
      </w:r>
      <w:r w:rsidR="003672B8" w:rsidRPr="00C32D59">
        <w:rPr>
          <w:szCs w:val="24"/>
        </w:rPr>
        <w:t>ould</w:t>
      </w:r>
      <w:r w:rsidR="00074ED3" w:rsidRPr="00C32D59">
        <w:rPr>
          <w:szCs w:val="24"/>
        </w:rPr>
        <w:t xml:space="preserve"> be more inclined to describe themselves using more exclusivity terms than men, although </w:t>
      </w:r>
      <w:r w:rsidR="003672B8" w:rsidRPr="00C32D59">
        <w:rPr>
          <w:szCs w:val="24"/>
        </w:rPr>
        <w:t xml:space="preserve">we predicted that </w:t>
      </w:r>
      <w:r w:rsidR="00074ED3" w:rsidRPr="00C32D59">
        <w:rPr>
          <w:szCs w:val="24"/>
        </w:rPr>
        <w:t>this association w</w:t>
      </w:r>
      <w:r w:rsidR="003672B8" w:rsidRPr="00C32D59">
        <w:rPr>
          <w:szCs w:val="24"/>
        </w:rPr>
        <w:t>ould</w:t>
      </w:r>
      <w:r w:rsidR="00074ED3" w:rsidRPr="00C32D59">
        <w:rPr>
          <w:szCs w:val="24"/>
        </w:rPr>
        <w:t xml:space="preserve"> be tempered in those women with either high primary psychopathic or BPD trait expression (reflecting elevated promiscuity). Overall, on the basis that psychopathy and BPD show sex differentiation, we </w:t>
      </w:r>
      <w:r w:rsidR="003672B8" w:rsidRPr="00C32D59">
        <w:rPr>
          <w:szCs w:val="24"/>
        </w:rPr>
        <w:t>hypothesized</w:t>
      </w:r>
      <w:r w:rsidR="00074ED3" w:rsidRPr="00C32D59">
        <w:rPr>
          <w:szCs w:val="24"/>
        </w:rPr>
        <w:t xml:space="preserve"> that all sexual behaviors examined w</w:t>
      </w:r>
      <w:r w:rsidR="003672B8" w:rsidRPr="00C32D59">
        <w:rPr>
          <w:szCs w:val="24"/>
        </w:rPr>
        <w:t>ould</w:t>
      </w:r>
      <w:r w:rsidR="00074ED3" w:rsidRPr="00C32D59">
        <w:rPr>
          <w:szCs w:val="24"/>
        </w:rPr>
        <w:t xml:space="preserve"> show sex </w:t>
      </w:r>
      <w:r w:rsidR="00074ED3" w:rsidRPr="001E6441">
        <w:rPr>
          <w:szCs w:val="24"/>
        </w:rPr>
        <w:t>moderation in terms of traits relating to each of these conditions.</w:t>
      </w:r>
    </w:p>
    <w:p w:rsidR="00A41AC9" w:rsidRPr="001E6441" w:rsidRDefault="00000765" w:rsidP="00C32D59">
      <w:pPr>
        <w:spacing w:line="480" w:lineRule="auto"/>
        <w:rPr>
          <w:szCs w:val="24"/>
        </w:rPr>
      </w:pPr>
      <w:r w:rsidRPr="001E6441">
        <w:rPr>
          <w:b/>
          <w:bCs/>
          <w:szCs w:val="24"/>
        </w:rPr>
        <w:t xml:space="preserve">2.0 </w:t>
      </w:r>
      <w:r w:rsidR="00A41AC9" w:rsidRPr="001E6441">
        <w:rPr>
          <w:b/>
          <w:bCs/>
          <w:szCs w:val="24"/>
        </w:rPr>
        <w:t>Method</w:t>
      </w:r>
    </w:p>
    <w:p w:rsidR="00A41AC9" w:rsidRPr="001E6441" w:rsidRDefault="00000765" w:rsidP="00C32D59">
      <w:pPr>
        <w:spacing w:line="480" w:lineRule="auto"/>
        <w:rPr>
          <w:b/>
          <w:i/>
          <w:szCs w:val="24"/>
        </w:rPr>
      </w:pPr>
      <w:r w:rsidRPr="001E6441">
        <w:rPr>
          <w:b/>
          <w:i/>
          <w:szCs w:val="24"/>
        </w:rPr>
        <w:t xml:space="preserve">2.1 </w:t>
      </w:r>
      <w:r w:rsidR="00A41AC9" w:rsidRPr="001E6441">
        <w:rPr>
          <w:b/>
          <w:i/>
          <w:szCs w:val="24"/>
        </w:rPr>
        <w:t>Participants</w:t>
      </w:r>
    </w:p>
    <w:p w:rsidR="001E6441" w:rsidRPr="001138E4" w:rsidRDefault="001E6441" w:rsidP="004C63B8">
      <w:pPr>
        <w:spacing w:line="480" w:lineRule="auto"/>
        <w:ind w:firstLine="720"/>
        <w:rPr>
          <w:szCs w:val="24"/>
        </w:rPr>
      </w:pPr>
      <w:r w:rsidRPr="001138E4">
        <w:rPr>
          <w:szCs w:val="24"/>
        </w:rPr>
        <w:t xml:space="preserve">Using opportunity sampling, 187 students were </w:t>
      </w:r>
      <w:r>
        <w:rPr>
          <w:szCs w:val="24"/>
        </w:rPr>
        <w:t>recruited in</w:t>
      </w:r>
      <w:r w:rsidRPr="001138E4">
        <w:rPr>
          <w:szCs w:val="24"/>
        </w:rPr>
        <w:t xml:space="preserve"> classes and public areas across a large University in the North-West of England.</w:t>
      </w:r>
      <w:r>
        <w:rPr>
          <w:szCs w:val="24"/>
        </w:rPr>
        <w:t xml:space="preserve"> Respondent </w:t>
      </w:r>
      <w:r w:rsidRPr="001138E4">
        <w:rPr>
          <w:szCs w:val="24"/>
        </w:rPr>
        <w:t>age ranged from 16 to 54 years (</w:t>
      </w:r>
      <w:r w:rsidRPr="001138E4">
        <w:rPr>
          <w:i/>
          <w:szCs w:val="24"/>
        </w:rPr>
        <w:t xml:space="preserve">M </w:t>
      </w:r>
      <w:r w:rsidRPr="001138E4">
        <w:rPr>
          <w:szCs w:val="24"/>
        </w:rPr>
        <w:t xml:space="preserve">= 22.6 years, </w:t>
      </w:r>
      <w:r w:rsidRPr="001138E4">
        <w:rPr>
          <w:i/>
          <w:szCs w:val="24"/>
        </w:rPr>
        <w:t>SD</w:t>
      </w:r>
      <w:r w:rsidRPr="001138E4">
        <w:rPr>
          <w:szCs w:val="24"/>
        </w:rPr>
        <w:t xml:space="preserve"> = 6.5 years) with the ma</w:t>
      </w:r>
      <w:r>
        <w:rPr>
          <w:szCs w:val="24"/>
        </w:rPr>
        <w:t>jority being female (64.2%). This student</w:t>
      </w:r>
      <w:r w:rsidRPr="001138E4">
        <w:rPr>
          <w:szCs w:val="24"/>
        </w:rPr>
        <w:t xml:space="preserve"> sample reflected the demographic profile of the University, being mostly White European with a minority of British Asians.</w:t>
      </w:r>
      <w:r w:rsidRPr="00B820C0">
        <w:rPr>
          <w:szCs w:val="24"/>
        </w:rPr>
        <w:t xml:space="preserve"> </w:t>
      </w:r>
      <w:r>
        <w:rPr>
          <w:szCs w:val="24"/>
        </w:rPr>
        <w:t>T</w:t>
      </w:r>
      <w:r w:rsidRPr="008C275A">
        <w:rPr>
          <w:szCs w:val="24"/>
        </w:rPr>
        <w:t>hree research assistants distribute</w:t>
      </w:r>
      <w:r>
        <w:rPr>
          <w:szCs w:val="24"/>
        </w:rPr>
        <w:t>d</w:t>
      </w:r>
      <w:r w:rsidRPr="008C275A">
        <w:rPr>
          <w:szCs w:val="24"/>
        </w:rPr>
        <w:t xml:space="preserve"> </w:t>
      </w:r>
      <w:r>
        <w:rPr>
          <w:szCs w:val="24"/>
        </w:rPr>
        <w:t>questionnaire booklets to s</w:t>
      </w:r>
      <w:r w:rsidRPr="001138E4">
        <w:rPr>
          <w:szCs w:val="24"/>
        </w:rPr>
        <w:t>tudents</w:t>
      </w:r>
      <w:r>
        <w:rPr>
          <w:szCs w:val="24"/>
        </w:rPr>
        <w:t>, who</w:t>
      </w:r>
      <w:r w:rsidRPr="001138E4">
        <w:rPr>
          <w:szCs w:val="24"/>
        </w:rPr>
        <w:t xml:space="preserve"> were approached </w:t>
      </w:r>
      <w:r>
        <w:rPr>
          <w:szCs w:val="24"/>
        </w:rPr>
        <w:t xml:space="preserve">randomly </w:t>
      </w:r>
      <w:r w:rsidRPr="001138E4">
        <w:rPr>
          <w:szCs w:val="24"/>
        </w:rPr>
        <w:t>on campus and</w:t>
      </w:r>
      <w:r>
        <w:rPr>
          <w:szCs w:val="24"/>
        </w:rPr>
        <w:t xml:space="preserve"> verbally</w:t>
      </w:r>
      <w:r w:rsidRPr="001138E4">
        <w:rPr>
          <w:szCs w:val="24"/>
        </w:rPr>
        <w:t xml:space="preserve"> briefed on the study.</w:t>
      </w:r>
      <w:r>
        <w:rPr>
          <w:szCs w:val="24"/>
        </w:rPr>
        <w:t xml:space="preserve"> To provide informed consent, if participants</w:t>
      </w:r>
      <w:r w:rsidRPr="001138E4">
        <w:rPr>
          <w:szCs w:val="24"/>
        </w:rPr>
        <w:t xml:space="preserve"> </w:t>
      </w:r>
      <w:r>
        <w:rPr>
          <w:szCs w:val="24"/>
        </w:rPr>
        <w:t>agreed to participate</w:t>
      </w:r>
      <w:r w:rsidRPr="001138E4">
        <w:rPr>
          <w:szCs w:val="24"/>
        </w:rPr>
        <w:t xml:space="preserve">, </w:t>
      </w:r>
      <w:r>
        <w:rPr>
          <w:szCs w:val="24"/>
        </w:rPr>
        <w:t xml:space="preserve">they </w:t>
      </w:r>
      <w:r w:rsidRPr="001138E4">
        <w:rPr>
          <w:szCs w:val="24"/>
        </w:rPr>
        <w:t xml:space="preserve">were asked to read a </w:t>
      </w:r>
      <w:r>
        <w:rPr>
          <w:szCs w:val="24"/>
        </w:rPr>
        <w:t>detailed briefing</w:t>
      </w:r>
      <w:r w:rsidRPr="001138E4">
        <w:rPr>
          <w:szCs w:val="24"/>
        </w:rPr>
        <w:t xml:space="preserve"> sheet before proceeding.</w:t>
      </w:r>
      <w:r>
        <w:rPr>
          <w:szCs w:val="24"/>
        </w:rPr>
        <w:t xml:space="preserve"> </w:t>
      </w:r>
      <w:r w:rsidRPr="001138E4">
        <w:rPr>
          <w:szCs w:val="24"/>
        </w:rPr>
        <w:t>Students participate in research as part of their undergraduate study expectations; thus, only one questionnaire by one student was left blank – the Mate Retention Inventory. Only one other item was left blank and the score for psychopathy was calculated on the remaining items.</w:t>
      </w:r>
    </w:p>
    <w:p w:rsidR="00A41AC9" w:rsidRPr="00C32D59" w:rsidRDefault="00000765" w:rsidP="001E6441">
      <w:pPr>
        <w:overflowPunct/>
        <w:autoSpaceDE/>
        <w:autoSpaceDN/>
        <w:adjustRightInd/>
        <w:spacing w:line="480" w:lineRule="auto"/>
        <w:rPr>
          <w:b/>
          <w:i/>
          <w:color w:val="000000"/>
          <w:szCs w:val="24"/>
          <w:lang w:val="en-GB"/>
        </w:rPr>
      </w:pPr>
      <w:r w:rsidRPr="00C32D59">
        <w:rPr>
          <w:b/>
          <w:i/>
          <w:color w:val="000000"/>
          <w:szCs w:val="24"/>
          <w:lang w:val="en-GB"/>
        </w:rPr>
        <w:lastRenderedPageBreak/>
        <w:t xml:space="preserve">2.2 </w:t>
      </w:r>
      <w:r w:rsidR="00A41AC9" w:rsidRPr="00C32D59">
        <w:rPr>
          <w:b/>
          <w:i/>
          <w:color w:val="000000"/>
          <w:szCs w:val="24"/>
          <w:lang w:val="en-GB"/>
        </w:rPr>
        <w:t>Measures</w:t>
      </w:r>
    </w:p>
    <w:p w:rsidR="00A41AC9" w:rsidRPr="00C32D59" w:rsidRDefault="00000765" w:rsidP="001E6441">
      <w:pPr>
        <w:overflowPunct/>
        <w:autoSpaceDE/>
        <w:autoSpaceDN/>
        <w:adjustRightInd/>
        <w:spacing w:line="480" w:lineRule="auto"/>
        <w:rPr>
          <w:b/>
          <w:color w:val="000000"/>
          <w:szCs w:val="24"/>
          <w:lang w:val="en-GB"/>
        </w:rPr>
      </w:pPr>
      <w:r w:rsidRPr="00C32D59">
        <w:rPr>
          <w:b/>
          <w:color w:val="000000"/>
          <w:szCs w:val="24"/>
          <w:lang w:val="en-GB"/>
        </w:rPr>
        <w:t xml:space="preserve">2.2.1 </w:t>
      </w:r>
      <w:r w:rsidR="00A41AC9" w:rsidRPr="00C32D59">
        <w:rPr>
          <w:b/>
          <w:color w:val="000000"/>
          <w:szCs w:val="24"/>
          <w:lang w:val="en-GB"/>
        </w:rPr>
        <w:t xml:space="preserve">Predictors </w:t>
      </w:r>
    </w:p>
    <w:p w:rsidR="00A41AC9" w:rsidRPr="00C32D59" w:rsidRDefault="00A41AC9" w:rsidP="00C32D59">
      <w:pPr>
        <w:spacing w:line="480" w:lineRule="auto"/>
        <w:ind w:firstLine="720"/>
        <w:rPr>
          <w:szCs w:val="24"/>
        </w:rPr>
      </w:pPr>
      <w:r w:rsidRPr="00C32D59">
        <w:rPr>
          <w:b/>
          <w:bCs/>
          <w:szCs w:val="24"/>
        </w:rPr>
        <w:t>Psychopathy:</w:t>
      </w:r>
      <w:r w:rsidRPr="00C32D59">
        <w:rPr>
          <w:i/>
          <w:iCs/>
          <w:szCs w:val="24"/>
        </w:rPr>
        <w:t xml:space="preserve"> </w:t>
      </w:r>
      <w:r w:rsidRPr="00C32D59">
        <w:rPr>
          <w:szCs w:val="24"/>
        </w:rPr>
        <w:t xml:space="preserve">The </w:t>
      </w:r>
      <w:proofErr w:type="spellStart"/>
      <w:r w:rsidRPr="00C32D59">
        <w:rPr>
          <w:szCs w:val="24"/>
        </w:rPr>
        <w:t>Levenson</w:t>
      </w:r>
      <w:proofErr w:type="spellEnd"/>
      <w:r w:rsidRPr="00C32D59">
        <w:rPr>
          <w:szCs w:val="24"/>
        </w:rPr>
        <w:t xml:space="preserve"> Self-Report of Psychopathy Scale (LSRP; </w:t>
      </w:r>
      <w:proofErr w:type="spellStart"/>
      <w:r w:rsidRPr="00C32D59">
        <w:rPr>
          <w:szCs w:val="24"/>
        </w:rPr>
        <w:t>Levenson</w:t>
      </w:r>
      <w:proofErr w:type="spellEnd"/>
      <w:r w:rsidRPr="00C32D59">
        <w:rPr>
          <w:szCs w:val="24"/>
        </w:rPr>
        <w:t xml:space="preserve">, </w:t>
      </w:r>
      <w:proofErr w:type="spellStart"/>
      <w:r w:rsidRPr="00C32D59">
        <w:rPr>
          <w:szCs w:val="24"/>
        </w:rPr>
        <w:t>Kiehl</w:t>
      </w:r>
      <w:proofErr w:type="spellEnd"/>
      <w:r w:rsidRPr="00C32D59">
        <w:rPr>
          <w:szCs w:val="24"/>
        </w:rPr>
        <w:t>, &amp; Fitzpatrick, 1995) was developed to measure psychopathy in non-institutionalized populations. Unlike other (non-offender) psychopathy measures, the LSRP was based on the Hare Psychopathy Checklist Revised (PCL-R, Hare, 2003), a measure traditionally employed with offenders. Hence, the LSRP adopts the standard two-factor model of psychopathy: Factor 1 represents cold</w:t>
      </w:r>
      <w:r w:rsidR="006823E8" w:rsidRPr="00C32D59">
        <w:rPr>
          <w:szCs w:val="24"/>
        </w:rPr>
        <w:t>,</w:t>
      </w:r>
      <w:r w:rsidRPr="00C32D59">
        <w:rPr>
          <w:szCs w:val="24"/>
        </w:rPr>
        <w:t xml:space="preserve"> affective</w:t>
      </w:r>
      <w:r w:rsidR="006823E8" w:rsidRPr="00C32D59">
        <w:rPr>
          <w:szCs w:val="24"/>
        </w:rPr>
        <w:t>,</w:t>
      </w:r>
      <w:r w:rsidRPr="00C32D59">
        <w:rPr>
          <w:szCs w:val="24"/>
        </w:rPr>
        <w:t xml:space="preserve"> and interpersonal traits, whereas Factor 2 captures antisocial and impulsive traits. These are termed primary (Factor 1) and Secondary (Factor 2) psychopathy. Previous research has demonstrated correlations between the LSRP and PCL-R (e.g., Brinkley, Schmitt, Smith, &amp; Newman, 2001; Poythress, et al. 2010). The LSRP contains 26 items, rated on a 1 (</w:t>
      </w:r>
      <w:r w:rsidRPr="00C32D59">
        <w:rPr>
          <w:i/>
          <w:iCs/>
          <w:szCs w:val="24"/>
        </w:rPr>
        <w:t>disagree strongly</w:t>
      </w:r>
      <w:r w:rsidRPr="00C32D59">
        <w:rPr>
          <w:szCs w:val="24"/>
        </w:rPr>
        <w:t>) to 4 (</w:t>
      </w:r>
      <w:r w:rsidRPr="00C32D59">
        <w:rPr>
          <w:i/>
          <w:iCs/>
          <w:szCs w:val="24"/>
        </w:rPr>
        <w:t>agree strongly</w:t>
      </w:r>
      <w:r w:rsidRPr="00C32D59">
        <w:rPr>
          <w:szCs w:val="24"/>
        </w:rPr>
        <w:t xml:space="preserve">) Likert-scale, such that higher scores indicate higher levels of psychopathy. Example items include “I enjoy manipulating other people’s feelings” (primary) and “I don’t plan anything very far in advance” (secondary). The reliability and validity of the LSRP has been demonstrated in both student and offender populations (e.g., </w:t>
      </w:r>
      <w:proofErr w:type="spellStart"/>
      <w:r w:rsidRPr="00C32D59">
        <w:rPr>
          <w:szCs w:val="24"/>
        </w:rPr>
        <w:t>Lynam</w:t>
      </w:r>
      <w:proofErr w:type="spellEnd"/>
      <w:r w:rsidRPr="00C32D59">
        <w:rPr>
          <w:szCs w:val="24"/>
        </w:rPr>
        <w:t xml:space="preserve">, Whiteside, &amp; Jones, 1999). In the present study, both primary (16 items) and secondary (10 items) subscales showed adequate internal consistency (α = .74 and .63, respectively). </w:t>
      </w:r>
    </w:p>
    <w:p w:rsidR="00A41AC9" w:rsidRPr="00C32D59" w:rsidRDefault="00A41AC9" w:rsidP="00C32D59">
      <w:pPr>
        <w:widowControl w:val="0"/>
        <w:spacing w:line="480" w:lineRule="auto"/>
        <w:ind w:firstLine="720"/>
        <w:rPr>
          <w:color w:val="0D0D0D" w:themeColor="text1" w:themeTint="F2"/>
          <w:szCs w:val="24"/>
        </w:rPr>
      </w:pPr>
      <w:r w:rsidRPr="00C32D59">
        <w:rPr>
          <w:b/>
          <w:color w:val="0D0D0D" w:themeColor="text1" w:themeTint="F2"/>
          <w:szCs w:val="24"/>
        </w:rPr>
        <w:t xml:space="preserve">Borderline Personality Disorder: </w:t>
      </w:r>
      <w:r w:rsidRPr="00C32D59">
        <w:rPr>
          <w:i/>
          <w:color w:val="0D0D0D" w:themeColor="text1" w:themeTint="F2"/>
          <w:szCs w:val="24"/>
        </w:rPr>
        <w:t>Personality Diagnostic Questionnaire-4</w:t>
      </w:r>
      <w:r w:rsidRPr="00C32D59">
        <w:rPr>
          <w:color w:val="0D0D0D" w:themeColor="text1" w:themeTint="F2"/>
          <w:szCs w:val="24"/>
        </w:rPr>
        <w:t xml:space="preserve"> (PDQ-4, </w:t>
      </w:r>
      <w:proofErr w:type="spellStart"/>
      <w:r w:rsidRPr="00C32D59">
        <w:rPr>
          <w:color w:val="0D0D0D" w:themeColor="text1" w:themeTint="F2"/>
          <w:szCs w:val="24"/>
        </w:rPr>
        <w:t>Hyler</w:t>
      </w:r>
      <w:proofErr w:type="spellEnd"/>
      <w:r w:rsidRPr="00C32D59">
        <w:rPr>
          <w:color w:val="0D0D0D" w:themeColor="text1" w:themeTint="F2"/>
          <w:szCs w:val="24"/>
        </w:rPr>
        <w:t xml:space="preserve">, 1994): This inventory is a self-report personality disorder questionnaire used to screen for the presence of personality disorders (e.g., Schizoid, Schizotypal, and Histrionic). The inventory is based on the Diagnostic and Statistical Manual of Mental Disorders (APA, 2000) criteria. </w:t>
      </w:r>
      <w:r w:rsidR="003E76DD">
        <w:rPr>
          <w:color w:val="0D0D0D" w:themeColor="text1" w:themeTint="F2"/>
          <w:szCs w:val="24"/>
        </w:rPr>
        <w:t xml:space="preserve">Participants only completed </w:t>
      </w:r>
      <w:r w:rsidR="003E76DD" w:rsidRPr="00C32D59">
        <w:rPr>
          <w:color w:val="0D0D0D" w:themeColor="text1" w:themeTint="F2"/>
          <w:szCs w:val="24"/>
        </w:rPr>
        <w:t>the BPD section</w:t>
      </w:r>
      <w:r w:rsidR="003E76DD">
        <w:rPr>
          <w:color w:val="0D0D0D" w:themeColor="text1" w:themeTint="F2"/>
          <w:szCs w:val="24"/>
        </w:rPr>
        <w:t xml:space="preserve"> to report on the e</w:t>
      </w:r>
      <w:r w:rsidRPr="00C32D59">
        <w:rPr>
          <w:color w:val="0D0D0D" w:themeColor="text1" w:themeTint="F2"/>
          <w:szCs w:val="24"/>
        </w:rPr>
        <w:t>xpression of Borderline Personality Disorder (BPD) traits</w:t>
      </w:r>
      <w:r w:rsidR="003E76DD">
        <w:rPr>
          <w:color w:val="0D0D0D" w:themeColor="text1" w:themeTint="F2"/>
          <w:szCs w:val="24"/>
        </w:rPr>
        <w:t xml:space="preserve">; this BPD subscale </w:t>
      </w:r>
      <w:r w:rsidRPr="00C32D59">
        <w:rPr>
          <w:color w:val="0D0D0D" w:themeColor="text1" w:themeTint="F2"/>
          <w:szCs w:val="24"/>
        </w:rPr>
        <w:t>is recognized as robust in terms of reliability</w:t>
      </w:r>
      <w:r w:rsidR="005F3E92">
        <w:rPr>
          <w:color w:val="0D0D0D" w:themeColor="text1" w:themeTint="F2"/>
          <w:szCs w:val="24"/>
        </w:rPr>
        <w:t xml:space="preserve"> and</w:t>
      </w:r>
      <w:r w:rsidRPr="00C32D59">
        <w:rPr>
          <w:color w:val="0D0D0D" w:themeColor="text1" w:themeTint="F2"/>
          <w:szCs w:val="24"/>
        </w:rPr>
        <w:t xml:space="preserve"> validity (Gardner &amp; </w:t>
      </w:r>
      <w:proofErr w:type="spellStart"/>
      <w:r w:rsidRPr="00C32D59">
        <w:rPr>
          <w:color w:val="0D0D0D" w:themeColor="text1" w:themeTint="F2"/>
          <w:szCs w:val="24"/>
        </w:rPr>
        <w:t>Qualter</w:t>
      </w:r>
      <w:proofErr w:type="spellEnd"/>
      <w:r w:rsidRPr="00C32D59">
        <w:rPr>
          <w:color w:val="0D0D0D" w:themeColor="text1" w:themeTint="F2"/>
          <w:szCs w:val="24"/>
        </w:rPr>
        <w:t xml:space="preserve">, 2009). Previous research has used this </w:t>
      </w:r>
      <w:r w:rsidRPr="00C32D59">
        <w:rPr>
          <w:color w:val="0D0D0D" w:themeColor="text1" w:themeTint="F2"/>
          <w:szCs w:val="24"/>
        </w:rPr>
        <w:lastRenderedPageBreak/>
        <w:t xml:space="preserve">measure of BPD with normative populations (e.g., </w:t>
      </w:r>
      <w:proofErr w:type="spellStart"/>
      <w:r w:rsidRPr="00C32D59">
        <w:rPr>
          <w:color w:val="0D0D0D" w:themeColor="text1" w:themeTint="F2"/>
          <w:szCs w:val="24"/>
        </w:rPr>
        <w:t>Chabrol</w:t>
      </w:r>
      <w:proofErr w:type="spellEnd"/>
      <w:r w:rsidRPr="00C32D59">
        <w:rPr>
          <w:color w:val="0D0D0D" w:themeColor="text1" w:themeTint="F2"/>
          <w:szCs w:val="24"/>
        </w:rPr>
        <w:t xml:space="preserve">, van </w:t>
      </w:r>
      <w:proofErr w:type="spellStart"/>
      <w:r w:rsidRPr="00C32D59">
        <w:rPr>
          <w:color w:val="0D0D0D" w:themeColor="text1" w:themeTint="F2"/>
          <w:szCs w:val="24"/>
        </w:rPr>
        <w:t>Leeuwen</w:t>
      </w:r>
      <w:proofErr w:type="spellEnd"/>
      <w:r w:rsidRPr="00C32D59">
        <w:rPr>
          <w:color w:val="0D0D0D" w:themeColor="text1" w:themeTint="F2"/>
          <w:szCs w:val="24"/>
        </w:rPr>
        <w:t xml:space="preserve">, Rodgers &amp; Gibbs, 2011), and to explore BPD and sexual </w:t>
      </w:r>
      <w:r w:rsidR="006823E8" w:rsidRPr="00C32D59">
        <w:rPr>
          <w:color w:val="0D0D0D" w:themeColor="text1" w:themeTint="F2"/>
          <w:szCs w:val="24"/>
        </w:rPr>
        <w:t>behavior</w:t>
      </w:r>
      <w:r w:rsidRPr="00C32D59">
        <w:rPr>
          <w:color w:val="0D0D0D" w:themeColor="text1" w:themeTint="F2"/>
          <w:szCs w:val="24"/>
        </w:rPr>
        <w:t xml:space="preserve"> (</w:t>
      </w:r>
      <w:proofErr w:type="spellStart"/>
      <w:r w:rsidRPr="00C32D59">
        <w:rPr>
          <w:color w:val="0D0D0D" w:themeColor="text1" w:themeTint="F2"/>
          <w:szCs w:val="24"/>
        </w:rPr>
        <w:t>Sansome</w:t>
      </w:r>
      <w:proofErr w:type="spellEnd"/>
      <w:r w:rsidRPr="00C32D59">
        <w:rPr>
          <w:color w:val="0D0D0D" w:themeColor="text1" w:themeTint="F2"/>
          <w:szCs w:val="24"/>
        </w:rPr>
        <w:t xml:space="preserve"> &amp; </w:t>
      </w:r>
      <w:proofErr w:type="spellStart"/>
      <w:r w:rsidRPr="00C32D59">
        <w:rPr>
          <w:color w:val="0D0D0D" w:themeColor="text1" w:themeTint="F2"/>
          <w:szCs w:val="24"/>
        </w:rPr>
        <w:t>Wiederman</w:t>
      </w:r>
      <w:proofErr w:type="spellEnd"/>
      <w:r w:rsidRPr="00C32D59">
        <w:rPr>
          <w:color w:val="0D0D0D" w:themeColor="text1" w:themeTint="F2"/>
          <w:szCs w:val="24"/>
        </w:rPr>
        <w:t>, 2009). The BPD items are nine true-false statements, such as “I either love someone or hate them, with nothing in between”. R</w:t>
      </w:r>
      <w:r w:rsidRPr="00C32D59">
        <w:rPr>
          <w:szCs w:val="24"/>
        </w:rPr>
        <w:t>esponses are scored 0 (</w:t>
      </w:r>
      <w:r w:rsidRPr="00C32D59">
        <w:rPr>
          <w:i/>
          <w:szCs w:val="24"/>
        </w:rPr>
        <w:t>false</w:t>
      </w:r>
      <w:r w:rsidRPr="00C32D59">
        <w:rPr>
          <w:szCs w:val="24"/>
        </w:rPr>
        <w:t>) or 1 (</w:t>
      </w:r>
      <w:r w:rsidRPr="00C32D59">
        <w:rPr>
          <w:i/>
          <w:szCs w:val="24"/>
        </w:rPr>
        <w:t>true</w:t>
      </w:r>
      <w:r w:rsidR="002B756F">
        <w:rPr>
          <w:szCs w:val="24"/>
        </w:rPr>
        <w:t>) and higher scores</w:t>
      </w:r>
      <w:r w:rsidRPr="00C32D59">
        <w:rPr>
          <w:szCs w:val="24"/>
        </w:rPr>
        <w:t xml:space="preserve"> indicate higher levels of BPD traits. </w:t>
      </w:r>
      <w:r w:rsidR="003E0740">
        <w:rPr>
          <w:color w:val="0D0D0D" w:themeColor="text1" w:themeTint="F2"/>
          <w:szCs w:val="24"/>
        </w:rPr>
        <w:t>Cronbach’s α</w:t>
      </w:r>
      <w:r w:rsidRPr="00C32D59">
        <w:rPr>
          <w:color w:val="0D0D0D" w:themeColor="text1" w:themeTint="F2"/>
          <w:szCs w:val="24"/>
        </w:rPr>
        <w:t xml:space="preserve"> for our data was acceptable (</w:t>
      </w:r>
      <w:r w:rsidRPr="00C32D59">
        <w:rPr>
          <w:szCs w:val="24"/>
        </w:rPr>
        <w:t>α</w:t>
      </w:r>
      <w:r w:rsidRPr="00C32D59">
        <w:rPr>
          <w:color w:val="0D0D0D" w:themeColor="text1" w:themeTint="F2"/>
          <w:szCs w:val="24"/>
        </w:rPr>
        <w:t xml:space="preserve"> = </w:t>
      </w:r>
      <w:r w:rsidRPr="00C32D59">
        <w:rPr>
          <w:szCs w:val="24"/>
        </w:rPr>
        <w:t xml:space="preserve">.65). </w:t>
      </w:r>
    </w:p>
    <w:p w:rsidR="00A41AC9" w:rsidRPr="00C32D59" w:rsidRDefault="00000765" w:rsidP="00C32D59">
      <w:pPr>
        <w:spacing w:line="480" w:lineRule="auto"/>
        <w:rPr>
          <w:b/>
          <w:color w:val="0D0D0D"/>
          <w:szCs w:val="24"/>
        </w:rPr>
      </w:pPr>
      <w:r w:rsidRPr="00C32D59">
        <w:rPr>
          <w:b/>
          <w:bCs/>
          <w:color w:val="0D0D0D"/>
          <w:szCs w:val="24"/>
        </w:rPr>
        <w:t xml:space="preserve">2.2.2 </w:t>
      </w:r>
      <w:r w:rsidR="00A41AC9" w:rsidRPr="00C32D59">
        <w:rPr>
          <w:b/>
          <w:bCs/>
          <w:color w:val="0D0D0D"/>
          <w:szCs w:val="24"/>
        </w:rPr>
        <w:t>Outcome variables</w:t>
      </w:r>
    </w:p>
    <w:p w:rsidR="00A41AC9" w:rsidRPr="00C32D59" w:rsidRDefault="00A41AC9" w:rsidP="00C32D59">
      <w:pPr>
        <w:pStyle w:val="ListParagraph"/>
        <w:spacing w:line="480" w:lineRule="auto"/>
        <w:ind w:left="0" w:firstLine="720"/>
        <w:rPr>
          <w:color w:val="0D0D0D"/>
          <w:szCs w:val="24"/>
        </w:rPr>
      </w:pPr>
      <w:r w:rsidRPr="00C32D59">
        <w:rPr>
          <w:b/>
          <w:bCs/>
          <w:color w:val="0D0D0D"/>
          <w:szCs w:val="24"/>
        </w:rPr>
        <w:t xml:space="preserve">Sexual coercion: </w:t>
      </w:r>
      <w:proofErr w:type="spellStart"/>
      <w:r w:rsidRPr="00C32D59">
        <w:rPr>
          <w:b/>
          <w:iCs/>
          <w:color w:val="0D0D0D"/>
          <w:szCs w:val="24"/>
        </w:rPr>
        <w:t>Postrefusal</w:t>
      </w:r>
      <w:proofErr w:type="spellEnd"/>
      <w:r w:rsidRPr="00C32D59">
        <w:rPr>
          <w:b/>
          <w:iCs/>
          <w:color w:val="0D0D0D"/>
          <w:szCs w:val="24"/>
        </w:rPr>
        <w:t xml:space="preserve"> Sexual Persistence Scale</w:t>
      </w:r>
      <w:r w:rsidRPr="00C32D59">
        <w:rPr>
          <w:color w:val="0D0D0D"/>
          <w:szCs w:val="24"/>
        </w:rPr>
        <w:t xml:space="preserve"> (PSP Scale, </w:t>
      </w:r>
      <w:proofErr w:type="spellStart"/>
      <w:r w:rsidRPr="00C32D59">
        <w:rPr>
          <w:color w:val="222222"/>
          <w:szCs w:val="24"/>
        </w:rPr>
        <w:t>Struckman</w:t>
      </w:r>
      <w:proofErr w:type="spellEnd"/>
      <w:r w:rsidRPr="00C32D59">
        <w:rPr>
          <w:color w:val="222222"/>
          <w:szCs w:val="24"/>
        </w:rPr>
        <w:t xml:space="preserve">-Johnson, </w:t>
      </w:r>
      <w:proofErr w:type="spellStart"/>
      <w:r w:rsidRPr="00C32D59">
        <w:rPr>
          <w:color w:val="222222"/>
          <w:szCs w:val="24"/>
        </w:rPr>
        <w:t>Struckman</w:t>
      </w:r>
      <w:proofErr w:type="spellEnd"/>
      <w:r w:rsidRPr="00C32D59">
        <w:rPr>
          <w:color w:val="222222"/>
          <w:szCs w:val="24"/>
        </w:rPr>
        <w:t>-Johnson, &amp; Anderson, 2003</w:t>
      </w:r>
      <w:r w:rsidRPr="00C32D59">
        <w:rPr>
          <w:color w:val="0D0D0D"/>
          <w:szCs w:val="24"/>
        </w:rPr>
        <w:t>): The PSP Scale comprises 19 sexual coercion tactic items, clustered into 4 subscal</w:t>
      </w:r>
      <w:r w:rsidR="006823E8" w:rsidRPr="00C32D59">
        <w:rPr>
          <w:color w:val="0D0D0D"/>
          <w:szCs w:val="24"/>
        </w:rPr>
        <w:t>es that independently measure sexual arousal (3 items),</w:t>
      </w:r>
      <w:r w:rsidRPr="00C32D59">
        <w:rPr>
          <w:color w:val="0D0D0D"/>
          <w:szCs w:val="24"/>
        </w:rPr>
        <w:t xml:space="preserve"> emotional manipulation </w:t>
      </w:r>
      <w:r w:rsidR="006823E8" w:rsidRPr="00C32D59">
        <w:rPr>
          <w:color w:val="0D0D0D"/>
          <w:szCs w:val="24"/>
        </w:rPr>
        <w:t>and deception (8 items),</w:t>
      </w:r>
      <w:r w:rsidRPr="00C32D59">
        <w:rPr>
          <w:color w:val="0D0D0D"/>
          <w:szCs w:val="24"/>
        </w:rPr>
        <w:t xml:space="preserve"> exploitation of the intoxicated (2 items), and the use of physical force or threats (</w:t>
      </w:r>
      <w:r w:rsidRPr="002B756F">
        <w:rPr>
          <w:szCs w:val="24"/>
        </w:rPr>
        <w:t xml:space="preserve">6 items). </w:t>
      </w:r>
      <w:r w:rsidR="0008338B">
        <w:rPr>
          <w:szCs w:val="24"/>
        </w:rPr>
        <w:t>Participants were asked</w:t>
      </w:r>
      <w:r w:rsidRPr="002B756F">
        <w:rPr>
          <w:szCs w:val="24"/>
        </w:rPr>
        <w:t xml:space="preserve"> “</w:t>
      </w:r>
      <w:r w:rsidR="00963997" w:rsidRPr="002B756F">
        <w:rPr>
          <w:kern w:val="28"/>
        </w:rPr>
        <w:t xml:space="preserve">Since </w:t>
      </w:r>
      <w:r w:rsidR="00963997" w:rsidRPr="00CA021D">
        <w:rPr>
          <w:kern w:val="28"/>
        </w:rPr>
        <w:t xml:space="preserve">the age of 16, has a female/male used any of the tactics on the list below to have sexual contact with you after you have </w:t>
      </w:r>
      <w:r w:rsidR="00963997" w:rsidRPr="002B756F">
        <w:rPr>
          <w:kern w:val="28"/>
        </w:rPr>
        <w:t>indicated ‘no’ to his/her sexual advances?</w:t>
      </w:r>
      <w:r w:rsidRPr="002B756F">
        <w:rPr>
          <w:szCs w:val="24"/>
        </w:rPr>
        <w:t>”.</w:t>
      </w:r>
      <w:r w:rsidR="00963997" w:rsidRPr="002B756F">
        <w:rPr>
          <w:szCs w:val="24"/>
        </w:rPr>
        <w:t xml:space="preserve"> Participants responded “yes” or “no” regarding </w:t>
      </w:r>
      <w:r w:rsidR="00C1073A" w:rsidRPr="002B756F">
        <w:rPr>
          <w:szCs w:val="24"/>
        </w:rPr>
        <w:t xml:space="preserve">options such as </w:t>
      </w:r>
      <w:r w:rsidR="00963997" w:rsidRPr="002B756F">
        <w:rPr>
          <w:szCs w:val="24"/>
        </w:rPr>
        <w:t>“</w:t>
      </w:r>
      <w:r w:rsidR="00963997" w:rsidRPr="00CA021D">
        <w:rPr>
          <w:szCs w:val="24"/>
        </w:rPr>
        <w:t>Persistent kissing and touching</w:t>
      </w:r>
      <w:r w:rsidR="00963997">
        <w:rPr>
          <w:szCs w:val="24"/>
        </w:rPr>
        <w:t>” (sexual arousal), “</w:t>
      </w:r>
      <w:r w:rsidR="00C1073A" w:rsidRPr="00CA021D">
        <w:rPr>
          <w:szCs w:val="24"/>
        </w:rPr>
        <w:t>Threatening to break up</w:t>
      </w:r>
      <w:r w:rsidR="00C1073A">
        <w:rPr>
          <w:szCs w:val="24"/>
        </w:rPr>
        <w:t>” (emotional manipulation and deception), “</w:t>
      </w:r>
      <w:r w:rsidR="00C1073A" w:rsidRPr="00CA021D">
        <w:rPr>
          <w:szCs w:val="24"/>
        </w:rPr>
        <w:t>Purposely getting a target drunk</w:t>
      </w:r>
      <w:r w:rsidR="00C1073A">
        <w:rPr>
          <w:szCs w:val="24"/>
        </w:rPr>
        <w:t>” (exploitation of the intoxicated), “</w:t>
      </w:r>
      <w:r w:rsidR="00C1073A" w:rsidRPr="00CA021D">
        <w:rPr>
          <w:szCs w:val="24"/>
        </w:rPr>
        <w:t>Using physical restraint</w:t>
      </w:r>
      <w:r w:rsidR="00C1073A">
        <w:rPr>
          <w:szCs w:val="24"/>
        </w:rPr>
        <w:t>” (physical force and threats).</w:t>
      </w:r>
      <w:r w:rsidRPr="00C32D59">
        <w:rPr>
          <w:color w:val="FF0000"/>
          <w:szCs w:val="24"/>
        </w:rPr>
        <w:t xml:space="preserve"> </w:t>
      </w:r>
      <w:r w:rsidRPr="00C32D59">
        <w:rPr>
          <w:color w:val="0D0D0D"/>
          <w:szCs w:val="24"/>
        </w:rPr>
        <w:t>Responses are scored 1 (</w:t>
      </w:r>
      <w:r w:rsidRPr="00C32D59">
        <w:rPr>
          <w:i/>
          <w:color w:val="0D0D0D"/>
          <w:szCs w:val="24"/>
        </w:rPr>
        <w:t>yes</w:t>
      </w:r>
      <w:r w:rsidRPr="00C32D59">
        <w:rPr>
          <w:color w:val="0D0D0D"/>
          <w:szCs w:val="24"/>
        </w:rPr>
        <w:t>) or 0 (</w:t>
      </w:r>
      <w:r w:rsidRPr="00C32D59">
        <w:rPr>
          <w:i/>
          <w:color w:val="0D0D0D"/>
          <w:szCs w:val="24"/>
        </w:rPr>
        <w:t>no</w:t>
      </w:r>
      <w:r w:rsidRPr="00C32D59">
        <w:rPr>
          <w:color w:val="0D0D0D"/>
          <w:szCs w:val="24"/>
        </w:rPr>
        <w:t xml:space="preserve">), regarding whether they have experienced a given behavior as first perpetrator and then victim. Higher scores indicate greater experience of sexual </w:t>
      </w:r>
      <w:r w:rsidRPr="002B756F">
        <w:rPr>
          <w:szCs w:val="24"/>
        </w:rPr>
        <w:t>coercion. Internal reliabilities were acceptable</w:t>
      </w:r>
      <w:r w:rsidR="00963997" w:rsidRPr="002B756F">
        <w:rPr>
          <w:szCs w:val="24"/>
        </w:rPr>
        <w:t xml:space="preserve"> (except for emotional manipulation and physical force)</w:t>
      </w:r>
      <w:r w:rsidR="002B756F" w:rsidRPr="002B756F">
        <w:rPr>
          <w:szCs w:val="24"/>
        </w:rPr>
        <w:t xml:space="preserve"> in the present study:</w:t>
      </w:r>
      <w:r w:rsidRPr="002B756F">
        <w:rPr>
          <w:szCs w:val="24"/>
        </w:rPr>
        <w:t xml:space="preserve"> sexual arousal (α = </w:t>
      </w:r>
      <w:r w:rsidR="00963997" w:rsidRPr="002B756F">
        <w:rPr>
          <w:szCs w:val="24"/>
        </w:rPr>
        <w:t>.8</w:t>
      </w:r>
      <w:r w:rsidR="003E0740" w:rsidRPr="002B756F">
        <w:rPr>
          <w:szCs w:val="24"/>
        </w:rPr>
        <w:t>1</w:t>
      </w:r>
      <w:r w:rsidRPr="002B756F">
        <w:rPr>
          <w:szCs w:val="24"/>
        </w:rPr>
        <w:t xml:space="preserve">); emotional manipulation and deception (α = </w:t>
      </w:r>
      <w:r w:rsidR="003E0740" w:rsidRPr="002B756F">
        <w:rPr>
          <w:szCs w:val="24"/>
        </w:rPr>
        <w:t>.</w:t>
      </w:r>
      <w:r w:rsidR="00963997" w:rsidRPr="002B756F">
        <w:rPr>
          <w:szCs w:val="24"/>
        </w:rPr>
        <w:t>49</w:t>
      </w:r>
      <w:r w:rsidRPr="002B756F">
        <w:rPr>
          <w:szCs w:val="24"/>
        </w:rPr>
        <w:t xml:space="preserve">); exploitation of the intoxicated (α = </w:t>
      </w:r>
      <w:r w:rsidR="00963997" w:rsidRPr="002B756F">
        <w:rPr>
          <w:szCs w:val="24"/>
        </w:rPr>
        <w:t>.81</w:t>
      </w:r>
      <w:r w:rsidR="002B756F" w:rsidRPr="002B756F">
        <w:rPr>
          <w:szCs w:val="24"/>
        </w:rPr>
        <w:t>);</w:t>
      </w:r>
      <w:r w:rsidRPr="002B756F">
        <w:rPr>
          <w:szCs w:val="24"/>
        </w:rPr>
        <w:t xml:space="preserve"> and the use of physical force or threats (α = </w:t>
      </w:r>
      <w:r w:rsidR="00963997" w:rsidRPr="002B756F">
        <w:rPr>
          <w:szCs w:val="24"/>
        </w:rPr>
        <w:t>.40</w:t>
      </w:r>
      <w:r w:rsidRPr="002B756F">
        <w:rPr>
          <w:szCs w:val="24"/>
        </w:rPr>
        <w:t>).</w:t>
      </w:r>
      <w:r w:rsidR="00A526A9">
        <w:rPr>
          <w:szCs w:val="24"/>
        </w:rPr>
        <w:t xml:space="preserve"> </w:t>
      </w:r>
    </w:p>
    <w:p w:rsidR="00A41AC9" w:rsidRPr="00C32D59" w:rsidRDefault="00A41AC9" w:rsidP="00C32D59">
      <w:pPr>
        <w:spacing w:line="480" w:lineRule="auto"/>
        <w:ind w:firstLine="720"/>
        <w:rPr>
          <w:color w:val="0D0D0D"/>
          <w:szCs w:val="24"/>
        </w:rPr>
      </w:pPr>
      <w:r w:rsidRPr="00C32D59">
        <w:rPr>
          <w:b/>
          <w:bCs/>
          <w:color w:val="0D0D0D"/>
          <w:szCs w:val="24"/>
        </w:rPr>
        <w:t xml:space="preserve">Mate poaching: </w:t>
      </w:r>
      <w:r w:rsidRPr="00C32D59">
        <w:rPr>
          <w:b/>
          <w:iCs/>
          <w:color w:val="0D0D0D"/>
          <w:szCs w:val="24"/>
        </w:rPr>
        <w:t>Anonymous Romantic Attraction Survey</w:t>
      </w:r>
      <w:r w:rsidRPr="00C32D59">
        <w:rPr>
          <w:i/>
          <w:iCs/>
          <w:color w:val="0D0D0D"/>
          <w:szCs w:val="24"/>
        </w:rPr>
        <w:t xml:space="preserve"> </w:t>
      </w:r>
      <w:r w:rsidRPr="00C32D59">
        <w:rPr>
          <w:color w:val="0D0D0D"/>
          <w:szCs w:val="24"/>
        </w:rPr>
        <w:t>(ARAS, Schmitt &amp; Buss, 2001) The ARAS is an 8-item measure with a 7-point response scale ranging from 1 (</w:t>
      </w:r>
      <w:r w:rsidRPr="00C32D59">
        <w:rPr>
          <w:i/>
          <w:color w:val="0D0D0D"/>
          <w:szCs w:val="24"/>
        </w:rPr>
        <w:t>never</w:t>
      </w:r>
      <w:r w:rsidRPr="00C32D59">
        <w:rPr>
          <w:color w:val="0D0D0D"/>
          <w:szCs w:val="24"/>
        </w:rPr>
        <w:t>) to 7 (</w:t>
      </w:r>
      <w:r w:rsidRPr="00C32D59">
        <w:rPr>
          <w:i/>
          <w:color w:val="0D0D0D"/>
          <w:szCs w:val="24"/>
        </w:rPr>
        <w:t>always</w:t>
      </w:r>
      <w:r w:rsidRPr="00C32D59">
        <w:rPr>
          <w:color w:val="0D0D0D"/>
          <w:szCs w:val="24"/>
        </w:rPr>
        <w:t xml:space="preserve">), designed to examine the frequency with which participants attract </w:t>
      </w:r>
      <w:r w:rsidRPr="00C32D59">
        <w:rPr>
          <w:color w:val="0D0D0D"/>
          <w:szCs w:val="24"/>
        </w:rPr>
        <w:lastRenderedPageBreak/>
        <w:t xml:space="preserve">sexual partners when the target is involved in a relationship (i.e., poaching). It also provides measures of the frequency with which mate poaching is experienced by a participant or participant’s partner. Higher scores indicate greater poaching experience. </w:t>
      </w:r>
      <w:r w:rsidRPr="00022BEC">
        <w:rPr>
          <w:szCs w:val="24"/>
        </w:rPr>
        <w:t>Example items include “</w:t>
      </w:r>
      <w:r w:rsidR="00963997" w:rsidRPr="00022BEC">
        <w:t xml:space="preserve">Have </w:t>
      </w:r>
      <w:r w:rsidR="00963997" w:rsidRPr="00CA021D">
        <w:t xml:space="preserve">you ever tried to attract someone who was already in a relationship with someone else for a short </w:t>
      </w:r>
      <w:r w:rsidR="00963997" w:rsidRPr="00022BEC">
        <w:t>term sexual relationship with you?</w:t>
      </w:r>
      <w:proofErr w:type="gramStart"/>
      <w:r w:rsidRPr="00022BEC">
        <w:rPr>
          <w:szCs w:val="24"/>
        </w:rPr>
        <w:t>”.</w:t>
      </w:r>
      <w:proofErr w:type="gramEnd"/>
      <w:r w:rsidRPr="00022BEC">
        <w:rPr>
          <w:szCs w:val="24"/>
        </w:rPr>
        <w:t xml:space="preserve"> The internal reliability </w:t>
      </w:r>
      <w:r w:rsidR="00963997" w:rsidRPr="00022BEC">
        <w:rPr>
          <w:szCs w:val="24"/>
        </w:rPr>
        <w:t xml:space="preserve">could not be calculated since only single items rated on a </w:t>
      </w:r>
      <w:proofErr w:type="spellStart"/>
      <w:r w:rsidR="00963997" w:rsidRPr="00022BEC">
        <w:rPr>
          <w:szCs w:val="24"/>
        </w:rPr>
        <w:t>likert</w:t>
      </w:r>
      <w:proofErr w:type="spellEnd"/>
      <w:r w:rsidR="00963997" w:rsidRPr="00022BEC">
        <w:rPr>
          <w:szCs w:val="24"/>
        </w:rPr>
        <w:t xml:space="preserve"> scale were used </w:t>
      </w:r>
      <w:r w:rsidR="001D4B5B" w:rsidRPr="00022BEC">
        <w:rPr>
          <w:szCs w:val="24"/>
        </w:rPr>
        <w:t>as separate dependent variables</w:t>
      </w:r>
      <w:r w:rsidR="00963997" w:rsidRPr="00022BEC">
        <w:rPr>
          <w:szCs w:val="24"/>
        </w:rPr>
        <w:t>.</w:t>
      </w:r>
    </w:p>
    <w:p w:rsidR="00A41AC9" w:rsidRPr="008D7BDE" w:rsidRDefault="00A41AC9" w:rsidP="00C32D59">
      <w:pPr>
        <w:spacing w:line="480" w:lineRule="auto"/>
        <w:ind w:firstLine="720"/>
        <w:rPr>
          <w:szCs w:val="24"/>
        </w:rPr>
      </w:pPr>
      <w:r w:rsidRPr="00C32D59">
        <w:rPr>
          <w:b/>
          <w:bCs/>
          <w:color w:val="0D0D0D"/>
          <w:szCs w:val="24"/>
        </w:rPr>
        <w:t xml:space="preserve">Relationship exclusivity: A subscale of the </w:t>
      </w:r>
      <w:r w:rsidRPr="00C32D59">
        <w:rPr>
          <w:b/>
          <w:iCs/>
          <w:color w:val="0D0D0D"/>
          <w:szCs w:val="24"/>
        </w:rPr>
        <w:t>“Sexy Seven Dimensions of Sexuality” Questionnaire</w:t>
      </w:r>
      <w:r w:rsidRPr="00C32D59">
        <w:rPr>
          <w:i/>
          <w:iCs/>
          <w:color w:val="0D0D0D"/>
          <w:szCs w:val="24"/>
        </w:rPr>
        <w:t xml:space="preserve"> </w:t>
      </w:r>
      <w:r w:rsidR="00B8153C" w:rsidRPr="00C32D59">
        <w:rPr>
          <w:color w:val="0D0D0D"/>
          <w:szCs w:val="24"/>
        </w:rPr>
        <w:t>(SSDSQ; Schmitt &amp; Buss, 2000</w:t>
      </w:r>
      <w:r w:rsidRPr="00C32D59">
        <w:rPr>
          <w:color w:val="0D0D0D"/>
          <w:szCs w:val="24"/>
        </w:rPr>
        <w:t>). An SSDSQ subscale was used to determine how participants viewed themselves in terms of eight relationship exclusivity adjectives embedded within this 67-item survey. Participants were asked to rate</w:t>
      </w:r>
      <w:r w:rsidR="007D7885">
        <w:rPr>
          <w:color w:val="0D0D0D"/>
          <w:szCs w:val="24"/>
        </w:rPr>
        <w:t xml:space="preserve"> only the relationship exclusivity subscale items on</w:t>
      </w:r>
      <w:r w:rsidRPr="00C32D59">
        <w:rPr>
          <w:color w:val="0D0D0D"/>
          <w:szCs w:val="24"/>
        </w:rPr>
        <w:t xml:space="preserve"> how accurately each of the adjectives described their personality on a nine-point scale ranging from 1 (</w:t>
      </w:r>
      <w:r w:rsidRPr="00C32D59">
        <w:rPr>
          <w:i/>
          <w:color w:val="0D0D0D"/>
          <w:szCs w:val="24"/>
        </w:rPr>
        <w:t>extremely inaccurate</w:t>
      </w:r>
      <w:r w:rsidRPr="00C32D59">
        <w:rPr>
          <w:color w:val="0D0D0D"/>
          <w:szCs w:val="24"/>
        </w:rPr>
        <w:t>) to 9 (</w:t>
      </w:r>
      <w:r w:rsidRPr="00C32D59">
        <w:rPr>
          <w:i/>
          <w:color w:val="0D0D0D"/>
          <w:szCs w:val="24"/>
        </w:rPr>
        <w:t>extremely accurate</w:t>
      </w:r>
      <w:r w:rsidRPr="00C32D59">
        <w:rPr>
          <w:color w:val="0D0D0D"/>
          <w:szCs w:val="24"/>
        </w:rPr>
        <w:t xml:space="preserve">). Relationship exclusivity scores were generated from adulterous (reversed), devoted, faithful, loose (reversed), monogamous, polygamous (reversed), promiscuous (reversed), and unfaithful (reversed). Higher scores indicate higher </w:t>
      </w:r>
      <w:r w:rsidRPr="008D7BDE">
        <w:rPr>
          <w:szCs w:val="24"/>
        </w:rPr>
        <w:t xml:space="preserve">relationship exclusivity. </w:t>
      </w:r>
      <w:r w:rsidR="002A0D6A" w:rsidRPr="008D7BDE">
        <w:rPr>
          <w:szCs w:val="24"/>
        </w:rPr>
        <w:t>Internal reliability was acceptable in the present study (α = .72).</w:t>
      </w:r>
    </w:p>
    <w:p w:rsidR="00A41AC9" w:rsidRPr="008D7BDE" w:rsidRDefault="00000765" w:rsidP="00C32D59">
      <w:pPr>
        <w:widowControl w:val="0"/>
        <w:spacing w:line="480" w:lineRule="auto"/>
        <w:rPr>
          <w:b/>
          <w:szCs w:val="24"/>
        </w:rPr>
      </w:pPr>
      <w:r w:rsidRPr="008D7BDE">
        <w:rPr>
          <w:b/>
          <w:szCs w:val="24"/>
        </w:rPr>
        <w:t xml:space="preserve">2.3 </w:t>
      </w:r>
      <w:r w:rsidR="00A41AC9" w:rsidRPr="008D7BDE">
        <w:rPr>
          <w:b/>
          <w:szCs w:val="24"/>
        </w:rPr>
        <w:t>Procedure</w:t>
      </w:r>
    </w:p>
    <w:p w:rsidR="008D7BDE" w:rsidRDefault="008D7BDE" w:rsidP="008D7BDE">
      <w:pPr>
        <w:spacing w:line="480" w:lineRule="auto"/>
        <w:ind w:firstLine="720"/>
        <w:rPr>
          <w:szCs w:val="24"/>
        </w:rPr>
      </w:pPr>
      <w:r w:rsidRPr="008D7BDE">
        <w:rPr>
          <w:szCs w:val="24"/>
        </w:rPr>
        <w:t xml:space="preserve">Questionnaire booklets, containing demographic questions and the aforementioned standardized measures, were distributed by the research assistants in self-addressed envelopes. The briefing sheet informed participants of the study’s aims, and encouraged them to complete the questionnaire booklet honestly and quickly. Due to the sensitive questions asked, participants were encouraged to complete the questionnaire booklet in their own time and alone, and to return this sealed in the attached envelope, either to researchers or a secure drop-in box. Respondents received no financial incentive for participating. The study was </w:t>
      </w:r>
      <w:r w:rsidRPr="008D7BDE">
        <w:rPr>
          <w:szCs w:val="24"/>
        </w:rPr>
        <w:lastRenderedPageBreak/>
        <w:t>fully approved by the</w:t>
      </w:r>
      <w:r w:rsidRPr="008C275A">
        <w:rPr>
          <w:szCs w:val="24"/>
        </w:rPr>
        <w:t xml:space="preserve"> authors’ institution and complies with the British Psychological Society ethical guidelines. </w:t>
      </w:r>
    </w:p>
    <w:p w:rsidR="00A41AC9" w:rsidRPr="00C32D59" w:rsidRDefault="00000765" w:rsidP="00C32D59">
      <w:pPr>
        <w:widowControl w:val="0"/>
        <w:spacing w:line="480" w:lineRule="auto"/>
        <w:rPr>
          <w:b/>
          <w:color w:val="0D0D0D" w:themeColor="text1" w:themeTint="F2"/>
          <w:szCs w:val="24"/>
        </w:rPr>
      </w:pPr>
      <w:r w:rsidRPr="00C32D59">
        <w:rPr>
          <w:b/>
          <w:color w:val="0D0D0D" w:themeColor="text1" w:themeTint="F2"/>
          <w:szCs w:val="24"/>
        </w:rPr>
        <w:t xml:space="preserve">2.4 </w:t>
      </w:r>
      <w:r w:rsidR="00A41AC9" w:rsidRPr="00C32D59">
        <w:rPr>
          <w:b/>
          <w:color w:val="0D0D0D" w:themeColor="text1" w:themeTint="F2"/>
          <w:szCs w:val="24"/>
        </w:rPr>
        <w:t>Data Analysis</w:t>
      </w:r>
    </w:p>
    <w:p w:rsidR="00A41AC9" w:rsidRPr="00C32D59" w:rsidRDefault="00A41AC9" w:rsidP="00C32D59">
      <w:pPr>
        <w:widowControl w:val="0"/>
        <w:spacing w:line="480" w:lineRule="auto"/>
        <w:ind w:firstLine="720"/>
        <w:rPr>
          <w:szCs w:val="24"/>
        </w:rPr>
      </w:pPr>
      <w:r w:rsidRPr="00C32D59">
        <w:rPr>
          <w:b/>
          <w:i/>
          <w:szCs w:val="24"/>
        </w:rPr>
        <w:t>BPD and primary/secondary psychopathic traits:</w:t>
      </w:r>
      <w:r w:rsidRPr="00C32D59">
        <w:rPr>
          <w:szCs w:val="24"/>
        </w:rPr>
        <w:t xml:space="preserve"> To examine BPD traits’ associations with psychopathy subtypes, and their moderation by sex, two hierarchical regressions were performed predicting psychopathy factor scores from centered BPD trait scores and sex, controlling for the alternative psychopathic dimension in each analysis and adding a multiplicative sex interaction term as a second step. </w:t>
      </w:r>
    </w:p>
    <w:p w:rsidR="00A41AC9" w:rsidRPr="00C32D59" w:rsidRDefault="00A41AC9" w:rsidP="00C32D59">
      <w:pPr>
        <w:widowControl w:val="0"/>
        <w:spacing w:line="480" w:lineRule="auto"/>
        <w:ind w:firstLine="720"/>
        <w:rPr>
          <w:szCs w:val="24"/>
        </w:rPr>
      </w:pPr>
      <w:r w:rsidRPr="00C32D59">
        <w:rPr>
          <w:b/>
          <w:i/>
          <w:szCs w:val="24"/>
        </w:rPr>
        <w:t xml:space="preserve">Sexual coercion: </w:t>
      </w:r>
      <w:r w:rsidRPr="00C32D59">
        <w:rPr>
          <w:szCs w:val="24"/>
        </w:rPr>
        <w:t xml:space="preserve"> Data for each continuous predictor measure (personality disorder trait scores) were first centered by subtracting the sample mean from each participant’s score.  Dependent variable data were frequency counts, so Poisson regression was used. The sexual coercion data included a moderate to high proportion of zeros (ranging from .41 to .76 across subscales, except for physical force), reflecting a ge</w:t>
      </w:r>
      <w:r w:rsidR="00A526A9">
        <w:rPr>
          <w:szCs w:val="24"/>
        </w:rPr>
        <w:t xml:space="preserve">nerally low coercion frequency. For sexual arousal strategies, 16% reported using one of the three strategies, and most participants reported using three (35%). Eighteen percent reported using at least one emotional manipulation and deceptive strategy; 8% reported using intoxication, but a sizeable proportion used both forms (16%). </w:t>
      </w:r>
      <w:r w:rsidR="005934AF">
        <w:rPr>
          <w:szCs w:val="24"/>
        </w:rPr>
        <w:t>T</w:t>
      </w:r>
      <w:r w:rsidRPr="00C32D59">
        <w:rPr>
          <w:szCs w:val="24"/>
        </w:rPr>
        <w:t>hus</w:t>
      </w:r>
      <w:r w:rsidR="005934AF">
        <w:rPr>
          <w:szCs w:val="24"/>
        </w:rPr>
        <w:t>, to deal with issues around low frequency variables,</w:t>
      </w:r>
      <w:r w:rsidRPr="00C32D59">
        <w:rPr>
          <w:szCs w:val="24"/>
        </w:rPr>
        <w:t xml:space="preserve"> zero-inflated Poisson regression was selected </w:t>
      </w:r>
      <w:r w:rsidR="004D1D69">
        <w:rPr>
          <w:szCs w:val="24"/>
        </w:rPr>
        <w:t xml:space="preserve">for analysis using the </w:t>
      </w:r>
      <w:proofErr w:type="spellStart"/>
      <w:r w:rsidR="004D1D69">
        <w:rPr>
          <w:szCs w:val="24"/>
        </w:rPr>
        <w:t>Mplus</w:t>
      </w:r>
      <w:proofErr w:type="spellEnd"/>
      <w:r w:rsidR="004D1D69">
        <w:rPr>
          <w:szCs w:val="24"/>
        </w:rPr>
        <w:t xml:space="preserve"> 7.3</w:t>
      </w:r>
      <w:r w:rsidRPr="00C32D59">
        <w:rPr>
          <w:szCs w:val="24"/>
        </w:rPr>
        <w:t xml:space="preserve"> program. This statistic corrects for severely positively skewed (towards zero) data that is </w:t>
      </w:r>
      <w:proofErr w:type="spellStart"/>
      <w:r w:rsidRPr="00C32D59">
        <w:rPr>
          <w:szCs w:val="24"/>
        </w:rPr>
        <w:t>overdispersed</w:t>
      </w:r>
      <w:proofErr w:type="spellEnd"/>
      <w:r w:rsidRPr="00C32D59">
        <w:rPr>
          <w:szCs w:val="24"/>
        </w:rPr>
        <w:t xml:space="preserve"> (</w:t>
      </w:r>
      <w:proofErr w:type="spellStart"/>
      <w:r w:rsidR="006823E8" w:rsidRPr="00C32D59">
        <w:rPr>
          <w:rFonts w:eastAsiaTheme="minorEastAsia"/>
          <w:szCs w:val="24"/>
        </w:rPr>
        <w:t>Muthén</w:t>
      </w:r>
      <w:proofErr w:type="spellEnd"/>
      <w:r w:rsidRPr="00C32D59">
        <w:rPr>
          <w:szCs w:val="24"/>
        </w:rPr>
        <w:t xml:space="preserve"> &amp; </w:t>
      </w:r>
      <w:proofErr w:type="spellStart"/>
      <w:r w:rsidR="006823E8" w:rsidRPr="00C32D59">
        <w:rPr>
          <w:rFonts w:eastAsiaTheme="minorEastAsia"/>
          <w:szCs w:val="24"/>
        </w:rPr>
        <w:t>Muthén</w:t>
      </w:r>
      <w:proofErr w:type="spellEnd"/>
      <w:r w:rsidR="004D1D69">
        <w:rPr>
          <w:szCs w:val="24"/>
        </w:rPr>
        <w:t>, 1998-2013</w:t>
      </w:r>
      <w:r w:rsidRPr="00C32D59">
        <w:rPr>
          <w:szCs w:val="24"/>
        </w:rPr>
        <w:t>). For the physical force subscale, the data were converted to a categorical variable to allow calculation of an odds ratio using logistic regression</w:t>
      </w:r>
      <w:r w:rsidR="00A526A9">
        <w:rPr>
          <w:szCs w:val="24"/>
        </w:rPr>
        <w:t xml:space="preserve"> with 92.5% of the sample reporting no physical force whatsoever</w:t>
      </w:r>
      <w:r w:rsidRPr="00C32D59">
        <w:rPr>
          <w:szCs w:val="24"/>
        </w:rPr>
        <w:t xml:space="preserve">. </w:t>
      </w:r>
      <w:r w:rsidR="00BE7878">
        <w:rPr>
          <w:szCs w:val="24"/>
        </w:rPr>
        <w:t>The most common endorsements were “blocking the target’s retreat” and “threatening with a weapon”.</w:t>
      </w:r>
    </w:p>
    <w:p w:rsidR="00A41AC9" w:rsidRPr="00C32D59" w:rsidRDefault="00A41AC9" w:rsidP="00C32D59">
      <w:pPr>
        <w:widowControl w:val="0"/>
        <w:spacing w:line="480" w:lineRule="auto"/>
        <w:ind w:firstLine="720"/>
        <w:rPr>
          <w:szCs w:val="24"/>
        </w:rPr>
      </w:pPr>
      <w:r w:rsidRPr="00C32D59">
        <w:rPr>
          <w:szCs w:val="24"/>
        </w:rPr>
        <w:t>For each model, the first step regressed the dependent variables (</w:t>
      </w:r>
      <w:r w:rsidR="007D5F1D" w:rsidRPr="00C32D59">
        <w:rPr>
          <w:szCs w:val="24"/>
        </w:rPr>
        <w:t>coercion</w:t>
      </w:r>
      <w:r w:rsidRPr="00C32D59">
        <w:rPr>
          <w:szCs w:val="24"/>
        </w:rPr>
        <w:t xml:space="preserve">; exploitation of arousal, emotional manipulation, and exploitation of intoxication) onto the </w:t>
      </w:r>
      <w:r w:rsidR="00363EED">
        <w:rPr>
          <w:szCs w:val="24"/>
        </w:rPr>
        <w:t xml:space="preserve">sex </w:t>
      </w:r>
      <w:r w:rsidR="00363EED" w:rsidRPr="00C32D59">
        <w:rPr>
          <w:szCs w:val="24"/>
        </w:rPr>
        <w:lastRenderedPageBreak/>
        <w:t>centered</w:t>
      </w:r>
      <w:r w:rsidRPr="00C32D59">
        <w:rPr>
          <w:szCs w:val="24"/>
        </w:rPr>
        <w:t xml:space="preserve"> predictor, and sex, variables. The second step </w:t>
      </w:r>
      <w:r w:rsidR="004D1D69">
        <w:rPr>
          <w:szCs w:val="24"/>
        </w:rPr>
        <w:t>added the</w:t>
      </w:r>
      <w:r w:rsidRPr="00C32D59">
        <w:rPr>
          <w:szCs w:val="24"/>
        </w:rPr>
        <w:t xml:space="preserve"> products generated by multiplying the predictor trait scores by a dummy variable (0 = male, 1 = female), with a statistically significant difference in variance accounted for between steps interpreted as evidence of sex-moderation. As scaled Log-Likelihood estimates (using Maximum Likelihood with Robust standard errors) were employed, </w:t>
      </w:r>
      <w:proofErr w:type="spellStart"/>
      <w:r w:rsidRPr="00C32D59">
        <w:rPr>
          <w:szCs w:val="24"/>
        </w:rPr>
        <w:t>Satorra-Bentler</w:t>
      </w:r>
      <w:proofErr w:type="spellEnd"/>
      <w:r w:rsidRPr="00C32D59">
        <w:rPr>
          <w:szCs w:val="24"/>
        </w:rPr>
        <w:t xml:space="preserve"> correction (</w:t>
      </w:r>
      <w:proofErr w:type="spellStart"/>
      <w:r w:rsidRPr="00C32D59">
        <w:rPr>
          <w:szCs w:val="24"/>
        </w:rPr>
        <w:t>Satorra</w:t>
      </w:r>
      <w:proofErr w:type="spellEnd"/>
      <w:r w:rsidRPr="00C32D59">
        <w:rPr>
          <w:szCs w:val="24"/>
        </w:rPr>
        <w:t xml:space="preserve">, 2000) was consistently applied to adjust for non-normality. </w:t>
      </w:r>
    </w:p>
    <w:p w:rsidR="00A41AC9" w:rsidRPr="00C32D59" w:rsidRDefault="00A41AC9" w:rsidP="00C32D59">
      <w:pPr>
        <w:widowControl w:val="0"/>
        <w:spacing w:line="480" w:lineRule="auto"/>
        <w:ind w:firstLine="720"/>
        <w:rPr>
          <w:color w:val="0D0D0D" w:themeColor="text1" w:themeTint="F2"/>
          <w:szCs w:val="24"/>
        </w:rPr>
      </w:pPr>
      <w:r w:rsidRPr="00C32D59">
        <w:rPr>
          <w:b/>
          <w:i/>
          <w:szCs w:val="24"/>
        </w:rPr>
        <w:t xml:space="preserve">Mate Poaching: </w:t>
      </w:r>
      <w:r w:rsidRPr="00C32D59">
        <w:rPr>
          <w:color w:val="0D0D0D" w:themeColor="text1" w:themeTint="F2"/>
          <w:szCs w:val="24"/>
        </w:rPr>
        <w:t>Neither males nor females endorsed “almost always” or “always” on the selected items; therefore, data were collapsed from these response categories with responses for the “frequently” option. Three response outcome levels were generated (i.e. “never poached”, “rarely poached” and “poached often”). Comparison of logistic reg</w:t>
      </w:r>
      <w:r w:rsidR="00324DB3">
        <w:rPr>
          <w:color w:val="0D0D0D" w:themeColor="text1" w:themeTint="F2"/>
          <w:szCs w:val="24"/>
        </w:rPr>
        <w:t xml:space="preserve">ression results within </w:t>
      </w:r>
      <w:proofErr w:type="spellStart"/>
      <w:r w:rsidR="00324DB3">
        <w:rPr>
          <w:color w:val="0D0D0D" w:themeColor="text1" w:themeTint="F2"/>
          <w:szCs w:val="24"/>
        </w:rPr>
        <w:t>Mplus</w:t>
      </w:r>
      <w:proofErr w:type="spellEnd"/>
      <w:r w:rsidR="00324DB3">
        <w:rPr>
          <w:color w:val="0D0D0D" w:themeColor="text1" w:themeTint="F2"/>
          <w:szCs w:val="24"/>
        </w:rPr>
        <w:t xml:space="preserve"> 7.3</w:t>
      </w:r>
      <w:r w:rsidRPr="00C32D59">
        <w:rPr>
          <w:color w:val="0D0D0D" w:themeColor="text1" w:themeTint="F2"/>
          <w:szCs w:val="24"/>
        </w:rPr>
        <w:t xml:space="preserve"> with and without collapsing response categories showed that doing so did not alter significance.  </w:t>
      </w:r>
    </w:p>
    <w:p w:rsidR="00A41AC9" w:rsidRPr="00C32D59" w:rsidRDefault="00A41AC9" w:rsidP="00C32D59">
      <w:pPr>
        <w:widowControl w:val="0"/>
        <w:spacing w:line="480" w:lineRule="auto"/>
        <w:ind w:firstLine="720"/>
        <w:rPr>
          <w:b/>
          <w:szCs w:val="24"/>
        </w:rPr>
      </w:pPr>
      <w:r w:rsidRPr="00C32D59">
        <w:rPr>
          <w:b/>
          <w:i/>
          <w:szCs w:val="24"/>
        </w:rPr>
        <w:t xml:space="preserve">Relationship exclusivity: </w:t>
      </w:r>
      <w:r w:rsidRPr="00C32D59">
        <w:rPr>
          <w:szCs w:val="24"/>
        </w:rPr>
        <w:t>Hierarchical l</w:t>
      </w:r>
      <w:r w:rsidRPr="00C32D59">
        <w:rPr>
          <w:color w:val="0D0D0D" w:themeColor="text1" w:themeTint="F2"/>
          <w:szCs w:val="24"/>
        </w:rPr>
        <w:t>inear regression was, regressing exclusivity subscale scores onto centered predictor variables</w:t>
      </w:r>
      <w:r w:rsidR="005F3E92">
        <w:rPr>
          <w:color w:val="0D0D0D" w:themeColor="text1" w:themeTint="F2"/>
          <w:szCs w:val="24"/>
        </w:rPr>
        <w:t xml:space="preserve"> and multiplicative interactions with sex added on subsequent steps</w:t>
      </w:r>
      <w:r w:rsidRPr="00C32D59">
        <w:rPr>
          <w:color w:val="0D0D0D" w:themeColor="text1" w:themeTint="F2"/>
          <w:szCs w:val="24"/>
        </w:rPr>
        <w:t xml:space="preserve">. </w:t>
      </w:r>
    </w:p>
    <w:p w:rsidR="00A41AC9" w:rsidRPr="00C32D59" w:rsidRDefault="00000765" w:rsidP="00C32D59">
      <w:pPr>
        <w:spacing w:line="480" w:lineRule="auto"/>
        <w:rPr>
          <w:b/>
          <w:szCs w:val="24"/>
        </w:rPr>
      </w:pPr>
      <w:r w:rsidRPr="00C32D59">
        <w:rPr>
          <w:b/>
          <w:szCs w:val="24"/>
        </w:rPr>
        <w:t xml:space="preserve">3.0 </w:t>
      </w:r>
      <w:r w:rsidR="00A41AC9" w:rsidRPr="00C32D59">
        <w:rPr>
          <w:b/>
          <w:szCs w:val="24"/>
        </w:rPr>
        <w:t>Results</w:t>
      </w:r>
    </w:p>
    <w:p w:rsidR="00A41AC9" w:rsidRPr="00C32D59" w:rsidRDefault="00A41AC9" w:rsidP="00C32D59">
      <w:pPr>
        <w:widowControl w:val="0"/>
        <w:spacing w:line="480" w:lineRule="auto"/>
        <w:ind w:firstLine="720"/>
        <w:rPr>
          <w:szCs w:val="24"/>
        </w:rPr>
      </w:pPr>
      <w:r w:rsidRPr="00C32D59">
        <w:rPr>
          <w:szCs w:val="24"/>
        </w:rPr>
        <w:t xml:space="preserve">Independent t-tests suggested that BPD scores did not vary by sex, </w:t>
      </w:r>
      <w:r w:rsidRPr="00C32D59">
        <w:rPr>
          <w:i/>
          <w:szCs w:val="24"/>
        </w:rPr>
        <w:t>t</w:t>
      </w:r>
      <w:r w:rsidRPr="00C32D59">
        <w:rPr>
          <w:szCs w:val="24"/>
        </w:rPr>
        <w:t xml:space="preserve"> (185) = 1.12, </w:t>
      </w:r>
      <w:r w:rsidRPr="00C32D59">
        <w:rPr>
          <w:i/>
          <w:szCs w:val="24"/>
        </w:rPr>
        <w:t xml:space="preserve">p </w:t>
      </w:r>
      <w:r w:rsidRPr="00C32D59">
        <w:rPr>
          <w:szCs w:val="24"/>
        </w:rPr>
        <w:t xml:space="preserve">= .265, </w:t>
      </w:r>
      <w:r w:rsidRPr="00C32D59">
        <w:rPr>
          <w:i/>
          <w:szCs w:val="24"/>
        </w:rPr>
        <w:t xml:space="preserve">d </w:t>
      </w:r>
      <w:r w:rsidRPr="00C32D59">
        <w:rPr>
          <w:szCs w:val="24"/>
        </w:rPr>
        <w:t xml:space="preserve">= .17, however both primary, </w:t>
      </w:r>
      <w:r w:rsidRPr="00C32D59">
        <w:rPr>
          <w:i/>
          <w:szCs w:val="24"/>
        </w:rPr>
        <w:t>t</w:t>
      </w:r>
      <w:r w:rsidRPr="00C32D59">
        <w:rPr>
          <w:szCs w:val="24"/>
        </w:rPr>
        <w:t xml:space="preserve"> (185) = 5.85, </w:t>
      </w:r>
      <w:r w:rsidRPr="00C32D59">
        <w:rPr>
          <w:i/>
          <w:szCs w:val="24"/>
        </w:rPr>
        <w:t xml:space="preserve">p </w:t>
      </w:r>
      <w:r w:rsidRPr="00C32D59">
        <w:rPr>
          <w:szCs w:val="24"/>
        </w:rPr>
        <w:t xml:space="preserve">&lt; .001, </w:t>
      </w:r>
      <w:r w:rsidRPr="00C32D59">
        <w:rPr>
          <w:i/>
          <w:szCs w:val="24"/>
        </w:rPr>
        <w:t xml:space="preserve">d </w:t>
      </w:r>
      <w:r w:rsidRPr="00C32D59">
        <w:rPr>
          <w:szCs w:val="24"/>
        </w:rPr>
        <w:t xml:space="preserve">= .89, and secondary, </w:t>
      </w:r>
      <w:r w:rsidRPr="00C32D59">
        <w:rPr>
          <w:i/>
          <w:szCs w:val="24"/>
        </w:rPr>
        <w:t>t</w:t>
      </w:r>
      <w:r w:rsidRPr="00C32D59">
        <w:rPr>
          <w:szCs w:val="24"/>
        </w:rPr>
        <w:t xml:space="preserve"> (185) = 2.67, </w:t>
      </w:r>
      <w:r w:rsidRPr="00C32D59">
        <w:rPr>
          <w:i/>
          <w:szCs w:val="24"/>
        </w:rPr>
        <w:t xml:space="preserve">p </w:t>
      </w:r>
      <w:r w:rsidRPr="00C32D59">
        <w:rPr>
          <w:szCs w:val="24"/>
        </w:rPr>
        <w:t xml:space="preserve">= .008, </w:t>
      </w:r>
      <w:r w:rsidRPr="00C32D59">
        <w:rPr>
          <w:i/>
          <w:szCs w:val="24"/>
        </w:rPr>
        <w:t xml:space="preserve">d </w:t>
      </w:r>
      <w:r w:rsidRPr="00C32D59">
        <w:rPr>
          <w:szCs w:val="24"/>
        </w:rPr>
        <w:t>= .41, male psychopathy values were significantly higher (</w:t>
      </w:r>
      <w:r w:rsidRPr="00C32D59">
        <w:rPr>
          <w:i/>
          <w:szCs w:val="24"/>
        </w:rPr>
        <w:t>M</w:t>
      </w:r>
      <w:r w:rsidRPr="00C32D59">
        <w:rPr>
          <w:szCs w:val="24"/>
        </w:rPr>
        <w:t xml:space="preserve"> = 36.75, </w:t>
      </w:r>
      <w:r w:rsidRPr="00C32D59">
        <w:rPr>
          <w:i/>
          <w:szCs w:val="24"/>
        </w:rPr>
        <w:t>SD</w:t>
      </w:r>
      <w:r w:rsidRPr="00C32D59">
        <w:rPr>
          <w:szCs w:val="24"/>
        </w:rPr>
        <w:t xml:space="preserve"> = 7.95; </w:t>
      </w:r>
      <w:r w:rsidRPr="00C32D59">
        <w:rPr>
          <w:i/>
          <w:szCs w:val="24"/>
        </w:rPr>
        <w:t>M</w:t>
      </w:r>
      <w:r w:rsidRPr="00C32D59">
        <w:rPr>
          <w:szCs w:val="24"/>
        </w:rPr>
        <w:t xml:space="preserve"> = 23.85, </w:t>
      </w:r>
      <w:r w:rsidRPr="00C32D59">
        <w:rPr>
          <w:i/>
          <w:szCs w:val="24"/>
        </w:rPr>
        <w:t>SD</w:t>
      </w:r>
      <w:r w:rsidRPr="00C32D59">
        <w:rPr>
          <w:szCs w:val="24"/>
        </w:rPr>
        <w:t xml:space="preserve"> = 4.77, respectively) than females’ (</w:t>
      </w:r>
      <w:r w:rsidRPr="00C32D59">
        <w:rPr>
          <w:i/>
          <w:szCs w:val="24"/>
        </w:rPr>
        <w:t>M</w:t>
      </w:r>
      <w:r w:rsidRPr="00C32D59">
        <w:rPr>
          <w:szCs w:val="24"/>
        </w:rPr>
        <w:t xml:space="preserve"> = 30.33, </w:t>
      </w:r>
      <w:r w:rsidRPr="00C32D59">
        <w:rPr>
          <w:i/>
          <w:szCs w:val="24"/>
        </w:rPr>
        <w:t>SD</w:t>
      </w:r>
      <w:r w:rsidRPr="00C32D59">
        <w:rPr>
          <w:szCs w:val="24"/>
        </w:rPr>
        <w:t xml:space="preserve"> = 6.75; </w:t>
      </w:r>
      <w:r w:rsidRPr="00C32D59">
        <w:rPr>
          <w:i/>
          <w:szCs w:val="24"/>
        </w:rPr>
        <w:t>M</w:t>
      </w:r>
      <w:r w:rsidRPr="00C32D59">
        <w:rPr>
          <w:szCs w:val="24"/>
        </w:rPr>
        <w:t xml:space="preserve"> = 21.88, </w:t>
      </w:r>
      <w:r w:rsidRPr="00C32D59">
        <w:rPr>
          <w:i/>
          <w:szCs w:val="24"/>
        </w:rPr>
        <w:t>SD</w:t>
      </w:r>
      <w:r w:rsidRPr="00C32D59">
        <w:rPr>
          <w:szCs w:val="24"/>
        </w:rPr>
        <w:t xml:space="preserve"> = 4.86, respectively). </w:t>
      </w:r>
    </w:p>
    <w:p w:rsidR="00A41AC9" w:rsidRPr="00C32D59" w:rsidRDefault="00A41AC9" w:rsidP="00C32D59">
      <w:pPr>
        <w:widowControl w:val="0"/>
        <w:spacing w:line="480" w:lineRule="auto"/>
        <w:ind w:firstLine="720"/>
        <w:rPr>
          <w:color w:val="FF0000"/>
          <w:szCs w:val="24"/>
        </w:rPr>
      </w:pPr>
      <w:r w:rsidRPr="00C32D59">
        <w:rPr>
          <w:szCs w:val="24"/>
        </w:rPr>
        <w:t>Positive correlations between BPD and primary psychopathy</w:t>
      </w:r>
      <w:r w:rsidR="00384972">
        <w:rPr>
          <w:szCs w:val="24"/>
        </w:rPr>
        <w:t>,</w:t>
      </w:r>
      <w:r w:rsidRPr="00C32D59">
        <w:rPr>
          <w:szCs w:val="24"/>
        </w:rPr>
        <w:t xml:space="preserve"> </w:t>
      </w:r>
      <w:r w:rsidRPr="00C32D59">
        <w:rPr>
          <w:i/>
          <w:szCs w:val="24"/>
        </w:rPr>
        <w:t xml:space="preserve">r </w:t>
      </w:r>
      <w:r w:rsidRPr="00C32D59">
        <w:rPr>
          <w:szCs w:val="24"/>
        </w:rPr>
        <w:t xml:space="preserve">= .35, </w:t>
      </w:r>
      <w:r w:rsidRPr="00C32D59">
        <w:rPr>
          <w:i/>
          <w:szCs w:val="24"/>
        </w:rPr>
        <w:t xml:space="preserve">p </w:t>
      </w:r>
      <w:r w:rsidRPr="00C32D59">
        <w:rPr>
          <w:szCs w:val="24"/>
        </w:rPr>
        <w:t>&lt; .001</w:t>
      </w:r>
      <w:r w:rsidR="00384972">
        <w:rPr>
          <w:szCs w:val="24"/>
        </w:rPr>
        <w:t>,</w:t>
      </w:r>
      <w:r w:rsidRPr="00C32D59">
        <w:rPr>
          <w:szCs w:val="24"/>
        </w:rPr>
        <w:t xml:space="preserve"> and between BPD and secondary psychopathy</w:t>
      </w:r>
      <w:r w:rsidR="00384972">
        <w:rPr>
          <w:szCs w:val="24"/>
        </w:rPr>
        <w:t>,</w:t>
      </w:r>
      <w:r w:rsidRPr="00C32D59">
        <w:rPr>
          <w:szCs w:val="24"/>
        </w:rPr>
        <w:t xml:space="preserve"> </w:t>
      </w:r>
      <w:r w:rsidRPr="00C32D59">
        <w:rPr>
          <w:i/>
          <w:szCs w:val="24"/>
        </w:rPr>
        <w:t xml:space="preserve">r </w:t>
      </w:r>
      <w:r w:rsidRPr="00C32D59">
        <w:rPr>
          <w:szCs w:val="24"/>
        </w:rPr>
        <w:t xml:space="preserve">= .47, </w:t>
      </w:r>
      <w:r w:rsidRPr="00C32D59">
        <w:rPr>
          <w:i/>
          <w:szCs w:val="24"/>
        </w:rPr>
        <w:t xml:space="preserve">p </w:t>
      </w:r>
      <w:r w:rsidRPr="00C32D59">
        <w:rPr>
          <w:szCs w:val="24"/>
        </w:rPr>
        <w:t>&lt; .001</w:t>
      </w:r>
      <w:r w:rsidR="00384972">
        <w:rPr>
          <w:szCs w:val="24"/>
        </w:rPr>
        <w:t>,</w:t>
      </w:r>
      <w:r w:rsidRPr="00C32D59">
        <w:rPr>
          <w:szCs w:val="24"/>
        </w:rPr>
        <w:t xml:space="preserve"> were significant, as was overlap between primary and secondary traits</w:t>
      </w:r>
      <w:r w:rsidR="00384972">
        <w:rPr>
          <w:szCs w:val="24"/>
        </w:rPr>
        <w:t>,</w:t>
      </w:r>
      <w:r w:rsidRPr="00C32D59">
        <w:rPr>
          <w:szCs w:val="24"/>
        </w:rPr>
        <w:t xml:space="preserve"> </w:t>
      </w:r>
      <w:r w:rsidRPr="00C32D59">
        <w:rPr>
          <w:i/>
          <w:szCs w:val="24"/>
        </w:rPr>
        <w:t>r</w:t>
      </w:r>
      <w:r w:rsidRPr="00C32D59">
        <w:rPr>
          <w:szCs w:val="24"/>
        </w:rPr>
        <w:t xml:space="preserve"> = .60, </w:t>
      </w:r>
      <w:r w:rsidRPr="00C32D59">
        <w:rPr>
          <w:i/>
          <w:szCs w:val="24"/>
        </w:rPr>
        <w:t>p</w:t>
      </w:r>
      <w:r w:rsidRPr="00C32D59">
        <w:rPr>
          <w:szCs w:val="24"/>
        </w:rPr>
        <w:t xml:space="preserve"> &lt; .001</w:t>
      </w:r>
      <w:proofErr w:type="gramStart"/>
      <w:r w:rsidR="00384972">
        <w:rPr>
          <w:szCs w:val="24"/>
        </w:rPr>
        <w:t>,</w:t>
      </w:r>
      <w:r w:rsidRPr="00C32D59">
        <w:rPr>
          <w:szCs w:val="24"/>
        </w:rPr>
        <w:t>.</w:t>
      </w:r>
      <w:proofErr w:type="gramEnd"/>
      <w:r w:rsidRPr="00C32D59">
        <w:rPr>
          <w:szCs w:val="24"/>
        </w:rPr>
        <w:t xml:space="preserve"> BPD was significantly more strongly correlated with secondary psychopathy than with primary psychopathy</w:t>
      </w:r>
      <w:r w:rsidR="00384972">
        <w:rPr>
          <w:szCs w:val="24"/>
        </w:rPr>
        <w:t>,</w:t>
      </w:r>
      <w:r w:rsidRPr="00C32D59">
        <w:rPr>
          <w:szCs w:val="24"/>
        </w:rPr>
        <w:t xml:space="preserve"> </w:t>
      </w:r>
      <w:r w:rsidRPr="00C32D59">
        <w:rPr>
          <w:i/>
          <w:szCs w:val="24"/>
        </w:rPr>
        <w:t xml:space="preserve">t </w:t>
      </w:r>
      <w:r w:rsidRPr="00C32D59">
        <w:rPr>
          <w:szCs w:val="24"/>
        </w:rPr>
        <w:t xml:space="preserve">(184) = 2.23, </w:t>
      </w:r>
      <w:r w:rsidRPr="00C32D59">
        <w:rPr>
          <w:i/>
          <w:szCs w:val="24"/>
        </w:rPr>
        <w:t>p</w:t>
      </w:r>
      <w:r w:rsidR="00384972">
        <w:rPr>
          <w:szCs w:val="24"/>
        </w:rPr>
        <w:t xml:space="preserve"> = </w:t>
      </w:r>
      <w:r w:rsidR="00384972">
        <w:rPr>
          <w:szCs w:val="24"/>
        </w:rPr>
        <w:lastRenderedPageBreak/>
        <w:t>.027</w:t>
      </w:r>
      <w:r w:rsidRPr="00C32D59">
        <w:rPr>
          <w:szCs w:val="24"/>
        </w:rPr>
        <w:t xml:space="preserve">, using the Williams </w:t>
      </w:r>
      <w:r w:rsidRPr="00C32D59">
        <w:rPr>
          <w:i/>
          <w:szCs w:val="24"/>
        </w:rPr>
        <w:t>t</w:t>
      </w:r>
      <w:r w:rsidRPr="00C32D59">
        <w:rPr>
          <w:szCs w:val="24"/>
        </w:rPr>
        <w:t>-test (</w:t>
      </w:r>
      <w:proofErr w:type="spellStart"/>
      <w:r w:rsidRPr="00C32D59">
        <w:rPr>
          <w:szCs w:val="24"/>
        </w:rPr>
        <w:t>Steiger</w:t>
      </w:r>
      <w:proofErr w:type="spellEnd"/>
      <w:r w:rsidRPr="00C32D59">
        <w:rPr>
          <w:szCs w:val="24"/>
        </w:rPr>
        <w:t xml:space="preserve">, 1980). </w:t>
      </w:r>
    </w:p>
    <w:p w:rsidR="00A41AC9" w:rsidRPr="00C32D59" w:rsidRDefault="00000765" w:rsidP="00C32D59">
      <w:pPr>
        <w:widowControl w:val="0"/>
        <w:spacing w:line="480" w:lineRule="auto"/>
        <w:rPr>
          <w:b/>
          <w:i/>
          <w:szCs w:val="24"/>
        </w:rPr>
      </w:pPr>
      <w:r w:rsidRPr="00C32D59">
        <w:rPr>
          <w:b/>
          <w:i/>
          <w:szCs w:val="24"/>
        </w:rPr>
        <w:t xml:space="preserve">3.1 </w:t>
      </w:r>
      <w:r w:rsidR="00A41AC9" w:rsidRPr="00C32D59">
        <w:rPr>
          <w:b/>
          <w:i/>
          <w:szCs w:val="24"/>
        </w:rPr>
        <w:t>Do borderline traits’ relationships with psychopathy show sex-differentiation?</w:t>
      </w:r>
    </w:p>
    <w:p w:rsidR="00A41AC9" w:rsidRPr="00C32D59" w:rsidRDefault="00A41AC9" w:rsidP="00C32D59">
      <w:pPr>
        <w:spacing w:line="480" w:lineRule="auto"/>
        <w:ind w:firstLine="720"/>
        <w:rPr>
          <w:color w:val="FF0000"/>
          <w:szCs w:val="24"/>
        </w:rPr>
      </w:pPr>
      <w:r w:rsidRPr="00C32D59">
        <w:rPr>
          <w:szCs w:val="24"/>
        </w:rPr>
        <w:t>BPD was nonsignificant in predicting primary psychopathy traits</w:t>
      </w:r>
      <w:r w:rsidR="009716E4">
        <w:rPr>
          <w:szCs w:val="24"/>
        </w:rPr>
        <w:t>,</w:t>
      </w:r>
      <w:r w:rsidRPr="00C32D59">
        <w:rPr>
          <w:szCs w:val="24"/>
        </w:rPr>
        <w:t xml:space="preserve"> </w:t>
      </w:r>
      <w:r w:rsidR="007D795B">
        <w:rPr>
          <w:szCs w:val="24"/>
        </w:rPr>
        <w:t xml:space="preserve">unstandardized </w:t>
      </w:r>
      <w:r w:rsidRPr="00C32D59">
        <w:rPr>
          <w:szCs w:val="24"/>
        </w:rPr>
        <w:t>beta = .33, SE = .25,</w:t>
      </w:r>
      <w:r w:rsidR="00403767">
        <w:rPr>
          <w:szCs w:val="24"/>
        </w:rPr>
        <w:t xml:space="preserve"> β = .09,</w:t>
      </w:r>
      <w:r w:rsidRPr="00C32D59">
        <w:rPr>
          <w:szCs w:val="24"/>
        </w:rPr>
        <w:t xml:space="preserve"> </w:t>
      </w:r>
      <w:r w:rsidRPr="00C32D59">
        <w:rPr>
          <w:i/>
          <w:szCs w:val="24"/>
        </w:rPr>
        <w:t>t</w:t>
      </w:r>
      <w:r w:rsidRPr="00C32D59">
        <w:rPr>
          <w:szCs w:val="24"/>
        </w:rPr>
        <w:t xml:space="preserve">= 1.31, </w:t>
      </w:r>
      <w:r w:rsidRPr="00C32D59">
        <w:rPr>
          <w:i/>
          <w:szCs w:val="24"/>
        </w:rPr>
        <w:t>p</w:t>
      </w:r>
      <w:r w:rsidRPr="00C32D59">
        <w:rPr>
          <w:szCs w:val="24"/>
        </w:rPr>
        <w:t xml:space="preserve"> = .194</w:t>
      </w:r>
      <w:r w:rsidR="009716E4">
        <w:rPr>
          <w:szCs w:val="24"/>
        </w:rPr>
        <w:t>,</w:t>
      </w:r>
      <w:r w:rsidRPr="00C32D59">
        <w:rPr>
          <w:szCs w:val="24"/>
        </w:rPr>
        <w:t xml:space="preserve"> but sex was significant</w:t>
      </w:r>
      <w:r w:rsidR="009716E4">
        <w:rPr>
          <w:szCs w:val="24"/>
        </w:rPr>
        <w:t>,</w:t>
      </w:r>
      <w:r w:rsidRPr="00C32D59">
        <w:rPr>
          <w:szCs w:val="24"/>
        </w:rPr>
        <w:t xml:space="preserve"> unstandardized beta = -4.63,</w:t>
      </w:r>
      <w:r w:rsidR="00403767">
        <w:rPr>
          <w:szCs w:val="24"/>
        </w:rPr>
        <w:t xml:space="preserve"> </w:t>
      </w:r>
      <w:r w:rsidRPr="00C32D59">
        <w:rPr>
          <w:szCs w:val="24"/>
        </w:rPr>
        <w:t xml:space="preserve">SE = .91, </w:t>
      </w:r>
      <w:r w:rsidR="00403767">
        <w:rPr>
          <w:szCs w:val="24"/>
        </w:rPr>
        <w:t xml:space="preserve">β = -.29, </w:t>
      </w:r>
      <w:r w:rsidRPr="00C32D59">
        <w:rPr>
          <w:i/>
          <w:szCs w:val="24"/>
        </w:rPr>
        <w:t>t</w:t>
      </w:r>
      <w:r w:rsidRPr="00C32D59">
        <w:rPr>
          <w:szCs w:val="24"/>
        </w:rPr>
        <w:t xml:space="preserve">= -5.12, </w:t>
      </w:r>
      <w:r w:rsidRPr="00C32D59">
        <w:rPr>
          <w:i/>
          <w:szCs w:val="24"/>
        </w:rPr>
        <w:t>p</w:t>
      </w:r>
      <w:r w:rsidRPr="00C32D59">
        <w:rPr>
          <w:szCs w:val="24"/>
        </w:rPr>
        <w:t xml:space="preserve"> &lt; .001. The sex interaction term (step 2) produced a significant R-square change</w:t>
      </w:r>
      <w:r w:rsidR="009716E4">
        <w:rPr>
          <w:szCs w:val="24"/>
        </w:rPr>
        <w:t>,</w:t>
      </w:r>
      <w:r w:rsidRPr="00C32D59">
        <w:rPr>
          <w:szCs w:val="24"/>
        </w:rPr>
        <w:t xml:space="preserve"> </w:t>
      </w:r>
      <w:r w:rsidRPr="00C32D59">
        <w:rPr>
          <w:i/>
          <w:szCs w:val="24"/>
        </w:rPr>
        <w:t>R</w:t>
      </w:r>
      <w:r w:rsidRPr="00C32D59">
        <w:rPr>
          <w:i/>
          <w:szCs w:val="24"/>
          <w:vertAlign w:val="superscript"/>
        </w:rPr>
        <w:t>2</w:t>
      </w:r>
      <w:r w:rsidRPr="00C32D59">
        <w:rPr>
          <w:szCs w:val="24"/>
        </w:rPr>
        <w:t xml:space="preserve"> change= .02, </w:t>
      </w:r>
      <w:r w:rsidRPr="00C32D59">
        <w:rPr>
          <w:i/>
          <w:szCs w:val="24"/>
        </w:rPr>
        <w:t xml:space="preserve">F </w:t>
      </w:r>
      <w:r w:rsidRPr="00C32D59">
        <w:rPr>
          <w:szCs w:val="24"/>
        </w:rPr>
        <w:t xml:space="preserve">(1, 182) change = 5.30, </w:t>
      </w:r>
      <w:r w:rsidRPr="00C32D59">
        <w:rPr>
          <w:i/>
          <w:szCs w:val="24"/>
        </w:rPr>
        <w:t>p</w:t>
      </w:r>
      <w:r w:rsidRPr="00C32D59">
        <w:rPr>
          <w:szCs w:val="24"/>
        </w:rPr>
        <w:t xml:space="preserve"> = .022; and indicated that males alone showed moderation of primary psychopathic traits by BPD expression</w:t>
      </w:r>
      <w:r w:rsidR="009716E4">
        <w:rPr>
          <w:szCs w:val="24"/>
        </w:rPr>
        <w:t>,</w:t>
      </w:r>
      <w:r w:rsidRPr="00C32D59">
        <w:rPr>
          <w:szCs w:val="24"/>
        </w:rPr>
        <w:t xml:space="preserve"> unstandardized beta = 1.02, SE = .38,</w:t>
      </w:r>
      <w:r w:rsidR="00403767">
        <w:rPr>
          <w:szCs w:val="24"/>
        </w:rPr>
        <w:t xml:space="preserve"> β = -.26</w:t>
      </w:r>
      <w:proofErr w:type="gramStart"/>
      <w:r w:rsidR="00403767">
        <w:rPr>
          <w:szCs w:val="24"/>
        </w:rPr>
        <w:t>,</w:t>
      </w:r>
      <w:r w:rsidR="00403767" w:rsidRPr="00C32D59">
        <w:rPr>
          <w:szCs w:val="24"/>
        </w:rPr>
        <w:t xml:space="preserve"> </w:t>
      </w:r>
      <w:r w:rsidRPr="00C32D59">
        <w:rPr>
          <w:szCs w:val="24"/>
        </w:rPr>
        <w:t xml:space="preserve"> </w:t>
      </w:r>
      <w:r w:rsidRPr="00C32D59">
        <w:rPr>
          <w:i/>
          <w:szCs w:val="24"/>
        </w:rPr>
        <w:t>t</w:t>
      </w:r>
      <w:proofErr w:type="gramEnd"/>
      <w:r w:rsidRPr="00C32D59">
        <w:rPr>
          <w:i/>
          <w:szCs w:val="24"/>
        </w:rPr>
        <w:t xml:space="preserve"> </w:t>
      </w:r>
      <w:r w:rsidRPr="00C32D59">
        <w:rPr>
          <w:szCs w:val="24"/>
        </w:rPr>
        <w:t xml:space="preserve">= 2.66, </w:t>
      </w:r>
      <w:r w:rsidRPr="00C32D59">
        <w:rPr>
          <w:i/>
          <w:szCs w:val="24"/>
        </w:rPr>
        <w:t>p</w:t>
      </w:r>
      <w:r w:rsidRPr="00C32D59">
        <w:rPr>
          <w:szCs w:val="24"/>
        </w:rPr>
        <w:t xml:space="preserve"> = .009. </w:t>
      </w:r>
    </w:p>
    <w:p w:rsidR="00A41AC9" w:rsidRPr="00C32D59" w:rsidRDefault="00A41AC9" w:rsidP="00C32D59">
      <w:pPr>
        <w:spacing w:line="480" w:lineRule="auto"/>
        <w:ind w:firstLine="720"/>
        <w:rPr>
          <w:i/>
          <w:color w:val="FF0000"/>
          <w:szCs w:val="24"/>
        </w:rPr>
      </w:pPr>
      <w:r w:rsidRPr="00C32D59">
        <w:rPr>
          <w:szCs w:val="24"/>
        </w:rPr>
        <w:t>For secondary psychopathy, BPD traits were significant</w:t>
      </w:r>
      <w:r w:rsidR="009716E4">
        <w:rPr>
          <w:szCs w:val="24"/>
        </w:rPr>
        <w:t>,</w:t>
      </w:r>
      <w:r w:rsidRPr="00C32D59">
        <w:rPr>
          <w:szCs w:val="24"/>
        </w:rPr>
        <w:t xml:space="preserve"> unstandardized beta = .76, SE = .15,</w:t>
      </w:r>
      <w:r w:rsidR="00403767">
        <w:rPr>
          <w:szCs w:val="24"/>
        </w:rPr>
        <w:t xml:space="preserve"> β = .30,</w:t>
      </w:r>
      <w:r w:rsidRPr="00C32D59">
        <w:rPr>
          <w:szCs w:val="24"/>
        </w:rPr>
        <w:t xml:space="preserve"> </w:t>
      </w:r>
      <w:r w:rsidRPr="00C32D59">
        <w:rPr>
          <w:i/>
          <w:szCs w:val="24"/>
        </w:rPr>
        <w:t xml:space="preserve">t </w:t>
      </w:r>
      <w:r w:rsidRPr="00C32D59">
        <w:rPr>
          <w:szCs w:val="24"/>
        </w:rPr>
        <w:t xml:space="preserve">= 4.97, </w:t>
      </w:r>
      <w:r w:rsidRPr="00C32D59">
        <w:rPr>
          <w:i/>
          <w:szCs w:val="24"/>
        </w:rPr>
        <w:t>p</w:t>
      </w:r>
      <w:r w:rsidRPr="00C32D59">
        <w:rPr>
          <w:szCs w:val="24"/>
        </w:rPr>
        <w:t xml:space="preserve"> &lt; .001, however, sex and the sex interaction were not</w:t>
      </w:r>
      <w:r w:rsidR="00403767">
        <w:rPr>
          <w:szCs w:val="24"/>
        </w:rPr>
        <w:t xml:space="preserve"> (β = .03 and β = .19, respectively)</w:t>
      </w:r>
      <w:r w:rsidRPr="00C32D59">
        <w:rPr>
          <w:szCs w:val="24"/>
        </w:rPr>
        <w:t>; BPD traits were similarly related to secondary psychopathy for both genders</w:t>
      </w:r>
      <w:r w:rsidR="009716E4">
        <w:rPr>
          <w:szCs w:val="24"/>
        </w:rPr>
        <w:t>,</w:t>
      </w:r>
      <w:r w:rsidRPr="00C32D59">
        <w:rPr>
          <w:szCs w:val="24"/>
        </w:rPr>
        <w:t xml:space="preserve"> </w:t>
      </w:r>
      <w:r w:rsidRPr="00C32D59">
        <w:rPr>
          <w:i/>
          <w:szCs w:val="24"/>
        </w:rPr>
        <w:t>R</w:t>
      </w:r>
      <w:r w:rsidRPr="00C32D59">
        <w:rPr>
          <w:i/>
          <w:szCs w:val="24"/>
          <w:vertAlign w:val="superscript"/>
        </w:rPr>
        <w:t>2</w:t>
      </w:r>
      <w:r w:rsidRPr="00C32D59">
        <w:rPr>
          <w:szCs w:val="24"/>
        </w:rPr>
        <w:t xml:space="preserve"> change= .01, </w:t>
      </w:r>
      <w:r w:rsidRPr="00C32D59">
        <w:rPr>
          <w:i/>
          <w:szCs w:val="24"/>
        </w:rPr>
        <w:t xml:space="preserve">F </w:t>
      </w:r>
      <w:r w:rsidRPr="00C32D59">
        <w:rPr>
          <w:szCs w:val="24"/>
        </w:rPr>
        <w:t xml:space="preserve">(1, 182) change = 2.75, </w:t>
      </w:r>
      <w:r w:rsidRPr="00C32D59">
        <w:rPr>
          <w:i/>
          <w:szCs w:val="24"/>
        </w:rPr>
        <w:t>p</w:t>
      </w:r>
      <w:r w:rsidRPr="00C32D59">
        <w:rPr>
          <w:szCs w:val="24"/>
        </w:rPr>
        <w:t xml:space="preserve"> = .099.</w:t>
      </w:r>
    </w:p>
    <w:p w:rsidR="00A41AC9" w:rsidRDefault="00A41AC9" w:rsidP="00C32D59">
      <w:pPr>
        <w:widowControl w:val="0"/>
        <w:spacing w:line="480" w:lineRule="auto"/>
        <w:rPr>
          <w:b/>
          <w:i/>
          <w:szCs w:val="24"/>
        </w:rPr>
      </w:pPr>
      <w:r w:rsidRPr="00C32D59">
        <w:rPr>
          <w:b/>
          <w:i/>
          <w:szCs w:val="24"/>
        </w:rPr>
        <w:t>Are sexually coercive tactics uniquely related to primary psychopathy?</w:t>
      </w:r>
    </w:p>
    <w:p w:rsidR="00C55C36" w:rsidRPr="00C32D59" w:rsidRDefault="00C55C36" w:rsidP="00C32D59">
      <w:pPr>
        <w:widowControl w:val="0"/>
        <w:spacing w:line="480" w:lineRule="auto"/>
        <w:rPr>
          <w:b/>
          <w:i/>
          <w:szCs w:val="24"/>
        </w:rPr>
      </w:pPr>
      <w:r w:rsidRPr="00C55C36">
        <w:rPr>
          <w:b/>
          <w:i/>
          <w:noProof/>
          <w:szCs w:val="24"/>
          <w:lang w:val="en-GB"/>
        </w:rPr>
        <w:lastRenderedPageBreak/>
        <w:drawing>
          <wp:inline distT="0" distB="0" distL="0" distR="0">
            <wp:extent cx="5731510" cy="4517812"/>
            <wp:effectExtent l="0" t="0" r="2540" b="0"/>
            <wp:docPr id="1" name="Picture 1" descr="E:\USB2014\Borderline coercion study\UNI pape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2014\Borderline coercion study\UNI paper\Figure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517812"/>
                    </a:xfrm>
                    <a:prstGeom prst="rect">
                      <a:avLst/>
                    </a:prstGeom>
                    <a:noFill/>
                    <a:ln>
                      <a:noFill/>
                    </a:ln>
                  </pic:spPr>
                </pic:pic>
              </a:graphicData>
            </a:graphic>
          </wp:inline>
        </w:drawing>
      </w:r>
    </w:p>
    <w:p w:rsidR="005F14AA" w:rsidRPr="00113139" w:rsidRDefault="005F14AA" w:rsidP="005F14AA">
      <w:pPr>
        <w:widowControl w:val="0"/>
        <w:spacing w:line="480" w:lineRule="auto"/>
        <w:rPr>
          <w:b/>
          <w:color w:val="FF0000"/>
          <w:sz w:val="22"/>
          <w:szCs w:val="22"/>
        </w:rPr>
      </w:pPr>
      <w:r>
        <w:rPr>
          <w:b/>
          <w:sz w:val="22"/>
          <w:szCs w:val="22"/>
        </w:rPr>
        <w:t>Figure</w:t>
      </w:r>
      <w:r w:rsidRPr="00113139">
        <w:rPr>
          <w:b/>
          <w:sz w:val="22"/>
          <w:szCs w:val="22"/>
        </w:rPr>
        <w:t xml:space="preserve"> 1: Zero-inflated Poisson and Logistic regression models, predicting sexually coercive tactics from psychopathy, borderline personality traits,</w:t>
      </w:r>
      <w:r>
        <w:rPr>
          <w:b/>
          <w:sz w:val="22"/>
          <w:szCs w:val="22"/>
        </w:rPr>
        <w:t xml:space="preserve"> and gender</w:t>
      </w:r>
    </w:p>
    <w:p w:rsidR="005F14AA" w:rsidRDefault="005F14AA" w:rsidP="005F14AA">
      <w:pPr>
        <w:widowControl w:val="0"/>
        <w:overflowPunct/>
        <w:autoSpaceDE/>
        <w:adjustRightInd/>
        <w:spacing w:line="480" w:lineRule="auto"/>
        <w:rPr>
          <w:szCs w:val="24"/>
        </w:rPr>
      </w:pPr>
      <w:bookmarkStart w:id="0" w:name="_GoBack"/>
      <w:bookmarkEnd w:id="0"/>
    </w:p>
    <w:p w:rsidR="009716E4" w:rsidRPr="00C32D59" w:rsidRDefault="004D1D69" w:rsidP="00EB221F">
      <w:pPr>
        <w:widowControl w:val="0"/>
        <w:overflowPunct/>
        <w:autoSpaceDE/>
        <w:adjustRightInd/>
        <w:spacing w:line="480" w:lineRule="auto"/>
        <w:ind w:firstLine="720"/>
        <w:rPr>
          <w:szCs w:val="24"/>
        </w:rPr>
      </w:pPr>
      <w:r>
        <w:rPr>
          <w:szCs w:val="24"/>
        </w:rPr>
        <w:t>Figure 1 shows the standardized betas and standard errors for the final regression model, including the interaction terms</w:t>
      </w:r>
      <w:r w:rsidR="00476DAC">
        <w:rPr>
          <w:szCs w:val="24"/>
        </w:rPr>
        <w:t xml:space="preserve"> since the </w:t>
      </w:r>
      <w:proofErr w:type="spellStart"/>
      <w:r w:rsidR="00476DAC">
        <w:rPr>
          <w:szCs w:val="24"/>
        </w:rPr>
        <w:t>Satorra-Bentler</w:t>
      </w:r>
      <w:proofErr w:type="spellEnd"/>
      <w:r w:rsidR="00476DAC">
        <w:rPr>
          <w:szCs w:val="24"/>
        </w:rPr>
        <w:t xml:space="preserve"> test for </w:t>
      </w:r>
      <w:r w:rsidR="0039480A">
        <w:rPr>
          <w:szCs w:val="24"/>
        </w:rPr>
        <w:t xml:space="preserve">differences in nested models using </w:t>
      </w:r>
      <w:r w:rsidR="00476DAC">
        <w:rPr>
          <w:szCs w:val="24"/>
        </w:rPr>
        <w:t>MLR was significant</w:t>
      </w:r>
      <w:r w:rsidR="009716E4">
        <w:rPr>
          <w:szCs w:val="24"/>
        </w:rPr>
        <w:t>,</w:t>
      </w:r>
      <w:r w:rsidR="00476DAC">
        <w:rPr>
          <w:szCs w:val="24"/>
        </w:rPr>
        <w:t xml:space="preserve"> </w:t>
      </w:r>
      <w:r w:rsidR="0039480A" w:rsidRPr="0039480A">
        <w:rPr>
          <w:szCs w:val="24"/>
        </w:rPr>
        <w:t>χ</w:t>
      </w:r>
      <w:r w:rsidR="0039480A" w:rsidRPr="0039480A">
        <w:rPr>
          <w:szCs w:val="24"/>
          <w:vertAlign w:val="superscript"/>
        </w:rPr>
        <w:t>2</w:t>
      </w:r>
      <w:r w:rsidR="0039480A">
        <w:rPr>
          <w:szCs w:val="24"/>
        </w:rPr>
        <w:t xml:space="preserve"> (</w:t>
      </w:r>
      <w:proofErr w:type="spellStart"/>
      <w:r w:rsidR="0039480A">
        <w:rPr>
          <w:szCs w:val="24"/>
        </w:rPr>
        <w:t>df</w:t>
      </w:r>
      <w:proofErr w:type="spellEnd"/>
      <w:r w:rsidR="009716E4">
        <w:rPr>
          <w:szCs w:val="24"/>
        </w:rPr>
        <w:t xml:space="preserve"> </w:t>
      </w:r>
      <w:r w:rsidR="0039480A">
        <w:rPr>
          <w:szCs w:val="24"/>
        </w:rPr>
        <w:t>=</w:t>
      </w:r>
      <w:r w:rsidR="009716E4">
        <w:rPr>
          <w:szCs w:val="24"/>
        </w:rPr>
        <w:t xml:space="preserve"> </w:t>
      </w:r>
      <w:r w:rsidR="0039480A">
        <w:rPr>
          <w:szCs w:val="24"/>
        </w:rPr>
        <w:t xml:space="preserve">12) = 29.83, </w:t>
      </w:r>
      <w:r w:rsidR="0039480A">
        <w:rPr>
          <w:i/>
          <w:szCs w:val="24"/>
        </w:rPr>
        <w:t>p</w:t>
      </w:r>
      <w:r w:rsidR="009716E4">
        <w:rPr>
          <w:i/>
          <w:szCs w:val="24"/>
        </w:rPr>
        <w:t xml:space="preserve"> </w:t>
      </w:r>
      <w:r w:rsidR="0039480A">
        <w:rPr>
          <w:szCs w:val="24"/>
        </w:rPr>
        <w:t>&lt;.01.</w:t>
      </w:r>
      <w:r>
        <w:rPr>
          <w:szCs w:val="24"/>
        </w:rPr>
        <w:t xml:space="preserve"> </w:t>
      </w:r>
      <w:r w:rsidR="00A41AC9" w:rsidRPr="00C32D59">
        <w:rPr>
          <w:szCs w:val="24"/>
        </w:rPr>
        <w:t xml:space="preserve"> </w:t>
      </w:r>
      <w:r w:rsidR="009333EA">
        <w:rPr>
          <w:szCs w:val="24"/>
        </w:rPr>
        <w:t xml:space="preserve">Gender moderated the effects of primary psychopathy and borderline personality traits on intoxication, emotional manipulation, and physical force. </w:t>
      </w:r>
      <w:r w:rsidR="006C0831">
        <w:rPr>
          <w:szCs w:val="24"/>
        </w:rPr>
        <w:t xml:space="preserve">The positive regression coefficient indicates that women with higher primary scores were more likely to report greater use of emotional manipulation and deceptive tactics in sexual coercion. The negative coefficients for the interaction between gender and borderline in statistically predicting intoxication and physical force indicate that men with higher borderline personality disorder traits report using intoxication against their </w:t>
      </w:r>
      <w:r w:rsidR="006C0831">
        <w:rPr>
          <w:szCs w:val="24"/>
        </w:rPr>
        <w:lastRenderedPageBreak/>
        <w:t>partner and threatening or in fact using physical force to sexually coerce an unwilling partner.</w:t>
      </w:r>
    </w:p>
    <w:p w:rsidR="00A41AC9" w:rsidRPr="00C32D59" w:rsidRDefault="00A41AC9" w:rsidP="00C32D59">
      <w:pPr>
        <w:widowControl w:val="0"/>
        <w:spacing w:line="480" w:lineRule="auto"/>
        <w:rPr>
          <w:b/>
          <w:i/>
          <w:szCs w:val="24"/>
        </w:rPr>
      </w:pPr>
      <w:r w:rsidRPr="00C32D59">
        <w:rPr>
          <w:b/>
          <w:i/>
          <w:szCs w:val="24"/>
        </w:rPr>
        <w:t xml:space="preserve">Are </w:t>
      </w:r>
      <w:r w:rsidR="009716E4">
        <w:rPr>
          <w:b/>
          <w:i/>
          <w:szCs w:val="24"/>
        </w:rPr>
        <w:t>mate</w:t>
      </w:r>
      <w:r w:rsidRPr="00C32D59">
        <w:rPr>
          <w:b/>
          <w:i/>
          <w:szCs w:val="24"/>
        </w:rPr>
        <w:t xml:space="preserve"> poaching and being poached uniquely related to primary psychopathy? </w:t>
      </w:r>
    </w:p>
    <w:p w:rsidR="00A41AC9" w:rsidRDefault="005F3E92" w:rsidP="005F3E92">
      <w:pPr>
        <w:widowControl w:val="0"/>
        <w:spacing w:line="480" w:lineRule="auto"/>
        <w:ind w:firstLine="720"/>
        <w:rPr>
          <w:szCs w:val="24"/>
        </w:rPr>
      </w:pPr>
      <w:r>
        <w:rPr>
          <w:szCs w:val="24"/>
        </w:rPr>
        <w:t>Pr</w:t>
      </w:r>
      <w:r w:rsidR="00A41AC9" w:rsidRPr="00C32D59">
        <w:rPr>
          <w:szCs w:val="24"/>
        </w:rPr>
        <w:t xml:space="preserve">imary psychopathy traits alone were significantly and positively associated with both approaching attached individuals, </w:t>
      </w:r>
      <w:r w:rsidR="00A41AC9" w:rsidRPr="00C32D59">
        <w:rPr>
          <w:i/>
          <w:szCs w:val="24"/>
        </w:rPr>
        <w:t>and</w:t>
      </w:r>
      <w:r w:rsidR="00A41AC9" w:rsidRPr="00C32D59">
        <w:rPr>
          <w:szCs w:val="24"/>
        </w:rPr>
        <w:t xml:space="preserve"> being approached when in a relationship</w:t>
      </w:r>
      <w:r>
        <w:rPr>
          <w:szCs w:val="24"/>
        </w:rPr>
        <w:t xml:space="preserve"> (see Table 1)</w:t>
      </w:r>
      <w:r w:rsidR="00A41AC9" w:rsidRPr="00C32D59">
        <w:rPr>
          <w:szCs w:val="24"/>
        </w:rPr>
        <w:t xml:space="preserve">. A 1-unit increase in this predictor score was associated with a 1.08 increase in the odds of being in a higher frequency category of poacher relative to the next frequent category (e.g. “have poached often” versus “have sometimes poached”), and a 1.06 increase in the odds of being in a higher category of being poached relative to the next lowest category (e.g. “often been poached” versus “sometimes been poached”). </w:t>
      </w:r>
    </w:p>
    <w:p w:rsidR="00C55C36" w:rsidRPr="00113139" w:rsidRDefault="00C55C36" w:rsidP="00C55C36">
      <w:pPr>
        <w:widowControl w:val="0"/>
        <w:spacing w:line="480" w:lineRule="auto"/>
        <w:rPr>
          <w:b/>
          <w:sz w:val="22"/>
          <w:szCs w:val="22"/>
        </w:rPr>
      </w:pPr>
      <w:r>
        <w:rPr>
          <w:b/>
          <w:sz w:val="22"/>
          <w:szCs w:val="22"/>
        </w:rPr>
        <w:t>Table 1</w:t>
      </w:r>
      <w:r w:rsidRPr="00113139">
        <w:rPr>
          <w:b/>
          <w:sz w:val="22"/>
          <w:szCs w:val="22"/>
        </w:rPr>
        <w:t xml:space="preserve">: Ordinal Logit regression predicting </w:t>
      </w:r>
      <w:r>
        <w:rPr>
          <w:b/>
          <w:sz w:val="22"/>
          <w:szCs w:val="22"/>
        </w:rPr>
        <w:t>mate poaching</w:t>
      </w:r>
      <w:r w:rsidRPr="00113139">
        <w:rPr>
          <w:b/>
          <w:sz w:val="22"/>
          <w:szCs w:val="22"/>
        </w:rPr>
        <w:t xml:space="preserve"> from psychopathy, borderline personality disorder (BPD) traits, and sex</w:t>
      </w:r>
    </w:p>
    <w:tbl>
      <w:tblPr>
        <w:tblStyle w:val="TableGrid"/>
        <w:tblW w:w="4951" w:type="pct"/>
        <w:tblLook w:val="04A0" w:firstRow="1" w:lastRow="0" w:firstColumn="1" w:lastColumn="0" w:noHBand="0" w:noVBand="1"/>
      </w:tblPr>
      <w:tblGrid>
        <w:gridCol w:w="2093"/>
        <w:gridCol w:w="1768"/>
        <w:gridCol w:w="1923"/>
        <w:gridCol w:w="1797"/>
        <w:gridCol w:w="1357"/>
      </w:tblGrid>
      <w:tr w:rsidR="00C55C36" w:rsidRPr="00904691" w:rsidTr="00142E70">
        <w:tc>
          <w:tcPr>
            <w:tcW w:w="1171"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rPr>
                <w:b/>
                <w:sz w:val="22"/>
                <w:szCs w:val="22"/>
              </w:rPr>
            </w:pPr>
            <w:r w:rsidRPr="00113139">
              <w:rPr>
                <w:b/>
                <w:sz w:val="22"/>
                <w:szCs w:val="22"/>
              </w:rPr>
              <w:t>Measure</w:t>
            </w:r>
          </w:p>
        </w:tc>
        <w:tc>
          <w:tcPr>
            <w:tcW w:w="989"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rPr>
                <w:b/>
                <w:sz w:val="22"/>
                <w:szCs w:val="22"/>
              </w:rPr>
            </w:pPr>
            <w:r w:rsidRPr="00113139">
              <w:rPr>
                <w:b/>
                <w:sz w:val="22"/>
                <w:szCs w:val="22"/>
              </w:rPr>
              <w:t>Variable</w:t>
            </w:r>
          </w:p>
        </w:tc>
        <w:tc>
          <w:tcPr>
            <w:tcW w:w="1076"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jc w:val="center"/>
              <w:rPr>
                <w:b/>
                <w:sz w:val="22"/>
                <w:szCs w:val="22"/>
              </w:rPr>
            </w:pPr>
            <w:r w:rsidRPr="00113139">
              <w:rPr>
                <w:b/>
                <w:sz w:val="22"/>
                <w:szCs w:val="22"/>
              </w:rPr>
              <w:t>Logits (SE)</w:t>
            </w:r>
          </w:p>
        </w:tc>
        <w:tc>
          <w:tcPr>
            <w:tcW w:w="1005"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jc w:val="center"/>
              <w:rPr>
                <w:b/>
                <w:sz w:val="22"/>
                <w:szCs w:val="22"/>
              </w:rPr>
            </w:pPr>
            <w:r w:rsidRPr="00113139">
              <w:rPr>
                <w:b/>
                <w:sz w:val="22"/>
                <w:szCs w:val="22"/>
              </w:rPr>
              <w:t>OR (95% CI)</w:t>
            </w:r>
          </w:p>
        </w:tc>
        <w:tc>
          <w:tcPr>
            <w:tcW w:w="759"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jc w:val="center"/>
              <w:rPr>
                <w:b/>
                <w:sz w:val="22"/>
                <w:szCs w:val="22"/>
              </w:rPr>
            </w:pPr>
            <w:r w:rsidRPr="00113139">
              <w:rPr>
                <w:b/>
                <w:i/>
                <w:sz w:val="22"/>
                <w:szCs w:val="22"/>
              </w:rPr>
              <w:t>p</w:t>
            </w:r>
            <w:r w:rsidRPr="00113139">
              <w:rPr>
                <w:b/>
                <w:sz w:val="22"/>
                <w:szCs w:val="22"/>
              </w:rPr>
              <w:t>-value</w:t>
            </w:r>
          </w:p>
        </w:tc>
      </w:tr>
      <w:tr w:rsidR="00C55C36" w:rsidRPr="00904691" w:rsidTr="00142E70">
        <w:tc>
          <w:tcPr>
            <w:tcW w:w="1171" w:type="pct"/>
            <w:tcBorders>
              <w:top w:val="single" w:sz="4" w:space="0" w:color="auto"/>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single" w:sz="4" w:space="0" w:color="auto"/>
              <w:left w:val="nil"/>
              <w:bottom w:val="nil"/>
              <w:right w:val="nil"/>
            </w:tcBorders>
          </w:tcPr>
          <w:p w:rsidR="00C55C36" w:rsidRPr="00904691" w:rsidRDefault="00C55C36" w:rsidP="00142E70">
            <w:pPr>
              <w:widowControl w:val="0"/>
              <w:spacing w:line="480" w:lineRule="auto"/>
              <w:rPr>
                <w:sz w:val="22"/>
                <w:szCs w:val="22"/>
              </w:rPr>
            </w:pPr>
          </w:p>
        </w:tc>
        <w:tc>
          <w:tcPr>
            <w:tcW w:w="1076" w:type="pct"/>
            <w:tcBorders>
              <w:top w:val="single" w:sz="4" w:space="0" w:color="auto"/>
              <w:left w:val="nil"/>
              <w:bottom w:val="nil"/>
              <w:right w:val="nil"/>
            </w:tcBorders>
          </w:tcPr>
          <w:p w:rsidR="00C55C36" w:rsidRPr="00904691" w:rsidRDefault="00C55C36" w:rsidP="00142E70">
            <w:pPr>
              <w:widowControl w:val="0"/>
              <w:spacing w:line="480" w:lineRule="auto"/>
              <w:jc w:val="center"/>
              <w:rPr>
                <w:sz w:val="22"/>
                <w:szCs w:val="22"/>
              </w:rPr>
            </w:pPr>
          </w:p>
        </w:tc>
        <w:tc>
          <w:tcPr>
            <w:tcW w:w="1005" w:type="pct"/>
            <w:tcBorders>
              <w:top w:val="single" w:sz="4" w:space="0" w:color="auto"/>
              <w:left w:val="nil"/>
              <w:bottom w:val="nil"/>
              <w:right w:val="nil"/>
            </w:tcBorders>
          </w:tcPr>
          <w:p w:rsidR="00C55C36" w:rsidRPr="00904691" w:rsidRDefault="00C55C36" w:rsidP="00142E70">
            <w:pPr>
              <w:widowControl w:val="0"/>
              <w:spacing w:line="480" w:lineRule="auto"/>
              <w:jc w:val="center"/>
              <w:rPr>
                <w:sz w:val="22"/>
                <w:szCs w:val="22"/>
              </w:rPr>
            </w:pPr>
          </w:p>
        </w:tc>
        <w:tc>
          <w:tcPr>
            <w:tcW w:w="759" w:type="pct"/>
            <w:tcBorders>
              <w:top w:val="single" w:sz="4" w:space="0" w:color="auto"/>
              <w:left w:val="nil"/>
              <w:bottom w:val="nil"/>
              <w:right w:val="nil"/>
            </w:tcBorders>
          </w:tcPr>
          <w:p w:rsidR="00C55C36" w:rsidRPr="00904691" w:rsidRDefault="00C55C36" w:rsidP="00142E70">
            <w:pPr>
              <w:widowControl w:val="0"/>
              <w:spacing w:line="480" w:lineRule="auto"/>
              <w:jc w:val="center"/>
              <w:rPr>
                <w:sz w:val="22"/>
                <w:szCs w:val="22"/>
              </w:rPr>
            </w:pP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Poacher</w:t>
            </w: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Pr>
                <w:sz w:val="22"/>
                <w:szCs w:val="22"/>
              </w:rPr>
              <w:t>Sex</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-.01 (</w:t>
            </w:r>
            <w:r w:rsidRPr="00904691">
              <w:rPr>
                <w:sz w:val="22"/>
                <w:szCs w:val="22"/>
              </w:rPr>
              <w:t>.32)</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.99 (</w:t>
            </w:r>
            <w:r w:rsidRPr="00904691">
              <w:rPr>
                <w:sz w:val="22"/>
                <w:szCs w:val="22"/>
              </w:rPr>
              <w:t>.53, 1.83)</w:t>
            </w: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.97</w:t>
            </w:r>
          </w:p>
        </w:tc>
      </w:tr>
      <w:tr w:rsidR="00C55C36" w:rsidRPr="00904691" w:rsidTr="00142E70">
        <w:trPr>
          <w:trHeight w:val="74"/>
        </w:trPr>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BPD</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.04 (</w:t>
            </w:r>
            <w:r w:rsidRPr="00904691">
              <w:rPr>
                <w:sz w:val="22"/>
                <w:szCs w:val="22"/>
              </w:rPr>
              <w:t>.08)</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1.04 (</w:t>
            </w:r>
            <w:r w:rsidRPr="00904691">
              <w:rPr>
                <w:sz w:val="22"/>
                <w:szCs w:val="22"/>
              </w:rPr>
              <w:t>.89, 1.22)</w:t>
            </w: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.63</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 xml:space="preserve">Primary </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.08 (</w:t>
            </w:r>
            <w:r w:rsidRPr="00904691">
              <w:rPr>
                <w:sz w:val="22"/>
                <w:szCs w:val="22"/>
              </w:rPr>
              <w:t>.03)</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1.08 (1.03, 1.13)</w:t>
            </w:r>
          </w:p>
        </w:tc>
        <w:tc>
          <w:tcPr>
            <w:tcW w:w="759" w:type="pct"/>
            <w:tcBorders>
              <w:top w:val="nil"/>
              <w:left w:val="nil"/>
              <w:bottom w:val="nil"/>
              <w:right w:val="nil"/>
            </w:tcBorders>
          </w:tcPr>
          <w:p w:rsidR="00C55C36" w:rsidRPr="00904691" w:rsidRDefault="00C55C36" w:rsidP="00142E70">
            <w:pPr>
              <w:widowControl w:val="0"/>
              <w:spacing w:line="480" w:lineRule="auto"/>
              <w:jc w:val="center"/>
              <w:rPr>
                <w:b/>
                <w:sz w:val="22"/>
                <w:szCs w:val="22"/>
              </w:rPr>
            </w:pPr>
            <w:r>
              <w:rPr>
                <w:b/>
                <w:sz w:val="22"/>
                <w:szCs w:val="22"/>
              </w:rPr>
              <w:t xml:space="preserve">  </w:t>
            </w:r>
            <w:r w:rsidRPr="00904691">
              <w:rPr>
                <w:b/>
                <w:sz w:val="22"/>
                <w:szCs w:val="22"/>
              </w:rPr>
              <w:t>.002</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 xml:space="preserve">Secondary </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.06 (</w:t>
            </w:r>
            <w:r w:rsidRPr="00904691">
              <w:rPr>
                <w:sz w:val="22"/>
                <w:szCs w:val="22"/>
              </w:rPr>
              <w:t>.04)</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1.06 (</w:t>
            </w:r>
            <w:r w:rsidRPr="00904691">
              <w:rPr>
                <w:sz w:val="22"/>
                <w:szCs w:val="22"/>
              </w:rPr>
              <w:t>.98, 1.14)</w:t>
            </w: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.15</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Being-Poached</w:t>
            </w: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Pr>
                <w:sz w:val="22"/>
                <w:szCs w:val="22"/>
              </w:rPr>
              <w:t>Sex</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.78 (</w:t>
            </w:r>
            <w:r w:rsidRPr="00904691">
              <w:rPr>
                <w:sz w:val="22"/>
                <w:szCs w:val="22"/>
              </w:rPr>
              <w:t>.32)</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2.18 (1.17, 4.04)</w:t>
            </w:r>
          </w:p>
        </w:tc>
        <w:tc>
          <w:tcPr>
            <w:tcW w:w="759" w:type="pct"/>
            <w:tcBorders>
              <w:top w:val="nil"/>
              <w:left w:val="nil"/>
              <w:bottom w:val="nil"/>
              <w:right w:val="nil"/>
            </w:tcBorders>
          </w:tcPr>
          <w:p w:rsidR="00C55C36" w:rsidRPr="00904691" w:rsidRDefault="00C55C36" w:rsidP="00142E70">
            <w:pPr>
              <w:widowControl w:val="0"/>
              <w:spacing w:line="480" w:lineRule="auto"/>
              <w:jc w:val="center"/>
              <w:rPr>
                <w:b/>
                <w:sz w:val="22"/>
                <w:szCs w:val="22"/>
              </w:rPr>
            </w:pPr>
            <w:r>
              <w:rPr>
                <w:b/>
                <w:sz w:val="22"/>
                <w:szCs w:val="22"/>
              </w:rPr>
              <w:t xml:space="preserve">  </w:t>
            </w:r>
            <w:r w:rsidRPr="00904691">
              <w:rPr>
                <w:b/>
                <w:sz w:val="22"/>
                <w:szCs w:val="22"/>
              </w:rPr>
              <w:t>.01</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BPD</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.06 (</w:t>
            </w:r>
            <w:r w:rsidRPr="00904691">
              <w:rPr>
                <w:sz w:val="22"/>
                <w:szCs w:val="22"/>
              </w:rPr>
              <w:t>.08)</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1.06 (</w:t>
            </w:r>
            <w:r w:rsidRPr="00904691">
              <w:rPr>
                <w:sz w:val="22"/>
                <w:szCs w:val="22"/>
              </w:rPr>
              <w:t>.90, 1.24)</w:t>
            </w: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.51</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 xml:space="preserve">Primary </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.05 (</w:t>
            </w:r>
            <w:r w:rsidRPr="00904691">
              <w:rPr>
                <w:sz w:val="22"/>
                <w:szCs w:val="22"/>
              </w:rPr>
              <w:t>.02)</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1.06 (1.01, 1.11)</w:t>
            </w:r>
          </w:p>
        </w:tc>
        <w:tc>
          <w:tcPr>
            <w:tcW w:w="759" w:type="pct"/>
            <w:tcBorders>
              <w:top w:val="nil"/>
              <w:left w:val="nil"/>
              <w:bottom w:val="nil"/>
              <w:right w:val="nil"/>
            </w:tcBorders>
          </w:tcPr>
          <w:p w:rsidR="00C55C36" w:rsidRPr="00904691" w:rsidRDefault="00C55C36" w:rsidP="00142E70">
            <w:pPr>
              <w:widowControl w:val="0"/>
              <w:spacing w:line="480" w:lineRule="auto"/>
              <w:jc w:val="center"/>
              <w:rPr>
                <w:b/>
                <w:sz w:val="22"/>
                <w:szCs w:val="22"/>
              </w:rPr>
            </w:pPr>
            <w:r w:rsidRPr="00904691">
              <w:rPr>
                <w:b/>
                <w:sz w:val="22"/>
                <w:szCs w:val="22"/>
              </w:rPr>
              <w:t>.02</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Secondary</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.05 (</w:t>
            </w:r>
            <w:r w:rsidRPr="00904691">
              <w:rPr>
                <w:sz w:val="22"/>
                <w:szCs w:val="22"/>
              </w:rPr>
              <w:t>.04)</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1.05 (</w:t>
            </w:r>
            <w:r w:rsidRPr="00904691">
              <w:rPr>
                <w:sz w:val="22"/>
                <w:szCs w:val="22"/>
              </w:rPr>
              <w:t>.98, 1.13)</w:t>
            </w: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.15</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r>
              <w:rPr>
                <w:sz w:val="22"/>
                <w:szCs w:val="22"/>
              </w:rPr>
              <w:t>Mate</w:t>
            </w:r>
            <w:r w:rsidRPr="00904691">
              <w:rPr>
                <w:sz w:val="22"/>
                <w:szCs w:val="22"/>
              </w:rPr>
              <w:t>-Pinched</w:t>
            </w: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Pr>
                <w:sz w:val="22"/>
                <w:szCs w:val="22"/>
              </w:rPr>
              <w:t>Sex</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-.36 (</w:t>
            </w:r>
            <w:r w:rsidRPr="00904691">
              <w:rPr>
                <w:sz w:val="22"/>
                <w:szCs w:val="22"/>
              </w:rPr>
              <w:t>.30)</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.70 (</w:t>
            </w:r>
            <w:r w:rsidRPr="00904691">
              <w:rPr>
                <w:sz w:val="22"/>
                <w:szCs w:val="22"/>
              </w:rPr>
              <w:t>.38, 1.26)</w:t>
            </w: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.23</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BPD</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.18 (</w:t>
            </w:r>
            <w:r w:rsidRPr="00904691">
              <w:rPr>
                <w:sz w:val="22"/>
                <w:szCs w:val="22"/>
              </w:rPr>
              <w:t>.08)</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1.20 (1.02, 1.41)</w:t>
            </w:r>
          </w:p>
        </w:tc>
        <w:tc>
          <w:tcPr>
            <w:tcW w:w="759" w:type="pct"/>
            <w:tcBorders>
              <w:top w:val="nil"/>
              <w:left w:val="nil"/>
              <w:bottom w:val="nil"/>
              <w:right w:val="nil"/>
            </w:tcBorders>
          </w:tcPr>
          <w:p w:rsidR="00C55C36" w:rsidRPr="00904691" w:rsidRDefault="00C55C36" w:rsidP="00142E70">
            <w:pPr>
              <w:widowControl w:val="0"/>
              <w:spacing w:line="480" w:lineRule="auto"/>
              <w:jc w:val="center"/>
              <w:rPr>
                <w:b/>
                <w:sz w:val="22"/>
                <w:szCs w:val="22"/>
              </w:rPr>
            </w:pPr>
            <w:r w:rsidRPr="00904691">
              <w:rPr>
                <w:b/>
                <w:sz w:val="22"/>
                <w:szCs w:val="22"/>
              </w:rPr>
              <w:t>.03</w:t>
            </w:r>
          </w:p>
        </w:tc>
      </w:tr>
      <w:tr w:rsidR="00C55C36" w:rsidRPr="00904691" w:rsidTr="00142E70">
        <w:tc>
          <w:tcPr>
            <w:tcW w:w="1171"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 xml:space="preserve">Primary </w:t>
            </w:r>
          </w:p>
        </w:tc>
        <w:tc>
          <w:tcPr>
            <w:tcW w:w="1076"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.01 (</w:t>
            </w:r>
            <w:r w:rsidRPr="00904691">
              <w:rPr>
                <w:sz w:val="22"/>
                <w:szCs w:val="22"/>
              </w:rPr>
              <w:t>.02)</w:t>
            </w:r>
          </w:p>
        </w:tc>
        <w:tc>
          <w:tcPr>
            <w:tcW w:w="100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1.01 (</w:t>
            </w:r>
            <w:r w:rsidRPr="00904691">
              <w:rPr>
                <w:sz w:val="22"/>
                <w:szCs w:val="22"/>
              </w:rPr>
              <w:t>.96, 1.05)</w:t>
            </w:r>
          </w:p>
        </w:tc>
        <w:tc>
          <w:tcPr>
            <w:tcW w:w="759"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.75</w:t>
            </w:r>
          </w:p>
        </w:tc>
      </w:tr>
      <w:tr w:rsidR="00C55C36" w:rsidRPr="00904691" w:rsidTr="00142E70">
        <w:tc>
          <w:tcPr>
            <w:tcW w:w="1171" w:type="pct"/>
            <w:tcBorders>
              <w:top w:val="nil"/>
              <w:left w:val="nil"/>
              <w:bottom w:val="single" w:sz="4" w:space="0" w:color="auto"/>
              <w:right w:val="nil"/>
            </w:tcBorders>
          </w:tcPr>
          <w:p w:rsidR="00C55C36" w:rsidRPr="00904691" w:rsidRDefault="00C55C36" w:rsidP="00142E70">
            <w:pPr>
              <w:widowControl w:val="0"/>
              <w:spacing w:line="480" w:lineRule="auto"/>
              <w:rPr>
                <w:sz w:val="22"/>
                <w:szCs w:val="22"/>
              </w:rPr>
            </w:pPr>
          </w:p>
        </w:tc>
        <w:tc>
          <w:tcPr>
            <w:tcW w:w="989" w:type="pct"/>
            <w:tcBorders>
              <w:top w:val="nil"/>
              <w:left w:val="nil"/>
              <w:bottom w:val="single" w:sz="4" w:space="0" w:color="auto"/>
              <w:right w:val="nil"/>
            </w:tcBorders>
          </w:tcPr>
          <w:p w:rsidR="00C55C36" w:rsidRPr="00904691" w:rsidRDefault="00C55C36" w:rsidP="00142E70">
            <w:pPr>
              <w:widowControl w:val="0"/>
              <w:spacing w:line="480" w:lineRule="auto"/>
              <w:rPr>
                <w:sz w:val="22"/>
                <w:szCs w:val="22"/>
              </w:rPr>
            </w:pPr>
            <w:r w:rsidRPr="00904691">
              <w:rPr>
                <w:sz w:val="22"/>
                <w:szCs w:val="22"/>
              </w:rPr>
              <w:t xml:space="preserve">Secondary </w:t>
            </w:r>
          </w:p>
        </w:tc>
        <w:tc>
          <w:tcPr>
            <w:tcW w:w="1076" w:type="pct"/>
            <w:tcBorders>
              <w:top w:val="nil"/>
              <w:left w:val="nil"/>
              <w:bottom w:val="single" w:sz="4" w:space="0" w:color="auto"/>
              <w:right w:val="nil"/>
            </w:tcBorders>
          </w:tcPr>
          <w:p w:rsidR="00C55C36" w:rsidRPr="00904691" w:rsidRDefault="00C55C36" w:rsidP="00142E70">
            <w:pPr>
              <w:widowControl w:val="0"/>
              <w:spacing w:line="480" w:lineRule="auto"/>
              <w:jc w:val="center"/>
              <w:rPr>
                <w:sz w:val="22"/>
                <w:szCs w:val="22"/>
              </w:rPr>
            </w:pPr>
            <w:r>
              <w:rPr>
                <w:sz w:val="22"/>
                <w:szCs w:val="22"/>
              </w:rPr>
              <w:t>-.01 (</w:t>
            </w:r>
            <w:r w:rsidRPr="00904691">
              <w:rPr>
                <w:sz w:val="22"/>
                <w:szCs w:val="22"/>
              </w:rPr>
              <w:t>.04)</w:t>
            </w:r>
          </w:p>
        </w:tc>
        <w:tc>
          <w:tcPr>
            <w:tcW w:w="1005" w:type="pct"/>
            <w:tcBorders>
              <w:top w:val="nil"/>
              <w:left w:val="nil"/>
              <w:bottom w:val="single" w:sz="4" w:space="0" w:color="auto"/>
              <w:right w:val="nil"/>
            </w:tcBorders>
          </w:tcPr>
          <w:p w:rsidR="00C55C36" w:rsidRPr="00904691" w:rsidRDefault="00C55C36" w:rsidP="00142E70">
            <w:pPr>
              <w:widowControl w:val="0"/>
              <w:spacing w:line="480" w:lineRule="auto"/>
              <w:jc w:val="center"/>
              <w:rPr>
                <w:sz w:val="22"/>
                <w:szCs w:val="22"/>
              </w:rPr>
            </w:pPr>
            <w:r>
              <w:rPr>
                <w:sz w:val="22"/>
                <w:szCs w:val="22"/>
              </w:rPr>
              <w:t>.99 (</w:t>
            </w:r>
            <w:r w:rsidRPr="00904691">
              <w:rPr>
                <w:sz w:val="22"/>
                <w:szCs w:val="22"/>
              </w:rPr>
              <w:t>.93, 1.06)</w:t>
            </w:r>
          </w:p>
        </w:tc>
        <w:tc>
          <w:tcPr>
            <w:tcW w:w="759" w:type="pct"/>
            <w:tcBorders>
              <w:top w:val="nil"/>
              <w:left w:val="nil"/>
              <w:bottom w:val="single" w:sz="4" w:space="0" w:color="auto"/>
              <w:right w:val="nil"/>
            </w:tcBorders>
          </w:tcPr>
          <w:p w:rsidR="00C55C36" w:rsidRPr="00904691" w:rsidRDefault="00C55C36" w:rsidP="00142E70">
            <w:pPr>
              <w:widowControl w:val="0"/>
              <w:spacing w:line="480" w:lineRule="auto"/>
              <w:jc w:val="center"/>
              <w:rPr>
                <w:sz w:val="22"/>
                <w:szCs w:val="22"/>
              </w:rPr>
            </w:pPr>
            <w:r w:rsidRPr="00904691">
              <w:rPr>
                <w:sz w:val="22"/>
                <w:szCs w:val="22"/>
              </w:rPr>
              <w:t>.79</w:t>
            </w:r>
          </w:p>
        </w:tc>
      </w:tr>
    </w:tbl>
    <w:p w:rsidR="00C55C36" w:rsidRPr="00904691" w:rsidRDefault="00C55C36" w:rsidP="00C55C36">
      <w:pPr>
        <w:widowControl w:val="0"/>
        <w:spacing w:line="480" w:lineRule="auto"/>
        <w:rPr>
          <w:sz w:val="22"/>
          <w:szCs w:val="22"/>
        </w:rPr>
      </w:pPr>
      <w:r>
        <w:rPr>
          <w:sz w:val="22"/>
          <w:szCs w:val="22"/>
        </w:rPr>
        <w:t>Note: Significance indicated in bold (</w:t>
      </w:r>
      <w:r w:rsidRPr="00C557FE">
        <w:rPr>
          <w:i/>
          <w:sz w:val="22"/>
          <w:szCs w:val="22"/>
        </w:rPr>
        <w:t>p</w:t>
      </w:r>
      <w:r>
        <w:rPr>
          <w:sz w:val="22"/>
          <w:szCs w:val="22"/>
        </w:rPr>
        <w:t xml:space="preserve"> </w:t>
      </w:r>
      <w:r w:rsidRPr="00113139">
        <w:rPr>
          <w:i/>
          <w:sz w:val="22"/>
          <w:szCs w:val="22"/>
        </w:rPr>
        <w:t>&lt;</w:t>
      </w:r>
      <w:r>
        <w:rPr>
          <w:sz w:val="22"/>
          <w:szCs w:val="22"/>
        </w:rPr>
        <w:t xml:space="preserve"> </w:t>
      </w:r>
      <w:r w:rsidRPr="00904691">
        <w:rPr>
          <w:sz w:val="22"/>
          <w:szCs w:val="22"/>
        </w:rPr>
        <w:t>.05.</w:t>
      </w:r>
      <w:r>
        <w:rPr>
          <w:sz w:val="22"/>
          <w:szCs w:val="22"/>
        </w:rPr>
        <w:t>)</w:t>
      </w:r>
    </w:p>
    <w:p w:rsidR="00C55C36" w:rsidRDefault="00C55C36" w:rsidP="005F3E92">
      <w:pPr>
        <w:widowControl w:val="0"/>
        <w:spacing w:line="480" w:lineRule="auto"/>
        <w:ind w:firstLine="720"/>
        <w:rPr>
          <w:szCs w:val="24"/>
        </w:rPr>
      </w:pPr>
    </w:p>
    <w:p w:rsidR="00A41AC9" w:rsidRPr="00C32D59" w:rsidRDefault="00A41AC9" w:rsidP="00C32D59">
      <w:pPr>
        <w:widowControl w:val="0"/>
        <w:overflowPunct/>
        <w:autoSpaceDE/>
        <w:adjustRightInd/>
        <w:spacing w:line="480" w:lineRule="auto"/>
        <w:rPr>
          <w:b/>
          <w:i/>
          <w:szCs w:val="24"/>
        </w:rPr>
      </w:pPr>
      <w:r w:rsidRPr="00C32D59">
        <w:rPr>
          <w:b/>
          <w:i/>
          <w:szCs w:val="24"/>
        </w:rPr>
        <w:t xml:space="preserve">Is experiencing </w:t>
      </w:r>
      <w:r w:rsidR="009716E4">
        <w:rPr>
          <w:b/>
          <w:i/>
          <w:szCs w:val="24"/>
        </w:rPr>
        <w:t>mate</w:t>
      </w:r>
      <w:r w:rsidRPr="00C32D59">
        <w:rPr>
          <w:b/>
          <w:i/>
          <w:szCs w:val="24"/>
        </w:rPr>
        <w:t xml:space="preserve"> poaching uniquely related to BPD?</w:t>
      </w:r>
    </w:p>
    <w:p w:rsidR="00A41AC9" w:rsidRPr="00C32D59" w:rsidRDefault="00A41AC9" w:rsidP="00C32D59">
      <w:pPr>
        <w:widowControl w:val="0"/>
        <w:overflowPunct/>
        <w:autoSpaceDE/>
        <w:adjustRightInd/>
        <w:spacing w:line="480" w:lineRule="auto"/>
        <w:ind w:firstLine="720"/>
        <w:rPr>
          <w:color w:val="FF0000"/>
          <w:szCs w:val="24"/>
        </w:rPr>
      </w:pPr>
      <w:r w:rsidRPr="00AC0682">
        <w:rPr>
          <w:szCs w:val="24"/>
        </w:rPr>
        <w:t>Those with higher BPD scores were significantly more likely to report that their p</w:t>
      </w:r>
      <w:r w:rsidR="004D1D69" w:rsidRPr="00AC0682">
        <w:rPr>
          <w:szCs w:val="24"/>
        </w:rPr>
        <w:t>artner had been pinched (Table 1</w:t>
      </w:r>
      <w:r w:rsidRPr="00AC0682">
        <w:rPr>
          <w:szCs w:val="24"/>
        </w:rPr>
        <w:t xml:space="preserve">); a 1-unit </w:t>
      </w:r>
      <w:r w:rsidRPr="00C32D59">
        <w:rPr>
          <w:szCs w:val="24"/>
        </w:rPr>
        <w:t>increase in this dimensional score was associated with the odds of being in a higher response category relative to the category below increasing by 1.20 (i.e. 20% uplift).</w:t>
      </w:r>
    </w:p>
    <w:p w:rsidR="00A41AC9" w:rsidRPr="00C32D59" w:rsidRDefault="00A41AC9" w:rsidP="00C32D59">
      <w:pPr>
        <w:widowControl w:val="0"/>
        <w:spacing w:line="480" w:lineRule="auto"/>
        <w:rPr>
          <w:b/>
          <w:i/>
          <w:szCs w:val="24"/>
        </w:rPr>
      </w:pPr>
      <w:r w:rsidRPr="00C32D59">
        <w:rPr>
          <w:b/>
          <w:i/>
          <w:szCs w:val="24"/>
        </w:rPr>
        <w:t xml:space="preserve">Is relationship exclusivity negatively and uniquely related to primary psychopathy or BPD traits? </w:t>
      </w:r>
    </w:p>
    <w:p w:rsidR="00C55C36" w:rsidRDefault="00A41AC9" w:rsidP="00C55C36">
      <w:pPr>
        <w:widowControl w:val="0"/>
        <w:spacing w:line="480" w:lineRule="auto"/>
        <w:ind w:firstLine="720"/>
        <w:rPr>
          <w:szCs w:val="24"/>
        </w:rPr>
      </w:pPr>
      <w:r w:rsidRPr="00C32D59">
        <w:rPr>
          <w:szCs w:val="24"/>
        </w:rPr>
        <w:t xml:space="preserve">Sex significantly predicted relationship exclusivity in step 1 of the linear regression (Table </w:t>
      </w:r>
      <w:r w:rsidR="004D1D69">
        <w:rPr>
          <w:szCs w:val="24"/>
        </w:rPr>
        <w:t>2</w:t>
      </w:r>
      <w:r w:rsidRPr="00C32D59">
        <w:rPr>
          <w:szCs w:val="24"/>
        </w:rPr>
        <w:t>). Including psychopathy and BPD variables (step 2) resulted in a significant increase in variance</w:t>
      </w:r>
      <w:r w:rsidR="009716E4">
        <w:rPr>
          <w:szCs w:val="24"/>
        </w:rPr>
        <w:t>,</w:t>
      </w:r>
      <w:r w:rsidRPr="00C32D59">
        <w:rPr>
          <w:szCs w:val="24"/>
        </w:rPr>
        <w:t xml:space="preserve"> </w:t>
      </w:r>
      <w:r w:rsidRPr="00C32D59">
        <w:rPr>
          <w:i/>
          <w:szCs w:val="24"/>
        </w:rPr>
        <w:t>∆R</w:t>
      </w:r>
      <w:r w:rsidRPr="00C32D59">
        <w:rPr>
          <w:i/>
          <w:szCs w:val="24"/>
          <w:vertAlign w:val="superscript"/>
        </w:rPr>
        <w:t>2</w:t>
      </w:r>
      <w:r w:rsidRPr="00C32D59">
        <w:rPr>
          <w:szCs w:val="24"/>
        </w:rPr>
        <w:t xml:space="preserve"> = .11, ∆</w:t>
      </w:r>
      <w:r w:rsidRPr="00C32D59">
        <w:rPr>
          <w:i/>
          <w:szCs w:val="24"/>
        </w:rPr>
        <w:t xml:space="preserve">F </w:t>
      </w:r>
      <w:r w:rsidRPr="00C32D59">
        <w:rPr>
          <w:szCs w:val="24"/>
        </w:rPr>
        <w:t xml:space="preserve">(3,182) = 8.43, </w:t>
      </w:r>
      <w:r w:rsidRPr="00C32D59">
        <w:rPr>
          <w:i/>
          <w:szCs w:val="24"/>
        </w:rPr>
        <w:t xml:space="preserve">p </w:t>
      </w:r>
      <w:r w:rsidR="005F3E92">
        <w:rPr>
          <w:szCs w:val="24"/>
        </w:rPr>
        <w:t>&lt; .001</w:t>
      </w:r>
      <w:r w:rsidRPr="00C32D59">
        <w:rPr>
          <w:szCs w:val="24"/>
        </w:rPr>
        <w:t xml:space="preserve">. This effect was due to primary psychopathy traits alone being significantly and </w:t>
      </w:r>
      <w:r w:rsidRPr="00C32D59">
        <w:rPr>
          <w:i/>
          <w:szCs w:val="24"/>
        </w:rPr>
        <w:t xml:space="preserve">negatively </w:t>
      </w:r>
      <w:r w:rsidRPr="00C32D59">
        <w:rPr>
          <w:szCs w:val="24"/>
        </w:rPr>
        <w:t xml:space="preserve">associated with relationship exclusivity. </w:t>
      </w:r>
      <w:r w:rsidR="005F3E92">
        <w:rPr>
          <w:szCs w:val="24"/>
        </w:rPr>
        <w:t>The interactions were non-significant</w:t>
      </w:r>
      <w:r w:rsidR="009716E4">
        <w:rPr>
          <w:szCs w:val="24"/>
        </w:rPr>
        <w:t>,</w:t>
      </w:r>
      <w:r w:rsidRPr="00C32D59">
        <w:rPr>
          <w:szCs w:val="24"/>
        </w:rPr>
        <w:t xml:space="preserve"> </w:t>
      </w:r>
      <w:r w:rsidRPr="00C32D59">
        <w:rPr>
          <w:i/>
          <w:szCs w:val="24"/>
        </w:rPr>
        <w:t>∆R</w:t>
      </w:r>
      <w:r w:rsidRPr="00C32D59">
        <w:rPr>
          <w:i/>
          <w:szCs w:val="24"/>
          <w:vertAlign w:val="superscript"/>
        </w:rPr>
        <w:t>2</w:t>
      </w:r>
      <w:r w:rsidRPr="00C32D59">
        <w:rPr>
          <w:szCs w:val="24"/>
        </w:rPr>
        <w:t xml:space="preserve"> = .01, ∆</w:t>
      </w:r>
      <w:r w:rsidRPr="00C32D59">
        <w:rPr>
          <w:i/>
          <w:szCs w:val="24"/>
        </w:rPr>
        <w:t xml:space="preserve">F </w:t>
      </w:r>
      <w:r w:rsidRPr="00C32D59">
        <w:rPr>
          <w:szCs w:val="24"/>
        </w:rPr>
        <w:t xml:space="preserve">(3,179) = .94, </w:t>
      </w:r>
      <w:r w:rsidRPr="00C32D59">
        <w:rPr>
          <w:i/>
          <w:szCs w:val="24"/>
        </w:rPr>
        <w:t xml:space="preserve">p </w:t>
      </w:r>
      <w:r w:rsidRPr="00C32D59">
        <w:rPr>
          <w:szCs w:val="24"/>
        </w:rPr>
        <w:t>= .42</w:t>
      </w:r>
      <w:r w:rsidR="009716E4">
        <w:rPr>
          <w:szCs w:val="24"/>
        </w:rPr>
        <w:t>0</w:t>
      </w:r>
      <w:r w:rsidRPr="00C32D59">
        <w:rPr>
          <w:szCs w:val="24"/>
        </w:rPr>
        <w:t>.</w:t>
      </w:r>
    </w:p>
    <w:p w:rsidR="00C55C36" w:rsidRPr="00113139" w:rsidRDefault="00C55C36" w:rsidP="00C55C36">
      <w:pPr>
        <w:widowControl w:val="0"/>
        <w:spacing w:line="480" w:lineRule="auto"/>
        <w:rPr>
          <w:b/>
          <w:sz w:val="22"/>
          <w:szCs w:val="22"/>
        </w:rPr>
      </w:pPr>
      <w:r>
        <w:rPr>
          <w:b/>
          <w:sz w:val="22"/>
          <w:szCs w:val="22"/>
        </w:rPr>
        <w:t>Table 2</w:t>
      </w:r>
      <w:r w:rsidRPr="00113139">
        <w:rPr>
          <w:b/>
          <w:sz w:val="22"/>
          <w:szCs w:val="22"/>
        </w:rPr>
        <w:t>: Hierarchical Linear regression predicting relationship exclusivity from psychopathy, borderline personality disorder (BPD) traits, and sex</w:t>
      </w:r>
    </w:p>
    <w:tbl>
      <w:tblPr>
        <w:tblStyle w:val="TableGrid"/>
        <w:tblW w:w="5000" w:type="pct"/>
        <w:tblLook w:val="04A0" w:firstRow="1" w:lastRow="0" w:firstColumn="1" w:lastColumn="0" w:noHBand="0" w:noVBand="1"/>
      </w:tblPr>
      <w:tblGrid>
        <w:gridCol w:w="1619"/>
        <w:gridCol w:w="2587"/>
        <w:gridCol w:w="2103"/>
        <w:gridCol w:w="1359"/>
        <w:gridCol w:w="1358"/>
      </w:tblGrid>
      <w:tr w:rsidR="00C55C36" w:rsidRPr="00904691" w:rsidTr="00142E70">
        <w:tc>
          <w:tcPr>
            <w:tcW w:w="897"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rPr>
                <w:b/>
                <w:sz w:val="22"/>
                <w:szCs w:val="22"/>
              </w:rPr>
            </w:pPr>
            <w:r w:rsidRPr="00113139">
              <w:rPr>
                <w:b/>
                <w:sz w:val="22"/>
                <w:szCs w:val="22"/>
              </w:rPr>
              <w:t>Step</w:t>
            </w:r>
          </w:p>
        </w:tc>
        <w:tc>
          <w:tcPr>
            <w:tcW w:w="1433"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rPr>
                <w:b/>
                <w:sz w:val="22"/>
                <w:szCs w:val="22"/>
              </w:rPr>
            </w:pPr>
            <w:r w:rsidRPr="00113139">
              <w:rPr>
                <w:b/>
                <w:sz w:val="22"/>
                <w:szCs w:val="22"/>
              </w:rPr>
              <w:t>Variable</w:t>
            </w:r>
          </w:p>
        </w:tc>
        <w:tc>
          <w:tcPr>
            <w:tcW w:w="1165"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jc w:val="center"/>
              <w:rPr>
                <w:b/>
                <w:sz w:val="22"/>
                <w:szCs w:val="22"/>
              </w:rPr>
            </w:pPr>
            <w:r w:rsidRPr="00113139">
              <w:rPr>
                <w:b/>
                <w:sz w:val="22"/>
                <w:szCs w:val="22"/>
              </w:rPr>
              <w:t>B (SE)</w:t>
            </w:r>
          </w:p>
        </w:tc>
        <w:tc>
          <w:tcPr>
            <w:tcW w:w="753"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jc w:val="center"/>
              <w:rPr>
                <w:b/>
                <w:sz w:val="22"/>
                <w:szCs w:val="22"/>
              </w:rPr>
            </w:pPr>
            <w:r w:rsidRPr="00113139">
              <w:rPr>
                <w:b/>
                <w:sz w:val="22"/>
                <w:szCs w:val="22"/>
              </w:rPr>
              <w:t>β</w:t>
            </w:r>
          </w:p>
        </w:tc>
        <w:tc>
          <w:tcPr>
            <w:tcW w:w="752" w:type="pct"/>
            <w:tcBorders>
              <w:top w:val="single" w:sz="4" w:space="0" w:color="auto"/>
              <w:left w:val="nil"/>
              <w:bottom w:val="single" w:sz="4" w:space="0" w:color="auto"/>
              <w:right w:val="nil"/>
            </w:tcBorders>
          </w:tcPr>
          <w:p w:rsidR="00C55C36" w:rsidRPr="00113139" w:rsidRDefault="00C55C36" w:rsidP="00142E70">
            <w:pPr>
              <w:widowControl w:val="0"/>
              <w:spacing w:line="480" w:lineRule="auto"/>
              <w:jc w:val="center"/>
              <w:rPr>
                <w:b/>
                <w:sz w:val="22"/>
                <w:szCs w:val="22"/>
                <w:vertAlign w:val="superscript"/>
              </w:rPr>
            </w:pPr>
            <w:r w:rsidRPr="00113139">
              <w:rPr>
                <w:b/>
                <w:sz w:val="22"/>
                <w:szCs w:val="22"/>
              </w:rPr>
              <w:t>R</w:t>
            </w:r>
            <w:r w:rsidRPr="00113139">
              <w:rPr>
                <w:b/>
                <w:sz w:val="22"/>
                <w:szCs w:val="22"/>
                <w:vertAlign w:val="superscript"/>
              </w:rPr>
              <w:t>2</w:t>
            </w:r>
          </w:p>
        </w:tc>
      </w:tr>
      <w:tr w:rsidR="00C55C36" w:rsidRPr="00904691" w:rsidTr="00142E70">
        <w:tc>
          <w:tcPr>
            <w:tcW w:w="897" w:type="pct"/>
            <w:tcBorders>
              <w:top w:val="single" w:sz="4" w:space="0" w:color="auto"/>
              <w:left w:val="nil"/>
              <w:bottom w:val="nil"/>
              <w:right w:val="nil"/>
            </w:tcBorders>
          </w:tcPr>
          <w:p w:rsidR="00C55C36" w:rsidRPr="00904691" w:rsidRDefault="00C55C36" w:rsidP="00142E70">
            <w:pPr>
              <w:widowControl w:val="0"/>
              <w:spacing w:line="480" w:lineRule="auto"/>
              <w:rPr>
                <w:sz w:val="22"/>
                <w:szCs w:val="22"/>
              </w:rPr>
            </w:pPr>
          </w:p>
        </w:tc>
        <w:tc>
          <w:tcPr>
            <w:tcW w:w="1433" w:type="pct"/>
            <w:tcBorders>
              <w:top w:val="single" w:sz="4" w:space="0" w:color="auto"/>
              <w:left w:val="nil"/>
              <w:bottom w:val="nil"/>
              <w:right w:val="nil"/>
            </w:tcBorders>
          </w:tcPr>
          <w:p w:rsidR="00C55C36" w:rsidRPr="00904691" w:rsidRDefault="00C55C36" w:rsidP="00142E70">
            <w:pPr>
              <w:widowControl w:val="0"/>
              <w:spacing w:line="480" w:lineRule="auto"/>
              <w:rPr>
                <w:sz w:val="22"/>
                <w:szCs w:val="22"/>
              </w:rPr>
            </w:pPr>
          </w:p>
        </w:tc>
        <w:tc>
          <w:tcPr>
            <w:tcW w:w="1165" w:type="pct"/>
            <w:tcBorders>
              <w:top w:val="single" w:sz="4" w:space="0" w:color="auto"/>
              <w:left w:val="nil"/>
              <w:bottom w:val="nil"/>
              <w:right w:val="nil"/>
            </w:tcBorders>
          </w:tcPr>
          <w:p w:rsidR="00C55C36" w:rsidRPr="00904691" w:rsidRDefault="00C55C36" w:rsidP="00142E70">
            <w:pPr>
              <w:widowControl w:val="0"/>
              <w:spacing w:line="480" w:lineRule="auto"/>
              <w:jc w:val="center"/>
              <w:rPr>
                <w:sz w:val="22"/>
                <w:szCs w:val="22"/>
              </w:rPr>
            </w:pPr>
          </w:p>
        </w:tc>
        <w:tc>
          <w:tcPr>
            <w:tcW w:w="753" w:type="pct"/>
            <w:tcBorders>
              <w:top w:val="single" w:sz="4" w:space="0" w:color="auto"/>
              <w:left w:val="nil"/>
              <w:bottom w:val="nil"/>
              <w:right w:val="nil"/>
            </w:tcBorders>
          </w:tcPr>
          <w:p w:rsidR="00C55C36" w:rsidRPr="00904691" w:rsidRDefault="00C55C36" w:rsidP="00142E70">
            <w:pPr>
              <w:widowControl w:val="0"/>
              <w:spacing w:line="480" w:lineRule="auto"/>
              <w:jc w:val="center"/>
              <w:rPr>
                <w:sz w:val="22"/>
                <w:szCs w:val="22"/>
              </w:rPr>
            </w:pPr>
          </w:p>
        </w:tc>
        <w:tc>
          <w:tcPr>
            <w:tcW w:w="752" w:type="pct"/>
            <w:tcBorders>
              <w:top w:val="single" w:sz="4" w:space="0" w:color="auto"/>
              <w:left w:val="nil"/>
              <w:bottom w:val="nil"/>
              <w:right w:val="nil"/>
            </w:tcBorders>
          </w:tcPr>
          <w:p w:rsidR="00C55C36" w:rsidRPr="00904691" w:rsidRDefault="00C55C36" w:rsidP="00142E70">
            <w:pPr>
              <w:widowControl w:val="0"/>
              <w:spacing w:line="480" w:lineRule="auto"/>
              <w:jc w:val="center"/>
              <w:rPr>
                <w:sz w:val="22"/>
                <w:szCs w:val="22"/>
              </w:rPr>
            </w:pPr>
          </w:p>
        </w:tc>
      </w:tr>
      <w:tr w:rsidR="00C55C36" w:rsidRPr="00904691" w:rsidTr="00142E70">
        <w:tc>
          <w:tcPr>
            <w:tcW w:w="897"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 xml:space="preserve">1  </w:t>
            </w:r>
          </w:p>
        </w:tc>
        <w:tc>
          <w:tcPr>
            <w:tcW w:w="1433" w:type="pct"/>
            <w:tcBorders>
              <w:top w:val="nil"/>
              <w:left w:val="nil"/>
              <w:bottom w:val="nil"/>
              <w:right w:val="nil"/>
            </w:tcBorders>
          </w:tcPr>
          <w:p w:rsidR="00C55C36" w:rsidRPr="00904691" w:rsidRDefault="00C55C36" w:rsidP="00142E70">
            <w:pPr>
              <w:widowControl w:val="0"/>
              <w:spacing w:line="480" w:lineRule="auto"/>
              <w:rPr>
                <w:sz w:val="22"/>
                <w:szCs w:val="22"/>
              </w:rPr>
            </w:pPr>
            <w:r>
              <w:rPr>
                <w:sz w:val="22"/>
                <w:szCs w:val="22"/>
              </w:rPr>
              <w:t>Sex</w:t>
            </w:r>
          </w:p>
        </w:tc>
        <w:tc>
          <w:tcPr>
            <w:tcW w:w="116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5.51 (1.57)</w:t>
            </w:r>
          </w:p>
        </w:tc>
        <w:tc>
          <w:tcPr>
            <w:tcW w:w="753"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.25***</w:t>
            </w:r>
          </w:p>
        </w:tc>
        <w:tc>
          <w:tcPr>
            <w:tcW w:w="752" w:type="pct"/>
            <w:tcBorders>
              <w:top w:val="nil"/>
              <w:left w:val="nil"/>
              <w:bottom w:val="nil"/>
              <w:right w:val="nil"/>
            </w:tcBorders>
          </w:tcPr>
          <w:p w:rsidR="00C55C36" w:rsidRPr="00904691" w:rsidRDefault="00C55C36" w:rsidP="00142E70">
            <w:pPr>
              <w:widowControl w:val="0"/>
              <w:spacing w:line="480" w:lineRule="auto"/>
              <w:jc w:val="center"/>
              <w:rPr>
                <w:b/>
                <w:sz w:val="22"/>
                <w:szCs w:val="22"/>
              </w:rPr>
            </w:pPr>
            <w:r w:rsidRPr="00904691">
              <w:rPr>
                <w:b/>
                <w:sz w:val="22"/>
                <w:szCs w:val="22"/>
              </w:rPr>
              <w:t xml:space="preserve"> .06</w:t>
            </w:r>
          </w:p>
        </w:tc>
      </w:tr>
      <w:tr w:rsidR="00C55C36" w:rsidRPr="00904691" w:rsidTr="00142E70">
        <w:trPr>
          <w:trHeight w:val="74"/>
        </w:trPr>
        <w:tc>
          <w:tcPr>
            <w:tcW w:w="897"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2</w:t>
            </w:r>
          </w:p>
        </w:tc>
        <w:tc>
          <w:tcPr>
            <w:tcW w:w="1433" w:type="pct"/>
            <w:tcBorders>
              <w:top w:val="nil"/>
              <w:left w:val="nil"/>
              <w:bottom w:val="nil"/>
              <w:right w:val="nil"/>
            </w:tcBorders>
          </w:tcPr>
          <w:p w:rsidR="00C55C36" w:rsidRPr="00904691" w:rsidRDefault="00C55C36" w:rsidP="00142E70">
            <w:pPr>
              <w:widowControl w:val="0"/>
              <w:spacing w:line="480" w:lineRule="auto"/>
              <w:rPr>
                <w:sz w:val="22"/>
                <w:szCs w:val="22"/>
              </w:rPr>
            </w:pPr>
            <w:r>
              <w:rPr>
                <w:sz w:val="22"/>
                <w:szCs w:val="22"/>
              </w:rPr>
              <w:t>Sex</w:t>
            </w:r>
          </w:p>
        </w:tc>
        <w:tc>
          <w:tcPr>
            <w:tcW w:w="116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2.54 (1.62)</w:t>
            </w:r>
          </w:p>
        </w:tc>
        <w:tc>
          <w:tcPr>
            <w:tcW w:w="753"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.12</w:t>
            </w:r>
          </w:p>
        </w:tc>
        <w:tc>
          <w:tcPr>
            <w:tcW w:w="752"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p>
        </w:tc>
      </w:tr>
      <w:tr w:rsidR="00C55C36" w:rsidRPr="00904691" w:rsidTr="00142E70">
        <w:trPr>
          <w:trHeight w:val="74"/>
        </w:trPr>
        <w:tc>
          <w:tcPr>
            <w:tcW w:w="897"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1433"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BPD</w:t>
            </w:r>
          </w:p>
        </w:tc>
        <w:tc>
          <w:tcPr>
            <w:tcW w:w="116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.67 (0.43)</w:t>
            </w:r>
          </w:p>
        </w:tc>
        <w:tc>
          <w:tcPr>
            <w:tcW w:w="753"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.12</w:t>
            </w:r>
          </w:p>
        </w:tc>
        <w:tc>
          <w:tcPr>
            <w:tcW w:w="752" w:type="pct"/>
            <w:tcBorders>
              <w:top w:val="nil"/>
              <w:left w:val="nil"/>
              <w:bottom w:val="nil"/>
              <w:right w:val="nil"/>
            </w:tcBorders>
          </w:tcPr>
          <w:p w:rsidR="00C55C36" w:rsidRPr="00904691" w:rsidRDefault="00C55C36" w:rsidP="00142E70">
            <w:pPr>
              <w:widowControl w:val="0"/>
              <w:spacing w:line="480" w:lineRule="auto"/>
              <w:jc w:val="center"/>
              <w:rPr>
                <w:b/>
                <w:sz w:val="22"/>
                <w:szCs w:val="22"/>
              </w:rPr>
            </w:pPr>
          </w:p>
        </w:tc>
      </w:tr>
      <w:tr w:rsidR="00C55C36" w:rsidRPr="00904691" w:rsidTr="00142E70">
        <w:tc>
          <w:tcPr>
            <w:tcW w:w="897" w:type="pct"/>
            <w:tcBorders>
              <w:top w:val="nil"/>
              <w:left w:val="nil"/>
              <w:bottom w:val="nil"/>
              <w:right w:val="nil"/>
            </w:tcBorders>
          </w:tcPr>
          <w:p w:rsidR="00C55C36" w:rsidRPr="00904691" w:rsidRDefault="00C55C36" w:rsidP="00142E70">
            <w:pPr>
              <w:widowControl w:val="0"/>
              <w:spacing w:line="480" w:lineRule="auto"/>
              <w:rPr>
                <w:sz w:val="22"/>
                <w:szCs w:val="22"/>
              </w:rPr>
            </w:pPr>
          </w:p>
        </w:tc>
        <w:tc>
          <w:tcPr>
            <w:tcW w:w="1433" w:type="pct"/>
            <w:tcBorders>
              <w:top w:val="nil"/>
              <w:left w:val="nil"/>
              <w:bottom w:val="nil"/>
              <w:right w:val="nil"/>
            </w:tcBorders>
          </w:tcPr>
          <w:p w:rsidR="00C55C36" w:rsidRPr="00904691" w:rsidRDefault="00C55C36" w:rsidP="00142E70">
            <w:pPr>
              <w:widowControl w:val="0"/>
              <w:spacing w:line="480" w:lineRule="auto"/>
              <w:rPr>
                <w:sz w:val="22"/>
                <w:szCs w:val="22"/>
              </w:rPr>
            </w:pPr>
            <w:r w:rsidRPr="00904691">
              <w:rPr>
                <w:sz w:val="22"/>
                <w:szCs w:val="22"/>
              </w:rPr>
              <w:t>Primary</w:t>
            </w:r>
          </w:p>
        </w:tc>
        <w:tc>
          <w:tcPr>
            <w:tcW w:w="1165"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Pr>
                <w:sz w:val="22"/>
                <w:szCs w:val="22"/>
              </w:rPr>
              <w:t>-.40 (</w:t>
            </w:r>
            <w:r w:rsidRPr="00904691">
              <w:rPr>
                <w:sz w:val="22"/>
                <w:szCs w:val="22"/>
              </w:rPr>
              <w:t>.12)</w:t>
            </w:r>
          </w:p>
        </w:tc>
        <w:tc>
          <w:tcPr>
            <w:tcW w:w="753" w:type="pct"/>
            <w:tcBorders>
              <w:top w:val="nil"/>
              <w:left w:val="nil"/>
              <w:bottom w:val="nil"/>
              <w:right w:val="nil"/>
            </w:tcBorders>
          </w:tcPr>
          <w:p w:rsidR="00C55C36" w:rsidRPr="00904691" w:rsidRDefault="00C55C36" w:rsidP="00142E70">
            <w:pPr>
              <w:widowControl w:val="0"/>
              <w:spacing w:line="480" w:lineRule="auto"/>
              <w:jc w:val="center"/>
              <w:rPr>
                <w:sz w:val="22"/>
                <w:szCs w:val="22"/>
              </w:rPr>
            </w:pPr>
            <w:r w:rsidRPr="00904691">
              <w:rPr>
                <w:sz w:val="22"/>
                <w:szCs w:val="22"/>
              </w:rPr>
              <w:t>-.29***</w:t>
            </w:r>
          </w:p>
        </w:tc>
        <w:tc>
          <w:tcPr>
            <w:tcW w:w="752" w:type="pct"/>
            <w:tcBorders>
              <w:top w:val="nil"/>
              <w:left w:val="nil"/>
              <w:bottom w:val="nil"/>
              <w:right w:val="nil"/>
            </w:tcBorders>
          </w:tcPr>
          <w:p w:rsidR="00C55C36" w:rsidRPr="00904691" w:rsidRDefault="00C55C36" w:rsidP="00142E70">
            <w:pPr>
              <w:widowControl w:val="0"/>
              <w:spacing w:line="480" w:lineRule="auto"/>
              <w:jc w:val="center"/>
              <w:rPr>
                <w:b/>
                <w:sz w:val="22"/>
                <w:szCs w:val="22"/>
              </w:rPr>
            </w:pPr>
          </w:p>
        </w:tc>
      </w:tr>
      <w:tr w:rsidR="00C55C36" w:rsidRPr="00904691" w:rsidTr="00142E70">
        <w:tc>
          <w:tcPr>
            <w:tcW w:w="897" w:type="pct"/>
            <w:tcBorders>
              <w:top w:val="nil"/>
              <w:left w:val="nil"/>
              <w:bottom w:val="single" w:sz="4" w:space="0" w:color="auto"/>
              <w:right w:val="nil"/>
            </w:tcBorders>
          </w:tcPr>
          <w:p w:rsidR="00C55C36" w:rsidRPr="00904691" w:rsidRDefault="00C55C36" w:rsidP="00142E70">
            <w:pPr>
              <w:widowControl w:val="0"/>
              <w:spacing w:line="480" w:lineRule="auto"/>
              <w:rPr>
                <w:sz w:val="22"/>
                <w:szCs w:val="22"/>
              </w:rPr>
            </w:pPr>
          </w:p>
        </w:tc>
        <w:tc>
          <w:tcPr>
            <w:tcW w:w="1433" w:type="pct"/>
            <w:tcBorders>
              <w:top w:val="nil"/>
              <w:left w:val="nil"/>
              <w:bottom w:val="single" w:sz="4" w:space="0" w:color="auto"/>
              <w:right w:val="nil"/>
            </w:tcBorders>
          </w:tcPr>
          <w:p w:rsidR="00C55C36" w:rsidRPr="00904691" w:rsidRDefault="00C55C36" w:rsidP="00142E70">
            <w:pPr>
              <w:widowControl w:val="0"/>
              <w:spacing w:line="480" w:lineRule="auto"/>
              <w:rPr>
                <w:sz w:val="22"/>
                <w:szCs w:val="22"/>
              </w:rPr>
            </w:pPr>
            <w:r w:rsidRPr="00904691">
              <w:rPr>
                <w:sz w:val="22"/>
                <w:szCs w:val="22"/>
              </w:rPr>
              <w:t>Secondary</w:t>
            </w:r>
          </w:p>
        </w:tc>
        <w:tc>
          <w:tcPr>
            <w:tcW w:w="1165" w:type="pct"/>
            <w:tcBorders>
              <w:top w:val="nil"/>
              <w:left w:val="nil"/>
              <w:bottom w:val="single" w:sz="4" w:space="0" w:color="auto"/>
              <w:right w:val="nil"/>
            </w:tcBorders>
          </w:tcPr>
          <w:p w:rsidR="00C55C36" w:rsidRPr="00904691" w:rsidRDefault="00C55C36" w:rsidP="00142E70">
            <w:pPr>
              <w:widowControl w:val="0"/>
              <w:spacing w:line="480" w:lineRule="auto"/>
              <w:jc w:val="center"/>
              <w:rPr>
                <w:sz w:val="22"/>
                <w:szCs w:val="22"/>
              </w:rPr>
            </w:pPr>
            <w:r>
              <w:rPr>
                <w:sz w:val="22"/>
                <w:szCs w:val="22"/>
              </w:rPr>
              <w:t>-.31 (</w:t>
            </w:r>
            <w:r w:rsidRPr="00904691">
              <w:rPr>
                <w:sz w:val="22"/>
                <w:szCs w:val="22"/>
              </w:rPr>
              <w:t>.19)</w:t>
            </w:r>
          </w:p>
        </w:tc>
        <w:tc>
          <w:tcPr>
            <w:tcW w:w="753" w:type="pct"/>
            <w:tcBorders>
              <w:top w:val="nil"/>
              <w:left w:val="nil"/>
              <w:bottom w:val="single" w:sz="4" w:space="0" w:color="auto"/>
              <w:right w:val="nil"/>
            </w:tcBorders>
          </w:tcPr>
          <w:p w:rsidR="00C55C36" w:rsidRPr="00904691" w:rsidRDefault="00C55C36" w:rsidP="00142E70">
            <w:pPr>
              <w:widowControl w:val="0"/>
              <w:spacing w:line="480" w:lineRule="auto"/>
              <w:jc w:val="center"/>
              <w:rPr>
                <w:sz w:val="22"/>
                <w:szCs w:val="22"/>
              </w:rPr>
            </w:pPr>
            <w:r w:rsidRPr="00904691">
              <w:rPr>
                <w:sz w:val="22"/>
                <w:szCs w:val="22"/>
              </w:rPr>
              <w:t>-.15</w:t>
            </w:r>
          </w:p>
        </w:tc>
        <w:tc>
          <w:tcPr>
            <w:tcW w:w="752" w:type="pct"/>
            <w:tcBorders>
              <w:top w:val="nil"/>
              <w:left w:val="nil"/>
              <w:bottom w:val="single" w:sz="4" w:space="0" w:color="auto"/>
              <w:right w:val="nil"/>
            </w:tcBorders>
          </w:tcPr>
          <w:p w:rsidR="00C55C36" w:rsidRPr="00904691" w:rsidRDefault="00C55C36" w:rsidP="00142E70">
            <w:pPr>
              <w:widowControl w:val="0"/>
              <w:spacing w:line="480" w:lineRule="auto"/>
              <w:jc w:val="center"/>
              <w:rPr>
                <w:b/>
                <w:sz w:val="22"/>
                <w:szCs w:val="22"/>
              </w:rPr>
            </w:pPr>
            <w:r w:rsidRPr="00904691">
              <w:rPr>
                <w:b/>
                <w:sz w:val="22"/>
                <w:szCs w:val="22"/>
              </w:rPr>
              <w:t>.18</w:t>
            </w:r>
          </w:p>
        </w:tc>
      </w:tr>
    </w:tbl>
    <w:p w:rsidR="00C55C36" w:rsidRPr="00904691" w:rsidRDefault="00C55C36" w:rsidP="00C55C36">
      <w:pPr>
        <w:widowControl w:val="0"/>
        <w:spacing w:line="480" w:lineRule="auto"/>
        <w:rPr>
          <w:sz w:val="22"/>
          <w:szCs w:val="22"/>
        </w:rPr>
      </w:pPr>
      <w:r w:rsidRPr="00904691">
        <w:rPr>
          <w:sz w:val="22"/>
          <w:szCs w:val="22"/>
        </w:rPr>
        <w:t>Note: **</w:t>
      </w:r>
      <w:r w:rsidRPr="00904691">
        <w:rPr>
          <w:i/>
          <w:sz w:val="22"/>
          <w:szCs w:val="22"/>
        </w:rPr>
        <w:t>p</w:t>
      </w:r>
      <w:r>
        <w:rPr>
          <w:i/>
          <w:sz w:val="22"/>
          <w:szCs w:val="22"/>
        </w:rPr>
        <w:t xml:space="preserve"> </w:t>
      </w:r>
      <w:r w:rsidRPr="00904691">
        <w:rPr>
          <w:sz w:val="22"/>
          <w:szCs w:val="22"/>
        </w:rPr>
        <w:t>&lt;</w:t>
      </w:r>
      <w:r>
        <w:rPr>
          <w:sz w:val="22"/>
          <w:szCs w:val="22"/>
        </w:rPr>
        <w:t xml:space="preserve"> </w:t>
      </w:r>
      <w:r w:rsidRPr="00904691">
        <w:rPr>
          <w:sz w:val="22"/>
          <w:szCs w:val="22"/>
        </w:rPr>
        <w:t>.01; ***</w:t>
      </w:r>
      <w:r w:rsidRPr="00904691">
        <w:rPr>
          <w:i/>
          <w:sz w:val="22"/>
          <w:szCs w:val="22"/>
        </w:rPr>
        <w:t>p</w:t>
      </w:r>
      <w:r>
        <w:rPr>
          <w:i/>
          <w:sz w:val="22"/>
          <w:szCs w:val="22"/>
        </w:rPr>
        <w:t xml:space="preserve"> </w:t>
      </w:r>
      <w:r w:rsidRPr="00904691">
        <w:rPr>
          <w:sz w:val="22"/>
          <w:szCs w:val="22"/>
        </w:rPr>
        <w:t>&lt;</w:t>
      </w:r>
      <w:r>
        <w:rPr>
          <w:sz w:val="22"/>
          <w:szCs w:val="22"/>
        </w:rPr>
        <w:t xml:space="preserve"> </w:t>
      </w:r>
      <w:r w:rsidRPr="00904691">
        <w:rPr>
          <w:sz w:val="22"/>
          <w:szCs w:val="22"/>
        </w:rPr>
        <w:t xml:space="preserve">.001; </w:t>
      </w:r>
      <w:r>
        <w:rPr>
          <w:sz w:val="22"/>
          <w:szCs w:val="22"/>
        </w:rPr>
        <w:t>Step</w:t>
      </w:r>
      <w:r w:rsidRPr="00904691">
        <w:rPr>
          <w:sz w:val="22"/>
          <w:szCs w:val="22"/>
        </w:rPr>
        <w:t xml:space="preserve"> 1: </w:t>
      </w:r>
      <w:r w:rsidRPr="00904691">
        <w:rPr>
          <w:i/>
          <w:sz w:val="22"/>
          <w:szCs w:val="22"/>
        </w:rPr>
        <w:t xml:space="preserve">F </w:t>
      </w:r>
      <w:r w:rsidRPr="00904691">
        <w:rPr>
          <w:sz w:val="22"/>
          <w:szCs w:val="22"/>
        </w:rPr>
        <w:t xml:space="preserve">(1,185) = 12.30, </w:t>
      </w:r>
      <w:r w:rsidRPr="00904691">
        <w:rPr>
          <w:i/>
          <w:sz w:val="22"/>
          <w:szCs w:val="22"/>
        </w:rPr>
        <w:t>p</w:t>
      </w:r>
      <w:r>
        <w:rPr>
          <w:i/>
          <w:sz w:val="22"/>
          <w:szCs w:val="22"/>
        </w:rPr>
        <w:t xml:space="preserve"> </w:t>
      </w:r>
      <w:r w:rsidRPr="00904691">
        <w:rPr>
          <w:sz w:val="22"/>
          <w:szCs w:val="22"/>
        </w:rPr>
        <w:t>&lt;</w:t>
      </w:r>
      <w:r>
        <w:rPr>
          <w:sz w:val="22"/>
          <w:szCs w:val="22"/>
        </w:rPr>
        <w:t xml:space="preserve"> </w:t>
      </w:r>
      <w:r w:rsidRPr="00904691">
        <w:rPr>
          <w:sz w:val="22"/>
          <w:szCs w:val="22"/>
        </w:rPr>
        <w:t xml:space="preserve">.001; </w:t>
      </w:r>
      <w:r>
        <w:rPr>
          <w:sz w:val="22"/>
          <w:szCs w:val="22"/>
        </w:rPr>
        <w:t>Step</w:t>
      </w:r>
      <w:r w:rsidRPr="00904691">
        <w:rPr>
          <w:sz w:val="22"/>
          <w:szCs w:val="22"/>
        </w:rPr>
        <w:t xml:space="preserve"> 2 </w:t>
      </w:r>
      <w:r w:rsidRPr="00904691">
        <w:rPr>
          <w:i/>
          <w:sz w:val="22"/>
          <w:szCs w:val="22"/>
        </w:rPr>
        <w:t>F</w:t>
      </w:r>
      <w:r w:rsidRPr="00904691">
        <w:rPr>
          <w:sz w:val="22"/>
          <w:szCs w:val="22"/>
        </w:rPr>
        <w:t xml:space="preserve"> (4,182) = 9.77, </w:t>
      </w:r>
      <w:r w:rsidRPr="00904691">
        <w:rPr>
          <w:i/>
          <w:sz w:val="22"/>
          <w:szCs w:val="22"/>
        </w:rPr>
        <w:t>p</w:t>
      </w:r>
      <w:r>
        <w:rPr>
          <w:i/>
          <w:sz w:val="22"/>
          <w:szCs w:val="22"/>
        </w:rPr>
        <w:t xml:space="preserve"> </w:t>
      </w:r>
      <w:r w:rsidRPr="00904691">
        <w:rPr>
          <w:sz w:val="22"/>
          <w:szCs w:val="22"/>
        </w:rPr>
        <w:t>&lt;</w:t>
      </w:r>
      <w:r>
        <w:rPr>
          <w:sz w:val="22"/>
          <w:szCs w:val="22"/>
        </w:rPr>
        <w:t xml:space="preserve"> </w:t>
      </w:r>
      <w:r w:rsidRPr="00904691">
        <w:rPr>
          <w:sz w:val="22"/>
          <w:szCs w:val="22"/>
        </w:rPr>
        <w:t xml:space="preserve">.001; </w:t>
      </w:r>
      <w:r w:rsidRPr="00904691">
        <w:rPr>
          <w:i/>
          <w:sz w:val="22"/>
          <w:szCs w:val="22"/>
        </w:rPr>
        <w:t>∆R</w:t>
      </w:r>
      <w:r w:rsidRPr="00904691">
        <w:rPr>
          <w:i/>
          <w:sz w:val="22"/>
          <w:szCs w:val="22"/>
          <w:vertAlign w:val="superscript"/>
        </w:rPr>
        <w:t>2</w:t>
      </w:r>
      <w:r w:rsidRPr="00904691">
        <w:rPr>
          <w:sz w:val="22"/>
          <w:szCs w:val="22"/>
        </w:rPr>
        <w:t xml:space="preserve"> = .11, ∆</w:t>
      </w:r>
      <w:r w:rsidRPr="00904691">
        <w:rPr>
          <w:i/>
          <w:sz w:val="22"/>
          <w:szCs w:val="22"/>
        </w:rPr>
        <w:t xml:space="preserve">F </w:t>
      </w:r>
      <w:r w:rsidRPr="00904691">
        <w:rPr>
          <w:sz w:val="22"/>
          <w:szCs w:val="22"/>
        </w:rPr>
        <w:t xml:space="preserve">(3,182) = 8.43, </w:t>
      </w:r>
      <w:r w:rsidRPr="00904691">
        <w:rPr>
          <w:i/>
          <w:sz w:val="22"/>
          <w:szCs w:val="22"/>
        </w:rPr>
        <w:t>p</w:t>
      </w:r>
      <w:r>
        <w:rPr>
          <w:i/>
          <w:sz w:val="22"/>
          <w:szCs w:val="22"/>
        </w:rPr>
        <w:t xml:space="preserve"> </w:t>
      </w:r>
      <w:r w:rsidRPr="00904691">
        <w:rPr>
          <w:sz w:val="22"/>
          <w:szCs w:val="22"/>
        </w:rPr>
        <w:t>&lt;</w:t>
      </w:r>
      <w:r>
        <w:rPr>
          <w:sz w:val="22"/>
          <w:szCs w:val="22"/>
        </w:rPr>
        <w:t xml:space="preserve"> </w:t>
      </w:r>
      <w:r w:rsidRPr="00904691">
        <w:rPr>
          <w:sz w:val="22"/>
          <w:szCs w:val="22"/>
        </w:rPr>
        <w:t>.001.</w:t>
      </w:r>
    </w:p>
    <w:p w:rsidR="00C55C36" w:rsidRDefault="00C55C36" w:rsidP="00C55C36">
      <w:pPr>
        <w:widowControl w:val="0"/>
        <w:spacing w:line="480" w:lineRule="auto"/>
        <w:ind w:firstLine="720"/>
        <w:rPr>
          <w:szCs w:val="24"/>
        </w:rPr>
      </w:pPr>
    </w:p>
    <w:p w:rsidR="00555C7E" w:rsidRPr="00C32D59" w:rsidRDefault="00555C7E" w:rsidP="00C55C36">
      <w:pPr>
        <w:widowControl w:val="0"/>
        <w:spacing w:line="480" w:lineRule="auto"/>
        <w:rPr>
          <w:b/>
          <w:szCs w:val="24"/>
        </w:rPr>
      </w:pPr>
      <w:r w:rsidRPr="00C32D59">
        <w:rPr>
          <w:b/>
          <w:szCs w:val="24"/>
        </w:rPr>
        <w:t>4.0 Discussion</w:t>
      </w:r>
    </w:p>
    <w:p w:rsidR="00555C7E" w:rsidRPr="00B1776B" w:rsidRDefault="00555C7E" w:rsidP="00B1776B">
      <w:pPr>
        <w:widowControl w:val="0"/>
        <w:spacing w:line="480" w:lineRule="auto"/>
        <w:ind w:firstLine="720"/>
        <w:rPr>
          <w:szCs w:val="24"/>
        </w:rPr>
      </w:pPr>
      <w:r w:rsidRPr="00C32D59">
        <w:rPr>
          <w:szCs w:val="24"/>
        </w:rPr>
        <w:t xml:space="preserve">Results broadly indicate that our sexual behavior dissociation hypothesis </w:t>
      </w:r>
      <w:r w:rsidR="003179D4">
        <w:rPr>
          <w:szCs w:val="24"/>
        </w:rPr>
        <w:t xml:space="preserve">was supported: </w:t>
      </w:r>
      <w:r w:rsidRPr="00C32D59">
        <w:rPr>
          <w:szCs w:val="24"/>
        </w:rPr>
        <w:t xml:space="preserve">the influences of primary psychopathic and BPD traits on sexual behaviors </w:t>
      </w:r>
      <w:r w:rsidR="003179D4">
        <w:rPr>
          <w:szCs w:val="24"/>
        </w:rPr>
        <w:t>were</w:t>
      </w:r>
      <w:r w:rsidRPr="00C32D59">
        <w:rPr>
          <w:szCs w:val="24"/>
        </w:rPr>
        <w:t xml:space="preserve"> dissociated. </w:t>
      </w:r>
      <w:r w:rsidR="00B1776B">
        <w:rPr>
          <w:szCs w:val="24"/>
        </w:rPr>
        <w:t xml:space="preserve"> Further, t</w:t>
      </w:r>
      <w:r w:rsidRPr="00C32D59">
        <w:rPr>
          <w:szCs w:val="24"/>
        </w:rPr>
        <w:t xml:space="preserve">he current study’s results </w:t>
      </w:r>
      <w:r w:rsidR="00B1776B">
        <w:rPr>
          <w:szCs w:val="24"/>
        </w:rPr>
        <w:t>align</w:t>
      </w:r>
      <w:r w:rsidRPr="00C32D59">
        <w:rPr>
          <w:szCs w:val="24"/>
        </w:rPr>
        <w:t xml:space="preserve"> with clinical symptoms. Primary psychopathic trait expression related to sexual coercion in a non-clinical sample fits the picture of the </w:t>
      </w:r>
      <w:r w:rsidR="00E67018" w:rsidRPr="00C32D59">
        <w:rPr>
          <w:szCs w:val="24"/>
        </w:rPr>
        <w:t xml:space="preserve">opportunistic </w:t>
      </w:r>
      <w:r w:rsidRPr="00C32D59">
        <w:rPr>
          <w:szCs w:val="24"/>
        </w:rPr>
        <w:t xml:space="preserve">‘successful psychopath’, able to operate within social norms to achieve sexual satisfaction without resorting to illegal physical force or having to maintain a relationship. A lack of conscience in primary psychopathy facilitates taking advantage of another’s sexual arousal or reduced cognitive capacity through inebriation without subsequent remorse (Harris et al., 2007). Similarly, </w:t>
      </w:r>
      <w:r w:rsidR="00FB3970">
        <w:rPr>
          <w:szCs w:val="24"/>
        </w:rPr>
        <w:t>feelings of</w:t>
      </w:r>
      <w:r w:rsidRPr="00C32D59">
        <w:rPr>
          <w:szCs w:val="24"/>
        </w:rPr>
        <w:t xml:space="preserve"> conscience </w:t>
      </w:r>
      <w:r w:rsidR="003179D4">
        <w:rPr>
          <w:szCs w:val="24"/>
        </w:rPr>
        <w:t>fail to</w:t>
      </w:r>
      <w:r w:rsidRPr="00C32D59">
        <w:rPr>
          <w:szCs w:val="24"/>
        </w:rPr>
        <w:t xml:space="preserve"> inhibit mate-poaching behavior, because their </w:t>
      </w:r>
      <w:r w:rsidR="003179D4">
        <w:rPr>
          <w:szCs w:val="24"/>
        </w:rPr>
        <w:t xml:space="preserve">seeking-out </w:t>
      </w:r>
      <w:r w:rsidRPr="00C32D59">
        <w:rPr>
          <w:szCs w:val="24"/>
        </w:rPr>
        <w:t xml:space="preserve">self-centered satisfaction and </w:t>
      </w:r>
      <w:r w:rsidR="003179D4">
        <w:rPr>
          <w:szCs w:val="24"/>
        </w:rPr>
        <w:t>their preference</w:t>
      </w:r>
      <w:r w:rsidRPr="00C32D59">
        <w:rPr>
          <w:szCs w:val="24"/>
        </w:rPr>
        <w:t xml:space="preserve"> for being in control would take precedence over any negative outcomes for others (Blackburn, 2007). Being narcissistic and charming (and hence attractive to others) have been related specifically to primary psychopathic trait expression (</w:t>
      </w:r>
      <w:proofErr w:type="spellStart"/>
      <w:r w:rsidRPr="00C32D59">
        <w:rPr>
          <w:szCs w:val="24"/>
        </w:rPr>
        <w:t>Falkenbach</w:t>
      </w:r>
      <w:proofErr w:type="spellEnd"/>
      <w:r w:rsidRPr="00C32D59">
        <w:rPr>
          <w:szCs w:val="24"/>
        </w:rPr>
        <w:t xml:space="preserve"> et al., 2013), and so the finding that higher expression of this subtype’s traits </w:t>
      </w:r>
      <w:r w:rsidR="00B1776B">
        <w:rPr>
          <w:szCs w:val="24"/>
        </w:rPr>
        <w:t>as</w:t>
      </w:r>
      <w:r w:rsidRPr="00C32D59">
        <w:rPr>
          <w:szCs w:val="24"/>
        </w:rPr>
        <w:t xml:space="preserve"> related to being approached whilst in a relationship </w:t>
      </w:r>
      <w:r w:rsidR="003179D4">
        <w:rPr>
          <w:szCs w:val="24"/>
        </w:rPr>
        <w:t>and</w:t>
      </w:r>
      <w:r w:rsidRPr="00C32D59">
        <w:rPr>
          <w:szCs w:val="24"/>
        </w:rPr>
        <w:t xml:space="preserve"> not endorsing fidelity also rings true. </w:t>
      </w:r>
    </w:p>
    <w:p w:rsidR="00555C7E" w:rsidRPr="00C32D59" w:rsidRDefault="00555C7E" w:rsidP="00C32D59">
      <w:pPr>
        <w:overflowPunct/>
        <w:spacing w:line="480" w:lineRule="auto"/>
        <w:ind w:firstLine="720"/>
        <w:rPr>
          <w:szCs w:val="24"/>
        </w:rPr>
      </w:pPr>
      <w:r w:rsidRPr="00C32D59">
        <w:rPr>
          <w:szCs w:val="24"/>
        </w:rPr>
        <w:t>Borderline traits’ unique prediction of sexual behaviors was anticipated for both sexual coercion and mate-poaching behaviors, on the basis that intimacy achieved by any means would serve to calm abandonment fears (</w:t>
      </w:r>
      <w:proofErr w:type="spellStart"/>
      <w:r w:rsidRPr="00C32D59">
        <w:rPr>
          <w:szCs w:val="24"/>
        </w:rPr>
        <w:t>Schmahl</w:t>
      </w:r>
      <w:proofErr w:type="spellEnd"/>
      <w:r w:rsidRPr="00C32D59">
        <w:rPr>
          <w:szCs w:val="24"/>
        </w:rPr>
        <w:t xml:space="preserve"> et al., 2004). This disorder is also related to preference for novel</w:t>
      </w:r>
      <w:r w:rsidR="008D701C">
        <w:rPr>
          <w:szCs w:val="24"/>
        </w:rPr>
        <w:t>ty</w:t>
      </w:r>
      <w:r w:rsidRPr="00C32D59">
        <w:rPr>
          <w:szCs w:val="24"/>
        </w:rPr>
        <w:t xml:space="preserve"> in relationships (</w:t>
      </w:r>
      <w:proofErr w:type="spellStart"/>
      <w:r w:rsidRPr="00C32D59">
        <w:rPr>
          <w:szCs w:val="24"/>
          <w:lang w:val="en-GB"/>
        </w:rPr>
        <w:t>Cheavens</w:t>
      </w:r>
      <w:proofErr w:type="spellEnd"/>
      <w:r w:rsidRPr="00C32D59">
        <w:rPr>
          <w:szCs w:val="24"/>
          <w:lang w:val="en-GB"/>
        </w:rPr>
        <w:t xml:space="preserve"> et al., 2014</w:t>
      </w:r>
      <w:r w:rsidRPr="00C32D59">
        <w:rPr>
          <w:szCs w:val="24"/>
        </w:rPr>
        <w:t>), sexual assertiveness, and promiscuity (</w:t>
      </w:r>
      <w:proofErr w:type="spellStart"/>
      <w:r w:rsidRPr="00C32D59">
        <w:rPr>
          <w:szCs w:val="24"/>
          <w:lang w:val="en-GB"/>
        </w:rPr>
        <w:t>Sansone</w:t>
      </w:r>
      <w:proofErr w:type="spellEnd"/>
      <w:r w:rsidRPr="00C32D59">
        <w:rPr>
          <w:szCs w:val="24"/>
          <w:lang w:val="en-GB"/>
        </w:rPr>
        <w:t xml:space="preserve"> &amp; </w:t>
      </w:r>
      <w:proofErr w:type="spellStart"/>
      <w:r w:rsidRPr="00C32D59">
        <w:rPr>
          <w:szCs w:val="24"/>
          <w:lang w:val="en-GB"/>
        </w:rPr>
        <w:t>Wiederman</w:t>
      </w:r>
      <w:proofErr w:type="spellEnd"/>
      <w:r w:rsidRPr="00C32D59">
        <w:rPr>
          <w:szCs w:val="24"/>
          <w:lang w:val="en-GB"/>
        </w:rPr>
        <w:t>, 2009</w:t>
      </w:r>
      <w:r w:rsidRPr="00C32D59">
        <w:rPr>
          <w:szCs w:val="24"/>
        </w:rPr>
        <w:t xml:space="preserve">). </w:t>
      </w:r>
      <w:r w:rsidR="00736073">
        <w:rPr>
          <w:szCs w:val="24"/>
        </w:rPr>
        <w:t>Borderline traits predicted sexual coercion (intoxication and physical force) for men only. Furthermore,</w:t>
      </w:r>
      <w:r w:rsidRPr="00C32D59">
        <w:rPr>
          <w:szCs w:val="24"/>
        </w:rPr>
        <w:t xml:space="preserve"> our study suggests BPD traits may be important in terms of relationship dissolution; they independently predicted the frequency of reporting having had a partner coaxed away, a finding that fits with research </w:t>
      </w:r>
      <w:r w:rsidRPr="00C32D59">
        <w:rPr>
          <w:szCs w:val="24"/>
        </w:rPr>
        <w:lastRenderedPageBreak/>
        <w:t>indicating that individuals with BPD interpret partner-initiated negative events as catastrophic  and expect to be abandoned (</w:t>
      </w:r>
      <w:r w:rsidRPr="00C32D59">
        <w:rPr>
          <w:rFonts w:eastAsiaTheme="minorHAnsi"/>
          <w:szCs w:val="24"/>
          <w:lang w:val="en-GB" w:eastAsia="en-US"/>
        </w:rPr>
        <w:t xml:space="preserve">e.g., </w:t>
      </w:r>
      <w:r w:rsidRPr="00C32D59">
        <w:rPr>
          <w:szCs w:val="24"/>
          <w:lang w:val="en-GB"/>
        </w:rPr>
        <w:t xml:space="preserve">Bhatia, Davila, Eubanks-Carter &amp; </w:t>
      </w:r>
      <w:proofErr w:type="spellStart"/>
      <w:r w:rsidRPr="00C32D59">
        <w:rPr>
          <w:szCs w:val="24"/>
          <w:lang w:val="en-GB"/>
        </w:rPr>
        <w:t>Burckell</w:t>
      </w:r>
      <w:proofErr w:type="spellEnd"/>
      <w:r w:rsidRPr="00C32D59">
        <w:rPr>
          <w:szCs w:val="24"/>
          <w:lang w:val="en-GB"/>
        </w:rPr>
        <w:t>, 2013</w:t>
      </w:r>
      <w:r w:rsidRPr="00C32D59">
        <w:rPr>
          <w:szCs w:val="24"/>
        </w:rPr>
        <w:t xml:space="preserve">). </w:t>
      </w:r>
      <w:r w:rsidR="00B1776B">
        <w:rPr>
          <w:szCs w:val="24"/>
        </w:rPr>
        <w:t>Indeed,</w:t>
      </w:r>
      <w:r w:rsidRPr="00C32D59">
        <w:rPr>
          <w:szCs w:val="24"/>
        </w:rPr>
        <w:t xml:space="preserve"> affective instability in BPD has dramatic consequences for relationship duration (</w:t>
      </w:r>
      <w:r w:rsidRPr="00C32D59">
        <w:rPr>
          <w:szCs w:val="24"/>
          <w:lang w:val="en-GB"/>
        </w:rPr>
        <w:t xml:space="preserve">South, </w:t>
      </w:r>
      <w:proofErr w:type="spellStart"/>
      <w:r w:rsidRPr="00C32D59">
        <w:rPr>
          <w:szCs w:val="24"/>
          <w:lang w:val="en-GB"/>
        </w:rPr>
        <w:t>Turkheimer</w:t>
      </w:r>
      <w:proofErr w:type="spellEnd"/>
      <w:r w:rsidRPr="00C32D59">
        <w:rPr>
          <w:szCs w:val="24"/>
          <w:lang w:val="en-GB"/>
        </w:rPr>
        <w:t xml:space="preserve">, &amp; </w:t>
      </w:r>
      <w:proofErr w:type="spellStart"/>
      <w:r w:rsidRPr="00C32D59">
        <w:rPr>
          <w:szCs w:val="24"/>
          <w:lang w:val="en-GB"/>
        </w:rPr>
        <w:t>Oltmanns</w:t>
      </w:r>
      <w:proofErr w:type="spellEnd"/>
      <w:r w:rsidRPr="00C32D59">
        <w:rPr>
          <w:szCs w:val="24"/>
          <w:lang w:val="en-GB"/>
        </w:rPr>
        <w:t>, 2008</w:t>
      </w:r>
      <w:r w:rsidRPr="00C32D59">
        <w:rPr>
          <w:szCs w:val="24"/>
        </w:rPr>
        <w:t xml:space="preserve">), </w:t>
      </w:r>
      <w:r w:rsidR="00B1776B">
        <w:rPr>
          <w:szCs w:val="24"/>
        </w:rPr>
        <w:t>thus,</w:t>
      </w:r>
      <w:r w:rsidRPr="00C32D59">
        <w:rPr>
          <w:szCs w:val="24"/>
        </w:rPr>
        <w:t xml:space="preserve"> an individual with BPD </w:t>
      </w:r>
      <w:r w:rsidR="00B1776B">
        <w:rPr>
          <w:szCs w:val="24"/>
        </w:rPr>
        <w:t>may</w:t>
      </w:r>
      <w:r w:rsidRPr="00C32D59">
        <w:rPr>
          <w:szCs w:val="24"/>
        </w:rPr>
        <w:t xml:space="preserve"> frame a break-up in terms of a partner being seduced away rather than by attributing it to </w:t>
      </w:r>
      <w:r w:rsidR="00B1776B">
        <w:rPr>
          <w:szCs w:val="24"/>
        </w:rPr>
        <w:t>their own doing</w:t>
      </w:r>
      <w:r w:rsidRPr="00C32D59">
        <w:rPr>
          <w:szCs w:val="24"/>
        </w:rPr>
        <w:t>. As this condition has been related to severe cognitive distortions (</w:t>
      </w:r>
      <w:r w:rsidRPr="00C32D59">
        <w:rPr>
          <w:szCs w:val="24"/>
          <w:lang w:val="en-GB"/>
        </w:rPr>
        <w:t xml:space="preserve">Baer, Peters, </w:t>
      </w:r>
      <w:proofErr w:type="spellStart"/>
      <w:r w:rsidRPr="00C32D59">
        <w:rPr>
          <w:szCs w:val="24"/>
          <w:lang w:val="en-GB"/>
        </w:rPr>
        <w:t>Eisenlohr-Moul</w:t>
      </w:r>
      <w:proofErr w:type="spellEnd"/>
      <w:r w:rsidRPr="00C32D59">
        <w:rPr>
          <w:szCs w:val="24"/>
          <w:lang w:val="en-GB"/>
        </w:rPr>
        <w:t>, Geiger, &amp; Sauer, 2012)</w:t>
      </w:r>
      <w:r w:rsidRPr="00C32D59">
        <w:rPr>
          <w:szCs w:val="24"/>
        </w:rPr>
        <w:t xml:space="preserve"> this interpretation of our data fits well with existing understanding of BPD.</w:t>
      </w:r>
    </w:p>
    <w:p w:rsidR="00555C7E" w:rsidRPr="00C32D59" w:rsidRDefault="00555C7E" w:rsidP="00C32D59">
      <w:pPr>
        <w:widowControl w:val="0"/>
        <w:spacing w:line="480" w:lineRule="auto"/>
        <w:ind w:firstLine="720"/>
        <w:rPr>
          <w:szCs w:val="24"/>
        </w:rPr>
      </w:pPr>
      <w:r w:rsidRPr="00C32D59">
        <w:rPr>
          <w:szCs w:val="24"/>
        </w:rPr>
        <w:t xml:space="preserve">Borderline traits were more strongly associated with secondary than primary psychopathy traits, in accordance with evidence of these disorders’ commonality with respect </w:t>
      </w:r>
      <w:r w:rsidR="00B1776B">
        <w:rPr>
          <w:szCs w:val="24"/>
        </w:rPr>
        <w:t>to symptoms such as impulsivity</w:t>
      </w:r>
      <w:r w:rsidRPr="00C32D59">
        <w:rPr>
          <w:szCs w:val="24"/>
        </w:rPr>
        <w:t xml:space="preserve">. Sprague et al. (2012) found that the two psychopathy factors derived from the PCL-R are inter-related in the context of high BPD traits in women alone, leading to the idea that Factor 1 in women (but not men) is the product of a Factor 2/BPD trait interaction. </w:t>
      </w:r>
    </w:p>
    <w:p w:rsidR="00555C7E" w:rsidRPr="00C32D59" w:rsidRDefault="00555C7E" w:rsidP="00C32D59">
      <w:pPr>
        <w:widowControl w:val="0"/>
        <w:spacing w:line="480" w:lineRule="auto"/>
        <w:ind w:firstLine="720"/>
        <w:rPr>
          <w:color w:val="FF0000"/>
          <w:szCs w:val="24"/>
        </w:rPr>
      </w:pPr>
      <w:r w:rsidRPr="00C32D59">
        <w:rPr>
          <w:szCs w:val="24"/>
        </w:rPr>
        <w:t xml:space="preserve">The current study requires replication in a wider community sample. Also, the measures used in the present study were self-report which may inflate </w:t>
      </w:r>
      <w:r w:rsidR="00B1776B">
        <w:rPr>
          <w:szCs w:val="24"/>
        </w:rPr>
        <w:t>associations</w:t>
      </w:r>
      <w:r w:rsidRPr="00C32D59">
        <w:rPr>
          <w:szCs w:val="24"/>
        </w:rPr>
        <w:t xml:space="preserve">. Sample limitations notwithstanding, the results add to current understanding of personality disorders and sexual behaviors, because </w:t>
      </w:r>
      <w:r w:rsidR="00B1776B">
        <w:rPr>
          <w:szCs w:val="24"/>
        </w:rPr>
        <w:t>we</w:t>
      </w:r>
      <w:r w:rsidRPr="00C32D59">
        <w:rPr>
          <w:szCs w:val="24"/>
        </w:rPr>
        <w:t xml:space="preserve"> jointly investigat</w:t>
      </w:r>
      <w:r w:rsidR="00B1776B">
        <w:rPr>
          <w:szCs w:val="24"/>
        </w:rPr>
        <w:t>ed</w:t>
      </w:r>
      <w:r w:rsidRPr="00C32D59">
        <w:rPr>
          <w:szCs w:val="24"/>
        </w:rPr>
        <w:t xml:space="preserve"> psychopathy and BPD traits to capture predicted dissociations and similarities in these personality disorder traits. </w:t>
      </w:r>
      <w:r w:rsidR="00502F0E" w:rsidRPr="00C32D59">
        <w:rPr>
          <w:szCs w:val="24"/>
        </w:rPr>
        <w:t xml:space="preserve">Future research should </w:t>
      </w:r>
      <w:r w:rsidR="00B1776B">
        <w:rPr>
          <w:szCs w:val="24"/>
        </w:rPr>
        <w:t xml:space="preserve">investigate </w:t>
      </w:r>
      <w:r w:rsidR="00502F0E" w:rsidRPr="00C32D59">
        <w:rPr>
          <w:szCs w:val="24"/>
        </w:rPr>
        <w:t xml:space="preserve">a more diverse </w:t>
      </w:r>
      <w:r w:rsidR="006205FC">
        <w:rPr>
          <w:szCs w:val="24"/>
        </w:rPr>
        <w:t>cross-cultural</w:t>
      </w:r>
      <w:r w:rsidR="00502F0E" w:rsidRPr="00C32D59">
        <w:rPr>
          <w:szCs w:val="24"/>
        </w:rPr>
        <w:t xml:space="preserve"> sample</w:t>
      </w:r>
      <w:r w:rsidR="006205FC">
        <w:rPr>
          <w:szCs w:val="24"/>
        </w:rPr>
        <w:t>,</w:t>
      </w:r>
      <w:r w:rsidR="00502F0E" w:rsidRPr="00C32D59">
        <w:rPr>
          <w:szCs w:val="24"/>
        </w:rPr>
        <w:t xml:space="preserve"> control for related variables such as narcissism</w:t>
      </w:r>
      <w:r w:rsidR="006205FC">
        <w:rPr>
          <w:szCs w:val="24"/>
        </w:rPr>
        <w:t>, and investigate clinical populations.</w:t>
      </w:r>
    </w:p>
    <w:p w:rsidR="00555C7E" w:rsidRPr="00C32D59" w:rsidRDefault="00555C7E" w:rsidP="00C32D59">
      <w:pPr>
        <w:widowControl w:val="0"/>
        <w:spacing w:line="480" w:lineRule="auto"/>
        <w:ind w:firstLine="720"/>
        <w:rPr>
          <w:color w:val="FF0000"/>
          <w:szCs w:val="24"/>
        </w:rPr>
      </w:pPr>
      <w:r w:rsidRPr="00C32D59">
        <w:rPr>
          <w:szCs w:val="24"/>
        </w:rPr>
        <w:t>In summary we found</w:t>
      </w:r>
      <w:r w:rsidR="003179D4">
        <w:rPr>
          <w:szCs w:val="24"/>
        </w:rPr>
        <w:t xml:space="preserve"> that</w:t>
      </w:r>
      <w:r w:rsidRPr="00C32D59">
        <w:rPr>
          <w:szCs w:val="24"/>
        </w:rPr>
        <w:t xml:space="preserve"> BPD and primary psychopathy trait relationships were se</w:t>
      </w:r>
      <w:r w:rsidR="003179D4">
        <w:rPr>
          <w:szCs w:val="24"/>
        </w:rPr>
        <w:t>x-differentiated</w:t>
      </w:r>
      <w:r w:rsidRPr="00C32D59">
        <w:rPr>
          <w:szCs w:val="24"/>
        </w:rPr>
        <w:t xml:space="preserve"> (a BPD/primary trait association being specific to males), that primary psychopathic trait expression related to attempt</w:t>
      </w:r>
      <w:r w:rsidR="003179D4">
        <w:rPr>
          <w:szCs w:val="24"/>
        </w:rPr>
        <w:t>s</w:t>
      </w:r>
      <w:r w:rsidRPr="00C32D59">
        <w:rPr>
          <w:szCs w:val="24"/>
        </w:rPr>
        <w:t xml:space="preserve"> to gain sex when obstructed (</w:t>
      </w:r>
      <w:r w:rsidR="001A25CD">
        <w:rPr>
          <w:szCs w:val="24"/>
        </w:rPr>
        <w:t>women only</w:t>
      </w:r>
      <w:r w:rsidRPr="00C32D59">
        <w:rPr>
          <w:szCs w:val="24"/>
        </w:rPr>
        <w:t xml:space="preserve">) and being open to infidelity, and that individuals high on borderline trait expression report </w:t>
      </w:r>
      <w:r w:rsidRPr="00C32D59">
        <w:rPr>
          <w:szCs w:val="24"/>
        </w:rPr>
        <w:lastRenderedPageBreak/>
        <w:t xml:space="preserve">more </w:t>
      </w:r>
      <w:r w:rsidR="001A25CD">
        <w:rPr>
          <w:szCs w:val="24"/>
        </w:rPr>
        <w:t xml:space="preserve">sexual coercion (men only) and </w:t>
      </w:r>
      <w:r w:rsidRPr="00C32D59">
        <w:rPr>
          <w:szCs w:val="24"/>
        </w:rPr>
        <w:t xml:space="preserve">relationship loss due to partners being </w:t>
      </w:r>
      <w:r w:rsidR="001A25CD">
        <w:rPr>
          <w:szCs w:val="24"/>
        </w:rPr>
        <w:t xml:space="preserve">seduced away (both sexes). </w:t>
      </w:r>
      <w:r w:rsidR="00B1776B">
        <w:rPr>
          <w:szCs w:val="24"/>
        </w:rPr>
        <w:t>Thus</w:t>
      </w:r>
      <w:r w:rsidRPr="00C32D59">
        <w:rPr>
          <w:szCs w:val="24"/>
        </w:rPr>
        <w:t>, people with primary psychopathic traits attempt to pursue sexual goals using psychologically manipulative tactics and are blasé about commitment, whereas individuals with BPD traits are sensitive to having their partners seduced away.</w:t>
      </w:r>
    </w:p>
    <w:p w:rsidR="00555C7E" w:rsidRPr="00C32D59" w:rsidRDefault="00555C7E" w:rsidP="00C32D59">
      <w:pPr>
        <w:spacing w:line="480" w:lineRule="auto"/>
        <w:rPr>
          <w:color w:val="FF0000"/>
          <w:szCs w:val="24"/>
        </w:rPr>
      </w:pPr>
    </w:p>
    <w:p w:rsidR="004A3AC6" w:rsidRPr="00C32D59" w:rsidRDefault="00555C7E" w:rsidP="00C32D59">
      <w:pPr>
        <w:overflowPunct/>
        <w:autoSpaceDE/>
        <w:autoSpaceDN/>
        <w:adjustRightInd/>
        <w:spacing w:after="160" w:line="480" w:lineRule="auto"/>
        <w:rPr>
          <w:b/>
          <w:color w:val="FF0000"/>
          <w:szCs w:val="24"/>
        </w:rPr>
      </w:pPr>
      <w:r w:rsidRPr="00C32D59">
        <w:rPr>
          <w:b/>
          <w:szCs w:val="24"/>
        </w:rPr>
        <w:t xml:space="preserve">5.0 </w:t>
      </w:r>
      <w:r w:rsidR="006D2050" w:rsidRPr="00C32D59">
        <w:rPr>
          <w:b/>
          <w:szCs w:val="24"/>
        </w:rPr>
        <w:t>References</w:t>
      </w:r>
    </w:p>
    <w:p w:rsidR="00987897" w:rsidRPr="00C32D59" w:rsidRDefault="00987897" w:rsidP="00C32D59">
      <w:pPr>
        <w:widowControl w:val="0"/>
        <w:spacing w:line="480" w:lineRule="auto"/>
        <w:ind w:left="720" w:hanging="720"/>
        <w:rPr>
          <w:b/>
          <w:szCs w:val="24"/>
        </w:rPr>
      </w:pPr>
      <w:r w:rsidRPr="00C32D59">
        <w:rPr>
          <w:rFonts w:eastAsiaTheme="minorEastAsia"/>
          <w:szCs w:val="24"/>
        </w:rPr>
        <w:t xml:space="preserve">Agrawal, H.R., Gunderson, J., Holmes, B.M., &amp; Lyons-Ruth, K. (2004). Attachment studies with borderline patients: A review. </w:t>
      </w:r>
      <w:r w:rsidRPr="00C32D59">
        <w:rPr>
          <w:rFonts w:eastAsiaTheme="minorEastAsia"/>
          <w:i/>
          <w:szCs w:val="24"/>
        </w:rPr>
        <w:t>Harvard Review of Psychiatry, 12</w:t>
      </w:r>
      <w:r w:rsidRPr="00C32D59">
        <w:rPr>
          <w:rFonts w:eastAsiaTheme="minorEastAsia"/>
          <w:szCs w:val="24"/>
        </w:rPr>
        <w:t xml:space="preserve">, 94-104. </w:t>
      </w:r>
      <w:proofErr w:type="spellStart"/>
      <w:proofErr w:type="gramStart"/>
      <w:r w:rsidRPr="00C32D59">
        <w:rPr>
          <w:rFonts w:eastAsiaTheme="minorEastAsia"/>
          <w:szCs w:val="24"/>
        </w:rPr>
        <w:t>doi</w:t>
      </w:r>
      <w:proofErr w:type="spellEnd"/>
      <w:proofErr w:type="gramEnd"/>
      <w:r w:rsidRPr="00C32D59">
        <w:rPr>
          <w:rFonts w:eastAsiaTheme="minorEastAsia"/>
          <w:szCs w:val="24"/>
        </w:rPr>
        <w:t xml:space="preserve">: </w:t>
      </w:r>
      <w:r w:rsidRPr="00C32D59">
        <w:rPr>
          <w:szCs w:val="24"/>
        </w:rPr>
        <w:t>10.1080/10673220490447218</w:t>
      </w:r>
    </w:p>
    <w:p w:rsidR="00987897" w:rsidRPr="00C32D59" w:rsidRDefault="00987897" w:rsidP="00C32D59">
      <w:pPr>
        <w:widowControl w:val="0"/>
        <w:spacing w:line="480" w:lineRule="auto"/>
        <w:ind w:left="720" w:hanging="720"/>
        <w:rPr>
          <w:b/>
          <w:szCs w:val="24"/>
        </w:rPr>
      </w:pPr>
      <w:r w:rsidRPr="00C32D59">
        <w:rPr>
          <w:rFonts w:eastAsiaTheme="minorEastAsia"/>
          <w:szCs w:val="24"/>
        </w:rPr>
        <w:t xml:space="preserve">American Psychiatric Association. (2000). </w:t>
      </w:r>
      <w:r w:rsidRPr="00C32D59">
        <w:rPr>
          <w:rFonts w:eastAsiaTheme="minorEastAsia"/>
          <w:i/>
          <w:szCs w:val="24"/>
        </w:rPr>
        <w:t xml:space="preserve">Diagnostic and </w:t>
      </w:r>
      <w:r w:rsidR="000452C2">
        <w:rPr>
          <w:rFonts w:eastAsiaTheme="minorEastAsia"/>
          <w:i/>
          <w:szCs w:val="24"/>
        </w:rPr>
        <w:t>Statistical Manual of Mental D</w:t>
      </w:r>
      <w:r w:rsidRPr="00C32D59">
        <w:rPr>
          <w:rFonts w:eastAsiaTheme="minorEastAsia"/>
          <w:i/>
          <w:szCs w:val="24"/>
        </w:rPr>
        <w:t xml:space="preserve">isorders </w:t>
      </w:r>
      <w:r w:rsidRPr="00C32D59">
        <w:rPr>
          <w:rFonts w:eastAsiaTheme="minorEastAsia"/>
          <w:szCs w:val="24"/>
        </w:rPr>
        <w:t>(4</w:t>
      </w:r>
      <w:r w:rsidRPr="00C32D59">
        <w:rPr>
          <w:rFonts w:eastAsiaTheme="minorEastAsia"/>
          <w:szCs w:val="24"/>
          <w:vertAlign w:val="superscript"/>
        </w:rPr>
        <w:t>th</w:t>
      </w:r>
      <w:r w:rsidRPr="00C32D59">
        <w:rPr>
          <w:rFonts w:eastAsiaTheme="minorEastAsia"/>
          <w:szCs w:val="24"/>
        </w:rPr>
        <w:t xml:space="preserve"> </w:t>
      </w:r>
      <w:proofErr w:type="gramStart"/>
      <w:r w:rsidRPr="00C32D59">
        <w:rPr>
          <w:rFonts w:eastAsiaTheme="minorEastAsia"/>
          <w:szCs w:val="24"/>
        </w:rPr>
        <w:t>ed</w:t>
      </w:r>
      <w:proofErr w:type="gramEnd"/>
      <w:r w:rsidR="00555C7E" w:rsidRPr="00C32D59">
        <w:rPr>
          <w:rFonts w:eastAsiaTheme="minorEastAsia"/>
          <w:szCs w:val="24"/>
        </w:rPr>
        <w:t>.</w:t>
      </w:r>
      <w:r w:rsidRPr="00C32D59">
        <w:rPr>
          <w:rFonts w:eastAsiaTheme="minorEastAsia"/>
          <w:szCs w:val="24"/>
        </w:rPr>
        <w:t>). Washington, DC.</w:t>
      </w:r>
    </w:p>
    <w:p w:rsidR="00555C7E" w:rsidRPr="00C32D59" w:rsidRDefault="00555C7E" w:rsidP="00C32D59">
      <w:pPr>
        <w:widowControl w:val="0"/>
        <w:spacing w:line="480" w:lineRule="auto"/>
        <w:ind w:left="720" w:hanging="720"/>
        <w:rPr>
          <w:b/>
          <w:szCs w:val="24"/>
        </w:rPr>
      </w:pPr>
      <w:r w:rsidRPr="00C32D59">
        <w:rPr>
          <w:rFonts w:eastAsiaTheme="minorEastAsia"/>
          <w:szCs w:val="24"/>
        </w:rPr>
        <w:t xml:space="preserve">Baer, R.A., Peters, J.R., </w:t>
      </w:r>
      <w:proofErr w:type="spellStart"/>
      <w:r w:rsidRPr="00C32D59">
        <w:rPr>
          <w:rFonts w:eastAsiaTheme="minorEastAsia"/>
          <w:szCs w:val="24"/>
        </w:rPr>
        <w:t>Eisenlohr-Moul</w:t>
      </w:r>
      <w:proofErr w:type="spellEnd"/>
      <w:r w:rsidRPr="00C32D59">
        <w:rPr>
          <w:rFonts w:eastAsiaTheme="minorEastAsia"/>
          <w:szCs w:val="24"/>
        </w:rPr>
        <w:t xml:space="preserve">, T.A., Geiger, P.J., &amp; Sauer, S.E. (2012). Emotion-related cognitive processes in borderline personality disorder: A review of the empirical literature. </w:t>
      </w:r>
      <w:r w:rsidRPr="00C32D59">
        <w:rPr>
          <w:rFonts w:eastAsiaTheme="minorEastAsia"/>
          <w:i/>
          <w:iCs/>
          <w:szCs w:val="24"/>
        </w:rPr>
        <w:t>Clinical Psychology Review</w:t>
      </w:r>
      <w:r w:rsidRPr="00C32D59">
        <w:rPr>
          <w:rFonts w:eastAsiaTheme="minorEastAsia"/>
          <w:szCs w:val="24"/>
        </w:rPr>
        <w:t xml:space="preserve">, </w:t>
      </w:r>
      <w:r w:rsidRPr="00C32D59">
        <w:rPr>
          <w:rFonts w:eastAsiaTheme="minorEastAsia"/>
          <w:i/>
          <w:iCs/>
          <w:szCs w:val="24"/>
        </w:rPr>
        <w:t>32</w:t>
      </w:r>
      <w:r w:rsidRPr="00C32D59">
        <w:rPr>
          <w:rFonts w:eastAsiaTheme="minorEastAsia"/>
          <w:szCs w:val="24"/>
        </w:rPr>
        <w:t xml:space="preserve">, 359-369. </w:t>
      </w:r>
      <w:r w:rsidRPr="00C32D59">
        <w:rPr>
          <w:szCs w:val="24"/>
        </w:rPr>
        <w:t>doi:10.1016/j.cpr.2012.03.002</w:t>
      </w:r>
    </w:p>
    <w:p w:rsidR="00555C7E" w:rsidRPr="00C32D59" w:rsidRDefault="00555C7E" w:rsidP="00C32D59">
      <w:pPr>
        <w:widowControl w:val="0"/>
        <w:spacing w:line="480" w:lineRule="auto"/>
        <w:ind w:left="720" w:hanging="720"/>
        <w:rPr>
          <w:szCs w:val="24"/>
        </w:rPr>
      </w:pPr>
      <w:r w:rsidRPr="00C32D59">
        <w:rPr>
          <w:szCs w:val="24"/>
        </w:rPr>
        <w:t xml:space="preserve">Bhatia, V., Davila, J., Eubanks-Carter, C., &amp; </w:t>
      </w:r>
      <w:proofErr w:type="spellStart"/>
      <w:r w:rsidRPr="00C32D59">
        <w:rPr>
          <w:szCs w:val="24"/>
        </w:rPr>
        <w:t>Burckell</w:t>
      </w:r>
      <w:proofErr w:type="spellEnd"/>
      <w:r w:rsidRPr="00C32D59">
        <w:rPr>
          <w:szCs w:val="24"/>
        </w:rPr>
        <w:t xml:space="preserve">, L.A. (2013). Appraisals of daily romantic relationship experiences in individuals with borderline personality disorder features. </w:t>
      </w:r>
      <w:r w:rsidRPr="00C32D59">
        <w:rPr>
          <w:i/>
          <w:iCs/>
          <w:szCs w:val="24"/>
        </w:rPr>
        <w:t>Journal of Family Psychology</w:t>
      </w:r>
      <w:r w:rsidRPr="00C32D59">
        <w:rPr>
          <w:szCs w:val="24"/>
        </w:rPr>
        <w:t xml:space="preserve">, </w:t>
      </w:r>
      <w:r w:rsidRPr="00C32D59">
        <w:rPr>
          <w:i/>
          <w:iCs/>
          <w:szCs w:val="24"/>
        </w:rPr>
        <w:t>27</w:t>
      </w:r>
      <w:r w:rsidRPr="00C32D59">
        <w:rPr>
          <w:szCs w:val="24"/>
        </w:rPr>
        <w:t xml:space="preserve">, 518-524. </w:t>
      </w:r>
      <w:proofErr w:type="gramStart"/>
      <w:r w:rsidRPr="00C32D59">
        <w:rPr>
          <w:szCs w:val="24"/>
        </w:rPr>
        <w:t>doi:</w:t>
      </w:r>
      <w:proofErr w:type="gramEnd"/>
      <w:r w:rsidRPr="00C32D59">
        <w:rPr>
          <w:szCs w:val="24"/>
        </w:rPr>
        <w:t>10.1037/a0032870</w:t>
      </w:r>
    </w:p>
    <w:p w:rsidR="00987897" w:rsidRPr="00C32D59" w:rsidRDefault="00987897" w:rsidP="00C32D59">
      <w:pPr>
        <w:widowControl w:val="0"/>
        <w:spacing w:line="480" w:lineRule="auto"/>
        <w:ind w:left="720" w:hanging="720"/>
        <w:rPr>
          <w:b/>
          <w:szCs w:val="24"/>
        </w:rPr>
      </w:pPr>
      <w:proofErr w:type="spellStart"/>
      <w:r w:rsidRPr="00C32D59">
        <w:rPr>
          <w:szCs w:val="24"/>
        </w:rPr>
        <w:t>Blinkhorn</w:t>
      </w:r>
      <w:proofErr w:type="spellEnd"/>
      <w:r w:rsidRPr="00C32D59">
        <w:rPr>
          <w:szCs w:val="24"/>
        </w:rPr>
        <w:t xml:space="preserve">, V., Lyons, M., &amp; Almond, L. (2015). The ultimate femme fatale? Narcissism predicts serious and aggressive sexually coercive </w:t>
      </w:r>
      <w:proofErr w:type="spellStart"/>
      <w:r w:rsidRPr="00C32D59">
        <w:rPr>
          <w:szCs w:val="24"/>
        </w:rPr>
        <w:t>behaviour</w:t>
      </w:r>
      <w:proofErr w:type="spellEnd"/>
      <w:r w:rsidRPr="00C32D59">
        <w:rPr>
          <w:szCs w:val="24"/>
        </w:rPr>
        <w:t xml:space="preserve"> in females. </w:t>
      </w:r>
      <w:r w:rsidRPr="00C32D59">
        <w:rPr>
          <w:i/>
          <w:szCs w:val="24"/>
        </w:rPr>
        <w:t>Personality and Individual Differences, 87</w:t>
      </w:r>
      <w:r w:rsidRPr="00C32D59">
        <w:rPr>
          <w:szCs w:val="24"/>
        </w:rPr>
        <w:t xml:space="preserve">, 219-223. </w:t>
      </w:r>
      <w:proofErr w:type="spellStart"/>
      <w:proofErr w:type="gramStart"/>
      <w:r w:rsidRPr="00C32D59">
        <w:rPr>
          <w:szCs w:val="24"/>
        </w:rPr>
        <w:t>doi</w:t>
      </w:r>
      <w:proofErr w:type="spellEnd"/>
      <w:proofErr w:type="gramEnd"/>
      <w:r w:rsidRPr="00C32D59">
        <w:rPr>
          <w:szCs w:val="24"/>
        </w:rPr>
        <w:t>: 10.1016/j.paid.2015.08.001</w:t>
      </w:r>
    </w:p>
    <w:p w:rsidR="00987897" w:rsidRPr="00C32D59" w:rsidRDefault="00987897" w:rsidP="00C32D59">
      <w:pPr>
        <w:widowControl w:val="0"/>
        <w:spacing w:line="480" w:lineRule="auto"/>
        <w:ind w:left="720" w:hanging="720"/>
        <w:rPr>
          <w:b/>
          <w:szCs w:val="24"/>
        </w:rPr>
      </w:pPr>
      <w:r w:rsidRPr="00C32D59">
        <w:rPr>
          <w:szCs w:val="24"/>
        </w:rPr>
        <w:t xml:space="preserve">Brinkley, C.A., Schmitt, W.A., Smith, S.S., &amp; Newman, J.P. (2001). Construct validation of a self-report psychopathy scale: Does </w:t>
      </w:r>
      <w:proofErr w:type="spellStart"/>
      <w:r w:rsidRPr="00C32D59">
        <w:rPr>
          <w:szCs w:val="24"/>
        </w:rPr>
        <w:t>Levenson’s</w:t>
      </w:r>
      <w:proofErr w:type="spellEnd"/>
      <w:r w:rsidRPr="00C32D59">
        <w:rPr>
          <w:szCs w:val="24"/>
        </w:rPr>
        <w:t xml:space="preserve"> self-report psychopathy scale measure the same construct as Hare’s psychopathy checklist-revised? </w:t>
      </w:r>
      <w:r w:rsidRPr="00C32D59">
        <w:rPr>
          <w:i/>
          <w:szCs w:val="24"/>
        </w:rPr>
        <w:t>Personality and Individual Differences, 31</w:t>
      </w:r>
      <w:r w:rsidRPr="00C32D59">
        <w:rPr>
          <w:szCs w:val="24"/>
        </w:rPr>
        <w:t xml:space="preserve">, 1021-1038. </w:t>
      </w:r>
      <w:proofErr w:type="spellStart"/>
      <w:proofErr w:type="gramStart"/>
      <w:r w:rsidRPr="00C32D59">
        <w:rPr>
          <w:szCs w:val="24"/>
        </w:rPr>
        <w:t>doi</w:t>
      </w:r>
      <w:proofErr w:type="spellEnd"/>
      <w:proofErr w:type="gramEnd"/>
      <w:r w:rsidRPr="00C32D59">
        <w:rPr>
          <w:szCs w:val="24"/>
        </w:rPr>
        <w:t>: 10.1016/S0191-8869(00)00178-1</w:t>
      </w:r>
    </w:p>
    <w:p w:rsidR="00987897" w:rsidRPr="00C32D59" w:rsidRDefault="00987897" w:rsidP="00C32D59">
      <w:pPr>
        <w:widowControl w:val="0"/>
        <w:spacing w:line="480" w:lineRule="auto"/>
        <w:ind w:left="720" w:hanging="720"/>
        <w:rPr>
          <w:rFonts w:eastAsia="Arial Unicode MS"/>
          <w:szCs w:val="24"/>
        </w:rPr>
      </w:pPr>
      <w:proofErr w:type="spellStart"/>
      <w:r w:rsidRPr="00C32D59">
        <w:rPr>
          <w:rFonts w:eastAsiaTheme="minorEastAsia"/>
          <w:szCs w:val="24"/>
        </w:rPr>
        <w:lastRenderedPageBreak/>
        <w:t>Chabrol</w:t>
      </w:r>
      <w:proofErr w:type="spellEnd"/>
      <w:r w:rsidRPr="00C32D59">
        <w:rPr>
          <w:rFonts w:eastAsiaTheme="minorEastAsia"/>
          <w:szCs w:val="24"/>
        </w:rPr>
        <w:t xml:space="preserve">, H., van </w:t>
      </w:r>
      <w:proofErr w:type="spellStart"/>
      <w:r w:rsidRPr="00C32D59">
        <w:rPr>
          <w:rFonts w:eastAsiaTheme="minorEastAsia"/>
          <w:szCs w:val="24"/>
        </w:rPr>
        <w:t>Leeuwen</w:t>
      </w:r>
      <w:proofErr w:type="spellEnd"/>
      <w:r w:rsidRPr="00C32D59">
        <w:rPr>
          <w:rFonts w:eastAsiaTheme="minorEastAsia"/>
          <w:szCs w:val="24"/>
        </w:rPr>
        <w:t xml:space="preserve">, N., Rodgers, R.F., &amp; Gibbs, J.C. (2011). Relations between self-serving cognitive distortions, psychopathic traits, and antisocial behavior in a non-clinical sample of adolescents. </w:t>
      </w:r>
      <w:r w:rsidRPr="00C32D59">
        <w:rPr>
          <w:rFonts w:eastAsiaTheme="minorEastAsia"/>
          <w:i/>
          <w:iCs/>
          <w:szCs w:val="24"/>
        </w:rPr>
        <w:t>Personality and Individual Differences</w:t>
      </w:r>
      <w:r w:rsidRPr="00C32D59">
        <w:rPr>
          <w:rFonts w:eastAsiaTheme="minorEastAsia"/>
          <w:szCs w:val="24"/>
        </w:rPr>
        <w:t xml:space="preserve">, </w:t>
      </w:r>
      <w:r w:rsidRPr="00C32D59">
        <w:rPr>
          <w:rFonts w:eastAsiaTheme="minorEastAsia"/>
          <w:i/>
          <w:iCs/>
          <w:szCs w:val="24"/>
        </w:rPr>
        <w:t>51</w:t>
      </w:r>
      <w:r w:rsidRPr="00C32D59">
        <w:rPr>
          <w:rFonts w:eastAsiaTheme="minorEastAsia"/>
          <w:szCs w:val="24"/>
        </w:rPr>
        <w:t>(8), 887-892.</w:t>
      </w:r>
      <w:r w:rsidRPr="00C32D59">
        <w:rPr>
          <w:rFonts w:eastAsia="Arial Unicode MS"/>
          <w:szCs w:val="24"/>
        </w:rPr>
        <w:t xml:space="preserve"> </w:t>
      </w:r>
      <w:proofErr w:type="spellStart"/>
      <w:proofErr w:type="gramStart"/>
      <w:r w:rsidRPr="00C32D59">
        <w:rPr>
          <w:rFonts w:eastAsia="Arial Unicode MS"/>
          <w:szCs w:val="24"/>
        </w:rPr>
        <w:t>doi</w:t>
      </w:r>
      <w:proofErr w:type="spellEnd"/>
      <w:proofErr w:type="gramEnd"/>
      <w:r w:rsidRPr="00C32D59">
        <w:rPr>
          <w:rFonts w:eastAsia="Arial Unicode MS"/>
          <w:szCs w:val="24"/>
        </w:rPr>
        <w:t xml:space="preserve">: 10.1016/j.paid.2011.07.008. </w:t>
      </w:r>
    </w:p>
    <w:p w:rsidR="00833392" w:rsidRPr="00C32D59" w:rsidRDefault="00833392" w:rsidP="00C32D59">
      <w:pPr>
        <w:widowControl w:val="0"/>
        <w:spacing w:line="480" w:lineRule="auto"/>
        <w:ind w:left="720" w:hanging="720"/>
        <w:rPr>
          <w:b/>
          <w:szCs w:val="24"/>
        </w:rPr>
      </w:pPr>
      <w:proofErr w:type="spellStart"/>
      <w:r w:rsidRPr="00C32D59">
        <w:rPr>
          <w:rFonts w:eastAsia="Arial Unicode MS"/>
          <w:szCs w:val="24"/>
        </w:rPr>
        <w:t>Cheavens</w:t>
      </w:r>
      <w:proofErr w:type="spellEnd"/>
      <w:r w:rsidRPr="00C32D59">
        <w:rPr>
          <w:rFonts w:eastAsia="Arial Unicode MS"/>
          <w:szCs w:val="24"/>
        </w:rPr>
        <w:t xml:space="preserve">, J.S., Lazarus, S.A., &amp; Herr, N.R. (2014). Interpersonal partner choices by individuals with elevated features of borderline personality disorder. </w:t>
      </w:r>
      <w:r w:rsidRPr="00C32D59">
        <w:rPr>
          <w:rFonts w:eastAsia="Arial Unicode MS"/>
          <w:i/>
          <w:szCs w:val="24"/>
        </w:rPr>
        <w:t>Journal of Personality Disorders, 28</w:t>
      </w:r>
      <w:r w:rsidRPr="00C32D59">
        <w:rPr>
          <w:rFonts w:eastAsia="Arial Unicode MS"/>
          <w:szCs w:val="24"/>
        </w:rPr>
        <w:t>, 594-606.</w:t>
      </w:r>
    </w:p>
    <w:p w:rsidR="00987897" w:rsidRPr="00C32D59" w:rsidRDefault="00987897" w:rsidP="00C32D59">
      <w:pPr>
        <w:widowControl w:val="0"/>
        <w:spacing w:line="480" w:lineRule="auto"/>
        <w:ind w:left="720" w:hanging="720"/>
        <w:rPr>
          <w:b/>
          <w:szCs w:val="24"/>
        </w:rPr>
      </w:pPr>
      <w:proofErr w:type="spellStart"/>
      <w:r w:rsidRPr="00C32D59">
        <w:rPr>
          <w:rFonts w:eastAsiaTheme="minorEastAsia"/>
          <w:szCs w:val="24"/>
        </w:rPr>
        <w:t>DeGue</w:t>
      </w:r>
      <w:proofErr w:type="spellEnd"/>
      <w:r w:rsidRPr="00C32D59">
        <w:rPr>
          <w:rFonts w:eastAsiaTheme="minorEastAsia"/>
          <w:szCs w:val="24"/>
        </w:rPr>
        <w:t xml:space="preserve">, S., &amp; </w:t>
      </w:r>
      <w:proofErr w:type="spellStart"/>
      <w:r w:rsidRPr="00C32D59">
        <w:rPr>
          <w:rFonts w:eastAsiaTheme="minorEastAsia"/>
          <w:szCs w:val="24"/>
        </w:rPr>
        <w:t>DiLillo</w:t>
      </w:r>
      <w:proofErr w:type="spellEnd"/>
      <w:r w:rsidRPr="00C32D59">
        <w:rPr>
          <w:rFonts w:eastAsiaTheme="minorEastAsia"/>
          <w:szCs w:val="24"/>
        </w:rPr>
        <w:t xml:space="preserve">, D. (2004). Understanding perpetrators of nonphysical sexual coercion: Characteristics of those who cross the line. </w:t>
      </w:r>
      <w:r w:rsidRPr="00C32D59">
        <w:rPr>
          <w:rFonts w:eastAsiaTheme="minorEastAsia"/>
          <w:i/>
          <w:szCs w:val="24"/>
        </w:rPr>
        <w:t>Violence and Victims, 19</w:t>
      </w:r>
      <w:r w:rsidRPr="00C32D59">
        <w:rPr>
          <w:rFonts w:eastAsiaTheme="minorEastAsia"/>
          <w:szCs w:val="24"/>
        </w:rPr>
        <w:t xml:space="preserve">, 673-688. </w:t>
      </w:r>
      <w:proofErr w:type="spellStart"/>
      <w:proofErr w:type="gramStart"/>
      <w:r w:rsidRPr="00C32D59">
        <w:rPr>
          <w:szCs w:val="24"/>
        </w:rPr>
        <w:t>doi</w:t>
      </w:r>
      <w:proofErr w:type="spellEnd"/>
      <w:proofErr w:type="gramEnd"/>
      <w:r w:rsidRPr="00C32D59">
        <w:rPr>
          <w:szCs w:val="24"/>
        </w:rPr>
        <w:t>: 10.1891/vivi.19.6.673.66345</w:t>
      </w:r>
    </w:p>
    <w:p w:rsidR="00555C7E" w:rsidRPr="00C32D59" w:rsidRDefault="00555C7E" w:rsidP="00C32D59">
      <w:pPr>
        <w:widowControl w:val="0"/>
        <w:spacing w:line="480" w:lineRule="auto"/>
        <w:ind w:left="720" w:hanging="720"/>
        <w:rPr>
          <w:b/>
          <w:szCs w:val="24"/>
        </w:rPr>
      </w:pPr>
      <w:proofErr w:type="spellStart"/>
      <w:r w:rsidRPr="00C32D59">
        <w:rPr>
          <w:rFonts w:eastAsiaTheme="minorEastAsia"/>
          <w:szCs w:val="24"/>
        </w:rPr>
        <w:t>Falkenbach</w:t>
      </w:r>
      <w:proofErr w:type="spellEnd"/>
      <w:r w:rsidRPr="00C32D59">
        <w:rPr>
          <w:rFonts w:eastAsiaTheme="minorEastAsia"/>
          <w:szCs w:val="24"/>
        </w:rPr>
        <w:t xml:space="preserve">, D.M., Howe, J.R., &amp; </w:t>
      </w:r>
      <w:proofErr w:type="spellStart"/>
      <w:r w:rsidRPr="00C32D59">
        <w:rPr>
          <w:rFonts w:eastAsiaTheme="minorEastAsia"/>
          <w:szCs w:val="24"/>
        </w:rPr>
        <w:t>Falki</w:t>
      </w:r>
      <w:proofErr w:type="spellEnd"/>
      <w:r w:rsidRPr="00C32D59">
        <w:rPr>
          <w:rFonts w:eastAsiaTheme="minorEastAsia"/>
          <w:szCs w:val="24"/>
        </w:rPr>
        <w:t xml:space="preserve">, M. (2013). Using self-esteem to disaggregate psychopathy, narcissism, and aggression. </w:t>
      </w:r>
      <w:r w:rsidRPr="00C32D59">
        <w:rPr>
          <w:rFonts w:eastAsiaTheme="minorEastAsia"/>
          <w:i/>
          <w:szCs w:val="24"/>
        </w:rPr>
        <w:t>Personality and Individual Differences, 54</w:t>
      </w:r>
      <w:r w:rsidRPr="00C32D59">
        <w:rPr>
          <w:rFonts w:eastAsiaTheme="minorEastAsia"/>
          <w:szCs w:val="24"/>
        </w:rPr>
        <w:t xml:space="preserve">, 815-820. </w:t>
      </w:r>
      <w:proofErr w:type="spellStart"/>
      <w:proofErr w:type="gramStart"/>
      <w:r w:rsidRPr="00C32D59">
        <w:rPr>
          <w:rFonts w:eastAsiaTheme="minorEastAsia"/>
          <w:szCs w:val="24"/>
        </w:rPr>
        <w:t>doi</w:t>
      </w:r>
      <w:proofErr w:type="spellEnd"/>
      <w:proofErr w:type="gramEnd"/>
      <w:r w:rsidRPr="00C32D59">
        <w:rPr>
          <w:rFonts w:eastAsiaTheme="minorEastAsia"/>
          <w:szCs w:val="24"/>
        </w:rPr>
        <w:t xml:space="preserve">: 10.1016/j.paid.2012.12.017 </w:t>
      </w:r>
    </w:p>
    <w:p w:rsidR="00987897" w:rsidRPr="00C32D59" w:rsidRDefault="00987897" w:rsidP="00C32D59">
      <w:pPr>
        <w:widowControl w:val="0"/>
        <w:spacing w:line="480" w:lineRule="auto"/>
        <w:ind w:left="720" w:hanging="720"/>
        <w:rPr>
          <w:b/>
          <w:szCs w:val="24"/>
        </w:rPr>
      </w:pPr>
      <w:r w:rsidRPr="00C32D59">
        <w:rPr>
          <w:rFonts w:eastAsiaTheme="minorEastAsia"/>
          <w:szCs w:val="24"/>
        </w:rPr>
        <w:t xml:space="preserve">Fulton, J.J., Marcus, D.K., &amp; Payne, K.T. (2010). Psychopathic personality traits and risky sexual behavior in college students. </w:t>
      </w:r>
      <w:r w:rsidRPr="00C32D59">
        <w:rPr>
          <w:rFonts w:eastAsiaTheme="minorEastAsia"/>
          <w:i/>
          <w:szCs w:val="24"/>
        </w:rPr>
        <w:t xml:space="preserve">Personality and Individual Differences, 49, </w:t>
      </w:r>
      <w:r w:rsidRPr="00C32D59">
        <w:rPr>
          <w:rFonts w:eastAsiaTheme="minorEastAsia"/>
          <w:szCs w:val="24"/>
        </w:rPr>
        <w:t xml:space="preserve">29-33. </w:t>
      </w:r>
      <w:proofErr w:type="spellStart"/>
      <w:proofErr w:type="gramStart"/>
      <w:r w:rsidRPr="00C32D59">
        <w:rPr>
          <w:szCs w:val="24"/>
        </w:rPr>
        <w:t>doi</w:t>
      </w:r>
      <w:proofErr w:type="spellEnd"/>
      <w:proofErr w:type="gramEnd"/>
      <w:r w:rsidRPr="00C32D59">
        <w:rPr>
          <w:szCs w:val="24"/>
        </w:rPr>
        <w:t>: 10.1016/j.paid.2010.02.035</w:t>
      </w:r>
    </w:p>
    <w:p w:rsidR="00987897" w:rsidRPr="00C32D59" w:rsidRDefault="00987897" w:rsidP="00C32D59">
      <w:pPr>
        <w:widowControl w:val="0"/>
        <w:spacing w:line="480" w:lineRule="auto"/>
        <w:ind w:left="720" w:hanging="720"/>
        <w:rPr>
          <w:b/>
          <w:szCs w:val="24"/>
        </w:rPr>
      </w:pPr>
      <w:r w:rsidRPr="00C32D59">
        <w:rPr>
          <w:szCs w:val="24"/>
        </w:rPr>
        <w:t xml:space="preserve">Gardner, K. &amp; </w:t>
      </w:r>
      <w:proofErr w:type="spellStart"/>
      <w:r w:rsidRPr="00C32D59">
        <w:rPr>
          <w:szCs w:val="24"/>
        </w:rPr>
        <w:t>Qualter</w:t>
      </w:r>
      <w:proofErr w:type="spellEnd"/>
      <w:r w:rsidRPr="00C32D59">
        <w:rPr>
          <w:szCs w:val="24"/>
        </w:rPr>
        <w:t xml:space="preserve">, P (2009). Reliability and validity of three screening measures of borderline personality disorder in a nonclinical population. </w:t>
      </w:r>
      <w:r w:rsidRPr="00C32D59">
        <w:rPr>
          <w:i/>
          <w:iCs/>
          <w:szCs w:val="24"/>
        </w:rPr>
        <w:t>Personality and Individual Differences,</w:t>
      </w:r>
      <w:r w:rsidRPr="00C32D59">
        <w:rPr>
          <w:szCs w:val="24"/>
        </w:rPr>
        <w:t xml:space="preserve"> </w:t>
      </w:r>
      <w:r w:rsidRPr="00C32D59">
        <w:rPr>
          <w:i/>
          <w:szCs w:val="24"/>
        </w:rPr>
        <w:t>46</w:t>
      </w:r>
      <w:r w:rsidRPr="00C32D59">
        <w:rPr>
          <w:szCs w:val="24"/>
        </w:rPr>
        <w:t xml:space="preserve">, 636-641. </w:t>
      </w:r>
      <w:proofErr w:type="spellStart"/>
      <w:proofErr w:type="gramStart"/>
      <w:r w:rsidRPr="00C32D59">
        <w:rPr>
          <w:szCs w:val="24"/>
        </w:rPr>
        <w:t>doi</w:t>
      </w:r>
      <w:proofErr w:type="spellEnd"/>
      <w:proofErr w:type="gramEnd"/>
      <w:r w:rsidRPr="00C32D59">
        <w:rPr>
          <w:szCs w:val="24"/>
        </w:rPr>
        <w:t>: 10.1016/j.paid.2009.01.005</w:t>
      </w:r>
    </w:p>
    <w:p w:rsidR="00987897" w:rsidRPr="00C32D59" w:rsidRDefault="00987897" w:rsidP="00C32D59">
      <w:pPr>
        <w:widowControl w:val="0"/>
        <w:spacing w:line="480" w:lineRule="auto"/>
        <w:ind w:left="720" w:hanging="720"/>
        <w:rPr>
          <w:b/>
          <w:szCs w:val="24"/>
        </w:rPr>
      </w:pPr>
      <w:r w:rsidRPr="00C32D59">
        <w:rPr>
          <w:rFonts w:eastAsiaTheme="minorEastAsia"/>
          <w:szCs w:val="24"/>
        </w:rPr>
        <w:t xml:space="preserve">Hare, R.D. (1996). Psychopathy: A clinical construct whose time has come. </w:t>
      </w:r>
      <w:r w:rsidRPr="00C32D59">
        <w:rPr>
          <w:rFonts w:eastAsiaTheme="minorEastAsia"/>
          <w:i/>
          <w:szCs w:val="24"/>
        </w:rPr>
        <w:t>Criminal Justice and Behavior, 23,</w:t>
      </w:r>
      <w:r w:rsidRPr="00C32D59">
        <w:rPr>
          <w:rFonts w:eastAsiaTheme="minorEastAsia"/>
          <w:szCs w:val="24"/>
        </w:rPr>
        <w:t xml:space="preserve"> 25-54. </w:t>
      </w:r>
      <w:proofErr w:type="spellStart"/>
      <w:proofErr w:type="gramStart"/>
      <w:r w:rsidRPr="00C32D59">
        <w:rPr>
          <w:szCs w:val="24"/>
        </w:rPr>
        <w:t>doi</w:t>
      </w:r>
      <w:proofErr w:type="spellEnd"/>
      <w:proofErr w:type="gramEnd"/>
      <w:r w:rsidRPr="00C32D59">
        <w:rPr>
          <w:szCs w:val="24"/>
        </w:rPr>
        <w:t xml:space="preserve">: 10.1177/0093854896023001004 </w:t>
      </w:r>
    </w:p>
    <w:p w:rsidR="00987897" w:rsidRPr="00C32D59" w:rsidRDefault="00987897" w:rsidP="00C32D59">
      <w:pPr>
        <w:widowControl w:val="0"/>
        <w:spacing w:line="480" w:lineRule="auto"/>
        <w:ind w:left="720" w:hanging="720"/>
        <w:rPr>
          <w:b/>
          <w:szCs w:val="24"/>
        </w:rPr>
      </w:pPr>
      <w:r w:rsidRPr="00C32D59">
        <w:rPr>
          <w:szCs w:val="24"/>
        </w:rPr>
        <w:t xml:space="preserve">Hare, R.D. (2003). </w:t>
      </w:r>
      <w:r w:rsidRPr="00C32D59">
        <w:rPr>
          <w:i/>
          <w:szCs w:val="24"/>
        </w:rPr>
        <w:t>Manual for the Hare Psychopathy Checklist. Revised 2</w:t>
      </w:r>
      <w:r w:rsidRPr="00C32D59">
        <w:rPr>
          <w:i/>
          <w:szCs w:val="24"/>
          <w:vertAlign w:val="superscript"/>
        </w:rPr>
        <w:t>nd</w:t>
      </w:r>
      <w:r w:rsidRPr="00C32D59">
        <w:rPr>
          <w:i/>
          <w:szCs w:val="24"/>
        </w:rPr>
        <w:t xml:space="preserve"> ed</w:t>
      </w:r>
      <w:r w:rsidRPr="00C32D59">
        <w:rPr>
          <w:szCs w:val="24"/>
        </w:rPr>
        <w:t>. Toronto, ON: Multi-Health Systems.</w:t>
      </w:r>
    </w:p>
    <w:p w:rsidR="00987897" w:rsidRPr="00C32D59" w:rsidRDefault="00987897" w:rsidP="00C32D59">
      <w:pPr>
        <w:widowControl w:val="0"/>
        <w:spacing w:line="480" w:lineRule="auto"/>
        <w:ind w:left="720" w:hanging="720"/>
        <w:rPr>
          <w:b/>
          <w:szCs w:val="24"/>
        </w:rPr>
      </w:pPr>
      <w:proofErr w:type="spellStart"/>
      <w:r w:rsidRPr="00C32D59">
        <w:rPr>
          <w:szCs w:val="24"/>
        </w:rPr>
        <w:t>Harpur</w:t>
      </w:r>
      <w:proofErr w:type="spellEnd"/>
      <w:r w:rsidRPr="00C32D59">
        <w:rPr>
          <w:szCs w:val="24"/>
        </w:rPr>
        <w:t xml:space="preserve">, T.J., Hare, R.D., &amp; </w:t>
      </w:r>
      <w:proofErr w:type="spellStart"/>
      <w:r w:rsidRPr="00C32D59">
        <w:rPr>
          <w:szCs w:val="24"/>
        </w:rPr>
        <w:t>Hakstian</w:t>
      </w:r>
      <w:proofErr w:type="spellEnd"/>
      <w:r w:rsidRPr="00C32D59">
        <w:rPr>
          <w:szCs w:val="24"/>
        </w:rPr>
        <w:t xml:space="preserve">, A.R. (1989). Two-factor conceptualization of psychopathy: Construct validity and assessment implications. </w:t>
      </w:r>
      <w:r w:rsidRPr="00C32D59">
        <w:rPr>
          <w:i/>
          <w:szCs w:val="24"/>
        </w:rPr>
        <w:t xml:space="preserve">Psychological </w:t>
      </w:r>
      <w:r w:rsidRPr="00C32D59">
        <w:rPr>
          <w:i/>
          <w:szCs w:val="24"/>
        </w:rPr>
        <w:lastRenderedPageBreak/>
        <w:t>Assessment: A Journal of Consulting and Clinical Psychology, 1</w:t>
      </w:r>
      <w:r w:rsidRPr="00C32D59">
        <w:rPr>
          <w:szCs w:val="24"/>
        </w:rPr>
        <w:t>, 6-17.</w:t>
      </w:r>
      <w:r w:rsidRPr="000452C2">
        <w:rPr>
          <w:szCs w:val="24"/>
        </w:rPr>
        <w:t xml:space="preserve"> </w:t>
      </w:r>
      <w:proofErr w:type="spellStart"/>
      <w:proofErr w:type="gramStart"/>
      <w:r w:rsidRPr="00C32D59">
        <w:rPr>
          <w:szCs w:val="24"/>
        </w:rPr>
        <w:t>doi</w:t>
      </w:r>
      <w:proofErr w:type="spellEnd"/>
      <w:proofErr w:type="gramEnd"/>
      <w:r w:rsidRPr="00C32D59">
        <w:rPr>
          <w:szCs w:val="24"/>
        </w:rPr>
        <w:t>: 10.1037/1040-3590.1.1.6</w:t>
      </w:r>
    </w:p>
    <w:p w:rsidR="00987897" w:rsidRPr="00C32D59" w:rsidRDefault="000452C2" w:rsidP="00C32D59">
      <w:pPr>
        <w:widowControl w:val="0"/>
        <w:spacing w:line="480" w:lineRule="auto"/>
        <w:ind w:left="720" w:hanging="720"/>
        <w:rPr>
          <w:b/>
          <w:szCs w:val="24"/>
        </w:rPr>
      </w:pPr>
      <w:r>
        <w:rPr>
          <w:rFonts w:eastAsiaTheme="minorEastAsia"/>
          <w:szCs w:val="24"/>
        </w:rPr>
        <w:t xml:space="preserve">Harris, G.T., Rice, M.E., Hilton, Z., </w:t>
      </w:r>
      <w:proofErr w:type="spellStart"/>
      <w:r>
        <w:rPr>
          <w:rFonts w:eastAsiaTheme="minorEastAsia"/>
          <w:szCs w:val="24"/>
        </w:rPr>
        <w:t>Lalumiere</w:t>
      </w:r>
      <w:proofErr w:type="spellEnd"/>
      <w:r>
        <w:rPr>
          <w:rFonts w:eastAsiaTheme="minorEastAsia"/>
          <w:szCs w:val="24"/>
        </w:rPr>
        <w:t>, M.</w:t>
      </w:r>
      <w:r w:rsidR="00987897" w:rsidRPr="00C32D59">
        <w:rPr>
          <w:rFonts w:eastAsiaTheme="minorEastAsia"/>
          <w:szCs w:val="24"/>
        </w:rPr>
        <w:t>L.,</w:t>
      </w:r>
      <w:r>
        <w:rPr>
          <w:rFonts w:eastAsiaTheme="minorEastAsia"/>
          <w:szCs w:val="24"/>
        </w:rPr>
        <w:t xml:space="preserve"> &amp; </w:t>
      </w:r>
      <w:proofErr w:type="spellStart"/>
      <w:r>
        <w:rPr>
          <w:rFonts w:eastAsiaTheme="minorEastAsia"/>
          <w:szCs w:val="24"/>
        </w:rPr>
        <w:t>Quinsey</w:t>
      </w:r>
      <w:proofErr w:type="spellEnd"/>
      <w:r>
        <w:rPr>
          <w:rFonts w:eastAsiaTheme="minorEastAsia"/>
          <w:szCs w:val="24"/>
        </w:rPr>
        <w:t>. V.</w:t>
      </w:r>
      <w:r w:rsidR="00987897" w:rsidRPr="00C32D59">
        <w:rPr>
          <w:rFonts w:eastAsiaTheme="minorEastAsia"/>
          <w:szCs w:val="24"/>
        </w:rPr>
        <w:t xml:space="preserve">L. (2007). Coercive and precocious sexuality as a fundamental aspect of psychopathy. </w:t>
      </w:r>
      <w:r w:rsidR="00987897" w:rsidRPr="00C32D59">
        <w:rPr>
          <w:rFonts w:eastAsiaTheme="minorEastAsia"/>
          <w:i/>
          <w:szCs w:val="24"/>
        </w:rPr>
        <w:t>Journal of Personality Disorders, 21</w:t>
      </w:r>
      <w:r w:rsidR="00987897" w:rsidRPr="00C32D59">
        <w:rPr>
          <w:rFonts w:eastAsiaTheme="minorEastAsia"/>
          <w:szCs w:val="24"/>
        </w:rPr>
        <w:t>, 1-27.</w:t>
      </w:r>
    </w:p>
    <w:p w:rsidR="00987897" w:rsidRPr="00C32D59" w:rsidRDefault="00987897" w:rsidP="00C32D59">
      <w:pPr>
        <w:widowControl w:val="0"/>
        <w:spacing w:line="480" w:lineRule="auto"/>
        <w:ind w:left="720" w:hanging="720"/>
        <w:rPr>
          <w:szCs w:val="24"/>
        </w:rPr>
      </w:pPr>
      <w:proofErr w:type="spellStart"/>
      <w:r w:rsidRPr="00C32D59">
        <w:rPr>
          <w:szCs w:val="24"/>
        </w:rPr>
        <w:t>Hoertel</w:t>
      </w:r>
      <w:proofErr w:type="spellEnd"/>
      <w:r w:rsidRPr="00C32D59">
        <w:rPr>
          <w:szCs w:val="24"/>
        </w:rPr>
        <w:t xml:space="preserve">, N., </w:t>
      </w:r>
      <w:proofErr w:type="spellStart"/>
      <w:r w:rsidRPr="00C32D59">
        <w:rPr>
          <w:szCs w:val="24"/>
        </w:rPr>
        <w:t>Peyre</w:t>
      </w:r>
      <w:proofErr w:type="spellEnd"/>
      <w:r w:rsidRPr="00C32D59">
        <w:rPr>
          <w:szCs w:val="24"/>
        </w:rPr>
        <w:t xml:space="preserve">, H., Wall, M.M., </w:t>
      </w:r>
      <w:proofErr w:type="spellStart"/>
      <w:r w:rsidRPr="00C32D59">
        <w:rPr>
          <w:szCs w:val="24"/>
        </w:rPr>
        <w:t>Limosin</w:t>
      </w:r>
      <w:proofErr w:type="spellEnd"/>
      <w:r w:rsidRPr="00C32D59">
        <w:rPr>
          <w:szCs w:val="24"/>
        </w:rPr>
        <w:t xml:space="preserve">, F., &amp; Blanco, C. (2014). Examining sex differences in DSM-IV borderline personality disorder symptom expression using item response theory (IRT). </w:t>
      </w:r>
      <w:r w:rsidRPr="00C32D59">
        <w:rPr>
          <w:i/>
          <w:szCs w:val="24"/>
        </w:rPr>
        <w:t>Journal of Psychiatric Research, 59</w:t>
      </w:r>
      <w:r w:rsidRPr="00C32D59">
        <w:rPr>
          <w:szCs w:val="24"/>
        </w:rPr>
        <w:t xml:space="preserve">, 213-219. </w:t>
      </w:r>
      <w:proofErr w:type="spellStart"/>
      <w:proofErr w:type="gramStart"/>
      <w:r w:rsidRPr="00C32D59">
        <w:rPr>
          <w:szCs w:val="24"/>
        </w:rPr>
        <w:t>doi</w:t>
      </w:r>
      <w:proofErr w:type="spellEnd"/>
      <w:proofErr w:type="gramEnd"/>
      <w:r w:rsidRPr="00C32D59">
        <w:rPr>
          <w:szCs w:val="24"/>
        </w:rPr>
        <w:t>: 10.1016/j.jpsychires.2014.08.019</w:t>
      </w:r>
    </w:p>
    <w:p w:rsidR="00270345" w:rsidRPr="00C32D59" w:rsidRDefault="00270345" w:rsidP="00C32D59">
      <w:pPr>
        <w:widowControl w:val="0"/>
        <w:spacing w:line="480" w:lineRule="auto"/>
        <w:ind w:left="720" w:hanging="720"/>
        <w:rPr>
          <w:szCs w:val="24"/>
          <w:lang w:val="en"/>
        </w:rPr>
      </w:pPr>
      <w:proofErr w:type="spellStart"/>
      <w:r w:rsidRPr="00C32D59">
        <w:rPr>
          <w:szCs w:val="24"/>
        </w:rPr>
        <w:t>Hurlbert</w:t>
      </w:r>
      <w:proofErr w:type="spellEnd"/>
      <w:r w:rsidRPr="00C32D59">
        <w:rPr>
          <w:szCs w:val="24"/>
        </w:rPr>
        <w:t xml:space="preserve">, D.F., Apt, C., &amp; White, L.C. (1992). An empirical examination into the sexuality of women with borderline personality disorder. </w:t>
      </w:r>
      <w:r w:rsidRPr="00C32D59">
        <w:rPr>
          <w:i/>
          <w:szCs w:val="24"/>
        </w:rPr>
        <w:t>Journal of Sex and Marital Therapy, 18</w:t>
      </w:r>
      <w:r w:rsidRPr="00C32D59">
        <w:rPr>
          <w:szCs w:val="24"/>
        </w:rPr>
        <w:t xml:space="preserve">, 231-242. </w:t>
      </w:r>
      <w:proofErr w:type="spellStart"/>
      <w:proofErr w:type="gramStart"/>
      <w:r w:rsidRPr="00C32D59">
        <w:rPr>
          <w:szCs w:val="24"/>
          <w:lang w:val="en"/>
        </w:rPr>
        <w:t>doi</w:t>
      </w:r>
      <w:proofErr w:type="spellEnd"/>
      <w:proofErr w:type="gramEnd"/>
      <w:r w:rsidRPr="00C32D59">
        <w:rPr>
          <w:szCs w:val="24"/>
          <w:lang w:val="en"/>
        </w:rPr>
        <w:t>: 10.1080/00926239208403409</w:t>
      </w:r>
    </w:p>
    <w:p w:rsidR="00D31C60" w:rsidRPr="00C32D59" w:rsidRDefault="000452C2" w:rsidP="00C32D59">
      <w:pPr>
        <w:widowControl w:val="0"/>
        <w:spacing w:line="480" w:lineRule="auto"/>
        <w:ind w:left="720" w:hanging="720"/>
        <w:rPr>
          <w:b/>
          <w:szCs w:val="24"/>
        </w:rPr>
      </w:pPr>
      <w:proofErr w:type="spellStart"/>
      <w:r>
        <w:rPr>
          <w:szCs w:val="24"/>
          <w:lang w:val="en"/>
        </w:rPr>
        <w:t>Hyler</w:t>
      </w:r>
      <w:proofErr w:type="spellEnd"/>
      <w:r>
        <w:rPr>
          <w:szCs w:val="24"/>
          <w:lang w:val="en"/>
        </w:rPr>
        <w:t xml:space="preserve">, S.E. (1994). </w:t>
      </w:r>
      <w:r w:rsidRPr="000452C2">
        <w:rPr>
          <w:i/>
          <w:szCs w:val="24"/>
          <w:lang w:val="en"/>
        </w:rPr>
        <w:t>PDQ-4+ Personality Q</w:t>
      </w:r>
      <w:r w:rsidR="00D31C60" w:rsidRPr="000452C2">
        <w:rPr>
          <w:i/>
          <w:szCs w:val="24"/>
          <w:lang w:val="en"/>
        </w:rPr>
        <w:t>uestionnaire</w:t>
      </w:r>
      <w:r w:rsidR="00D31C60" w:rsidRPr="00C32D59">
        <w:rPr>
          <w:szCs w:val="24"/>
          <w:lang w:val="en"/>
        </w:rPr>
        <w:t>. New York.</w:t>
      </w:r>
    </w:p>
    <w:p w:rsidR="00987897" w:rsidRPr="00C32D59" w:rsidRDefault="00987897" w:rsidP="00C32D59">
      <w:pPr>
        <w:widowControl w:val="0"/>
        <w:spacing w:line="480" w:lineRule="auto"/>
        <w:ind w:left="720" w:hanging="720"/>
        <w:rPr>
          <w:b/>
          <w:szCs w:val="24"/>
        </w:rPr>
      </w:pPr>
      <w:r w:rsidRPr="00C32D59">
        <w:rPr>
          <w:rFonts w:eastAsiaTheme="minorEastAsia"/>
          <w:szCs w:val="24"/>
        </w:rPr>
        <w:t xml:space="preserve">Johnson, D.M., </w:t>
      </w:r>
      <w:proofErr w:type="spellStart"/>
      <w:r w:rsidRPr="00C32D59">
        <w:rPr>
          <w:rFonts w:eastAsiaTheme="minorEastAsia"/>
          <w:szCs w:val="24"/>
        </w:rPr>
        <w:t>Shea</w:t>
      </w:r>
      <w:proofErr w:type="spellEnd"/>
      <w:r w:rsidRPr="00C32D59">
        <w:rPr>
          <w:rFonts w:eastAsiaTheme="minorEastAsia"/>
          <w:szCs w:val="24"/>
        </w:rPr>
        <w:t xml:space="preserve">, M.T., Yen, S., Battle, C.L., </w:t>
      </w:r>
      <w:proofErr w:type="spellStart"/>
      <w:r w:rsidRPr="00C32D59">
        <w:rPr>
          <w:rFonts w:eastAsiaTheme="minorEastAsia"/>
          <w:szCs w:val="24"/>
        </w:rPr>
        <w:t>Zlotnick</w:t>
      </w:r>
      <w:proofErr w:type="spellEnd"/>
      <w:r w:rsidRPr="00C32D59">
        <w:rPr>
          <w:rFonts w:eastAsiaTheme="minorEastAsia"/>
          <w:szCs w:val="24"/>
        </w:rPr>
        <w:t xml:space="preserve">, C., </w:t>
      </w:r>
      <w:proofErr w:type="spellStart"/>
      <w:r w:rsidRPr="00C32D59">
        <w:rPr>
          <w:rFonts w:eastAsiaTheme="minorEastAsia"/>
          <w:szCs w:val="24"/>
        </w:rPr>
        <w:t>Sanislow</w:t>
      </w:r>
      <w:proofErr w:type="spellEnd"/>
      <w:r w:rsidRPr="00C32D59">
        <w:rPr>
          <w:rFonts w:eastAsiaTheme="minorEastAsia"/>
          <w:szCs w:val="24"/>
        </w:rPr>
        <w:t>, C.A</w:t>
      </w:r>
      <w:proofErr w:type="gramStart"/>
      <w:r w:rsidRPr="00C32D59">
        <w:rPr>
          <w:rFonts w:eastAsiaTheme="minorEastAsia"/>
          <w:szCs w:val="24"/>
        </w:rPr>
        <w:t>., ...</w:t>
      </w:r>
      <w:proofErr w:type="gramEnd"/>
      <w:r w:rsidRPr="00C32D59">
        <w:rPr>
          <w:rFonts w:eastAsiaTheme="minorEastAsia"/>
          <w:szCs w:val="24"/>
        </w:rPr>
        <w:t xml:space="preserve"> &amp; </w:t>
      </w:r>
      <w:proofErr w:type="spellStart"/>
      <w:r w:rsidRPr="00C32D59">
        <w:rPr>
          <w:rFonts w:eastAsiaTheme="minorEastAsia"/>
          <w:szCs w:val="24"/>
        </w:rPr>
        <w:t>Zanarini</w:t>
      </w:r>
      <w:proofErr w:type="spellEnd"/>
      <w:r w:rsidRPr="00C32D59">
        <w:rPr>
          <w:rFonts w:eastAsiaTheme="minorEastAsia"/>
          <w:szCs w:val="24"/>
        </w:rPr>
        <w:t xml:space="preserve">, M.C. (2003). Gender differences in borderline personality disorder: Findings from the Collaborative Longitudinal Personality Disorders Study. </w:t>
      </w:r>
      <w:r w:rsidRPr="00C32D59">
        <w:rPr>
          <w:rFonts w:eastAsiaTheme="minorEastAsia"/>
          <w:i/>
          <w:iCs/>
          <w:szCs w:val="24"/>
        </w:rPr>
        <w:t>Comprehensive Psychiatry</w:t>
      </w:r>
      <w:r w:rsidRPr="00C32D59">
        <w:rPr>
          <w:rFonts w:eastAsiaTheme="minorEastAsia"/>
          <w:szCs w:val="24"/>
        </w:rPr>
        <w:t xml:space="preserve">, </w:t>
      </w:r>
      <w:r w:rsidRPr="00C32D59">
        <w:rPr>
          <w:rFonts w:eastAsiaTheme="minorEastAsia"/>
          <w:i/>
          <w:iCs/>
          <w:szCs w:val="24"/>
        </w:rPr>
        <w:t>44</w:t>
      </w:r>
      <w:r w:rsidRPr="00C32D59">
        <w:rPr>
          <w:rFonts w:eastAsiaTheme="minorEastAsia"/>
          <w:szCs w:val="24"/>
        </w:rPr>
        <w:t xml:space="preserve">, 284-292. </w:t>
      </w:r>
      <w:proofErr w:type="spellStart"/>
      <w:proofErr w:type="gramStart"/>
      <w:r w:rsidRPr="00C32D59">
        <w:rPr>
          <w:szCs w:val="24"/>
        </w:rPr>
        <w:t>doi</w:t>
      </w:r>
      <w:proofErr w:type="spellEnd"/>
      <w:proofErr w:type="gramEnd"/>
      <w:r w:rsidRPr="00C32D59">
        <w:rPr>
          <w:szCs w:val="24"/>
        </w:rPr>
        <w:t>: 10.1016/S0010-440X(03)00090-7</w:t>
      </w:r>
    </w:p>
    <w:p w:rsidR="00987897" w:rsidRPr="00C32D59" w:rsidRDefault="00987897" w:rsidP="00C32D59">
      <w:pPr>
        <w:widowControl w:val="0"/>
        <w:spacing w:line="480" w:lineRule="auto"/>
        <w:ind w:left="720" w:hanging="720"/>
        <w:rPr>
          <w:b/>
          <w:szCs w:val="24"/>
        </w:rPr>
      </w:pPr>
      <w:proofErr w:type="spellStart"/>
      <w:r w:rsidRPr="00C32D59">
        <w:rPr>
          <w:szCs w:val="24"/>
        </w:rPr>
        <w:t>Kardum</w:t>
      </w:r>
      <w:proofErr w:type="spellEnd"/>
      <w:r w:rsidRPr="00C32D59">
        <w:rPr>
          <w:szCs w:val="24"/>
        </w:rPr>
        <w:t xml:space="preserve">, I., </w:t>
      </w:r>
      <w:proofErr w:type="spellStart"/>
      <w:r w:rsidRPr="00C32D59">
        <w:rPr>
          <w:szCs w:val="24"/>
        </w:rPr>
        <w:t>Hudek-Knezevic</w:t>
      </w:r>
      <w:proofErr w:type="spellEnd"/>
      <w:r w:rsidRPr="00C32D59">
        <w:rPr>
          <w:szCs w:val="24"/>
        </w:rPr>
        <w:t xml:space="preserve">, J., Schmitt, D.P., &amp; </w:t>
      </w:r>
      <w:proofErr w:type="spellStart"/>
      <w:r w:rsidRPr="00C32D59">
        <w:rPr>
          <w:szCs w:val="24"/>
        </w:rPr>
        <w:t>Grundler</w:t>
      </w:r>
      <w:proofErr w:type="spellEnd"/>
      <w:r w:rsidRPr="00C32D59">
        <w:rPr>
          <w:szCs w:val="24"/>
        </w:rPr>
        <w:t xml:space="preserve">, P. (2015). </w:t>
      </w:r>
      <w:r w:rsidRPr="00C32D59">
        <w:rPr>
          <w:i/>
          <w:szCs w:val="24"/>
        </w:rPr>
        <w:t>Personality and Individual Differences, 75</w:t>
      </w:r>
      <w:r w:rsidRPr="00C32D59">
        <w:rPr>
          <w:szCs w:val="24"/>
        </w:rPr>
        <w:t xml:space="preserve">, </w:t>
      </w:r>
      <w:r w:rsidRPr="000452C2">
        <w:rPr>
          <w:szCs w:val="24"/>
        </w:rPr>
        <w:t xml:space="preserve">7-12. </w:t>
      </w:r>
      <w:proofErr w:type="spellStart"/>
      <w:proofErr w:type="gramStart"/>
      <w:r w:rsidRPr="000452C2">
        <w:rPr>
          <w:szCs w:val="24"/>
        </w:rPr>
        <w:t>doi</w:t>
      </w:r>
      <w:proofErr w:type="spellEnd"/>
      <w:proofErr w:type="gramEnd"/>
      <w:r w:rsidRPr="000452C2">
        <w:rPr>
          <w:szCs w:val="24"/>
        </w:rPr>
        <w:t>: 10.1016/j.paid.2014.10.048</w:t>
      </w:r>
    </w:p>
    <w:p w:rsidR="00836BDA" w:rsidRPr="00C32D59" w:rsidRDefault="00987897" w:rsidP="00C32D59">
      <w:pPr>
        <w:widowControl w:val="0"/>
        <w:spacing w:line="480" w:lineRule="auto"/>
        <w:ind w:left="720" w:hanging="720"/>
        <w:rPr>
          <w:b/>
          <w:szCs w:val="24"/>
        </w:rPr>
      </w:pPr>
      <w:proofErr w:type="spellStart"/>
      <w:r w:rsidRPr="00C32D59">
        <w:rPr>
          <w:szCs w:val="24"/>
        </w:rPr>
        <w:t>Karpman</w:t>
      </w:r>
      <w:proofErr w:type="spellEnd"/>
      <w:r w:rsidRPr="00C32D59">
        <w:rPr>
          <w:szCs w:val="24"/>
        </w:rPr>
        <w:t xml:space="preserve">, B. (1941). On the nee of separating psychopathy into two distinct clinical types: The symptomatic and the idiopathic. </w:t>
      </w:r>
      <w:r w:rsidRPr="00C32D59">
        <w:rPr>
          <w:i/>
          <w:szCs w:val="24"/>
        </w:rPr>
        <w:t>Journal of Criminology and Psychopathology, 3</w:t>
      </w:r>
      <w:r w:rsidRPr="00C32D59">
        <w:rPr>
          <w:szCs w:val="24"/>
        </w:rPr>
        <w:t>, 112-137.</w:t>
      </w:r>
    </w:p>
    <w:p w:rsidR="00836BDA" w:rsidRPr="00C32D59" w:rsidRDefault="00836BDA" w:rsidP="00C32D59">
      <w:pPr>
        <w:widowControl w:val="0"/>
        <w:spacing w:line="480" w:lineRule="auto"/>
        <w:ind w:left="720" w:hanging="720"/>
        <w:rPr>
          <w:b/>
          <w:szCs w:val="24"/>
        </w:rPr>
      </w:pPr>
      <w:proofErr w:type="spellStart"/>
      <w:r w:rsidRPr="00C32D59">
        <w:rPr>
          <w:szCs w:val="24"/>
        </w:rPr>
        <w:t>Kastner</w:t>
      </w:r>
      <w:proofErr w:type="spellEnd"/>
      <w:r w:rsidRPr="00C32D59">
        <w:rPr>
          <w:szCs w:val="24"/>
        </w:rPr>
        <w:t xml:space="preserve">, R.M., &amp; </w:t>
      </w:r>
      <w:proofErr w:type="spellStart"/>
      <w:r w:rsidRPr="00C32D59">
        <w:rPr>
          <w:szCs w:val="24"/>
        </w:rPr>
        <w:t>Sellbom</w:t>
      </w:r>
      <w:proofErr w:type="spellEnd"/>
      <w:r w:rsidRPr="00C32D59">
        <w:rPr>
          <w:szCs w:val="24"/>
        </w:rPr>
        <w:t xml:space="preserve">, M. (2012). </w:t>
      </w:r>
      <w:proofErr w:type="spellStart"/>
      <w:r w:rsidRPr="00C32D59">
        <w:rPr>
          <w:szCs w:val="24"/>
        </w:rPr>
        <w:t>Hypersexuality</w:t>
      </w:r>
      <w:proofErr w:type="spellEnd"/>
      <w:r w:rsidRPr="00C32D59">
        <w:rPr>
          <w:szCs w:val="24"/>
        </w:rPr>
        <w:t xml:space="preserve"> in college students: The role of psychopathy. </w:t>
      </w:r>
      <w:r w:rsidRPr="00C32D59">
        <w:rPr>
          <w:i/>
          <w:szCs w:val="24"/>
        </w:rPr>
        <w:t>Personality and Individual Differences, 53</w:t>
      </w:r>
      <w:r w:rsidRPr="00C32D59">
        <w:rPr>
          <w:szCs w:val="24"/>
        </w:rPr>
        <w:t xml:space="preserve">, 644-649. </w:t>
      </w:r>
      <w:proofErr w:type="spellStart"/>
      <w:proofErr w:type="gramStart"/>
      <w:r w:rsidRPr="00C32D59">
        <w:rPr>
          <w:szCs w:val="24"/>
        </w:rPr>
        <w:t>doi</w:t>
      </w:r>
      <w:proofErr w:type="spellEnd"/>
      <w:proofErr w:type="gramEnd"/>
      <w:r w:rsidRPr="00C32D59">
        <w:rPr>
          <w:szCs w:val="24"/>
        </w:rPr>
        <w:t>: 10.1016/j.paid.2012.05.005</w:t>
      </w:r>
    </w:p>
    <w:p w:rsidR="00036A91" w:rsidRPr="00C32D59" w:rsidRDefault="00987897" w:rsidP="00C32D59">
      <w:pPr>
        <w:widowControl w:val="0"/>
        <w:spacing w:line="480" w:lineRule="auto"/>
        <w:ind w:left="720" w:hanging="720"/>
        <w:rPr>
          <w:b/>
          <w:szCs w:val="24"/>
        </w:rPr>
      </w:pPr>
      <w:r w:rsidRPr="00C32D59">
        <w:rPr>
          <w:szCs w:val="24"/>
        </w:rPr>
        <w:lastRenderedPageBreak/>
        <w:t xml:space="preserve">Koss, M.P., </w:t>
      </w:r>
      <w:r w:rsidR="000452C2">
        <w:rPr>
          <w:szCs w:val="24"/>
        </w:rPr>
        <w:t xml:space="preserve">&amp; </w:t>
      </w:r>
      <w:proofErr w:type="spellStart"/>
      <w:r w:rsidRPr="00C32D59">
        <w:rPr>
          <w:szCs w:val="24"/>
        </w:rPr>
        <w:t>Oros</w:t>
      </w:r>
      <w:proofErr w:type="spellEnd"/>
      <w:r w:rsidRPr="00C32D59">
        <w:rPr>
          <w:szCs w:val="24"/>
        </w:rPr>
        <w:t xml:space="preserve">, C.J. (1982). Sexual Experiences Survey: A research instrument investigating sexual aggression and victimization. </w:t>
      </w:r>
      <w:r w:rsidRPr="00C32D59">
        <w:rPr>
          <w:i/>
          <w:szCs w:val="24"/>
        </w:rPr>
        <w:t>Journal of Consulting and Clinical Psychology, 50</w:t>
      </w:r>
      <w:r w:rsidRPr="00C32D59">
        <w:rPr>
          <w:szCs w:val="24"/>
        </w:rPr>
        <w:t xml:space="preserve">, 455-457. </w:t>
      </w:r>
      <w:proofErr w:type="spellStart"/>
      <w:proofErr w:type="gramStart"/>
      <w:r w:rsidRPr="00C32D59">
        <w:rPr>
          <w:szCs w:val="24"/>
        </w:rPr>
        <w:t>doi</w:t>
      </w:r>
      <w:proofErr w:type="spellEnd"/>
      <w:proofErr w:type="gramEnd"/>
      <w:r w:rsidRPr="00C32D59">
        <w:rPr>
          <w:szCs w:val="24"/>
        </w:rPr>
        <w:t>: 10.1037/0022-006X.50.3.455</w:t>
      </w:r>
    </w:p>
    <w:p w:rsidR="00036A91" w:rsidRPr="00C32D59" w:rsidRDefault="00036A91" w:rsidP="00C32D59">
      <w:pPr>
        <w:widowControl w:val="0"/>
        <w:spacing w:line="480" w:lineRule="auto"/>
        <w:ind w:left="720" w:hanging="720"/>
        <w:rPr>
          <w:b/>
          <w:szCs w:val="24"/>
        </w:rPr>
      </w:pPr>
      <w:proofErr w:type="spellStart"/>
      <w:r w:rsidRPr="00C32D59">
        <w:rPr>
          <w:szCs w:val="24"/>
        </w:rPr>
        <w:t>Kosson</w:t>
      </w:r>
      <w:proofErr w:type="spellEnd"/>
      <w:r w:rsidRPr="00C32D59">
        <w:rPr>
          <w:szCs w:val="24"/>
        </w:rPr>
        <w:t xml:space="preserve">, D.S., Kelly, J.C., &amp; White, J.W. (1997). Psychopathy related traits predict </w:t>
      </w:r>
      <w:proofErr w:type="spellStart"/>
      <w:r w:rsidRPr="00C32D59">
        <w:rPr>
          <w:szCs w:val="24"/>
        </w:rPr>
        <w:t>self reported</w:t>
      </w:r>
      <w:proofErr w:type="spellEnd"/>
      <w:r w:rsidRPr="00C32D59">
        <w:rPr>
          <w:szCs w:val="24"/>
        </w:rPr>
        <w:t xml:space="preserve"> sexual aggression among college men. </w:t>
      </w:r>
      <w:r w:rsidRPr="00C32D59">
        <w:rPr>
          <w:i/>
          <w:szCs w:val="24"/>
        </w:rPr>
        <w:t>Journal of Interpersonal Violence, 2</w:t>
      </w:r>
      <w:r w:rsidRPr="00C32D59">
        <w:rPr>
          <w:szCs w:val="24"/>
        </w:rPr>
        <w:t xml:space="preserve">, 241-254. </w:t>
      </w:r>
      <w:proofErr w:type="spellStart"/>
      <w:proofErr w:type="gramStart"/>
      <w:r w:rsidRPr="00C32D59">
        <w:rPr>
          <w:bCs/>
          <w:szCs w:val="24"/>
          <w:lang w:val="en"/>
        </w:rPr>
        <w:t>doi</w:t>
      </w:r>
      <w:proofErr w:type="spellEnd"/>
      <w:proofErr w:type="gramEnd"/>
      <w:r w:rsidRPr="00C32D59">
        <w:rPr>
          <w:bCs/>
          <w:szCs w:val="24"/>
          <w:lang w:val="en"/>
        </w:rPr>
        <w:t xml:space="preserve">: </w:t>
      </w:r>
      <w:r w:rsidRPr="00C32D59">
        <w:rPr>
          <w:rStyle w:val="slug-doi"/>
          <w:bCs/>
          <w:szCs w:val="24"/>
          <w:lang w:val="en"/>
        </w:rPr>
        <w:t>10.1177/088626097012002006</w:t>
      </w:r>
    </w:p>
    <w:p w:rsidR="00987897" w:rsidRPr="00C32D59" w:rsidRDefault="00987897" w:rsidP="00C32D59">
      <w:pPr>
        <w:widowControl w:val="0"/>
        <w:spacing w:line="480" w:lineRule="auto"/>
        <w:ind w:left="720" w:hanging="720"/>
        <w:rPr>
          <w:b/>
          <w:szCs w:val="24"/>
        </w:rPr>
      </w:pPr>
      <w:proofErr w:type="spellStart"/>
      <w:r w:rsidRPr="00C32D59">
        <w:rPr>
          <w:rFonts w:eastAsiaTheme="minorEastAsia"/>
          <w:szCs w:val="24"/>
        </w:rPr>
        <w:t>Levenson</w:t>
      </w:r>
      <w:proofErr w:type="spellEnd"/>
      <w:r w:rsidRPr="00C32D59">
        <w:rPr>
          <w:rFonts w:eastAsiaTheme="minorEastAsia"/>
          <w:szCs w:val="24"/>
        </w:rPr>
        <w:t xml:space="preserve">, M.R., </w:t>
      </w:r>
      <w:proofErr w:type="spellStart"/>
      <w:r w:rsidRPr="00C32D59">
        <w:rPr>
          <w:rFonts w:eastAsiaTheme="minorEastAsia"/>
          <w:szCs w:val="24"/>
        </w:rPr>
        <w:t>Kiehl</w:t>
      </w:r>
      <w:proofErr w:type="spellEnd"/>
      <w:r w:rsidRPr="00C32D59">
        <w:rPr>
          <w:rFonts w:eastAsiaTheme="minorEastAsia"/>
          <w:szCs w:val="24"/>
        </w:rPr>
        <w:t xml:space="preserve">, K.A., &amp; Fitzpatrick, C.M. (1995). Assessing psychopathic attributes in a </w:t>
      </w:r>
      <w:proofErr w:type="spellStart"/>
      <w:r w:rsidRPr="00C32D59">
        <w:rPr>
          <w:rFonts w:eastAsiaTheme="minorEastAsia"/>
          <w:szCs w:val="24"/>
        </w:rPr>
        <w:t>noninstitutionalised</w:t>
      </w:r>
      <w:proofErr w:type="spellEnd"/>
      <w:r w:rsidRPr="00C32D59">
        <w:rPr>
          <w:rFonts w:eastAsiaTheme="minorEastAsia"/>
          <w:szCs w:val="24"/>
        </w:rPr>
        <w:t xml:space="preserve"> population.</w:t>
      </w:r>
      <w:r w:rsidRPr="00C32D59">
        <w:rPr>
          <w:rFonts w:eastAsiaTheme="minorEastAsia"/>
          <w:i/>
          <w:szCs w:val="24"/>
        </w:rPr>
        <w:t xml:space="preserve"> Journal of Personality and Social Psychology, 68,</w:t>
      </w:r>
      <w:r w:rsidRPr="00C32D59">
        <w:rPr>
          <w:rFonts w:eastAsiaTheme="minorEastAsia"/>
          <w:szCs w:val="24"/>
        </w:rPr>
        <w:t xml:space="preserve">151-158. </w:t>
      </w:r>
      <w:proofErr w:type="spellStart"/>
      <w:proofErr w:type="gramStart"/>
      <w:r w:rsidRPr="00C32D59">
        <w:rPr>
          <w:szCs w:val="24"/>
        </w:rPr>
        <w:t>doi</w:t>
      </w:r>
      <w:proofErr w:type="spellEnd"/>
      <w:proofErr w:type="gramEnd"/>
      <w:r w:rsidRPr="00C32D59">
        <w:rPr>
          <w:szCs w:val="24"/>
        </w:rPr>
        <w:t xml:space="preserve">: 10.1037/0022-3514.68.1.151 </w:t>
      </w:r>
    </w:p>
    <w:p w:rsidR="00270345" w:rsidRPr="00C32D59" w:rsidRDefault="00270345" w:rsidP="00C32D59">
      <w:pPr>
        <w:widowControl w:val="0"/>
        <w:spacing w:line="480" w:lineRule="auto"/>
        <w:ind w:left="720" w:hanging="720"/>
        <w:rPr>
          <w:szCs w:val="24"/>
        </w:rPr>
      </w:pPr>
      <w:proofErr w:type="spellStart"/>
      <w:r w:rsidRPr="00C32D59">
        <w:rPr>
          <w:szCs w:val="24"/>
        </w:rPr>
        <w:t>Lieb</w:t>
      </w:r>
      <w:proofErr w:type="spellEnd"/>
      <w:r w:rsidRPr="00C32D59">
        <w:rPr>
          <w:szCs w:val="24"/>
        </w:rPr>
        <w:t xml:space="preserve">, K., </w:t>
      </w:r>
      <w:proofErr w:type="spellStart"/>
      <w:r w:rsidRPr="00C32D59">
        <w:rPr>
          <w:szCs w:val="24"/>
        </w:rPr>
        <w:t>Zanarini</w:t>
      </w:r>
      <w:proofErr w:type="spellEnd"/>
      <w:r w:rsidRPr="00C32D59">
        <w:rPr>
          <w:szCs w:val="24"/>
        </w:rPr>
        <w:t xml:space="preserve">, M.C., </w:t>
      </w:r>
      <w:proofErr w:type="spellStart"/>
      <w:r w:rsidRPr="00C32D59">
        <w:rPr>
          <w:szCs w:val="24"/>
        </w:rPr>
        <w:t>Schmahl</w:t>
      </w:r>
      <w:proofErr w:type="spellEnd"/>
      <w:r w:rsidRPr="00C32D59">
        <w:rPr>
          <w:szCs w:val="24"/>
        </w:rPr>
        <w:t xml:space="preserve">, C., </w:t>
      </w:r>
      <w:proofErr w:type="spellStart"/>
      <w:r w:rsidRPr="00C32D59">
        <w:rPr>
          <w:szCs w:val="24"/>
        </w:rPr>
        <w:t>Linehan</w:t>
      </w:r>
      <w:proofErr w:type="spellEnd"/>
      <w:r w:rsidRPr="00C32D59">
        <w:rPr>
          <w:szCs w:val="24"/>
        </w:rPr>
        <w:t xml:space="preserve">, M.M., &amp; </w:t>
      </w:r>
      <w:proofErr w:type="spellStart"/>
      <w:r w:rsidRPr="00C32D59">
        <w:rPr>
          <w:szCs w:val="24"/>
        </w:rPr>
        <w:t>Bohus</w:t>
      </w:r>
      <w:proofErr w:type="spellEnd"/>
      <w:r w:rsidRPr="00C32D59">
        <w:rPr>
          <w:szCs w:val="24"/>
        </w:rPr>
        <w:t xml:space="preserve">, M. (2004). Borderline personality disorder. </w:t>
      </w:r>
      <w:r w:rsidRPr="00C32D59">
        <w:rPr>
          <w:i/>
          <w:szCs w:val="24"/>
        </w:rPr>
        <w:t>The Lancet, 364</w:t>
      </w:r>
      <w:r w:rsidRPr="00C32D59">
        <w:rPr>
          <w:szCs w:val="24"/>
        </w:rPr>
        <w:t xml:space="preserve">, 453-461. </w:t>
      </w:r>
      <w:proofErr w:type="spellStart"/>
      <w:proofErr w:type="gramStart"/>
      <w:r w:rsidRPr="00C32D59">
        <w:rPr>
          <w:szCs w:val="24"/>
        </w:rPr>
        <w:t>doi</w:t>
      </w:r>
      <w:proofErr w:type="spellEnd"/>
      <w:proofErr w:type="gramEnd"/>
      <w:r w:rsidRPr="00C32D59">
        <w:rPr>
          <w:szCs w:val="24"/>
        </w:rPr>
        <w:t>: 10.1016/S0140-6736(04)16770-6</w:t>
      </w:r>
    </w:p>
    <w:p w:rsidR="00987897" w:rsidRPr="00C32D59" w:rsidRDefault="00987897" w:rsidP="00C32D59">
      <w:pPr>
        <w:widowControl w:val="0"/>
        <w:spacing w:line="480" w:lineRule="auto"/>
        <w:ind w:left="720" w:hanging="720"/>
        <w:rPr>
          <w:szCs w:val="24"/>
        </w:rPr>
      </w:pPr>
      <w:proofErr w:type="spellStart"/>
      <w:r w:rsidRPr="00C32D59">
        <w:rPr>
          <w:szCs w:val="24"/>
        </w:rPr>
        <w:t>Lilienfeld</w:t>
      </w:r>
      <w:proofErr w:type="spellEnd"/>
      <w:r w:rsidRPr="00C32D59">
        <w:rPr>
          <w:szCs w:val="24"/>
        </w:rPr>
        <w:t xml:space="preserve">, S.O., &amp; Widows, M.R. (2005). </w:t>
      </w:r>
      <w:r w:rsidRPr="00C32D59">
        <w:rPr>
          <w:i/>
          <w:szCs w:val="24"/>
        </w:rPr>
        <w:t>Psychopathic Personality Inventory Revised (PPI-R). Professional Manual</w:t>
      </w:r>
      <w:r w:rsidRPr="00C32D59">
        <w:rPr>
          <w:szCs w:val="24"/>
        </w:rPr>
        <w:t>. Lutz, Florida: Psychological Assessment Resources.</w:t>
      </w:r>
    </w:p>
    <w:p w:rsidR="00270345" w:rsidRPr="00C32D59" w:rsidRDefault="00270345" w:rsidP="00C32D59">
      <w:pPr>
        <w:widowControl w:val="0"/>
        <w:spacing w:line="480" w:lineRule="auto"/>
        <w:ind w:left="720" w:hanging="720"/>
        <w:rPr>
          <w:b/>
          <w:szCs w:val="24"/>
        </w:rPr>
      </w:pPr>
      <w:r w:rsidRPr="00C32D59">
        <w:rPr>
          <w:szCs w:val="24"/>
        </w:rPr>
        <w:t xml:space="preserve">MacDonald, A.W., &amp; </w:t>
      </w:r>
      <w:proofErr w:type="spellStart"/>
      <w:r w:rsidRPr="00C32D59">
        <w:rPr>
          <w:szCs w:val="24"/>
        </w:rPr>
        <w:t>Iacono</w:t>
      </w:r>
      <w:proofErr w:type="spellEnd"/>
      <w:r w:rsidRPr="00C32D59">
        <w:rPr>
          <w:szCs w:val="24"/>
        </w:rPr>
        <w:t xml:space="preserve">, W.G. (2006). Toward an integrated perspective on the etiology of psychopathy. </w:t>
      </w:r>
      <w:r w:rsidRPr="00C32D59">
        <w:rPr>
          <w:i/>
          <w:szCs w:val="24"/>
        </w:rPr>
        <w:t>Handbook of Psychopathy</w:t>
      </w:r>
      <w:r w:rsidRPr="00C32D59">
        <w:rPr>
          <w:szCs w:val="24"/>
        </w:rPr>
        <w:t>, 375-385.</w:t>
      </w:r>
    </w:p>
    <w:p w:rsidR="00987897" w:rsidRPr="00C32D59" w:rsidRDefault="00987897" w:rsidP="00C32D59">
      <w:pPr>
        <w:widowControl w:val="0"/>
        <w:spacing w:line="480" w:lineRule="auto"/>
        <w:ind w:left="720" w:hanging="720"/>
        <w:rPr>
          <w:b/>
          <w:szCs w:val="24"/>
        </w:rPr>
      </w:pPr>
      <w:r w:rsidRPr="00C32D59">
        <w:rPr>
          <w:rFonts w:eastAsiaTheme="minorEastAsia"/>
          <w:szCs w:val="24"/>
        </w:rPr>
        <w:t xml:space="preserve">Miller, J.D., Dir. A., Gentile, B., Wilson, L., Pryor, L.R., &amp; Campbell, W.K. (2010). Searching for a vulnerable dark triad: Comparing factor 2 psychopathy, vulnerable narcissism, and borderline personality disorder. </w:t>
      </w:r>
      <w:r w:rsidRPr="00C32D59">
        <w:rPr>
          <w:rFonts w:eastAsiaTheme="minorEastAsia"/>
          <w:i/>
          <w:szCs w:val="24"/>
        </w:rPr>
        <w:t xml:space="preserve">Journal of Personality, 78, </w:t>
      </w:r>
      <w:r w:rsidRPr="00C32D59">
        <w:rPr>
          <w:rFonts w:eastAsiaTheme="minorEastAsia"/>
          <w:szCs w:val="24"/>
        </w:rPr>
        <w:t xml:space="preserve">1529-1564. </w:t>
      </w:r>
      <w:proofErr w:type="spellStart"/>
      <w:proofErr w:type="gramStart"/>
      <w:r w:rsidRPr="00C32D59">
        <w:rPr>
          <w:szCs w:val="24"/>
        </w:rPr>
        <w:t>doi</w:t>
      </w:r>
      <w:proofErr w:type="spellEnd"/>
      <w:proofErr w:type="gramEnd"/>
      <w:r w:rsidRPr="00C32D59">
        <w:rPr>
          <w:szCs w:val="24"/>
        </w:rPr>
        <w:t xml:space="preserve">: 10.1111/j.1467-6494.2010.00660 </w:t>
      </w:r>
    </w:p>
    <w:p w:rsidR="00036A91" w:rsidRPr="006A0478" w:rsidRDefault="00987897" w:rsidP="00C32D59">
      <w:pPr>
        <w:widowControl w:val="0"/>
        <w:spacing w:line="480" w:lineRule="auto"/>
        <w:ind w:left="720" w:hanging="720"/>
        <w:rPr>
          <w:b/>
          <w:szCs w:val="24"/>
        </w:rPr>
      </w:pPr>
      <w:proofErr w:type="spellStart"/>
      <w:r w:rsidRPr="006A0478">
        <w:rPr>
          <w:rFonts w:eastAsiaTheme="minorEastAsia"/>
          <w:szCs w:val="24"/>
        </w:rPr>
        <w:t>Muthén</w:t>
      </w:r>
      <w:proofErr w:type="spellEnd"/>
      <w:r w:rsidRPr="006A0478">
        <w:rPr>
          <w:rFonts w:eastAsiaTheme="minorEastAsia"/>
          <w:szCs w:val="24"/>
        </w:rPr>
        <w:t xml:space="preserve">, L.K. and </w:t>
      </w:r>
      <w:proofErr w:type="spellStart"/>
      <w:r w:rsidRPr="006A0478">
        <w:rPr>
          <w:rFonts w:eastAsiaTheme="minorEastAsia"/>
          <w:szCs w:val="24"/>
        </w:rPr>
        <w:t>Muthén</w:t>
      </w:r>
      <w:proofErr w:type="spellEnd"/>
      <w:r w:rsidRPr="006A0478">
        <w:rPr>
          <w:rFonts w:eastAsiaTheme="minorEastAsia"/>
          <w:szCs w:val="24"/>
        </w:rPr>
        <w:t xml:space="preserve">, B.O. (1998-2012). </w:t>
      </w:r>
      <w:proofErr w:type="spellStart"/>
      <w:r w:rsidRPr="006A0478">
        <w:rPr>
          <w:rFonts w:eastAsiaTheme="minorEastAsia"/>
          <w:szCs w:val="24"/>
        </w:rPr>
        <w:t>Mplus</w:t>
      </w:r>
      <w:proofErr w:type="spellEnd"/>
      <w:r w:rsidRPr="006A0478">
        <w:rPr>
          <w:rFonts w:eastAsiaTheme="minorEastAsia"/>
          <w:szCs w:val="24"/>
        </w:rPr>
        <w:t xml:space="preserve"> User’s Guide. Seventh Edition. Los Angeles, CA: </w:t>
      </w:r>
      <w:proofErr w:type="spellStart"/>
      <w:r w:rsidRPr="006A0478">
        <w:rPr>
          <w:rFonts w:eastAsiaTheme="minorEastAsia"/>
          <w:szCs w:val="24"/>
        </w:rPr>
        <w:t>Muthén</w:t>
      </w:r>
      <w:proofErr w:type="spellEnd"/>
      <w:r w:rsidRPr="006A0478">
        <w:rPr>
          <w:rFonts w:eastAsiaTheme="minorEastAsia"/>
          <w:szCs w:val="24"/>
        </w:rPr>
        <w:t xml:space="preserve"> &amp; </w:t>
      </w:r>
      <w:proofErr w:type="spellStart"/>
      <w:r w:rsidRPr="006A0478">
        <w:rPr>
          <w:rFonts w:eastAsiaTheme="minorEastAsia"/>
          <w:szCs w:val="24"/>
        </w:rPr>
        <w:t>Muthén</w:t>
      </w:r>
      <w:proofErr w:type="spellEnd"/>
      <w:r w:rsidRPr="006A0478">
        <w:rPr>
          <w:rFonts w:eastAsiaTheme="minorEastAsia"/>
          <w:szCs w:val="24"/>
        </w:rPr>
        <w:t>.</w:t>
      </w:r>
    </w:p>
    <w:p w:rsidR="00036A91" w:rsidRPr="00C32D59" w:rsidRDefault="00036A91" w:rsidP="00C32D59">
      <w:pPr>
        <w:widowControl w:val="0"/>
        <w:spacing w:line="480" w:lineRule="auto"/>
        <w:ind w:left="720" w:hanging="720"/>
        <w:rPr>
          <w:b/>
          <w:szCs w:val="24"/>
        </w:rPr>
      </w:pPr>
      <w:r w:rsidRPr="00C32D59">
        <w:rPr>
          <w:szCs w:val="24"/>
        </w:rPr>
        <w:t xml:space="preserve">O’Connell, D., &amp; Marcus, D.K. (2016). Psychopathic personality traits predict positive attitudes toward sexually predatory behaviors in college men and women. </w:t>
      </w:r>
      <w:r w:rsidRPr="00C32D59">
        <w:rPr>
          <w:i/>
          <w:szCs w:val="24"/>
        </w:rPr>
        <w:t>Personality and Individual Differences, 94</w:t>
      </w:r>
      <w:r w:rsidRPr="00C32D59">
        <w:rPr>
          <w:szCs w:val="24"/>
        </w:rPr>
        <w:t xml:space="preserve">, 372-376. </w:t>
      </w:r>
      <w:proofErr w:type="spellStart"/>
      <w:proofErr w:type="gramStart"/>
      <w:r w:rsidRPr="00C32D59">
        <w:rPr>
          <w:szCs w:val="24"/>
        </w:rPr>
        <w:t>doi</w:t>
      </w:r>
      <w:proofErr w:type="spellEnd"/>
      <w:proofErr w:type="gramEnd"/>
      <w:r w:rsidRPr="00C32D59">
        <w:rPr>
          <w:szCs w:val="24"/>
        </w:rPr>
        <w:t>: 10.1016/j.paid.2016.02.011</w:t>
      </w:r>
    </w:p>
    <w:p w:rsidR="00EF412E" w:rsidRPr="00C32D59" w:rsidRDefault="00EF412E" w:rsidP="00C32D59">
      <w:pPr>
        <w:widowControl w:val="0"/>
        <w:spacing w:line="480" w:lineRule="auto"/>
        <w:ind w:left="720" w:hanging="720"/>
        <w:rPr>
          <w:b/>
          <w:szCs w:val="24"/>
        </w:rPr>
      </w:pPr>
      <w:r w:rsidRPr="00C32D59">
        <w:rPr>
          <w:szCs w:val="24"/>
        </w:rPr>
        <w:t xml:space="preserve">Poythress, N.G., </w:t>
      </w:r>
      <w:proofErr w:type="spellStart"/>
      <w:r w:rsidRPr="00C32D59">
        <w:rPr>
          <w:szCs w:val="24"/>
        </w:rPr>
        <w:t>Lilienfeld</w:t>
      </w:r>
      <w:proofErr w:type="spellEnd"/>
      <w:r w:rsidRPr="00C32D59">
        <w:rPr>
          <w:szCs w:val="24"/>
        </w:rPr>
        <w:t xml:space="preserve">, S.O., </w:t>
      </w:r>
      <w:proofErr w:type="spellStart"/>
      <w:r w:rsidRPr="00C32D59">
        <w:rPr>
          <w:szCs w:val="24"/>
        </w:rPr>
        <w:t>Skeem</w:t>
      </w:r>
      <w:proofErr w:type="spellEnd"/>
      <w:r w:rsidRPr="00C32D59">
        <w:rPr>
          <w:szCs w:val="24"/>
        </w:rPr>
        <w:t xml:space="preserve">, J.L., Douglas, K.S., </w:t>
      </w:r>
      <w:proofErr w:type="spellStart"/>
      <w:r w:rsidRPr="00C32D59">
        <w:rPr>
          <w:szCs w:val="24"/>
        </w:rPr>
        <w:t>Edens</w:t>
      </w:r>
      <w:proofErr w:type="spellEnd"/>
      <w:r w:rsidRPr="00C32D59">
        <w:rPr>
          <w:szCs w:val="24"/>
        </w:rPr>
        <w:t xml:space="preserve">, J.F., Epstein, M., &amp; </w:t>
      </w:r>
      <w:r w:rsidRPr="00C32D59">
        <w:rPr>
          <w:szCs w:val="24"/>
        </w:rPr>
        <w:lastRenderedPageBreak/>
        <w:t xml:space="preserve">Patrick, C.J. (2010). Using the PCL-R to help estimate the validity of two self-report measures of psychopathy with offenders. </w:t>
      </w:r>
      <w:r w:rsidRPr="00C32D59">
        <w:rPr>
          <w:i/>
          <w:szCs w:val="24"/>
        </w:rPr>
        <w:t>Assessment, 17</w:t>
      </w:r>
      <w:r w:rsidRPr="00C32D59">
        <w:rPr>
          <w:szCs w:val="24"/>
        </w:rPr>
        <w:t xml:space="preserve">, 206-219. </w:t>
      </w:r>
      <w:proofErr w:type="spellStart"/>
      <w:proofErr w:type="gramStart"/>
      <w:r w:rsidRPr="00C32D59">
        <w:rPr>
          <w:szCs w:val="24"/>
        </w:rPr>
        <w:t>doi</w:t>
      </w:r>
      <w:proofErr w:type="spellEnd"/>
      <w:proofErr w:type="gramEnd"/>
      <w:r w:rsidRPr="00C32D59">
        <w:rPr>
          <w:szCs w:val="24"/>
        </w:rPr>
        <w:t>: 10.1177/107319110935171</w:t>
      </w:r>
    </w:p>
    <w:p w:rsidR="00EF412E" w:rsidRPr="006A0478" w:rsidRDefault="006A0478" w:rsidP="00C32D59">
      <w:pPr>
        <w:widowControl w:val="0"/>
        <w:spacing w:line="480" w:lineRule="auto"/>
        <w:ind w:left="720" w:hanging="720"/>
        <w:rPr>
          <w:b/>
          <w:szCs w:val="24"/>
        </w:rPr>
      </w:pPr>
      <w:proofErr w:type="spellStart"/>
      <w:r w:rsidRPr="006A0478">
        <w:rPr>
          <w:rFonts w:eastAsiaTheme="minorEastAsia"/>
          <w:szCs w:val="24"/>
        </w:rPr>
        <w:t>Sansone</w:t>
      </w:r>
      <w:proofErr w:type="spellEnd"/>
      <w:r w:rsidRPr="006A0478">
        <w:rPr>
          <w:rFonts w:eastAsiaTheme="minorEastAsia"/>
          <w:szCs w:val="24"/>
        </w:rPr>
        <w:t>, R.</w:t>
      </w:r>
      <w:r w:rsidR="00EF412E" w:rsidRPr="006A0478">
        <w:rPr>
          <w:rFonts w:eastAsiaTheme="minorEastAsia"/>
          <w:szCs w:val="24"/>
        </w:rPr>
        <w:t>A., &amp;</w:t>
      </w:r>
      <w:r w:rsidRPr="006A0478">
        <w:rPr>
          <w:rFonts w:eastAsiaTheme="minorEastAsia"/>
          <w:szCs w:val="24"/>
        </w:rPr>
        <w:t xml:space="preserve"> </w:t>
      </w:r>
      <w:proofErr w:type="spellStart"/>
      <w:r w:rsidRPr="006A0478">
        <w:rPr>
          <w:rFonts w:eastAsiaTheme="minorEastAsia"/>
          <w:szCs w:val="24"/>
        </w:rPr>
        <w:t>Wiederman</w:t>
      </w:r>
      <w:proofErr w:type="spellEnd"/>
      <w:r w:rsidRPr="006A0478">
        <w:rPr>
          <w:rFonts w:eastAsiaTheme="minorEastAsia"/>
          <w:szCs w:val="24"/>
        </w:rPr>
        <w:t>, M.</w:t>
      </w:r>
      <w:r w:rsidR="00EF412E" w:rsidRPr="006A0478">
        <w:rPr>
          <w:rFonts w:eastAsiaTheme="minorEastAsia"/>
          <w:szCs w:val="24"/>
        </w:rPr>
        <w:t xml:space="preserve">W. (2009). Borderline personality symptomatology, casual sexual relationships, and promiscuity. </w:t>
      </w:r>
      <w:r w:rsidRPr="006A0478">
        <w:rPr>
          <w:rFonts w:eastAsiaTheme="minorEastAsia"/>
          <w:i/>
          <w:iCs/>
          <w:szCs w:val="24"/>
        </w:rPr>
        <w:t>Psychiatry</w:t>
      </w:r>
      <w:r w:rsidR="00EF412E" w:rsidRPr="006A0478">
        <w:rPr>
          <w:rFonts w:eastAsiaTheme="minorEastAsia"/>
          <w:szCs w:val="24"/>
        </w:rPr>
        <w:t xml:space="preserve">, </w:t>
      </w:r>
      <w:r w:rsidR="00EF412E" w:rsidRPr="006A0478">
        <w:rPr>
          <w:rFonts w:eastAsiaTheme="minorEastAsia"/>
          <w:i/>
          <w:iCs/>
          <w:szCs w:val="24"/>
        </w:rPr>
        <w:t>6</w:t>
      </w:r>
      <w:r w:rsidR="00EF412E" w:rsidRPr="006A0478">
        <w:rPr>
          <w:rFonts w:eastAsiaTheme="minorEastAsia"/>
          <w:szCs w:val="24"/>
        </w:rPr>
        <w:t>, 36</w:t>
      </w:r>
      <w:r w:rsidRPr="006A0478">
        <w:rPr>
          <w:rFonts w:eastAsiaTheme="minorEastAsia"/>
          <w:szCs w:val="24"/>
        </w:rPr>
        <w:t>-40.</w:t>
      </w:r>
    </w:p>
    <w:p w:rsidR="007D5F1D" w:rsidRPr="00022BEC" w:rsidRDefault="007D5F1D" w:rsidP="00C32D59">
      <w:pPr>
        <w:widowControl w:val="0"/>
        <w:spacing w:line="480" w:lineRule="auto"/>
        <w:ind w:left="720" w:hanging="720"/>
        <w:rPr>
          <w:szCs w:val="24"/>
        </w:rPr>
      </w:pPr>
      <w:proofErr w:type="spellStart"/>
      <w:r w:rsidRPr="00022BEC">
        <w:rPr>
          <w:szCs w:val="24"/>
        </w:rPr>
        <w:t>Satorra</w:t>
      </w:r>
      <w:proofErr w:type="spellEnd"/>
      <w:r w:rsidRPr="00022BEC">
        <w:rPr>
          <w:szCs w:val="24"/>
        </w:rPr>
        <w:t xml:space="preserve">, </w:t>
      </w:r>
      <w:r w:rsidR="00022BEC" w:rsidRPr="00022BEC">
        <w:rPr>
          <w:szCs w:val="24"/>
        </w:rPr>
        <w:t>A. (</w:t>
      </w:r>
      <w:r w:rsidRPr="00022BEC">
        <w:rPr>
          <w:szCs w:val="24"/>
        </w:rPr>
        <w:t>2000</w:t>
      </w:r>
      <w:r w:rsidR="00022BEC">
        <w:rPr>
          <w:szCs w:val="24"/>
        </w:rPr>
        <w:t xml:space="preserve">). </w:t>
      </w:r>
      <w:r w:rsidR="00022BEC" w:rsidRPr="00022BEC">
        <w:rPr>
          <w:i/>
          <w:szCs w:val="24"/>
        </w:rPr>
        <w:t>Scaled and Adjusted Restricted Tests in Multi-sample Analysis of Moment Structures. Innovations in multivariate statistical analysis</w:t>
      </w:r>
      <w:r w:rsidR="00022BEC" w:rsidRPr="00022BEC">
        <w:rPr>
          <w:szCs w:val="24"/>
        </w:rPr>
        <w:t xml:space="preserve"> (pp.233-247). Springer, US.</w:t>
      </w:r>
    </w:p>
    <w:p w:rsidR="00EF412E" w:rsidRPr="00C32D59" w:rsidRDefault="00EF412E" w:rsidP="00C32D59">
      <w:pPr>
        <w:widowControl w:val="0"/>
        <w:spacing w:line="480" w:lineRule="auto"/>
        <w:ind w:left="720" w:hanging="720"/>
        <w:rPr>
          <w:b/>
          <w:szCs w:val="24"/>
        </w:rPr>
      </w:pPr>
      <w:r w:rsidRPr="00C32D59">
        <w:rPr>
          <w:szCs w:val="24"/>
        </w:rPr>
        <w:t xml:space="preserve">Schmitt, D.P., &amp; Buss, D.M. (2000). Sexual dimensions of person description: Beyond or subsumed by the Big Five? </w:t>
      </w:r>
      <w:r w:rsidRPr="00C32D59">
        <w:rPr>
          <w:i/>
          <w:szCs w:val="24"/>
        </w:rPr>
        <w:t>Journal of Research in Personality, 34</w:t>
      </w:r>
      <w:r w:rsidRPr="00C32D59">
        <w:rPr>
          <w:szCs w:val="24"/>
        </w:rPr>
        <w:t xml:space="preserve">, 141-177. </w:t>
      </w:r>
      <w:proofErr w:type="spellStart"/>
      <w:proofErr w:type="gramStart"/>
      <w:r w:rsidRPr="00C32D59">
        <w:rPr>
          <w:szCs w:val="24"/>
        </w:rPr>
        <w:t>doi</w:t>
      </w:r>
      <w:proofErr w:type="spellEnd"/>
      <w:proofErr w:type="gramEnd"/>
      <w:r w:rsidRPr="00C32D59">
        <w:rPr>
          <w:szCs w:val="24"/>
        </w:rPr>
        <w:t>: 10.1006/jrpe.1999.2267</w:t>
      </w:r>
    </w:p>
    <w:p w:rsidR="00EF412E" w:rsidRPr="00C32D59" w:rsidRDefault="00EF412E" w:rsidP="00C32D59">
      <w:pPr>
        <w:widowControl w:val="0"/>
        <w:spacing w:line="480" w:lineRule="auto"/>
        <w:ind w:left="720" w:hanging="720"/>
        <w:rPr>
          <w:b/>
          <w:szCs w:val="24"/>
        </w:rPr>
      </w:pPr>
      <w:r w:rsidRPr="00C32D59">
        <w:rPr>
          <w:rFonts w:eastAsiaTheme="minorEastAsia"/>
          <w:szCs w:val="24"/>
        </w:rPr>
        <w:t xml:space="preserve">Schmitt, D.P., &amp; Buss, D.M. (2001). Human mate poaching: Tactics and temptations for infiltrating existing </w:t>
      </w:r>
      <w:proofErr w:type="spellStart"/>
      <w:r w:rsidRPr="00C32D59">
        <w:rPr>
          <w:rFonts w:eastAsiaTheme="minorEastAsia"/>
          <w:szCs w:val="24"/>
        </w:rPr>
        <w:t>mateships</w:t>
      </w:r>
      <w:proofErr w:type="spellEnd"/>
      <w:r w:rsidRPr="00C32D59">
        <w:rPr>
          <w:rFonts w:eastAsiaTheme="minorEastAsia"/>
          <w:szCs w:val="24"/>
        </w:rPr>
        <w:t xml:space="preserve">. </w:t>
      </w:r>
      <w:r w:rsidRPr="00C32D59">
        <w:rPr>
          <w:rFonts w:eastAsiaTheme="minorEastAsia"/>
          <w:i/>
          <w:szCs w:val="24"/>
        </w:rPr>
        <w:t>Journal of Personality and Social Psychology, 80</w:t>
      </w:r>
      <w:r w:rsidRPr="00C32D59">
        <w:rPr>
          <w:rFonts w:eastAsiaTheme="minorEastAsia"/>
          <w:szCs w:val="24"/>
        </w:rPr>
        <w:t xml:space="preserve">, 894-917. </w:t>
      </w:r>
      <w:proofErr w:type="spellStart"/>
      <w:proofErr w:type="gramStart"/>
      <w:r w:rsidRPr="00C32D59">
        <w:rPr>
          <w:szCs w:val="24"/>
        </w:rPr>
        <w:t>doi</w:t>
      </w:r>
      <w:proofErr w:type="spellEnd"/>
      <w:proofErr w:type="gramEnd"/>
      <w:r w:rsidRPr="00C32D59">
        <w:rPr>
          <w:szCs w:val="24"/>
        </w:rPr>
        <w:t xml:space="preserve">: 10.1037/0022-3514.80.6.894 </w:t>
      </w:r>
    </w:p>
    <w:p w:rsidR="00EF412E" w:rsidRPr="00C32D59" w:rsidRDefault="00EF412E" w:rsidP="00C32D59">
      <w:pPr>
        <w:widowControl w:val="0"/>
        <w:spacing w:line="480" w:lineRule="auto"/>
        <w:ind w:left="720" w:hanging="720"/>
        <w:rPr>
          <w:b/>
          <w:szCs w:val="24"/>
        </w:rPr>
      </w:pPr>
      <w:r w:rsidRPr="00C32D59">
        <w:rPr>
          <w:szCs w:val="24"/>
        </w:rPr>
        <w:t xml:space="preserve">Schmitt, D.P., &amp; Shackelford, T.K. (2008). Big Five traits related to short-term mating: From personality to promiscuity across 46 nations. </w:t>
      </w:r>
      <w:r w:rsidRPr="00C32D59">
        <w:rPr>
          <w:i/>
          <w:szCs w:val="24"/>
        </w:rPr>
        <w:t>Evolutionary Psychology, 6</w:t>
      </w:r>
      <w:r w:rsidRPr="00C32D59">
        <w:rPr>
          <w:szCs w:val="24"/>
        </w:rPr>
        <w:t xml:space="preserve">, </w:t>
      </w:r>
      <w:proofErr w:type="spellStart"/>
      <w:r w:rsidRPr="00C32D59">
        <w:rPr>
          <w:rStyle w:val="slug-metadata-note3"/>
          <w:bCs/>
          <w:szCs w:val="24"/>
          <w:lang w:val="en"/>
          <w:specVanish w:val="0"/>
        </w:rPr>
        <w:t>doi</w:t>
      </w:r>
      <w:proofErr w:type="spellEnd"/>
      <w:r w:rsidRPr="00C32D59">
        <w:rPr>
          <w:rStyle w:val="slug-metadata-note3"/>
          <w:bCs/>
          <w:szCs w:val="24"/>
          <w:lang w:val="en"/>
          <w:specVanish w:val="0"/>
        </w:rPr>
        <w:t xml:space="preserve">: </w:t>
      </w:r>
      <w:r w:rsidRPr="00C32D59">
        <w:rPr>
          <w:rStyle w:val="slug-doi"/>
          <w:bCs/>
          <w:szCs w:val="24"/>
          <w:lang w:val="en"/>
        </w:rPr>
        <w:t>10.1177/147470490800600204</w:t>
      </w:r>
    </w:p>
    <w:p w:rsidR="00EF412E" w:rsidRPr="00C32D59" w:rsidRDefault="00EF412E" w:rsidP="00C32D59">
      <w:pPr>
        <w:widowControl w:val="0"/>
        <w:autoSpaceDE/>
        <w:autoSpaceDN/>
        <w:adjustRightInd/>
        <w:spacing w:line="480" w:lineRule="auto"/>
        <w:ind w:left="720" w:hanging="720"/>
        <w:rPr>
          <w:b/>
          <w:szCs w:val="24"/>
        </w:rPr>
      </w:pPr>
      <w:r w:rsidRPr="00C32D59">
        <w:rPr>
          <w:szCs w:val="24"/>
        </w:rPr>
        <w:t>Shackelford, T.K., LeBlanc, G.</w:t>
      </w:r>
      <w:r w:rsidRPr="00C32D59">
        <w:rPr>
          <w:rFonts w:eastAsiaTheme="minorHAnsi"/>
          <w:szCs w:val="24"/>
        </w:rPr>
        <w:t xml:space="preserve">J., &amp; </w:t>
      </w:r>
      <w:proofErr w:type="spellStart"/>
      <w:r w:rsidRPr="00C32D59">
        <w:rPr>
          <w:rFonts w:eastAsiaTheme="minorHAnsi"/>
          <w:szCs w:val="24"/>
        </w:rPr>
        <w:t>Drass</w:t>
      </w:r>
      <w:proofErr w:type="spellEnd"/>
      <w:r w:rsidRPr="00C32D59">
        <w:rPr>
          <w:rFonts w:eastAsiaTheme="minorHAnsi"/>
          <w:szCs w:val="24"/>
        </w:rPr>
        <w:t xml:space="preserve">, E. (2000). Emotional reactions to infidelity. </w:t>
      </w:r>
      <w:r w:rsidRPr="00C32D59">
        <w:rPr>
          <w:rFonts w:eastAsiaTheme="minorHAnsi"/>
          <w:i/>
          <w:szCs w:val="24"/>
        </w:rPr>
        <w:t>Cognition &amp; Emotion, 14</w:t>
      </w:r>
      <w:r w:rsidRPr="00C32D59">
        <w:rPr>
          <w:rFonts w:eastAsiaTheme="minorHAnsi"/>
          <w:szCs w:val="24"/>
        </w:rPr>
        <w:t>, 643-659.</w:t>
      </w:r>
      <w:r w:rsidRPr="00C32D59">
        <w:rPr>
          <w:szCs w:val="24"/>
        </w:rPr>
        <w:t xml:space="preserve"> </w:t>
      </w:r>
      <w:proofErr w:type="spellStart"/>
      <w:proofErr w:type="gramStart"/>
      <w:r w:rsidRPr="00C32D59">
        <w:rPr>
          <w:szCs w:val="24"/>
        </w:rPr>
        <w:t>doi</w:t>
      </w:r>
      <w:proofErr w:type="spellEnd"/>
      <w:proofErr w:type="gramEnd"/>
      <w:r w:rsidRPr="00C32D59">
        <w:rPr>
          <w:szCs w:val="24"/>
        </w:rPr>
        <w:t xml:space="preserve">: </w:t>
      </w:r>
      <w:r w:rsidRPr="00C32D59">
        <w:rPr>
          <w:szCs w:val="24"/>
          <w:lang w:val="en-GB"/>
        </w:rPr>
        <w:t>10.1080/02699930050117657</w:t>
      </w:r>
    </w:p>
    <w:p w:rsidR="00EF412E" w:rsidRPr="00C32D59" w:rsidRDefault="00EF412E" w:rsidP="00C32D59">
      <w:pPr>
        <w:widowControl w:val="0"/>
        <w:spacing w:line="480" w:lineRule="auto"/>
        <w:ind w:left="720" w:hanging="720"/>
        <w:rPr>
          <w:b/>
          <w:szCs w:val="24"/>
        </w:rPr>
      </w:pPr>
      <w:proofErr w:type="spellStart"/>
      <w:r w:rsidRPr="00C32D59">
        <w:rPr>
          <w:rFonts w:eastAsiaTheme="minorEastAsia"/>
          <w:szCs w:val="24"/>
        </w:rPr>
        <w:t>Silberschmidt</w:t>
      </w:r>
      <w:proofErr w:type="spellEnd"/>
      <w:r w:rsidRPr="00C32D59">
        <w:rPr>
          <w:rFonts w:eastAsiaTheme="minorEastAsia"/>
          <w:szCs w:val="24"/>
        </w:rPr>
        <w:t xml:space="preserve">, A., Lee, S., </w:t>
      </w:r>
      <w:proofErr w:type="spellStart"/>
      <w:r w:rsidRPr="00C32D59">
        <w:rPr>
          <w:rFonts w:eastAsiaTheme="minorEastAsia"/>
          <w:szCs w:val="24"/>
        </w:rPr>
        <w:t>Zanarini</w:t>
      </w:r>
      <w:proofErr w:type="spellEnd"/>
      <w:r w:rsidRPr="00C32D59">
        <w:rPr>
          <w:rFonts w:eastAsiaTheme="minorEastAsia"/>
          <w:szCs w:val="24"/>
        </w:rPr>
        <w:t xml:space="preserve">, M., &amp; Schulz, S.C. (2015). Gender differences in borderline personality disorder: Results from a multinational, clinical trial sample. </w:t>
      </w:r>
      <w:r w:rsidRPr="00C32D59">
        <w:rPr>
          <w:rFonts w:eastAsiaTheme="minorEastAsia"/>
          <w:i/>
          <w:iCs/>
          <w:szCs w:val="24"/>
        </w:rPr>
        <w:t>Journal of Personality Disorders</w:t>
      </w:r>
      <w:r w:rsidRPr="00C32D59">
        <w:rPr>
          <w:rFonts w:eastAsiaTheme="minorEastAsia"/>
          <w:szCs w:val="24"/>
        </w:rPr>
        <w:t xml:space="preserve">, 29, 828-838, </w:t>
      </w:r>
      <w:proofErr w:type="spellStart"/>
      <w:r w:rsidRPr="00C32D59">
        <w:rPr>
          <w:szCs w:val="24"/>
        </w:rPr>
        <w:t>doi</w:t>
      </w:r>
      <w:proofErr w:type="spellEnd"/>
      <w:r w:rsidRPr="00C32D59">
        <w:rPr>
          <w:szCs w:val="24"/>
        </w:rPr>
        <w:t xml:space="preserve">: 10.1521/pedi_2014_28_175 </w:t>
      </w:r>
    </w:p>
    <w:p w:rsidR="00555C7E" w:rsidRPr="00C32D59" w:rsidRDefault="00555C7E" w:rsidP="00C32D59">
      <w:pPr>
        <w:widowControl w:val="0"/>
        <w:spacing w:line="480" w:lineRule="auto"/>
        <w:ind w:left="720" w:hanging="720"/>
        <w:rPr>
          <w:b/>
          <w:szCs w:val="24"/>
        </w:rPr>
      </w:pPr>
      <w:r w:rsidRPr="00C32D59">
        <w:rPr>
          <w:rFonts w:eastAsiaTheme="minorEastAsia"/>
          <w:szCs w:val="24"/>
        </w:rPr>
        <w:t xml:space="preserve">South, S.C., </w:t>
      </w:r>
      <w:proofErr w:type="spellStart"/>
      <w:r w:rsidRPr="00C32D59">
        <w:rPr>
          <w:rFonts w:eastAsiaTheme="minorEastAsia"/>
          <w:szCs w:val="24"/>
        </w:rPr>
        <w:t>Turkheimer</w:t>
      </w:r>
      <w:proofErr w:type="spellEnd"/>
      <w:r w:rsidRPr="00C32D59">
        <w:rPr>
          <w:rFonts w:eastAsiaTheme="minorEastAsia"/>
          <w:szCs w:val="24"/>
        </w:rPr>
        <w:t xml:space="preserve">, E., &amp; </w:t>
      </w:r>
      <w:proofErr w:type="spellStart"/>
      <w:r w:rsidRPr="00C32D59">
        <w:rPr>
          <w:rFonts w:eastAsiaTheme="minorEastAsia"/>
          <w:szCs w:val="24"/>
        </w:rPr>
        <w:t>Oltmanns</w:t>
      </w:r>
      <w:proofErr w:type="spellEnd"/>
      <w:r w:rsidRPr="00C32D59">
        <w:rPr>
          <w:rFonts w:eastAsiaTheme="minorEastAsia"/>
          <w:szCs w:val="24"/>
        </w:rPr>
        <w:t xml:space="preserve">, T.F. (2008). Personality disorder symptoms and marital functioning. </w:t>
      </w:r>
      <w:r w:rsidRPr="00C32D59">
        <w:rPr>
          <w:rFonts w:eastAsiaTheme="minorEastAsia"/>
          <w:i/>
          <w:iCs/>
          <w:szCs w:val="24"/>
        </w:rPr>
        <w:t>Journal of Consulting and Clinical Psychology</w:t>
      </w:r>
      <w:r w:rsidRPr="00C32D59">
        <w:rPr>
          <w:rFonts w:eastAsiaTheme="minorEastAsia"/>
          <w:szCs w:val="24"/>
        </w:rPr>
        <w:t xml:space="preserve">, </w:t>
      </w:r>
      <w:r w:rsidRPr="00C32D59">
        <w:rPr>
          <w:rFonts w:eastAsiaTheme="minorEastAsia"/>
          <w:i/>
          <w:iCs/>
          <w:szCs w:val="24"/>
        </w:rPr>
        <w:t>76</w:t>
      </w:r>
      <w:r w:rsidRPr="00C32D59">
        <w:rPr>
          <w:rFonts w:eastAsiaTheme="minorEastAsia"/>
          <w:szCs w:val="24"/>
        </w:rPr>
        <w:t xml:space="preserve">, 769-780. </w:t>
      </w:r>
      <w:proofErr w:type="spellStart"/>
      <w:proofErr w:type="gramStart"/>
      <w:r w:rsidRPr="00C32D59">
        <w:rPr>
          <w:szCs w:val="24"/>
        </w:rPr>
        <w:t>doi</w:t>
      </w:r>
      <w:proofErr w:type="spellEnd"/>
      <w:proofErr w:type="gramEnd"/>
      <w:r w:rsidRPr="00C32D59">
        <w:rPr>
          <w:szCs w:val="24"/>
        </w:rPr>
        <w:t xml:space="preserve">: 10.1037/a0013346 </w:t>
      </w:r>
    </w:p>
    <w:p w:rsidR="00EF412E" w:rsidRPr="00C32D59" w:rsidRDefault="00EF412E" w:rsidP="00C32D59">
      <w:pPr>
        <w:widowControl w:val="0"/>
        <w:spacing w:line="480" w:lineRule="auto"/>
        <w:ind w:left="720" w:hanging="720"/>
        <w:rPr>
          <w:szCs w:val="24"/>
        </w:rPr>
      </w:pPr>
      <w:r w:rsidRPr="00C32D59">
        <w:rPr>
          <w:rFonts w:eastAsiaTheme="minorEastAsia"/>
          <w:szCs w:val="24"/>
        </w:rPr>
        <w:lastRenderedPageBreak/>
        <w:t xml:space="preserve">Sprague, J., </w:t>
      </w:r>
      <w:proofErr w:type="spellStart"/>
      <w:r w:rsidRPr="00C32D59">
        <w:rPr>
          <w:rFonts w:eastAsiaTheme="minorEastAsia"/>
          <w:szCs w:val="24"/>
        </w:rPr>
        <w:t>Javdani</w:t>
      </w:r>
      <w:proofErr w:type="spellEnd"/>
      <w:r w:rsidRPr="00C32D59">
        <w:rPr>
          <w:rFonts w:eastAsiaTheme="minorEastAsia"/>
          <w:szCs w:val="24"/>
        </w:rPr>
        <w:t xml:space="preserve">, S., </w:t>
      </w:r>
      <w:proofErr w:type="spellStart"/>
      <w:r w:rsidRPr="00C32D59">
        <w:rPr>
          <w:rFonts w:eastAsiaTheme="minorEastAsia"/>
          <w:szCs w:val="24"/>
        </w:rPr>
        <w:t>Sadeh</w:t>
      </w:r>
      <w:proofErr w:type="spellEnd"/>
      <w:r w:rsidRPr="00C32D59">
        <w:rPr>
          <w:rFonts w:eastAsiaTheme="minorEastAsia"/>
          <w:szCs w:val="24"/>
        </w:rPr>
        <w:t xml:space="preserve">, N., Newman, J.P., &amp; Verona, E. (2012). Borderline personality disorder as a female phenotypic expression of psychopathy? </w:t>
      </w:r>
      <w:r w:rsidRPr="00C32D59">
        <w:rPr>
          <w:rFonts w:eastAsiaTheme="minorEastAsia"/>
          <w:i/>
          <w:szCs w:val="24"/>
        </w:rPr>
        <w:t>Personality Disorders: Theory, Research and Treatment, 3</w:t>
      </w:r>
      <w:r w:rsidRPr="00C32D59">
        <w:rPr>
          <w:rFonts w:eastAsiaTheme="minorEastAsia"/>
          <w:szCs w:val="24"/>
        </w:rPr>
        <w:t xml:space="preserve">, 127-139. </w:t>
      </w:r>
      <w:proofErr w:type="spellStart"/>
      <w:proofErr w:type="gramStart"/>
      <w:r w:rsidRPr="00C32D59">
        <w:rPr>
          <w:szCs w:val="24"/>
        </w:rPr>
        <w:t>doi</w:t>
      </w:r>
      <w:proofErr w:type="spellEnd"/>
      <w:proofErr w:type="gramEnd"/>
      <w:r w:rsidRPr="00C32D59">
        <w:rPr>
          <w:szCs w:val="24"/>
        </w:rPr>
        <w:t>: 10.1037/a0024134</w:t>
      </w:r>
    </w:p>
    <w:p w:rsidR="00EF412E" w:rsidRPr="00C32D59" w:rsidRDefault="00EF412E" w:rsidP="00C32D59">
      <w:pPr>
        <w:widowControl w:val="0"/>
        <w:spacing w:line="480" w:lineRule="auto"/>
        <w:ind w:left="720" w:hanging="720"/>
        <w:rPr>
          <w:b/>
          <w:szCs w:val="24"/>
        </w:rPr>
      </w:pPr>
      <w:proofErr w:type="spellStart"/>
      <w:r w:rsidRPr="00C32D59">
        <w:rPr>
          <w:szCs w:val="24"/>
        </w:rPr>
        <w:t>Steiger</w:t>
      </w:r>
      <w:proofErr w:type="spellEnd"/>
      <w:r w:rsidRPr="00C32D59">
        <w:rPr>
          <w:szCs w:val="24"/>
        </w:rPr>
        <w:t xml:space="preserve">, J.H. (1980). Tests for comparing elements of a correlation matrix. </w:t>
      </w:r>
      <w:r w:rsidRPr="00C32D59">
        <w:rPr>
          <w:i/>
          <w:szCs w:val="24"/>
        </w:rPr>
        <w:t>Psychological Bulletin, 87</w:t>
      </w:r>
      <w:r w:rsidRPr="00C32D59">
        <w:rPr>
          <w:szCs w:val="24"/>
        </w:rPr>
        <w:t xml:space="preserve">, 245-251. </w:t>
      </w:r>
      <w:proofErr w:type="spellStart"/>
      <w:proofErr w:type="gramStart"/>
      <w:r w:rsidRPr="00C32D59">
        <w:rPr>
          <w:szCs w:val="24"/>
        </w:rPr>
        <w:t>doi</w:t>
      </w:r>
      <w:proofErr w:type="spellEnd"/>
      <w:proofErr w:type="gramEnd"/>
      <w:r w:rsidRPr="00C32D59">
        <w:rPr>
          <w:szCs w:val="24"/>
        </w:rPr>
        <w:t>: 10.1037/0033-2909.87.2.245</w:t>
      </w:r>
    </w:p>
    <w:p w:rsidR="00EF412E" w:rsidRPr="00C32D59" w:rsidRDefault="00EF412E" w:rsidP="00C32D59">
      <w:pPr>
        <w:widowControl w:val="0"/>
        <w:spacing w:line="480" w:lineRule="auto"/>
        <w:ind w:left="720" w:hanging="720"/>
        <w:rPr>
          <w:b/>
          <w:szCs w:val="24"/>
        </w:rPr>
      </w:pPr>
      <w:proofErr w:type="spellStart"/>
      <w:r w:rsidRPr="00C32D59">
        <w:rPr>
          <w:rFonts w:eastAsiaTheme="minorEastAsia"/>
          <w:szCs w:val="24"/>
        </w:rPr>
        <w:t>Struckman</w:t>
      </w:r>
      <w:proofErr w:type="spellEnd"/>
      <w:r w:rsidRPr="00C32D59">
        <w:rPr>
          <w:rFonts w:eastAsiaTheme="minorEastAsia"/>
          <w:szCs w:val="24"/>
        </w:rPr>
        <w:t xml:space="preserve">-Johnson, C., </w:t>
      </w:r>
      <w:proofErr w:type="spellStart"/>
      <w:r w:rsidRPr="00C32D59">
        <w:rPr>
          <w:rFonts w:eastAsiaTheme="minorEastAsia"/>
          <w:szCs w:val="24"/>
        </w:rPr>
        <w:t>Struckman</w:t>
      </w:r>
      <w:proofErr w:type="spellEnd"/>
      <w:r w:rsidRPr="00C32D59">
        <w:rPr>
          <w:rFonts w:eastAsiaTheme="minorEastAsia"/>
          <w:szCs w:val="24"/>
        </w:rPr>
        <w:t xml:space="preserve">-Johnson, D., &amp; Anderson, P.B. (2003). Tactics of sexual coercion: When men and women won’t take no for an answer. </w:t>
      </w:r>
      <w:r w:rsidRPr="00C32D59">
        <w:rPr>
          <w:rFonts w:eastAsiaTheme="minorEastAsia"/>
          <w:i/>
          <w:szCs w:val="24"/>
        </w:rPr>
        <w:t>The Journal of Sex Research, 40</w:t>
      </w:r>
      <w:r w:rsidRPr="00C32D59">
        <w:rPr>
          <w:rFonts w:eastAsiaTheme="minorEastAsia"/>
          <w:szCs w:val="24"/>
        </w:rPr>
        <w:t xml:space="preserve">, 76-86. </w:t>
      </w:r>
      <w:proofErr w:type="spellStart"/>
      <w:proofErr w:type="gramStart"/>
      <w:r w:rsidRPr="00C32D59">
        <w:rPr>
          <w:szCs w:val="24"/>
        </w:rPr>
        <w:t>doi</w:t>
      </w:r>
      <w:proofErr w:type="spellEnd"/>
      <w:proofErr w:type="gramEnd"/>
      <w:r w:rsidRPr="00C32D59">
        <w:rPr>
          <w:szCs w:val="24"/>
        </w:rPr>
        <w:t xml:space="preserve">: 10.1080/00224490309552168 </w:t>
      </w:r>
    </w:p>
    <w:p w:rsidR="00036A91" w:rsidRPr="00C32D59" w:rsidRDefault="00036A91" w:rsidP="00C32D59">
      <w:pPr>
        <w:widowControl w:val="0"/>
        <w:spacing w:line="480" w:lineRule="auto"/>
        <w:ind w:left="720" w:hanging="720"/>
        <w:rPr>
          <w:b/>
          <w:szCs w:val="24"/>
        </w:rPr>
      </w:pPr>
      <w:r w:rsidRPr="00C32D59">
        <w:rPr>
          <w:szCs w:val="24"/>
        </w:rPr>
        <w:t xml:space="preserve">Zeigler-Hill, V., </w:t>
      </w:r>
      <w:proofErr w:type="spellStart"/>
      <w:r w:rsidRPr="00C32D59">
        <w:rPr>
          <w:szCs w:val="24"/>
        </w:rPr>
        <w:t>Besser</w:t>
      </w:r>
      <w:proofErr w:type="spellEnd"/>
      <w:r w:rsidRPr="00C32D59">
        <w:rPr>
          <w:szCs w:val="24"/>
        </w:rPr>
        <w:t>, A., Morag, J.</w:t>
      </w:r>
      <w:r w:rsidR="000452C2">
        <w:rPr>
          <w:szCs w:val="24"/>
        </w:rPr>
        <w:t>, &amp; Campbell, W.K. (2016). The dark t</w:t>
      </w:r>
      <w:r w:rsidRPr="00C32D59">
        <w:rPr>
          <w:szCs w:val="24"/>
        </w:rPr>
        <w:t xml:space="preserve">riad and sexual harassment proclivity. </w:t>
      </w:r>
      <w:r w:rsidRPr="00C32D59">
        <w:rPr>
          <w:i/>
          <w:szCs w:val="24"/>
        </w:rPr>
        <w:t>Personality and Individual Differences, 89</w:t>
      </w:r>
      <w:r w:rsidRPr="00C32D59">
        <w:rPr>
          <w:szCs w:val="24"/>
        </w:rPr>
        <w:t xml:space="preserve">, 47-54. </w:t>
      </w:r>
      <w:proofErr w:type="spellStart"/>
      <w:proofErr w:type="gramStart"/>
      <w:r w:rsidRPr="00C32D59">
        <w:rPr>
          <w:szCs w:val="24"/>
        </w:rPr>
        <w:t>doi</w:t>
      </w:r>
      <w:proofErr w:type="spellEnd"/>
      <w:proofErr w:type="gramEnd"/>
      <w:r w:rsidRPr="00C32D59">
        <w:rPr>
          <w:szCs w:val="24"/>
        </w:rPr>
        <w:t>: 10.1016/j.paid.2015.09.048</w:t>
      </w:r>
    </w:p>
    <w:p w:rsidR="006D2050" w:rsidRPr="00C32D59" w:rsidRDefault="006D2050" w:rsidP="00C32D59">
      <w:pPr>
        <w:spacing w:line="480" w:lineRule="auto"/>
        <w:rPr>
          <w:color w:val="FF0000"/>
          <w:szCs w:val="24"/>
        </w:rPr>
      </w:pPr>
    </w:p>
    <w:sectPr w:rsidR="006D2050" w:rsidRPr="00C32D59" w:rsidSect="000828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41" w:rsidRDefault="001C3441" w:rsidP="00B36B37">
      <w:r>
        <w:separator/>
      </w:r>
    </w:p>
  </w:endnote>
  <w:endnote w:type="continuationSeparator" w:id="0">
    <w:p w:rsidR="001C3441" w:rsidRDefault="001C3441" w:rsidP="00B3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155977"/>
      <w:docPartObj>
        <w:docPartGallery w:val="Page Numbers (Bottom of Page)"/>
        <w:docPartUnique/>
      </w:docPartObj>
    </w:sdtPr>
    <w:sdtEndPr>
      <w:rPr>
        <w:noProof/>
      </w:rPr>
    </w:sdtEndPr>
    <w:sdtContent>
      <w:p w:rsidR="00B36B37" w:rsidRDefault="00B36B37">
        <w:pPr>
          <w:pStyle w:val="Footer"/>
          <w:jc w:val="right"/>
        </w:pPr>
        <w:r>
          <w:fldChar w:fldCharType="begin"/>
        </w:r>
        <w:r>
          <w:instrText xml:space="preserve"> PAGE   \* MERGEFORMAT </w:instrText>
        </w:r>
        <w:r>
          <w:fldChar w:fldCharType="separate"/>
        </w:r>
        <w:r w:rsidR="005F14AA">
          <w:rPr>
            <w:noProof/>
          </w:rPr>
          <w:t>22</w:t>
        </w:r>
        <w:r>
          <w:rPr>
            <w:noProof/>
          </w:rPr>
          <w:fldChar w:fldCharType="end"/>
        </w:r>
      </w:p>
    </w:sdtContent>
  </w:sdt>
  <w:p w:rsidR="00B36B37" w:rsidRDefault="00B3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41" w:rsidRDefault="001C3441" w:rsidP="00B36B37">
      <w:r>
        <w:separator/>
      </w:r>
    </w:p>
  </w:footnote>
  <w:footnote w:type="continuationSeparator" w:id="0">
    <w:p w:rsidR="001C3441" w:rsidRDefault="001C3441" w:rsidP="00B36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02"/>
    <w:rsid w:val="000006F9"/>
    <w:rsid w:val="00000765"/>
    <w:rsid w:val="0000573A"/>
    <w:rsid w:val="00022BEC"/>
    <w:rsid w:val="00036A91"/>
    <w:rsid w:val="000452C2"/>
    <w:rsid w:val="00045BDC"/>
    <w:rsid w:val="00074ED3"/>
    <w:rsid w:val="0008289D"/>
    <w:rsid w:val="0008338B"/>
    <w:rsid w:val="00095E48"/>
    <w:rsid w:val="000D1F16"/>
    <w:rsid w:val="001524F2"/>
    <w:rsid w:val="00195ED9"/>
    <w:rsid w:val="001A25CD"/>
    <w:rsid w:val="001B77DD"/>
    <w:rsid w:val="001C3441"/>
    <w:rsid w:val="001D4B5B"/>
    <w:rsid w:val="001E6441"/>
    <w:rsid w:val="001F6504"/>
    <w:rsid w:val="00270345"/>
    <w:rsid w:val="00293B01"/>
    <w:rsid w:val="002A0D6A"/>
    <w:rsid w:val="002B23E9"/>
    <w:rsid w:val="002B756F"/>
    <w:rsid w:val="002F6F49"/>
    <w:rsid w:val="003140F5"/>
    <w:rsid w:val="003179D4"/>
    <w:rsid w:val="003233BC"/>
    <w:rsid w:val="00324DB3"/>
    <w:rsid w:val="00363EED"/>
    <w:rsid w:val="003672B8"/>
    <w:rsid w:val="00384972"/>
    <w:rsid w:val="0039480A"/>
    <w:rsid w:val="003A6122"/>
    <w:rsid w:val="003B4CD5"/>
    <w:rsid w:val="003C4E69"/>
    <w:rsid w:val="003E0740"/>
    <w:rsid w:val="003E2E21"/>
    <w:rsid w:val="003E76DD"/>
    <w:rsid w:val="00403767"/>
    <w:rsid w:val="00425EE9"/>
    <w:rsid w:val="00476DAC"/>
    <w:rsid w:val="004A3AC6"/>
    <w:rsid w:val="004C63B8"/>
    <w:rsid w:val="004D1D69"/>
    <w:rsid w:val="004F5502"/>
    <w:rsid w:val="004F6545"/>
    <w:rsid w:val="00502F0E"/>
    <w:rsid w:val="00531319"/>
    <w:rsid w:val="00555C7E"/>
    <w:rsid w:val="005934AF"/>
    <w:rsid w:val="005B5DB2"/>
    <w:rsid w:val="005C5B70"/>
    <w:rsid w:val="005F14AA"/>
    <w:rsid w:val="005F3E92"/>
    <w:rsid w:val="00616874"/>
    <w:rsid w:val="006205FC"/>
    <w:rsid w:val="0065120A"/>
    <w:rsid w:val="006823E8"/>
    <w:rsid w:val="006A0478"/>
    <w:rsid w:val="006C0831"/>
    <w:rsid w:val="006D2050"/>
    <w:rsid w:val="006F7A98"/>
    <w:rsid w:val="00712715"/>
    <w:rsid w:val="00736073"/>
    <w:rsid w:val="00766A7C"/>
    <w:rsid w:val="00787278"/>
    <w:rsid w:val="00787CBB"/>
    <w:rsid w:val="007C76CC"/>
    <w:rsid w:val="007D5F1D"/>
    <w:rsid w:val="007D7885"/>
    <w:rsid w:val="007D795B"/>
    <w:rsid w:val="00805731"/>
    <w:rsid w:val="00833392"/>
    <w:rsid w:val="00836BDA"/>
    <w:rsid w:val="00851317"/>
    <w:rsid w:val="008553F8"/>
    <w:rsid w:val="0089456B"/>
    <w:rsid w:val="008A20E2"/>
    <w:rsid w:val="008C3923"/>
    <w:rsid w:val="008D4D29"/>
    <w:rsid w:val="008D701C"/>
    <w:rsid w:val="008D7BDE"/>
    <w:rsid w:val="008E39D7"/>
    <w:rsid w:val="00904F3D"/>
    <w:rsid w:val="009110F1"/>
    <w:rsid w:val="00913A6C"/>
    <w:rsid w:val="009333EA"/>
    <w:rsid w:val="00933D30"/>
    <w:rsid w:val="00963997"/>
    <w:rsid w:val="009716E4"/>
    <w:rsid w:val="00987897"/>
    <w:rsid w:val="00991860"/>
    <w:rsid w:val="00994131"/>
    <w:rsid w:val="009A37BF"/>
    <w:rsid w:val="009A69D7"/>
    <w:rsid w:val="009D199F"/>
    <w:rsid w:val="00A1110D"/>
    <w:rsid w:val="00A41AC9"/>
    <w:rsid w:val="00A43068"/>
    <w:rsid w:val="00A447EA"/>
    <w:rsid w:val="00A526A9"/>
    <w:rsid w:val="00A644E4"/>
    <w:rsid w:val="00AC0682"/>
    <w:rsid w:val="00AC7F96"/>
    <w:rsid w:val="00AD18FC"/>
    <w:rsid w:val="00AD1927"/>
    <w:rsid w:val="00B1776B"/>
    <w:rsid w:val="00B36B37"/>
    <w:rsid w:val="00B8153C"/>
    <w:rsid w:val="00B83915"/>
    <w:rsid w:val="00B94504"/>
    <w:rsid w:val="00BC1BC0"/>
    <w:rsid w:val="00BC6536"/>
    <w:rsid w:val="00BE7878"/>
    <w:rsid w:val="00C1073A"/>
    <w:rsid w:val="00C165C8"/>
    <w:rsid w:val="00C32D59"/>
    <w:rsid w:val="00C377C3"/>
    <w:rsid w:val="00C55C36"/>
    <w:rsid w:val="00C67D59"/>
    <w:rsid w:val="00C77F03"/>
    <w:rsid w:val="00CE1CF0"/>
    <w:rsid w:val="00D245FB"/>
    <w:rsid w:val="00D31C60"/>
    <w:rsid w:val="00D67590"/>
    <w:rsid w:val="00DE5793"/>
    <w:rsid w:val="00DF5871"/>
    <w:rsid w:val="00E00A29"/>
    <w:rsid w:val="00E25A8A"/>
    <w:rsid w:val="00E3526E"/>
    <w:rsid w:val="00E67018"/>
    <w:rsid w:val="00EB221F"/>
    <w:rsid w:val="00EF412E"/>
    <w:rsid w:val="00F77ED0"/>
    <w:rsid w:val="00FB21AD"/>
    <w:rsid w:val="00FB3970"/>
    <w:rsid w:val="00FD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C45C0-DD82-4DEF-BE34-AE1383F2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D3"/>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E21"/>
    <w:rPr>
      <w:color w:val="0000FF"/>
      <w:u w:val="single"/>
    </w:rPr>
  </w:style>
  <w:style w:type="paragraph" w:styleId="ListParagraph">
    <w:name w:val="List Paragraph"/>
    <w:basedOn w:val="Normal"/>
    <w:uiPriority w:val="34"/>
    <w:qFormat/>
    <w:rsid w:val="00A41AC9"/>
    <w:pPr>
      <w:ind w:left="720"/>
      <w:contextualSpacing/>
    </w:pPr>
  </w:style>
  <w:style w:type="paragraph" w:styleId="BalloonText">
    <w:name w:val="Balloon Text"/>
    <w:basedOn w:val="Normal"/>
    <w:link w:val="BalloonTextChar"/>
    <w:uiPriority w:val="99"/>
    <w:semiHidden/>
    <w:unhideWhenUsed/>
    <w:rsid w:val="000D1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16"/>
    <w:rPr>
      <w:rFonts w:ascii="Segoe UI" w:eastAsia="Times New Roman" w:hAnsi="Segoe UI" w:cs="Segoe UI"/>
      <w:sz w:val="18"/>
      <w:szCs w:val="18"/>
      <w:lang w:val="en-US" w:eastAsia="en-GB"/>
    </w:rPr>
  </w:style>
  <w:style w:type="character" w:customStyle="1" w:styleId="slug-doi">
    <w:name w:val="slug-doi"/>
    <w:basedOn w:val="DefaultParagraphFont"/>
    <w:rsid w:val="00EF412E"/>
  </w:style>
  <w:style w:type="character" w:customStyle="1" w:styleId="slug-metadata-note3">
    <w:name w:val="slug-metadata-note3"/>
    <w:basedOn w:val="DefaultParagraphFont"/>
    <w:rsid w:val="00EF412E"/>
    <w:rPr>
      <w:vanish w:val="0"/>
      <w:webHidden w:val="0"/>
      <w:specVanish w:val="0"/>
    </w:rPr>
  </w:style>
  <w:style w:type="paragraph" w:styleId="Header">
    <w:name w:val="header"/>
    <w:basedOn w:val="Normal"/>
    <w:link w:val="HeaderChar"/>
    <w:uiPriority w:val="99"/>
    <w:unhideWhenUsed/>
    <w:rsid w:val="00B36B37"/>
    <w:pPr>
      <w:tabs>
        <w:tab w:val="center" w:pos="4680"/>
        <w:tab w:val="right" w:pos="9360"/>
      </w:tabs>
    </w:pPr>
  </w:style>
  <w:style w:type="character" w:customStyle="1" w:styleId="HeaderChar">
    <w:name w:val="Header Char"/>
    <w:basedOn w:val="DefaultParagraphFont"/>
    <w:link w:val="Header"/>
    <w:uiPriority w:val="99"/>
    <w:rsid w:val="00B36B37"/>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B36B37"/>
    <w:pPr>
      <w:tabs>
        <w:tab w:val="center" w:pos="4680"/>
        <w:tab w:val="right" w:pos="9360"/>
      </w:tabs>
    </w:pPr>
  </w:style>
  <w:style w:type="character" w:customStyle="1" w:styleId="FooterChar">
    <w:name w:val="Footer Char"/>
    <w:basedOn w:val="DefaultParagraphFont"/>
    <w:link w:val="Footer"/>
    <w:uiPriority w:val="99"/>
    <w:rsid w:val="00B36B37"/>
    <w:rPr>
      <w:rFonts w:ascii="Times New Roman" w:eastAsia="Times New Roman" w:hAnsi="Times New Roman" w:cs="Times New Roman"/>
      <w:sz w:val="24"/>
      <w:szCs w:val="20"/>
      <w:lang w:val="en-US" w:eastAsia="en-GB"/>
    </w:rPr>
  </w:style>
  <w:style w:type="character" w:styleId="LineNumber">
    <w:name w:val="line number"/>
    <w:basedOn w:val="DefaultParagraphFont"/>
    <w:uiPriority w:val="99"/>
    <w:semiHidden/>
    <w:unhideWhenUsed/>
    <w:rsid w:val="00425EE9"/>
  </w:style>
  <w:style w:type="table" w:styleId="TableGrid">
    <w:name w:val="Table Grid"/>
    <w:basedOn w:val="TableNormal"/>
    <w:uiPriority w:val="59"/>
    <w:rsid w:val="00C55C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E3B2-2541-45B6-8796-1630D4AA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5908</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39511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Brewer</dc:creator>
  <cp:lastModifiedBy>Centifanti, Luna</cp:lastModifiedBy>
  <cp:revision>5</cp:revision>
  <cp:lastPrinted>2016-11-03T08:01:00Z</cp:lastPrinted>
  <dcterms:created xsi:type="dcterms:W3CDTF">2016-11-21T15:12:00Z</dcterms:created>
  <dcterms:modified xsi:type="dcterms:W3CDTF">2016-11-21T15:21:00Z</dcterms:modified>
</cp:coreProperties>
</file>