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BB502" w14:textId="3468FA47" w:rsidR="007C5AF2" w:rsidRPr="00BC6C9C" w:rsidRDefault="00790444" w:rsidP="00D824F4">
      <w:pPr>
        <w:pStyle w:val="Title"/>
        <w:tabs>
          <w:tab w:val="left" w:pos="851"/>
          <w:tab w:val="left" w:pos="993"/>
          <w:tab w:val="left" w:pos="1418"/>
        </w:tabs>
        <w:rPr>
          <w:rFonts w:ascii="Arial" w:hAnsi="Arial" w:cs="Arial"/>
          <w:color w:val="4F81BD" w:themeColor="accent1"/>
        </w:rPr>
      </w:pPr>
      <w:r w:rsidRPr="00BC6C9C">
        <w:rPr>
          <w:rFonts w:ascii="Arial" w:hAnsi="Arial" w:cs="Arial"/>
          <w:color w:val="4F81BD" w:themeColor="accent1"/>
          <w:sz w:val="28"/>
          <w:szCs w:val="28"/>
        </w:rPr>
        <w:t xml:space="preserve">Title: </w:t>
      </w:r>
      <w:r w:rsidR="0032185D" w:rsidRPr="00BC6C9C">
        <w:rPr>
          <w:rFonts w:ascii="Arial" w:hAnsi="Arial" w:cs="Arial"/>
          <w:color w:val="4F81BD" w:themeColor="accent1"/>
          <w:sz w:val="28"/>
          <w:szCs w:val="28"/>
        </w:rPr>
        <w:t>C</w:t>
      </w:r>
      <w:r w:rsidR="007113E3" w:rsidRPr="00BC6C9C">
        <w:rPr>
          <w:rFonts w:ascii="Arial" w:hAnsi="Arial" w:cs="Arial"/>
          <w:color w:val="4F81BD" w:themeColor="accent1"/>
          <w:sz w:val="28"/>
          <w:szCs w:val="28"/>
        </w:rPr>
        <w:t>-reactive protein</w:t>
      </w:r>
      <w:r w:rsidR="0032185D" w:rsidRPr="00BC6C9C">
        <w:rPr>
          <w:rFonts w:ascii="Arial" w:hAnsi="Arial" w:cs="Arial"/>
          <w:color w:val="4F81BD" w:themeColor="accent1"/>
          <w:sz w:val="28"/>
          <w:szCs w:val="28"/>
        </w:rPr>
        <w:t xml:space="preserve"> prior to myeloablative allogeneic haematopoietic cell transplantation</w:t>
      </w:r>
      <w:r w:rsidR="00E03937" w:rsidRPr="00BC6C9C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9D1582" w:rsidRPr="00BC6C9C">
        <w:rPr>
          <w:rFonts w:ascii="Arial" w:hAnsi="Arial" w:cs="Arial"/>
          <w:color w:val="4F81BD" w:themeColor="accent1"/>
          <w:sz w:val="28"/>
          <w:szCs w:val="28"/>
        </w:rPr>
        <w:t>identifies patients</w:t>
      </w:r>
      <w:r w:rsidR="0032185D" w:rsidRPr="00BC6C9C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9D1582" w:rsidRPr="00BC6C9C">
        <w:rPr>
          <w:rFonts w:ascii="Arial" w:hAnsi="Arial" w:cs="Arial"/>
          <w:color w:val="4F81BD" w:themeColor="accent1"/>
          <w:sz w:val="28"/>
          <w:szCs w:val="28"/>
        </w:rPr>
        <w:t>at risk of</w:t>
      </w:r>
      <w:r w:rsidR="0032185D" w:rsidRPr="00BC6C9C">
        <w:rPr>
          <w:rFonts w:ascii="Arial" w:hAnsi="Arial" w:cs="Arial"/>
          <w:color w:val="4F81BD" w:themeColor="accent1"/>
          <w:sz w:val="28"/>
          <w:szCs w:val="28"/>
        </w:rPr>
        <w:t xml:space="preserve"> early and long term </w:t>
      </w:r>
      <w:r w:rsidR="009D1582" w:rsidRPr="00BC6C9C">
        <w:rPr>
          <w:rFonts w:ascii="Arial" w:hAnsi="Arial" w:cs="Arial"/>
          <w:color w:val="4F81BD" w:themeColor="accent1"/>
          <w:sz w:val="28"/>
          <w:szCs w:val="28"/>
        </w:rPr>
        <w:t>mortality</w:t>
      </w:r>
    </w:p>
    <w:p w14:paraId="51FC3F25" w14:textId="5BBB8E25" w:rsidR="00E2407A" w:rsidRPr="00BC6C9C" w:rsidRDefault="00790444" w:rsidP="00E2407A">
      <w:pPr>
        <w:rPr>
          <w:rFonts w:ascii="Arial" w:hAnsi="Arial" w:cs="Arial"/>
          <w:color w:val="4F81BD" w:themeColor="accent1"/>
          <w:sz w:val="28"/>
          <w:szCs w:val="28"/>
        </w:rPr>
      </w:pPr>
      <w:r w:rsidRPr="00BC6C9C">
        <w:rPr>
          <w:rFonts w:ascii="Arial" w:hAnsi="Arial" w:cs="Arial"/>
          <w:color w:val="4F81BD" w:themeColor="accent1"/>
          <w:sz w:val="28"/>
          <w:szCs w:val="28"/>
        </w:rPr>
        <w:t xml:space="preserve">Runner: </w:t>
      </w:r>
      <w:r w:rsidR="00E2407A" w:rsidRPr="00BC6C9C">
        <w:rPr>
          <w:rFonts w:ascii="Arial" w:hAnsi="Arial" w:cs="Arial"/>
          <w:color w:val="4F81BD" w:themeColor="accent1"/>
          <w:sz w:val="28"/>
          <w:szCs w:val="28"/>
        </w:rPr>
        <w:t>Pre-</w:t>
      </w:r>
      <w:r w:rsidR="00BF022D" w:rsidRPr="00BC6C9C">
        <w:rPr>
          <w:rFonts w:ascii="Arial" w:hAnsi="Arial" w:cs="Arial"/>
          <w:color w:val="4F81BD" w:themeColor="accent1"/>
          <w:sz w:val="28"/>
          <w:szCs w:val="28"/>
        </w:rPr>
        <w:t xml:space="preserve">allograft </w:t>
      </w:r>
      <w:r w:rsidR="00E2407A" w:rsidRPr="00BC6C9C">
        <w:rPr>
          <w:rFonts w:ascii="Arial" w:hAnsi="Arial" w:cs="Arial"/>
          <w:color w:val="4F81BD" w:themeColor="accent1"/>
          <w:sz w:val="28"/>
          <w:szCs w:val="28"/>
        </w:rPr>
        <w:t xml:space="preserve">C-reactive protein </w:t>
      </w:r>
      <w:r w:rsidR="009D1582" w:rsidRPr="00BC6C9C">
        <w:rPr>
          <w:rFonts w:ascii="Arial" w:hAnsi="Arial" w:cs="Arial"/>
          <w:color w:val="4F81BD" w:themeColor="accent1"/>
          <w:sz w:val="28"/>
          <w:szCs w:val="28"/>
        </w:rPr>
        <w:t>i</w:t>
      </w:r>
      <w:bookmarkStart w:id="0" w:name="_GoBack"/>
      <w:bookmarkEnd w:id="0"/>
      <w:r w:rsidR="009D1582" w:rsidRPr="00BC6C9C">
        <w:rPr>
          <w:rFonts w:ascii="Arial" w:hAnsi="Arial" w:cs="Arial"/>
          <w:color w:val="4F81BD" w:themeColor="accent1"/>
          <w:sz w:val="28"/>
          <w:szCs w:val="28"/>
        </w:rPr>
        <w:t>dentifies</w:t>
      </w:r>
      <w:r w:rsidR="00BF022D" w:rsidRPr="00BC6C9C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9D1582" w:rsidRPr="00BC6C9C">
        <w:rPr>
          <w:rFonts w:ascii="Arial" w:hAnsi="Arial" w:cs="Arial"/>
          <w:color w:val="4F81BD" w:themeColor="accent1"/>
          <w:sz w:val="28"/>
          <w:szCs w:val="28"/>
        </w:rPr>
        <w:t>patient</w:t>
      </w:r>
      <w:r w:rsidR="00BF022D" w:rsidRPr="00BC6C9C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9D1582" w:rsidRPr="00BC6C9C">
        <w:rPr>
          <w:rFonts w:ascii="Arial" w:hAnsi="Arial" w:cs="Arial"/>
          <w:color w:val="4F81BD" w:themeColor="accent1"/>
          <w:sz w:val="28"/>
          <w:szCs w:val="28"/>
        </w:rPr>
        <w:t>mortality</w:t>
      </w:r>
    </w:p>
    <w:p w14:paraId="591F108E" w14:textId="77777777" w:rsidR="00A27737" w:rsidRPr="00BC6C9C" w:rsidRDefault="00A27737" w:rsidP="00E2407A">
      <w:pPr>
        <w:rPr>
          <w:rFonts w:ascii="Arial" w:hAnsi="Arial" w:cs="Arial"/>
          <w:color w:val="4F81BD" w:themeColor="accent1"/>
          <w:sz w:val="28"/>
          <w:szCs w:val="28"/>
        </w:rPr>
      </w:pPr>
    </w:p>
    <w:p w14:paraId="7D3FA2E9" w14:textId="31E3FC41" w:rsidR="00224AD8" w:rsidRPr="00BC6C9C" w:rsidRDefault="00C01546" w:rsidP="00224AD8">
      <w:pPr>
        <w:pStyle w:val="Heading5"/>
        <w:spacing w:before="0" w:line="360" w:lineRule="auto"/>
        <w:rPr>
          <w:rFonts w:ascii="Arial" w:hAnsi="Arial" w:cs="Arial"/>
          <w:color w:val="auto"/>
        </w:rPr>
      </w:pPr>
      <w:r w:rsidRPr="00BC6C9C">
        <w:rPr>
          <w:rFonts w:ascii="Arial" w:hAnsi="Arial" w:cs="Arial"/>
          <w:color w:val="auto"/>
        </w:rPr>
        <w:t xml:space="preserve">Amit Patel </w:t>
      </w:r>
      <w:r w:rsidR="00224AD8" w:rsidRPr="00BC6C9C">
        <w:rPr>
          <w:rFonts w:ascii="Arial" w:hAnsi="Arial" w:cs="Arial"/>
          <w:color w:val="auto"/>
          <w:vertAlign w:val="superscript"/>
        </w:rPr>
        <w:t>1,2</w:t>
      </w:r>
      <w:r w:rsidRPr="00BC6C9C">
        <w:rPr>
          <w:rFonts w:ascii="Arial" w:hAnsi="Arial" w:cs="Arial"/>
          <w:color w:val="auto"/>
        </w:rPr>
        <w:t xml:space="preserve">, </w:t>
      </w:r>
      <w:r w:rsidR="00224AD8" w:rsidRPr="00BC6C9C">
        <w:rPr>
          <w:rFonts w:ascii="Arial" w:hAnsi="Arial" w:cs="Arial"/>
          <w:color w:val="auto"/>
        </w:rPr>
        <w:t xml:space="preserve">Richard M </w:t>
      </w:r>
      <w:proofErr w:type="spellStart"/>
      <w:r w:rsidR="00224AD8" w:rsidRPr="00BC6C9C">
        <w:rPr>
          <w:rFonts w:ascii="Arial" w:hAnsi="Arial" w:cs="Arial"/>
          <w:color w:val="auto"/>
        </w:rPr>
        <w:t>Szydlo</w:t>
      </w:r>
      <w:proofErr w:type="spellEnd"/>
      <w:r w:rsidR="009C4F37" w:rsidRPr="00BC6C9C">
        <w:rPr>
          <w:rFonts w:ascii="Arial" w:hAnsi="Arial" w:cs="Arial"/>
          <w:color w:val="auto"/>
        </w:rPr>
        <w:t xml:space="preserve"> </w:t>
      </w:r>
      <w:r w:rsidR="00224AD8" w:rsidRPr="00BC6C9C">
        <w:rPr>
          <w:rFonts w:ascii="Arial" w:hAnsi="Arial" w:cs="Arial"/>
          <w:color w:val="auto"/>
          <w:vertAlign w:val="superscript"/>
        </w:rPr>
        <w:t>2</w:t>
      </w:r>
      <w:r w:rsidR="009C4F37" w:rsidRPr="00BC6C9C">
        <w:rPr>
          <w:rFonts w:ascii="Arial" w:hAnsi="Arial" w:cs="Arial"/>
          <w:color w:val="auto"/>
        </w:rPr>
        <w:t xml:space="preserve">, </w:t>
      </w:r>
      <w:proofErr w:type="spellStart"/>
      <w:r w:rsidR="00020C50" w:rsidRPr="00BC6C9C">
        <w:rPr>
          <w:rFonts w:ascii="Arial" w:hAnsi="Arial" w:cs="Arial"/>
          <w:color w:val="auto"/>
        </w:rPr>
        <w:t>Holger</w:t>
      </w:r>
      <w:proofErr w:type="spellEnd"/>
      <w:r w:rsidR="00020C50" w:rsidRPr="00BC6C9C">
        <w:rPr>
          <w:rFonts w:ascii="Arial" w:hAnsi="Arial" w:cs="Arial"/>
          <w:color w:val="auto"/>
        </w:rPr>
        <w:t xml:space="preserve"> W </w:t>
      </w:r>
      <w:proofErr w:type="spellStart"/>
      <w:r w:rsidR="00020C50" w:rsidRPr="00BC6C9C">
        <w:rPr>
          <w:rFonts w:ascii="Arial" w:hAnsi="Arial" w:cs="Arial"/>
          <w:color w:val="auto"/>
        </w:rPr>
        <w:t>Auner</w:t>
      </w:r>
      <w:proofErr w:type="spellEnd"/>
      <w:r w:rsidR="009C4F37" w:rsidRPr="00BC6C9C">
        <w:rPr>
          <w:rFonts w:ascii="Arial" w:hAnsi="Arial" w:cs="Arial"/>
          <w:color w:val="auto"/>
        </w:rPr>
        <w:t xml:space="preserve"> </w:t>
      </w:r>
      <w:r w:rsidR="009C4F37" w:rsidRPr="00BC6C9C">
        <w:rPr>
          <w:rFonts w:ascii="Arial" w:hAnsi="Arial" w:cs="Arial"/>
          <w:color w:val="auto"/>
          <w:vertAlign w:val="superscript"/>
        </w:rPr>
        <w:t>2</w:t>
      </w:r>
      <w:r w:rsidR="00020C50" w:rsidRPr="00BC6C9C">
        <w:rPr>
          <w:rFonts w:ascii="Arial" w:hAnsi="Arial" w:cs="Arial"/>
          <w:color w:val="auto"/>
        </w:rPr>
        <w:t xml:space="preserve">, </w:t>
      </w:r>
      <w:r w:rsidR="002A52C8" w:rsidRPr="00BC6C9C">
        <w:rPr>
          <w:rFonts w:ascii="Arial" w:hAnsi="Arial" w:cs="Arial"/>
          <w:color w:val="auto"/>
        </w:rPr>
        <w:t xml:space="preserve">Edward J </w:t>
      </w:r>
      <w:proofErr w:type="spellStart"/>
      <w:r w:rsidR="002A52C8" w:rsidRPr="00BC6C9C">
        <w:rPr>
          <w:rFonts w:ascii="Arial" w:hAnsi="Arial" w:cs="Arial"/>
          <w:color w:val="auto"/>
        </w:rPr>
        <w:t>Kanfer</w:t>
      </w:r>
      <w:proofErr w:type="spellEnd"/>
      <w:r w:rsidR="009C4F37" w:rsidRPr="00BC6C9C">
        <w:rPr>
          <w:rFonts w:ascii="Arial" w:hAnsi="Arial" w:cs="Arial"/>
          <w:color w:val="auto"/>
        </w:rPr>
        <w:t xml:space="preserve"> </w:t>
      </w:r>
      <w:r w:rsidR="00470C20" w:rsidRPr="00BC6C9C">
        <w:rPr>
          <w:rFonts w:ascii="Arial" w:hAnsi="Arial" w:cs="Arial"/>
          <w:color w:val="auto"/>
          <w:vertAlign w:val="superscript"/>
        </w:rPr>
        <w:t>3</w:t>
      </w:r>
      <w:r w:rsidR="002A52C8" w:rsidRPr="00BC6C9C">
        <w:rPr>
          <w:rFonts w:ascii="Arial" w:hAnsi="Arial" w:cs="Arial"/>
          <w:color w:val="auto"/>
        </w:rPr>
        <w:t>,</w:t>
      </w:r>
      <w:r w:rsidR="00693433" w:rsidRPr="00BC6C9C">
        <w:rPr>
          <w:rFonts w:ascii="Arial" w:hAnsi="Arial" w:cs="Arial"/>
          <w:color w:val="auto"/>
        </w:rPr>
        <w:t xml:space="preserve"> </w:t>
      </w:r>
      <w:r w:rsidR="005C413F" w:rsidRPr="00BC6C9C">
        <w:rPr>
          <w:rFonts w:ascii="Arial" w:hAnsi="Arial" w:cs="Arial"/>
          <w:color w:val="auto"/>
        </w:rPr>
        <w:t xml:space="preserve">Donald H MacDonald </w:t>
      </w:r>
      <w:r w:rsidR="00470C20" w:rsidRPr="00BC6C9C">
        <w:rPr>
          <w:rFonts w:ascii="Arial" w:hAnsi="Arial" w:cs="Arial"/>
          <w:color w:val="auto"/>
          <w:vertAlign w:val="superscript"/>
        </w:rPr>
        <w:t>2,3</w:t>
      </w:r>
      <w:r w:rsidR="005C413F" w:rsidRPr="00BC6C9C">
        <w:rPr>
          <w:rFonts w:ascii="Arial" w:hAnsi="Arial" w:cs="Arial"/>
          <w:color w:val="auto"/>
        </w:rPr>
        <w:t xml:space="preserve">, </w:t>
      </w:r>
      <w:proofErr w:type="spellStart"/>
      <w:r w:rsidR="005C413F" w:rsidRPr="00BC6C9C">
        <w:rPr>
          <w:rFonts w:ascii="Arial" w:hAnsi="Arial" w:cs="Arial"/>
          <w:color w:val="auto"/>
        </w:rPr>
        <w:t>Dragana</w:t>
      </w:r>
      <w:proofErr w:type="spellEnd"/>
      <w:r w:rsidR="005C413F" w:rsidRPr="00BC6C9C">
        <w:rPr>
          <w:rFonts w:ascii="Arial" w:hAnsi="Arial" w:cs="Arial"/>
          <w:color w:val="auto"/>
        </w:rPr>
        <w:t xml:space="preserve"> </w:t>
      </w:r>
      <w:proofErr w:type="spellStart"/>
      <w:r w:rsidR="005C413F" w:rsidRPr="00BC6C9C">
        <w:rPr>
          <w:rFonts w:ascii="Arial" w:hAnsi="Arial" w:cs="Arial"/>
          <w:color w:val="auto"/>
        </w:rPr>
        <w:t>Milojkovic</w:t>
      </w:r>
      <w:proofErr w:type="spellEnd"/>
      <w:r w:rsidR="005C413F" w:rsidRPr="00BC6C9C">
        <w:rPr>
          <w:rFonts w:ascii="Arial" w:hAnsi="Arial" w:cs="Arial"/>
          <w:color w:val="auto"/>
        </w:rPr>
        <w:t xml:space="preserve"> </w:t>
      </w:r>
      <w:r w:rsidR="005C413F" w:rsidRPr="00BC6C9C">
        <w:rPr>
          <w:rFonts w:ascii="Arial" w:hAnsi="Arial" w:cs="Arial"/>
          <w:color w:val="auto"/>
          <w:vertAlign w:val="superscript"/>
        </w:rPr>
        <w:t>2</w:t>
      </w:r>
      <w:r w:rsidR="00470C20" w:rsidRPr="00BC6C9C">
        <w:rPr>
          <w:rFonts w:ascii="Arial" w:hAnsi="Arial" w:cs="Arial"/>
          <w:color w:val="auto"/>
          <w:vertAlign w:val="superscript"/>
        </w:rPr>
        <w:t>,3</w:t>
      </w:r>
      <w:r w:rsidR="005C413F" w:rsidRPr="00BC6C9C">
        <w:rPr>
          <w:rFonts w:ascii="Arial" w:hAnsi="Arial" w:cs="Arial"/>
          <w:color w:val="auto"/>
        </w:rPr>
        <w:t xml:space="preserve">, </w:t>
      </w:r>
      <w:r w:rsidR="0025165D" w:rsidRPr="00BC6C9C">
        <w:rPr>
          <w:rFonts w:ascii="Arial" w:hAnsi="Arial" w:cs="Arial"/>
          <w:color w:val="auto"/>
        </w:rPr>
        <w:t xml:space="preserve">Syed </w:t>
      </w:r>
      <w:proofErr w:type="spellStart"/>
      <w:r w:rsidR="0025165D" w:rsidRPr="00BC6C9C">
        <w:rPr>
          <w:rFonts w:ascii="Arial" w:hAnsi="Arial" w:cs="Arial"/>
          <w:color w:val="auto"/>
        </w:rPr>
        <w:t>Altaf</w:t>
      </w:r>
      <w:proofErr w:type="spellEnd"/>
      <w:r w:rsidR="0025165D" w:rsidRPr="00BC6C9C">
        <w:rPr>
          <w:rFonts w:ascii="Arial" w:hAnsi="Arial" w:cs="Arial"/>
          <w:color w:val="auto"/>
        </w:rPr>
        <w:t xml:space="preserve"> </w:t>
      </w:r>
      <w:r w:rsidR="0025165D" w:rsidRPr="00BC6C9C">
        <w:rPr>
          <w:rFonts w:ascii="Arial" w:hAnsi="Arial" w:cs="Arial"/>
          <w:color w:val="auto"/>
          <w:vertAlign w:val="superscript"/>
        </w:rPr>
        <w:t>3</w:t>
      </w:r>
      <w:r w:rsidR="0025165D" w:rsidRPr="00BC6C9C">
        <w:rPr>
          <w:rFonts w:ascii="Arial" w:hAnsi="Arial" w:cs="Arial"/>
          <w:color w:val="auto"/>
        </w:rPr>
        <w:t xml:space="preserve">, Andrew Innes </w:t>
      </w:r>
      <w:r w:rsidR="0025165D" w:rsidRPr="00BC6C9C">
        <w:rPr>
          <w:rFonts w:ascii="Arial" w:hAnsi="Arial" w:cs="Arial"/>
          <w:color w:val="auto"/>
          <w:vertAlign w:val="superscript"/>
        </w:rPr>
        <w:t>3</w:t>
      </w:r>
      <w:r w:rsidR="0025165D" w:rsidRPr="00BC6C9C">
        <w:rPr>
          <w:rFonts w:ascii="Arial" w:hAnsi="Arial" w:cs="Arial"/>
          <w:color w:val="auto"/>
        </w:rPr>
        <w:t xml:space="preserve">, </w:t>
      </w:r>
      <w:r w:rsidR="00693433" w:rsidRPr="00BC6C9C">
        <w:rPr>
          <w:rFonts w:ascii="Arial" w:hAnsi="Arial" w:cs="Arial"/>
          <w:color w:val="auto"/>
        </w:rPr>
        <w:t>Ian Gabriel</w:t>
      </w:r>
      <w:r w:rsidR="009C4F37" w:rsidRPr="00BC6C9C">
        <w:rPr>
          <w:rFonts w:ascii="Arial" w:hAnsi="Arial" w:cs="Arial"/>
          <w:color w:val="auto"/>
        </w:rPr>
        <w:t xml:space="preserve"> </w:t>
      </w:r>
      <w:r w:rsidR="00470C20" w:rsidRPr="00BC6C9C">
        <w:rPr>
          <w:rFonts w:ascii="Arial" w:hAnsi="Arial" w:cs="Arial"/>
          <w:color w:val="auto"/>
          <w:vertAlign w:val="superscript"/>
        </w:rPr>
        <w:t>3,4</w:t>
      </w:r>
      <w:r w:rsidR="00693433" w:rsidRPr="00BC6C9C">
        <w:rPr>
          <w:rFonts w:ascii="Arial" w:hAnsi="Arial" w:cs="Arial"/>
          <w:color w:val="auto"/>
        </w:rPr>
        <w:t xml:space="preserve">, Amin </w:t>
      </w:r>
      <w:proofErr w:type="spellStart"/>
      <w:r w:rsidR="00693433" w:rsidRPr="00BC6C9C">
        <w:rPr>
          <w:rFonts w:ascii="Arial" w:hAnsi="Arial" w:cs="Arial"/>
          <w:color w:val="auto"/>
        </w:rPr>
        <w:t>Rahemtulla</w:t>
      </w:r>
      <w:proofErr w:type="spellEnd"/>
      <w:r w:rsidR="009C4F37" w:rsidRPr="00BC6C9C">
        <w:rPr>
          <w:rFonts w:ascii="Arial" w:hAnsi="Arial" w:cs="Arial"/>
          <w:color w:val="auto"/>
        </w:rPr>
        <w:t xml:space="preserve"> </w:t>
      </w:r>
      <w:r w:rsidR="00470C20" w:rsidRPr="00BC6C9C">
        <w:rPr>
          <w:rFonts w:ascii="Arial" w:hAnsi="Arial" w:cs="Arial"/>
          <w:color w:val="auto"/>
          <w:vertAlign w:val="superscript"/>
        </w:rPr>
        <w:t>3</w:t>
      </w:r>
      <w:r w:rsidR="00693433" w:rsidRPr="00BC6C9C">
        <w:rPr>
          <w:rFonts w:ascii="Arial" w:hAnsi="Arial" w:cs="Arial"/>
          <w:color w:val="auto"/>
        </w:rPr>
        <w:t xml:space="preserve">, </w:t>
      </w:r>
      <w:proofErr w:type="spellStart"/>
      <w:r w:rsidR="00693433" w:rsidRPr="00BC6C9C">
        <w:rPr>
          <w:rFonts w:ascii="Arial" w:hAnsi="Arial" w:cs="Arial"/>
          <w:color w:val="auto"/>
        </w:rPr>
        <w:t>Aristeidis</w:t>
      </w:r>
      <w:proofErr w:type="spellEnd"/>
      <w:r w:rsidR="00693433" w:rsidRPr="00BC6C9C">
        <w:rPr>
          <w:rFonts w:ascii="Arial" w:hAnsi="Arial" w:cs="Arial"/>
          <w:color w:val="auto"/>
        </w:rPr>
        <w:t xml:space="preserve"> </w:t>
      </w:r>
      <w:proofErr w:type="spellStart"/>
      <w:r w:rsidR="00693433" w:rsidRPr="00BC6C9C">
        <w:rPr>
          <w:rFonts w:ascii="Arial" w:hAnsi="Arial" w:cs="Arial"/>
          <w:color w:val="auto"/>
        </w:rPr>
        <w:t>Chaidos</w:t>
      </w:r>
      <w:proofErr w:type="spellEnd"/>
      <w:r w:rsidR="009C4F37" w:rsidRPr="00BC6C9C">
        <w:rPr>
          <w:rFonts w:ascii="Arial" w:hAnsi="Arial" w:cs="Arial"/>
          <w:color w:val="auto"/>
        </w:rPr>
        <w:t xml:space="preserve"> </w:t>
      </w:r>
      <w:r w:rsidR="00470C20" w:rsidRPr="00BC6C9C">
        <w:rPr>
          <w:rFonts w:ascii="Arial" w:hAnsi="Arial" w:cs="Arial"/>
          <w:color w:val="auto"/>
          <w:vertAlign w:val="superscript"/>
        </w:rPr>
        <w:t>3</w:t>
      </w:r>
      <w:r w:rsidR="00693433" w:rsidRPr="00BC6C9C">
        <w:rPr>
          <w:rFonts w:ascii="Arial" w:hAnsi="Arial" w:cs="Arial"/>
          <w:color w:val="auto"/>
        </w:rPr>
        <w:t xml:space="preserve">, </w:t>
      </w:r>
      <w:proofErr w:type="spellStart"/>
      <w:r w:rsidR="00020C50" w:rsidRPr="00BC6C9C">
        <w:rPr>
          <w:rFonts w:ascii="Arial" w:hAnsi="Arial" w:cs="Arial"/>
          <w:color w:val="auto"/>
        </w:rPr>
        <w:t>Anastasios</w:t>
      </w:r>
      <w:proofErr w:type="spellEnd"/>
      <w:r w:rsidR="00020C50" w:rsidRPr="00BC6C9C">
        <w:rPr>
          <w:rFonts w:ascii="Arial" w:hAnsi="Arial" w:cs="Arial"/>
          <w:color w:val="auto"/>
        </w:rPr>
        <w:t xml:space="preserve"> </w:t>
      </w:r>
      <w:proofErr w:type="spellStart"/>
      <w:r w:rsidR="00020C50" w:rsidRPr="00BC6C9C">
        <w:rPr>
          <w:rFonts w:ascii="Arial" w:hAnsi="Arial" w:cs="Arial"/>
          <w:color w:val="auto"/>
        </w:rPr>
        <w:t>Karadimitris</w:t>
      </w:r>
      <w:proofErr w:type="spellEnd"/>
      <w:r w:rsidR="009C4F37" w:rsidRPr="00BC6C9C">
        <w:rPr>
          <w:rFonts w:ascii="Arial" w:hAnsi="Arial" w:cs="Arial"/>
          <w:color w:val="auto"/>
        </w:rPr>
        <w:t xml:space="preserve"> </w:t>
      </w:r>
      <w:r w:rsidR="009C4F37" w:rsidRPr="00BC6C9C">
        <w:rPr>
          <w:rFonts w:ascii="Arial" w:hAnsi="Arial" w:cs="Arial"/>
          <w:color w:val="auto"/>
          <w:vertAlign w:val="superscript"/>
        </w:rPr>
        <w:t>2</w:t>
      </w:r>
      <w:r w:rsidR="00020C50" w:rsidRPr="00BC6C9C">
        <w:rPr>
          <w:rFonts w:ascii="Arial" w:hAnsi="Arial" w:cs="Arial"/>
          <w:color w:val="auto"/>
        </w:rPr>
        <w:t xml:space="preserve">, Eduardo </w:t>
      </w:r>
      <w:proofErr w:type="spellStart"/>
      <w:r w:rsidR="00020C50" w:rsidRPr="00BC6C9C">
        <w:rPr>
          <w:rFonts w:ascii="Arial" w:hAnsi="Arial" w:cs="Arial"/>
          <w:color w:val="auto"/>
        </w:rPr>
        <w:t>Olavarria</w:t>
      </w:r>
      <w:proofErr w:type="spellEnd"/>
      <w:r w:rsidR="009C4F37" w:rsidRPr="00BC6C9C">
        <w:rPr>
          <w:rFonts w:ascii="Arial" w:hAnsi="Arial" w:cs="Arial"/>
          <w:color w:val="auto"/>
        </w:rPr>
        <w:t xml:space="preserve"> </w:t>
      </w:r>
      <w:r w:rsidR="00470C20" w:rsidRPr="00BC6C9C">
        <w:rPr>
          <w:rFonts w:ascii="Arial" w:hAnsi="Arial" w:cs="Arial"/>
          <w:color w:val="auto"/>
          <w:vertAlign w:val="superscript"/>
        </w:rPr>
        <w:t>3</w:t>
      </w:r>
      <w:r w:rsidR="00020C50" w:rsidRPr="00BC6C9C">
        <w:rPr>
          <w:rFonts w:ascii="Arial" w:hAnsi="Arial" w:cs="Arial"/>
          <w:color w:val="auto"/>
        </w:rPr>
        <w:t xml:space="preserve">, </w:t>
      </w:r>
      <w:r w:rsidR="00224AD8" w:rsidRPr="00BC6C9C">
        <w:rPr>
          <w:rFonts w:ascii="Arial" w:hAnsi="Arial" w:cs="Arial"/>
          <w:color w:val="auto"/>
        </w:rPr>
        <w:t xml:space="preserve">Jane F </w:t>
      </w:r>
      <w:proofErr w:type="spellStart"/>
      <w:r w:rsidR="00224AD8" w:rsidRPr="00BC6C9C">
        <w:rPr>
          <w:rFonts w:ascii="Arial" w:hAnsi="Arial" w:cs="Arial"/>
          <w:color w:val="auto"/>
        </w:rPr>
        <w:t>Apperley</w:t>
      </w:r>
      <w:proofErr w:type="spellEnd"/>
      <w:r w:rsidR="005C413F" w:rsidRPr="00BC6C9C">
        <w:rPr>
          <w:rFonts w:ascii="Arial" w:hAnsi="Arial" w:cs="Arial"/>
          <w:color w:val="auto"/>
        </w:rPr>
        <w:t xml:space="preserve"> </w:t>
      </w:r>
      <w:r w:rsidR="00224AD8" w:rsidRPr="00BC6C9C">
        <w:rPr>
          <w:rFonts w:ascii="Arial" w:hAnsi="Arial" w:cs="Arial"/>
          <w:color w:val="auto"/>
          <w:vertAlign w:val="superscript"/>
        </w:rPr>
        <w:t>2</w:t>
      </w:r>
      <w:r w:rsidR="00470C20" w:rsidRPr="00BC6C9C">
        <w:rPr>
          <w:rFonts w:ascii="Arial" w:hAnsi="Arial" w:cs="Arial"/>
          <w:color w:val="auto"/>
          <w:vertAlign w:val="superscript"/>
        </w:rPr>
        <w:t>,3</w:t>
      </w:r>
      <w:r w:rsidR="005C413F" w:rsidRPr="00BC6C9C">
        <w:rPr>
          <w:rFonts w:ascii="Arial" w:hAnsi="Arial" w:cs="Arial"/>
          <w:color w:val="auto"/>
        </w:rPr>
        <w:t>,</w:t>
      </w:r>
      <w:r w:rsidR="00224AD8" w:rsidRPr="00BC6C9C">
        <w:rPr>
          <w:rFonts w:ascii="Arial" w:hAnsi="Arial" w:cs="Arial"/>
          <w:color w:val="auto"/>
        </w:rPr>
        <w:t xml:space="preserve"> </w:t>
      </w:r>
      <w:r w:rsidR="002A52C8" w:rsidRPr="00BC6C9C">
        <w:rPr>
          <w:rFonts w:ascii="Arial" w:hAnsi="Arial" w:cs="Arial"/>
          <w:color w:val="auto"/>
        </w:rPr>
        <w:t xml:space="preserve">and </w:t>
      </w:r>
      <w:r w:rsidR="00224AD8" w:rsidRPr="00BC6C9C">
        <w:rPr>
          <w:rFonts w:ascii="Arial" w:hAnsi="Arial" w:cs="Arial"/>
          <w:color w:val="auto"/>
        </w:rPr>
        <w:t xml:space="preserve">Jiri </w:t>
      </w:r>
      <w:proofErr w:type="spellStart"/>
      <w:r w:rsidR="00224AD8" w:rsidRPr="00BC6C9C">
        <w:rPr>
          <w:rFonts w:ascii="Arial" w:hAnsi="Arial" w:cs="Arial"/>
          <w:color w:val="auto"/>
        </w:rPr>
        <w:t>Pavlu</w:t>
      </w:r>
      <w:proofErr w:type="spellEnd"/>
      <w:r w:rsidR="00D31AE5" w:rsidRPr="00BC6C9C">
        <w:rPr>
          <w:rFonts w:ascii="Arial" w:hAnsi="Arial" w:cs="Arial"/>
          <w:color w:val="auto"/>
        </w:rPr>
        <w:t xml:space="preserve"> </w:t>
      </w:r>
      <w:r w:rsidR="00224AD8" w:rsidRPr="00BC6C9C">
        <w:rPr>
          <w:rFonts w:ascii="Arial" w:hAnsi="Arial" w:cs="Arial"/>
          <w:color w:val="auto"/>
          <w:vertAlign w:val="superscript"/>
        </w:rPr>
        <w:t>2</w:t>
      </w:r>
      <w:r w:rsidR="00470C20" w:rsidRPr="00BC6C9C">
        <w:rPr>
          <w:rFonts w:ascii="Arial" w:hAnsi="Arial" w:cs="Arial"/>
          <w:color w:val="auto"/>
          <w:vertAlign w:val="superscript"/>
        </w:rPr>
        <w:t>,3</w:t>
      </w:r>
      <w:r w:rsidR="00224AD8" w:rsidRPr="00BC6C9C">
        <w:rPr>
          <w:rFonts w:ascii="Arial" w:hAnsi="Arial" w:cs="Arial"/>
          <w:color w:val="auto"/>
        </w:rPr>
        <w:t xml:space="preserve"> </w:t>
      </w:r>
    </w:p>
    <w:p w14:paraId="49F55294" w14:textId="77777777" w:rsidR="00224AD8" w:rsidRPr="00BC6C9C" w:rsidRDefault="00224AD8" w:rsidP="00224AD8">
      <w:pPr>
        <w:spacing w:line="360" w:lineRule="auto"/>
        <w:rPr>
          <w:rFonts w:ascii="Arial" w:hAnsi="Arial" w:cs="Arial"/>
        </w:rPr>
      </w:pPr>
    </w:p>
    <w:p w14:paraId="636DD606" w14:textId="77777777" w:rsidR="00224AD8" w:rsidRPr="00BC6C9C" w:rsidRDefault="00224AD8" w:rsidP="00224AD8">
      <w:pPr>
        <w:pStyle w:val="Heading7"/>
        <w:spacing w:before="0" w:line="360" w:lineRule="auto"/>
        <w:rPr>
          <w:rFonts w:ascii="Arial" w:hAnsi="Arial" w:cs="Arial"/>
          <w:i w:val="0"/>
          <w:color w:val="auto"/>
        </w:rPr>
      </w:pPr>
      <w:r w:rsidRPr="00BC6C9C">
        <w:rPr>
          <w:rFonts w:ascii="Arial" w:hAnsi="Arial" w:cs="Arial"/>
          <w:i w:val="0"/>
          <w:color w:val="auto"/>
        </w:rPr>
        <w:t>1 Targeted Therapy, Division of Cancer Biology, Institute of Cancer Research, London, UK</w:t>
      </w:r>
    </w:p>
    <w:p w14:paraId="6C75C2E8" w14:textId="7CD0B7F1" w:rsidR="00470C20" w:rsidRPr="00BC6C9C" w:rsidRDefault="00224AD8" w:rsidP="00470C20">
      <w:pPr>
        <w:pStyle w:val="Heading7"/>
        <w:spacing w:before="0" w:line="360" w:lineRule="auto"/>
        <w:rPr>
          <w:rFonts w:ascii="Arial" w:hAnsi="Arial" w:cs="Arial"/>
          <w:i w:val="0"/>
          <w:color w:val="auto"/>
        </w:rPr>
      </w:pPr>
      <w:r w:rsidRPr="00BC6C9C">
        <w:rPr>
          <w:rFonts w:ascii="Arial" w:hAnsi="Arial" w:cs="Arial"/>
          <w:i w:val="0"/>
          <w:color w:val="auto"/>
        </w:rPr>
        <w:t xml:space="preserve">2 Centre for Haematology, Faculty of Medicine, </w:t>
      </w:r>
      <w:r w:rsidR="00470C20" w:rsidRPr="00BC6C9C">
        <w:rPr>
          <w:rFonts w:ascii="Arial" w:hAnsi="Arial" w:cs="Arial"/>
          <w:i w:val="0"/>
          <w:color w:val="auto"/>
        </w:rPr>
        <w:t xml:space="preserve">Hammersmith Hospital, </w:t>
      </w:r>
      <w:r w:rsidRPr="00BC6C9C">
        <w:rPr>
          <w:rFonts w:ascii="Arial" w:hAnsi="Arial" w:cs="Arial"/>
          <w:i w:val="0"/>
          <w:color w:val="auto"/>
        </w:rPr>
        <w:t>Imperial College London</w:t>
      </w:r>
      <w:r w:rsidR="00470C20" w:rsidRPr="00BC6C9C">
        <w:rPr>
          <w:rFonts w:ascii="Arial" w:hAnsi="Arial" w:cs="Arial"/>
          <w:i w:val="0"/>
          <w:color w:val="auto"/>
        </w:rPr>
        <w:t xml:space="preserve">, </w:t>
      </w:r>
      <w:r w:rsidRPr="00BC6C9C">
        <w:rPr>
          <w:rFonts w:ascii="Arial" w:hAnsi="Arial" w:cs="Arial"/>
          <w:i w:val="0"/>
          <w:color w:val="auto"/>
        </w:rPr>
        <w:t>London, UK</w:t>
      </w:r>
    </w:p>
    <w:p w14:paraId="5B2C1ECE" w14:textId="47980821" w:rsidR="00470C20" w:rsidRPr="00BC6C9C" w:rsidRDefault="00470C20" w:rsidP="00470C20">
      <w:pPr>
        <w:pStyle w:val="Heading7"/>
        <w:spacing w:before="0" w:line="360" w:lineRule="auto"/>
        <w:rPr>
          <w:rFonts w:ascii="Arial" w:hAnsi="Arial" w:cs="Arial"/>
          <w:i w:val="0"/>
          <w:color w:val="auto"/>
        </w:rPr>
      </w:pPr>
      <w:r w:rsidRPr="00BC6C9C">
        <w:rPr>
          <w:rFonts w:ascii="Arial" w:hAnsi="Arial" w:cs="Arial"/>
          <w:i w:val="0"/>
          <w:color w:val="auto"/>
        </w:rPr>
        <w:t>3 Centre for Haematology, Hammersmith Hospital, Imperial College Healthcare NHS Foundation Trust, London, UK</w:t>
      </w:r>
    </w:p>
    <w:p w14:paraId="46A6B48E" w14:textId="7C204DF0" w:rsidR="00470C20" w:rsidRPr="00BC6C9C" w:rsidRDefault="00470C20" w:rsidP="00470C20">
      <w:pPr>
        <w:pStyle w:val="Heading7"/>
        <w:spacing w:before="0" w:line="360" w:lineRule="auto"/>
        <w:rPr>
          <w:rFonts w:ascii="Arial" w:hAnsi="Arial" w:cs="Arial"/>
          <w:i w:val="0"/>
          <w:color w:val="auto"/>
        </w:rPr>
      </w:pPr>
      <w:r w:rsidRPr="00BC6C9C">
        <w:rPr>
          <w:rFonts w:ascii="Arial" w:hAnsi="Arial" w:cs="Arial"/>
          <w:i w:val="0"/>
          <w:color w:val="auto"/>
        </w:rPr>
        <w:t>4 Department of Haematology, Chelsea and Westminster Hospital, Chelsea and Westminster Hospital NHS Foundation Trust, London, UK</w:t>
      </w:r>
    </w:p>
    <w:p w14:paraId="5C6AE797" w14:textId="77777777" w:rsidR="00224AD8" w:rsidRPr="00BC6C9C" w:rsidRDefault="00224AD8" w:rsidP="00224AD8">
      <w:pPr>
        <w:spacing w:line="360" w:lineRule="auto"/>
        <w:rPr>
          <w:rFonts w:ascii="Arial" w:hAnsi="Arial" w:cs="Arial"/>
        </w:rPr>
      </w:pPr>
    </w:p>
    <w:p w14:paraId="0C436E04" w14:textId="56002A1F" w:rsidR="00224AD8" w:rsidRPr="00BC6C9C" w:rsidRDefault="00224AD8" w:rsidP="00224AD8">
      <w:pPr>
        <w:pStyle w:val="Heading7"/>
        <w:spacing w:line="360" w:lineRule="auto"/>
        <w:rPr>
          <w:rFonts w:ascii="Arial" w:hAnsi="Arial" w:cs="Arial"/>
          <w:i w:val="0"/>
          <w:color w:val="auto"/>
        </w:rPr>
      </w:pPr>
      <w:r w:rsidRPr="00BC6C9C">
        <w:rPr>
          <w:rFonts w:ascii="Arial" w:hAnsi="Arial" w:cs="Arial"/>
          <w:i w:val="0"/>
          <w:color w:val="auto"/>
        </w:rPr>
        <w:t>Correspondence</w:t>
      </w:r>
      <w:r w:rsidR="00F50F41" w:rsidRPr="00BC6C9C">
        <w:rPr>
          <w:rFonts w:ascii="Arial" w:hAnsi="Arial" w:cs="Arial"/>
          <w:i w:val="0"/>
          <w:color w:val="auto"/>
        </w:rPr>
        <w:t>:</w:t>
      </w:r>
    </w:p>
    <w:p w14:paraId="11E040FC" w14:textId="27C40476" w:rsidR="00224AD8" w:rsidRPr="00BC6C9C" w:rsidRDefault="00224AD8" w:rsidP="00224AD8">
      <w:pPr>
        <w:spacing w:line="360" w:lineRule="auto"/>
        <w:rPr>
          <w:rFonts w:ascii="Arial" w:hAnsi="Arial" w:cs="Arial"/>
        </w:rPr>
      </w:pPr>
      <w:r w:rsidRPr="00BC6C9C">
        <w:rPr>
          <w:rFonts w:ascii="Arial" w:hAnsi="Arial" w:cs="Arial"/>
        </w:rPr>
        <w:t xml:space="preserve">Dr </w:t>
      </w:r>
      <w:r w:rsidR="0077493F" w:rsidRPr="00BC6C9C">
        <w:rPr>
          <w:rFonts w:ascii="Arial" w:hAnsi="Arial" w:cs="Arial"/>
        </w:rPr>
        <w:t xml:space="preserve">Jiri </w:t>
      </w:r>
      <w:proofErr w:type="spellStart"/>
      <w:r w:rsidR="0077493F" w:rsidRPr="00BC6C9C">
        <w:rPr>
          <w:rFonts w:ascii="Arial" w:hAnsi="Arial" w:cs="Arial"/>
        </w:rPr>
        <w:t>Pavlu</w:t>
      </w:r>
      <w:proofErr w:type="spellEnd"/>
      <w:r w:rsidR="0099630A" w:rsidRPr="00BC6C9C">
        <w:rPr>
          <w:rFonts w:ascii="Arial" w:hAnsi="Arial" w:cs="Arial"/>
        </w:rPr>
        <w:t xml:space="preserve">, </w:t>
      </w:r>
      <w:proofErr w:type="spellStart"/>
      <w:r w:rsidR="0099630A" w:rsidRPr="00BC6C9C">
        <w:rPr>
          <w:rFonts w:ascii="Arial" w:hAnsi="Arial" w:cs="Arial"/>
        </w:rPr>
        <w:t>MUDr</w:t>
      </w:r>
      <w:proofErr w:type="spellEnd"/>
      <w:r w:rsidR="0099630A" w:rsidRPr="00BC6C9C">
        <w:rPr>
          <w:rFonts w:ascii="Arial" w:hAnsi="Arial" w:cs="Arial"/>
        </w:rPr>
        <w:t xml:space="preserve">, MD, </w:t>
      </w:r>
      <w:proofErr w:type="spellStart"/>
      <w:r w:rsidR="0099630A" w:rsidRPr="00BC6C9C">
        <w:rPr>
          <w:rFonts w:ascii="Arial" w:hAnsi="Arial" w:cs="Arial"/>
        </w:rPr>
        <w:t>MRCP</w:t>
      </w:r>
      <w:proofErr w:type="spellEnd"/>
      <w:r w:rsidR="0099630A" w:rsidRPr="00BC6C9C">
        <w:rPr>
          <w:rFonts w:ascii="Arial" w:hAnsi="Arial" w:cs="Arial"/>
        </w:rPr>
        <w:t xml:space="preserve">, </w:t>
      </w:r>
      <w:proofErr w:type="spellStart"/>
      <w:r w:rsidR="0099630A" w:rsidRPr="00BC6C9C">
        <w:rPr>
          <w:rFonts w:ascii="Arial" w:hAnsi="Arial" w:cs="Arial"/>
        </w:rPr>
        <w:t>FRCPath</w:t>
      </w:r>
      <w:proofErr w:type="spellEnd"/>
    </w:p>
    <w:p w14:paraId="3C39D3F3" w14:textId="77777777" w:rsidR="0077493F" w:rsidRPr="00BC6C9C" w:rsidRDefault="0077493F" w:rsidP="0077493F">
      <w:pPr>
        <w:spacing w:line="360" w:lineRule="auto"/>
        <w:rPr>
          <w:rFonts w:ascii="Arial" w:hAnsi="Arial" w:cs="Arial"/>
          <w:bCs/>
        </w:rPr>
      </w:pPr>
      <w:r w:rsidRPr="00BC6C9C">
        <w:rPr>
          <w:rFonts w:ascii="Arial" w:hAnsi="Arial" w:cs="Arial"/>
          <w:bCs/>
        </w:rPr>
        <w:t>Room 2.20 Catherine Lewis Centre</w:t>
      </w:r>
    </w:p>
    <w:p w14:paraId="40596E0C" w14:textId="55BEAEE4" w:rsidR="0077493F" w:rsidRPr="00BC6C9C" w:rsidRDefault="0077493F" w:rsidP="0077493F">
      <w:pPr>
        <w:spacing w:line="360" w:lineRule="auto"/>
        <w:rPr>
          <w:rFonts w:ascii="Arial" w:hAnsi="Arial" w:cs="Arial"/>
        </w:rPr>
      </w:pPr>
      <w:r w:rsidRPr="00BC6C9C">
        <w:rPr>
          <w:rFonts w:ascii="Arial" w:hAnsi="Arial" w:cs="Arial"/>
          <w:bCs/>
        </w:rPr>
        <w:t>Hammersmith Hospital</w:t>
      </w:r>
      <w:r w:rsidR="00822336">
        <w:rPr>
          <w:rFonts w:ascii="Arial" w:hAnsi="Arial" w:cs="Arial"/>
        </w:rPr>
        <w:t xml:space="preserve">, </w:t>
      </w:r>
      <w:r w:rsidRPr="00BC6C9C">
        <w:rPr>
          <w:rFonts w:ascii="Arial" w:hAnsi="Arial" w:cs="Arial"/>
          <w:bCs/>
        </w:rPr>
        <w:t>Du Cane Road</w:t>
      </w:r>
      <w:r w:rsidR="00822336">
        <w:rPr>
          <w:rFonts w:ascii="Arial" w:hAnsi="Arial" w:cs="Arial"/>
        </w:rPr>
        <w:t xml:space="preserve">, </w:t>
      </w:r>
      <w:r w:rsidRPr="00BC6C9C">
        <w:rPr>
          <w:rFonts w:ascii="Arial" w:hAnsi="Arial" w:cs="Arial"/>
          <w:bCs/>
        </w:rPr>
        <w:t>London</w:t>
      </w:r>
      <w:r w:rsidR="00822336">
        <w:rPr>
          <w:rFonts w:ascii="Arial" w:hAnsi="Arial" w:cs="Arial"/>
          <w:bCs/>
        </w:rPr>
        <w:t>,</w:t>
      </w:r>
      <w:r w:rsidRPr="00BC6C9C">
        <w:rPr>
          <w:rFonts w:ascii="Arial" w:hAnsi="Arial" w:cs="Arial"/>
          <w:bCs/>
        </w:rPr>
        <w:t xml:space="preserve"> </w:t>
      </w:r>
      <w:proofErr w:type="spellStart"/>
      <w:r w:rsidRPr="00BC6C9C">
        <w:rPr>
          <w:rFonts w:ascii="Arial" w:hAnsi="Arial" w:cs="Arial"/>
          <w:bCs/>
        </w:rPr>
        <w:t>W12</w:t>
      </w:r>
      <w:proofErr w:type="spellEnd"/>
      <w:r w:rsidRPr="00BC6C9C">
        <w:rPr>
          <w:rFonts w:ascii="Arial" w:hAnsi="Arial" w:cs="Arial"/>
          <w:bCs/>
        </w:rPr>
        <w:t xml:space="preserve"> </w:t>
      </w:r>
      <w:proofErr w:type="spellStart"/>
      <w:r w:rsidRPr="00BC6C9C">
        <w:rPr>
          <w:rFonts w:ascii="Arial" w:hAnsi="Arial" w:cs="Arial"/>
          <w:bCs/>
        </w:rPr>
        <w:t>0HS</w:t>
      </w:r>
      <w:proofErr w:type="spellEnd"/>
      <w:r w:rsidRPr="00BC6C9C">
        <w:rPr>
          <w:rFonts w:ascii="Arial" w:hAnsi="Arial" w:cs="Arial"/>
          <w:bCs/>
        </w:rPr>
        <w:t>.</w:t>
      </w:r>
    </w:p>
    <w:p w14:paraId="41DFA45E" w14:textId="77777777" w:rsidR="0077493F" w:rsidRPr="00BC6C9C" w:rsidRDefault="0077493F" w:rsidP="0077493F">
      <w:pPr>
        <w:spacing w:line="360" w:lineRule="auto"/>
        <w:rPr>
          <w:rFonts w:ascii="Arial" w:hAnsi="Arial" w:cs="Arial"/>
          <w:bCs/>
        </w:rPr>
      </w:pPr>
    </w:p>
    <w:p w14:paraId="3BB1741A" w14:textId="77777777" w:rsidR="0077493F" w:rsidRPr="00BC6C9C" w:rsidRDefault="0077493F" w:rsidP="0077493F">
      <w:pPr>
        <w:spacing w:line="360" w:lineRule="auto"/>
        <w:rPr>
          <w:rFonts w:ascii="Arial" w:hAnsi="Arial" w:cs="Arial"/>
        </w:rPr>
      </w:pPr>
      <w:r w:rsidRPr="00BC6C9C">
        <w:rPr>
          <w:rFonts w:ascii="Arial" w:hAnsi="Arial" w:cs="Arial"/>
          <w:bCs/>
        </w:rPr>
        <w:t>T. +44(0)-20-8383-8117/5030</w:t>
      </w:r>
    </w:p>
    <w:p w14:paraId="04A61224" w14:textId="21BFEE00" w:rsidR="0077493F" w:rsidRPr="00BC6C9C" w:rsidRDefault="0077493F" w:rsidP="0077493F">
      <w:pPr>
        <w:spacing w:line="360" w:lineRule="auto"/>
        <w:rPr>
          <w:rFonts w:ascii="Arial" w:hAnsi="Arial" w:cs="Arial"/>
        </w:rPr>
      </w:pPr>
      <w:r w:rsidRPr="00BC6C9C">
        <w:rPr>
          <w:rFonts w:ascii="Arial" w:hAnsi="Arial" w:cs="Arial"/>
          <w:bCs/>
        </w:rPr>
        <w:t>F. +44(0)-20-8383-3965</w:t>
      </w:r>
    </w:p>
    <w:p w14:paraId="027C0988" w14:textId="77777777" w:rsidR="00822336" w:rsidRPr="00BC6C9C" w:rsidRDefault="00822336" w:rsidP="00822336">
      <w:pPr>
        <w:spacing w:line="360" w:lineRule="auto"/>
        <w:rPr>
          <w:rFonts w:ascii="Arial" w:hAnsi="Arial" w:cs="Arial"/>
          <w:bCs/>
        </w:rPr>
      </w:pPr>
    </w:p>
    <w:p w14:paraId="28327B29" w14:textId="77777777" w:rsidR="007C5AF2" w:rsidRPr="00BC6C9C" w:rsidRDefault="007C5AF2" w:rsidP="004F5D31">
      <w:pPr>
        <w:pStyle w:val="Heading2"/>
      </w:pPr>
      <w:r w:rsidRPr="00BC6C9C">
        <w:t>Keywords</w:t>
      </w:r>
    </w:p>
    <w:p w14:paraId="33ABAEC9" w14:textId="2DD7EFCF" w:rsidR="007C5AF2" w:rsidRPr="00BC6C9C" w:rsidRDefault="00F60BFE" w:rsidP="007C5AF2">
      <w:pPr>
        <w:rPr>
          <w:rFonts w:ascii="Arial" w:hAnsi="Arial" w:cs="Arial"/>
        </w:rPr>
      </w:pPr>
      <w:r w:rsidRPr="00BC6C9C">
        <w:rPr>
          <w:rFonts w:ascii="Arial" w:hAnsi="Arial" w:cs="Arial"/>
        </w:rPr>
        <w:t>C-re</w:t>
      </w:r>
      <w:r w:rsidR="00F67975" w:rsidRPr="00BC6C9C">
        <w:rPr>
          <w:rFonts w:ascii="Arial" w:hAnsi="Arial" w:cs="Arial"/>
        </w:rPr>
        <w:t xml:space="preserve">active protein; </w:t>
      </w:r>
      <w:r w:rsidR="00470C20" w:rsidRPr="00BC6C9C">
        <w:rPr>
          <w:rFonts w:ascii="Arial" w:hAnsi="Arial" w:cs="Arial"/>
        </w:rPr>
        <w:t xml:space="preserve">CRP; </w:t>
      </w:r>
      <w:r w:rsidR="00F67975" w:rsidRPr="00BC6C9C">
        <w:rPr>
          <w:rFonts w:ascii="Arial" w:hAnsi="Arial" w:cs="Arial"/>
        </w:rPr>
        <w:t>myeloablative</w:t>
      </w:r>
      <w:r w:rsidR="007E1BA5" w:rsidRPr="00BC6C9C">
        <w:rPr>
          <w:rFonts w:ascii="Arial" w:hAnsi="Arial" w:cs="Arial"/>
        </w:rPr>
        <w:t xml:space="preserve">; </w:t>
      </w:r>
      <w:r w:rsidR="00470C20" w:rsidRPr="00BC6C9C">
        <w:rPr>
          <w:rFonts w:ascii="Arial" w:hAnsi="Arial" w:cs="Arial"/>
        </w:rPr>
        <w:t xml:space="preserve">stem cell transplantation; </w:t>
      </w:r>
      <w:proofErr w:type="spellStart"/>
      <w:r w:rsidR="00470C20" w:rsidRPr="00BC6C9C">
        <w:rPr>
          <w:rFonts w:ascii="Arial" w:hAnsi="Arial" w:cs="Arial"/>
        </w:rPr>
        <w:t>HSC</w:t>
      </w:r>
      <w:proofErr w:type="spellEnd"/>
      <w:r w:rsidR="00470C20" w:rsidRPr="00BC6C9C">
        <w:rPr>
          <w:rFonts w:ascii="Arial" w:hAnsi="Arial" w:cs="Arial"/>
        </w:rPr>
        <w:t xml:space="preserve"> transplantation; transplantation.</w:t>
      </w:r>
    </w:p>
    <w:p w14:paraId="71E8C045" w14:textId="77777777" w:rsidR="00257911" w:rsidRPr="00BC6C9C" w:rsidRDefault="00257911">
      <w:pPr>
        <w:spacing w:line="240" w:lineRule="auto"/>
        <w:rPr>
          <w:rFonts w:ascii="Arial" w:eastAsiaTheme="majorEastAsia" w:hAnsi="Arial" w:cs="Arial"/>
          <w:bCs/>
          <w:color w:val="4F81BD" w:themeColor="accent1"/>
          <w:sz w:val="28"/>
          <w:szCs w:val="28"/>
        </w:rPr>
      </w:pPr>
      <w:r w:rsidRPr="00BC6C9C">
        <w:br w:type="page"/>
      </w:r>
    </w:p>
    <w:p w14:paraId="44EAFFAF" w14:textId="1459DCF5" w:rsidR="003E61E4" w:rsidRPr="00BC6C9C" w:rsidRDefault="0019453A" w:rsidP="0081790B">
      <w:pPr>
        <w:rPr>
          <w:rFonts w:ascii="Arial" w:hAnsi="Arial" w:cs="Arial"/>
        </w:rPr>
      </w:pPr>
      <w:r w:rsidRPr="00BC6C9C">
        <w:rPr>
          <w:rFonts w:ascii="Arial" w:hAnsi="Arial" w:cs="Arial"/>
        </w:rPr>
        <w:lastRenderedPageBreak/>
        <w:t>Patient selection</w:t>
      </w:r>
      <w:r w:rsidR="0081790B" w:rsidRPr="00BC6C9C">
        <w:rPr>
          <w:rFonts w:ascii="Arial" w:hAnsi="Arial" w:cs="Arial"/>
        </w:rPr>
        <w:t xml:space="preserve"> for</w:t>
      </w:r>
      <w:r w:rsidRPr="00BC6C9C">
        <w:rPr>
          <w:rFonts w:ascii="Arial" w:hAnsi="Arial" w:cs="Arial"/>
        </w:rPr>
        <w:t xml:space="preserve"> allogeneic </w:t>
      </w:r>
      <w:r w:rsidR="00EB5412" w:rsidRPr="00BC6C9C">
        <w:rPr>
          <w:rFonts w:ascii="Arial" w:hAnsi="Arial" w:cs="Arial"/>
        </w:rPr>
        <w:t xml:space="preserve">haematopoietic </w:t>
      </w:r>
      <w:r w:rsidRPr="00BC6C9C">
        <w:rPr>
          <w:rFonts w:ascii="Arial" w:hAnsi="Arial" w:cs="Arial"/>
        </w:rPr>
        <w:t xml:space="preserve">cell transplantation </w:t>
      </w:r>
      <w:r w:rsidR="00EB5412" w:rsidRPr="00BC6C9C">
        <w:rPr>
          <w:rFonts w:ascii="Arial" w:hAnsi="Arial" w:cs="Arial"/>
        </w:rPr>
        <w:t>(</w:t>
      </w:r>
      <w:proofErr w:type="spellStart"/>
      <w:r w:rsidR="00EB5412" w:rsidRPr="00BC6C9C">
        <w:rPr>
          <w:rFonts w:ascii="Arial" w:hAnsi="Arial" w:cs="Arial"/>
        </w:rPr>
        <w:t>HCT</w:t>
      </w:r>
      <w:proofErr w:type="spellEnd"/>
      <w:r w:rsidR="00EB5412" w:rsidRPr="00BC6C9C">
        <w:rPr>
          <w:rFonts w:ascii="Arial" w:hAnsi="Arial" w:cs="Arial"/>
        </w:rPr>
        <w:t xml:space="preserve">) </w:t>
      </w:r>
      <w:r w:rsidRPr="00BC6C9C">
        <w:rPr>
          <w:rFonts w:ascii="Arial" w:hAnsi="Arial" w:cs="Arial"/>
        </w:rPr>
        <w:t xml:space="preserve">is complex and </w:t>
      </w:r>
      <w:r w:rsidR="00A53B40" w:rsidRPr="00BC6C9C">
        <w:rPr>
          <w:rFonts w:ascii="Arial" w:hAnsi="Arial" w:cs="Arial"/>
        </w:rPr>
        <w:t xml:space="preserve">outcome </w:t>
      </w:r>
      <w:r w:rsidR="00F66D88">
        <w:rPr>
          <w:rFonts w:ascii="Arial" w:hAnsi="Arial" w:cs="Arial"/>
        </w:rPr>
        <w:t xml:space="preserve">can be predicted by the </w:t>
      </w:r>
      <w:proofErr w:type="spellStart"/>
      <w:r w:rsidR="00F66D88" w:rsidRPr="00BC6C9C">
        <w:rPr>
          <w:rFonts w:ascii="Arial" w:hAnsi="Arial" w:cs="Arial"/>
        </w:rPr>
        <w:t>HCT</w:t>
      </w:r>
      <w:proofErr w:type="spellEnd"/>
      <w:r w:rsidR="00F66D88" w:rsidRPr="00BC6C9C">
        <w:rPr>
          <w:rFonts w:ascii="Arial" w:hAnsi="Arial" w:cs="Arial"/>
        </w:rPr>
        <w:t xml:space="preserve"> comorbidity index</w:t>
      </w:r>
      <w:r w:rsidR="00F66D88">
        <w:rPr>
          <w:rFonts w:ascii="Arial" w:hAnsi="Arial" w:cs="Arial"/>
        </w:rPr>
        <w:t xml:space="preserve"> </w:t>
      </w:r>
      <w:r w:rsidR="00F66D88" w:rsidRPr="00BC6C9C">
        <w:rPr>
          <w:rFonts w:ascii="Arial" w:hAnsi="Arial" w:cs="Arial"/>
        </w:rPr>
        <w:t>(</w:t>
      </w:r>
      <w:proofErr w:type="spellStart"/>
      <w:r w:rsidR="00F66D88" w:rsidRPr="00BC6C9C">
        <w:rPr>
          <w:rFonts w:ascii="Arial" w:hAnsi="Arial" w:cs="Arial"/>
        </w:rPr>
        <w:t>HCT</w:t>
      </w:r>
      <w:proofErr w:type="spellEnd"/>
      <w:r w:rsidR="00F66D88" w:rsidRPr="00BC6C9C">
        <w:rPr>
          <w:rFonts w:ascii="Arial" w:hAnsi="Arial" w:cs="Arial"/>
        </w:rPr>
        <w:t xml:space="preserve">-CI) </w:t>
      </w:r>
      <w:r w:rsidR="00F66D88" w:rsidRPr="00BC6C9C">
        <w:rPr>
          <w:rFonts w:ascii="Arial" w:hAnsi="Arial" w:cs="Arial"/>
        </w:rPr>
        <w:fldChar w:fldCharType="begin">
          <w:fldData xml:space="preserve">PEVuZE5vdGU+PENpdGU+PEF1dGhvcj5Tb3Jyb3I8L0F1dGhvcj48WWVhcj4yMDA1PC9ZZWFyPjxS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</w:fldData>
        </w:fldChar>
      </w:r>
      <w:r w:rsidR="00F66D88">
        <w:rPr>
          <w:rFonts w:ascii="Arial" w:hAnsi="Arial" w:cs="Arial"/>
        </w:rPr>
        <w:instrText xml:space="preserve"> ADDIN EN.CITE </w:instrText>
      </w:r>
      <w:r w:rsidR="00F66D88">
        <w:rPr>
          <w:rFonts w:ascii="Arial" w:hAnsi="Arial" w:cs="Arial"/>
        </w:rPr>
        <w:fldChar w:fldCharType="begin">
          <w:fldData xml:space="preserve">PEVuZE5vdGU+PENpdGU+PEF1dGhvcj5Tb3Jyb3I8L0F1dGhvcj48WWVhcj4yMDA1PC9ZZWFyPjxS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</w:fldData>
        </w:fldChar>
      </w:r>
      <w:r w:rsidR="00F66D88">
        <w:rPr>
          <w:rFonts w:ascii="Arial" w:hAnsi="Arial" w:cs="Arial"/>
        </w:rPr>
        <w:instrText xml:space="preserve"> ADDIN EN.CITE.DATA </w:instrText>
      </w:r>
      <w:r w:rsidR="00F66D88">
        <w:rPr>
          <w:rFonts w:ascii="Arial" w:hAnsi="Arial" w:cs="Arial"/>
        </w:rPr>
      </w:r>
      <w:r w:rsidR="00F66D88">
        <w:rPr>
          <w:rFonts w:ascii="Arial" w:hAnsi="Arial" w:cs="Arial"/>
        </w:rPr>
        <w:fldChar w:fldCharType="end"/>
      </w:r>
      <w:r w:rsidR="00F66D88" w:rsidRPr="00BC6C9C">
        <w:rPr>
          <w:rFonts w:ascii="Arial" w:hAnsi="Arial" w:cs="Arial"/>
        </w:rPr>
      </w:r>
      <w:r w:rsidR="00F66D88" w:rsidRPr="00BC6C9C">
        <w:rPr>
          <w:rFonts w:ascii="Arial" w:hAnsi="Arial" w:cs="Arial"/>
        </w:rPr>
        <w:fldChar w:fldCharType="separate"/>
      </w:r>
      <w:r w:rsidR="00F66D88" w:rsidRPr="00BC6C9C">
        <w:rPr>
          <w:rFonts w:ascii="Arial" w:hAnsi="Arial" w:cs="Arial"/>
          <w:noProof/>
        </w:rPr>
        <w:t>(</w:t>
      </w:r>
      <w:hyperlink w:anchor="_ENREF_6" w:tooltip="Sorror, 2005 #477" w:history="1">
        <w:r w:rsidR="00CD06DF" w:rsidRPr="00BC6C9C">
          <w:rPr>
            <w:rFonts w:ascii="Arial" w:hAnsi="Arial" w:cs="Arial"/>
            <w:noProof/>
          </w:rPr>
          <w:t>Sorror, et al 2005</w:t>
        </w:r>
      </w:hyperlink>
      <w:r w:rsidR="00F66D88" w:rsidRPr="00BC6C9C">
        <w:rPr>
          <w:rFonts w:ascii="Arial" w:hAnsi="Arial" w:cs="Arial"/>
          <w:noProof/>
        </w:rPr>
        <w:t>)</w:t>
      </w:r>
      <w:r w:rsidR="00F66D88" w:rsidRPr="00BC6C9C">
        <w:rPr>
          <w:rFonts w:ascii="Arial" w:hAnsi="Arial" w:cs="Arial"/>
        </w:rPr>
        <w:fldChar w:fldCharType="end"/>
      </w:r>
      <w:r w:rsidR="00F66D88">
        <w:rPr>
          <w:rFonts w:ascii="Arial" w:hAnsi="Arial" w:cs="Arial"/>
        </w:rPr>
        <w:t xml:space="preserve"> or the </w:t>
      </w:r>
      <w:r w:rsidR="00F66D88" w:rsidRPr="00BC6C9C">
        <w:rPr>
          <w:rFonts w:ascii="Arial" w:hAnsi="Arial" w:cs="Arial"/>
        </w:rPr>
        <w:t xml:space="preserve">European Group for Blood and Marrow Transplantation (EBMT) score </w:t>
      </w:r>
      <w:r w:rsidR="00F66D88" w:rsidRPr="00BC6C9C">
        <w:rPr>
          <w:rFonts w:ascii="Arial" w:hAnsi="Arial" w:cs="Arial"/>
        </w:rPr>
        <w:fldChar w:fldCharType="begin">
          <w:fldData xml:space="preserve">PEVuZE5vdGU+PENpdGU+PEF1dGhvcj5HcmF0d29obDwvQXV0aG9yPjxZZWFyPjE5OTg8L1llYXI+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</w:fldData>
        </w:fldChar>
      </w:r>
      <w:r w:rsidR="00F66D88">
        <w:rPr>
          <w:rFonts w:ascii="Arial" w:hAnsi="Arial" w:cs="Arial"/>
        </w:rPr>
        <w:instrText xml:space="preserve"> ADDIN EN.CITE </w:instrText>
      </w:r>
      <w:r w:rsidR="00F66D88">
        <w:rPr>
          <w:rFonts w:ascii="Arial" w:hAnsi="Arial" w:cs="Arial"/>
        </w:rPr>
        <w:fldChar w:fldCharType="begin">
          <w:fldData xml:space="preserve">PEVuZE5vdGU+PENpdGU+PEF1dGhvcj5HcmF0d29obDwvQXV0aG9yPjxZZWFyPjE5OTg8L1llYXI+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</w:fldData>
        </w:fldChar>
      </w:r>
      <w:r w:rsidR="00F66D88">
        <w:rPr>
          <w:rFonts w:ascii="Arial" w:hAnsi="Arial" w:cs="Arial"/>
        </w:rPr>
        <w:instrText xml:space="preserve"> ADDIN EN.CITE.DATA </w:instrText>
      </w:r>
      <w:r w:rsidR="00F66D88">
        <w:rPr>
          <w:rFonts w:ascii="Arial" w:hAnsi="Arial" w:cs="Arial"/>
        </w:rPr>
      </w:r>
      <w:r w:rsidR="00F66D88">
        <w:rPr>
          <w:rFonts w:ascii="Arial" w:hAnsi="Arial" w:cs="Arial"/>
        </w:rPr>
        <w:fldChar w:fldCharType="end"/>
      </w:r>
      <w:r w:rsidR="00F66D88" w:rsidRPr="00BC6C9C">
        <w:rPr>
          <w:rFonts w:ascii="Arial" w:hAnsi="Arial" w:cs="Arial"/>
        </w:rPr>
      </w:r>
      <w:r w:rsidR="00F66D88" w:rsidRPr="00BC6C9C">
        <w:rPr>
          <w:rFonts w:ascii="Arial" w:hAnsi="Arial" w:cs="Arial"/>
        </w:rPr>
        <w:fldChar w:fldCharType="separate"/>
      </w:r>
      <w:r w:rsidR="00F66D88" w:rsidRPr="00BC6C9C">
        <w:rPr>
          <w:rFonts w:ascii="Arial" w:hAnsi="Arial" w:cs="Arial"/>
          <w:noProof/>
        </w:rPr>
        <w:t>(</w:t>
      </w:r>
      <w:hyperlink w:anchor="_ENREF_3" w:tooltip="Gratwohl, 2012 #470" w:history="1">
        <w:r w:rsidR="00CD06DF" w:rsidRPr="00BC6C9C">
          <w:rPr>
            <w:rFonts w:ascii="Arial" w:hAnsi="Arial" w:cs="Arial"/>
            <w:noProof/>
          </w:rPr>
          <w:t>Gratwohl 2012</w:t>
        </w:r>
      </w:hyperlink>
      <w:r w:rsidR="00F66D88" w:rsidRPr="00BC6C9C">
        <w:rPr>
          <w:rFonts w:ascii="Arial" w:hAnsi="Arial" w:cs="Arial"/>
          <w:noProof/>
        </w:rPr>
        <w:t xml:space="preserve">, </w:t>
      </w:r>
      <w:hyperlink w:anchor="_ENREF_4" w:tooltip="Gratwohl, 1998 #471" w:history="1">
        <w:r w:rsidR="00CD06DF" w:rsidRPr="00BC6C9C">
          <w:rPr>
            <w:rFonts w:ascii="Arial" w:hAnsi="Arial" w:cs="Arial"/>
            <w:noProof/>
          </w:rPr>
          <w:t>Gratwohl, et al 1998</w:t>
        </w:r>
      </w:hyperlink>
      <w:r w:rsidR="00F66D88" w:rsidRPr="00BC6C9C">
        <w:rPr>
          <w:rFonts w:ascii="Arial" w:hAnsi="Arial" w:cs="Arial"/>
          <w:noProof/>
        </w:rPr>
        <w:t>)</w:t>
      </w:r>
      <w:r w:rsidR="00F66D88" w:rsidRPr="00BC6C9C">
        <w:rPr>
          <w:rFonts w:ascii="Arial" w:hAnsi="Arial" w:cs="Arial"/>
        </w:rPr>
        <w:fldChar w:fldCharType="end"/>
      </w:r>
      <w:r w:rsidR="00F66D88">
        <w:rPr>
          <w:rFonts w:ascii="Arial" w:hAnsi="Arial" w:cs="Arial"/>
        </w:rPr>
        <w:t xml:space="preserve">. </w:t>
      </w:r>
      <w:proofErr w:type="spellStart"/>
      <w:r w:rsidR="00F66D88">
        <w:rPr>
          <w:rFonts w:ascii="Arial" w:hAnsi="Arial" w:cs="Arial"/>
        </w:rPr>
        <w:t>HCT</w:t>
      </w:r>
      <w:proofErr w:type="spellEnd"/>
      <w:r w:rsidR="00F66D88">
        <w:rPr>
          <w:rFonts w:ascii="Arial" w:hAnsi="Arial" w:cs="Arial"/>
        </w:rPr>
        <w:t>-CI</w:t>
      </w:r>
      <w:r w:rsidR="00EA3A4B" w:rsidRPr="00BC6C9C">
        <w:rPr>
          <w:rFonts w:ascii="Arial" w:hAnsi="Arial" w:cs="Arial"/>
        </w:rPr>
        <w:t xml:space="preserve"> </w:t>
      </w:r>
      <w:r w:rsidR="00D13C9E" w:rsidRPr="00BC6C9C">
        <w:rPr>
          <w:rFonts w:ascii="Arial" w:hAnsi="Arial" w:cs="Arial"/>
        </w:rPr>
        <w:t>account</w:t>
      </w:r>
      <w:r w:rsidR="00AC3C8D">
        <w:rPr>
          <w:rFonts w:ascii="Arial" w:hAnsi="Arial" w:cs="Arial"/>
        </w:rPr>
        <w:t>s for</w:t>
      </w:r>
      <w:r w:rsidR="00D13C9E" w:rsidRPr="00BC6C9C">
        <w:rPr>
          <w:rFonts w:ascii="Arial" w:hAnsi="Arial" w:cs="Arial"/>
        </w:rPr>
        <w:t xml:space="preserve"> </w:t>
      </w:r>
      <w:r w:rsidR="001E253B">
        <w:rPr>
          <w:rFonts w:ascii="Arial" w:hAnsi="Arial" w:cs="Arial"/>
        </w:rPr>
        <w:t>patient</w:t>
      </w:r>
      <w:r w:rsidR="00832BE3" w:rsidRPr="00BC6C9C">
        <w:rPr>
          <w:rFonts w:ascii="Arial" w:hAnsi="Arial" w:cs="Arial"/>
        </w:rPr>
        <w:t xml:space="preserve"> factors such as </w:t>
      </w:r>
      <w:r w:rsidR="00D13C9E" w:rsidRPr="00BC6C9C">
        <w:rPr>
          <w:rFonts w:ascii="Arial" w:hAnsi="Arial" w:cs="Arial"/>
        </w:rPr>
        <w:t xml:space="preserve">proven or suspected </w:t>
      </w:r>
      <w:r w:rsidR="001468D7" w:rsidRPr="00BC6C9C">
        <w:rPr>
          <w:rFonts w:ascii="Arial" w:hAnsi="Arial" w:cs="Arial"/>
        </w:rPr>
        <w:t xml:space="preserve">recipient </w:t>
      </w:r>
      <w:r w:rsidR="00F66D88">
        <w:rPr>
          <w:rFonts w:ascii="Arial" w:hAnsi="Arial" w:cs="Arial"/>
        </w:rPr>
        <w:t>infection, and</w:t>
      </w:r>
      <w:r w:rsidR="00D13C9E" w:rsidRPr="00BC6C9C">
        <w:rPr>
          <w:rFonts w:ascii="Arial" w:hAnsi="Arial" w:cs="Arial"/>
        </w:rPr>
        <w:t xml:space="preserve"> </w:t>
      </w:r>
      <w:r w:rsidR="00F66D88">
        <w:rPr>
          <w:rFonts w:ascii="Arial" w:hAnsi="Arial" w:cs="Arial"/>
        </w:rPr>
        <w:t>t</w:t>
      </w:r>
      <w:r w:rsidR="000E43CE" w:rsidRPr="00BC6C9C">
        <w:rPr>
          <w:rFonts w:ascii="Arial" w:hAnsi="Arial" w:cs="Arial"/>
        </w:rPr>
        <w:t xml:space="preserve">he </w:t>
      </w:r>
      <w:r w:rsidR="00F66D88">
        <w:rPr>
          <w:rFonts w:ascii="Arial" w:hAnsi="Arial" w:cs="Arial"/>
        </w:rPr>
        <w:t>EBMT</w:t>
      </w:r>
      <w:r w:rsidR="000E43CE" w:rsidRPr="00BC6C9C">
        <w:rPr>
          <w:rFonts w:ascii="Arial" w:hAnsi="Arial" w:cs="Arial"/>
        </w:rPr>
        <w:t xml:space="preserve"> score</w:t>
      </w:r>
      <w:r w:rsidR="005E3861" w:rsidRPr="00BC6C9C">
        <w:rPr>
          <w:rFonts w:ascii="Arial" w:hAnsi="Arial" w:cs="Arial"/>
        </w:rPr>
        <w:t xml:space="preserve"> </w:t>
      </w:r>
      <w:r w:rsidR="000E43CE" w:rsidRPr="00BC6C9C">
        <w:rPr>
          <w:rFonts w:ascii="Arial" w:hAnsi="Arial" w:cs="Arial"/>
        </w:rPr>
        <w:t xml:space="preserve">includes </w:t>
      </w:r>
      <w:r w:rsidR="00EA3A4B" w:rsidRPr="00BC6C9C">
        <w:rPr>
          <w:rFonts w:ascii="Arial" w:hAnsi="Arial" w:cs="Arial"/>
        </w:rPr>
        <w:t>disease and treatment factors</w:t>
      </w:r>
      <w:r w:rsidR="000E43CE" w:rsidRPr="00BC6C9C">
        <w:rPr>
          <w:rFonts w:ascii="Arial" w:hAnsi="Arial" w:cs="Arial"/>
        </w:rPr>
        <w:t xml:space="preserve">. </w:t>
      </w:r>
      <w:r w:rsidR="003E61E4" w:rsidRPr="00BC6C9C">
        <w:rPr>
          <w:rFonts w:ascii="Arial" w:hAnsi="Arial" w:cs="Arial"/>
        </w:rPr>
        <w:t>Pre-myeloablative (MAC) and reduced intensity (</w:t>
      </w:r>
      <w:proofErr w:type="spellStart"/>
      <w:r w:rsidR="003E61E4" w:rsidRPr="00BC6C9C">
        <w:rPr>
          <w:rFonts w:ascii="Arial" w:hAnsi="Arial" w:cs="Arial"/>
        </w:rPr>
        <w:t>RIC</w:t>
      </w:r>
      <w:proofErr w:type="spellEnd"/>
      <w:r w:rsidR="003E61E4" w:rsidRPr="00BC6C9C">
        <w:rPr>
          <w:rFonts w:ascii="Arial" w:hAnsi="Arial" w:cs="Arial"/>
        </w:rPr>
        <w:t xml:space="preserve">) conditioning C-reactive protein (CRP) level is a promising </w:t>
      </w:r>
      <w:r w:rsidR="00A86A94" w:rsidRPr="00BC6C9C">
        <w:rPr>
          <w:rFonts w:ascii="Arial" w:hAnsi="Arial" w:cs="Arial"/>
        </w:rPr>
        <w:t xml:space="preserve">routine </w:t>
      </w:r>
      <w:r w:rsidR="003E61E4" w:rsidRPr="00BC6C9C">
        <w:rPr>
          <w:rFonts w:ascii="Arial" w:hAnsi="Arial" w:cs="Arial"/>
        </w:rPr>
        <w:t xml:space="preserve">inexpensive and internationally available biomarker that may be associated with clinical outcomes post allogeneic </w:t>
      </w:r>
      <w:proofErr w:type="spellStart"/>
      <w:r w:rsidR="003E61E4" w:rsidRPr="00BC6C9C">
        <w:rPr>
          <w:rFonts w:ascii="Arial" w:hAnsi="Arial" w:cs="Arial"/>
        </w:rPr>
        <w:t>HCT</w:t>
      </w:r>
      <w:proofErr w:type="spellEnd"/>
      <w:r w:rsidR="00C26DAF" w:rsidRPr="00BC6C9C">
        <w:rPr>
          <w:rFonts w:ascii="Arial" w:hAnsi="Arial" w:cs="Arial"/>
        </w:rPr>
        <w:t xml:space="preserve"> </w:t>
      </w:r>
      <w:r w:rsidR="00C26DAF" w:rsidRPr="00BC6C9C">
        <w:rPr>
          <w:rFonts w:ascii="Arial" w:hAnsi="Arial" w:cs="Arial"/>
        </w:rPr>
        <w:fldChar w:fldCharType="begin">
          <w:fldData xml:space="preserve">PEVuZE5vdGU+PENpdGU+PEF1dGhvcj5Ba2k8L0F1dGhvcj48WWVhcj4yMDEyPC9ZZWFyPjxSZWNO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</w:fldData>
        </w:fldChar>
      </w:r>
      <w:r w:rsidR="00C26DAF" w:rsidRPr="00BC6C9C">
        <w:rPr>
          <w:rFonts w:ascii="Arial" w:hAnsi="Arial" w:cs="Arial"/>
        </w:rPr>
        <w:instrText xml:space="preserve"> ADDIN EN.CITE </w:instrText>
      </w:r>
      <w:r w:rsidR="00C26DAF" w:rsidRPr="00BC6C9C">
        <w:rPr>
          <w:rFonts w:ascii="Arial" w:hAnsi="Arial" w:cs="Arial"/>
        </w:rPr>
        <w:fldChar w:fldCharType="begin">
          <w:fldData xml:space="preserve">PEVuZE5vdGU+PENpdGU+PEF1dGhvcj5Ba2k8L0F1dGhvcj48WWVhcj4yMDEyPC9ZZWFyPjxSZWNO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</w:fldData>
        </w:fldChar>
      </w:r>
      <w:r w:rsidR="00C26DAF" w:rsidRPr="00BC6C9C">
        <w:rPr>
          <w:rFonts w:ascii="Arial" w:hAnsi="Arial" w:cs="Arial"/>
        </w:rPr>
        <w:instrText xml:space="preserve"> ADDIN EN.CITE.DATA </w:instrText>
      </w:r>
      <w:r w:rsidR="00C26DAF" w:rsidRPr="00BC6C9C">
        <w:rPr>
          <w:rFonts w:ascii="Arial" w:hAnsi="Arial" w:cs="Arial"/>
        </w:rPr>
      </w:r>
      <w:r w:rsidR="00C26DAF" w:rsidRPr="00BC6C9C">
        <w:rPr>
          <w:rFonts w:ascii="Arial" w:hAnsi="Arial" w:cs="Arial"/>
        </w:rPr>
        <w:fldChar w:fldCharType="end"/>
      </w:r>
      <w:r w:rsidR="00C26DAF" w:rsidRPr="00BC6C9C">
        <w:rPr>
          <w:rFonts w:ascii="Arial" w:hAnsi="Arial" w:cs="Arial"/>
        </w:rPr>
      </w:r>
      <w:r w:rsidR="00C26DAF" w:rsidRPr="00BC6C9C">
        <w:rPr>
          <w:rFonts w:ascii="Arial" w:hAnsi="Arial" w:cs="Arial"/>
        </w:rPr>
        <w:fldChar w:fldCharType="separate"/>
      </w:r>
      <w:r w:rsidR="00C26DAF" w:rsidRPr="00BC6C9C">
        <w:rPr>
          <w:rFonts w:ascii="Arial" w:hAnsi="Arial" w:cs="Arial"/>
        </w:rPr>
        <w:t>(</w:t>
      </w:r>
      <w:hyperlink w:anchor="_ENREF_1" w:tooltip="Aki, 2012 #11" w:history="1">
        <w:r w:rsidR="00CD06DF" w:rsidRPr="00BC6C9C">
          <w:rPr>
            <w:rFonts w:ascii="Arial" w:hAnsi="Arial" w:cs="Arial"/>
          </w:rPr>
          <w:t>Aki</w:t>
        </w:r>
        <w:r w:rsidR="00CD06DF" w:rsidRPr="00BC6C9C">
          <w:rPr>
            <w:rFonts w:ascii="Arial" w:hAnsi="Arial" w:cs="Arial"/>
            <w:i/>
          </w:rPr>
          <w:t>, et al</w:t>
        </w:r>
        <w:r w:rsidR="00CD06DF" w:rsidRPr="00BC6C9C">
          <w:rPr>
            <w:rFonts w:ascii="Arial" w:hAnsi="Arial" w:cs="Arial"/>
          </w:rPr>
          <w:t xml:space="preserve"> 2012</w:t>
        </w:r>
      </w:hyperlink>
      <w:r w:rsidR="00C26DAF" w:rsidRPr="00BC6C9C">
        <w:rPr>
          <w:rFonts w:ascii="Arial" w:hAnsi="Arial" w:cs="Arial"/>
        </w:rPr>
        <w:t xml:space="preserve">, </w:t>
      </w:r>
      <w:hyperlink w:anchor="_ENREF_2" w:tooltip="Artz, 2008 #27" w:history="1">
        <w:r w:rsidR="00CD06DF" w:rsidRPr="00BC6C9C">
          <w:rPr>
            <w:rFonts w:ascii="Arial" w:hAnsi="Arial" w:cs="Arial"/>
          </w:rPr>
          <w:t>Artz</w:t>
        </w:r>
        <w:r w:rsidR="00CD06DF" w:rsidRPr="00BC6C9C">
          <w:rPr>
            <w:rFonts w:ascii="Arial" w:hAnsi="Arial" w:cs="Arial"/>
            <w:i/>
          </w:rPr>
          <w:t>, et al</w:t>
        </w:r>
        <w:r w:rsidR="00CD06DF" w:rsidRPr="00BC6C9C">
          <w:rPr>
            <w:rFonts w:ascii="Arial" w:hAnsi="Arial" w:cs="Arial"/>
          </w:rPr>
          <w:t xml:space="preserve"> 2008</w:t>
        </w:r>
      </w:hyperlink>
      <w:r w:rsidR="00C26DAF" w:rsidRPr="00BC6C9C">
        <w:rPr>
          <w:rFonts w:ascii="Arial" w:hAnsi="Arial" w:cs="Arial"/>
        </w:rPr>
        <w:t xml:space="preserve">, </w:t>
      </w:r>
      <w:hyperlink w:anchor="_ENREF_5" w:tooltip="Pavlu, 2010 #21" w:history="1">
        <w:r w:rsidR="00CD06DF" w:rsidRPr="00BC6C9C">
          <w:rPr>
            <w:rFonts w:ascii="Arial" w:hAnsi="Arial" w:cs="Arial"/>
          </w:rPr>
          <w:t>Pavlu</w:t>
        </w:r>
        <w:r w:rsidR="00CD06DF" w:rsidRPr="00BC6C9C">
          <w:rPr>
            <w:rFonts w:ascii="Arial" w:hAnsi="Arial" w:cs="Arial"/>
            <w:i/>
          </w:rPr>
          <w:t>, et al</w:t>
        </w:r>
        <w:r w:rsidR="00CD06DF" w:rsidRPr="00BC6C9C">
          <w:rPr>
            <w:rFonts w:ascii="Arial" w:hAnsi="Arial" w:cs="Arial"/>
          </w:rPr>
          <w:t xml:space="preserve"> 2010</w:t>
        </w:r>
      </w:hyperlink>
      <w:r w:rsidR="00C26DAF" w:rsidRPr="00BC6C9C">
        <w:rPr>
          <w:rFonts w:ascii="Arial" w:hAnsi="Arial" w:cs="Arial"/>
        </w:rPr>
        <w:t>)</w:t>
      </w:r>
      <w:r w:rsidR="00C26DAF" w:rsidRPr="00BC6C9C">
        <w:rPr>
          <w:rFonts w:ascii="Arial" w:hAnsi="Arial" w:cs="Arial"/>
        </w:rPr>
        <w:fldChar w:fldCharType="end"/>
      </w:r>
      <w:r w:rsidR="003E61E4" w:rsidRPr="00BC6C9C">
        <w:rPr>
          <w:rFonts w:ascii="Arial" w:hAnsi="Arial" w:cs="Arial"/>
        </w:rPr>
        <w:t xml:space="preserve">. </w:t>
      </w:r>
      <w:r w:rsidR="001A42DB" w:rsidRPr="00BC6C9C">
        <w:rPr>
          <w:rFonts w:ascii="Arial" w:hAnsi="Arial" w:cs="Arial"/>
        </w:rPr>
        <w:t>This</w:t>
      </w:r>
      <w:r w:rsidR="00C64B36">
        <w:rPr>
          <w:rFonts w:ascii="Arial" w:hAnsi="Arial" w:cs="Arial"/>
        </w:rPr>
        <w:t xml:space="preserve"> study addresses whether </w:t>
      </w:r>
      <w:r w:rsidR="00EF6E78" w:rsidRPr="00BC6C9C">
        <w:rPr>
          <w:rFonts w:ascii="Arial" w:hAnsi="Arial" w:cs="Arial"/>
        </w:rPr>
        <w:t xml:space="preserve">CRP </w:t>
      </w:r>
      <w:r w:rsidR="00C64B36">
        <w:rPr>
          <w:rFonts w:ascii="Arial" w:hAnsi="Arial" w:cs="Arial"/>
        </w:rPr>
        <w:t>elevation</w:t>
      </w:r>
      <w:r w:rsidR="00EF6E78" w:rsidRPr="00BC6C9C">
        <w:rPr>
          <w:rFonts w:ascii="Arial" w:hAnsi="Arial" w:cs="Arial"/>
        </w:rPr>
        <w:t xml:space="preserve"> above a normal reference range (&gt;9 mg/l) prior to MAC is additive to information provided by the </w:t>
      </w:r>
      <w:proofErr w:type="spellStart"/>
      <w:r w:rsidR="00EF6E78" w:rsidRPr="00BC6C9C">
        <w:rPr>
          <w:rFonts w:ascii="Arial" w:hAnsi="Arial" w:cs="Arial"/>
        </w:rPr>
        <w:t>HCT</w:t>
      </w:r>
      <w:proofErr w:type="spellEnd"/>
      <w:r w:rsidR="00EF6E78" w:rsidRPr="00BC6C9C">
        <w:rPr>
          <w:rFonts w:ascii="Arial" w:hAnsi="Arial" w:cs="Arial"/>
        </w:rPr>
        <w:t xml:space="preserve">-CI and component factors of the </w:t>
      </w:r>
      <w:proofErr w:type="spellStart"/>
      <w:r w:rsidR="00EF6E78" w:rsidRPr="00BC6C9C">
        <w:rPr>
          <w:rFonts w:ascii="Arial" w:hAnsi="Arial" w:cs="Arial"/>
        </w:rPr>
        <w:t>EMBT</w:t>
      </w:r>
      <w:proofErr w:type="spellEnd"/>
      <w:r w:rsidR="00EF6E78" w:rsidRPr="00BC6C9C">
        <w:rPr>
          <w:rFonts w:ascii="Arial" w:hAnsi="Arial" w:cs="Arial"/>
        </w:rPr>
        <w:t xml:space="preserve"> score, in identifying patients with inferior early (</w:t>
      </w:r>
      <w:proofErr w:type="spellStart"/>
      <w:r w:rsidR="00EF6E78" w:rsidRPr="00BC6C9C">
        <w:rPr>
          <w:rFonts w:ascii="Arial" w:hAnsi="Arial" w:cs="Arial"/>
        </w:rPr>
        <w:t>NRM</w:t>
      </w:r>
      <w:proofErr w:type="spellEnd"/>
      <w:r w:rsidR="00EF6E78" w:rsidRPr="00BC6C9C">
        <w:rPr>
          <w:rFonts w:ascii="Arial" w:hAnsi="Arial" w:cs="Arial"/>
        </w:rPr>
        <w:t xml:space="preserve"> at 100 days) or late survival at five years, compared to patients with a normal CRP </w:t>
      </w:r>
      <w:r w:rsidR="00C64B36">
        <w:rPr>
          <w:rFonts w:ascii="Arial" w:hAnsi="Arial" w:cs="Arial"/>
        </w:rPr>
        <w:t>(</w:t>
      </w:r>
      <w:r w:rsidR="00EF6E78" w:rsidRPr="00BC6C9C">
        <w:rPr>
          <w:rFonts w:ascii="Arial" w:hAnsi="Arial" w:cs="Arial"/>
        </w:rPr>
        <w:t>0</w:t>
      </w:r>
      <w:r w:rsidR="00EF6E78" w:rsidRPr="00BC6C9C">
        <w:rPr>
          <w:rFonts w:ascii="Arial" w:eastAsia="MS Gothic" w:hAnsi="Arial"/>
          <w:color w:val="000000"/>
        </w:rPr>
        <w:t>−</w:t>
      </w:r>
      <w:r w:rsidR="00EF6E78" w:rsidRPr="00BC6C9C">
        <w:rPr>
          <w:rFonts w:ascii="Arial" w:hAnsi="Arial" w:cs="Arial"/>
        </w:rPr>
        <w:t>9 mg/l</w:t>
      </w:r>
      <w:r w:rsidR="00C64B36">
        <w:rPr>
          <w:rFonts w:ascii="Arial" w:hAnsi="Arial" w:cs="Arial"/>
        </w:rPr>
        <w:t>)</w:t>
      </w:r>
      <w:r w:rsidR="00EF6E78" w:rsidRPr="00BC6C9C">
        <w:rPr>
          <w:rFonts w:ascii="Arial" w:hAnsi="Arial" w:cs="Arial"/>
        </w:rPr>
        <w:t>.</w:t>
      </w:r>
    </w:p>
    <w:p w14:paraId="22E85B08" w14:textId="77777777" w:rsidR="003E61E4" w:rsidRPr="00BC6C9C" w:rsidRDefault="003E61E4" w:rsidP="0081790B">
      <w:pPr>
        <w:rPr>
          <w:rFonts w:ascii="Arial" w:hAnsi="Arial" w:cs="Arial"/>
        </w:rPr>
      </w:pPr>
    </w:p>
    <w:p w14:paraId="572051F3" w14:textId="209F7589" w:rsidR="00D22045" w:rsidRPr="0035536A" w:rsidRDefault="0016012F" w:rsidP="0035536A">
      <w:pPr>
        <w:rPr>
          <w:rFonts w:ascii="Arial" w:hAnsi="Arial" w:cs="Arial"/>
        </w:rPr>
      </w:pPr>
      <w:r w:rsidRPr="00BC6C9C">
        <w:rPr>
          <w:rFonts w:ascii="Arial" w:hAnsi="Arial" w:cs="Arial"/>
        </w:rPr>
        <w:t>A retrospective cohort study using prospectively acquired</w:t>
      </w:r>
      <w:r w:rsidR="0073252A" w:rsidRPr="00BC6C9C">
        <w:rPr>
          <w:rFonts w:ascii="Arial" w:hAnsi="Arial" w:cs="Arial"/>
        </w:rPr>
        <w:t xml:space="preserve"> </w:t>
      </w:r>
      <w:r w:rsidRPr="00BC6C9C">
        <w:rPr>
          <w:rFonts w:ascii="Arial" w:hAnsi="Arial" w:cs="Arial"/>
        </w:rPr>
        <w:t xml:space="preserve">routine clinical data was undertaken. </w:t>
      </w:r>
      <w:r w:rsidR="00F86D9F" w:rsidRPr="00BC6C9C">
        <w:rPr>
          <w:rFonts w:ascii="Arial" w:eastAsiaTheme="minorEastAsia" w:hAnsi="Arial" w:cs="Arial"/>
        </w:rPr>
        <w:t xml:space="preserve">Primary endpoints were: survival calculated from the day of </w:t>
      </w:r>
      <w:proofErr w:type="spellStart"/>
      <w:r w:rsidR="00F86D9F" w:rsidRPr="00BC6C9C">
        <w:rPr>
          <w:rFonts w:ascii="Arial" w:eastAsiaTheme="minorEastAsia" w:hAnsi="Arial" w:cs="Arial"/>
        </w:rPr>
        <w:t>HCT</w:t>
      </w:r>
      <w:proofErr w:type="spellEnd"/>
      <w:r w:rsidR="00F86D9F" w:rsidRPr="00BC6C9C">
        <w:rPr>
          <w:rFonts w:ascii="Arial" w:eastAsiaTheme="minorEastAsia" w:hAnsi="Arial" w:cs="Arial"/>
        </w:rPr>
        <w:t xml:space="preserve"> until death from any cause; and </w:t>
      </w:r>
      <w:proofErr w:type="spellStart"/>
      <w:r w:rsidR="00F86D9F" w:rsidRPr="00BC6C9C">
        <w:rPr>
          <w:rFonts w:ascii="Arial" w:eastAsiaTheme="minorEastAsia" w:hAnsi="Arial" w:cs="Arial"/>
        </w:rPr>
        <w:t>NRM</w:t>
      </w:r>
      <w:proofErr w:type="spellEnd"/>
      <w:r w:rsidR="00F86D9F" w:rsidRPr="00BC6C9C">
        <w:rPr>
          <w:rFonts w:ascii="Arial" w:eastAsiaTheme="minorEastAsia" w:hAnsi="Arial" w:cs="Arial"/>
        </w:rPr>
        <w:t>, defined as any cause of death not related to relapse that</w:t>
      </w:r>
      <w:r w:rsidR="00EC0691" w:rsidRPr="00BC6C9C">
        <w:rPr>
          <w:rFonts w:ascii="Arial" w:eastAsiaTheme="minorEastAsia" w:hAnsi="Arial" w:cs="Arial"/>
        </w:rPr>
        <w:t xml:space="preserve"> </w:t>
      </w:r>
      <w:r w:rsidR="00F86D9F" w:rsidRPr="00BC6C9C">
        <w:rPr>
          <w:rFonts w:ascii="Arial" w:eastAsiaTheme="minorEastAsia" w:hAnsi="Arial" w:cs="Arial"/>
        </w:rPr>
        <w:t xml:space="preserve">occurred within 100 days post </w:t>
      </w:r>
      <w:proofErr w:type="spellStart"/>
      <w:r w:rsidR="00F86D9F" w:rsidRPr="00BC6C9C">
        <w:rPr>
          <w:rFonts w:ascii="Arial" w:eastAsiaTheme="minorEastAsia" w:hAnsi="Arial" w:cs="Arial"/>
        </w:rPr>
        <w:t>HCT</w:t>
      </w:r>
      <w:proofErr w:type="spellEnd"/>
      <w:r w:rsidR="005F287C" w:rsidRPr="00BC6C9C">
        <w:rPr>
          <w:rFonts w:ascii="Arial" w:eastAsiaTheme="minorEastAsia" w:hAnsi="Arial" w:cs="Arial"/>
        </w:rPr>
        <w:t>.</w:t>
      </w:r>
      <w:r w:rsidR="00F86D9F" w:rsidRPr="00BC6C9C">
        <w:rPr>
          <w:rFonts w:ascii="Arial" w:hAnsi="Arial" w:cs="Arial"/>
        </w:rPr>
        <w:t xml:space="preserve"> </w:t>
      </w:r>
      <w:r w:rsidR="008C0546" w:rsidRPr="00BC6C9C">
        <w:rPr>
          <w:rFonts w:ascii="Arial" w:hAnsi="Arial" w:cs="Arial"/>
        </w:rPr>
        <w:t>The secondary outcomes were disease relapse</w:t>
      </w:r>
      <w:r w:rsidR="00D7057E" w:rsidRPr="00BC6C9C">
        <w:rPr>
          <w:rFonts w:ascii="Arial" w:hAnsi="Arial" w:cs="Arial"/>
        </w:rPr>
        <w:t>,</w:t>
      </w:r>
      <w:r w:rsidR="008C0546" w:rsidRPr="00BC6C9C">
        <w:rPr>
          <w:rFonts w:ascii="Arial" w:hAnsi="Arial" w:cs="Arial"/>
        </w:rPr>
        <w:t xml:space="preserve"> acute graft versus host disease (</w:t>
      </w:r>
      <w:proofErr w:type="spellStart"/>
      <w:r w:rsidR="008C0546" w:rsidRPr="00BC6C9C">
        <w:rPr>
          <w:rFonts w:ascii="Arial" w:hAnsi="Arial" w:cs="Arial"/>
        </w:rPr>
        <w:t>GvHD</w:t>
      </w:r>
      <w:proofErr w:type="spellEnd"/>
      <w:r w:rsidR="008C0546" w:rsidRPr="00BC6C9C">
        <w:rPr>
          <w:rFonts w:ascii="Arial" w:hAnsi="Arial" w:cs="Arial"/>
        </w:rPr>
        <w:t>)</w:t>
      </w:r>
      <w:r w:rsidR="00D7057E" w:rsidRPr="00BC6C9C">
        <w:rPr>
          <w:rFonts w:ascii="Arial" w:hAnsi="Arial" w:cs="Arial"/>
        </w:rPr>
        <w:t xml:space="preserve">, and chronic </w:t>
      </w:r>
      <w:proofErr w:type="spellStart"/>
      <w:r w:rsidR="00D7057E" w:rsidRPr="00BC6C9C">
        <w:rPr>
          <w:rFonts w:ascii="Arial" w:hAnsi="Arial" w:cs="Arial"/>
        </w:rPr>
        <w:t>GvHD</w:t>
      </w:r>
      <w:proofErr w:type="spellEnd"/>
      <w:r w:rsidR="008C0546" w:rsidRPr="00BC6C9C">
        <w:rPr>
          <w:rFonts w:ascii="Arial" w:hAnsi="Arial" w:cs="Arial"/>
        </w:rPr>
        <w:t xml:space="preserve">. </w:t>
      </w:r>
      <w:r w:rsidR="003B1B57">
        <w:rPr>
          <w:rFonts w:ascii="Arial" w:hAnsi="Arial" w:cs="Arial"/>
        </w:rPr>
        <w:t xml:space="preserve">Further details are presented in the online </w:t>
      </w:r>
      <w:r w:rsidR="00FD5BE3" w:rsidRPr="00BC6C9C">
        <w:rPr>
          <w:rFonts w:ascii="Arial" w:hAnsi="Arial" w:cs="Arial"/>
        </w:rPr>
        <w:t>supplement</w:t>
      </w:r>
      <w:r w:rsidR="0063003A" w:rsidRPr="00BC6C9C">
        <w:rPr>
          <w:rFonts w:ascii="Arial" w:hAnsi="Arial" w:cs="Arial"/>
        </w:rPr>
        <w:t>.</w:t>
      </w:r>
    </w:p>
    <w:p w14:paraId="2D4F24EC" w14:textId="77777777" w:rsidR="003318E3" w:rsidRPr="00BC6C9C" w:rsidRDefault="003318E3" w:rsidP="003318E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43C00CDE" w14:textId="337C6097" w:rsidR="0097489C" w:rsidRPr="00BC6C9C" w:rsidRDefault="00CD6E5F" w:rsidP="005E2BEA">
      <w:pPr>
        <w:rPr>
          <w:rFonts w:ascii="Arial" w:hAnsi="Arial" w:cs="Arial"/>
        </w:rPr>
      </w:pPr>
      <w:r w:rsidRPr="00BC6C9C">
        <w:rPr>
          <w:rFonts w:ascii="Arial" w:hAnsi="Arial" w:cs="Arial"/>
        </w:rPr>
        <w:lastRenderedPageBreak/>
        <w:t xml:space="preserve">Two hundred and </w:t>
      </w:r>
      <w:r w:rsidR="004C26BF" w:rsidRPr="00BC6C9C">
        <w:rPr>
          <w:rFonts w:ascii="Arial" w:hAnsi="Arial" w:cs="Arial"/>
        </w:rPr>
        <w:t>sixty four</w:t>
      </w:r>
      <w:r w:rsidRPr="00BC6C9C">
        <w:rPr>
          <w:rFonts w:ascii="Arial" w:hAnsi="Arial" w:cs="Arial"/>
        </w:rPr>
        <w:t xml:space="preserve"> adults </w:t>
      </w:r>
      <w:r w:rsidR="00CE097A" w:rsidRPr="00BC6C9C">
        <w:rPr>
          <w:rFonts w:ascii="Arial" w:hAnsi="Arial" w:cs="Arial"/>
        </w:rPr>
        <w:t>we</w:t>
      </w:r>
      <w:r w:rsidR="004C26BF" w:rsidRPr="00BC6C9C">
        <w:rPr>
          <w:rFonts w:ascii="Arial" w:hAnsi="Arial" w:cs="Arial"/>
        </w:rPr>
        <w:t>re</w:t>
      </w:r>
      <w:r w:rsidR="00CE097A" w:rsidRPr="00BC6C9C">
        <w:rPr>
          <w:rFonts w:ascii="Arial" w:hAnsi="Arial" w:cs="Arial"/>
        </w:rPr>
        <w:t xml:space="preserve"> identified that </w:t>
      </w:r>
      <w:r w:rsidR="003A0020" w:rsidRPr="00BC6C9C">
        <w:rPr>
          <w:rFonts w:ascii="Arial" w:hAnsi="Arial" w:cs="Arial"/>
        </w:rPr>
        <w:t>received</w:t>
      </w:r>
      <w:r w:rsidRPr="00BC6C9C">
        <w:rPr>
          <w:rFonts w:ascii="Arial" w:hAnsi="Arial" w:cs="Arial"/>
        </w:rPr>
        <w:t xml:space="preserve"> MAC </w:t>
      </w:r>
      <w:r w:rsidR="00D42D56" w:rsidRPr="00BC6C9C">
        <w:rPr>
          <w:rFonts w:ascii="Arial" w:hAnsi="Arial" w:cs="Arial"/>
        </w:rPr>
        <w:t xml:space="preserve">prior to allogeneic </w:t>
      </w:r>
      <w:proofErr w:type="spellStart"/>
      <w:r w:rsidR="00F02612" w:rsidRPr="00BC6C9C">
        <w:rPr>
          <w:rFonts w:ascii="Arial" w:hAnsi="Arial" w:cs="Arial"/>
        </w:rPr>
        <w:t>HCT</w:t>
      </w:r>
      <w:proofErr w:type="spellEnd"/>
      <w:r w:rsidR="00D42D56" w:rsidRPr="00BC6C9C">
        <w:rPr>
          <w:rFonts w:ascii="Arial" w:hAnsi="Arial" w:cs="Arial"/>
        </w:rPr>
        <w:t xml:space="preserve"> </w:t>
      </w:r>
      <w:r w:rsidRPr="00BC6C9C">
        <w:rPr>
          <w:rFonts w:ascii="Arial" w:hAnsi="Arial" w:cs="Arial"/>
        </w:rPr>
        <w:t>over the eighteen year study period. E</w:t>
      </w:r>
      <w:r w:rsidR="002003E2" w:rsidRPr="00BC6C9C">
        <w:rPr>
          <w:rFonts w:ascii="Arial" w:hAnsi="Arial" w:cs="Arial"/>
        </w:rPr>
        <w:t>leven patients with incomplete</w:t>
      </w:r>
      <w:r w:rsidRPr="00BC6C9C">
        <w:rPr>
          <w:rFonts w:ascii="Arial" w:hAnsi="Arial" w:cs="Arial"/>
          <w:bCs/>
        </w:rPr>
        <w:t xml:space="preserve"> </w:t>
      </w:r>
      <w:r w:rsidR="006F59E4" w:rsidRPr="00BC6C9C">
        <w:rPr>
          <w:rFonts w:ascii="Arial" w:hAnsi="Arial" w:cs="Arial"/>
          <w:bCs/>
        </w:rPr>
        <w:t xml:space="preserve">CRP data </w:t>
      </w:r>
      <w:r w:rsidRPr="00BC6C9C">
        <w:rPr>
          <w:rFonts w:ascii="Arial" w:hAnsi="Arial" w:cs="Arial"/>
        </w:rPr>
        <w:t>were excluded</w:t>
      </w:r>
      <w:r w:rsidR="00E818D2" w:rsidRPr="00BC6C9C">
        <w:rPr>
          <w:rFonts w:ascii="Arial" w:hAnsi="Arial" w:cs="Arial"/>
        </w:rPr>
        <w:t xml:space="preserve"> (</w:t>
      </w:r>
      <w:r w:rsidR="006F7CED" w:rsidRPr="00BC6C9C">
        <w:rPr>
          <w:rFonts w:ascii="Arial" w:hAnsi="Arial" w:cs="Arial"/>
        </w:rPr>
        <w:t xml:space="preserve">online supplement, </w:t>
      </w:r>
      <w:r w:rsidR="00E818D2" w:rsidRPr="00BC6C9C">
        <w:rPr>
          <w:rFonts w:ascii="Arial" w:hAnsi="Arial" w:cs="Arial"/>
        </w:rPr>
        <w:t>Fig</w:t>
      </w:r>
      <w:r w:rsidR="003354A2" w:rsidRPr="00BC6C9C">
        <w:rPr>
          <w:rFonts w:ascii="Arial" w:hAnsi="Arial" w:cs="Arial"/>
        </w:rPr>
        <w:t xml:space="preserve"> 1)</w:t>
      </w:r>
      <w:r w:rsidRPr="00BC6C9C">
        <w:rPr>
          <w:rFonts w:ascii="Arial" w:hAnsi="Arial" w:cs="Arial"/>
        </w:rPr>
        <w:t xml:space="preserve">. </w:t>
      </w:r>
      <w:r w:rsidR="00A37536" w:rsidRPr="00BC6C9C">
        <w:rPr>
          <w:rFonts w:ascii="Arial" w:hAnsi="Arial" w:cs="Arial"/>
        </w:rPr>
        <w:t xml:space="preserve">The median age of </w:t>
      </w:r>
      <w:r w:rsidRPr="00BC6C9C">
        <w:rPr>
          <w:rFonts w:ascii="Arial" w:hAnsi="Arial" w:cs="Arial"/>
        </w:rPr>
        <w:t xml:space="preserve">the </w:t>
      </w:r>
      <w:r w:rsidR="00A37536" w:rsidRPr="00BC6C9C">
        <w:rPr>
          <w:rFonts w:ascii="Arial" w:hAnsi="Arial" w:cs="Arial"/>
        </w:rPr>
        <w:t xml:space="preserve">253 </w:t>
      </w:r>
      <w:r w:rsidR="008A0638" w:rsidRPr="00BC6C9C">
        <w:rPr>
          <w:rFonts w:ascii="Arial" w:hAnsi="Arial" w:cs="Arial"/>
        </w:rPr>
        <w:t xml:space="preserve">evaluable </w:t>
      </w:r>
      <w:r w:rsidR="00A37536" w:rsidRPr="00BC6C9C">
        <w:rPr>
          <w:rFonts w:ascii="Arial" w:hAnsi="Arial" w:cs="Arial"/>
        </w:rPr>
        <w:t xml:space="preserve">patients was 37 years (range 17–63). </w:t>
      </w:r>
      <w:r w:rsidR="00E46545" w:rsidRPr="00BC6C9C">
        <w:rPr>
          <w:rFonts w:ascii="Arial" w:hAnsi="Arial" w:cs="Arial"/>
        </w:rPr>
        <w:t xml:space="preserve">Indications for transplant </w:t>
      </w:r>
      <w:r w:rsidR="00763E39">
        <w:rPr>
          <w:rFonts w:ascii="Arial" w:hAnsi="Arial" w:cs="Arial"/>
        </w:rPr>
        <w:t xml:space="preserve">are outlined in the </w:t>
      </w:r>
      <w:r w:rsidR="00A86A94" w:rsidRPr="00BC6C9C">
        <w:rPr>
          <w:rFonts w:ascii="Arial" w:hAnsi="Arial" w:cs="Arial"/>
        </w:rPr>
        <w:t>online supplement</w:t>
      </w:r>
      <w:r w:rsidR="006F7CED" w:rsidRPr="00BC6C9C">
        <w:rPr>
          <w:rFonts w:ascii="Arial" w:hAnsi="Arial" w:cs="Arial"/>
        </w:rPr>
        <w:t>,</w:t>
      </w:r>
      <w:r w:rsidR="00A86A94" w:rsidRPr="00BC6C9C">
        <w:rPr>
          <w:rFonts w:ascii="Arial" w:hAnsi="Arial" w:cs="Arial"/>
        </w:rPr>
        <w:t xml:space="preserve"> </w:t>
      </w:r>
      <w:r w:rsidR="00763E39">
        <w:rPr>
          <w:rFonts w:ascii="Arial" w:hAnsi="Arial" w:cs="Arial"/>
        </w:rPr>
        <w:t>(</w:t>
      </w:r>
      <w:r w:rsidR="00E818D2" w:rsidRPr="00BC6C9C">
        <w:rPr>
          <w:rFonts w:ascii="Arial" w:hAnsi="Arial" w:cs="Arial"/>
        </w:rPr>
        <w:t xml:space="preserve">Table </w:t>
      </w:r>
      <w:proofErr w:type="spellStart"/>
      <w:r w:rsidR="004D39C3" w:rsidRPr="00BC6C9C">
        <w:rPr>
          <w:rFonts w:ascii="Arial" w:hAnsi="Arial" w:cs="Arial"/>
        </w:rPr>
        <w:t>S</w:t>
      </w:r>
      <w:r w:rsidR="00D57478" w:rsidRPr="00BC6C9C">
        <w:rPr>
          <w:rFonts w:ascii="Arial" w:hAnsi="Arial" w:cs="Arial"/>
        </w:rPr>
        <w:t>1</w:t>
      </w:r>
      <w:proofErr w:type="spellEnd"/>
      <w:r w:rsidR="00763E39">
        <w:rPr>
          <w:rFonts w:ascii="Arial" w:hAnsi="Arial" w:cs="Arial"/>
        </w:rPr>
        <w:t>).</w:t>
      </w:r>
      <w:r w:rsidR="00E46545" w:rsidRPr="00BC6C9C">
        <w:rPr>
          <w:rFonts w:ascii="Arial" w:hAnsi="Arial" w:cs="Arial"/>
        </w:rPr>
        <w:t xml:space="preserve"> </w:t>
      </w:r>
    </w:p>
    <w:p w14:paraId="7A98E833" w14:textId="77777777" w:rsidR="006B25BA" w:rsidRPr="00BC6C9C" w:rsidRDefault="006B25BA" w:rsidP="00D13C9E">
      <w:pPr>
        <w:tabs>
          <w:tab w:val="left" w:pos="5529"/>
        </w:tabs>
        <w:rPr>
          <w:rFonts w:ascii="Arial" w:hAnsi="Arial" w:cs="Arial"/>
        </w:rPr>
      </w:pPr>
    </w:p>
    <w:p w14:paraId="722675FC" w14:textId="72BD302D" w:rsidR="002D582B" w:rsidRPr="00BC6C9C" w:rsidRDefault="005E2BEA" w:rsidP="001A6317">
      <w:pPr>
        <w:pStyle w:val="Heading2"/>
        <w:rPr>
          <w:bCs w:val="0"/>
          <w:color w:val="auto"/>
          <w:sz w:val="24"/>
          <w:szCs w:val="24"/>
        </w:rPr>
      </w:pPr>
      <w:r>
        <w:rPr>
          <w:bCs w:val="0"/>
          <w:color w:val="auto"/>
          <w:sz w:val="24"/>
          <w:szCs w:val="24"/>
        </w:rPr>
        <w:t xml:space="preserve">The primary outcome of </w:t>
      </w:r>
      <w:proofErr w:type="spellStart"/>
      <w:r w:rsidR="004F5D31" w:rsidRPr="00BC6C9C">
        <w:rPr>
          <w:bCs w:val="0"/>
          <w:color w:val="auto"/>
          <w:sz w:val="24"/>
          <w:szCs w:val="24"/>
        </w:rPr>
        <w:t>NRM</w:t>
      </w:r>
      <w:proofErr w:type="spellEnd"/>
      <w:r w:rsidR="004F5D31" w:rsidRPr="00BC6C9C">
        <w:rPr>
          <w:bCs w:val="0"/>
          <w:color w:val="auto"/>
          <w:sz w:val="24"/>
          <w:szCs w:val="24"/>
        </w:rPr>
        <w:t xml:space="preserve"> </w:t>
      </w:r>
      <w:r w:rsidR="00324807" w:rsidRPr="00BC6C9C">
        <w:rPr>
          <w:bCs w:val="0"/>
          <w:color w:val="auto"/>
          <w:sz w:val="24"/>
          <w:szCs w:val="24"/>
        </w:rPr>
        <w:t xml:space="preserve">at 100 days </w:t>
      </w:r>
      <w:r w:rsidR="004F5D31" w:rsidRPr="00BC6C9C">
        <w:rPr>
          <w:bCs w:val="0"/>
          <w:color w:val="auto"/>
          <w:sz w:val="24"/>
          <w:szCs w:val="24"/>
        </w:rPr>
        <w:t>was 19.</w:t>
      </w:r>
      <w:r w:rsidR="00D57478" w:rsidRPr="00BC6C9C">
        <w:rPr>
          <w:bCs w:val="0"/>
          <w:color w:val="auto"/>
          <w:sz w:val="24"/>
          <w:szCs w:val="24"/>
        </w:rPr>
        <w:t>8</w:t>
      </w:r>
      <w:r w:rsidR="004F5D31" w:rsidRPr="00BC6C9C">
        <w:rPr>
          <w:bCs w:val="0"/>
          <w:color w:val="auto"/>
          <w:sz w:val="24"/>
          <w:szCs w:val="24"/>
        </w:rPr>
        <w:t xml:space="preserve">% (95% </w:t>
      </w:r>
      <w:r w:rsidR="00AA7A56" w:rsidRPr="00BC6C9C">
        <w:rPr>
          <w:bCs w:val="0"/>
          <w:color w:val="auto"/>
          <w:sz w:val="24"/>
          <w:szCs w:val="24"/>
        </w:rPr>
        <w:t>confidence interval (</w:t>
      </w:r>
      <w:r w:rsidR="004F5D31" w:rsidRPr="00BC6C9C">
        <w:rPr>
          <w:bCs w:val="0"/>
          <w:color w:val="auto"/>
          <w:sz w:val="24"/>
          <w:szCs w:val="24"/>
        </w:rPr>
        <w:t>CI</w:t>
      </w:r>
      <w:r w:rsidR="00AA7A56" w:rsidRPr="00BC6C9C">
        <w:rPr>
          <w:bCs w:val="0"/>
          <w:color w:val="auto"/>
          <w:sz w:val="24"/>
          <w:szCs w:val="24"/>
        </w:rPr>
        <w:t>)</w:t>
      </w:r>
      <w:r w:rsidR="004F5D31" w:rsidRPr="00BC6C9C">
        <w:rPr>
          <w:bCs w:val="0"/>
          <w:color w:val="auto"/>
          <w:sz w:val="24"/>
          <w:szCs w:val="24"/>
        </w:rPr>
        <w:t xml:space="preserve"> 1</w:t>
      </w:r>
      <w:r w:rsidR="00BD6FD6" w:rsidRPr="00BC6C9C">
        <w:rPr>
          <w:bCs w:val="0"/>
          <w:color w:val="auto"/>
          <w:sz w:val="24"/>
          <w:szCs w:val="24"/>
        </w:rPr>
        <w:t>6</w:t>
      </w:r>
      <w:r w:rsidR="00E5644B" w:rsidRPr="00BC6C9C">
        <w:rPr>
          <w:bCs w:val="0"/>
          <w:color w:val="auto"/>
          <w:sz w:val="24"/>
          <w:szCs w:val="24"/>
        </w:rPr>
        <w:t>–</w:t>
      </w:r>
      <w:r w:rsidR="004F5D31" w:rsidRPr="00BC6C9C">
        <w:rPr>
          <w:bCs w:val="0"/>
          <w:color w:val="auto"/>
          <w:sz w:val="24"/>
          <w:szCs w:val="24"/>
        </w:rPr>
        <w:t>2</w:t>
      </w:r>
      <w:r w:rsidR="00BD6FD6" w:rsidRPr="00BC6C9C">
        <w:rPr>
          <w:bCs w:val="0"/>
          <w:color w:val="auto"/>
          <w:sz w:val="24"/>
          <w:szCs w:val="24"/>
        </w:rPr>
        <w:t>5</w:t>
      </w:r>
      <w:r w:rsidR="004F5D31" w:rsidRPr="00BC6C9C">
        <w:rPr>
          <w:bCs w:val="0"/>
          <w:color w:val="auto"/>
          <w:sz w:val="24"/>
          <w:szCs w:val="24"/>
        </w:rPr>
        <w:t xml:space="preserve">) and survival </w:t>
      </w:r>
      <w:r w:rsidR="00324807" w:rsidRPr="00BC6C9C">
        <w:rPr>
          <w:bCs w:val="0"/>
          <w:color w:val="auto"/>
          <w:sz w:val="24"/>
          <w:szCs w:val="24"/>
        </w:rPr>
        <w:t xml:space="preserve">at five years </w:t>
      </w:r>
      <w:r w:rsidR="004F5D31" w:rsidRPr="00BC6C9C">
        <w:rPr>
          <w:bCs w:val="0"/>
          <w:color w:val="auto"/>
          <w:sz w:val="24"/>
          <w:szCs w:val="24"/>
        </w:rPr>
        <w:t xml:space="preserve">was </w:t>
      </w:r>
      <w:r w:rsidR="00D57478" w:rsidRPr="00BC6C9C">
        <w:rPr>
          <w:bCs w:val="0"/>
          <w:color w:val="auto"/>
          <w:sz w:val="24"/>
          <w:szCs w:val="24"/>
        </w:rPr>
        <w:t>41.</w:t>
      </w:r>
      <w:r w:rsidR="007739F8" w:rsidRPr="00BC6C9C">
        <w:rPr>
          <w:bCs w:val="0"/>
          <w:color w:val="auto"/>
          <w:sz w:val="24"/>
          <w:szCs w:val="24"/>
        </w:rPr>
        <w:t>9</w:t>
      </w:r>
      <w:r w:rsidR="004F5D31" w:rsidRPr="00BC6C9C">
        <w:rPr>
          <w:bCs w:val="0"/>
          <w:color w:val="auto"/>
          <w:sz w:val="24"/>
          <w:szCs w:val="24"/>
        </w:rPr>
        <w:t>% (95% CI 3</w:t>
      </w:r>
      <w:r w:rsidR="00D57478" w:rsidRPr="00BC6C9C">
        <w:rPr>
          <w:bCs w:val="0"/>
          <w:color w:val="auto"/>
          <w:sz w:val="24"/>
          <w:szCs w:val="24"/>
        </w:rPr>
        <w:t>5</w:t>
      </w:r>
      <w:r w:rsidR="00E5644B" w:rsidRPr="00BC6C9C">
        <w:rPr>
          <w:bCs w:val="0"/>
          <w:color w:val="auto"/>
          <w:sz w:val="24"/>
          <w:szCs w:val="24"/>
        </w:rPr>
        <w:t>–</w:t>
      </w:r>
      <w:r w:rsidR="004F5D31" w:rsidRPr="00BC6C9C">
        <w:rPr>
          <w:bCs w:val="0"/>
          <w:color w:val="auto"/>
          <w:sz w:val="24"/>
          <w:szCs w:val="24"/>
        </w:rPr>
        <w:t>4</w:t>
      </w:r>
      <w:r w:rsidR="00D57478" w:rsidRPr="00BC6C9C">
        <w:rPr>
          <w:bCs w:val="0"/>
          <w:color w:val="auto"/>
          <w:sz w:val="24"/>
          <w:szCs w:val="24"/>
        </w:rPr>
        <w:t>7</w:t>
      </w:r>
      <w:r w:rsidR="004F5D31" w:rsidRPr="00BC6C9C">
        <w:rPr>
          <w:bCs w:val="0"/>
          <w:color w:val="auto"/>
          <w:sz w:val="24"/>
          <w:szCs w:val="24"/>
        </w:rPr>
        <w:t>)</w:t>
      </w:r>
      <w:r w:rsidR="00E07736" w:rsidRPr="00BC6C9C">
        <w:rPr>
          <w:bCs w:val="0"/>
          <w:color w:val="auto"/>
          <w:sz w:val="24"/>
          <w:szCs w:val="24"/>
        </w:rPr>
        <w:t>,</w:t>
      </w:r>
      <w:r w:rsidR="004F5D31" w:rsidRPr="00BC6C9C">
        <w:rPr>
          <w:bCs w:val="0"/>
          <w:color w:val="auto"/>
          <w:sz w:val="24"/>
          <w:szCs w:val="24"/>
        </w:rPr>
        <w:t xml:space="preserve"> with </w:t>
      </w:r>
      <w:r w:rsidR="00D57478" w:rsidRPr="00BC6C9C">
        <w:rPr>
          <w:bCs w:val="0"/>
          <w:color w:val="auto"/>
          <w:sz w:val="24"/>
          <w:szCs w:val="24"/>
        </w:rPr>
        <w:t xml:space="preserve">a </w:t>
      </w:r>
      <w:r w:rsidR="004F5D31" w:rsidRPr="00BC6C9C">
        <w:rPr>
          <w:bCs w:val="0"/>
          <w:color w:val="auto"/>
          <w:sz w:val="24"/>
          <w:szCs w:val="24"/>
        </w:rPr>
        <w:t>medi</w:t>
      </w:r>
      <w:r w:rsidR="003031B5" w:rsidRPr="00BC6C9C">
        <w:rPr>
          <w:bCs w:val="0"/>
          <w:color w:val="auto"/>
          <w:sz w:val="24"/>
          <w:szCs w:val="24"/>
        </w:rPr>
        <w:t>an</w:t>
      </w:r>
      <w:r w:rsidR="004F5D31" w:rsidRPr="00BC6C9C">
        <w:rPr>
          <w:bCs w:val="0"/>
          <w:color w:val="auto"/>
          <w:sz w:val="24"/>
          <w:szCs w:val="24"/>
        </w:rPr>
        <w:t xml:space="preserve"> follow up of </w:t>
      </w:r>
      <w:r w:rsidR="003031B5" w:rsidRPr="00BC6C9C">
        <w:rPr>
          <w:bCs w:val="0"/>
          <w:color w:val="auto"/>
          <w:sz w:val="24"/>
          <w:szCs w:val="24"/>
        </w:rPr>
        <w:t xml:space="preserve">60.6 </w:t>
      </w:r>
      <w:r w:rsidR="004F5D31" w:rsidRPr="00BC6C9C">
        <w:rPr>
          <w:bCs w:val="0"/>
          <w:color w:val="auto"/>
          <w:sz w:val="24"/>
          <w:szCs w:val="24"/>
        </w:rPr>
        <w:t xml:space="preserve">months (range </w:t>
      </w:r>
      <w:r w:rsidR="003031B5" w:rsidRPr="00BC6C9C">
        <w:rPr>
          <w:bCs w:val="0"/>
          <w:color w:val="auto"/>
          <w:sz w:val="24"/>
          <w:szCs w:val="24"/>
        </w:rPr>
        <w:t>3</w:t>
      </w:r>
      <w:r w:rsidR="004F5D31" w:rsidRPr="00BC6C9C">
        <w:rPr>
          <w:bCs w:val="0"/>
          <w:color w:val="auto"/>
          <w:sz w:val="24"/>
          <w:szCs w:val="24"/>
        </w:rPr>
        <w:t>–</w:t>
      </w:r>
      <w:r w:rsidR="003031B5" w:rsidRPr="00BC6C9C">
        <w:rPr>
          <w:bCs w:val="0"/>
          <w:color w:val="auto"/>
          <w:sz w:val="24"/>
          <w:szCs w:val="24"/>
        </w:rPr>
        <w:t>187</w:t>
      </w:r>
      <w:r w:rsidR="004F5D31" w:rsidRPr="00BC6C9C">
        <w:rPr>
          <w:bCs w:val="0"/>
          <w:color w:val="auto"/>
          <w:sz w:val="24"/>
          <w:szCs w:val="24"/>
        </w:rPr>
        <w:t>)</w:t>
      </w:r>
      <w:r w:rsidR="00D57478" w:rsidRPr="00BC6C9C">
        <w:rPr>
          <w:bCs w:val="0"/>
          <w:color w:val="auto"/>
          <w:sz w:val="24"/>
          <w:szCs w:val="24"/>
        </w:rPr>
        <w:t xml:space="preserve"> for patients alive at last contact</w:t>
      </w:r>
      <w:r w:rsidR="003349E8" w:rsidRPr="00BC6C9C">
        <w:rPr>
          <w:bCs w:val="0"/>
          <w:color w:val="auto"/>
          <w:sz w:val="24"/>
          <w:szCs w:val="24"/>
        </w:rPr>
        <w:t>.</w:t>
      </w:r>
      <w:r w:rsidR="002C49D6" w:rsidRPr="00BC6C9C">
        <w:rPr>
          <w:bCs w:val="0"/>
          <w:color w:val="auto"/>
          <w:sz w:val="24"/>
          <w:szCs w:val="24"/>
        </w:rPr>
        <w:t xml:space="preserve"> Validation of the </w:t>
      </w:r>
      <w:proofErr w:type="spellStart"/>
      <w:r w:rsidR="002C49D6" w:rsidRPr="00BC6C9C">
        <w:rPr>
          <w:bCs w:val="0"/>
          <w:color w:val="auto"/>
          <w:sz w:val="24"/>
          <w:szCs w:val="24"/>
        </w:rPr>
        <w:t>HCT</w:t>
      </w:r>
      <w:proofErr w:type="spellEnd"/>
      <w:r w:rsidR="002C49D6" w:rsidRPr="00BC6C9C">
        <w:rPr>
          <w:bCs w:val="0"/>
          <w:color w:val="auto"/>
          <w:sz w:val="24"/>
          <w:szCs w:val="24"/>
        </w:rPr>
        <w:t>-CI and</w:t>
      </w:r>
      <w:r w:rsidR="00180C88" w:rsidRPr="00BC6C9C">
        <w:rPr>
          <w:bCs w:val="0"/>
          <w:color w:val="auto"/>
          <w:sz w:val="24"/>
          <w:szCs w:val="24"/>
        </w:rPr>
        <w:t xml:space="preserve"> </w:t>
      </w:r>
      <w:r w:rsidR="00802DED" w:rsidRPr="00BC6C9C">
        <w:rPr>
          <w:bCs w:val="0"/>
          <w:color w:val="auto"/>
          <w:sz w:val="24"/>
          <w:szCs w:val="24"/>
        </w:rPr>
        <w:t>EBMT</w:t>
      </w:r>
      <w:r w:rsidR="00180C88" w:rsidRPr="00BC6C9C">
        <w:rPr>
          <w:bCs w:val="0"/>
          <w:color w:val="auto"/>
          <w:sz w:val="24"/>
          <w:szCs w:val="24"/>
        </w:rPr>
        <w:t xml:space="preserve"> score, and univariate analyses </w:t>
      </w:r>
      <w:r w:rsidR="002C49D6" w:rsidRPr="00BC6C9C">
        <w:rPr>
          <w:bCs w:val="0"/>
          <w:color w:val="auto"/>
          <w:sz w:val="24"/>
          <w:szCs w:val="24"/>
        </w:rPr>
        <w:t>with CRP are</w:t>
      </w:r>
      <w:r w:rsidR="00180C88" w:rsidRPr="00BC6C9C">
        <w:rPr>
          <w:bCs w:val="0"/>
          <w:color w:val="auto"/>
          <w:sz w:val="24"/>
          <w:szCs w:val="24"/>
        </w:rPr>
        <w:t xml:space="preserve"> presented in the online supplement</w:t>
      </w:r>
      <w:r w:rsidR="004D39C3" w:rsidRPr="00BC6C9C">
        <w:rPr>
          <w:bCs w:val="0"/>
          <w:color w:val="auto"/>
          <w:sz w:val="24"/>
          <w:szCs w:val="24"/>
        </w:rPr>
        <w:t xml:space="preserve"> (Tables </w:t>
      </w:r>
      <w:proofErr w:type="spellStart"/>
      <w:r w:rsidR="004D39C3" w:rsidRPr="00BC6C9C">
        <w:rPr>
          <w:bCs w:val="0"/>
          <w:color w:val="auto"/>
          <w:sz w:val="24"/>
          <w:szCs w:val="24"/>
        </w:rPr>
        <w:t>S2-S3</w:t>
      </w:r>
      <w:proofErr w:type="spellEnd"/>
      <w:r w:rsidR="004D39C3" w:rsidRPr="00BC6C9C">
        <w:rPr>
          <w:bCs w:val="0"/>
          <w:color w:val="auto"/>
          <w:sz w:val="24"/>
          <w:szCs w:val="24"/>
        </w:rPr>
        <w:t>)</w:t>
      </w:r>
      <w:r w:rsidR="00180C88" w:rsidRPr="00BC6C9C">
        <w:rPr>
          <w:bCs w:val="0"/>
          <w:color w:val="auto"/>
          <w:sz w:val="24"/>
          <w:szCs w:val="24"/>
        </w:rPr>
        <w:t>.</w:t>
      </w:r>
    </w:p>
    <w:p w14:paraId="323FA71A" w14:textId="77777777" w:rsidR="00D22045" w:rsidRPr="00BC6C9C" w:rsidRDefault="00D22045" w:rsidP="00D22045">
      <w:pPr>
        <w:rPr>
          <w:rFonts w:ascii="Arial" w:hAnsi="Arial"/>
        </w:rPr>
      </w:pPr>
    </w:p>
    <w:p w14:paraId="4BAD9FFA" w14:textId="42DB6598" w:rsidR="0082375D" w:rsidRPr="005E2BEA" w:rsidRDefault="0071303A" w:rsidP="00F60BFE">
      <w:pPr>
        <w:rPr>
          <w:rFonts w:ascii="Arial" w:hAnsi="Arial"/>
          <w:b/>
        </w:rPr>
      </w:pPr>
      <w:r w:rsidRPr="005E2BEA">
        <w:rPr>
          <w:rFonts w:ascii="Arial" w:hAnsi="Arial"/>
        </w:rPr>
        <w:t xml:space="preserve">CRP </w:t>
      </w:r>
      <w:r w:rsidR="002D7602" w:rsidRPr="005E2BEA">
        <w:rPr>
          <w:rFonts w:ascii="Arial" w:hAnsi="Arial"/>
        </w:rPr>
        <w:t xml:space="preserve">is associated with </w:t>
      </w:r>
      <w:proofErr w:type="spellStart"/>
      <w:r w:rsidR="002D7602" w:rsidRPr="005E2BEA">
        <w:rPr>
          <w:rFonts w:ascii="Arial" w:hAnsi="Arial"/>
        </w:rPr>
        <w:t>NRM</w:t>
      </w:r>
      <w:proofErr w:type="spellEnd"/>
      <w:r w:rsidR="002D7602" w:rsidRPr="005E2BEA">
        <w:rPr>
          <w:rFonts w:ascii="Arial" w:hAnsi="Arial"/>
        </w:rPr>
        <w:t xml:space="preserve"> independent to the </w:t>
      </w:r>
      <w:proofErr w:type="spellStart"/>
      <w:r w:rsidR="002D7602" w:rsidRPr="005E2BEA">
        <w:rPr>
          <w:rFonts w:ascii="Arial" w:hAnsi="Arial"/>
        </w:rPr>
        <w:t>HCT</w:t>
      </w:r>
      <w:proofErr w:type="spellEnd"/>
      <w:r w:rsidR="002D7602" w:rsidRPr="005E2BEA">
        <w:rPr>
          <w:rFonts w:ascii="Arial" w:hAnsi="Arial"/>
        </w:rPr>
        <w:t>-CI and EBMT score components</w:t>
      </w:r>
      <w:r w:rsidR="005E2BEA">
        <w:rPr>
          <w:rFonts w:ascii="Arial" w:hAnsi="Arial"/>
          <w:b/>
        </w:rPr>
        <w:t xml:space="preserve">. </w:t>
      </w:r>
      <w:r w:rsidR="004270E5" w:rsidRPr="005E2BEA">
        <w:rPr>
          <w:rFonts w:ascii="Arial" w:hAnsi="Arial" w:cs="Arial"/>
        </w:rPr>
        <w:t>In a multivariate regression model for</w:t>
      </w:r>
      <w:r w:rsidR="0082375D" w:rsidRPr="005E2BEA">
        <w:rPr>
          <w:rFonts w:ascii="Arial" w:hAnsi="Arial" w:cs="Arial"/>
        </w:rPr>
        <w:t xml:space="preserve"> the outcome of</w:t>
      </w:r>
      <w:r w:rsidR="004270E5" w:rsidRPr="005E2BEA">
        <w:rPr>
          <w:rFonts w:ascii="Arial" w:hAnsi="Arial" w:cs="Arial"/>
        </w:rPr>
        <w:t xml:space="preserve"> </w:t>
      </w:r>
      <w:proofErr w:type="spellStart"/>
      <w:r w:rsidR="004270E5" w:rsidRPr="005E2BEA">
        <w:rPr>
          <w:rFonts w:ascii="Arial" w:hAnsi="Arial" w:cs="Arial"/>
        </w:rPr>
        <w:t>NRM</w:t>
      </w:r>
      <w:proofErr w:type="spellEnd"/>
      <w:r w:rsidR="0082375D" w:rsidRPr="005E2BEA">
        <w:rPr>
          <w:rFonts w:ascii="Arial" w:hAnsi="Arial" w:cs="Arial"/>
        </w:rPr>
        <w:t>,</w:t>
      </w:r>
      <w:r w:rsidR="004270E5" w:rsidRPr="005E2BEA">
        <w:rPr>
          <w:rFonts w:ascii="Arial" w:hAnsi="Arial" w:cs="Arial"/>
        </w:rPr>
        <w:t xml:space="preserve"> a</w:t>
      </w:r>
      <w:r w:rsidR="000D6B12" w:rsidRPr="005E2BEA">
        <w:rPr>
          <w:rFonts w:ascii="Arial" w:hAnsi="Arial" w:cs="Arial"/>
        </w:rPr>
        <w:t>n elevated</w:t>
      </w:r>
      <w:r w:rsidR="004270E5" w:rsidRPr="005E2BEA">
        <w:rPr>
          <w:rFonts w:ascii="Arial" w:hAnsi="Arial" w:cs="Arial"/>
        </w:rPr>
        <w:t xml:space="preserve"> CRP </w:t>
      </w:r>
      <w:r w:rsidR="00D91286" w:rsidRPr="005E2BEA">
        <w:rPr>
          <w:rFonts w:ascii="Arial" w:hAnsi="Arial" w:cs="Arial"/>
        </w:rPr>
        <w:t>&gt;9</w:t>
      </w:r>
      <w:r w:rsidR="004270E5" w:rsidRPr="005E2BEA">
        <w:rPr>
          <w:rFonts w:ascii="Arial" w:hAnsi="Arial" w:cs="Arial"/>
        </w:rPr>
        <w:t xml:space="preserve"> </w:t>
      </w:r>
      <w:r w:rsidR="005F1F71" w:rsidRPr="005E2BEA">
        <w:rPr>
          <w:rFonts w:ascii="Arial" w:hAnsi="Arial" w:cs="Arial"/>
        </w:rPr>
        <w:t>mg/l</w:t>
      </w:r>
      <w:r w:rsidR="004270E5" w:rsidRPr="005E2BEA">
        <w:rPr>
          <w:rFonts w:ascii="Arial" w:hAnsi="Arial" w:cs="Arial"/>
        </w:rPr>
        <w:t xml:space="preserve"> was</w:t>
      </w:r>
      <w:r w:rsidR="004270E5" w:rsidRPr="00BC6C9C">
        <w:rPr>
          <w:rFonts w:ascii="Arial" w:hAnsi="Arial" w:cs="Arial"/>
        </w:rPr>
        <w:t xml:space="preserve"> associated with a HR of 2.47 (95% CI 1.4</w:t>
      </w:r>
      <w:r w:rsidR="00D91286" w:rsidRPr="00BC6C9C">
        <w:rPr>
          <w:rFonts w:ascii="Arial" w:hAnsi="Arial"/>
          <w:bCs/>
        </w:rPr>
        <w:t>–</w:t>
      </w:r>
      <w:r w:rsidR="004270E5" w:rsidRPr="00BC6C9C">
        <w:rPr>
          <w:rFonts w:ascii="Arial" w:hAnsi="Arial" w:cs="Arial"/>
        </w:rPr>
        <w:t xml:space="preserve">4.4; </w:t>
      </w:r>
      <w:r w:rsidR="004270E5" w:rsidRPr="00BC6C9C">
        <w:rPr>
          <w:rFonts w:ascii="Arial" w:hAnsi="Arial" w:cs="Arial"/>
          <w:i/>
        </w:rPr>
        <w:t>P</w:t>
      </w:r>
      <w:r w:rsidR="004270E5" w:rsidRPr="00BC6C9C">
        <w:rPr>
          <w:rFonts w:ascii="Arial" w:hAnsi="Arial" w:cs="Arial"/>
        </w:rPr>
        <w:t xml:space="preserve"> = 0.002) compared to a </w:t>
      </w:r>
      <w:r w:rsidR="000D6B12" w:rsidRPr="00BC6C9C">
        <w:rPr>
          <w:rFonts w:ascii="Arial" w:hAnsi="Arial" w:cs="Arial"/>
        </w:rPr>
        <w:t xml:space="preserve">normal </w:t>
      </w:r>
      <w:r w:rsidR="004270E5" w:rsidRPr="00BC6C9C">
        <w:rPr>
          <w:rFonts w:ascii="Arial" w:hAnsi="Arial" w:cs="Arial"/>
        </w:rPr>
        <w:t xml:space="preserve">CRP of </w:t>
      </w:r>
      <w:r w:rsidR="00D91286" w:rsidRPr="00BC6C9C">
        <w:rPr>
          <w:rFonts w:ascii="Arial" w:hAnsi="Arial" w:cs="Arial"/>
        </w:rPr>
        <w:t>0</w:t>
      </w:r>
      <w:r w:rsidR="00D91286" w:rsidRPr="00BC6C9C">
        <w:rPr>
          <w:rFonts w:ascii="Arial" w:hAnsi="Arial"/>
          <w:bCs/>
        </w:rPr>
        <w:t>–9</w:t>
      </w:r>
      <w:r w:rsidR="004270E5" w:rsidRPr="00BC6C9C">
        <w:rPr>
          <w:rFonts w:ascii="Arial" w:hAnsi="Arial" w:cs="Arial"/>
        </w:rPr>
        <w:t xml:space="preserve"> </w:t>
      </w:r>
      <w:r w:rsidR="005F1F71" w:rsidRPr="00BC6C9C">
        <w:rPr>
          <w:rFonts w:ascii="Arial" w:hAnsi="Arial" w:cs="Arial"/>
        </w:rPr>
        <w:t>mg/l</w:t>
      </w:r>
      <w:r w:rsidR="004270E5" w:rsidRPr="00BC6C9C">
        <w:rPr>
          <w:rFonts w:ascii="Arial" w:hAnsi="Arial" w:cs="Arial"/>
        </w:rPr>
        <w:t>.</w:t>
      </w:r>
      <w:r w:rsidR="0082375D" w:rsidRPr="00BC6C9C">
        <w:rPr>
          <w:rFonts w:ascii="Arial" w:hAnsi="Arial" w:cs="Arial"/>
        </w:rPr>
        <w:t xml:space="preserve"> Patient como</w:t>
      </w:r>
      <w:r w:rsidR="000D6B12" w:rsidRPr="00BC6C9C">
        <w:rPr>
          <w:rFonts w:ascii="Arial" w:hAnsi="Arial" w:cs="Arial"/>
        </w:rPr>
        <w:t xml:space="preserve">rbidity pre-defined by a </w:t>
      </w:r>
      <w:proofErr w:type="spellStart"/>
      <w:r w:rsidR="000D6B12" w:rsidRPr="00BC6C9C">
        <w:rPr>
          <w:rFonts w:ascii="Arial" w:hAnsi="Arial" w:cs="Arial"/>
        </w:rPr>
        <w:t>HCT</w:t>
      </w:r>
      <w:proofErr w:type="spellEnd"/>
      <w:r w:rsidR="000D6B12" w:rsidRPr="00BC6C9C">
        <w:rPr>
          <w:rFonts w:ascii="Arial" w:hAnsi="Arial" w:cs="Arial"/>
        </w:rPr>
        <w:t>-CI of ≥3</w:t>
      </w:r>
      <w:r w:rsidR="0082375D" w:rsidRPr="00BC6C9C">
        <w:rPr>
          <w:rFonts w:ascii="Arial" w:hAnsi="Arial" w:cs="Arial"/>
        </w:rPr>
        <w:t xml:space="preserve"> was also independently associated with </w:t>
      </w:r>
      <w:proofErr w:type="spellStart"/>
      <w:r w:rsidR="0082375D" w:rsidRPr="00BC6C9C">
        <w:rPr>
          <w:rFonts w:ascii="Arial" w:hAnsi="Arial" w:cs="Arial"/>
        </w:rPr>
        <w:t>NRM</w:t>
      </w:r>
      <w:proofErr w:type="spellEnd"/>
      <w:r w:rsidR="0082375D" w:rsidRPr="00BC6C9C">
        <w:rPr>
          <w:rFonts w:ascii="Arial" w:hAnsi="Arial" w:cs="Arial"/>
        </w:rPr>
        <w:t xml:space="preserve"> (HR 2.49; 95% CI 1.2</w:t>
      </w:r>
      <w:r w:rsidR="00C63536" w:rsidRPr="00BC6C9C">
        <w:rPr>
          <w:rFonts w:ascii="Arial" w:hAnsi="Arial"/>
          <w:bCs/>
        </w:rPr>
        <w:t>–</w:t>
      </w:r>
      <w:r w:rsidR="0082375D" w:rsidRPr="00BC6C9C">
        <w:rPr>
          <w:rFonts w:ascii="Arial" w:hAnsi="Arial" w:cs="Arial"/>
        </w:rPr>
        <w:t>5.3; P = 0.014). The only other covariates independent</w:t>
      </w:r>
      <w:r w:rsidR="00F173A4" w:rsidRPr="00BC6C9C">
        <w:rPr>
          <w:rFonts w:ascii="Arial" w:hAnsi="Arial" w:cs="Arial"/>
        </w:rPr>
        <w:t>ly associated</w:t>
      </w:r>
      <w:r w:rsidR="0082375D" w:rsidRPr="00BC6C9C">
        <w:rPr>
          <w:rFonts w:ascii="Arial" w:hAnsi="Arial" w:cs="Arial"/>
        </w:rPr>
        <w:t xml:space="preserve"> </w:t>
      </w:r>
      <w:r w:rsidR="00F173A4" w:rsidRPr="00BC6C9C">
        <w:rPr>
          <w:rFonts w:ascii="Arial" w:hAnsi="Arial" w:cs="Arial"/>
        </w:rPr>
        <w:t xml:space="preserve">with </w:t>
      </w:r>
      <w:proofErr w:type="spellStart"/>
      <w:r w:rsidR="00F173A4" w:rsidRPr="00BC6C9C">
        <w:rPr>
          <w:rFonts w:ascii="Arial" w:hAnsi="Arial" w:cs="Arial"/>
        </w:rPr>
        <w:t>NRM</w:t>
      </w:r>
      <w:proofErr w:type="spellEnd"/>
      <w:r w:rsidR="0082375D" w:rsidRPr="00BC6C9C">
        <w:rPr>
          <w:rFonts w:ascii="Arial" w:hAnsi="Arial" w:cs="Arial"/>
        </w:rPr>
        <w:t xml:space="preserve"> were advanced disease stage (HR 2.31; 95% CI 1.3</w:t>
      </w:r>
      <w:r w:rsidR="00C63536" w:rsidRPr="00BC6C9C">
        <w:rPr>
          <w:rFonts w:ascii="Arial" w:hAnsi="Arial"/>
          <w:bCs/>
        </w:rPr>
        <w:t>–</w:t>
      </w:r>
      <w:r w:rsidR="0082375D" w:rsidRPr="00BC6C9C">
        <w:rPr>
          <w:rFonts w:ascii="Arial" w:hAnsi="Arial" w:cs="Arial"/>
        </w:rPr>
        <w:t xml:space="preserve">4.3; P = 0.007) and patient CMV </w:t>
      </w:r>
      <w:proofErr w:type="spellStart"/>
      <w:r w:rsidR="0082375D" w:rsidRPr="00BC6C9C">
        <w:rPr>
          <w:rFonts w:ascii="Arial" w:hAnsi="Arial" w:cs="Arial"/>
        </w:rPr>
        <w:t>IgG</w:t>
      </w:r>
      <w:proofErr w:type="spellEnd"/>
      <w:r w:rsidR="0082375D" w:rsidRPr="00BC6C9C">
        <w:rPr>
          <w:rFonts w:ascii="Arial" w:hAnsi="Arial" w:cs="Arial"/>
        </w:rPr>
        <w:t xml:space="preserve"> </w:t>
      </w:r>
      <w:r w:rsidR="00867490" w:rsidRPr="00BC6C9C">
        <w:rPr>
          <w:rFonts w:ascii="Arial" w:hAnsi="Arial" w:cs="Arial"/>
        </w:rPr>
        <w:t xml:space="preserve">serology </w:t>
      </w:r>
      <w:r w:rsidR="0082375D" w:rsidRPr="00BC6C9C">
        <w:rPr>
          <w:rFonts w:ascii="Arial" w:hAnsi="Arial" w:cs="Arial"/>
        </w:rPr>
        <w:t>(HR 2.39; 95% CI 1.4</w:t>
      </w:r>
      <w:r w:rsidR="00C63536" w:rsidRPr="00BC6C9C">
        <w:rPr>
          <w:rFonts w:ascii="Arial" w:hAnsi="Arial"/>
          <w:bCs/>
        </w:rPr>
        <w:t>–</w:t>
      </w:r>
      <w:r w:rsidR="0082375D" w:rsidRPr="00BC6C9C">
        <w:rPr>
          <w:rFonts w:ascii="Arial" w:hAnsi="Arial" w:cs="Arial"/>
        </w:rPr>
        <w:t xml:space="preserve">4.5; P = 0.007). The </w:t>
      </w:r>
      <w:r w:rsidR="000D6B12" w:rsidRPr="00BC6C9C">
        <w:rPr>
          <w:rFonts w:ascii="Arial" w:hAnsi="Arial" w:cs="Arial"/>
        </w:rPr>
        <w:t xml:space="preserve">aggregated </w:t>
      </w:r>
      <w:r w:rsidR="0082375D" w:rsidRPr="00BC6C9C">
        <w:rPr>
          <w:rFonts w:ascii="Arial" w:hAnsi="Arial" w:cs="Arial"/>
        </w:rPr>
        <w:t>EBMT score or other component covariates were not retained in the model</w:t>
      </w:r>
      <w:r w:rsidR="007310C9" w:rsidRPr="00BC6C9C">
        <w:rPr>
          <w:rFonts w:ascii="Arial" w:hAnsi="Arial" w:cs="Arial"/>
        </w:rPr>
        <w:t xml:space="preserve"> (Table </w:t>
      </w:r>
      <w:r w:rsidR="006F7CED" w:rsidRPr="00BC6C9C">
        <w:rPr>
          <w:rFonts w:ascii="Arial" w:hAnsi="Arial" w:cs="Arial"/>
        </w:rPr>
        <w:t>1</w:t>
      </w:r>
      <w:r w:rsidR="007310C9" w:rsidRPr="00BC6C9C">
        <w:rPr>
          <w:rFonts w:ascii="Arial" w:hAnsi="Arial" w:cs="Arial"/>
        </w:rPr>
        <w:t>)</w:t>
      </w:r>
      <w:r w:rsidR="0082375D" w:rsidRPr="00BC6C9C">
        <w:rPr>
          <w:rFonts w:ascii="Arial" w:hAnsi="Arial" w:cs="Arial"/>
        </w:rPr>
        <w:t>.</w:t>
      </w:r>
    </w:p>
    <w:p w14:paraId="0BBACC9A" w14:textId="77777777" w:rsidR="004D1686" w:rsidRPr="00BC6C9C" w:rsidRDefault="004D1686" w:rsidP="00F60BFE">
      <w:pPr>
        <w:rPr>
          <w:rFonts w:ascii="Arial" w:hAnsi="Arial" w:cs="Arial"/>
        </w:rPr>
      </w:pPr>
    </w:p>
    <w:p w14:paraId="5EDF28F0" w14:textId="665DD637" w:rsidR="0082375D" w:rsidRPr="000C74AE" w:rsidRDefault="002D7602" w:rsidP="00F60BFE">
      <w:pPr>
        <w:rPr>
          <w:rFonts w:ascii="Arial" w:hAnsi="Arial"/>
          <w:b/>
        </w:rPr>
      </w:pPr>
      <w:r w:rsidRPr="000C74AE">
        <w:rPr>
          <w:rFonts w:ascii="Arial" w:hAnsi="Arial"/>
        </w:rPr>
        <w:t xml:space="preserve">CRP is associated with </w:t>
      </w:r>
      <w:r w:rsidR="002123BB" w:rsidRPr="000C74AE">
        <w:rPr>
          <w:rFonts w:ascii="Arial" w:hAnsi="Arial"/>
        </w:rPr>
        <w:t>survival</w:t>
      </w:r>
      <w:r w:rsidRPr="000C74AE">
        <w:rPr>
          <w:rFonts w:ascii="Arial" w:hAnsi="Arial"/>
        </w:rPr>
        <w:t xml:space="preserve"> </w:t>
      </w:r>
      <w:r w:rsidR="000C74AE">
        <w:rPr>
          <w:rFonts w:ascii="Arial" w:hAnsi="Arial"/>
        </w:rPr>
        <w:t xml:space="preserve">to five years </w:t>
      </w:r>
      <w:r w:rsidRPr="000C74AE">
        <w:rPr>
          <w:rFonts w:ascii="Arial" w:hAnsi="Arial"/>
        </w:rPr>
        <w:t xml:space="preserve">independent to the </w:t>
      </w:r>
      <w:proofErr w:type="spellStart"/>
      <w:r w:rsidRPr="000C74AE">
        <w:rPr>
          <w:rFonts w:ascii="Arial" w:hAnsi="Arial"/>
        </w:rPr>
        <w:t>HCT</w:t>
      </w:r>
      <w:proofErr w:type="spellEnd"/>
      <w:r w:rsidRPr="000C74AE">
        <w:rPr>
          <w:rFonts w:ascii="Arial" w:hAnsi="Arial"/>
        </w:rPr>
        <w:t>-CI and EBMT score components</w:t>
      </w:r>
      <w:r w:rsidR="000C74AE">
        <w:rPr>
          <w:rFonts w:ascii="Arial" w:hAnsi="Arial"/>
        </w:rPr>
        <w:t xml:space="preserve">. </w:t>
      </w:r>
      <w:r w:rsidR="00077747" w:rsidRPr="00BC6C9C">
        <w:rPr>
          <w:rFonts w:ascii="Arial" w:hAnsi="Arial" w:cs="Arial"/>
        </w:rPr>
        <w:t>The</w:t>
      </w:r>
      <w:r w:rsidR="0082375D" w:rsidRPr="00BC6C9C">
        <w:rPr>
          <w:rFonts w:ascii="Arial" w:hAnsi="Arial" w:cs="Arial"/>
        </w:rPr>
        <w:t xml:space="preserve"> multivariate regres</w:t>
      </w:r>
      <w:r w:rsidR="00722DC1" w:rsidRPr="00BC6C9C">
        <w:rPr>
          <w:rFonts w:ascii="Arial" w:hAnsi="Arial" w:cs="Arial"/>
        </w:rPr>
        <w:t>sion model for survival</w:t>
      </w:r>
      <w:r w:rsidR="00077747" w:rsidRPr="00BC6C9C">
        <w:rPr>
          <w:rFonts w:ascii="Arial" w:hAnsi="Arial" w:cs="Arial"/>
        </w:rPr>
        <w:t xml:space="preserve"> found that</w:t>
      </w:r>
      <w:r w:rsidR="0082375D" w:rsidRPr="00BC6C9C">
        <w:rPr>
          <w:rFonts w:ascii="Arial" w:hAnsi="Arial" w:cs="Arial"/>
        </w:rPr>
        <w:t xml:space="preserve"> a</w:t>
      </w:r>
      <w:r w:rsidR="00077747" w:rsidRPr="00BC6C9C">
        <w:rPr>
          <w:rFonts w:ascii="Arial" w:hAnsi="Arial" w:cs="Arial"/>
        </w:rPr>
        <w:t>n elevated</w:t>
      </w:r>
      <w:r w:rsidR="0082375D" w:rsidRPr="00BC6C9C">
        <w:rPr>
          <w:rFonts w:ascii="Arial" w:hAnsi="Arial" w:cs="Arial"/>
        </w:rPr>
        <w:t xml:space="preserve"> CRP of </w:t>
      </w:r>
      <w:r w:rsidR="00C63536" w:rsidRPr="00BC6C9C">
        <w:rPr>
          <w:rFonts w:ascii="Arial" w:hAnsi="Arial" w:cs="Arial"/>
        </w:rPr>
        <w:t>&gt;9</w:t>
      </w:r>
      <w:r w:rsidR="0082375D" w:rsidRPr="00BC6C9C">
        <w:rPr>
          <w:rFonts w:ascii="Arial" w:hAnsi="Arial" w:cs="Arial"/>
        </w:rPr>
        <w:t xml:space="preserve"> </w:t>
      </w:r>
      <w:r w:rsidR="005F1F71" w:rsidRPr="00BC6C9C">
        <w:rPr>
          <w:rFonts w:ascii="Arial" w:hAnsi="Arial" w:cs="Arial"/>
        </w:rPr>
        <w:t>mg/l</w:t>
      </w:r>
      <w:r w:rsidR="0082375D" w:rsidRPr="00BC6C9C">
        <w:rPr>
          <w:rFonts w:ascii="Arial" w:hAnsi="Arial" w:cs="Arial"/>
        </w:rPr>
        <w:t xml:space="preserve"> was associated with a HR of 1.95 (95% CI 1.4</w:t>
      </w:r>
      <w:r w:rsidR="00C63536" w:rsidRPr="00BC6C9C">
        <w:rPr>
          <w:rFonts w:ascii="Arial" w:hAnsi="Arial"/>
          <w:bCs/>
        </w:rPr>
        <w:t>–</w:t>
      </w:r>
      <w:r w:rsidR="0082375D" w:rsidRPr="00BC6C9C">
        <w:rPr>
          <w:rFonts w:ascii="Arial" w:hAnsi="Arial" w:cs="Arial"/>
        </w:rPr>
        <w:t xml:space="preserve">2.7; P &lt; 0.001) compared to a </w:t>
      </w:r>
      <w:r w:rsidR="00077747" w:rsidRPr="00BC6C9C">
        <w:rPr>
          <w:rFonts w:ascii="Arial" w:hAnsi="Arial" w:cs="Arial"/>
        </w:rPr>
        <w:t xml:space="preserve">normal </w:t>
      </w:r>
      <w:r w:rsidR="0082375D" w:rsidRPr="00BC6C9C">
        <w:rPr>
          <w:rFonts w:ascii="Arial" w:hAnsi="Arial" w:cs="Arial"/>
        </w:rPr>
        <w:t xml:space="preserve">CRP of </w:t>
      </w:r>
      <w:r w:rsidR="00C63536" w:rsidRPr="00BC6C9C">
        <w:rPr>
          <w:rFonts w:ascii="Arial" w:hAnsi="Arial" w:cs="Arial"/>
        </w:rPr>
        <w:t>0</w:t>
      </w:r>
      <w:r w:rsidR="00C63536" w:rsidRPr="00BC6C9C">
        <w:rPr>
          <w:rFonts w:ascii="Arial" w:hAnsi="Arial"/>
          <w:bCs/>
        </w:rPr>
        <w:t>–9</w:t>
      </w:r>
      <w:r w:rsidR="0082375D" w:rsidRPr="00BC6C9C">
        <w:rPr>
          <w:rFonts w:ascii="Arial" w:hAnsi="Arial" w:cs="Arial"/>
        </w:rPr>
        <w:t xml:space="preserve"> </w:t>
      </w:r>
      <w:r w:rsidR="005F1F71" w:rsidRPr="00BC6C9C">
        <w:rPr>
          <w:rFonts w:ascii="Arial" w:hAnsi="Arial" w:cs="Arial"/>
        </w:rPr>
        <w:t>mg/l</w:t>
      </w:r>
      <w:r w:rsidR="0082375D" w:rsidRPr="00BC6C9C">
        <w:rPr>
          <w:rFonts w:ascii="Arial" w:hAnsi="Arial" w:cs="Arial"/>
        </w:rPr>
        <w:t>. Patient como</w:t>
      </w:r>
      <w:r w:rsidR="00201539" w:rsidRPr="00BC6C9C">
        <w:rPr>
          <w:rFonts w:ascii="Arial" w:hAnsi="Arial" w:cs="Arial"/>
        </w:rPr>
        <w:t xml:space="preserve">rbidity pre-defined by a </w:t>
      </w:r>
      <w:proofErr w:type="spellStart"/>
      <w:r w:rsidR="00201539" w:rsidRPr="00BC6C9C">
        <w:rPr>
          <w:rFonts w:ascii="Arial" w:hAnsi="Arial" w:cs="Arial"/>
        </w:rPr>
        <w:t>HCT</w:t>
      </w:r>
      <w:proofErr w:type="spellEnd"/>
      <w:r w:rsidR="00201539" w:rsidRPr="00BC6C9C">
        <w:rPr>
          <w:rFonts w:ascii="Arial" w:hAnsi="Arial" w:cs="Arial"/>
        </w:rPr>
        <w:t>-CI of ≥3</w:t>
      </w:r>
      <w:r w:rsidR="0082375D" w:rsidRPr="00BC6C9C">
        <w:rPr>
          <w:rFonts w:ascii="Arial" w:hAnsi="Arial" w:cs="Arial"/>
        </w:rPr>
        <w:t xml:space="preserve"> was also </w:t>
      </w:r>
      <w:r w:rsidR="00722DC1" w:rsidRPr="00BC6C9C">
        <w:rPr>
          <w:rFonts w:ascii="Arial" w:hAnsi="Arial" w:cs="Arial"/>
        </w:rPr>
        <w:t>independently associated with survival</w:t>
      </w:r>
      <w:r w:rsidR="0082375D" w:rsidRPr="00BC6C9C">
        <w:rPr>
          <w:rFonts w:ascii="Arial" w:hAnsi="Arial" w:cs="Arial"/>
        </w:rPr>
        <w:t xml:space="preserve"> </w:t>
      </w:r>
      <w:r w:rsidR="00E8186F" w:rsidRPr="00BC6C9C">
        <w:rPr>
          <w:rFonts w:ascii="Arial" w:hAnsi="Arial" w:cs="Arial"/>
        </w:rPr>
        <w:t xml:space="preserve">at five years </w:t>
      </w:r>
      <w:r w:rsidR="0082375D" w:rsidRPr="00BC6C9C">
        <w:rPr>
          <w:rFonts w:ascii="Arial" w:hAnsi="Arial" w:cs="Arial"/>
        </w:rPr>
        <w:t>(HR 2.49; 95% CI 1.2</w:t>
      </w:r>
      <w:r w:rsidR="00C63536" w:rsidRPr="00BC6C9C">
        <w:rPr>
          <w:rFonts w:ascii="Arial" w:hAnsi="Arial"/>
          <w:bCs/>
        </w:rPr>
        <w:t>–</w:t>
      </w:r>
      <w:r w:rsidR="0082375D" w:rsidRPr="00BC6C9C">
        <w:rPr>
          <w:rFonts w:ascii="Arial" w:hAnsi="Arial" w:cs="Arial"/>
        </w:rPr>
        <w:t>5.3</w:t>
      </w:r>
      <w:r w:rsidR="00AE762D" w:rsidRPr="00BC6C9C">
        <w:rPr>
          <w:rFonts w:ascii="Arial" w:hAnsi="Arial" w:cs="Arial"/>
        </w:rPr>
        <w:t>; P = 0.014). The only other co</w:t>
      </w:r>
      <w:r w:rsidR="0082375D" w:rsidRPr="00BC6C9C">
        <w:rPr>
          <w:rFonts w:ascii="Arial" w:hAnsi="Arial" w:cs="Arial"/>
        </w:rPr>
        <w:t xml:space="preserve">variates </w:t>
      </w:r>
      <w:r w:rsidR="00E8186F" w:rsidRPr="00BC6C9C">
        <w:rPr>
          <w:rFonts w:ascii="Arial" w:hAnsi="Arial" w:cs="Arial"/>
        </w:rPr>
        <w:t xml:space="preserve">independently associated with survival </w:t>
      </w:r>
      <w:r w:rsidR="0082375D" w:rsidRPr="00BC6C9C">
        <w:rPr>
          <w:rFonts w:ascii="Arial" w:hAnsi="Arial" w:cs="Arial"/>
        </w:rPr>
        <w:t>were advanced disease stage (HR 1.94; 95% CI 1.3</w:t>
      </w:r>
      <w:r w:rsidR="00401532" w:rsidRPr="00BC6C9C">
        <w:rPr>
          <w:rFonts w:ascii="Arial" w:hAnsi="Arial"/>
          <w:bCs/>
        </w:rPr>
        <w:t>–</w:t>
      </w:r>
      <w:r w:rsidR="0082375D" w:rsidRPr="00BC6C9C">
        <w:rPr>
          <w:rFonts w:ascii="Arial" w:hAnsi="Arial" w:cs="Arial"/>
        </w:rPr>
        <w:t>2.9; P = 0.011) and treatment from 2002 onwards (HR 0.54; 95% CI 0.4</w:t>
      </w:r>
      <w:r w:rsidR="00401532" w:rsidRPr="00BC6C9C">
        <w:rPr>
          <w:rFonts w:ascii="Arial" w:hAnsi="Arial"/>
          <w:bCs/>
        </w:rPr>
        <w:t>–</w:t>
      </w:r>
      <w:r w:rsidR="0082375D" w:rsidRPr="00BC6C9C">
        <w:rPr>
          <w:rFonts w:ascii="Arial" w:hAnsi="Arial" w:cs="Arial"/>
        </w:rPr>
        <w:t xml:space="preserve">0.8; P = 0.001). The </w:t>
      </w:r>
      <w:r w:rsidR="0011550E" w:rsidRPr="00BC6C9C">
        <w:rPr>
          <w:rFonts w:ascii="Arial" w:hAnsi="Arial" w:cs="Arial"/>
        </w:rPr>
        <w:t>aggregated</w:t>
      </w:r>
      <w:r w:rsidR="00201539" w:rsidRPr="00BC6C9C">
        <w:rPr>
          <w:rFonts w:ascii="Arial" w:hAnsi="Arial" w:cs="Arial"/>
        </w:rPr>
        <w:t xml:space="preserve"> </w:t>
      </w:r>
      <w:r w:rsidR="0082375D" w:rsidRPr="00BC6C9C">
        <w:rPr>
          <w:rFonts w:ascii="Arial" w:hAnsi="Arial" w:cs="Arial"/>
        </w:rPr>
        <w:t>E</w:t>
      </w:r>
      <w:r w:rsidR="00AE762D" w:rsidRPr="00BC6C9C">
        <w:rPr>
          <w:rFonts w:ascii="Arial" w:hAnsi="Arial" w:cs="Arial"/>
        </w:rPr>
        <w:t>BMT score or other component co</w:t>
      </w:r>
      <w:r w:rsidR="0082375D" w:rsidRPr="00BC6C9C">
        <w:rPr>
          <w:rFonts w:ascii="Arial" w:hAnsi="Arial" w:cs="Arial"/>
        </w:rPr>
        <w:t>variates were not retained in the model</w:t>
      </w:r>
      <w:r w:rsidR="007310C9" w:rsidRPr="00BC6C9C">
        <w:rPr>
          <w:rFonts w:ascii="Arial" w:hAnsi="Arial" w:cs="Arial"/>
        </w:rPr>
        <w:t xml:space="preserve"> (Table </w:t>
      </w:r>
      <w:r w:rsidR="006F7CED" w:rsidRPr="00BC6C9C">
        <w:rPr>
          <w:rFonts w:ascii="Arial" w:hAnsi="Arial" w:cs="Arial"/>
        </w:rPr>
        <w:t>1</w:t>
      </w:r>
      <w:r w:rsidR="007310C9" w:rsidRPr="00BC6C9C">
        <w:rPr>
          <w:rFonts w:ascii="Arial" w:hAnsi="Arial" w:cs="Arial"/>
        </w:rPr>
        <w:t>)</w:t>
      </w:r>
      <w:r w:rsidR="0082375D" w:rsidRPr="00BC6C9C">
        <w:rPr>
          <w:rFonts w:ascii="Arial" w:hAnsi="Arial" w:cs="Arial"/>
        </w:rPr>
        <w:t>.</w:t>
      </w:r>
    </w:p>
    <w:p w14:paraId="4274C6B5" w14:textId="77777777" w:rsidR="00D22045" w:rsidRPr="00BC6C9C" w:rsidRDefault="00D22045" w:rsidP="00F60BFE">
      <w:pPr>
        <w:rPr>
          <w:rFonts w:ascii="Arial" w:hAnsi="Arial" w:cs="Arial"/>
        </w:rPr>
      </w:pPr>
    </w:p>
    <w:p w14:paraId="554554A3" w14:textId="350C6978" w:rsidR="00A628EB" w:rsidRPr="005E2BEA" w:rsidRDefault="004D1686" w:rsidP="00F60BFE">
      <w:pPr>
        <w:rPr>
          <w:rFonts w:ascii="Arial" w:hAnsi="Arial"/>
          <w:b/>
        </w:rPr>
      </w:pPr>
      <w:r w:rsidRPr="005E2BEA">
        <w:rPr>
          <w:rFonts w:ascii="Arial" w:hAnsi="Arial"/>
        </w:rPr>
        <w:t>CRP is independ</w:t>
      </w:r>
      <w:r w:rsidR="00722DC1" w:rsidRPr="005E2BEA">
        <w:rPr>
          <w:rFonts w:ascii="Arial" w:hAnsi="Arial"/>
        </w:rPr>
        <w:t xml:space="preserve">ently associated with </w:t>
      </w:r>
      <w:proofErr w:type="spellStart"/>
      <w:r w:rsidR="00722DC1" w:rsidRPr="005E2BEA">
        <w:rPr>
          <w:rFonts w:ascii="Arial" w:hAnsi="Arial"/>
        </w:rPr>
        <w:t>NRM</w:t>
      </w:r>
      <w:proofErr w:type="spellEnd"/>
      <w:r w:rsidR="00722DC1" w:rsidRPr="005E2BEA">
        <w:rPr>
          <w:rFonts w:ascii="Arial" w:hAnsi="Arial"/>
        </w:rPr>
        <w:t xml:space="preserve"> and survival</w:t>
      </w:r>
      <w:r w:rsidRPr="005E2BEA">
        <w:rPr>
          <w:rFonts w:ascii="Arial" w:hAnsi="Arial"/>
        </w:rPr>
        <w:t xml:space="preserve"> in patients at low risk </w:t>
      </w:r>
      <w:r w:rsidR="00111B10" w:rsidRPr="005E2BEA">
        <w:rPr>
          <w:rFonts w:ascii="Arial" w:hAnsi="Arial"/>
        </w:rPr>
        <w:t xml:space="preserve">of </w:t>
      </w:r>
      <w:r w:rsidR="002A236C" w:rsidRPr="005E2BEA">
        <w:rPr>
          <w:rFonts w:ascii="Arial" w:hAnsi="Arial"/>
        </w:rPr>
        <w:t>death</w:t>
      </w:r>
      <w:r w:rsidR="00867490" w:rsidRPr="005E2BEA">
        <w:rPr>
          <w:rFonts w:ascii="Arial" w:hAnsi="Arial"/>
        </w:rPr>
        <w:t xml:space="preserve"> by </w:t>
      </w:r>
      <w:r w:rsidR="00D56FBB" w:rsidRPr="005E2BEA">
        <w:rPr>
          <w:rFonts w:ascii="Arial" w:hAnsi="Arial"/>
        </w:rPr>
        <w:t xml:space="preserve">the </w:t>
      </w:r>
      <w:proofErr w:type="spellStart"/>
      <w:r w:rsidR="00867490" w:rsidRPr="005E2BEA">
        <w:rPr>
          <w:rFonts w:ascii="Arial" w:hAnsi="Arial"/>
        </w:rPr>
        <w:t>HCT</w:t>
      </w:r>
      <w:proofErr w:type="spellEnd"/>
      <w:r w:rsidR="00867490" w:rsidRPr="005E2BEA">
        <w:rPr>
          <w:rFonts w:ascii="Arial" w:hAnsi="Arial"/>
        </w:rPr>
        <w:t>-CI</w:t>
      </w:r>
      <w:r w:rsidR="005E2BEA">
        <w:rPr>
          <w:rFonts w:ascii="Arial" w:hAnsi="Arial"/>
        </w:rPr>
        <w:t>.</w:t>
      </w:r>
      <w:r w:rsidR="005E2BEA">
        <w:rPr>
          <w:rFonts w:ascii="Arial" w:hAnsi="Arial"/>
          <w:b/>
        </w:rPr>
        <w:t xml:space="preserve"> </w:t>
      </w:r>
      <w:r w:rsidRPr="00BC6C9C">
        <w:rPr>
          <w:rFonts w:ascii="Arial" w:hAnsi="Arial" w:cs="Arial"/>
        </w:rPr>
        <w:t xml:space="preserve">Patients at low risk of </w:t>
      </w:r>
      <w:proofErr w:type="spellStart"/>
      <w:r w:rsidRPr="00BC6C9C">
        <w:rPr>
          <w:rFonts w:ascii="Arial" w:hAnsi="Arial" w:cs="Arial"/>
        </w:rPr>
        <w:t>NRM</w:t>
      </w:r>
      <w:proofErr w:type="spellEnd"/>
      <w:r w:rsidRPr="00BC6C9C">
        <w:rPr>
          <w:rFonts w:ascii="Arial" w:hAnsi="Arial" w:cs="Arial"/>
        </w:rPr>
        <w:t xml:space="preserve"> at 100 days and mortality at five years can already be identified </w:t>
      </w:r>
      <w:r w:rsidR="004A3424" w:rsidRPr="00BC6C9C">
        <w:rPr>
          <w:rFonts w:ascii="Arial" w:hAnsi="Arial" w:cs="Arial"/>
        </w:rPr>
        <w:t>with</w:t>
      </w:r>
      <w:r w:rsidR="0003692F" w:rsidRPr="00BC6C9C">
        <w:rPr>
          <w:rFonts w:ascii="Arial" w:hAnsi="Arial" w:cs="Arial"/>
        </w:rPr>
        <w:t xml:space="preserve"> a</w:t>
      </w:r>
      <w:r w:rsidR="00383AFD" w:rsidRPr="00BC6C9C">
        <w:rPr>
          <w:rFonts w:ascii="Arial" w:hAnsi="Arial" w:cs="Arial"/>
        </w:rPr>
        <w:t xml:space="preserve"> low</w:t>
      </w:r>
      <w:r w:rsidR="0003692F" w:rsidRPr="00BC6C9C">
        <w:rPr>
          <w:rFonts w:ascii="Arial" w:hAnsi="Arial" w:cs="Arial"/>
        </w:rPr>
        <w:t xml:space="preserve"> </w:t>
      </w:r>
      <w:proofErr w:type="spellStart"/>
      <w:r w:rsidR="0003692F" w:rsidRPr="00BC6C9C">
        <w:rPr>
          <w:rFonts w:ascii="Arial" w:hAnsi="Arial" w:cs="Arial"/>
        </w:rPr>
        <w:t>HCT</w:t>
      </w:r>
      <w:proofErr w:type="spellEnd"/>
      <w:r w:rsidR="0003692F" w:rsidRPr="00BC6C9C">
        <w:rPr>
          <w:rFonts w:ascii="Arial" w:hAnsi="Arial" w:cs="Arial"/>
        </w:rPr>
        <w:t>-CI of 0</w:t>
      </w:r>
      <w:r w:rsidR="00401532" w:rsidRPr="00BC6C9C">
        <w:rPr>
          <w:rFonts w:ascii="Arial" w:hAnsi="Arial"/>
          <w:bCs/>
        </w:rPr>
        <w:t>–</w:t>
      </w:r>
      <w:r w:rsidR="0003692F" w:rsidRPr="00BC6C9C">
        <w:rPr>
          <w:rFonts w:ascii="Arial" w:hAnsi="Arial" w:cs="Arial"/>
        </w:rPr>
        <w:t>2</w:t>
      </w:r>
      <w:r w:rsidR="00617125" w:rsidRPr="00BC6C9C">
        <w:rPr>
          <w:rFonts w:ascii="Arial" w:hAnsi="Arial" w:cs="Arial"/>
        </w:rPr>
        <w:t>, which was retained along with CRP in multivariate models presented in this study</w:t>
      </w:r>
      <w:r w:rsidR="00D56FBB" w:rsidRPr="00BC6C9C">
        <w:rPr>
          <w:rFonts w:ascii="Arial" w:hAnsi="Arial" w:cs="Arial"/>
        </w:rPr>
        <w:t xml:space="preserve"> (Table 1)</w:t>
      </w:r>
      <w:r w:rsidR="00617125" w:rsidRPr="00BC6C9C">
        <w:rPr>
          <w:rFonts w:ascii="Arial" w:hAnsi="Arial" w:cs="Arial"/>
        </w:rPr>
        <w:t xml:space="preserve">. </w:t>
      </w:r>
      <w:r w:rsidRPr="00BC6C9C">
        <w:rPr>
          <w:rFonts w:ascii="Arial" w:hAnsi="Arial" w:cs="Arial"/>
        </w:rPr>
        <w:t xml:space="preserve">In </w:t>
      </w:r>
      <w:r w:rsidR="00FB37F6" w:rsidRPr="00BC6C9C">
        <w:rPr>
          <w:rFonts w:ascii="Arial" w:hAnsi="Arial" w:cs="Arial"/>
        </w:rPr>
        <w:t>a</w:t>
      </w:r>
      <w:r w:rsidRPr="00BC6C9C">
        <w:rPr>
          <w:rFonts w:ascii="Arial" w:hAnsi="Arial" w:cs="Arial"/>
        </w:rPr>
        <w:t xml:space="preserve"> predefined </w:t>
      </w:r>
      <w:r w:rsidR="00462853" w:rsidRPr="00BC6C9C">
        <w:rPr>
          <w:rFonts w:ascii="Arial" w:hAnsi="Arial" w:cs="Arial"/>
        </w:rPr>
        <w:t xml:space="preserve">183 </w:t>
      </w:r>
      <w:r w:rsidRPr="00BC6C9C">
        <w:rPr>
          <w:rFonts w:ascii="Arial" w:hAnsi="Arial" w:cs="Arial"/>
        </w:rPr>
        <w:t>patient subgroup</w:t>
      </w:r>
      <w:r w:rsidR="00617125" w:rsidRPr="00BC6C9C">
        <w:rPr>
          <w:rFonts w:ascii="Arial" w:hAnsi="Arial" w:cs="Arial"/>
        </w:rPr>
        <w:t xml:space="preserve"> with a </w:t>
      </w:r>
      <w:proofErr w:type="spellStart"/>
      <w:r w:rsidR="00617125" w:rsidRPr="00BC6C9C">
        <w:rPr>
          <w:rFonts w:ascii="Arial" w:hAnsi="Arial" w:cs="Arial"/>
        </w:rPr>
        <w:t>HCT</w:t>
      </w:r>
      <w:proofErr w:type="spellEnd"/>
      <w:r w:rsidR="00617125" w:rsidRPr="00BC6C9C">
        <w:rPr>
          <w:rFonts w:ascii="Arial" w:hAnsi="Arial" w:cs="Arial"/>
        </w:rPr>
        <w:t>-CI 0</w:t>
      </w:r>
      <w:r w:rsidR="00401532" w:rsidRPr="00BC6C9C">
        <w:rPr>
          <w:rFonts w:ascii="Arial" w:hAnsi="Arial"/>
          <w:bCs/>
        </w:rPr>
        <w:t>–</w:t>
      </w:r>
      <w:r w:rsidR="00617125" w:rsidRPr="00BC6C9C">
        <w:rPr>
          <w:rFonts w:ascii="Arial" w:hAnsi="Arial" w:cs="Arial"/>
        </w:rPr>
        <w:t>2</w:t>
      </w:r>
      <w:r w:rsidRPr="00BC6C9C">
        <w:rPr>
          <w:rFonts w:ascii="Arial" w:hAnsi="Arial" w:cs="Arial"/>
        </w:rPr>
        <w:t xml:space="preserve">, </w:t>
      </w:r>
      <w:proofErr w:type="spellStart"/>
      <w:r w:rsidRPr="00BC6C9C">
        <w:rPr>
          <w:rFonts w:ascii="Arial" w:hAnsi="Arial" w:cs="Arial"/>
        </w:rPr>
        <w:t>NRM</w:t>
      </w:r>
      <w:proofErr w:type="spellEnd"/>
      <w:r w:rsidRPr="00BC6C9C">
        <w:rPr>
          <w:rFonts w:ascii="Arial" w:hAnsi="Arial" w:cs="Arial"/>
        </w:rPr>
        <w:t xml:space="preserve"> was </w:t>
      </w:r>
      <w:r w:rsidR="00462853" w:rsidRPr="00BC6C9C">
        <w:rPr>
          <w:rFonts w:ascii="Arial" w:hAnsi="Arial" w:cs="Arial"/>
        </w:rPr>
        <w:t>10.3</w:t>
      </w:r>
      <w:r w:rsidRPr="00BC6C9C">
        <w:rPr>
          <w:rFonts w:ascii="Arial" w:hAnsi="Arial" w:cs="Arial"/>
        </w:rPr>
        <w:t xml:space="preserve">% (95% CI </w:t>
      </w:r>
      <w:r w:rsidR="00462853" w:rsidRPr="00BC6C9C">
        <w:rPr>
          <w:rFonts w:ascii="Arial" w:hAnsi="Arial" w:cs="Arial"/>
        </w:rPr>
        <w:t>9</w:t>
      </w:r>
      <w:r w:rsidR="00401532" w:rsidRPr="00BC6C9C">
        <w:rPr>
          <w:rFonts w:ascii="Arial" w:hAnsi="Arial"/>
          <w:bCs/>
        </w:rPr>
        <w:t>–</w:t>
      </w:r>
      <w:r w:rsidR="00462853" w:rsidRPr="00BC6C9C">
        <w:rPr>
          <w:rFonts w:ascii="Arial" w:hAnsi="Arial" w:cs="Arial"/>
        </w:rPr>
        <w:t>12</w:t>
      </w:r>
      <w:r w:rsidRPr="00BC6C9C">
        <w:rPr>
          <w:rFonts w:ascii="Arial" w:hAnsi="Arial" w:cs="Arial"/>
        </w:rPr>
        <w:t xml:space="preserve">), and </w:t>
      </w:r>
      <w:r w:rsidR="00CE60E1" w:rsidRPr="00BC6C9C">
        <w:rPr>
          <w:rFonts w:ascii="Arial" w:hAnsi="Arial" w:cs="Arial"/>
        </w:rPr>
        <w:t>survival</w:t>
      </w:r>
      <w:r w:rsidRPr="00BC6C9C">
        <w:rPr>
          <w:rFonts w:ascii="Arial" w:hAnsi="Arial" w:cs="Arial"/>
        </w:rPr>
        <w:t xml:space="preserve"> was </w:t>
      </w:r>
      <w:r w:rsidR="00462853" w:rsidRPr="00BC6C9C">
        <w:rPr>
          <w:rFonts w:ascii="Arial" w:hAnsi="Arial" w:cs="Arial"/>
        </w:rPr>
        <w:t>39.2</w:t>
      </w:r>
      <w:r w:rsidRPr="00BC6C9C">
        <w:rPr>
          <w:rFonts w:ascii="Arial" w:hAnsi="Arial" w:cs="Arial"/>
        </w:rPr>
        <w:t xml:space="preserve">% (95% CI </w:t>
      </w:r>
      <w:r w:rsidR="00462853" w:rsidRPr="00BC6C9C">
        <w:rPr>
          <w:rFonts w:ascii="Arial" w:hAnsi="Arial" w:cs="Arial"/>
        </w:rPr>
        <w:t>32</w:t>
      </w:r>
      <w:r w:rsidR="00401532" w:rsidRPr="00BC6C9C">
        <w:rPr>
          <w:rFonts w:ascii="Arial" w:hAnsi="Arial"/>
          <w:bCs/>
        </w:rPr>
        <w:t>–</w:t>
      </w:r>
      <w:r w:rsidR="00462853" w:rsidRPr="00BC6C9C">
        <w:rPr>
          <w:rFonts w:ascii="Arial" w:hAnsi="Arial" w:cs="Arial"/>
        </w:rPr>
        <w:t>45</w:t>
      </w:r>
      <w:r w:rsidRPr="00BC6C9C">
        <w:rPr>
          <w:rFonts w:ascii="Arial" w:hAnsi="Arial" w:cs="Arial"/>
        </w:rPr>
        <w:t xml:space="preserve">). </w:t>
      </w:r>
      <w:r w:rsidR="00617125" w:rsidRPr="00BC6C9C">
        <w:rPr>
          <w:rFonts w:ascii="Arial" w:hAnsi="Arial" w:cs="Arial"/>
        </w:rPr>
        <w:t>A</w:t>
      </w:r>
      <w:r w:rsidRPr="00BC6C9C">
        <w:rPr>
          <w:rFonts w:ascii="Arial" w:hAnsi="Arial" w:cs="Arial"/>
        </w:rPr>
        <w:t>n</w:t>
      </w:r>
      <w:r w:rsidR="0003692F" w:rsidRPr="00BC6C9C">
        <w:rPr>
          <w:rFonts w:ascii="Arial" w:hAnsi="Arial" w:cs="Arial"/>
        </w:rPr>
        <w:t xml:space="preserve"> elevated CRP </w:t>
      </w:r>
      <w:r w:rsidRPr="00BC6C9C">
        <w:rPr>
          <w:rFonts w:ascii="Arial" w:hAnsi="Arial" w:cs="Arial"/>
        </w:rPr>
        <w:t xml:space="preserve">level </w:t>
      </w:r>
      <w:r w:rsidR="0003692F" w:rsidRPr="00BC6C9C">
        <w:rPr>
          <w:rFonts w:ascii="Arial" w:hAnsi="Arial" w:cs="Arial"/>
        </w:rPr>
        <w:t xml:space="preserve">remained </w:t>
      </w:r>
      <w:r w:rsidRPr="00BC6C9C">
        <w:rPr>
          <w:rFonts w:ascii="Arial" w:hAnsi="Arial" w:cs="Arial"/>
        </w:rPr>
        <w:t>independently associated with</w:t>
      </w:r>
      <w:r w:rsidR="0003692F" w:rsidRPr="00BC6C9C">
        <w:rPr>
          <w:rFonts w:ascii="Arial" w:hAnsi="Arial" w:cs="Arial"/>
        </w:rPr>
        <w:t xml:space="preserve"> </w:t>
      </w:r>
      <w:proofErr w:type="spellStart"/>
      <w:r w:rsidR="0003692F" w:rsidRPr="00BC6C9C">
        <w:rPr>
          <w:rFonts w:ascii="Arial" w:hAnsi="Arial" w:cs="Arial"/>
        </w:rPr>
        <w:t>NRM</w:t>
      </w:r>
      <w:proofErr w:type="spellEnd"/>
      <w:r w:rsidR="0003692F" w:rsidRPr="00BC6C9C">
        <w:rPr>
          <w:rFonts w:ascii="Arial" w:hAnsi="Arial" w:cs="Arial"/>
        </w:rPr>
        <w:t xml:space="preserve"> </w:t>
      </w:r>
      <w:r w:rsidRPr="00BC6C9C">
        <w:rPr>
          <w:rFonts w:ascii="Arial" w:hAnsi="Arial" w:cs="Arial"/>
        </w:rPr>
        <w:t xml:space="preserve">(HR </w:t>
      </w:r>
      <w:r w:rsidR="00E53031" w:rsidRPr="00BC6C9C">
        <w:rPr>
          <w:rFonts w:ascii="Arial" w:hAnsi="Arial" w:cs="Arial"/>
        </w:rPr>
        <w:t>2.21</w:t>
      </w:r>
      <w:r w:rsidRPr="00BC6C9C">
        <w:rPr>
          <w:rFonts w:ascii="Arial" w:hAnsi="Arial" w:cs="Arial"/>
        </w:rPr>
        <w:t xml:space="preserve">; 95% CI </w:t>
      </w:r>
      <w:r w:rsidR="00E53031" w:rsidRPr="00BC6C9C">
        <w:rPr>
          <w:rFonts w:ascii="Arial" w:hAnsi="Arial" w:cs="Arial"/>
        </w:rPr>
        <w:t>1.1</w:t>
      </w:r>
      <w:r w:rsidR="00401532" w:rsidRPr="00BC6C9C">
        <w:rPr>
          <w:rFonts w:ascii="Arial" w:hAnsi="Arial"/>
          <w:bCs/>
        </w:rPr>
        <w:t>–</w:t>
      </w:r>
      <w:r w:rsidR="00E53031" w:rsidRPr="00BC6C9C">
        <w:rPr>
          <w:rFonts w:ascii="Arial" w:hAnsi="Arial" w:cs="Arial"/>
        </w:rPr>
        <w:t>4.7</w:t>
      </w:r>
      <w:r w:rsidRPr="00BC6C9C">
        <w:rPr>
          <w:rFonts w:ascii="Arial" w:hAnsi="Arial" w:cs="Arial"/>
        </w:rPr>
        <w:t xml:space="preserve">; P = </w:t>
      </w:r>
      <w:r w:rsidR="00E53031" w:rsidRPr="00BC6C9C">
        <w:rPr>
          <w:rFonts w:ascii="Arial" w:hAnsi="Arial" w:cs="Arial"/>
        </w:rPr>
        <w:t>0.037</w:t>
      </w:r>
      <w:r w:rsidRPr="00BC6C9C">
        <w:rPr>
          <w:rFonts w:ascii="Arial" w:hAnsi="Arial" w:cs="Arial"/>
        </w:rPr>
        <w:t xml:space="preserve">) </w:t>
      </w:r>
      <w:r w:rsidR="0003692F" w:rsidRPr="00BC6C9C">
        <w:rPr>
          <w:rFonts w:ascii="Arial" w:hAnsi="Arial" w:cs="Arial"/>
        </w:rPr>
        <w:t xml:space="preserve">and </w:t>
      </w:r>
      <w:r w:rsidR="00CE60E1" w:rsidRPr="00BC6C9C">
        <w:rPr>
          <w:rFonts w:ascii="Arial" w:hAnsi="Arial" w:cs="Arial"/>
        </w:rPr>
        <w:t>survival</w:t>
      </w:r>
      <w:r w:rsidRPr="00BC6C9C">
        <w:rPr>
          <w:rFonts w:ascii="Arial" w:hAnsi="Arial" w:cs="Arial"/>
        </w:rPr>
        <w:t xml:space="preserve"> (HR </w:t>
      </w:r>
      <w:r w:rsidR="00462853" w:rsidRPr="00BC6C9C">
        <w:rPr>
          <w:rFonts w:ascii="Arial" w:hAnsi="Arial" w:cs="Arial"/>
        </w:rPr>
        <w:t>2.0</w:t>
      </w:r>
      <w:r w:rsidRPr="00BC6C9C">
        <w:rPr>
          <w:rFonts w:ascii="Arial" w:hAnsi="Arial" w:cs="Arial"/>
        </w:rPr>
        <w:t xml:space="preserve">; 95% CI </w:t>
      </w:r>
      <w:r w:rsidR="00462853" w:rsidRPr="00BC6C9C">
        <w:rPr>
          <w:rFonts w:ascii="Arial" w:hAnsi="Arial" w:cs="Arial"/>
        </w:rPr>
        <w:t>1.3</w:t>
      </w:r>
      <w:r w:rsidR="00401532" w:rsidRPr="00BC6C9C">
        <w:rPr>
          <w:rFonts w:ascii="Arial" w:hAnsi="Arial"/>
          <w:bCs/>
        </w:rPr>
        <w:t>–</w:t>
      </w:r>
      <w:r w:rsidR="00462853" w:rsidRPr="00BC6C9C">
        <w:rPr>
          <w:rFonts w:ascii="Arial" w:hAnsi="Arial" w:cs="Arial"/>
        </w:rPr>
        <w:t>3.0</w:t>
      </w:r>
      <w:r w:rsidRPr="00BC6C9C">
        <w:rPr>
          <w:rFonts w:ascii="Arial" w:hAnsi="Arial" w:cs="Arial"/>
        </w:rPr>
        <w:t xml:space="preserve">; P = </w:t>
      </w:r>
      <w:r w:rsidR="00462853" w:rsidRPr="00BC6C9C">
        <w:rPr>
          <w:rFonts w:ascii="Arial" w:hAnsi="Arial" w:cs="Arial"/>
        </w:rPr>
        <w:t>0.001</w:t>
      </w:r>
      <w:r w:rsidRPr="00BC6C9C">
        <w:rPr>
          <w:rFonts w:ascii="Arial" w:hAnsi="Arial" w:cs="Arial"/>
        </w:rPr>
        <w:t>)</w:t>
      </w:r>
      <w:r w:rsidR="00C100EB" w:rsidRPr="00BC6C9C">
        <w:rPr>
          <w:rFonts w:ascii="Arial" w:hAnsi="Arial" w:cs="Arial"/>
        </w:rPr>
        <w:t xml:space="preserve"> in this low </w:t>
      </w:r>
      <w:r w:rsidR="00B85F8A" w:rsidRPr="00BC6C9C">
        <w:rPr>
          <w:rFonts w:ascii="Arial" w:hAnsi="Arial" w:cs="Arial"/>
        </w:rPr>
        <w:t>risk subgroup</w:t>
      </w:r>
      <w:r w:rsidRPr="00BC6C9C">
        <w:rPr>
          <w:rFonts w:ascii="Arial" w:hAnsi="Arial" w:cs="Arial"/>
        </w:rPr>
        <w:t xml:space="preserve"> in multivariate models</w:t>
      </w:r>
      <w:r w:rsidR="009A1C7D" w:rsidRPr="00BC6C9C">
        <w:rPr>
          <w:rFonts w:ascii="Arial" w:hAnsi="Arial" w:cs="Arial"/>
        </w:rPr>
        <w:t xml:space="preserve"> </w:t>
      </w:r>
      <w:r w:rsidR="00B85F8A" w:rsidRPr="00BC6C9C">
        <w:rPr>
          <w:rFonts w:ascii="Arial" w:hAnsi="Arial" w:cs="Arial"/>
        </w:rPr>
        <w:t>(data not shown)</w:t>
      </w:r>
      <w:r w:rsidR="007310C9" w:rsidRPr="00BC6C9C">
        <w:rPr>
          <w:rFonts w:ascii="Arial" w:hAnsi="Arial" w:cs="Arial"/>
        </w:rPr>
        <w:t>.</w:t>
      </w:r>
    </w:p>
    <w:p w14:paraId="14F7F53C" w14:textId="77777777" w:rsidR="00D22045" w:rsidRPr="00BC6C9C" w:rsidRDefault="00D22045" w:rsidP="00F60BFE">
      <w:pPr>
        <w:rPr>
          <w:rFonts w:ascii="Arial" w:hAnsi="Arial" w:cs="Arial"/>
        </w:rPr>
      </w:pPr>
    </w:p>
    <w:p w14:paraId="37922F55" w14:textId="77777777" w:rsidR="00B4363B" w:rsidRDefault="00D22045" w:rsidP="00B4363B">
      <w:pPr>
        <w:rPr>
          <w:rFonts w:ascii="Arial" w:hAnsi="Arial"/>
          <w:b/>
        </w:rPr>
      </w:pPr>
      <w:r w:rsidRPr="00BC6C9C">
        <w:rPr>
          <w:rFonts w:ascii="Arial" w:hAnsi="Arial" w:cs="Arial"/>
        </w:rPr>
        <w:t>To investigate whether CRP might be a biomarker of occul</w:t>
      </w:r>
      <w:r w:rsidR="002A236C" w:rsidRPr="00BC6C9C">
        <w:rPr>
          <w:rFonts w:ascii="Arial" w:hAnsi="Arial" w:cs="Arial"/>
        </w:rPr>
        <w:t xml:space="preserve">t infection pre-transplantation </w:t>
      </w:r>
      <w:r w:rsidRPr="00BC6C9C">
        <w:rPr>
          <w:rFonts w:ascii="Arial" w:hAnsi="Arial" w:cs="Arial"/>
        </w:rPr>
        <w:t>that results in early or late mortality caused by sepsis, we analysed whether an elevated CRP was associated with a particular cause of death (</w:t>
      </w:r>
      <w:r w:rsidR="00180C88" w:rsidRPr="00BC6C9C">
        <w:rPr>
          <w:rFonts w:ascii="Arial" w:hAnsi="Arial" w:cs="Arial"/>
        </w:rPr>
        <w:t>online supplement</w:t>
      </w:r>
      <w:r w:rsidR="003349E8" w:rsidRPr="00BC6C9C">
        <w:rPr>
          <w:rFonts w:ascii="Arial" w:hAnsi="Arial" w:cs="Arial"/>
        </w:rPr>
        <w:t>,</w:t>
      </w:r>
      <w:r w:rsidR="00180C88" w:rsidRPr="00BC6C9C">
        <w:rPr>
          <w:rFonts w:ascii="Arial" w:hAnsi="Arial" w:cs="Arial"/>
        </w:rPr>
        <w:t xml:space="preserve"> </w:t>
      </w:r>
      <w:r w:rsidRPr="00BC6C9C">
        <w:rPr>
          <w:rFonts w:ascii="Arial" w:hAnsi="Arial" w:cs="Arial"/>
        </w:rPr>
        <w:t xml:space="preserve">Table </w:t>
      </w:r>
      <w:proofErr w:type="spellStart"/>
      <w:r w:rsidR="004D39C3" w:rsidRPr="00BC6C9C">
        <w:rPr>
          <w:rFonts w:ascii="Arial" w:hAnsi="Arial" w:cs="Arial"/>
        </w:rPr>
        <w:t>S</w:t>
      </w:r>
      <w:r w:rsidR="00554F81" w:rsidRPr="00BC6C9C">
        <w:rPr>
          <w:rFonts w:ascii="Arial" w:hAnsi="Arial" w:cs="Arial"/>
        </w:rPr>
        <w:t>4</w:t>
      </w:r>
      <w:proofErr w:type="spellEnd"/>
      <w:r w:rsidRPr="00BC6C9C">
        <w:rPr>
          <w:rFonts w:ascii="Arial" w:hAnsi="Arial" w:cs="Arial"/>
        </w:rPr>
        <w:t xml:space="preserve">). Although 57% of </w:t>
      </w:r>
      <w:proofErr w:type="spellStart"/>
      <w:r w:rsidRPr="00BC6C9C">
        <w:rPr>
          <w:rFonts w:ascii="Arial" w:hAnsi="Arial" w:cs="Arial"/>
        </w:rPr>
        <w:t>NRM</w:t>
      </w:r>
      <w:proofErr w:type="spellEnd"/>
      <w:r w:rsidRPr="00BC6C9C">
        <w:rPr>
          <w:rFonts w:ascii="Arial" w:hAnsi="Arial" w:cs="Arial"/>
        </w:rPr>
        <w:t xml:space="preserve"> and 39% of late mortality to five years were attributed to infections causing severe sepsis or septic shock, an elevated CRP of </w:t>
      </w:r>
      <w:r w:rsidR="00401532" w:rsidRPr="00BC6C9C">
        <w:rPr>
          <w:rFonts w:ascii="Arial" w:hAnsi="Arial" w:cs="Arial"/>
        </w:rPr>
        <w:t>&gt;9</w:t>
      </w:r>
      <w:r w:rsidRPr="00BC6C9C">
        <w:rPr>
          <w:rFonts w:ascii="Arial" w:hAnsi="Arial" w:cs="Arial"/>
        </w:rPr>
        <w:t xml:space="preserve"> mg/l was not associated with these, or any other </w:t>
      </w:r>
      <w:r w:rsidR="00CD52AA" w:rsidRPr="00BC6C9C">
        <w:rPr>
          <w:rFonts w:ascii="Arial" w:hAnsi="Arial" w:cs="Arial"/>
        </w:rPr>
        <w:t xml:space="preserve">specific </w:t>
      </w:r>
      <w:r w:rsidRPr="00BC6C9C">
        <w:rPr>
          <w:rFonts w:ascii="Arial" w:hAnsi="Arial" w:cs="Arial"/>
        </w:rPr>
        <w:t>cause of death.</w:t>
      </w:r>
      <w:r w:rsidR="005E2BEA" w:rsidRPr="005E2BEA">
        <w:rPr>
          <w:rFonts w:ascii="Arial" w:hAnsi="Arial"/>
        </w:rPr>
        <w:t xml:space="preserve"> </w:t>
      </w:r>
      <w:r w:rsidR="005E2BEA">
        <w:rPr>
          <w:rFonts w:ascii="Arial" w:hAnsi="Arial"/>
        </w:rPr>
        <w:t xml:space="preserve">Thus, </w:t>
      </w:r>
      <w:r w:rsidR="005E2BEA" w:rsidRPr="005E2BEA">
        <w:rPr>
          <w:rFonts w:ascii="Arial" w:hAnsi="Arial"/>
        </w:rPr>
        <w:t>CRP is not associated with early or late mortality from sepsis</w:t>
      </w:r>
      <w:r w:rsidR="005E2BEA">
        <w:rPr>
          <w:rFonts w:ascii="Arial" w:hAnsi="Arial"/>
        </w:rPr>
        <w:t>.</w:t>
      </w:r>
    </w:p>
    <w:p w14:paraId="60347DE0" w14:textId="77777777" w:rsidR="00B4363B" w:rsidRDefault="00B4363B" w:rsidP="00B4363B">
      <w:pPr>
        <w:rPr>
          <w:rFonts w:ascii="Arial" w:hAnsi="Arial"/>
          <w:b/>
        </w:rPr>
      </w:pPr>
    </w:p>
    <w:p w14:paraId="38F7A52B" w14:textId="7E2EB075" w:rsidR="00B4363B" w:rsidRPr="00B4363B" w:rsidRDefault="00B4363B" w:rsidP="00B4363B">
      <w:pPr>
        <w:rPr>
          <w:rFonts w:ascii="Arial" w:hAnsi="Arial"/>
          <w:b/>
        </w:rPr>
      </w:pPr>
      <w:r>
        <w:rPr>
          <w:rFonts w:ascii="Arial" w:hAnsi="Arial" w:cs="Arial"/>
        </w:rPr>
        <w:t xml:space="preserve">The secondary outcome of </w:t>
      </w:r>
      <w:r w:rsidR="008944D1" w:rsidRPr="00BC6C9C">
        <w:rPr>
          <w:rFonts w:ascii="Arial" w:hAnsi="Arial" w:cs="Arial"/>
        </w:rPr>
        <w:t xml:space="preserve">relapse </w:t>
      </w:r>
      <w:r w:rsidR="00B55453" w:rsidRPr="00BC6C9C">
        <w:rPr>
          <w:rFonts w:ascii="Arial" w:hAnsi="Arial" w:cs="Arial"/>
        </w:rPr>
        <w:t xml:space="preserve">probability at </w:t>
      </w:r>
      <w:r w:rsidR="007D3C06" w:rsidRPr="00BC6C9C">
        <w:rPr>
          <w:rFonts w:ascii="Arial" w:hAnsi="Arial" w:cs="Arial"/>
        </w:rPr>
        <w:t>five years</w:t>
      </w:r>
      <w:r w:rsidR="00B55453" w:rsidRPr="00BC6C9C">
        <w:rPr>
          <w:rFonts w:ascii="Arial" w:hAnsi="Arial" w:cs="Arial"/>
        </w:rPr>
        <w:t xml:space="preserve"> for </w:t>
      </w:r>
      <w:r w:rsidR="008944D1" w:rsidRPr="00BC6C9C">
        <w:rPr>
          <w:rFonts w:ascii="Arial" w:hAnsi="Arial" w:cs="Arial"/>
        </w:rPr>
        <w:t xml:space="preserve">the </w:t>
      </w:r>
      <w:r w:rsidR="0046521C" w:rsidRPr="00BC6C9C">
        <w:rPr>
          <w:rFonts w:ascii="Arial" w:hAnsi="Arial" w:cs="Arial"/>
        </w:rPr>
        <w:t xml:space="preserve">entire </w:t>
      </w:r>
      <w:r w:rsidR="00743882" w:rsidRPr="00BC6C9C">
        <w:rPr>
          <w:rFonts w:ascii="Arial" w:hAnsi="Arial" w:cs="Arial"/>
        </w:rPr>
        <w:t xml:space="preserve">cohort </w:t>
      </w:r>
      <w:r w:rsidR="008944D1" w:rsidRPr="00BC6C9C">
        <w:rPr>
          <w:rFonts w:ascii="Arial" w:hAnsi="Arial" w:cs="Arial"/>
        </w:rPr>
        <w:t>was</w:t>
      </w:r>
      <w:r w:rsidR="00743882" w:rsidRPr="00BC6C9C">
        <w:rPr>
          <w:rFonts w:ascii="Arial" w:hAnsi="Arial" w:cs="Arial"/>
        </w:rPr>
        <w:t xml:space="preserve"> </w:t>
      </w:r>
      <w:r w:rsidR="00BC4881" w:rsidRPr="00BC6C9C">
        <w:rPr>
          <w:rFonts w:ascii="Arial" w:hAnsi="Arial" w:cs="Arial"/>
        </w:rPr>
        <w:t>29.6</w:t>
      </w:r>
      <w:r w:rsidR="004C0872" w:rsidRPr="00BC6C9C">
        <w:rPr>
          <w:rFonts w:ascii="Arial" w:hAnsi="Arial" w:cs="Arial"/>
        </w:rPr>
        <w:t>% (95%</w:t>
      </w:r>
      <w:r w:rsidR="00D22045" w:rsidRPr="00BC6C9C">
        <w:rPr>
          <w:rFonts w:ascii="Arial" w:hAnsi="Arial" w:cs="Arial"/>
        </w:rPr>
        <w:t xml:space="preserve"> </w:t>
      </w:r>
      <w:r w:rsidR="004C0872" w:rsidRPr="00BC6C9C">
        <w:rPr>
          <w:rFonts w:ascii="Arial" w:hAnsi="Arial" w:cs="Arial"/>
        </w:rPr>
        <w:t xml:space="preserve">CI </w:t>
      </w:r>
      <w:r w:rsidR="00BC4881" w:rsidRPr="00BC6C9C">
        <w:rPr>
          <w:rFonts w:ascii="Arial" w:hAnsi="Arial" w:cs="Arial"/>
        </w:rPr>
        <w:t>2</w:t>
      </w:r>
      <w:r w:rsidR="004C0872" w:rsidRPr="00BC6C9C">
        <w:rPr>
          <w:rFonts w:ascii="Arial" w:hAnsi="Arial" w:cs="Arial"/>
        </w:rPr>
        <w:t>4</w:t>
      </w:r>
      <w:r w:rsidR="006B6913" w:rsidRPr="00BC6C9C">
        <w:rPr>
          <w:rFonts w:ascii="Arial" w:hAnsi="Arial"/>
          <w:bCs/>
        </w:rPr>
        <w:t>–</w:t>
      </w:r>
      <w:r w:rsidR="00BC4881" w:rsidRPr="00BC6C9C">
        <w:rPr>
          <w:rFonts w:ascii="Arial" w:hAnsi="Arial"/>
          <w:bCs/>
        </w:rPr>
        <w:t>3</w:t>
      </w:r>
      <w:r w:rsidR="004C0872" w:rsidRPr="00BC6C9C">
        <w:rPr>
          <w:rFonts w:ascii="Arial" w:hAnsi="Arial" w:cs="Arial"/>
        </w:rPr>
        <w:t>6%)</w:t>
      </w:r>
      <w:r w:rsidR="00743882" w:rsidRPr="00BC6C9C">
        <w:rPr>
          <w:rFonts w:ascii="Arial" w:hAnsi="Arial" w:cs="Arial"/>
        </w:rPr>
        <w:t xml:space="preserve">, </w:t>
      </w:r>
      <w:r w:rsidR="008944D1" w:rsidRPr="00BC6C9C">
        <w:rPr>
          <w:rFonts w:ascii="Arial" w:hAnsi="Arial" w:cs="Arial"/>
        </w:rPr>
        <w:t xml:space="preserve">the incidence of </w:t>
      </w:r>
      <w:r w:rsidR="00743882" w:rsidRPr="00BC6C9C">
        <w:rPr>
          <w:rFonts w:ascii="Arial" w:hAnsi="Arial" w:cs="Arial"/>
        </w:rPr>
        <w:t xml:space="preserve">acute </w:t>
      </w:r>
      <w:proofErr w:type="spellStart"/>
      <w:r w:rsidR="00743882" w:rsidRPr="00BC6C9C">
        <w:rPr>
          <w:rFonts w:ascii="Arial" w:hAnsi="Arial" w:cs="Arial"/>
        </w:rPr>
        <w:t>GvHD</w:t>
      </w:r>
      <w:proofErr w:type="spellEnd"/>
      <w:r w:rsidR="00743882" w:rsidRPr="00BC6C9C">
        <w:rPr>
          <w:rFonts w:ascii="Arial" w:hAnsi="Arial" w:cs="Arial"/>
        </w:rPr>
        <w:t xml:space="preserve"> </w:t>
      </w:r>
      <w:r w:rsidR="004C0872" w:rsidRPr="00BC6C9C">
        <w:rPr>
          <w:rFonts w:ascii="Arial" w:hAnsi="Arial" w:cs="Arial"/>
        </w:rPr>
        <w:t>grade</w:t>
      </w:r>
      <w:r w:rsidR="002A236C" w:rsidRPr="00BC6C9C">
        <w:rPr>
          <w:rFonts w:ascii="Arial" w:hAnsi="Arial" w:cs="Arial"/>
        </w:rPr>
        <w:t>s</w:t>
      </w:r>
      <w:r w:rsidR="004C0872" w:rsidRPr="00BC6C9C">
        <w:rPr>
          <w:rFonts w:ascii="Arial" w:hAnsi="Arial" w:cs="Arial"/>
        </w:rPr>
        <w:t xml:space="preserve"> 2</w:t>
      </w:r>
      <w:r w:rsidR="006B6913" w:rsidRPr="00BC6C9C">
        <w:rPr>
          <w:rFonts w:ascii="Arial" w:hAnsi="Arial"/>
          <w:bCs/>
        </w:rPr>
        <w:t>–</w:t>
      </w:r>
      <w:r w:rsidR="004C0872" w:rsidRPr="00BC6C9C">
        <w:rPr>
          <w:rFonts w:ascii="Arial" w:hAnsi="Arial" w:cs="Arial"/>
        </w:rPr>
        <w:t xml:space="preserve">4 </w:t>
      </w:r>
      <w:r w:rsidR="008944D1" w:rsidRPr="00BC6C9C">
        <w:rPr>
          <w:rFonts w:ascii="Arial" w:hAnsi="Arial" w:cs="Arial"/>
        </w:rPr>
        <w:t>was</w:t>
      </w:r>
      <w:r w:rsidR="00743882" w:rsidRPr="00BC6C9C">
        <w:rPr>
          <w:rFonts w:ascii="Arial" w:hAnsi="Arial" w:cs="Arial"/>
        </w:rPr>
        <w:t xml:space="preserve"> </w:t>
      </w:r>
      <w:r w:rsidR="004C0872" w:rsidRPr="00BC6C9C">
        <w:rPr>
          <w:rFonts w:ascii="Arial" w:hAnsi="Arial" w:cs="Arial"/>
        </w:rPr>
        <w:t>51% (</w:t>
      </w:r>
      <w:r w:rsidR="002A236C" w:rsidRPr="00BC6C9C">
        <w:rPr>
          <w:rFonts w:ascii="Arial" w:hAnsi="Arial" w:cs="Arial"/>
        </w:rPr>
        <w:t xml:space="preserve">129 out of </w:t>
      </w:r>
      <w:r w:rsidR="004C0872" w:rsidRPr="00BC6C9C">
        <w:rPr>
          <w:rFonts w:ascii="Arial" w:hAnsi="Arial" w:cs="Arial"/>
        </w:rPr>
        <w:t>234</w:t>
      </w:r>
      <w:r w:rsidR="002A236C" w:rsidRPr="00BC6C9C">
        <w:rPr>
          <w:rFonts w:ascii="Arial" w:hAnsi="Arial" w:cs="Arial"/>
        </w:rPr>
        <w:t xml:space="preserve"> patients</w:t>
      </w:r>
      <w:r w:rsidR="004C0872" w:rsidRPr="00BC6C9C">
        <w:rPr>
          <w:rFonts w:ascii="Arial" w:hAnsi="Arial" w:cs="Arial"/>
        </w:rPr>
        <w:t>)</w:t>
      </w:r>
      <w:r w:rsidR="00B55453" w:rsidRPr="00BC6C9C">
        <w:rPr>
          <w:rFonts w:ascii="Arial" w:hAnsi="Arial" w:cs="Arial"/>
        </w:rPr>
        <w:t>, and the proba</w:t>
      </w:r>
      <w:r w:rsidR="007D3C06" w:rsidRPr="00BC6C9C">
        <w:rPr>
          <w:rFonts w:ascii="Arial" w:hAnsi="Arial" w:cs="Arial"/>
        </w:rPr>
        <w:t xml:space="preserve">bility of any chronic </w:t>
      </w:r>
      <w:proofErr w:type="spellStart"/>
      <w:r w:rsidR="007D3C06" w:rsidRPr="00BC6C9C">
        <w:rPr>
          <w:rFonts w:ascii="Arial" w:hAnsi="Arial" w:cs="Arial"/>
        </w:rPr>
        <w:t>GvHD</w:t>
      </w:r>
      <w:proofErr w:type="spellEnd"/>
      <w:r w:rsidR="007D3C06" w:rsidRPr="00BC6C9C">
        <w:rPr>
          <w:rFonts w:ascii="Arial" w:hAnsi="Arial" w:cs="Arial"/>
        </w:rPr>
        <w:t xml:space="preserve"> at five years </w:t>
      </w:r>
      <w:r w:rsidR="00B55453" w:rsidRPr="00BC6C9C">
        <w:rPr>
          <w:rFonts w:ascii="Arial" w:hAnsi="Arial" w:cs="Arial"/>
        </w:rPr>
        <w:t>was 60</w:t>
      </w:r>
      <w:r w:rsidR="007739F8" w:rsidRPr="00BC6C9C">
        <w:rPr>
          <w:rFonts w:ascii="Arial" w:hAnsi="Arial" w:cs="Arial"/>
        </w:rPr>
        <w:t>.0</w:t>
      </w:r>
      <w:r w:rsidR="00B55453" w:rsidRPr="00BC6C9C">
        <w:rPr>
          <w:rFonts w:ascii="Arial" w:hAnsi="Arial" w:cs="Arial"/>
        </w:rPr>
        <w:t>% (95%</w:t>
      </w:r>
      <w:r w:rsidR="00F46AB4" w:rsidRPr="00BC6C9C">
        <w:rPr>
          <w:rFonts w:ascii="Arial" w:hAnsi="Arial" w:cs="Arial"/>
        </w:rPr>
        <w:t xml:space="preserve"> </w:t>
      </w:r>
      <w:r w:rsidR="00B55453" w:rsidRPr="00BC6C9C">
        <w:rPr>
          <w:rFonts w:ascii="Arial" w:hAnsi="Arial" w:cs="Arial"/>
        </w:rPr>
        <w:t>CI 53-68%)</w:t>
      </w:r>
      <w:r w:rsidR="00743882" w:rsidRPr="00BC6C9C">
        <w:rPr>
          <w:rFonts w:ascii="Arial" w:hAnsi="Arial" w:cs="Arial"/>
        </w:rPr>
        <w:t>.</w:t>
      </w:r>
      <w:r w:rsidR="004C0872" w:rsidRPr="00BC6C9C">
        <w:rPr>
          <w:rFonts w:ascii="Arial" w:hAnsi="Arial" w:cs="Arial"/>
        </w:rPr>
        <w:t xml:space="preserve"> </w:t>
      </w:r>
      <w:r w:rsidR="00CD52AA" w:rsidRPr="00BC6C9C">
        <w:rPr>
          <w:rFonts w:ascii="Arial" w:hAnsi="Arial" w:cs="Arial"/>
        </w:rPr>
        <w:t xml:space="preserve">Relapse risk, acute </w:t>
      </w:r>
      <w:proofErr w:type="spellStart"/>
      <w:r w:rsidR="00CD52AA" w:rsidRPr="00BC6C9C">
        <w:rPr>
          <w:rFonts w:ascii="Arial" w:hAnsi="Arial" w:cs="Arial"/>
        </w:rPr>
        <w:t>GvHD</w:t>
      </w:r>
      <w:proofErr w:type="spellEnd"/>
      <w:r w:rsidR="00CD52AA" w:rsidRPr="00BC6C9C">
        <w:rPr>
          <w:rFonts w:ascii="Arial" w:hAnsi="Arial" w:cs="Arial"/>
        </w:rPr>
        <w:t xml:space="preserve">, </w:t>
      </w:r>
      <w:r w:rsidR="0040592B" w:rsidRPr="00BC6C9C">
        <w:rPr>
          <w:rFonts w:ascii="Arial" w:hAnsi="Arial" w:cs="Arial"/>
        </w:rPr>
        <w:t>and</w:t>
      </w:r>
      <w:r w:rsidR="00CD52AA" w:rsidRPr="00BC6C9C">
        <w:rPr>
          <w:rFonts w:ascii="Arial" w:hAnsi="Arial" w:cs="Arial"/>
        </w:rPr>
        <w:t xml:space="preserve"> chronic </w:t>
      </w:r>
      <w:proofErr w:type="spellStart"/>
      <w:r w:rsidR="00CD52AA" w:rsidRPr="00BC6C9C">
        <w:rPr>
          <w:rFonts w:ascii="Arial" w:hAnsi="Arial" w:cs="Arial"/>
        </w:rPr>
        <w:t>GvHD</w:t>
      </w:r>
      <w:proofErr w:type="spellEnd"/>
      <w:r w:rsidR="00CD52AA" w:rsidRPr="00BC6C9C">
        <w:rPr>
          <w:rFonts w:ascii="Arial" w:hAnsi="Arial" w:cs="Arial"/>
        </w:rPr>
        <w:t xml:space="preserve">, were not associated with </w:t>
      </w:r>
      <w:r w:rsidR="00A51FF3" w:rsidRPr="00BC6C9C">
        <w:rPr>
          <w:rFonts w:ascii="Arial" w:hAnsi="Arial" w:cs="Arial"/>
        </w:rPr>
        <w:t xml:space="preserve">the </w:t>
      </w:r>
      <w:proofErr w:type="spellStart"/>
      <w:r w:rsidR="00735EA0" w:rsidRPr="00BC6C9C">
        <w:rPr>
          <w:rFonts w:ascii="Arial" w:hAnsi="Arial" w:cs="Arial"/>
        </w:rPr>
        <w:t>HCT</w:t>
      </w:r>
      <w:proofErr w:type="spellEnd"/>
      <w:r w:rsidR="00735EA0" w:rsidRPr="00BC6C9C">
        <w:rPr>
          <w:rFonts w:ascii="Arial" w:hAnsi="Arial" w:cs="Arial"/>
        </w:rPr>
        <w:t>-CI</w:t>
      </w:r>
      <w:r w:rsidR="00CD52AA" w:rsidRPr="00BC6C9C">
        <w:rPr>
          <w:rFonts w:ascii="Arial" w:hAnsi="Arial" w:cs="Arial"/>
        </w:rPr>
        <w:t xml:space="preserve">, </w:t>
      </w:r>
      <w:r w:rsidR="00735EA0" w:rsidRPr="00BC6C9C">
        <w:rPr>
          <w:rFonts w:ascii="Arial" w:hAnsi="Arial" w:cs="Arial"/>
        </w:rPr>
        <w:t>the aggregated EBMT score</w:t>
      </w:r>
      <w:r w:rsidR="00CD52AA" w:rsidRPr="00BC6C9C">
        <w:rPr>
          <w:rFonts w:ascii="Arial" w:hAnsi="Arial" w:cs="Arial"/>
        </w:rPr>
        <w:t xml:space="preserve">, </w:t>
      </w:r>
      <w:r w:rsidR="00A51FF3" w:rsidRPr="00BC6C9C">
        <w:rPr>
          <w:rFonts w:ascii="Arial" w:hAnsi="Arial" w:cs="Arial"/>
        </w:rPr>
        <w:t>or CRP (data not shown).</w:t>
      </w:r>
    </w:p>
    <w:p w14:paraId="7A2519C9" w14:textId="77777777" w:rsidR="00B4363B" w:rsidRDefault="00B4363B" w:rsidP="00B4363B">
      <w:pPr>
        <w:tabs>
          <w:tab w:val="left" w:pos="5529"/>
        </w:tabs>
        <w:rPr>
          <w:rFonts w:ascii="Arial" w:hAnsi="Arial" w:cs="Arial"/>
        </w:rPr>
      </w:pPr>
    </w:p>
    <w:p w14:paraId="3711B025" w14:textId="3FED1678" w:rsidR="007C5AF2" w:rsidRPr="00BC6C9C" w:rsidRDefault="00EA3A4B" w:rsidP="00B4363B">
      <w:pPr>
        <w:tabs>
          <w:tab w:val="left" w:pos="5529"/>
        </w:tabs>
        <w:rPr>
          <w:rFonts w:ascii="Arial" w:hAnsi="Arial" w:cs="Arial"/>
        </w:rPr>
      </w:pPr>
      <w:r w:rsidRPr="00BC6C9C">
        <w:rPr>
          <w:rFonts w:ascii="Arial" w:hAnsi="Arial" w:cs="Arial"/>
        </w:rPr>
        <w:t xml:space="preserve">We </w:t>
      </w:r>
      <w:r w:rsidR="00417A34">
        <w:rPr>
          <w:rFonts w:ascii="Arial" w:hAnsi="Arial" w:cs="Arial"/>
        </w:rPr>
        <w:t xml:space="preserve">conclude by </w:t>
      </w:r>
      <w:r w:rsidRPr="00BC6C9C">
        <w:rPr>
          <w:rFonts w:ascii="Arial" w:hAnsi="Arial" w:cs="Arial"/>
        </w:rPr>
        <w:t>report</w:t>
      </w:r>
      <w:r w:rsidR="00417A34">
        <w:rPr>
          <w:rFonts w:ascii="Arial" w:hAnsi="Arial" w:cs="Arial"/>
        </w:rPr>
        <w:t>ing</w:t>
      </w:r>
      <w:r w:rsidRPr="00BC6C9C">
        <w:rPr>
          <w:rFonts w:ascii="Arial" w:hAnsi="Arial" w:cs="Arial"/>
        </w:rPr>
        <w:t xml:space="preserve"> for the first time that </w:t>
      </w:r>
      <w:r w:rsidR="00E32249" w:rsidRPr="00BC6C9C">
        <w:rPr>
          <w:rFonts w:ascii="Arial" w:hAnsi="Arial" w:cs="Arial"/>
        </w:rPr>
        <w:t xml:space="preserve">an elevated </w:t>
      </w:r>
      <w:r w:rsidRPr="00BC6C9C">
        <w:rPr>
          <w:rFonts w:ascii="Arial" w:hAnsi="Arial" w:cs="Arial"/>
        </w:rPr>
        <w:t xml:space="preserve">CRP level prior to MAC allogeneic </w:t>
      </w:r>
      <w:proofErr w:type="spellStart"/>
      <w:r w:rsidR="00002962" w:rsidRPr="00BC6C9C">
        <w:rPr>
          <w:rFonts w:ascii="Arial" w:hAnsi="Arial" w:cs="Arial"/>
        </w:rPr>
        <w:t>HCT</w:t>
      </w:r>
      <w:proofErr w:type="spellEnd"/>
      <w:r w:rsidRPr="00BC6C9C">
        <w:rPr>
          <w:rFonts w:ascii="Arial" w:hAnsi="Arial" w:cs="Arial"/>
        </w:rPr>
        <w:t xml:space="preserve"> is </w:t>
      </w:r>
      <w:r w:rsidR="00371C9F" w:rsidRPr="00BC6C9C">
        <w:rPr>
          <w:rFonts w:ascii="Arial" w:hAnsi="Arial" w:cs="Arial"/>
        </w:rPr>
        <w:t>associated with</w:t>
      </w:r>
      <w:r w:rsidRPr="00BC6C9C">
        <w:rPr>
          <w:rFonts w:ascii="Arial" w:hAnsi="Arial" w:cs="Arial"/>
        </w:rPr>
        <w:t xml:space="preserve"> </w:t>
      </w:r>
      <w:proofErr w:type="spellStart"/>
      <w:r w:rsidRPr="00BC6C9C">
        <w:rPr>
          <w:rFonts w:ascii="Arial" w:hAnsi="Arial" w:cs="Arial"/>
        </w:rPr>
        <w:t>NRM</w:t>
      </w:r>
      <w:proofErr w:type="spellEnd"/>
      <w:r w:rsidRPr="00BC6C9C">
        <w:rPr>
          <w:rFonts w:ascii="Arial" w:hAnsi="Arial" w:cs="Arial"/>
        </w:rPr>
        <w:t xml:space="preserve"> at 100 days and </w:t>
      </w:r>
      <w:r w:rsidR="00CF71AB" w:rsidRPr="00BC6C9C">
        <w:rPr>
          <w:rFonts w:ascii="Arial" w:hAnsi="Arial" w:cs="Arial"/>
        </w:rPr>
        <w:t>survival</w:t>
      </w:r>
      <w:r w:rsidRPr="00BC6C9C">
        <w:rPr>
          <w:rFonts w:ascii="Arial" w:hAnsi="Arial" w:cs="Arial"/>
        </w:rPr>
        <w:t xml:space="preserve"> </w:t>
      </w:r>
      <w:r w:rsidR="00682616" w:rsidRPr="00BC6C9C">
        <w:rPr>
          <w:rFonts w:ascii="Arial" w:hAnsi="Arial" w:cs="Arial"/>
        </w:rPr>
        <w:t xml:space="preserve">at five years </w:t>
      </w:r>
      <w:r w:rsidRPr="00BC6C9C">
        <w:rPr>
          <w:rFonts w:ascii="Arial" w:hAnsi="Arial" w:cs="Arial"/>
        </w:rPr>
        <w:t>either alone or when combined</w:t>
      </w:r>
      <w:r w:rsidR="00D432CD" w:rsidRPr="00BC6C9C">
        <w:rPr>
          <w:rFonts w:ascii="Arial" w:hAnsi="Arial" w:cs="Arial"/>
        </w:rPr>
        <w:t xml:space="preserve"> with the </w:t>
      </w:r>
      <w:proofErr w:type="spellStart"/>
      <w:r w:rsidR="00D432CD" w:rsidRPr="00BC6C9C">
        <w:rPr>
          <w:rFonts w:ascii="Arial" w:hAnsi="Arial" w:cs="Arial"/>
        </w:rPr>
        <w:t>HCT</w:t>
      </w:r>
      <w:proofErr w:type="spellEnd"/>
      <w:r w:rsidRPr="00BC6C9C">
        <w:rPr>
          <w:rFonts w:ascii="Arial" w:hAnsi="Arial" w:cs="Arial"/>
        </w:rPr>
        <w:t>-CI</w:t>
      </w:r>
      <w:r w:rsidR="00682616" w:rsidRPr="00BC6C9C">
        <w:rPr>
          <w:rFonts w:ascii="Arial" w:hAnsi="Arial" w:cs="Arial"/>
        </w:rPr>
        <w:t>, as well as</w:t>
      </w:r>
      <w:r w:rsidRPr="00BC6C9C">
        <w:rPr>
          <w:rFonts w:ascii="Arial" w:hAnsi="Arial" w:cs="Arial"/>
        </w:rPr>
        <w:t xml:space="preserve"> </w:t>
      </w:r>
      <w:r w:rsidR="00682616" w:rsidRPr="00BC6C9C">
        <w:rPr>
          <w:rFonts w:ascii="Arial" w:hAnsi="Arial" w:cs="Arial"/>
        </w:rPr>
        <w:t>components of</w:t>
      </w:r>
      <w:r w:rsidR="00D56FBB" w:rsidRPr="00BC6C9C">
        <w:rPr>
          <w:rFonts w:ascii="Arial" w:hAnsi="Arial" w:cs="Arial"/>
        </w:rPr>
        <w:t xml:space="preserve"> the</w:t>
      </w:r>
      <w:r w:rsidR="00682616" w:rsidRPr="00BC6C9C">
        <w:rPr>
          <w:rFonts w:ascii="Arial" w:hAnsi="Arial" w:cs="Arial"/>
        </w:rPr>
        <w:t xml:space="preserve"> </w:t>
      </w:r>
      <w:r w:rsidRPr="00BC6C9C">
        <w:rPr>
          <w:rFonts w:ascii="Arial" w:hAnsi="Arial" w:cs="Arial"/>
        </w:rPr>
        <w:t>EBMT score.</w:t>
      </w:r>
      <w:r w:rsidR="008C28CA" w:rsidRPr="00BC6C9C">
        <w:rPr>
          <w:rFonts w:ascii="Arial" w:hAnsi="Arial" w:cs="Arial"/>
        </w:rPr>
        <w:t xml:space="preserve"> The independent association of </w:t>
      </w:r>
      <w:r w:rsidR="00682616" w:rsidRPr="00BC6C9C">
        <w:rPr>
          <w:rFonts w:ascii="Arial" w:hAnsi="Arial" w:cs="Arial"/>
        </w:rPr>
        <w:t xml:space="preserve">an </w:t>
      </w:r>
      <w:r w:rsidR="008C28CA" w:rsidRPr="00BC6C9C">
        <w:rPr>
          <w:rFonts w:ascii="Arial" w:hAnsi="Arial" w:cs="Arial"/>
        </w:rPr>
        <w:t xml:space="preserve">elevated CRP </w:t>
      </w:r>
      <w:r w:rsidR="00AE27A3" w:rsidRPr="00BC6C9C">
        <w:rPr>
          <w:rFonts w:ascii="Arial" w:hAnsi="Arial" w:cs="Arial"/>
        </w:rPr>
        <w:t>&gt;9</w:t>
      </w:r>
      <w:r w:rsidR="00682616" w:rsidRPr="00BC6C9C">
        <w:rPr>
          <w:rFonts w:ascii="Arial" w:hAnsi="Arial" w:cs="Arial"/>
        </w:rPr>
        <w:t xml:space="preserve"> mg/l </w:t>
      </w:r>
      <w:r w:rsidR="008C28CA" w:rsidRPr="00BC6C9C">
        <w:rPr>
          <w:rFonts w:ascii="Arial" w:hAnsi="Arial" w:cs="Arial"/>
        </w:rPr>
        <w:t xml:space="preserve">was robust even in patients </w:t>
      </w:r>
      <w:r w:rsidR="00EF5EB9" w:rsidRPr="00BC6C9C">
        <w:rPr>
          <w:rFonts w:ascii="Arial" w:hAnsi="Arial" w:cs="Arial"/>
        </w:rPr>
        <w:t xml:space="preserve">identified as low risk by the </w:t>
      </w:r>
      <w:proofErr w:type="spellStart"/>
      <w:r w:rsidR="008C28CA" w:rsidRPr="00BC6C9C">
        <w:rPr>
          <w:rFonts w:ascii="Arial" w:hAnsi="Arial" w:cs="Arial"/>
        </w:rPr>
        <w:t>HCT</w:t>
      </w:r>
      <w:proofErr w:type="spellEnd"/>
      <w:r w:rsidR="008C28CA" w:rsidRPr="00BC6C9C">
        <w:rPr>
          <w:rFonts w:ascii="Arial" w:hAnsi="Arial" w:cs="Arial"/>
        </w:rPr>
        <w:t xml:space="preserve">-CI. </w:t>
      </w:r>
      <w:r w:rsidRPr="00BC6C9C">
        <w:rPr>
          <w:rFonts w:ascii="Arial" w:hAnsi="Arial" w:cs="Arial"/>
        </w:rPr>
        <w:t xml:space="preserve">We confirm that </w:t>
      </w:r>
      <w:r w:rsidR="00E32249" w:rsidRPr="00BC6C9C">
        <w:rPr>
          <w:rFonts w:ascii="Arial" w:hAnsi="Arial" w:cs="Arial"/>
        </w:rPr>
        <w:t xml:space="preserve">an elevated </w:t>
      </w:r>
      <w:r w:rsidR="00002962" w:rsidRPr="00BC6C9C">
        <w:rPr>
          <w:rFonts w:ascii="Arial" w:hAnsi="Arial" w:cs="Arial"/>
        </w:rPr>
        <w:t>CRP is a valid and robust pre-</w:t>
      </w:r>
      <w:r w:rsidR="000C6638" w:rsidRPr="00BC6C9C">
        <w:rPr>
          <w:rFonts w:ascii="Arial" w:hAnsi="Arial" w:cs="Arial"/>
        </w:rPr>
        <w:t xml:space="preserve">MAC </w:t>
      </w:r>
      <w:r w:rsidR="00EF5EB9" w:rsidRPr="00BC6C9C">
        <w:rPr>
          <w:rFonts w:ascii="Arial" w:hAnsi="Arial" w:cs="Arial"/>
        </w:rPr>
        <w:t xml:space="preserve">biomarker associated with inferior early and late survival post </w:t>
      </w:r>
      <w:proofErr w:type="spellStart"/>
      <w:r w:rsidR="00EF5EB9" w:rsidRPr="00BC6C9C">
        <w:rPr>
          <w:rFonts w:ascii="Arial" w:hAnsi="Arial" w:cs="Arial"/>
        </w:rPr>
        <w:t>HCT</w:t>
      </w:r>
      <w:proofErr w:type="spellEnd"/>
      <w:r w:rsidR="00EF5EB9" w:rsidRPr="00BC6C9C">
        <w:rPr>
          <w:rFonts w:ascii="Arial" w:hAnsi="Arial" w:cs="Arial"/>
        </w:rPr>
        <w:t>,</w:t>
      </w:r>
      <w:r w:rsidR="00F9029E" w:rsidRPr="00BC6C9C">
        <w:rPr>
          <w:rFonts w:ascii="Arial" w:hAnsi="Arial" w:cs="Arial"/>
        </w:rPr>
        <w:t xml:space="preserve"> </w:t>
      </w:r>
      <w:r w:rsidR="00695430" w:rsidRPr="00BC6C9C">
        <w:rPr>
          <w:rFonts w:ascii="Arial" w:hAnsi="Arial" w:cs="Arial"/>
        </w:rPr>
        <w:t xml:space="preserve">and </w:t>
      </w:r>
      <w:r w:rsidR="00F9029E" w:rsidRPr="00BC6C9C">
        <w:rPr>
          <w:rFonts w:ascii="Arial" w:hAnsi="Arial" w:cs="Arial"/>
        </w:rPr>
        <w:t xml:space="preserve">should be integrated into existing risk assessment tools when considering </w:t>
      </w:r>
      <w:r w:rsidR="00EF5EB9" w:rsidRPr="00BC6C9C">
        <w:rPr>
          <w:rFonts w:ascii="Arial" w:hAnsi="Arial" w:cs="Arial"/>
        </w:rPr>
        <w:t>treatment of</w:t>
      </w:r>
      <w:r w:rsidR="000C6638" w:rsidRPr="00BC6C9C">
        <w:rPr>
          <w:rFonts w:ascii="Arial" w:hAnsi="Arial" w:cs="Arial"/>
        </w:rPr>
        <w:t xml:space="preserve"> patients </w:t>
      </w:r>
      <w:r w:rsidR="00EF5EB9" w:rsidRPr="00BC6C9C">
        <w:rPr>
          <w:rFonts w:ascii="Arial" w:hAnsi="Arial" w:cs="Arial"/>
        </w:rPr>
        <w:t xml:space="preserve">with </w:t>
      </w:r>
      <w:r w:rsidR="00D56FBB" w:rsidRPr="00BC6C9C">
        <w:rPr>
          <w:rFonts w:ascii="Arial" w:hAnsi="Arial" w:cs="Arial"/>
        </w:rPr>
        <w:t xml:space="preserve">allogeneic </w:t>
      </w:r>
      <w:proofErr w:type="spellStart"/>
      <w:r w:rsidR="00D56FBB" w:rsidRPr="00BC6C9C">
        <w:rPr>
          <w:rFonts w:ascii="Arial" w:hAnsi="Arial" w:cs="Arial"/>
        </w:rPr>
        <w:t>HCT</w:t>
      </w:r>
      <w:proofErr w:type="spellEnd"/>
      <w:r w:rsidR="00F9029E" w:rsidRPr="00BC6C9C">
        <w:rPr>
          <w:rFonts w:ascii="Arial" w:hAnsi="Arial" w:cs="Arial"/>
        </w:rPr>
        <w:t>.</w:t>
      </w:r>
      <w:r w:rsidR="007C5AF2" w:rsidRPr="00BC6C9C">
        <w:rPr>
          <w:rFonts w:ascii="Arial" w:hAnsi="Arial" w:cs="Arial"/>
        </w:rPr>
        <w:br w:type="page"/>
      </w:r>
    </w:p>
    <w:p w14:paraId="6DA4128A" w14:textId="77777777" w:rsidR="007C5AF2" w:rsidRPr="00BC6C9C" w:rsidRDefault="007C5AF2" w:rsidP="00FC45B2">
      <w:pPr>
        <w:pStyle w:val="Heading1"/>
      </w:pPr>
      <w:r w:rsidRPr="00BC6C9C">
        <w:t>Competing interests</w:t>
      </w:r>
    </w:p>
    <w:p w14:paraId="738BB116" w14:textId="4BF34C2D" w:rsidR="00DE048D" w:rsidRPr="00BC6C9C" w:rsidRDefault="000F5999" w:rsidP="00DE048D">
      <w:pPr>
        <w:pStyle w:val="Body"/>
        <w:spacing w:before="100" w:beforeAutospacing="1" w:after="100" w:afterAutospacing="1" w:line="480" w:lineRule="auto"/>
        <w:rPr>
          <w:rFonts w:ascii="Arial" w:eastAsia="Times New Roman" w:hAnsi="Arial" w:cs="Arial"/>
        </w:rPr>
      </w:pPr>
      <w:r w:rsidRPr="00BC6C9C">
        <w:rPr>
          <w:rFonts w:ascii="Arial" w:eastAsia="Times New Roman" w:hAnsi="Arial" w:cs="Arial"/>
        </w:rPr>
        <w:t>The authors have no competing interests.</w:t>
      </w:r>
    </w:p>
    <w:p w14:paraId="6A942AD9" w14:textId="536C574A" w:rsidR="00FF686B" w:rsidRPr="00BC6C9C" w:rsidRDefault="00FF686B" w:rsidP="00FF686B">
      <w:pPr>
        <w:pStyle w:val="Heading1"/>
      </w:pPr>
      <w:r w:rsidRPr="00BC6C9C">
        <w:t>Acknowledgements</w:t>
      </w:r>
    </w:p>
    <w:p w14:paraId="5479A0A2" w14:textId="3456B5C8" w:rsidR="00FF686B" w:rsidRPr="00BC6C9C" w:rsidRDefault="00FF686B" w:rsidP="00FF686B">
      <w:pPr>
        <w:rPr>
          <w:rFonts w:ascii="Arial" w:hAnsi="Arial" w:cs="Arial"/>
        </w:rPr>
      </w:pPr>
      <w:proofErr w:type="gramStart"/>
      <w:r w:rsidRPr="00BC6C9C">
        <w:rPr>
          <w:rFonts w:ascii="Arial" w:hAnsi="Arial" w:cs="Arial"/>
        </w:rPr>
        <w:t>AP is funded by a National Institute</w:t>
      </w:r>
      <w:proofErr w:type="gramEnd"/>
      <w:r w:rsidRPr="00BC6C9C">
        <w:rPr>
          <w:rFonts w:ascii="Arial" w:hAnsi="Arial" w:cs="Arial"/>
        </w:rPr>
        <w:t xml:space="preserve"> for Health Research (NIHR) Clinical Lectureship and the NIHR Biomedical Research Centre (</w:t>
      </w:r>
      <w:proofErr w:type="spellStart"/>
      <w:r w:rsidRPr="00BC6C9C">
        <w:rPr>
          <w:rFonts w:ascii="Arial" w:hAnsi="Arial" w:cs="Arial"/>
        </w:rPr>
        <w:t>BRC</w:t>
      </w:r>
      <w:proofErr w:type="spellEnd"/>
      <w:r w:rsidRPr="00BC6C9C">
        <w:rPr>
          <w:rFonts w:ascii="Arial" w:hAnsi="Arial" w:cs="Arial"/>
        </w:rPr>
        <w:t xml:space="preserve">) for cancer based at The Royal Marsden NHS Foundation Trust and The Institute of Cancer Research. All authors are supported by the NIHR </w:t>
      </w:r>
      <w:proofErr w:type="spellStart"/>
      <w:r w:rsidRPr="00BC6C9C">
        <w:rPr>
          <w:rFonts w:ascii="Arial" w:hAnsi="Arial" w:cs="Arial"/>
        </w:rPr>
        <w:t>BRC</w:t>
      </w:r>
      <w:proofErr w:type="spellEnd"/>
      <w:r w:rsidRPr="00BC6C9C">
        <w:rPr>
          <w:rFonts w:ascii="Arial" w:hAnsi="Arial" w:cs="Arial"/>
        </w:rPr>
        <w:t xml:space="preserve"> based at Imperial College Healthcare NHS Trust and Imperial College London. </w:t>
      </w:r>
      <w:r w:rsidR="0023450D" w:rsidRPr="00BC6C9C">
        <w:rPr>
          <w:rFonts w:ascii="Arial" w:hAnsi="Arial" w:cs="Arial"/>
        </w:rPr>
        <w:t xml:space="preserve">This research was not directly funded. </w:t>
      </w:r>
      <w:r w:rsidRPr="00BC6C9C">
        <w:rPr>
          <w:rFonts w:ascii="Arial" w:hAnsi="Arial" w:cs="Arial"/>
        </w:rPr>
        <w:t>The research and authors are independent of funders.</w:t>
      </w:r>
      <w:r w:rsidR="000F5999" w:rsidRPr="00BC6C9C">
        <w:rPr>
          <w:rFonts w:ascii="Arial" w:hAnsi="Arial" w:cs="Arial"/>
        </w:rPr>
        <w:t xml:space="preserve"> The authors are g</w:t>
      </w:r>
      <w:r w:rsidR="000C1FBF" w:rsidRPr="00BC6C9C">
        <w:rPr>
          <w:rFonts w:ascii="Arial" w:hAnsi="Arial" w:cs="Arial"/>
        </w:rPr>
        <w:t xml:space="preserve">rateful to </w:t>
      </w:r>
      <w:r w:rsidR="0023450D" w:rsidRPr="00BC6C9C">
        <w:rPr>
          <w:rFonts w:ascii="Arial" w:hAnsi="Arial" w:cs="Arial"/>
        </w:rPr>
        <w:t xml:space="preserve">patient, </w:t>
      </w:r>
      <w:r w:rsidR="000C1FBF" w:rsidRPr="00BC6C9C">
        <w:rPr>
          <w:rFonts w:ascii="Arial" w:hAnsi="Arial" w:cs="Arial"/>
        </w:rPr>
        <w:t>data managers Mr David Slade and Farah</w:t>
      </w:r>
      <w:r w:rsidR="000F5999" w:rsidRPr="00BC6C9C">
        <w:rPr>
          <w:rFonts w:ascii="Arial" w:hAnsi="Arial" w:cs="Arial"/>
        </w:rPr>
        <w:t xml:space="preserve"> O’Boyle, other </w:t>
      </w:r>
      <w:proofErr w:type="gramStart"/>
      <w:r w:rsidR="000F5999" w:rsidRPr="00BC6C9C">
        <w:rPr>
          <w:rFonts w:ascii="Arial" w:hAnsi="Arial" w:cs="Arial"/>
        </w:rPr>
        <w:t>clinical</w:t>
      </w:r>
      <w:proofErr w:type="gramEnd"/>
      <w:r w:rsidR="000F5999" w:rsidRPr="00BC6C9C">
        <w:rPr>
          <w:rFonts w:ascii="Arial" w:hAnsi="Arial" w:cs="Arial"/>
        </w:rPr>
        <w:t xml:space="preserve"> and laboratory </w:t>
      </w:r>
      <w:r w:rsidR="000C1FBF" w:rsidRPr="00BC6C9C">
        <w:rPr>
          <w:rFonts w:ascii="Arial" w:hAnsi="Arial" w:cs="Arial"/>
        </w:rPr>
        <w:t>staff</w:t>
      </w:r>
      <w:r w:rsidR="0023450D" w:rsidRPr="00BC6C9C">
        <w:rPr>
          <w:rFonts w:ascii="Arial" w:hAnsi="Arial" w:cs="Arial"/>
        </w:rPr>
        <w:t xml:space="preserve"> at Imperial College Healthcare NHS Trust</w:t>
      </w:r>
      <w:r w:rsidR="00946523" w:rsidRPr="00BC6C9C">
        <w:rPr>
          <w:rFonts w:ascii="Arial" w:hAnsi="Arial" w:cs="Arial"/>
        </w:rPr>
        <w:t>.</w:t>
      </w:r>
    </w:p>
    <w:p w14:paraId="5EDC478F" w14:textId="13B9C257" w:rsidR="00511860" w:rsidRPr="00BC6C9C" w:rsidRDefault="000F5999" w:rsidP="00511860">
      <w:pPr>
        <w:pStyle w:val="Heading1"/>
      </w:pPr>
      <w:r w:rsidRPr="00BC6C9C">
        <w:t>Author c</w:t>
      </w:r>
      <w:r w:rsidR="00511860" w:rsidRPr="00BC6C9C">
        <w:t>ontribution</w:t>
      </w:r>
      <w:r w:rsidRPr="00BC6C9C">
        <w:t>s</w:t>
      </w:r>
    </w:p>
    <w:p w14:paraId="44563DCD" w14:textId="2684D807" w:rsidR="007C5AF2" w:rsidRPr="00BC6C9C" w:rsidRDefault="00FF686B" w:rsidP="001204E5">
      <w:pPr>
        <w:rPr>
          <w:rFonts w:ascii="Arial" w:hAnsi="Arial" w:cs="Arial"/>
        </w:rPr>
      </w:pPr>
      <w:r w:rsidRPr="00BC6C9C">
        <w:rPr>
          <w:rFonts w:ascii="Arial" w:hAnsi="Arial" w:cs="Arial"/>
        </w:rPr>
        <w:t>AP</w:t>
      </w:r>
      <w:r w:rsidR="001204E5" w:rsidRPr="00BC6C9C">
        <w:rPr>
          <w:rFonts w:ascii="Arial" w:hAnsi="Arial" w:cs="Arial"/>
        </w:rPr>
        <w:t xml:space="preserve">, </w:t>
      </w:r>
      <w:proofErr w:type="gramStart"/>
      <w:r w:rsidR="001204E5" w:rsidRPr="00BC6C9C">
        <w:rPr>
          <w:rFonts w:ascii="Arial" w:hAnsi="Arial" w:cs="Arial"/>
        </w:rPr>
        <w:t>RS</w:t>
      </w:r>
      <w:proofErr w:type="gramEnd"/>
      <w:r w:rsidR="00511860" w:rsidRPr="00BC6C9C">
        <w:rPr>
          <w:rFonts w:ascii="Arial" w:hAnsi="Arial" w:cs="Arial"/>
        </w:rPr>
        <w:t xml:space="preserve"> and</w:t>
      </w:r>
      <w:r w:rsidR="001204E5" w:rsidRPr="00BC6C9C">
        <w:rPr>
          <w:rFonts w:ascii="Arial" w:hAnsi="Arial" w:cs="Arial"/>
        </w:rPr>
        <w:t xml:space="preserve"> JP</w:t>
      </w:r>
      <w:r w:rsidRPr="00BC6C9C">
        <w:rPr>
          <w:rFonts w:ascii="Arial" w:hAnsi="Arial" w:cs="Arial"/>
        </w:rPr>
        <w:t xml:space="preserve"> </w:t>
      </w:r>
      <w:r w:rsidR="00511860" w:rsidRPr="00BC6C9C">
        <w:rPr>
          <w:rFonts w:ascii="Arial" w:hAnsi="Arial" w:cs="Arial"/>
        </w:rPr>
        <w:t xml:space="preserve">planned </w:t>
      </w:r>
      <w:r w:rsidR="000F5999" w:rsidRPr="00BC6C9C">
        <w:rPr>
          <w:rFonts w:ascii="Arial" w:hAnsi="Arial" w:cs="Arial"/>
        </w:rPr>
        <w:t xml:space="preserve">the study, </w:t>
      </w:r>
      <w:r w:rsidR="00511860" w:rsidRPr="00BC6C9C">
        <w:rPr>
          <w:rFonts w:ascii="Arial" w:hAnsi="Arial" w:cs="Arial"/>
        </w:rPr>
        <w:t>performed the analysis</w:t>
      </w:r>
      <w:r w:rsidR="000F5999" w:rsidRPr="00BC6C9C">
        <w:rPr>
          <w:rFonts w:ascii="Arial" w:hAnsi="Arial" w:cs="Arial"/>
        </w:rPr>
        <w:t>,</w:t>
      </w:r>
      <w:r w:rsidR="00511860" w:rsidRPr="00BC6C9C">
        <w:rPr>
          <w:rFonts w:ascii="Arial" w:hAnsi="Arial" w:cs="Arial"/>
        </w:rPr>
        <w:t xml:space="preserve"> and </w:t>
      </w:r>
      <w:r w:rsidRPr="00BC6C9C">
        <w:rPr>
          <w:rFonts w:ascii="Arial" w:hAnsi="Arial" w:cs="Arial"/>
        </w:rPr>
        <w:t>wrote the manuscript, with inpu</w:t>
      </w:r>
      <w:r w:rsidR="000C1FBF" w:rsidRPr="00BC6C9C">
        <w:rPr>
          <w:rFonts w:ascii="Arial" w:hAnsi="Arial" w:cs="Arial"/>
        </w:rPr>
        <w:t xml:space="preserve">t from all the authors. </w:t>
      </w:r>
      <w:r w:rsidR="000F5999" w:rsidRPr="00BC6C9C">
        <w:rPr>
          <w:rFonts w:ascii="Arial" w:hAnsi="Arial" w:cs="Arial"/>
        </w:rPr>
        <w:t xml:space="preserve">AP, </w:t>
      </w:r>
      <w:r w:rsidR="000C1FBF" w:rsidRPr="00BC6C9C">
        <w:rPr>
          <w:rFonts w:ascii="Arial" w:hAnsi="Arial" w:cs="Arial"/>
        </w:rPr>
        <w:t>RS</w:t>
      </w:r>
      <w:r w:rsidR="00946523" w:rsidRPr="00BC6C9C">
        <w:rPr>
          <w:rFonts w:ascii="Arial" w:hAnsi="Arial" w:cs="Arial"/>
        </w:rPr>
        <w:t>,</w:t>
      </w:r>
      <w:r w:rsidR="00810315" w:rsidRPr="00BC6C9C">
        <w:rPr>
          <w:rFonts w:ascii="Arial" w:hAnsi="Arial" w:cs="Arial"/>
        </w:rPr>
        <w:t xml:space="preserve"> </w:t>
      </w:r>
      <w:r w:rsidR="0040390C" w:rsidRPr="00BC6C9C">
        <w:rPr>
          <w:rFonts w:ascii="Arial" w:hAnsi="Arial" w:cs="Arial"/>
        </w:rPr>
        <w:t xml:space="preserve">JP, </w:t>
      </w:r>
      <w:r w:rsidR="000F5999" w:rsidRPr="00BC6C9C">
        <w:rPr>
          <w:rFonts w:ascii="Arial" w:hAnsi="Arial" w:cs="Arial"/>
        </w:rPr>
        <w:t xml:space="preserve">and </w:t>
      </w:r>
      <w:proofErr w:type="spellStart"/>
      <w:r w:rsidR="000F5999" w:rsidRPr="00BC6C9C">
        <w:rPr>
          <w:rFonts w:ascii="Arial" w:hAnsi="Arial" w:cs="Arial"/>
        </w:rPr>
        <w:t>HWA</w:t>
      </w:r>
      <w:proofErr w:type="spellEnd"/>
      <w:r w:rsidR="0040390C" w:rsidRPr="00BC6C9C">
        <w:rPr>
          <w:rFonts w:ascii="Arial" w:hAnsi="Arial" w:cs="Arial"/>
        </w:rPr>
        <w:t xml:space="preserve"> </w:t>
      </w:r>
      <w:r w:rsidR="001204E5" w:rsidRPr="00BC6C9C">
        <w:rPr>
          <w:rFonts w:ascii="Arial" w:hAnsi="Arial" w:cs="Arial"/>
        </w:rPr>
        <w:t>collected the data.</w:t>
      </w:r>
      <w:r w:rsidRPr="00BC6C9C">
        <w:rPr>
          <w:rFonts w:ascii="Arial" w:hAnsi="Arial" w:cs="Arial"/>
        </w:rPr>
        <w:t xml:space="preserve"> All authors developed the final manuscript, and had full access to all of the data. </w:t>
      </w:r>
      <w:r w:rsidR="007C5AF2" w:rsidRPr="00BC6C9C">
        <w:rPr>
          <w:rFonts w:ascii="Arial" w:hAnsi="Arial" w:cs="Arial"/>
        </w:rPr>
        <w:br w:type="page"/>
      </w:r>
    </w:p>
    <w:p w14:paraId="66BC9E67" w14:textId="6F98C69F" w:rsidR="007C5AF2" w:rsidRPr="00BC6C9C" w:rsidRDefault="003E70FC" w:rsidP="00FC45B2">
      <w:pPr>
        <w:pStyle w:val="Heading1"/>
        <w:rPr>
          <w:rFonts w:eastAsia="Times New Roman"/>
        </w:rPr>
      </w:pPr>
      <w:r w:rsidRPr="00BC6C9C">
        <w:t>References</w:t>
      </w:r>
    </w:p>
    <w:p w14:paraId="736DDDE0" w14:textId="77777777" w:rsidR="00CD06DF" w:rsidRPr="00CD06DF" w:rsidRDefault="002C44B1" w:rsidP="00CD06DF">
      <w:pPr>
        <w:pStyle w:val="EndNoteBibliography"/>
        <w:ind w:left="720" w:hanging="720"/>
        <w:rPr>
          <w:noProof/>
        </w:rPr>
      </w:pPr>
      <w:r w:rsidRPr="00BC6C9C">
        <w:rPr>
          <w:rFonts w:ascii="Arial" w:hAnsi="Arial" w:cs="Arial"/>
          <w:lang w:val="en-GB"/>
        </w:rPr>
        <w:fldChar w:fldCharType="begin"/>
      </w:r>
      <w:r w:rsidRPr="00BC6C9C">
        <w:rPr>
          <w:rFonts w:ascii="Arial" w:hAnsi="Arial" w:cs="Arial"/>
          <w:lang w:val="en-GB"/>
        </w:rPr>
        <w:instrText xml:space="preserve"> ADDIN EN.REFLIST </w:instrText>
      </w:r>
      <w:r w:rsidRPr="00BC6C9C">
        <w:rPr>
          <w:rFonts w:ascii="Arial" w:hAnsi="Arial" w:cs="Arial"/>
          <w:lang w:val="en-GB"/>
        </w:rPr>
        <w:fldChar w:fldCharType="separate"/>
      </w:r>
      <w:bookmarkStart w:id="1" w:name="_ENREF_1"/>
      <w:r w:rsidR="00CD06DF" w:rsidRPr="00CD06DF">
        <w:rPr>
          <w:noProof/>
        </w:rPr>
        <w:t xml:space="preserve">Aki, S.Z., Suyani, E., Bildaci, Y., Cakar, M.K., Baysal, N.A. &amp; Sucak, G.T. (2012) Prognostic role of pre-transplantation serum C-reactive protein levels in patients with acute leukemia undergoing myeloablative allogeneic stem cell transplantation. </w:t>
      </w:r>
      <w:r w:rsidR="00CD06DF" w:rsidRPr="00CD06DF">
        <w:rPr>
          <w:i/>
          <w:noProof/>
        </w:rPr>
        <w:t xml:space="preserve">Clin Transplant, </w:t>
      </w:r>
      <w:r w:rsidR="00CD06DF" w:rsidRPr="00CD06DF">
        <w:rPr>
          <w:b/>
          <w:noProof/>
        </w:rPr>
        <w:t xml:space="preserve">26, </w:t>
      </w:r>
      <w:r w:rsidR="00CD06DF" w:rsidRPr="00CD06DF">
        <w:rPr>
          <w:noProof/>
        </w:rPr>
        <w:t>E513-521.</w:t>
      </w:r>
      <w:bookmarkEnd w:id="1"/>
    </w:p>
    <w:p w14:paraId="56F83AB7" w14:textId="77777777" w:rsidR="00CD06DF" w:rsidRPr="00CD06DF" w:rsidRDefault="00CD06DF" w:rsidP="00CD06DF">
      <w:pPr>
        <w:pStyle w:val="EndNoteBibliography"/>
        <w:ind w:left="720" w:hanging="720"/>
        <w:rPr>
          <w:noProof/>
        </w:rPr>
      </w:pPr>
      <w:bookmarkStart w:id="2" w:name="_ENREF_2"/>
      <w:r w:rsidRPr="00CD06DF">
        <w:rPr>
          <w:noProof/>
        </w:rPr>
        <w:t xml:space="preserve">Artz, A.S., Wickrema, A., Dinner, S., Godley, L.A., Kocherginsky, M., Odenike, O., Rich, E.S., Stock, W., Ulaszek, J., Larson, R.A. &amp; van Besien, K. (2008) Pretreatment C-reactive protein is a predictor for outcomes after reduced-intensity allogeneic hematopoietic cell transplantation. </w:t>
      </w:r>
      <w:r w:rsidRPr="00CD06DF">
        <w:rPr>
          <w:i/>
          <w:noProof/>
        </w:rPr>
        <w:t xml:space="preserve">Biol Blood Marrow Transplant, </w:t>
      </w:r>
      <w:r w:rsidRPr="00CD06DF">
        <w:rPr>
          <w:b/>
          <w:noProof/>
        </w:rPr>
        <w:t xml:space="preserve">14, </w:t>
      </w:r>
      <w:r w:rsidRPr="00CD06DF">
        <w:rPr>
          <w:noProof/>
        </w:rPr>
        <w:t>1209-1216.</w:t>
      </w:r>
      <w:bookmarkEnd w:id="2"/>
    </w:p>
    <w:p w14:paraId="4800AEFE" w14:textId="77777777" w:rsidR="00CD06DF" w:rsidRPr="00CD06DF" w:rsidRDefault="00CD06DF" w:rsidP="00CD06DF">
      <w:pPr>
        <w:pStyle w:val="EndNoteBibliography"/>
        <w:ind w:left="720" w:hanging="720"/>
        <w:rPr>
          <w:noProof/>
        </w:rPr>
      </w:pPr>
      <w:bookmarkStart w:id="3" w:name="_ENREF_3"/>
      <w:r w:rsidRPr="00CD06DF">
        <w:rPr>
          <w:noProof/>
        </w:rPr>
        <w:t xml:space="preserve">Gratwohl, A. (2012) The EBMT risk score. </w:t>
      </w:r>
      <w:r w:rsidRPr="00CD06DF">
        <w:rPr>
          <w:i/>
          <w:noProof/>
        </w:rPr>
        <w:t xml:space="preserve">Bone Marrow Transplant, </w:t>
      </w:r>
      <w:r w:rsidRPr="00CD06DF">
        <w:rPr>
          <w:b/>
          <w:noProof/>
        </w:rPr>
        <w:t xml:space="preserve">47, </w:t>
      </w:r>
      <w:r w:rsidRPr="00CD06DF">
        <w:rPr>
          <w:noProof/>
        </w:rPr>
        <w:t>749-756.</w:t>
      </w:r>
      <w:bookmarkEnd w:id="3"/>
    </w:p>
    <w:p w14:paraId="4308A489" w14:textId="77777777" w:rsidR="00CD06DF" w:rsidRPr="00CD06DF" w:rsidRDefault="00CD06DF" w:rsidP="00CD06DF">
      <w:pPr>
        <w:pStyle w:val="EndNoteBibliography"/>
        <w:ind w:left="720" w:hanging="720"/>
        <w:rPr>
          <w:noProof/>
        </w:rPr>
      </w:pPr>
      <w:bookmarkStart w:id="4" w:name="_ENREF_4"/>
      <w:r w:rsidRPr="00CD06DF">
        <w:rPr>
          <w:noProof/>
        </w:rPr>
        <w:t xml:space="preserve">Gratwohl, A., Hermans, J., Goldman, J.M., Arcese, W., Carreras, E., Devergie, A., Frassoni, F., Gahrton, G., Kolb, H.J., Niederwieser, D., Ruutu, T., Vernant, J.P., de Witte, T. &amp; Apperley, J. (1998) Risk assessment for patients with chronic myeloid leukaemia before allogeneic blood or marrow transplantation. Chronic Leukemia Working Party of the European Group for Blood and Marrow Transplantation. </w:t>
      </w:r>
      <w:r w:rsidRPr="00CD06DF">
        <w:rPr>
          <w:i/>
          <w:noProof/>
        </w:rPr>
        <w:t xml:space="preserve">Lancet, </w:t>
      </w:r>
      <w:r w:rsidRPr="00CD06DF">
        <w:rPr>
          <w:b/>
          <w:noProof/>
        </w:rPr>
        <w:t xml:space="preserve">352, </w:t>
      </w:r>
      <w:r w:rsidRPr="00CD06DF">
        <w:rPr>
          <w:noProof/>
        </w:rPr>
        <w:t>1087-1092.</w:t>
      </w:r>
      <w:bookmarkEnd w:id="4"/>
    </w:p>
    <w:p w14:paraId="0C2FA2FC" w14:textId="77777777" w:rsidR="00CD06DF" w:rsidRPr="00CD06DF" w:rsidRDefault="00CD06DF" w:rsidP="00CD06DF">
      <w:pPr>
        <w:pStyle w:val="EndNoteBibliography"/>
        <w:ind w:left="720" w:hanging="720"/>
        <w:rPr>
          <w:noProof/>
        </w:rPr>
      </w:pPr>
      <w:bookmarkStart w:id="5" w:name="_ENREF_5"/>
      <w:r w:rsidRPr="00CD06DF">
        <w:rPr>
          <w:noProof/>
        </w:rPr>
        <w:t xml:space="preserve">Pavlu, J., Kew, A.K., Taylor-Roberts, B., Auner, H.W., Marin, D., Olavarria, E., Kanfer, E.J., MacDonald, D.H., Milojkovic, D., Rahemtulla, A., Rezvani, K., Goldman, J.M., Apperley, J.F. &amp; Szydlo, R.M. (2010) Optimizing patient selection for myeloablative allogeneic hematopoietic cell transplantation in chronic myeloid leukemia in chronic phase. </w:t>
      </w:r>
      <w:r w:rsidRPr="00CD06DF">
        <w:rPr>
          <w:i/>
          <w:noProof/>
        </w:rPr>
        <w:t xml:space="preserve">Blood, </w:t>
      </w:r>
      <w:r w:rsidRPr="00CD06DF">
        <w:rPr>
          <w:b/>
          <w:noProof/>
        </w:rPr>
        <w:t xml:space="preserve">115, </w:t>
      </w:r>
      <w:r w:rsidRPr="00CD06DF">
        <w:rPr>
          <w:noProof/>
        </w:rPr>
        <w:t>4018-4020.</w:t>
      </w:r>
      <w:bookmarkEnd w:id="5"/>
    </w:p>
    <w:p w14:paraId="6E7BA0AB" w14:textId="77777777" w:rsidR="00CD06DF" w:rsidRPr="00CD06DF" w:rsidRDefault="00CD06DF" w:rsidP="00CD06DF">
      <w:pPr>
        <w:pStyle w:val="EndNoteBibliography"/>
        <w:ind w:left="720" w:hanging="720"/>
        <w:rPr>
          <w:noProof/>
        </w:rPr>
      </w:pPr>
      <w:bookmarkStart w:id="6" w:name="_ENREF_6"/>
      <w:r w:rsidRPr="00CD06DF">
        <w:rPr>
          <w:noProof/>
        </w:rPr>
        <w:t xml:space="preserve">Sorror, M.L., Maris, M.B., Storb, R., Baron, F., Sandmaier, B.M., Maloney, D.G. &amp; Storer, B. (2005) Hematopoietic cell transplantation (HCT)-specific comorbidity index: a new tool for risk assessment before allogeneic HCT. </w:t>
      </w:r>
      <w:r w:rsidRPr="00CD06DF">
        <w:rPr>
          <w:i/>
          <w:noProof/>
        </w:rPr>
        <w:t xml:space="preserve">Blood, </w:t>
      </w:r>
      <w:r w:rsidRPr="00CD06DF">
        <w:rPr>
          <w:b/>
          <w:noProof/>
        </w:rPr>
        <w:t xml:space="preserve">106, </w:t>
      </w:r>
      <w:r w:rsidRPr="00CD06DF">
        <w:rPr>
          <w:noProof/>
        </w:rPr>
        <w:t>2912-2919.</w:t>
      </w:r>
      <w:bookmarkEnd w:id="6"/>
    </w:p>
    <w:p w14:paraId="012FB4A7" w14:textId="16B66634" w:rsidR="002C44B1" w:rsidRPr="00BC6C9C" w:rsidRDefault="002C44B1" w:rsidP="002C44B1">
      <w:pPr>
        <w:pStyle w:val="TableofFigures"/>
        <w:rPr>
          <w:rFonts w:ascii="Arial" w:hAnsi="Arial" w:cs="Arial"/>
        </w:rPr>
      </w:pPr>
      <w:r w:rsidRPr="00BC6C9C">
        <w:rPr>
          <w:rFonts w:ascii="Arial" w:hAnsi="Arial" w:cs="Arial"/>
        </w:rPr>
        <w:fldChar w:fldCharType="end"/>
      </w:r>
    </w:p>
    <w:p w14:paraId="05E83D90" w14:textId="77777777" w:rsidR="00AD67E9" w:rsidRPr="00BC6C9C" w:rsidRDefault="00AD67E9">
      <w:pPr>
        <w:spacing w:line="240" w:lineRule="auto"/>
        <w:rPr>
          <w:rFonts w:ascii="Arial" w:eastAsiaTheme="majorEastAsia" w:hAnsi="Arial" w:cs="Arial"/>
          <w:bCs/>
          <w:color w:val="345A8A" w:themeColor="accent1" w:themeShade="B5"/>
          <w:sz w:val="32"/>
          <w:szCs w:val="32"/>
        </w:rPr>
      </w:pPr>
      <w:r w:rsidRPr="00BC6C9C">
        <w:rPr>
          <w:rFonts w:ascii="Arial" w:hAnsi="Arial" w:cs="Arial"/>
        </w:rPr>
        <w:br w:type="page"/>
      </w:r>
    </w:p>
    <w:p w14:paraId="23C72782" w14:textId="7F9EB08E" w:rsidR="002F0DE1" w:rsidRPr="00BC6C9C" w:rsidRDefault="002F0DE1" w:rsidP="00FC45B2">
      <w:pPr>
        <w:pStyle w:val="Heading1"/>
      </w:pPr>
      <w:r w:rsidRPr="00BC6C9C">
        <w:t>Tables</w:t>
      </w:r>
    </w:p>
    <w:p w14:paraId="7D431D10" w14:textId="5D781ECB" w:rsidR="00207575" w:rsidRPr="00BC6C9C" w:rsidRDefault="00207575" w:rsidP="00207575">
      <w:pPr>
        <w:rPr>
          <w:rFonts w:ascii="Arial" w:hAnsi="Arial" w:cs="Arial"/>
          <w:sz w:val="22"/>
          <w:szCs w:val="22"/>
        </w:rPr>
      </w:pPr>
      <w:r w:rsidRPr="00BC6C9C">
        <w:rPr>
          <w:rFonts w:ascii="Arial" w:hAnsi="Arial" w:cs="Arial"/>
          <w:sz w:val="22"/>
          <w:szCs w:val="22"/>
        </w:rPr>
        <w:t xml:space="preserve">Table </w:t>
      </w:r>
      <w:r w:rsidR="00D8561A" w:rsidRPr="00BC6C9C">
        <w:rPr>
          <w:rFonts w:ascii="Arial" w:hAnsi="Arial" w:cs="Arial"/>
          <w:sz w:val="22"/>
          <w:szCs w:val="22"/>
        </w:rPr>
        <w:t>1</w:t>
      </w:r>
      <w:r w:rsidR="00EB5F91">
        <w:rPr>
          <w:rFonts w:ascii="Arial" w:hAnsi="Arial" w:cs="Arial"/>
          <w:sz w:val="22"/>
          <w:szCs w:val="22"/>
        </w:rPr>
        <w:t>.</w:t>
      </w:r>
      <w:r w:rsidRPr="00BC6C9C">
        <w:rPr>
          <w:rFonts w:ascii="Arial" w:hAnsi="Arial" w:cs="Arial"/>
          <w:sz w:val="22"/>
          <w:szCs w:val="22"/>
        </w:rPr>
        <w:t xml:space="preserve"> Multivariate regression model</w:t>
      </w:r>
      <w:r w:rsidR="001F7270" w:rsidRPr="00BC6C9C">
        <w:rPr>
          <w:rFonts w:ascii="Arial" w:hAnsi="Arial" w:cs="Arial"/>
          <w:sz w:val="22"/>
          <w:szCs w:val="22"/>
        </w:rPr>
        <w:t>s</w:t>
      </w:r>
      <w:r w:rsidRPr="00BC6C9C">
        <w:rPr>
          <w:rFonts w:ascii="Arial" w:hAnsi="Arial" w:cs="Arial"/>
          <w:sz w:val="22"/>
          <w:szCs w:val="22"/>
        </w:rPr>
        <w:t xml:space="preserve"> </w:t>
      </w:r>
      <w:r w:rsidR="001F7270" w:rsidRPr="00BC6C9C">
        <w:rPr>
          <w:rFonts w:ascii="Arial" w:hAnsi="Arial" w:cs="Arial"/>
          <w:sz w:val="22"/>
          <w:szCs w:val="22"/>
        </w:rPr>
        <w:t xml:space="preserve">for </w:t>
      </w:r>
      <w:r w:rsidR="00EE730F" w:rsidRPr="00BC6C9C">
        <w:rPr>
          <w:rFonts w:ascii="Arial" w:hAnsi="Arial" w:cs="Arial"/>
          <w:sz w:val="22"/>
          <w:szCs w:val="22"/>
        </w:rPr>
        <w:t xml:space="preserve">the primary outcomes of </w:t>
      </w:r>
      <w:r w:rsidRPr="00BC6C9C">
        <w:rPr>
          <w:rFonts w:ascii="Arial" w:hAnsi="Arial" w:cs="Arial"/>
          <w:sz w:val="22"/>
          <w:szCs w:val="22"/>
        </w:rPr>
        <w:t>non-relapse mortality (</w:t>
      </w:r>
      <w:proofErr w:type="spellStart"/>
      <w:r w:rsidRPr="00BC6C9C">
        <w:rPr>
          <w:rFonts w:ascii="Arial" w:hAnsi="Arial" w:cs="Arial"/>
          <w:sz w:val="22"/>
          <w:szCs w:val="22"/>
        </w:rPr>
        <w:t>NRM</w:t>
      </w:r>
      <w:proofErr w:type="spellEnd"/>
      <w:r w:rsidRPr="00BC6C9C">
        <w:rPr>
          <w:rFonts w:ascii="Arial" w:hAnsi="Arial" w:cs="Arial"/>
          <w:sz w:val="22"/>
          <w:szCs w:val="22"/>
        </w:rPr>
        <w:t>) at 100 days post transplant</w:t>
      </w:r>
      <w:r w:rsidR="00AE6AB3" w:rsidRPr="00BC6C9C">
        <w:rPr>
          <w:rFonts w:ascii="Arial" w:hAnsi="Arial" w:cs="Arial"/>
          <w:sz w:val="22"/>
          <w:szCs w:val="22"/>
        </w:rPr>
        <w:t xml:space="preserve"> and survival at five years</w:t>
      </w:r>
      <w:r w:rsidRPr="00BC6C9C">
        <w:rPr>
          <w:rFonts w:ascii="Arial" w:hAnsi="Arial" w:cs="Arial"/>
          <w:sz w:val="22"/>
          <w:szCs w:val="22"/>
        </w:rPr>
        <w:t>.</w:t>
      </w:r>
      <w:r w:rsidR="00CF2EB8" w:rsidRPr="00BC6C9C">
        <w:rPr>
          <w:rFonts w:ascii="Arial" w:hAnsi="Arial" w:cs="Arial"/>
          <w:sz w:val="22"/>
          <w:szCs w:val="22"/>
        </w:rPr>
        <w:t xml:space="preserve"> </w:t>
      </w:r>
      <w:r w:rsidR="005E6A14" w:rsidRPr="00BC6C9C">
        <w:rPr>
          <w:rFonts w:ascii="Arial" w:hAnsi="Arial" w:cs="Arial"/>
          <w:sz w:val="22"/>
          <w:szCs w:val="22"/>
        </w:rPr>
        <w:t xml:space="preserve">The hazard ratio (HR) and 95% confidence intervals (CI) are presented. </w:t>
      </w:r>
      <w:r w:rsidR="00C03C08" w:rsidRPr="00BC6C9C">
        <w:rPr>
          <w:rFonts w:ascii="Arial" w:hAnsi="Arial" w:cs="Arial"/>
          <w:sz w:val="22"/>
          <w:szCs w:val="22"/>
        </w:rPr>
        <w:t>Abbreviations: C</w:t>
      </w:r>
      <w:r w:rsidR="005E6A14" w:rsidRPr="00BC6C9C">
        <w:rPr>
          <w:rFonts w:ascii="Arial" w:hAnsi="Arial" w:cs="Arial"/>
          <w:sz w:val="22"/>
          <w:szCs w:val="22"/>
        </w:rPr>
        <w:t>-reactive protein (CRP); haematopoietic cell transplantation comorbidity index (</w:t>
      </w:r>
      <w:proofErr w:type="spellStart"/>
      <w:r w:rsidR="005E6A14" w:rsidRPr="00BC6C9C">
        <w:rPr>
          <w:rFonts w:ascii="Arial" w:hAnsi="Arial" w:cs="Arial"/>
          <w:sz w:val="22"/>
          <w:szCs w:val="22"/>
        </w:rPr>
        <w:t>HCT</w:t>
      </w:r>
      <w:proofErr w:type="spellEnd"/>
      <w:r w:rsidR="005E6A14" w:rsidRPr="00BC6C9C">
        <w:rPr>
          <w:rFonts w:ascii="Arial" w:hAnsi="Arial" w:cs="Arial"/>
          <w:sz w:val="22"/>
          <w:szCs w:val="22"/>
        </w:rPr>
        <w:t xml:space="preserve">-CI); European Group for Blood and Marrow Transplantation (EBMT); CMV (cytomegalovirus); number (N). </w:t>
      </w:r>
    </w:p>
    <w:p w14:paraId="12BEE487" w14:textId="77777777" w:rsidR="00207575" w:rsidRPr="00BC6C9C" w:rsidRDefault="00207575">
      <w:pPr>
        <w:spacing w:line="240" w:lineRule="auto"/>
        <w:rPr>
          <w:rFonts w:ascii="Arial" w:hAnsi="Arial" w:cs="Arial"/>
          <w:color w:val="808080" w:themeColor="background1" w:themeShade="8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1046"/>
        <w:gridCol w:w="1418"/>
        <w:gridCol w:w="999"/>
        <w:gridCol w:w="1134"/>
        <w:gridCol w:w="1641"/>
        <w:gridCol w:w="1003"/>
      </w:tblGrid>
      <w:tr w:rsidR="004B59D1" w:rsidRPr="00BC6C9C" w14:paraId="63D56D5F" w14:textId="59D6D7DD" w:rsidTr="002F7113">
        <w:trPr>
          <w:trHeight w:val="255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90B" w14:textId="77777777" w:rsidR="008B138D" w:rsidRPr="00BC6C9C" w:rsidRDefault="008B138D" w:rsidP="00F77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84E4" w14:textId="1A9BDE52" w:rsidR="008B138D" w:rsidRPr="00BC6C9C" w:rsidRDefault="00D44513" w:rsidP="00D44513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C6C9C">
              <w:rPr>
                <w:rFonts w:ascii="Arial" w:hAnsi="Arial" w:cs="Arial"/>
                <w:sz w:val="20"/>
                <w:szCs w:val="20"/>
              </w:rPr>
              <w:t>NRM</w:t>
            </w:r>
            <w:proofErr w:type="spellEnd"/>
            <w:r w:rsidR="008B138D" w:rsidRPr="00BC6C9C">
              <w:rPr>
                <w:rFonts w:ascii="Arial" w:hAnsi="Arial" w:cs="Arial"/>
                <w:sz w:val="20"/>
                <w:szCs w:val="20"/>
              </w:rPr>
              <w:t xml:space="preserve"> at 100 days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C31A" w14:textId="36EA8F2C" w:rsidR="008B138D" w:rsidRPr="00BC6C9C" w:rsidRDefault="00D44513" w:rsidP="00F77427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S</w:t>
            </w:r>
            <w:r w:rsidR="008B138D" w:rsidRPr="00BC6C9C">
              <w:rPr>
                <w:rFonts w:ascii="Arial" w:hAnsi="Arial" w:cs="Arial"/>
                <w:sz w:val="20"/>
                <w:szCs w:val="20"/>
              </w:rPr>
              <w:t>urvival at five years</w:t>
            </w:r>
          </w:p>
        </w:tc>
      </w:tr>
      <w:tr w:rsidR="004B59D1" w:rsidRPr="00BC6C9C" w14:paraId="13E0B0A5" w14:textId="11FC1DBA" w:rsidTr="00D44513">
        <w:trPr>
          <w:trHeight w:val="255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F86" w14:textId="5CBD30F5" w:rsidR="008B138D" w:rsidRPr="00BC6C9C" w:rsidRDefault="008B138D" w:rsidP="00A70A63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Covariate factor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8BE8" w14:textId="2E0676B9" w:rsidR="008B138D" w:rsidRPr="00BC6C9C" w:rsidRDefault="008B138D" w:rsidP="00A703A9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Patients (N)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0DE8" w14:textId="2A2EE2FE" w:rsidR="008B138D" w:rsidRPr="00BC6C9C" w:rsidRDefault="00B3553F" w:rsidP="00A703A9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HR</w:t>
            </w:r>
          </w:p>
          <w:p w14:paraId="36BC7A30" w14:textId="77777777" w:rsidR="008B138D" w:rsidRPr="00BC6C9C" w:rsidRDefault="008B138D" w:rsidP="00A703A9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(95% CI)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57B" w14:textId="77777777" w:rsidR="008B138D" w:rsidRPr="00BC6C9C" w:rsidRDefault="008B138D" w:rsidP="00A703A9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p</w:t>
            </w:r>
            <w:proofErr w:type="gramEnd"/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-value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1D2" w14:textId="1E99C5D9" w:rsidR="008B138D" w:rsidRPr="00BC6C9C" w:rsidRDefault="008B138D" w:rsidP="00A703A9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Patients (N)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EC05" w14:textId="77777777" w:rsidR="00B3553F" w:rsidRPr="00BC6C9C" w:rsidRDefault="00B3553F" w:rsidP="00A703A9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HR</w:t>
            </w:r>
            <w:r w:rsidR="008B138D"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0FE44BEB" w14:textId="70865175" w:rsidR="008B138D" w:rsidRPr="00BC6C9C" w:rsidRDefault="008B138D" w:rsidP="00A703A9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(95% CI)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3024" w14:textId="77777777" w:rsidR="008B138D" w:rsidRPr="00BC6C9C" w:rsidRDefault="008B138D" w:rsidP="00A703A9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p</w:t>
            </w:r>
            <w:proofErr w:type="gramEnd"/>
            <w:r w:rsidRPr="00BC6C9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-value</w:t>
            </w:r>
          </w:p>
        </w:tc>
      </w:tr>
      <w:tr w:rsidR="004B59D1" w:rsidRPr="00BC6C9C" w14:paraId="103C9F5C" w14:textId="62B4A1A0" w:rsidTr="00D44513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F83" w14:textId="77777777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CRP level</w:t>
            </w:r>
          </w:p>
          <w:p w14:paraId="062D0E40" w14:textId="171E5D64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06069" w:rsidRPr="00BC6C9C">
              <w:rPr>
                <w:rFonts w:ascii="Arial" w:hAnsi="Arial" w:cs="Arial"/>
                <w:sz w:val="20"/>
                <w:szCs w:val="20"/>
              </w:rPr>
              <w:t>0-9</w:t>
            </w:r>
            <w:r w:rsidRPr="00BC6C9C">
              <w:rPr>
                <w:rFonts w:ascii="Arial" w:hAnsi="Arial" w:cs="Arial"/>
                <w:sz w:val="20"/>
                <w:szCs w:val="20"/>
              </w:rPr>
              <w:t xml:space="preserve"> mg/l</w:t>
            </w:r>
          </w:p>
          <w:p w14:paraId="1A51CA7C" w14:textId="04BFC7FF" w:rsidR="008B138D" w:rsidRPr="00BC6C9C" w:rsidRDefault="00F06069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 &gt;9</w:t>
            </w:r>
            <w:r w:rsidR="008B138D" w:rsidRPr="00BC6C9C">
              <w:rPr>
                <w:rFonts w:ascii="Arial" w:hAnsi="Arial" w:cs="Arial"/>
                <w:sz w:val="20"/>
                <w:szCs w:val="20"/>
              </w:rPr>
              <w:t xml:space="preserve"> mg/l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C7C" w14:textId="6FF434DB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0C1A9F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159</w:t>
            </w:r>
          </w:p>
          <w:p w14:paraId="67374D44" w14:textId="7C661D0D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E81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A782CA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2907332E" w14:textId="155156C1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2.47 (1.4-4.4)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093D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478C21" w14:textId="179D2B06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A36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877AFE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163</w:t>
            </w:r>
          </w:p>
          <w:p w14:paraId="1A9063BF" w14:textId="12861FCB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DFA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BA386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511DEC4D" w14:textId="42BD0BE5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1.95 (1.4-2.7)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CB2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8EC42" w14:textId="29DAB9DA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4B59D1" w:rsidRPr="00BC6C9C" w14:paraId="54DB867D" w14:textId="37A61665" w:rsidTr="00D44513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8AA" w14:textId="77777777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6C9C">
              <w:rPr>
                <w:rFonts w:ascii="Arial" w:hAnsi="Arial" w:cs="Arial"/>
                <w:sz w:val="20"/>
                <w:szCs w:val="20"/>
              </w:rPr>
              <w:t>HCT</w:t>
            </w:r>
            <w:proofErr w:type="spellEnd"/>
            <w:r w:rsidRPr="00BC6C9C">
              <w:rPr>
                <w:rFonts w:ascii="Arial" w:hAnsi="Arial" w:cs="Arial"/>
                <w:sz w:val="20"/>
                <w:szCs w:val="20"/>
              </w:rPr>
              <w:t>-CI</w:t>
            </w:r>
          </w:p>
          <w:p w14:paraId="30195A95" w14:textId="77777777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 0-2</w:t>
            </w:r>
          </w:p>
          <w:p w14:paraId="0E22DA46" w14:textId="5A4BEF60" w:rsidR="008B138D" w:rsidRPr="00BC6C9C" w:rsidRDefault="008B138D" w:rsidP="001D22CA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 ≥3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722" w14:textId="45D60180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4E625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179</w:t>
            </w:r>
          </w:p>
          <w:p w14:paraId="35ABD0EC" w14:textId="57ADD768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2F0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6AD914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07A4C1AB" w14:textId="0C16B095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2.49 (1.2-5.3)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F36" w14:textId="77777777" w:rsidR="008B138D" w:rsidRPr="00BC6C9C" w:rsidRDefault="008B138D" w:rsidP="00A703A9">
            <w:pPr>
              <w:tabs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65E455" w14:textId="3665D5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06AB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03CABB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183</w:t>
            </w:r>
          </w:p>
          <w:p w14:paraId="6C58BA63" w14:textId="2C851E09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F51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D1BE4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54BAA976" w14:textId="6263B129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1.64 (1.1-2.4)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8273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D6FE02" w14:textId="0AA740A2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</w:tr>
      <w:tr w:rsidR="004B59D1" w:rsidRPr="00BC6C9C" w14:paraId="02E1F6D5" w14:textId="517F1170" w:rsidTr="00D44513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007" w14:textId="4D3DCD93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EBMT disease stage</w:t>
            </w:r>
          </w:p>
          <w:p w14:paraId="598590D6" w14:textId="5C78C2BA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Early or Intermediate</w:t>
            </w:r>
          </w:p>
          <w:p w14:paraId="1635727C" w14:textId="741248D7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Late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DE8" w14:textId="487CFA1D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C8C97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195</w:t>
            </w:r>
          </w:p>
          <w:p w14:paraId="533D6AC1" w14:textId="38AA2159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86A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8B867C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5522B1EA" w14:textId="25B2ECC9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2.31 (1.3-4.3)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52A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2ABBE" w14:textId="1B91444D" w:rsidR="008B138D" w:rsidRPr="00BC6C9C" w:rsidRDefault="008B138D" w:rsidP="00A703A9">
            <w:pPr>
              <w:tabs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7A0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1A84D0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199</w:t>
            </w:r>
          </w:p>
          <w:p w14:paraId="6C102C79" w14:textId="4165D151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B47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B81E3E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621FDD9A" w14:textId="476CF648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1.94 (1.3-2.9)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061E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30F98A" w14:textId="05C47E33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4B59D1" w:rsidRPr="00BC6C9C" w14:paraId="04363325" w14:textId="45EE64B5" w:rsidTr="00D44513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78A" w14:textId="77777777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Recipient CMV </w:t>
            </w:r>
            <w:proofErr w:type="spellStart"/>
            <w:r w:rsidRPr="00BC6C9C">
              <w:rPr>
                <w:rFonts w:ascii="Arial" w:hAnsi="Arial" w:cs="Arial"/>
                <w:sz w:val="20"/>
                <w:szCs w:val="20"/>
              </w:rPr>
              <w:t>IgG</w:t>
            </w:r>
            <w:proofErr w:type="spellEnd"/>
          </w:p>
          <w:p w14:paraId="535AFCF1" w14:textId="77777777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Not detected</w:t>
            </w:r>
          </w:p>
          <w:p w14:paraId="11031AD8" w14:textId="64A69226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Detected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EB3" w14:textId="353EA89B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97CE5D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100</w:t>
            </w:r>
          </w:p>
          <w:p w14:paraId="72AAAE25" w14:textId="5DD4B102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822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1208C4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6C9B8290" w14:textId="0CE72DEF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2.39 (1.4-4.5)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2B5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F8A689" w14:textId="1FD85BB1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66D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174B6A" w14:textId="19964C2D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Not retained within the survival model</w:t>
            </w:r>
          </w:p>
          <w:p w14:paraId="175A748E" w14:textId="187E1406" w:rsidR="008B138D" w:rsidRPr="00BC6C9C" w:rsidRDefault="008B138D" w:rsidP="00A703A9">
            <w:pPr>
              <w:tabs>
                <w:tab w:val="center" w:pos="2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9D1" w:rsidRPr="00BC6C9C" w14:paraId="099C09F4" w14:textId="77777777" w:rsidTr="00B3553F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46A" w14:textId="77777777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Transplant decade</w:t>
            </w:r>
          </w:p>
          <w:p w14:paraId="6F1D9CF0" w14:textId="77777777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1993-2001</w:t>
            </w:r>
          </w:p>
          <w:p w14:paraId="457EC3C8" w14:textId="5E1A997F" w:rsidR="008B138D" w:rsidRPr="00BC6C9C" w:rsidRDefault="008B138D" w:rsidP="00A703A9">
            <w:pPr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   2002-2011</w:t>
            </w: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708" w14:textId="77777777" w:rsidR="00EB2CF1" w:rsidRPr="00BC6C9C" w:rsidRDefault="00EB2CF1" w:rsidP="00860A9F">
            <w:pPr>
              <w:tabs>
                <w:tab w:val="center" w:pos="38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328D31" w14:textId="21BB07EF" w:rsidR="008B138D" w:rsidRPr="00BC6C9C" w:rsidRDefault="008B138D" w:rsidP="00860A9F">
            <w:pPr>
              <w:tabs>
                <w:tab w:val="center" w:pos="388"/>
              </w:tabs>
              <w:rPr>
                <w:rFonts w:ascii="Arial" w:hAnsi="Arial" w:cs="Arial"/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 xml:space="preserve">Not retained within the </w:t>
            </w:r>
            <w:proofErr w:type="spellStart"/>
            <w:r w:rsidRPr="00BC6C9C">
              <w:rPr>
                <w:rFonts w:ascii="Arial" w:hAnsi="Arial" w:cs="Arial"/>
                <w:sz w:val="20"/>
                <w:szCs w:val="20"/>
              </w:rPr>
              <w:t>NRM</w:t>
            </w:r>
            <w:proofErr w:type="spellEnd"/>
            <w:r w:rsidRPr="00BC6C9C">
              <w:rPr>
                <w:rFonts w:ascii="Arial" w:hAnsi="Arial" w:cs="Arial"/>
                <w:sz w:val="20"/>
                <w:szCs w:val="20"/>
              </w:rPr>
              <w:t xml:space="preserve"> model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F0B1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19BAF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127</w:t>
            </w:r>
          </w:p>
          <w:p w14:paraId="5C5077FC" w14:textId="42AE32D5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04E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D56B87" w14:textId="77777777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21B62D9A" w14:textId="3524A5B3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0.54 (</w:t>
            </w:r>
            <w:r w:rsidR="00EF6C12" w:rsidRPr="00BC6C9C">
              <w:rPr>
                <w:rFonts w:ascii="Arial" w:hAnsi="Arial" w:cs="Arial"/>
                <w:sz w:val="20"/>
                <w:szCs w:val="20"/>
              </w:rPr>
              <w:t>0</w:t>
            </w:r>
            <w:r w:rsidRPr="00BC6C9C">
              <w:rPr>
                <w:rFonts w:ascii="Arial" w:hAnsi="Arial" w:cs="Arial"/>
                <w:sz w:val="20"/>
                <w:szCs w:val="20"/>
              </w:rPr>
              <w:t>.4-0.8)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5ED" w14:textId="77777777" w:rsidR="008B138D" w:rsidRPr="00BC6C9C" w:rsidRDefault="008B138D" w:rsidP="00A703A9">
            <w:pPr>
              <w:tabs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217047" w14:textId="6176F38C" w:rsidR="008B138D" w:rsidRPr="00BC6C9C" w:rsidRDefault="008B138D" w:rsidP="00A7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9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</w:tbl>
    <w:p w14:paraId="59E9410A" w14:textId="2CBE58C8" w:rsidR="00207575" w:rsidRPr="00BC6C9C" w:rsidRDefault="00207575">
      <w:pPr>
        <w:spacing w:line="240" w:lineRule="auto"/>
        <w:rPr>
          <w:rFonts w:ascii="Arial" w:hAnsi="Arial" w:cs="Arial"/>
          <w:sz w:val="22"/>
          <w:szCs w:val="22"/>
        </w:rPr>
      </w:pPr>
    </w:p>
    <w:p w14:paraId="7B856160" w14:textId="001DBBE3" w:rsidR="002F0DE1" w:rsidRPr="00BC6C9C" w:rsidRDefault="002F0DE1" w:rsidP="00FC45B2">
      <w:pPr>
        <w:pStyle w:val="Heading1"/>
      </w:pPr>
      <w:r w:rsidRPr="00BC6C9C">
        <w:t>Figures</w:t>
      </w:r>
    </w:p>
    <w:p w14:paraId="3C86F8E8" w14:textId="5CC234B1" w:rsidR="0081790B" w:rsidRPr="00BC6C9C" w:rsidRDefault="00EB5F91" w:rsidP="002F0DE1">
      <w:pPr>
        <w:pStyle w:val="TableofFigur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 1. </w:t>
      </w:r>
      <w:r w:rsidR="00D56FBB" w:rsidRPr="00BC6C9C">
        <w:rPr>
          <w:rFonts w:ascii="Arial" w:hAnsi="Arial" w:cs="Arial"/>
          <w:sz w:val="22"/>
          <w:szCs w:val="22"/>
        </w:rPr>
        <w:t>P</w:t>
      </w:r>
      <w:r w:rsidR="00073DAC" w:rsidRPr="00BC6C9C">
        <w:rPr>
          <w:rFonts w:ascii="Arial" w:hAnsi="Arial" w:cs="Arial"/>
          <w:sz w:val="22"/>
          <w:szCs w:val="22"/>
        </w:rPr>
        <w:t xml:space="preserve">robability of </w:t>
      </w:r>
      <w:r w:rsidR="0014419A" w:rsidRPr="00BC6C9C">
        <w:rPr>
          <w:rFonts w:ascii="Arial" w:hAnsi="Arial" w:cs="Arial"/>
          <w:sz w:val="22"/>
          <w:szCs w:val="22"/>
        </w:rPr>
        <w:t xml:space="preserve">non-relapse mortality </w:t>
      </w:r>
      <w:r w:rsidR="00DD6E34">
        <w:rPr>
          <w:rFonts w:ascii="Arial" w:hAnsi="Arial" w:cs="Arial"/>
          <w:sz w:val="22"/>
          <w:szCs w:val="22"/>
        </w:rPr>
        <w:t>(</w:t>
      </w:r>
      <w:proofErr w:type="spellStart"/>
      <w:r w:rsidR="00DD6E34">
        <w:rPr>
          <w:rFonts w:ascii="Arial" w:hAnsi="Arial" w:cs="Arial"/>
          <w:sz w:val="22"/>
          <w:szCs w:val="22"/>
        </w:rPr>
        <w:t>NRM</w:t>
      </w:r>
      <w:proofErr w:type="spellEnd"/>
      <w:r w:rsidR="00DD6E34">
        <w:rPr>
          <w:rFonts w:ascii="Arial" w:hAnsi="Arial" w:cs="Arial"/>
          <w:sz w:val="22"/>
          <w:szCs w:val="22"/>
        </w:rPr>
        <w:t>) at 100 days</w:t>
      </w:r>
      <w:r w:rsidR="0014419A" w:rsidRPr="00BC6C9C">
        <w:rPr>
          <w:rFonts w:ascii="Arial" w:hAnsi="Arial" w:cs="Arial"/>
          <w:sz w:val="22"/>
          <w:szCs w:val="22"/>
        </w:rPr>
        <w:t xml:space="preserve"> and </w:t>
      </w:r>
      <w:r w:rsidR="00513058" w:rsidRPr="00BC6C9C">
        <w:rPr>
          <w:rFonts w:ascii="Arial" w:hAnsi="Arial" w:cs="Arial"/>
          <w:sz w:val="22"/>
          <w:szCs w:val="22"/>
        </w:rPr>
        <w:t>survival</w:t>
      </w:r>
      <w:r w:rsidR="00DD6E34">
        <w:rPr>
          <w:rFonts w:ascii="Arial" w:hAnsi="Arial" w:cs="Arial"/>
          <w:sz w:val="22"/>
          <w:szCs w:val="22"/>
        </w:rPr>
        <w:t xml:space="preserve"> to five years</w:t>
      </w:r>
      <w:r w:rsidR="00EE0810" w:rsidRPr="00BC6C9C">
        <w:rPr>
          <w:rFonts w:ascii="Arial" w:hAnsi="Arial" w:cs="Arial"/>
          <w:sz w:val="22"/>
          <w:szCs w:val="22"/>
        </w:rPr>
        <w:t xml:space="preserve"> stratified by h</w:t>
      </w:r>
      <w:r w:rsidR="00C0249D" w:rsidRPr="00BC6C9C">
        <w:rPr>
          <w:rFonts w:ascii="Arial" w:hAnsi="Arial" w:cs="Arial"/>
          <w:sz w:val="22"/>
          <w:szCs w:val="22"/>
        </w:rPr>
        <w:t>a</w:t>
      </w:r>
      <w:r w:rsidR="00EE0810" w:rsidRPr="00BC6C9C">
        <w:rPr>
          <w:rFonts w:ascii="Arial" w:hAnsi="Arial" w:cs="Arial"/>
          <w:sz w:val="22"/>
          <w:szCs w:val="22"/>
        </w:rPr>
        <w:t>ematopoietic cell transplantation</w:t>
      </w:r>
      <w:r w:rsidR="001F7270" w:rsidRPr="00BC6C9C">
        <w:rPr>
          <w:rFonts w:ascii="Arial" w:hAnsi="Arial" w:cs="Arial"/>
          <w:sz w:val="22"/>
          <w:szCs w:val="22"/>
        </w:rPr>
        <w:t xml:space="preserve"> </w:t>
      </w:r>
      <w:r w:rsidR="00C01CDE" w:rsidRPr="00BC6C9C">
        <w:rPr>
          <w:rFonts w:ascii="Arial" w:hAnsi="Arial" w:cs="Arial"/>
          <w:sz w:val="22"/>
          <w:szCs w:val="22"/>
        </w:rPr>
        <w:t>(</w:t>
      </w:r>
      <w:proofErr w:type="spellStart"/>
      <w:r w:rsidR="00C01CDE" w:rsidRPr="00BC6C9C">
        <w:rPr>
          <w:rFonts w:ascii="Arial" w:hAnsi="Arial" w:cs="Arial"/>
          <w:sz w:val="22"/>
          <w:szCs w:val="22"/>
        </w:rPr>
        <w:t>HCT</w:t>
      </w:r>
      <w:proofErr w:type="spellEnd"/>
      <w:r w:rsidR="00C01CDE" w:rsidRPr="00BC6C9C">
        <w:rPr>
          <w:rFonts w:ascii="Arial" w:hAnsi="Arial" w:cs="Arial"/>
          <w:sz w:val="22"/>
          <w:szCs w:val="22"/>
        </w:rPr>
        <w:t xml:space="preserve">) </w:t>
      </w:r>
      <w:r w:rsidR="00EE0810" w:rsidRPr="00BC6C9C">
        <w:rPr>
          <w:rFonts w:ascii="Arial" w:hAnsi="Arial" w:cs="Arial"/>
          <w:sz w:val="22"/>
          <w:szCs w:val="22"/>
        </w:rPr>
        <w:t>comorbidity index (</w:t>
      </w:r>
      <w:proofErr w:type="spellStart"/>
      <w:r w:rsidR="00EE0810" w:rsidRPr="00BC6C9C">
        <w:rPr>
          <w:rFonts w:ascii="Arial" w:hAnsi="Arial" w:cs="Arial"/>
          <w:sz w:val="22"/>
          <w:szCs w:val="22"/>
        </w:rPr>
        <w:t>HCT</w:t>
      </w:r>
      <w:proofErr w:type="spellEnd"/>
      <w:r w:rsidR="00EE0810" w:rsidRPr="00BC6C9C">
        <w:rPr>
          <w:rFonts w:ascii="Arial" w:hAnsi="Arial" w:cs="Arial"/>
          <w:sz w:val="22"/>
          <w:szCs w:val="22"/>
        </w:rPr>
        <w:t>-CI; 0</w:t>
      </w:r>
      <w:r w:rsidR="00E737A9" w:rsidRPr="00BC6C9C">
        <w:rPr>
          <w:rFonts w:ascii="Arial" w:hAnsi="Arial" w:cs="Arial"/>
          <w:sz w:val="22"/>
          <w:szCs w:val="22"/>
        </w:rPr>
        <w:t xml:space="preserve">-2 </w:t>
      </w:r>
      <w:r w:rsidR="00E527E1" w:rsidRPr="00BC6C9C">
        <w:rPr>
          <w:rFonts w:ascii="Arial" w:hAnsi="Arial" w:cs="Arial"/>
          <w:sz w:val="22"/>
          <w:szCs w:val="22"/>
        </w:rPr>
        <w:t>and</w:t>
      </w:r>
      <w:r w:rsidR="00E737A9" w:rsidRPr="00BC6C9C">
        <w:rPr>
          <w:rFonts w:ascii="Arial" w:hAnsi="Arial" w:cs="Arial"/>
          <w:sz w:val="22"/>
          <w:szCs w:val="22"/>
        </w:rPr>
        <w:t xml:space="preserve"> ≥3</w:t>
      </w:r>
      <w:r w:rsidR="00345490" w:rsidRPr="00BC6C9C">
        <w:rPr>
          <w:rFonts w:ascii="Arial" w:hAnsi="Arial" w:cs="Arial"/>
          <w:sz w:val="22"/>
          <w:szCs w:val="22"/>
        </w:rPr>
        <w:t xml:space="preserve">; A and </w:t>
      </w:r>
      <w:r w:rsidR="00EE0810" w:rsidRPr="00BC6C9C">
        <w:rPr>
          <w:rFonts w:ascii="Arial" w:hAnsi="Arial" w:cs="Arial"/>
          <w:sz w:val="22"/>
          <w:szCs w:val="22"/>
        </w:rPr>
        <w:t>C) and pre</w:t>
      </w:r>
      <w:r w:rsidR="00E527E1" w:rsidRPr="00BC6C9C">
        <w:rPr>
          <w:rFonts w:ascii="Arial" w:hAnsi="Arial" w:cs="Arial"/>
          <w:sz w:val="22"/>
          <w:szCs w:val="22"/>
        </w:rPr>
        <w:t>-</w:t>
      </w:r>
      <w:r w:rsidR="00DD6E34">
        <w:rPr>
          <w:rFonts w:ascii="Arial" w:hAnsi="Arial" w:cs="Arial"/>
          <w:sz w:val="22"/>
          <w:szCs w:val="22"/>
        </w:rPr>
        <w:t xml:space="preserve">myeloablative </w:t>
      </w:r>
      <w:r w:rsidR="00EE0810" w:rsidRPr="00BC6C9C">
        <w:rPr>
          <w:rFonts w:ascii="Arial" w:hAnsi="Arial" w:cs="Arial"/>
          <w:sz w:val="22"/>
          <w:szCs w:val="22"/>
        </w:rPr>
        <w:t>conditioning C-reactive protein</w:t>
      </w:r>
      <w:r w:rsidR="001F7270" w:rsidRPr="00BC6C9C">
        <w:rPr>
          <w:rFonts w:ascii="Arial" w:hAnsi="Arial" w:cs="Arial"/>
          <w:sz w:val="22"/>
          <w:szCs w:val="22"/>
        </w:rPr>
        <w:t xml:space="preserve"> </w:t>
      </w:r>
      <w:r w:rsidR="00396B2E" w:rsidRPr="00BC6C9C">
        <w:rPr>
          <w:rFonts w:ascii="Arial" w:hAnsi="Arial" w:cs="Arial"/>
          <w:sz w:val="22"/>
          <w:szCs w:val="22"/>
        </w:rPr>
        <w:t>(CRP) levels (0</w:t>
      </w:r>
      <w:r w:rsidR="00396B2E" w:rsidRPr="00BC6C9C">
        <w:rPr>
          <w:rFonts w:ascii="Arial" w:hAnsi="Arial"/>
          <w:bCs/>
        </w:rPr>
        <w:t>–9</w:t>
      </w:r>
      <w:r w:rsidR="00D405AD" w:rsidRPr="00BC6C9C">
        <w:rPr>
          <w:rFonts w:ascii="Arial" w:hAnsi="Arial" w:cs="Arial"/>
          <w:sz w:val="22"/>
          <w:szCs w:val="22"/>
        </w:rPr>
        <w:t xml:space="preserve"> mg/l </w:t>
      </w:r>
      <w:r w:rsidR="00E527E1" w:rsidRPr="00BC6C9C">
        <w:rPr>
          <w:rFonts w:ascii="Arial" w:hAnsi="Arial" w:cs="Arial"/>
          <w:sz w:val="22"/>
          <w:szCs w:val="22"/>
        </w:rPr>
        <w:t>and</w:t>
      </w:r>
      <w:r w:rsidR="00D405AD" w:rsidRPr="00BC6C9C">
        <w:rPr>
          <w:rFonts w:ascii="Arial" w:hAnsi="Arial" w:cs="Arial"/>
          <w:sz w:val="22"/>
          <w:szCs w:val="22"/>
        </w:rPr>
        <w:t xml:space="preserve"> </w:t>
      </w:r>
      <w:r w:rsidR="00396B2E" w:rsidRPr="00BC6C9C">
        <w:rPr>
          <w:rFonts w:ascii="Arial" w:hAnsi="Arial" w:cs="Arial"/>
          <w:sz w:val="22"/>
          <w:szCs w:val="22"/>
        </w:rPr>
        <w:t>&gt;9</w:t>
      </w:r>
      <w:r w:rsidR="00E737A9" w:rsidRPr="00BC6C9C">
        <w:rPr>
          <w:rFonts w:ascii="Arial" w:hAnsi="Arial" w:cs="Arial"/>
          <w:sz w:val="22"/>
          <w:szCs w:val="22"/>
        </w:rPr>
        <w:t xml:space="preserve"> mg/l</w:t>
      </w:r>
      <w:r w:rsidR="00345490" w:rsidRPr="00BC6C9C">
        <w:rPr>
          <w:rFonts w:ascii="Arial" w:hAnsi="Arial" w:cs="Arial"/>
          <w:sz w:val="22"/>
          <w:szCs w:val="22"/>
        </w:rPr>
        <w:t xml:space="preserve">; B and </w:t>
      </w:r>
      <w:r w:rsidR="00EE0810" w:rsidRPr="00BC6C9C">
        <w:rPr>
          <w:rFonts w:ascii="Arial" w:hAnsi="Arial" w:cs="Arial"/>
          <w:sz w:val="22"/>
          <w:szCs w:val="22"/>
        </w:rPr>
        <w:t>D).</w:t>
      </w:r>
    </w:p>
    <w:p w14:paraId="259C0CE7" w14:textId="0F0D2817" w:rsidR="00A70A63" w:rsidRPr="00BC6C9C" w:rsidRDefault="00A70A63" w:rsidP="008A7168">
      <w:pPr>
        <w:rPr>
          <w:rFonts w:ascii="Arial" w:hAnsi="Arial" w:cs="Arial"/>
        </w:rPr>
      </w:pPr>
    </w:p>
    <w:sectPr w:rsidR="00A70A63" w:rsidRPr="00BC6C9C" w:rsidSect="00A27737">
      <w:headerReference w:type="default" r:id="rId9"/>
      <w:footerReference w:type="even" r:id="rId10"/>
      <w:footerReference w:type="default" r:id="rId11"/>
      <w:headerReference w:type="first" r:id="rId12"/>
      <w:pgSz w:w="11900" w:h="16820"/>
      <w:pgMar w:top="1134" w:right="1134" w:bottom="1134" w:left="1134" w:header="1134" w:footer="113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93DA8B" w15:done="0"/>
  <w15:commentEx w15:paraId="4848413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783A5" w14:textId="77777777" w:rsidR="00A43970" w:rsidRDefault="00A43970" w:rsidP="000255A2">
      <w:pPr>
        <w:spacing w:line="240" w:lineRule="auto"/>
      </w:pPr>
      <w:r>
        <w:separator/>
      </w:r>
    </w:p>
  </w:endnote>
  <w:endnote w:type="continuationSeparator" w:id="0">
    <w:p w14:paraId="06D275FA" w14:textId="77777777" w:rsidR="00A43970" w:rsidRDefault="00A43970" w:rsidP="00025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B0A2E" w14:textId="77777777" w:rsidR="00A43970" w:rsidRDefault="00A43970" w:rsidP="00A2773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2753B" w14:textId="77777777" w:rsidR="00A43970" w:rsidRDefault="00A43970" w:rsidP="00A277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92CC5" w14:textId="44750A75" w:rsidR="00A43970" w:rsidRPr="00A27737" w:rsidRDefault="00A43970" w:rsidP="00A27737">
    <w:pPr>
      <w:pStyle w:val="Footer"/>
      <w:rPr>
        <w:rStyle w:val="PageNumber"/>
        <w:rFonts w:ascii="Arial" w:hAnsi="Arial" w:cs="Arial"/>
        <w:i w:val="0"/>
      </w:rPr>
    </w:pPr>
    <w:r w:rsidRPr="00A27737">
      <w:rPr>
        <w:rStyle w:val="PageNumber"/>
        <w:rFonts w:ascii="Arial" w:hAnsi="Arial" w:cs="Arial"/>
        <w:i w:val="0"/>
      </w:rPr>
      <w:t xml:space="preserve">Page </w:t>
    </w:r>
    <w:r w:rsidRPr="00A27737">
      <w:rPr>
        <w:rStyle w:val="PageNumber"/>
        <w:rFonts w:ascii="Arial" w:hAnsi="Arial" w:cs="Arial"/>
        <w:i w:val="0"/>
      </w:rPr>
      <w:fldChar w:fldCharType="begin"/>
    </w:r>
    <w:r w:rsidRPr="00A27737">
      <w:rPr>
        <w:rStyle w:val="PageNumber"/>
        <w:rFonts w:ascii="Arial" w:hAnsi="Arial" w:cs="Arial"/>
        <w:i w:val="0"/>
      </w:rPr>
      <w:instrText xml:space="preserve">PAGE  </w:instrText>
    </w:r>
    <w:r w:rsidRPr="00A27737">
      <w:rPr>
        <w:rStyle w:val="PageNumber"/>
        <w:rFonts w:ascii="Arial" w:hAnsi="Arial" w:cs="Arial"/>
        <w:i w:val="0"/>
      </w:rPr>
      <w:fldChar w:fldCharType="separate"/>
    </w:r>
    <w:r w:rsidR="00CD06DF">
      <w:rPr>
        <w:rStyle w:val="PageNumber"/>
        <w:rFonts w:ascii="Arial" w:hAnsi="Arial" w:cs="Arial"/>
        <w:i w:val="0"/>
        <w:noProof/>
      </w:rPr>
      <w:t>9</w:t>
    </w:r>
    <w:r w:rsidRPr="00A27737">
      <w:rPr>
        <w:rStyle w:val="PageNumber"/>
        <w:rFonts w:ascii="Arial" w:hAnsi="Arial" w:cs="Arial"/>
        <w:i w:val="0"/>
      </w:rPr>
      <w:fldChar w:fldCharType="end"/>
    </w:r>
  </w:p>
  <w:p w14:paraId="39FA7E46" w14:textId="77777777" w:rsidR="00A43970" w:rsidRDefault="00A43970" w:rsidP="00A277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AC3A1" w14:textId="77777777" w:rsidR="00A43970" w:rsidRDefault="00A43970" w:rsidP="000255A2">
      <w:pPr>
        <w:spacing w:line="240" w:lineRule="auto"/>
      </w:pPr>
      <w:r>
        <w:separator/>
      </w:r>
    </w:p>
  </w:footnote>
  <w:footnote w:type="continuationSeparator" w:id="0">
    <w:p w14:paraId="20D4F6FC" w14:textId="77777777" w:rsidR="00A43970" w:rsidRDefault="00A43970" w:rsidP="000255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86C0" w14:textId="0ACE53ED" w:rsidR="00A43970" w:rsidRDefault="00A43970" w:rsidP="00A27737">
    <w:pPr>
      <w:pStyle w:val="Header"/>
      <w:jc w:val="left"/>
    </w:pPr>
    <w:r w:rsidRPr="00637AED">
      <w:t>Patel et al. Pre-allograft C-reactive protein is associated with survival</w:t>
    </w:r>
  </w:p>
  <w:p w14:paraId="76507196" w14:textId="77777777" w:rsidR="00A43970" w:rsidRPr="00637AED" w:rsidRDefault="00A43970" w:rsidP="00A27737">
    <w:pPr>
      <w:pStyle w:val="Header"/>
      <w:jc w:val="lef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58979" w14:textId="77777777" w:rsidR="00A43970" w:rsidRDefault="00A43970" w:rsidP="00A27737">
    <w:pPr>
      <w:pStyle w:val="Header"/>
      <w:ind w:right="360" w:firstLine="360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4CD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DC6F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AD03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7A6D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9887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E6B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43001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740E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7402B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A6A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AD6F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A151A0"/>
    <w:multiLevelType w:val="hybridMultilevel"/>
    <w:tmpl w:val="B2C263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4829AA"/>
    <w:multiLevelType w:val="multilevel"/>
    <w:tmpl w:val="FB348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0C87579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0FFC74AA"/>
    <w:multiLevelType w:val="multilevel"/>
    <w:tmpl w:val="8FC051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12503866"/>
    <w:multiLevelType w:val="multilevel"/>
    <w:tmpl w:val="62A0EFF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20175A99"/>
    <w:multiLevelType w:val="multilevel"/>
    <w:tmpl w:val="0409001F"/>
    <w:numStyleLink w:val="111111"/>
  </w:abstractNum>
  <w:abstractNum w:abstractNumId="17">
    <w:nsid w:val="229C05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A2B61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B93AC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361627CD"/>
    <w:multiLevelType w:val="multilevel"/>
    <w:tmpl w:val="8FC051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393F668B"/>
    <w:multiLevelType w:val="multilevel"/>
    <w:tmpl w:val="1B7CCA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3C3C08BA"/>
    <w:multiLevelType w:val="multilevel"/>
    <w:tmpl w:val="353EF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3C874144"/>
    <w:multiLevelType w:val="multilevel"/>
    <w:tmpl w:val="9A9864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463F19A9"/>
    <w:multiLevelType w:val="multilevel"/>
    <w:tmpl w:val="1AAEF5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56FF46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F72B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A2E6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0E432AB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75B73DF7"/>
    <w:multiLevelType w:val="hybridMultilevel"/>
    <w:tmpl w:val="E55A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13"/>
  </w:num>
  <w:num w:numId="5">
    <w:abstractNumId w:val="21"/>
  </w:num>
  <w:num w:numId="6">
    <w:abstractNumId w:val="28"/>
  </w:num>
  <w:num w:numId="7">
    <w:abstractNumId w:val="12"/>
  </w:num>
  <w:num w:numId="8">
    <w:abstractNumId w:val="22"/>
  </w:num>
  <w:num w:numId="9">
    <w:abstractNumId w:val="18"/>
  </w:num>
  <w:num w:numId="10">
    <w:abstractNumId w:val="17"/>
  </w:num>
  <w:num w:numId="11">
    <w:abstractNumId w:val="20"/>
  </w:num>
  <w:num w:numId="12">
    <w:abstractNumId w:val="14"/>
  </w:num>
  <w:num w:numId="13">
    <w:abstractNumId w:val="27"/>
  </w:num>
  <w:num w:numId="14">
    <w:abstractNumId w:val="24"/>
  </w:num>
  <w:num w:numId="15">
    <w:abstractNumId w:val="15"/>
  </w:num>
  <w:num w:numId="16">
    <w:abstractNumId w:val="23"/>
  </w:num>
  <w:num w:numId="17">
    <w:abstractNumId w:val="16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ydlo, Richard M">
    <w15:presenceInfo w15:providerId="AD" w15:userId="S-1-5-21-243037206-41955558-561332275-30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t J Haemat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av0wfxr3dazvmeadeux2tsjx95pwzza5xxx&quot;&gt;Mesenchymal cell therapy for sepsis&lt;record-ids&gt;&lt;item&gt;470&lt;/item&gt;&lt;item&gt;471&lt;/item&gt;&lt;item&gt;477&lt;/item&gt;&lt;/record-ids&gt;&lt;/item&gt;&lt;/Libraries&gt;"/>
  </w:docVars>
  <w:rsids>
    <w:rsidRoot w:val="008068D2"/>
    <w:rsid w:val="000011CB"/>
    <w:rsid w:val="00002962"/>
    <w:rsid w:val="00012231"/>
    <w:rsid w:val="00020C50"/>
    <w:rsid w:val="000255A2"/>
    <w:rsid w:val="00025AE8"/>
    <w:rsid w:val="000337B5"/>
    <w:rsid w:val="0003403A"/>
    <w:rsid w:val="0003528E"/>
    <w:rsid w:val="0003627D"/>
    <w:rsid w:val="0003692F"/>
    <w:rsid w:val="0004121D"/>
    <w:rsid w:val="00042068"/>
    <w:rsid w:val="0004353E"/>
    <w:rsid w:val="00044ABF"/>
    <w:rsid w:val="0004548B"/>
    <w:rsid w:val="0004683F"/>
    <w:rsid w:val="0005716E"/>
    <w:rsid w:val="000619B1"/>
    <w:rsid w:val="00062E1A"/>
    <w:rsid w:val="00065889"/>
    <w:rsid w:val="000717AE"/>
    <w:rsid w:val="0007274B"/>
    <w:rsid w:val="00073A9B"/>
    <w:rsid w:val="00073DAC"/>
    <w:rsid w:val="00075C23"/>
    <w:rsid w:val="00077747"/>
    <w:rsid w:val="00077C9F"/>
    <w:rsid w:val="00080657"/>
    <w:rsid w:val="000808E9"/>
    <w:rsid w:val="000832E1"/>
    <w:rsid w:val="000854ED"/>
    <w:rsid w:val="000875D2"/>
    <w:rsid w:val="0009423C"/>
    <w:rsid w:val="00095917"/>
    <w:rsid w:val="000A7038"/>
    <w:rsid w:val="000B3B77"/>
    <w:rsid w:val="000C13BC"/>
    <w:rsid w:val="000C15B2"/>
    <w:rsid w:val="000C1FBF"/>
    <w:rsid w:val="000C3B8A"/>
    <w:rsid w:val="000C3FC1"/>
    <w:rsid w:val="000C6638"/>
    <w:rsid w:val="000C7167"/>
    <w:rsid w:val="000C74AE"/>
    <w:rsid w:val="000D035E"/>
    <w:rsid w:val="000D39BB"/>
    <w:rsid w:val="000D44A0"/>
    <w:rsid w:val="000D6B12"/>
    <w:rsid w:val="000E386A"/>
    <w:rsid w:val="000E3F6F"/>
    <w:rsid w:val="000E43CE"/>
    <w:rsid w:val="000E50C3"/>
    <w:rsid w:val="000E621D"/>
    <w:rsid w:val="000E6D06"/>
    <w:rsid w:val="000E7B5D"/>
    <w:rsid w:val="000E7CB0"/>
    <w:rsid w:val="000F25F2"/>
    <w:rsid w:val="000F5999"/>
    <w:rsid w:val="00101F49"/>
    <w:rsid w:val="001050BD"/>
    <w:rsid w:val="00110BCC"/>
    <w:rsid w:val="00111B10"/>
    <w:rsid w:val="00113C6F"/>
    <w:rsid w:val="0011550E"/>
    <w:rsid w:val="00115B1C"/>
    <w:rsid w:val="00116B90"/>
    <w:rsid w:val="001204E5"/>
    <w:rsid w:val="00122422"/>
    <w:rsid w:val="00124094"/>
    <w:rsid w:val="00131731"/>
    <w:rsid w:val="001329A3"/>
    <w:rsid w:val="0014419A"/>
    <w:rsid w:val="00144E6B"/>
    <w:rsid w:val="001468D7"/>
    <w:rsid w:val="00155607"/>
    <w:rsid w:val="00156EF2"/>
    <w:rsid w:val="0016012F"/>
    <w:rsid w:val="001622C7"/>
    <w:rsid w:val="0016442B"/>
    <w:rsid w:val="00166DF0"/>
    <w:rsid w:val="00171A85"/>
    <w:rsid w:val="00172FD9"/>
    <w:rsid w:val="00180168"/>
    <w:rsid w:val="00180C88"/>
    <w:rsid w:val="00184FA6"/>
    <w:rsid w:val="001851BF"/>
    <w:rsid w:val="001929ED"/>
    <w:rsid w:val="0019453A"/>
    <w:rsid w:val="00194B51"/>
    <w:rsid w:val="001A1286"/>
    <w:rsid w:val="001A24C2"/>
    <w:rsid w:val="001A38DC"/>
    <w:rsid w:val="001A42DB"/>
    <w:rsid w:val="001A5AFF"/>
    <w:rsid w:val="001A6317"/>
    <w:rsid w:val="001A7DBD"/>
    <w:rsid w:val="001A7FB1"/>
    <w:rsid w:val="001B119C"/>
    <w:rsid w:val="001B1D15"/>
    <w:rsid w:val="001B1D33"/>
    <w:rsid w:val="001B2233"/>
    <w:rsid w:val="001B2C16"/>
    <w:rsid w:val="001B43AB"/>
    <w:rsid w:val="001B62D5"/>
    <w:rsid w:val="001B7502"/>
    <w:rsid w:val="001C5C1C"/>
    <w:rsid w:val="001C60DF"/>
    <w:rsid w:val="001C74A9"/>
    <w:rsid w:val="001C783C"/>
    <w:rsid w:val="001D22CA"/>
    <w:rsid w:val="001E253B"/>
    <w:rsid w:val="001E54C6"/>
    <w:rsid w:val="001F0D57"/>
    <w:rsid w:val="001F3C9E"/>
    <w:rsid w:val="001F7270"/>
    <w:rsid w:val="002003E2"/>
    <w:rsid w:val="00200D75"/>
    <w:rsid w:val="00201539"/>
    <w:rsid w:val="00207575"/>
    <w:rsid w:val="002108B7"/>
    <w:rsid w:val="002123BB"/>
    <w:rsid w:val="00214FC0"/>
    <w:rsid w:val="0021708B"/>
    <w:rsid w:val="0021782C"/>
    <w:rsid w:val="00224AD8"/>
    <w:rsid w:val="00224E8F"/>
    <w:rsid w:val="00225A72"/>
    <w:rsid w:val="00226073"/>
    <w:rsid w:val="0023450D"/>
    <w:rsid w:val="00235D3E"/>
    <w:rsid w:val="0023612B"/>
    <w:rsid w:val="00245B45"/>
    <w:rsid w:val="0025165D"/>
    <w:rsid w:val="00257911"/>
    <w:rsid w:val="00262151"/>
    <w:rsid w:val="002744EA"/>
    <w:rsid w:val="0027456E"/>
    <w:rsid w:val="00276627"/>
    <w:rsid w:val="00276865"/>
    <w:rsid w:val="00284194"/>
    <w:rsid w:val="002857C3"/>
    <w:rsid w:val="00287291"/>
    <w:rsid w:val="002919F2"/>
    <w:rsid w:val="00291B52"/>
    <w:rsid w:val="00295C2F"/>
    <w:rsid w:val="002963AC"/>
    <w:rsid w:val="002A236C"/>
    <w:rsid w:val="002A52C8"/>
    <w:rsid w:val="002A642F"/>
    <w:rsid w:val="002B57A1"/>
    <w:rsid w:val="002B7E17"/>
    <w:rsid w:val="002C44B1"/>
    <w:rsid w:val="002C49D6"/>
    <w:rsid w:val="002D128F"/>
    <w:rsid w:val="002D5376"/>
    <w:rsid w:val="002D582B"/>
    <w:rsid w:val="002D62AC"/>
    <w:rsid w:val="002D7602"/>
    <w:rsid w:val="002D7E87"/>
    <w:rsid w:val="002E13E1"/>
    <w:rsid w:val="002E6C6B"/>
    <w:rsid w:val="002F0DE1"/>
    <w:rsid w:val="002F2ADA"/>
    <w:rsid w:val="002F3B26"/>
    <w:rsid w:val="002F4026"/>
    <w:rsid w:val="002F617A"/>
    <w:rsid w:val="002F7113"/>
    <w:rsid w:val="002F795C"/>
    <w:rsid w:val="003028F5"/>
    <w:rsid w:val="003031B5"/>
    <w:rsid w:val="003046A9"/>
    <w:rsid w:val="0030774A"/>
    <w:rsid w:val="0031546F"/>
    <w:rsid w:val="0032185D"/>
    <w:rsid w:val="00322129"/>
    <w:rsid w:val="00322437"/>
    <w:rsid w:val="00322D0C"/>
    <w:rsid w:val="00324807"/>
    <w:rsid w:val="00324D7E"/>
    <w:rsid w:val="003258A7"/>
    <w:rsid w:val="00327A9B"/>
    <w:rsid w:val="003318E3"/>
    <w:rsid w:val="00331CE2"/>
    <w:rsid w:val="00331E7B"/>
    <w:rsid w:val="0033479B"/>
    <w:rsid w:val="003349E8"/>
    <w:rsid w:val="00334CD2"/>
    <w:rsid w:val="003354A2"/>
    <w:rsid w:val="0034004B"/>
    <w:rsid w:val="00340C86"/>
    <w:rsid w:val="003438A0"/>
    <w:rsid w:val="0034499F"/>
    <w:rsid w:val="00345490"/>
    <w:rsid w:val="00347058"/>
    <w:rsid w:val="00352F61"/>
    <w:rsid w:val="003546E4"/>
    <w:rsid w:val="0035536A"/>
    <w:rsid w:val="00356AC8"/>
    <w:rsid w:val="003577EF"/>
    <w:rsid w:val="00361117"/>
    <w:rsid w:val="00361865"/>
    <w:rsid w:val="00366460"/>
    <w:rsid w:val="00366A22"/>
    <w:rsid w:val="0037127B"/>
    <w:rsid w:val="00371483"/>
    <w:rsid w:val="00371C9F"/>
    <w:rsid w:val="00374FD8"/>
    <w:rsid w:val="00381530"/>
    <w:rsid w:val="00383AFD"/>
    <w:rsid w:val="00396B2E"/>
    <w:rsid w:val="00397BD5"/>
    <w:rsid w:val="003A0020"/>
    <w:rsid w:val="003A1461"/>
    <w:rsid w:val="003A258E"/>
    <w:rsid w:val="003A4B9D"/>
    <w:rsid w:val="003A4D8C"/>
    <w:rsid w:val="003A4FF2"/>
    <w:rsid w:val="003B1B57"/>
    <w:rsid w:val="003B43C3"/>
    <w:rsid w:val="003B47D4"/>
    <w:rsid w:val="003B481C"/>
    <w:rsid w:val="003C20BE"/>
    <w:rsid w:val="003C7AEE"/>
    <w:rsid w:val="003D13FA"/>
    <w:rsid w:val="003E0936"/>
    <w:rsid w:val="003E1D39"/>
    <w:rsid w:val="003E2F07"/>
    <w:rsid w:val="003E5A19"/>
    <w:rsid w:val="003E61E4"/>
    <w:rsid w:val="003E70FC"/>
    <w:rsid w:val="003E7C13"/>
    <w:rsid w:val="003F1EA1"/>
    <w:rsid w:val="004009CE"/>
    <w:rsid w:val="00401532"/>
    <w:rsid w:val="00401608"/>
    <w:rsid w:val="0040390C"/>
    <w:rsid w:val="004048A5"/>
    <w:rsid w:val="0040592B"/>
    <w:rsid w:val="00406B6C"/>
    <w:rsid w:val="0041286A"/>
    <w:rsid w:val="00414BCA"/>
    <w:rsid w:val="004164CA"/>
    <w:rsid w:val="0041780E"/>
    <w:rsid w:val="00417945"/>
    <w:rsid w:val="00417A34"/>
    <w:rsid w:val="00420921"/>
    <w:rsid w:val="00420F00"/>
    <w:rsid w:val="0042197D"/>
    <w:rsid w:val="004270E5"/>
    <w:rsid w:val="00432932"/>
    <w:rsid w:val="00441931"/>
    <w:rsid w:val="004508D0"/>
    <w:rsid w:val="00451698"/>
    <w:rsid w:val="00454723"/>
    <w:rsid w:val="004553CC"/>
    <w:rsid w:val="00462853"/>
    <w:rsid w:val="0046437E"/>
    <w:rsid w:val="004647C5"/>
    <w:rsid w:val="0046521C"/>
    <w:rsid w:val="00470C20"/>
    <w:rsid w:val="0047316C"/>
    <w:rsid w:val="00491073"/>
    <w:rsid w:val="00494AB9"/>
    <w:rsid w:val="00494B0C"/>
    <w:rsid w:val="004A3424"/>
    <w:rsid w:val="004A66D3"/>
    <w:rsid w:val="004B0721"/>
    <w:rsid w:val="004B30A1"/>
    <w:rsid w:val="004B36D0"/>
    <w:rsid w:val="004B59D1"/>
    <w:rsid w:val="004C0872"/>
    <w:rsid w:val="004C26BF"/>
    <w:rsid w:val="004D1686"/>
    <w:rsid w:val="004D2BDC"/>
    <w:rsid w:val="004D36D7"/>
    <w:rsid w:val="004D39C3"/>
    <w:rsid w:val="004E544C"/>
    <w:rsid w:val="004F2B4C"/>
    <w:rsid w:val="004F5309"/>
    <w:rsid w:val="004F5CA6"/>
    <w:rsid w:val="004F5D31"/>
    <w:rsid w:val="004F6763"/>
    <w:rsid w:val="005012A9"/>
    <w:rsid w:val="0050246C"/>
    <w:rsid w:val="00503254"/>
    <w:rsid w:val="0050628F"/>
    <w:rsid w:val="00506B0F"/>
    <w:rsid w:val="00506DED"/>
    <w:rsid w:val="00510FFB"/>
    <w:rsid w:val="00511860"/>
    <w:rsid w:val="00513058"/>
    <w:rsid w:val="00516D15"/>
    <w:rsid w:val="00530BAD"/>
    <w:rsid w:val="005320ED"/>
    <w:rsid w:val="00532985"/>
    <w:rsid w:val="00535BF3"/>
    <w:rsid w:val="00540959"/>
    <w:rsid w:val="005426DD"/>
    <w:rsid w:val="00545024"/>
    <w:rsid w:val="0054535E"/>
    <w:rsid w:val="00551F13"/>
    <w:rsid w:val="00554F81"/>
    <w:rsid w:val="00555EC1"/>
    <w:rsid w:val="005567D1"/>
    <w:rsid w:val="0056176D"/>
    <w:rsid w:val="0056580C"/>
    <w:rsid w:val="005721CD"/>
    <w:rsid w:val="00574004"/>
    <w:rsid w:val="00577B22"/>
    <w:rsid w:val="00586805"/>
    <w:rsid w:val="00586946"/>
    <w:rsid w:val="00587435"/>
    <w:rsid w:val="00591529"/>
    <w:rsid w:val="005918B4"/>
    <w:rsid w:val="00597BC0"/>
    <w:rsid w:val="005A1D06"/>
    <w:rsid w:val="005A2031"/>
    <w:rsid w:val="005A28FE"/>
    <w:rsid w:val="005A2AF6"/>
    <w:rsid w:val="005B00C4"/>
    <w:rsid w:val="005B5920"/>
    <w:rsid w:val="005C2CB0"/>
    <w:rsid w:val="005C413F"/>
    <w:rsid w:val="005C4C42"/>
    <w:rsid w:val="005D1AA1"/>
    <w:rsid w:val="005D6718"/>
    <w:rsid w:val="005D7508"/>
    <w:rsid w:val="005E195C"/>
    <w:rsid w:val="005E2BEA"/>
    <w:rsid w:val="005E2E4E"/>
    <w:rsid w:val="005E3861"/>
    <w:rsid w:val="005E6A14"/>
    <w:rsid w:val="005F15F2"/>
    <w:rsid w:val="005F1F71"/>
    <w:rsid w:val="005F2521"/>
    <w:rsid w:val="005F287C"/>
    <w:rsid w:val="005F3AC5"/>
    <w:rsid w:val="00600AAC"/>
    <w:rsid w:val="00615866"/>
    <w:rsid w:val="00615A87"/>
    <w:rsid w:val="00617125"/>
    <w:rsid w:val="00621DC1"/>
    <w:rsid w:val="00627FF0"/>
    <w:rsid w:val="0063003A"/>
    <w:rsid w:val="00632427"/>
    <w:rsid w:val="006339A2"/>
    <w:rsid w:val="006351BB"/>
    <w:rsid w:val="00637AED"/>
    <w:rsid w:val="006422E7"/>
    <w:rsid w:val="006451C7"/>
    <w:rsid w:val="006507EB"/>
    <w:rsid w:val="00652F07"/>
    <w:rsid w:val="00656C30"/>
    <w:rsid w:val="00666216"/>
    <w:rsid w:val="00666D34"/>
    <w:rsid w:val="00671779"/>
    <w:rsid w:val="00674CE6"/>
    <w:rsid w:val="00675240"/>
    <w:rsid w:val="00682616"/>
    <w:rsid w:val="00686015"/>
    <w:rsid w:val="006871E3"/>
    <w:rsid w:val="0069177A"/>
    <w:rsid w:val="00692A73"/>
    <w:rsid w:val="00693433"/>
    <w:rsid w:val="00695430"/>
    <w:rsid w:val="006A16F9"/>
    <w:rsid w:val="006A1E6A"/>
    <w:rsid w:val="006A216F"/>
    <w:rsid w:val="006A2957"/>
    <w:rsid w:val="006B1C03"/>
    <w:rsid w:val="006B25BA"/>
    <w:rsid w:val="006B6913"/>
    <w:rsid w:val="006B7BE8"/>
    <w:rsid w:val="006C290E"/>
    <w:rsid w:val="006C2A55"/>
    <w:rsid w:val="006C4421"/>
    <w:rsid w:val="006C4B93"/>
    <w:rsid w:val="006C7CD3"/>
    <w:rsid w:val="006D3A6F"/>
    <w:rsid w:val="006D5E5D"/>
    <w:rsid w:val="006E390E"/>
    <w:rsid w:val="006E4A10"/>
    <w:rsid w:val="006E571D"/>
    <w:rsid w:val="006E584F"/>
    <w:rsid w:val="006E69A7"/>
    <w:rsid w:val="006F4756"/>
    <w:rsid w:val="006F512F"/>
    <w:rsid w:val="006F582B"/>
    <w:rsid w:val="006F59E4"/>
    <w:rsid w:val="006F7CED"/>
    <w:rsid w:val="00702724"/>
    <w:rsid w:val="00703BD3"/>
    <w:rsid w:val="00705B7A"/>
    <w:rsid w:val="007113E3"/>
    <w:rsid w:val="00711F6A"/>
    <w:rsid w:val="0071303A"/>
    <w:rsid w:val="00717A2D"/>
    <w:rsid w:val="007213E8"/>
    <w:rsid w:val="00722DC1"/>
    <w:rsid w:val="00722F4C"/>
    <w:rsid w:val="00723D6A"/>
    <w:rsid w:val="00725211"/>
    <w:rsid w:val="00726EDA"/>
    <w:rsid w:val="0072710B"/>
    <w:rsid w:val="007310C9"/>
    <w:rsid w:val="0073252A"/>
    <w:rsid w:val="00732A3A"/>
    <w:rsid w:val="00732D9C"/>
    <w:rsid w:val="0073337A"/>
    <w:rsid w:val="00733417"/>
    <w:rsid w:val="00735EA0"/>
    <w:rsid w:val="00740F0B"/>
    <w:rsid w:val="00743882"/>
    <w:rsid w:val="00751843"/>
    <w:rsid w:val="00751C94"/>
    <w:rsid w:val="007535B8"/>
    <w:rsid w:val="00757200"/>
    <w:rsid w:val="00763E39"/>
    <w:rsid w:val="00770F42"/>
    <w:rsid w:val="007739F8"/>
    <w:rsid w:val="0077493F"/>
    <w:rsid w:val="00775BA0"/>
    <w:rsid w:val="0077717C"/>
    <w:rsid w:val="00786C3D"/>
    <w:rsid w:val="00790444"/>
    <w:rsid w:val="00795C3D"/>
    <w:rsid w:val="007A0683"/>
    <w:rsid w:val="007B0DF7"/>
    <w:rsid w:val="007B29A4"/>
    <w:rsid w:val="007B61B8"/>
    <w:rsid w:val="007B66FF"/>
    <w:rsid w:val="007B7B08"/>
    <w:rsid w:val="007B7E85"/>
    <w:rsid w:val="007C5AF2"/>
    <w:rsid w:val="007D2702"/>
    <w:rsid w:val="007D3C06"/>
    <w:rsid w:val="007E1BA5"/>
    <w:rsid w:val="007E49F4"/>
    <w:rsid w:val="007F20E5"/>
    <w:rsid w:val="007F34A9"/>
    <w:rsid w:val="007F3FEC"/>
    <w:rsid w:val="007F6047"/>
    <w:rsid w:val="008026E0"/>
    <w:rsid w:val="00802DED"/>
    <w:rsid w:val="008068D2"/>
    <w:rsid w:val="00810315"/>
    <w:rsid w:val="00810F6C"/>
    <w:rsid w:val="00813FA6"/>
    <w:rsid w:val="00816803"/>
    <w:rsid w:val="008169E9"/>
    <w:rsid w:val="0081790B"/>
    <w:rsid w:val="008200D7"/>
    <w:rsid w:val="00822336"/>
    <w:rsid w:val="00822B5E"/>
    <w:rsid w:val="0082375D"/>
    <w:rsid w:val="00826B90"/>
    <w:rsid w:val="00832218"/>
    <w:rsid w:val="00832BE3"/>
    <w:rsid w:val="00842AF2"/>
    <w:rsid w:val="00844B88"/>
    <w:rsid w:val="00845B6D"/>
    <w:rsid w:val="00860A9F"/>
    <w:rsid w:val="00863A3E"/>
    <w:rsid w:val="008671AE"/>
    <w:rsid w:val="00867490"/>
    <w:rsid w:val="00867CDC"/>
    <w:rsid w:val="008731F1"/>
    <w:rsid w:val="00882F94"/>
    <w:rsid w:val="008872EC"/>
    <w:rsid w:val="0088761A"/>
    <w:rsid w:val="00892685"/>
    <w:rsid w:val="008931CF"/>
    <w:rsid w:val="008944D1"/>
    <w:rsid w:val="00895455"/>
    <w:rsid w:val="008A0638"/>
    <w:rsid w:val="008A14AE"/>
    <w:rsid w:val="008A5C1F"/>
    <w:rsid w:val="008A7168"/>
    <w:rsid w:val="008B138D"/>
    <w:rsid w:val="008B1432"/>
    <w:rsid w:val="008B52F5"/>
    <w:rsid w:val="008C0546"/>
    <w:rsid w:val="008C0CFE"/>
    <w:rsid w:val="008C2841"/>
    <w:rsid w:val="008C28CA"/>
    <w:rsid w:val="008C390A"/>
    <w:rsid w:val="008C4A2D"/>
    <w:rsid w:val="008C5F8F"/>
    <w:rsid w:val="008C6046"/>
    <w:rsid w:val="008C6158"/>
    <w:rsid w:val="008D3519"/>
    <w:rsid w:val="008E271D"/>
    <w:rsid w:val="008F73C1"/>
    <w:rsid w:val="0090013E"/>
    <w:rsid w:val="009012A6"/>
    <w:rsid w:val="00907C0D"/>
    <w:rsid w:val="0091106F"/>
    <w:rsid w:val="009136EB"/>
    <w:rsid w:val="009149CE"/>
    <w:rsid w:val="0091506F"/>
    <w:rsid w:val="00923539"/>
    <w:rsid w:val="00924DD8"/>
    <w:rsid w:val="00925144"/>
    <w:rsid w:val="009264FE"/>
    <w:rsid w:val="009275E5"/>
    <w:rsid w:val="00927A9A"/>
    <w:rsid w:val="009338B0"/>
    <w:rsid w:val="0093795A"/>
    <w:rsid w:val="00937B1B"/>
    <w:rsid w:val="00940CE7"/>
    <w:rsid w:val="0094335D"/>
    <w:rsid w:val="00943D9A"/>
    <w:rsid w:val="009453C2"/>
    <w:rsid w:val="009454BD"/>
    <w:rsid w:val="00946107"/>
    <w:rsid w:val="00946523"/>
    <w:rsid w:val="00964AA8"/>
    <w:rsid w:val="00964B43"/>
    <w:rsid w:val="00967A12"/>
    <w:rsid w:val="00973D6A"/>
    <w:rsid w:val="0097489C"/>
    <w:rsid w:val="0098748F"/>
    <w:rsid w:val="00991601"/>
    <w:rsid w:val="0099630A"/>
    <w:rsid w:val="00996734"/>
    <w:rsid w:val="009976E6"/>
    <w:rsid w:val="009A1C7D"/>
    <w:rsid w:val="009A6554"/>
    <w:rsid w:val="009A7F67"/>
    <w:rsid w:val="009B030A"/>
    <w:rsid w:val="009C14EF"/>
    <w:rsid w:val="009C1EE0"/>
    <w:rsid w:val="009C3E38"/>
    <w:rsid w:val="009C4F37"/>
    <w:rsid w:val="009C6E1C"/>
    <w:rsid w:val="009C7A2D"/>
    <w:rsid w:val="009D0ECF"/>
    <w:rsid w:val="009D1582"/>
    <w:rsid w:val="009D30DC"/>
    <w:rsid w:val="009E3BA0"/>
    <w:rsid w:val="009E6F8E"/>
    <w:rsid w:val="009F17B8"/>
    <w:rsid w:val="00A06F0D"/>
    <w:rsid w:val="00A07AE0"/>
    <w:rsid w:val="00A11D6E"/>
    <w:rsid w:val="00A20F5E"/>
    <w:rsid w:val="00A21E12"/>
    <w:rsid w:val="00A2272C"/>
    <w:rsid w:val="00A22A1C"/>
    <w:rsid w:val="00A269F6"/>
    <w:rsid w:val="00A27737"/>
    <w:rsid w:val="00A3645F"/>
    <w:rsid w:val="00A37536"/>
    <w:rsid w:val="00A40988"/>
    <w:rsid w:val="00A43970"/>
    <w:rsid w:val="00A43E5D"/>
    <w:rsid w:val="00A44002"/>
    <w:rsid w:val="00A50278"/>
    <w:rsid w:val="00A511AE"/>
    <w:rsid w:val="00A51FF3"/>
    <w:rsid w:val="00A52355"/>
    <w:rsid w:val="00A53B40"/>
    <w:rsid w:val="00A603AF"/>
    <w:rsid w:val="00A628EB"/>
    <w:rsid w:val="00A632DC"/>
    <w:rsid w:val="00A65A85"/>
    <w:rsid w:val="00A703A9"/>
    <w:rsid w:val="00A70A63"/>
    <w:rsid w:val="00A7370A"/>
    <w:rsid w:val="00A742DE"/>
    <w:rsid w:val="00A811EC"/>
    <w:rsid w:val="00A83523"/>
    <w:rsid w:val="00A85F1F"/>
    <w:rsid w:val="00A86A94"/>
    <w:rsid w:val="00A86D7C"/>
    <w:rsid w:val="00A9537C"/>
    <w:rsid w:val="00A957ED"/>
    <w:rsid w:val="00A95FD1"/>
    <w:rsid w:val="00A97F5E"/>
    <w:rsid w:val="00AA1618"/>
    <w:rsid w:val="00AA5818"/>
    <w:rsid w:val="00AA7A56"/>
    <w:rsid w:val="00AB0E78"/>
    <w:rsid w:val="00AB237C"/>
    <w:rsid w:val="00AC1E6D"/>
    <w:rsid w:val="00AC3C8D"/>
    <w:rsid w:val="00AC6D2F"/>
    <w:rsid w:val="00AD1215"/>
    <w:rsid w:val="00AD21EF"/>
    <w:rsid w:val="00AD2383"/>
    <w:rsid w:val="00AD3BE4"/>
    <w:rsid w:val="00AD67E9"/>
    <w:rsid w:val="00AD6AFF"/>
    <w:rsid w:val="00AD7B20"/>
    <w:rsid w:val="00AE27A3"/>
    <w:rsid w:val="00AE2951"/>
    <w:rsid w:val="00AE6AB3"/>
    <w:rsid w:val="00AE7602"/>
    <w:rsid w:val="00AE762D"/>
    <w:rsid w:val="00AE7CB3"/>
    <w:rsid w:val="00AF0619"/>
    <w:rsid w:val="00AF7A3D"/>
    <w:rsid w:val="00B1103D"/>
    <w:rsid w:val="00B14022"/>
    <w:rsid w:val="00B1478C"/>
    <w:rsid w:val="00B15A16"/>
    <w:rsid w:val="00B169F9"/>
    <w:rsid w:val="00B20B13"/>
    <w:rsid w:val="00B247E9"/>
    <w:rsid w:val="00B248F8"/>
    <w:rsid w:val="00B26398"/>
    <w:rsid w:val="00B31731"/>
    <w:rsid w:val="00B31897"/>
    <w:rsid w:val="00B33DCB"/>
    <w:rsid w:val="00B3553F"/>
    <w:rsid w:val="00B404DF"/>
    <w:rsid w:val="00B40DBD"/>
    <w:rsid w:val="00B4363B"/>
    <w:rsid w:val="00B4538B"/>
    <w:rsid w:val="00B45D69"/>
    <w:rsid w:val="00B45F81"/>
    <w:rsid w:val="00B465D1"/>
    <w:rsid w:val="00B55453"/>
    <w:rsid w:val="00B57B4A"/>
    <w:rsid w:val="00B57CF3"/>
    <w:rsid w:val="00B60022"/>
    <w:rsid w:val="00B6103D"/>
    <w:rsid w:val="00B6319B"/>
    <w:rsid w:val="00B64A57"/>
    <w:rsid w:val="00B65C22"/>
    <w:rsid w:val="00B70783"/>
    <w:rsid w:val="00B72A15"/>
    <w:rsid w:val="00B766D7"/>
    <w:rsid w:val="00B77F8B"/>
    <w:rsid w:val="00B85F8A"/>
    <w:rsid w:val="00B86DAD"/>
    <w:rsid w:val="00B91749"/>
    <w:rsid w:val="00B91E52"/>
    <w:rsid w:val="00B92184"/>
    <w:rsid w:val="00B94680"/>
    <w:rsid w:val="00BA1A43"/>
    <w:rsid w:val="00BA3CCB"/>
    <w:rsid w:val="00BA5D81"/>
    <w:rsid w:val="00BA66E6"/>
    <w:rsid w:val="00BB511E"/>
    <w:rsid w:val="00BB5D7D"/>
    <w:rsid w:val="00BB69DD"/>
    <w:rsid w:val="00BC4881"/>
    <w:rsid w:val="00BC5953"/>
    <w:rsid w:val="00BC69CE"/>
    <w:rsid w:val="00BC6C9C"/>
    <w:rsid w:val="00BC7110"/>
    <w:rsid w:val="00BC71E1"/>
    <w:rsid w:val="00BD60EA"/>
    <w:rsid w:val="00BD6FD6"/>
    <w:rsid w:val="00BE08FF"/>
    <w:rsid w:val="00BF022D"/>
    <w:rsid w:val="00BF0C0A"/>
    <w:rsid w:val="00BF326F"/>
    <w:rsid w:val="00BF50FF"/>
    <w:rsid w:val="00BF5AB5"/>
    <w:rsid w:val="00BF745B"/>
    <w:rsid w:val="00BF768C"/>
    <w:rsid w:val="00C01546"/>
    <w:rsid w:val="00C01CDE"/>
    <w:rsid w:val="00C0249D"/>
    <w:rsid w:val="00C038C8"/>
    <w:rsid w:val="00C03C08"/>
    <w:rsid w:val="00C03E53"/>
    <w:rsid w:val="00C06C64"/>
    <w:rsid w:val="00C07B64"/>
    <w:rsid w:val="00C100EB"/>
    <w:rsid w:val="00C10D39"/>
    <w:rsid w:val="00C1229A"/>
    <w:rsid w:val="00C17F8A"/>
    <w:rsid w:val="00C20DE7"/>
    <w:rsid w:val="00C2126F"/>
    <w:rsid w:val="00C236DF"/>
    <w:rsid w:val="00C23DD6"/>
    <w:rsid w:val="00C2509B"/>
    <w:rsid w:val="00C26DAF"/>
    <w:rsid w:val="00C2794A"/>
    <w:rsid w:val="00C3684E"/>
    <w:rsid w:val="00C40427"/>
    <w:rsid w:val="00C42114"/>
    <w:rsid w:val="00C43DF0"/>
    <w:rsid w:val="00C44736"/>
    <w:rsid w:val="00C513EB"/>
    <w:rsid w:val="00C52A4A"/>
    <w:rsid w:val="00C5628B"/>
    <w:rsid w:val="00C61B96"/>
    <w:rsid w:val="00C61C67"/>
    <w:rsid w:val="00C61E03"/>
    <w:rsid w:val="00C6217F"/>
    <w:rsid w:val="00C63536"/>
    <w:rsid w:val="00C64B36"/>
    <w:rsid w:val="00C679D4"/>
    <w:rsid w:val="00C73EAE"/>
    <w:rsid w:val="00C7468D"/>
    <w:rsid w:val="00C8097D"/>
    <w:rsid w:val="00C8353B"/>
    <w:rsid w:val="00C93E28"/>
    <w:rsid w:val="00C96A8E"/>
    <w:rsid w:val="00CA2A59"/>
    <w:rsid w:val="00CA2ED4"/>
    <w:rsid w:val="00CA61E0"/>
    <w:rsid w:val="00CB42F6"/>
    <w:rsid w:val="00CC2C81"/>
    <w:rsid w:val="00CD009C"/>
    <w:rsid w:val="00CD06DF"/>
    <w:rsid w:val="00CD52AA"/>
    <w:rsid w:val="00CD658A"/>
    <w:rsid w:val="00CD6E5F"/>
    <w:rsid w:val="00CE097A"/>
    <w:rsid w:val="00CE14AA"/>
    <w:rsid w:val="00CE3114"/>
    <w:rsid w:val="00CE5DCB"/>
    <w:rsid w:val="00CE60E1"/>
    <w:rsid w:val="00CE7F9C"/>
    <w:rsid w:val="00CF17A2"/>
    <w:rsid w:val="00CF27F7"/>
    <w:rsid w:val="00CF2EB8"/>
    <w:rsid w:val="00CF6526"/>
    <w:rsid w:val="00CF71AB"/>
    <w:rsid w:val="00D0000F"/>
    <w:rsid w:val="00D07274"/>
    <w:rsid w:val="00D13C9E"/>
    <w:rsid w:val="00D140E3"/>
    <w:rsid w:val="00D1435C"/>
    <w:rsid w:val="00D14DD5"/>
    <w:rsid w:val="00D153EC"/>
    <w:rsid w:val="00D1607E"/>
    <w:rsid w:val="00D20E63"/>
    <w:rsid w:val="00D22045"/>
    <w:rsid w:val="00D26483"/>
    <w:rsid w:val="00D31AE5"/>
    <w:rsid w:val="00D32C6C"/>
    <w:rsid w:val="00D405AD"/>
    <w:rsid w:val="00D42D56"/>
    <w:rsid w:val="00D432CD"/>
    <w:rsid w:val="00D44513"/>
    <w:rsid w:val="00D50F7E"/>
    <w:rsid w:val="00D5214D"/>
    <w:rsid w:val="00D55FB7"/>
    <w:rsid w:val="00D56FBB"/>
    <w:rsid w:val="00D57478"/>
    <w:rsid w:val="00D60F13"/>
    <w:rsid w:val="00D67EB5"/>
    <w:rsid w:val="00D7057E"/>
    <w:rsid w:val="00D70D4D"/>
    <w:rsid w:val="00D71EE1"/>
    <w:rsid w:val="00D744BE"/>
    <w:rsid w:val="00D804A3"/>
    <w:rsid w:val="00D824F4"/>
    <w:rsid w:val="00D839B8"/>
    <w:rsid w:val="00D8561A"/>
    <w:rsid w:val="00D86E22"/>
    <w:rsid w:val="00D91286"/>
    <w:rsid w:val="00D932C4"/>
    <w:rsid w:val="00D9333B"/>
    <w:rsid w:val="00DA090E"/>
    <w:rsid w:val="00DB252B"/>
    <w:rsid w:val="00DB4C21"/>
    <w:rsid w:val="00DC03F7"/>
    <w:rsid w:val="00DC0549"/>
    <w:rsid w:val="00DD1906"/>
    <w:rsid w:val="00DD3C62"/>
    <w:rsid w:val="00DD4A90"/>
    <w:rsid w:val="00DD4C97"/>
    <w:rsid w:val="00DD5E58"/>
    <w:rsid w:val="00DD5E85"/>
    <w:rsid w:val="00DD6BD4"/>
    <w:rsid w:val="00DD6E34"/>
    <w:rsid w:val="00DE048D"/>
    <w:rsid w:val="00DE38F0"/>
    <w:rsid w:val="00DE460C"/>
    <w:rsid w:val="00DE728D"/>
    <w:rsid w:val="00DF7CBA"/>
    <w:rsid w:val="00E02759"/>
    <w:rsid w:val="00E02A40"/>
    <w:rsid w:val="00E03937"/>
    <w:rsid w:val="00E0399E"/>
    <w:rsid w:val="00E03C41"/>
    <w:rsid w:val="00E05F90"/>
    <w:rsid w:val="00E07736"/>
    <w:rsid w:val="00E111CF"/>
    <w:rsid w:val="00E151F0"/>
    <w:rsid w:val="00E2033A"/>
    <w:rsid w:val="00E21CDB"/>
    <w:rsid w:val="00E2407A"/>
    <w:rsid w:val="00E26C47"/>
    <w:rsid w:val="00E26EA0"/>
    <w:rsid w:val="00E27907"/>
    <w:rsid w:val="00E32249"/>
    <w:rsid w:val="00E345EC"/>
    <w:rsid w:val="00E41FA3"/>
    <w:rsid w:val="00E4595B"/>
    <w:rsid w:val="00E45C97"/>
    <w:rsid w:val="00E46545"/>
    <w:rsid w:val="00E4713E"/>
    <w:rsid w:val="00E51497"/>
    <w:rsid w:val="00E527E1"/>
    <w:rsid w:val="00E53031"/>
    <w:rsid w:val="00E5644B"/>
    <w:rsid w:val="00E57A24"/>
    <w:rsid w:val="00E57E71"/>
    <w:rsid w:val="00E625F3"/>
    <w:rsid w:val="00E67727"/>
    <w:rsid w:val="00E7009F"/>
    <w:rsid w:val="00E70E63"/>
    <w:rsid w:val="00E737A9"/>
    <w:rsid w:val="00E745E7"/>
    <w:rsid w:val="00E76180"/>
    <w:rsid w:val="00E76B9A"/>
    <w:rsid w:val="00E8186F"/>
    <w:rsid w:val="00E818D2"/>
    <w:rsid w:val="00E90589"/>
    <w:rsid w:val="00E952B3"/>
    <w:rsid w:val="00EA2120"/>
    <w:rsid w:val="00EA2D35"/>
    <w:rsid w:val="00EA3264"/>
    <w:rsid w:val="00EA3A4B"/>
    <w:rsid w:val="00EB0404"/>
    <w:rsid w:val="00EB0A92"/>
    <w:rsid w:val="00EB260C"/>
    <w:rsid w:val="00EB2CF1"/>
    <w:rsid w:val="00EB5412"/>
    <w:rsid w:val="00EB5F91"/>
    <w:rsid w:val="00EB77C5"/>
    <w:rsid w:val="00EC0156"/>
    <w:rsid w:val="00EC0691"/>
    <w:rsid w:val="00EC2AE5"/>
    <w:rsid w:val="00ED1472"/>
    <w:rsid w:val="00ED1568"/>
    <w:rsid w:val="00ED24C8"/>
    <w:rsid w:val="00ED72EE"/>
    <w:rsid w:val="00ED790F"/>
    <w:rsid w:val="00EE0810"/>
    <w:rsid w:val="00EE31DD"/>
    <w:rsid w:val="00EE492B"/>
    <w:rsid w:val="00EE730F"/>
    <w:rsid w:val="00EE7BE2"/>
    <w:rsid w:val="00EF3E56"/>
    <w:rsid w:val="00EF5EB9"/>
    <w:rsid w:val="00EF6C12"/>
    <w:rsid w:val="00EF6E78"/>
    <w:rsid w:val="00F000DC"/>
    <w:rsid w:val="00F02612"/>
    <w:rsid w:val="00F05ED4"/>
    <w:rsid w:val="00F06069"/>
    <w:rsid w:val="00F1276B"/>
    <w:rsid w:val="00F154BC"/>
    <w:rsid w:val="00F15837"/>
    <w:rsid w:val="00F173A4"/>
    <w:rsid w:val="00F20434"/>
    <w:rsid w:val="00F26797"/>
    <w:rsid w:val="00F30A9E"/>
    <w:rsid w:val="00F36510"/>
    <w:rsid w:val="00F37D5B"/>
    <w:rsid w:val="00F40715"/>
    <w:rsid w:val="00F4150F"/>
    <w:rsid w:val="00F46AB4"/>
    <w:rsid w:val="00F4748A"/>
    <w:rsid w:val="00F50F41"/>
    <w:rsid w:val="00F5412C"/>
    <w:rsid w:val="00F55044"/>
    <w:rsid w:val="00F553DD"/>
    <w:rsid w:val="00F60BFE"/>
    <w:rsid w:val="00F60CAA"/>
    <w:rsid w:val="00F65996"/>
    <w:rsid w:val="00F66D88"/>
    <w:rsid w:val="00F67975"/>
    <w:rsid w:val="00F75B5D"/>
    <w:rsid w:val="00F77427"/>
    <w:rsid w:val="00F77C9C"/>
    <w:rsid w:val="00F81A91"/>
    <w:rsid w:val="00F82CD1"/>
    <w:rsid w:val="00F85BD0"/>
    <w:rsid w:val="00F85C78"/>
    <w:rsid w:val="00F86D9F"/>
    <w:rsid w:val="00F9029E"/>
    <w:rsid w:val="00F93F44"/>
    <w:rsid w:val="00F945DB"/>
    <w:rsid w:val="00FA01D1"/>
    <w:rsid w:val="00FA46CA"/>
    <w:rsid w:val="00FB1ABB"/>
    <w:rsid w:val="00FB37F6"/>
    <w:rsid w:val="00FB4350"/>
    <w:rsid w:val="00FB72B3"/>
    <w:rsid w:val="00FC32C2"/>
    <w:rsid w:val="00FC45B2"/>
    <w:rsid w:val="00FC58E4"/>
    <w:rsid w:val="00FD28F5"/>
    <w:rsid w:val="00FD515D"/>
    <w:rsid w:val="00FD5BE3"/>
    <w:rsid w:val="00FD65B9"/>
    <w:rsid w:val="00FE3D61"/>
    <w:rsid w:val="00FE6833"/>
    <w:rsid w:val="00FF09CE"/>
    <w:rsid w:val="00FF686B"/>
    <w:rsid w:val="00FF6DC6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6773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15"/>
    <w:pPr>
      <w:spacing w:line="480" w:lineRule="auto"/>
    </w:pPr>
    <w:rPr>
      <w:rFonts w:ascii="Cambria" w:eastAsia="MS ??" w:hAnsi="Cambria" w:cs="Times New Roman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5B2"/>
    <w:pPr>
      <w:keepNext/>
      <w:keepLines/>
      <w:spacing w:before="480"/>
      <w:outlineLvl w:val="0"/>
    </w:pPr>
    <w:rPr>
      <w:rFonts w:ascii="Arial" w:eastAsiaTheme="majorEastAsia" w:hAnsi="Arial" w:cs="Arial"/>
      <w:bCs/>
      <w:color w:val="4F81BD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5D31"/>
    <w:pPr>
      <w:keepNext/>
      <w:keepLines/>
      <w:spacing w:before="200"/>
      <w:outlineLvl w:val="1"/>
    </w:pPr>
    <w:rPr>
      <w:rFonts w:ascii="Arial" w:eastAsiaTheme="majorEastAsia" w:hAnsi="Arial" w:cstheme="majorBidi"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5A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C5A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29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29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29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9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9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5B2"/>
    <w:rPr>
      <w:rFonts w:ascii="Arial" w:eastAsiaTheme="majorEastAsia" w:hAnsi="Arial" w:cs="Arial"/>
      <w:bCs/>
      <w:color w:val="4F81BD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F5D31"/>
    <w:rPr>
      <w:rFonts w:ascii="Arial" w:eastAsiaTheme="majorEastAsia" w:hAnsi="Arial" w:cstheme="majorBidi"/>
      <w:bCs/>
      <w:color w:val="4F81BD" w:themeColor="accen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5AF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C5AF2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76B9A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76B9A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76B9A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0337B5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255A2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0255A2"/>
    <w:pPr>
      <w:numPr>
        <w:numId w:val="10"/>
      </w:numPr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A27737"/>
    <w:pPr>
      <w:tabs>
        <w:tab w:val="center" w:pos="4320"/>
        <w:tab w:val="right" w:pos="8640"/>
      </w:tabs>
      <w:ind w:right="360"/>
      <w:jc w:val="center"/>
    </w:pPr>
    <w:rPr>
      <w:rFonts w:asciiTheme="majorHAnsi" w:hAnsiTheme="majorHAnsi"/>
      <w:i/>
    </w:rPr>
  </w:style>
  <w:style w:type="character" w:customStyle="1" w:styleId="FooterChar">
    <w:name w:val="Footer Char"/>
    <w:basedOn w:val="DefaultParagraphFont"/>
    <w:link w:val="Footer"/>
    <w:uiPriority w:val="99"/>
    <w:rsid w:val="00A27737"/>
    <w:rPr>
      <w:rFonts w:asciiTheme="majorHAnsi" w:eastAsia="MS ??" w:hAnsiTheme="majorHAnsi" w:cs="Times New Roman"/>
      <w:i/>
      <w:lang w:val="en-GB"/>
    </w:rPr>
  </w:style>
  <w:style w:type="character" w:styleId="PageNumber">
    <w:name w:val="page number"/>
    <w:basedOn w:val="DefaultParagraphFont"/>
    <w:uiPriority w:val="99"/>
    <w:semiHidden/>
    <w:unhideWhenUsed/>
    <w:qFormat/>
    <w:rsid w:val="00432932"/>
    <w:rPr>
      <w:rFonts w:asciiTheme="majorHAnsi" w:hAnsiTheme="majorHAnsi"/>
      <w:i w:val="0"/>
      <w:sz w:val="24"/>
    </w:rPr>
  </w:style>
  <w:style w:type="paragraph" w:styleId="Index1">
    <w:name w:val="index 1"/>
    <w:basedOn w:val="Normal"/>
    <w:next w:val="Normal"/>
    <w:autoRedefine/>
    <w:uiPriority w:val="99"/>
    <w:unhideWhenUsed/>
    <w:rsid w:val="000255A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0255A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0255A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0255A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0255A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0255A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0255A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0255A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0255A2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0255A2"/>
  </w:style>
  <w:style w:type="paragraph" w:styleId="Header">
    <w:name w:val="header"/>
    <w:basedOn w:val="Normal"/>
    <w:link w:val="HeaderChar"/>
    <w:autoRedefine/>
    <w:uiPriority w:val="99"/>
    <w:unhideWhenUsed/>
    <w:qFormat/>
    <w:rsid w:val="00637AED"/>
    <w:pPr>
      <w:tabs>
        <w:tab w:val="center" w:pos="4320"/>
        <w:tab w:val="right" w:pos="8640"/>
      </w:tabs>
      <w:jc w:val="right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637AED"/>
    <w:rPr>
      <w:rFonts w:ascii="Arial" w:eastAsia="MS ??" w:hAnsi="Arial" w:cs="Arial"/>
      <w:lang w:val="en-GB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432932"/>
    <w:rPr>
      <w:rFonts w:ascii="Lucida Grande" w:hAnsi="Lucida Grande" w:cs="Lucida Grande"/>
      <w:i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32"/>
    <w:rPr>
      <w:rFonts w:ascii="Lucida Grande" w:hAnsi="Lucida Grande" w:cs="Lucida Grande"/>
      <w:i/>
      <w:szCs w:val="18"/>
      <w:lang w:val="en-GB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A1A43"/>
    <w:rPr>
      <w:rFonts w:asciiTheme="minorHAnsi" w:eastAsiaTheme="minorEastAsia" w:hAnsiTheme="minorHAnsi" w:cstheme="minorBidi"/>
      <w:b/>
      <w:bCs/>
      <w:i/>
      <w:color w:val="4F81BD" w:themeColor="accent1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59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459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40"/>
      <w:lang w:val="en-GB"/>
    </w:rPr>
  </w:style>
  <w:style w:type="paragraph" w:customStyle="1" w:styleId="BodyA">
    <w:name w:val="Body A"/>
    <w:rsid w:val="007C5A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de-DE" w:eastAsia="en-GB"/>
    </w:rPr>
  </w:style>
  <w:style w:type="paragraph" w:customStyle="1" w:styleId="Body">
    <w:name w:val="Body"/>
    <w:rsid w:val="007C5A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Arial Unicode MS" w:cs="Arial Unicode MS"/>
      <w:color w:val="000000"/>
      <w:u w:color="000000"/>
      <w:bdr w:val="nil"/>
      <w:lang w:val="en-GB" w:eastAsia="en-GB"/>
    </w:rPr>
  </w:style>
  <w:style w:type="paragraph" w:styleId="NoSpacing">
    <w:name w:val="No Spacing"/>
    <w:uiPriority w:val="99"/>
    <w:qFormat/>
    <w:rsid w:val="007C5AF2"/>
    <w:rPr>
      <w:rFonts w:ascii="Cambria" w:eastAsia="MS ??" w:hAnsi="Cambria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F60BFE"/>
    <w:pPr>
      <w:spacing w:line="240" w:lineRule="auto"/>
    </w:pPr>
    <w:rPr>
      <w:rFonts w:ascii="Consolas" w:eastAsia="SimSun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60BFE"/>
    <w:rPr>
      <w:rFonts w:ascii="Consolas" w:eastAsia="SimSun" w:hAnsi="Consolas" w:cs="Consolas"/>
      <w:sz w:val="21"/>
      <w:szCs w:val="21"/>
      <w:lang w:val="en-GB" w:eastAsia="zh-CN"/>
    </w:rPr>
  </w:style>
  <w:style w:type="paragraph" w:styleId="NormalWeb">
    <w:name w:val="Normal (Web)"/>
    <w:basedOn w:val="Normal"/>
    <w:uiPriority w:val="99"/>
    <w:rsid w:val="002F0D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2F0DE1"/>
    <w:rPr>
      <w:rFonts w:cs="Times New Roman"/>
      <w:i/>
      <w:iCs/>
    </w:rPr>
  </w:style>
  <w:style w:type="paragraph" w:styleId="TOAHeading">
    <w:name w:val="toa heading"/>
    <w:basedOn w:val="Normal"/>
    <w:next w:val="Normal"/>
    <w:uiPriority w:val="99"/>
    <w:unhideWhenUsed/>
    <w:rsid w:val="002F0DE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2F0DE1"/>
  </w:style>
  <w:style w:type="character" w:styleId="Hyperlink">
    <w:name w:val="Hyperlink"/>
    <w:basedOn w:val="DefaultParagraphFont"/>
    <w:uiPriority w:val="99"/>
    <w:unhideWhenUsed/>
    <w:rsid w:val="0081790B"/>
    <w:rPr>
      <w:color w:val="0000FF" w:themeColor="hyperlink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6012F"/>
    <w:pPr>
      <w:ind w:left="240" w:hanging="240"/>
    </w:pPr>
  </w:style>
  <w:style w:type="character" w:styleId="Strong">
    <w:name w:val="Strong"/>
    <w:qFormat/>
    <w:rsid w:val="006E69A7"/>
    <w:rPr>
      <w:b/>
      <w:bCs/>
    </w:rPr>
  </w:style>
  <w:style w:type="paragraph" w:customStyle="1" w:styleId="EndNoteBibliographyTitle">
    <w:name w:val="EndNote Bibliography Title"/>
    <w:basedOn w:val="Normal"/>
    <w:rsid w:val="00A83523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A83523"/>
    <w:pPr>
      <w:spacing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C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C1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C1F"/>
    <w:rPr>
      <w:rFonts w:ascii="Cambria" w:eastAsia="MS ??" w:hAnsi="Cambria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C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C1F"/>
    <w:rPr>
      <w:rFonts w:ascii="Cambria" w:eastAsia="MS ??" w:hAnsi="Cambria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01608"/>
    <w:rPr>
      <w:rFonts w:ascii="Cambria" w:eastAsia="MS ??" w:hAnsi="Cambria" w:cs="Times New Roman"/>
      <w:lang w:val="en-GB"/>
    </w:rPr>
  </w:style>
  <w:style w:type="table" w:styleId="TableGrid">
    <w:name w:val="Table Grid"/>
    <w:basedOn w:val="TableNormal"/>
    <w:uiPriority w:val="59"/>
    <w:rsid w:val="00B1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15"/>
    <w:pPr>
      <w:spacing w:line="480" w:lineRule="auto"/>
    </w:pPr>
    <w:rPr>
      <w:rFonts w:ascii="Cambria" w:eastAsia="MS ??" w:hAnsi="Cambria" w:cs="Times New Roman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5B2"/>
    <w:pPr>
      <w:keepNext/>
      <w:keepLines/>
      <w:spacing w:before="480"/>
      <w:outlineLvl w:val="0"/>
    </w:pPr>
    <w:rPr>
      <w:rFonts w:ascii="Arial" w:eastAsiaTheme="majorEastAsia" w:hAnsi="Arial" w:cs="Arial"/>
      <w:bCs/>
      <w:color w:val="4F81BD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5D31"/>
    <w:pPr>
      <w:keepNext/>
      <w:keepLines/>
      <w:spacing w:before="200"/>
      <w:outlineLvl w:val="1"/>
    </w:pPr>
    <w:rPr>
      <w:rFonts w:ascii="Arial" w:eastAsiaTheme="majorEastAsia" w:hAnsi="Arial" w:cstheme="majorBidi"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5A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C5A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29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29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29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9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9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5B2"/>
    <w:rPr>
      <w:rFonts w:ascii="Arial" w:eastAsiaTheme="majorEastAsia" w:hAnsi="Arial" w:cs="Arial"/>
      <w:bCs/>
      <w:color w:val="4F81BD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F5D31"/>
    <w:rPr>
      <w:rFonts w:ascii="Arial" w:eastAsiaTheme="majorEastAsia" w:hAnsi="Arial" w:cstheme="majorBidi"/>
      <w:bCs/>
      <w:color w:val="4F81BD" w:themeColor="accen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5AF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C5AF2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76B9A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76B9A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76B9A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0337B5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255A2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0255A2"/>
    <w:pPr>
      <w:numPr>
        <w:numId w:val="10"/>
      </w:numPr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A27737"/>
    <w:pPr>
      <w:tabs>
        <w:tab w:val="center" w:pos="4320"/>
        <w:tab w:val="right" w:pos="8640"/>
      </w:tabs>
      <w:ind w:right="360"/>
      <w:jc w:val="center"/>
    </w:pPr>
    <w:rPr>
      <w:rFonts w:asciiTheme="majorHAnsi" w:hAnsiTheme="majorHAnsi"/>
      <w:i/>
    </w:rPr>
  </w:style>
  <w:style w:type="character" w:customStyle="1" w:styleId="FooterChar">
    <w:name w:val="Footer Char"/>
    <w:basedOn w:val="DefaultParagraphFont"/>
    <w:link w:val="Footer"/>
    <w:uiPriority w:val="99"/>
    <w:rsid w:val="00A27737"/>
    <w:rPr>
      <w:rFonts w:asciiTheme="majorHAnsi" w:eastAsia="MS ??" w:hAnsiTheme="majorHAnsi" w:cs="Times New Roman"/>
      <w:i/>
      <w:lang w:val="en-GB"/>
    </w:rPr>
  </w:style>
  <w:style w:type="character" w:styleId="PageNumber">
    <w:name w:val="page number"/>
    <w:basedOn w:val="DefaultParagraphFont"/>
    <w:uiPriority w:val="99"/>
    <w:semiHidden/>
    <w:unhideWhenUsed/>
    <w:qFormat/>
    <w:rsid w:val="00432932"/>
    <w:rPr>
      <w:rFonts w:asciiTheme="majorHAnsi" w:hAnsiTheme="majorHAnsi"/>
      <w:i w:val="0"/>
      <w:sz w:val="24"/>
    </w:rPr>
  </w:style>
  <w:style w:type="paragraph" w:styleId="Index1">
    <w:name w:val="index 1"/>
    <w:basedOn w:val="Normal"/>
    <w:next w:val="Normal"/>
    <w:autoRedefine/>
    <w:uiPriority w:val="99"/>
    <w:unhideWhenUsed/>
    <w:rsid w:val="000255A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0255A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0255A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0255A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0255A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0255A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0255A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0255A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0255A2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0255A2"/>
  </w:style>
  <w:style w:type="paragraph" w:styleId="Header">
    <w:name w:val="header"/>
    <w:basedOn w:val="Normal"/>
    <w:link w:val="HeaderChar"/>
    <w:autoRedefine/>
    <w:uiPriority w:val="99"/>
    <w:unhideWhenUsed/>
    <w:qFormat/>
    <w:rsid w:val="00637AED"/>
    <w:pPr>
      <w:tabs>
        <w:tab w:val="center" w:pos="4320"/>
        <w:tab w:val="right" w:pos="8640"/>
      </w:tabs>
      <w:jc w:val="right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637AED"/>
    <w:rPr>
      <w:rFonts w:ascii="Arial" w:eastAsia="MS ??" w:hAnsi="Arial" w:cs="Arial"/>
      <w:lang w:val="en-GB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432932"/>
    <w:rPr>
      <w:rFonts w:ascii="Lucida Grande" w:hAnsi="Lucida Grande" w:cs="Lucida Grande"/>
      <w:i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32"/>
    <w:rPr>
      <w:rFonts w:ascii="Lucida Grande" w:hAnsi="Lucida Grande" w:cs="Lucida Grande"/>
      <w:i/>
      <w:szCs w:val="18"/>
      <w:lang w:val="en-GB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A1A43"/>
    <w:rPr>
      <w:rFonts w:asciiTheme="minorHAnsi" w:eastAsiaTheme="minorEastAsia" w:hAnsiTheme="minorHAnsi" w:cstheme="minorBidi"/>
      <w:b/>
      <w:bCs/>
      <w:i/>
      <w:color w:val="4F81BD" w:themeColor="accent1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59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459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40"/>
      <w:lang w:val="en-GB"/>
    </w:rPr>
  </w:style>
  <w:style w:type="paragraph" w:customStyle="1" w:styleId="BodyA">
    <w:name w:val="Body A"/>
    <w:rsid w:val="007C5A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de-DE" w:eastAsia="en-GB"/>
    </w:rPr>
  </w:style>
  <w:style w:type="paragraph" w:customStyle="1" w:styleId="Body">
    <w:name w:val="Body"/>
    <w:rsid w:val="007C5A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Arial Unicode MS" w:cs="Arial Unicode MS"/>
      <w:color w:val="000000"/>
      <w:u w:color="000000"/>
      <w:bdr w:val="nil"/>
      <w:lang w:val="en-GB" w:eastAsia="en-GB"/>
    </w:rPr>
  </w:style>
  <w:style w:type="paragraph" w:styleId="NoSpacing">
    <w:name w:val="No Spacing"/>
    <w:uiPriority w:val="99"/>
    <w:qFormat/>
    <w:rsid w:val="007C5AF2"/>
    <w:rPr>
      <w:rFonts w:ascii="Cambria" w:eastAsia="MS ??" w:hAnsi="Cambria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F60BFE"/>
    <w:pPr>
      <w:spacing w:line="240" w:lineRule="auto"/>
    </w:pPr>
    <w:rPr>
      <w:rFonts w:ascii="Consolas" w:eastAsia="SimSun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60BFE"/>
    <w:rPr>
      <w:rFonts w:ascii="Consolas" w:eastAsia="SimSun" w:hAnsi="Consolas" w:cs="Consolas"/>
      <w:sz w:val="21"/>
      <w:szCs w:val="21"/>
      <w:lang w:val="en-GB" w:eastAsia="zh-CN"/>
    </w:rPr>
  </w:style>
  <w:style w:type="paragraph" w:styleId="NormalWeb">
    <w:name w:val="Normal (Web)"/>
    <w:basedOn w:val="Normal"/>
    <w:uiPriority w:val="99"/>
    <w:rsid w:val="002F0D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2F0DE1"/>
    <w:rPr>
      <w:rFonts w:cs="Times New Roman"/>
      <w:i/>
      <w:iCs/>
    </w:rPr>
  </w:style>
  <w:style w:type="paragraph" w:styleId="TOAHeading">
    <w:name w:val="toa heading"/>
    <w:basedOn w:val="Normal"/>
    <w:next w:val="Normal"/>
    <w:uiPriority w:val="99"/>
    <w:unhideWhenUsed/>
    <w:rsid w:val="002F0DE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2F0DE1"/>
  </w:style>
  <w:style w:type="character" w:styleId="Hyperlink">
    <w:name w:val="Hyperlink"/>
    <w:basedOn w:val="DefaultParagraphFont"/>
    <w:uiPriority w:val="99"/>
    <w:unhideWhenUsed/>
    <w:rsid w:val="0081790B"/>
    <w:rPr>
      <w:color w:val="0000FF" w:themeColor="hyperlink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6012F"/>
    <w:pPr>
      <w:ind w:left="240" w:hanging="240"/>
    </w:pPr>
  </w:style>
  <w:style w:type="character" w:styleId="Strong">
    <w:name w:val="Strong"/>
    <w:qFormat/>
    <w:rsid w:val="006E69A7"/>
    <w:rPr>
      <w:b/>
      <w:bCs/>
    </w:rPr>
  </w:style>
  <w:style w:type="paragraph" w:customStyle="1" w:styleId="EndNoteBibliographyTitle">
    <w:name w:val="EndNote Bibliography Title"/>
    <w:basedOn w:val="Normal"/>
    <w:rsid w:val="00A83523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A83523"/>
    <w:pPr>
      <w:spacing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C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C1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C1F"/>
    <w:rPr>
      <w:rFonts w:ascii="Cambria" w:eastAsia="MS ??" w:hAnsi="Cambria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C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C1F"/>
    <w:rPr>
      <w:rFonts w:ascii="Cambria" w:eastAsia="MS ??" w:hAnsi="Cambria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01608"/>
    <w:rPr>
      <w:rFonts w:ascii="Cambria" w:eastAsia="MS ??" w:hAnsi="Cambria" w:cs="Times New Roman"/>
      <w:lang w:val="en-GB"/>
    </w:rPr>
  </w:style>
  <w:style w:type="table" w:styleId="TableGrid">
    <w:name w:val="Table Grid"/>
    <w:basedOn w:val="TableNormal"/>
    <w:uiPriority w:val="59"/>
    <w:rsid w:val="00B1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D23F103A-FCDE-5B44-ACFB-FF310ECE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1748</Words>
  <Characters>9968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C-reactive protein (CRP) prior to myeloablative allogeneic haematopoietic cell transplantation is associated with early and long term survival</vt:lpstr>
    </vt:vector>
  </TitlesOfParts>
  <Company>Medicine</Company>
  <LinksUpToDate>false</LinksUpToDate>
  <CharactersWithSpaces>11693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C-reactive protein (CRP) prior to myeloablative allogeneic haematopoietic cell transplantation is associated with early and long term survival</dc:title>
  <dc:subject/>
  <dc:creator>Amit Patel</dc:creator>
  <cp:keywords/>
  <dc:description/>
  <cp:lastModifiedBy>Amit Patel</cp:lastModifiedBy>
  <cp:revision>26</cp:revision>
  <cp:lastPrinted>2016-02-01T15:54:00Z</cp:lastPrinted>
  <dcterms:created xsi:type="dcterms:W3CDTF">2016-09-16T15:53:00Z</dcterms:created>
  <dcterms:modified xsi:type="dcterms:W3CDTF">2016-09-16T19:56:00Z</dcterms:modified>
</cp:coreProperties>
</file>