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D9844" w14:textId="4457B392" w:rsidR="00BD380A" w:rsidRDefault="00551D81" w:rsidP="00D503FD">
      <w:pPr>
        <w:rPr>
          <w:b/>
          <w:lang w:val="en-GB"/>
        </w:rPr>
      </w:pPr>
      <w:r>
        <w:rPr>
          <w:b/>
          <w:lang w:val="en-GB"/>
        </w:rPr>
        <w:t>Jim thinks</w:t>
      </w:r>
    </w:p>
    <w:p w14:paraId="5AE7118A" w14:textId="77777777" w:rsidR="00BD380A" w:rsidRDefault="00BD380A" w:rsidP="00D503FD">
      <w:pPr>
        <w:rPr>
          <w:lang w:val="en-GB"/>
        </w:rPr>
      </w:pPr>
    </w:p>
    <w:p w14:paraId="6D98B4BF" w14:textId="52ECD3A1" w:rsidR="00D503FD" w:rsidRDefault="00D503FD" w:rsidP="00906A11">
      <w:pPr>
        <w:ind w:left="720"/>
        <w:rPr>
          <w:lang w:val="en-GB"/>
        </w:rPr>
      </w:pPr>
      <w:r>
        <w:rPr>
          <w:lang w:val="en-GB"/>
        </w:rPr>
        <w:t>“It seemed to me a must to begin with James Stirling. His figure invited an effort to connect the linguistic legacy of the avant-gardes - s</w:t>
      </w:r>
      <w:r w:rsidR="00353902">
        <w:rPr>
          <w:lang w:val="en-GB"/>
        </w:rPr>
        <w:t>till alive at the start of the S</w:t>
      </w:r>
      <w:r>
        <w:rPr>
          <w:lang w:val="en-GB"/>
        </w:rPr>
        <w:t>ixties - to the penchant for complexity that came afterword. Though he is less discussed nowadays, it is obligatory to begin any study of the evolution of contemporary architecture with Stirling”.</w:t>
      </w:r>
    </w:p>
    <w:p w14:paraId="165AE685" w14:textId="77777777" w:rsidR="00906A11" w:rsidRDefault="00906A11" w:rsidP="00DE758C">
      <w:pPr>
        <w:ind w:left="720"/>
        <w:rPr>
          <w:lang w:val="en-GB"/>
        </w:rPr>
      </w:pPr>
    </w:p>
    <w:p w14:paraId="384A3BC8" w14:textId="7FF8A9A3" w:rsidR="00D503FD" w:rsidRDefault="00D503FD" w:rsidP="00D503FD">
      <w:pPr>
        <w:rPr>
          <w:lang w:val="en-GB"/>
        </w:rPr>
      </w:pPr>
      <w:r w:rsidRPr="00854C8F">
        <w:rPr>
          <w:lang w:val="en-GB"/>
        </w:rPr>
        <w:t xml:space="preserve">When writing his book on </w:t>
      </w:r>
      <w:r w:rsidRPr="00854C8F">
        <w:rPr>
          <w:i/>
          <w:lang w:val="en-GB"/>
        </w:rPr>
        <w:t>Theoretical Anxiety</w:t>
      </w:r>
      <w:r>
        <w:rPr>
          <w:i/>
          <w:lang w:val="en-GB"/>
        </w:rPr>
        <w:t xml:space="preserve"> and Design Strategies</w:t>
      </w:r>
      <w:r w:rsidRPr="00854C8F">
        <w:rPr>
          <w:lang w:val="en-GB"/>
        </w:rPr>
        <w:t xml:space="preserve">, </w:t>
      </w:r>
      <w:r w:rsidR="00992513">
        <w:rPr>
          <w:lang w:val="en-GB"/>
        </w:rPr>
        <w:t xml:space="preserve">coming out of </w:t>
      </w:r>
      <w:r w:rsidRPr="00854C8F">
        <w:rPr>
          <w:lang w:val="en-GB"/>
        </w:rPr>
        <w:t>a series of lectures held at Harvard University</w:t>
      </w:r>
      <w:r>
        <w:rPr>
          <w:lang w:val="en-GB"/>
        </w:rPr>
        <w:t xml:space="preserve"> </w:t>
      </w:r>
      <w:r w:rsidR="0097557D">
        <w:rPr>
          <w:lang w:val="en-GB"/>
        </w:rPr>
        <w:t xml:space="preserve">and </w:t>
      </w:r>
      <w:r>
        <w:rPr>
          <w:lang w:val="en-GB"/>
        </w:rPr>
        <w:t xml:space="preserve">published by MIT </w:t>
      </w:r>
      <w:r w:rsidRPr="00EB05F2">
        <w:rPr>
          <w:lang w:val="en-GB"/>
        </w:rPr>
        <w:t>Press in 20</w:t>
      </w:r>
      <w:r w:rsidR="00134AC0" w:rsidRPr="00EB05F2">
        <w:rPr>
          <w:lang w:val="en-GB"/>
        </w:rPr>
        <w:t>0</w:t>
      </w:r>
      <w:r w:rsidR="00EB05F2" w:rsidRPr="00EB05F2">
        <w:rPr>
          <w:lang w:val="en-GB"/>
        </w:rPr>
        <w:t>4</w:t>
      </w:r>
      <w:r w:rsidRPr="00854C8F">
        <w:rPr>
          <w:lang w:val="en-GB"/>
        </w:rPr>
        <w:t xml:space="preserve">, </w:t>
      </w:r>
      <w:r>
        <w:rPr>
          <w:lang w:val="en-GB"/>
        </w:rPr>
        <w:t>practitioner and theorist</w:t>
      </w:r>
      <w:r w:rsidRPr="00854C8F">
        <w:rPr>
          <w:lang w:val="en-GB"/>
        </w:rPr>
        <w:t xml:space="preserve"> Rafael Moneo</w:t>
      </w:r>
      <w:r>
        <w:rPr>
          <w:lang w:val="en-GB"/>
        </w:rPr>
        <w:t xml:space="preserve"> </w:t>
      </w:r>
      <w:r w:rsidR="00906A11">
        <w:rPr>
          <w:lang w:val="en-GB"/>
        </w:rPr>
        <w:t xml:space="preserve">felt compelled to position </w:t>
      </w:r>
      <w:r w:rsidRPr="00854C8F">
        <w:rPr>
          <w:lang w:val="en-GB"/>
        </w:rPr>
        <w:t>James Stirling as the most important character of</w:t>
      </w:r>
      <w:r w:rsidR="00CA4EC9">
        <w:rPr>
          <w:lang w:val="en-GB"/>
        </w:rPr>
        <w:t xml:space="preserve"> the</w:t>
      </w:r>
      <w:r w:rsidR="00906A11">
        <w:rPr>
          <w:lang w:val="en-GB"/>
        </w:rPr>
        <w:t xml:space="preserve"> </w:t>
      </w:r>
      <w:r w:rsidRPr="00854C8F">
        <w:rPr>
          <w:lang w:val="en-GB"/>
        </w:rPr>
        <w:t>c</w:t>
      </w:r>
      <w:r>
        <w:rPr>
          <w:lang w:val="en-GB"/>
        </w:rPr>
        <w:t xml:space="preserve">ontemporary architectural </w:t>
      </w:r>
      <w:r w:rsidR="00273FE4">
        <w:rPr>
          <w:lang w:val="en-GB"/>
        </w:rPr>
        <w:t>field</w:t>
      </w:r>
      <w:r w:rsidR="00992513">
        <w:rPr>
          <w:lang w:val="en-GB"/>
        </w:rPr>
        <w:t xml:space="preserve"> </w:t>
      </w:r>
      <w:r w:rsidR="00906A11">
        <w:rPr>
          <w:lang w:val="en-GB"/>
        </w:rPr>
        <w:t>that</w:t>
      </w:r>
      <w:r w:rsidR="00992513">
        <w:rPr>
          <w:lang w:val="en-GB"/>
        </w:rPr>
        <w:t xml:space="preserve"> included</w:t>
      </w:r>
      <w:r w:rsidR="00CA4EC9">
        <w:rPr>
          <w:lang w:val="en-GB"/>
        </w:rPr>
        <w:t>,</w:t>
      </w:r>
      <w:r>
        <w:rPr>
          <w:lang w:val="en-GB"/>
        </w:rPr>
        <w:t xml:space="preserve"> </w:t>
      </w:r>
      <w:r w:rsidR="00CA4EC9">
        <w:rPr>
          <w:lang w:val="en-GB"/>
        </w:rPr>
        <w:t xml:space="preserve">among others, </w:t>
      </w:r>
      <w:proofErr w:type="spellStart"/>
      <w:r w:rsidR="00134AC0">
        <w:rPr>
          <w:lang w:val="en-GB"/>
        </w:rPr>
        <w:t>Venturi</w:t>
      </w:r>
      <w:proofErr w:type="spellEnd"/>
      <w:r w:rsidR="00134AC0">
        <w:rPr>
          <w:lang w:val="en-GB"/>
        </w:rPr>
        <w:t xml:space="preserve">, </w:t>
      </w:r>
      <w:proofErr w:type="spellStart"/>
      <w:r>
        <w:rPr>
          <w:lang w:val="en-GB"/>
        </w:rPr>
        <w:t>Eisenman</w:t>
      </w:r>
      <w:proofErr w:type="spellEnd"/>
      <w:r>
        <w:rPr>
          <w:lang w:val="en-GB"/>
        </w:rPr>
        <w:t xml:space="preserve">, </w:t>
      </w:r>
      <w:r w:rsidRPr="00854C8F">
        <w:rPr>
          <w:lang w:val="en-GB"/>
        </w:rPr>
        <w:t>Her</w:t>
      </w:r>
      <w:r w:rsidR="007C01A0">
        <w:rPr>
          <w:lang w:val="en-GB"/>
        </w:rPr>
        <w:t>zog &amp;</w:t>
      </w:r>
      <w:r>
        <w:rPr>
          <w:lang w:val="en-GB"/>
        </w:rPr>
        <w:t xml:space="preserve"> De </w:t>
      </w:r>
      <w:proofErr w:type="spellStart"/>
      <w:r>
        <w:rPr>
          <w:lang w:val="en-GB"/>
        </w:rPr>
        <w:t>Meuron</w:t>
      </w:r>
      <w:proofErr w:type="spellEnd"/>
      <w:r>
        <w:rPr>
          <w:lang w:val="en-GB"/>
        </w:rPr>
        <w:t xml:space="preserve"> and Rem </w:t>
      </w:r>
      <w:proofErr w:type="spellStart"/>
      <w:r>
        <w:rPr>
          <w:lang w:val="en-GB"/>
        </w:rPr>
        <w:t>Koolhaas</w:t>
      </w:r>
      <w:proofErr w:type="spellEnd"/>
      <w:r w:rsidR="006D5FD0">
        <w:rPr>
          <w:lang w:val="en-GB"/>
        </w:rPr>
        <w:t xml:space="preserve">. </w:t>
      </w:r>
    </w:p>
    <w:p w14:paraId="12E43BBB" w14:textId="77777777" w:rsidR="00D503FD" w:rsidRPr="00854C8F" w:rsidRDefault="00D503FD" w:rsidP="00D503FD">
      <w:pPr>
        <w:rPr>
          <w:lang w:val="en-GB"/>
        </w:rPr>
      </w:pPr>
    </w:p>
    <w:p w14:paraId="58D420C4" w14:textId="3FFD94CA" w:rsidR="00D503FD" w:rsidRPr="00854C8F" w:rsidRDefault="00D503FD" w:rsidP="00D503FD">
      <w:pPr>
        <w:rPr>
          <w:lang w:val="en-GB"/>
        </w:rPr>
      </w:pPr>
      <w:r w:rsidRPr="00854C8F">
        <w:rPr>
          <w:lang w:val="en-GB"/>
        </w:rPr>
        <w:t xml:space="preserve">To </w:t>
      </w:r>
      <w:r>
        <w:rPr>
          <w:lang w:val="en-GB"/>
        </w:rPr>
        <w:t>discuss</w:t>
      </w:r>
      <w:r w:rsidRPr="00854C8F">
        <w:rPr>
          <w:lang w:val="en-GB"/>
        </w:rPr>
        <w:t xml:space="preserve"> James Stirling is certainly a difficult task, </w:t>
      </w:r>
      <w:r w:rsidR="00992513">
        <w:rPr>
          <w:lang w:val="en-GB"/>
        </w:rPr>
        <w:t xml:space="preserve">and </w:t>
      </w:r>
      <w:r w:rsidRPr="00854C8F">
        <w:rPr>
          <w:lang w:val="en-GB"/>
        </w:rPr>
        <w:t xml:space="preserve">to write about his architectural </w:t>
      </w:r>
      <w:r w:rsidR="00F615E0">
        <w:rPr>
          <w:lang w:val="en-GB"/>
        </w:rPr>
        <w:t xml:space="preserve">inspirations and </w:t>
      </w:r>
      <w:r w:rsidRPr="00854C8F">
        <w:rPr>
          <w:lang w:val="en-GB"/>
        </w:rPr>
        <w:t>process</w:t>
      </w:r>
      <w:r w:rsidR="006D5FD0">
        <w:rPr>
          <w:lang w:val="en-GB"/>
        </w:rPr>
        <w:t xml:space="preserve"> is e</w:t>
      </w:r>
      <w:r w:rsidRPr="00854C8F">
        <w:rPr>
          <w:lang w:val="en-GB"/>
        </w:rPr>
        <w:t xml:space="preserve">ven more </w:t>
      </w:r>
      <w:r w:rsidR="006D5FD0">
        <w:rPr>
          <w:lang w:val="en-GB"/>
        </w:rPr>
        <w:t>challenging.</w:t>
      </w:r>
      <w:r w:rsidRPr="00854C8F">
        <w:rPr>
          <w:lang w:val="en-GB"/>
        </w:rPr>
        <w:t xml:space="preserve"> </w:t>
      </w:r>
      <w:r w:rsidR="00D063B3">
        <w:rPr>
          <w:lang w:val="en-GB"/>
        </w:rPr>
        <w:t>O</w:t>
      </w:r>
      <w:r w:rsidR="00D063B3" w:rsidRPr="00854C8F">
        <w:rPr>
          <w:lang w:val="en-GB"/>
        </w:rPr>
        <w:t xml:space="preserve">n </w:t>
      </w:r>
      <w:r w:rsidR="00992513">
        <w:rPr>
          <w:lang w:val="en-GB"/>
        </w:rPr>
        <w:t xml:space="preserve">the </w:t>
      </w:r>
      <w:r w:rsidR="00D063B3" w:rsidRPr="00854C8F">
        <w:rPr>
          <w:lang w:val="en-GB"/>
        </w:rPr>
        <w:t>one hand</w:t>
      </w:r>
      <w:r w:rsidR="005D61D3">
        <w:rPr>
          <w:lang w:val="en-GB"/>
        </w:rPr>
        <w:t xml:space="preserve"> </w:t>
      </w:r>
      <w:r w:rsidR="005D61D3" w:rsidRPr="00E43ED2">
        <w:rPr>
          <w:lang w:val="en-GB"/>
        </w:rPr>
        <w:t>Jim</w:t>
      </w:r>
      <w:r w:rsidR="005517D6">
        <w:rPr>
          <w:lang w:val="en-GB"/>
        </w:rPr>
        <w:t xml:space="preserve">, </w:t>
      </w:r>
      <w:r w:rsidR="005517D6" w:rsidRPr="00114764">
        <w:rPr>
          <w:lang w:val="en-GB"/>
        </w:rPr>
        <w:t>as colleagues and friends used to call him</w:t>
      </w:r>
      <w:r w:rsidR="00E43ED2" w:rsidRPr="00C00A59">
        <w:rPr>
          <w:rStyle w:val="FootnoteReference"/>
          <w:highlight w:val="yellow"/>
          <w:lang w:val="en-GB"/>
        </w:rPr>
        <w:footnoteReference w:id="1"/>
      </w:r>
      <w:r w:rsidR="005517D6" w:rsidRPr="00114764">
        <w:rPr>
          <w:lang w:val="en-GB"/>
        </w:rPr>
        <w:t>,</w:t>
      </w:r>
      <w:r w:rsidR="005517D6">
        <w:rPr>
          <w:lang w:val="en-GB"/>
        </w:rPr>
        <w:t xml:space="preserve"> </w:t>
      </w:r>
      <w:r w:rsidR="00D063B3">
        <w:rPr>
          <w:lang w:val="en-GB"/>
        </w:rPr>
        <w:t xml:space="preserve">was </w:t>
      </w:r>
      <w:r w:rsidRPr="00854C8F">
        <w:rPr>
          <w:lang w:val="en-GB"/>
        </w:rPr>
        <w:t>an extremely reserved person</w:t>
      </w:r>
      <w:r w:rsidR="00992513">
        <w:rPr>
          <w:lang w:val="en-GB"/>
        </w:rPr>
        <w:t xml:space="preserve"> preferring to</w:t>
      </w:r>
      <w:r w:rsidRPr="00854C8F">
        <w:rPr>
          <w:lang w:val="en-GB"/>
        </w:rPr>
        <w:t xml:space="preserve"> </w:t>
      </w:r>
      <w:r w:rsidR="00D063B3">
        <w:rPr>
          <w:lang w:val="en-GB"/>
        </w:rPr>
        <w:t xml:space="preserve">express himself through drawing, and yet his awareness and control </w:t>
      </w:r>
      <w:r w:rsidRPr="00854C8F">
        <w:rPr>
          <w:lang w:val="en-GB"/>
        </w:rPr>
        <w:t xml:space="preserve">of </w:t>
      </w:r>
      <w:r w:rsidR="00992513">
        <w:rPr>
          <w:lang w:val="en-GB"/>
        </w:rPr>
        <w:t xml:space="preserve">his </w:t>
      </w:r>
      <w:r>
        <w:rPr>
          <w:lang w:val="en-GB"/>
        </w:rPr>
        <w:t xml:space="preserve">public </w:t>
      </w:r>
      <w:r w:rsidR="00992513" w:rsidRPr="00DE758C">
        <w:rPr>
          <w:i/>
          <w:lang w:val="en-GB"/>
        </w:rPr>
        <w:t>persona</w:t>
      </w:r>
      <w:r w:rsidR="00992513">
        <w:rPr>
          <w:lang w:val="en-GB"/>
        </w:rPr>
        <w:t xml:space="preserve"> </w:t>
      </w:r>
      <w:r w:rsidR="00D063B3">
        <w:rPr>
          <w:lang w:val="en-GB"/>
        </w:rPr>
        <w:t>as an architect cannot be under</w:t>
      </w:r>
      <w:r w:rsidR="00CA6C87">
        <w:rPr>
          <w:lang w:val="en-GB"/>
        </w:rPr>
        <w:t>stated</w:t>
      </w:r>
      <w:r w:rsidR="00D063B3">
        <w:rPr>
          <w:lang w:val="en-GB"/>
        </w:rPr>
        <w:t>.</w:t>
      </w:r>
      <w:r w:rsidR="00834A07">
        <w:rPr>
          <w:lang w:val="en-GB"/>
        </w:rPr>
        <w:t xml:space="preserve"> </w:t>
      </w:r>
      <w:r w:rsidR="00992513">
        <w:rPr>
          <w:lang w:val="en-GB"/>
        </w:rPr>
        <w:t>Self-consciously</w:t>
      </w:r>
      <w:r w:rsidR="00992513" w:rsidRPr="00854C8F">
        <w:rPr>
          <w:lang w:val="en-GB"/>
        </w:rPr>
        <w:t xml:space="preserve"> </w:t>
      </w:r>
      <w:r w:rsidRPr="00854C8F">
        <w:rPr>
          <w:lang w:val="en-GB"/>
        </w:rPr>
        <w:t>manipulat</w:t>
      </w:r>
      <w:r w:rsidR="00834A07">
        <w:rPr>
          <w:lang w:val="en-GB"/>
        </w:rPr>
        <w:t>ing</w:t>
      </w:r>
      <w:r w:rsidRPr="00854C8F">
        <w:rPr>
          <w:lang w:val="en-GB"/>
        </w:rPr>
        <w:t xml:space="preserve"> his output</w:t>
      </w:r>
      <w:r w:rsidR="00B43D50">
        <w:rPr>
          <w:lang w:val="en-GB"/>
        </w:rPr>
        <w:t>,</w:t>
      </w:r>
      <w:r w:rsidRPr="00854C8F">
        <w:rPr>
          <w:lang w:val="en-GB"/>
        </w:rPr>
        <w:t xml:space="preserve"> </w:t>
      </w:r>
      <w:r w:rsidR="00834A07">
        <w:rPr>
          <w:lang w:val="en-GB"/>
        </w:rPr>
        <w:t xml:space="preserve">he played </w:t>
      </w:r>
      <w:r>
        <w:rPr>
          <w:lang w:val="en-GB"/>
        </w:rPr>
        <w:t xml:space="preserve">his career </w:t>
      </w:r>
      <w:r w:rsidRPr="00854C8F">
        <w:rPr>
          <w:lang w:val="en-GB"/>
        </w:rPr>
        <w:t>as a gamb</w:t>
      </w:r>
      <w:r>
        <w:rPr>
          <w:lang w:val="en-GB"/>
        </w:rPr>
        <w:t xml:space="preserve">ler, a ‘Vitruvius </w:t>
      </w:r>
      <w:proofErr w:type="spellStart"/>
      <w:r>
        <w:rPr>
          <w:lang w:val="en-GB"/>
        </w:rPr>
        <w:t>Ludens</w:t>
      </w:r>
      <w:proofErr w:type="spellEnd"/>
      <w:r>
        <w:rPr>
          <w:lang w:val="en-GB"/>
        </w:rPr>
        <w:t>’</w:t>
      </w:r>
      <w:r w:rsidR="00834A07">
        <w:rPr>
          <w:lang w:val="en-GB"/>
        </w:rPr>
        <w:t xml:space="preserve"> </w:t>
      </w:r>
      <w:r>
        <w:rPr>
          <w:lang w:val="en-GB"/>
        </w:rPr>
        <w:t xml:space="preserve">as </w:t>
      </w:r>
      <w:r w:rsidR="00992513">
        <w:rPr>
          <w:lang w:val="en-GB"/>
        </w:rPr>
        <w:t xml:space="preserve">he was dubbed </w:t>
      </w:r>
      <w:r>
        <w:rPr>
          <w:lang w:val="en-GB"/>
        </w:rPr>
        <w:t>in a famous article</w:t>
      </w:r>
      <w:r w:rsidR="00834A07">
        <w:rPr>
          <w:lang w:val="en-GB"/>
        </w:rPr>
        <w:t xml:space="preserve"> by</w:t>
      </w:r>
      <w:r>
        <w:rPr>
          <w:lang w:val="en-GB"/>
        </w:rPr>
        <w:t xml:space="preserve"> </w:t>
      </w:r>
      <w:r w:rsidR="00834A07">
        <w:rPr>
          <w:lang w:val="en-GB"/>
        </w:rPr>
        <w:t xml:space="preserve">John </w:t>
      </w:r>
      <w:proofErr w:type="spellStart"/>
      <w:r w:rsidR="00834A07">
        <w:rPr>
          <w:lang w:val="en-GB"/>
        </w:rPr>
        <w:t>Summerson</w:t>
      </w:r>
      <w:proofErr w:type="spellEnd"/>
      <w:r w:rsidR="00834A07">
        <w:rPr>
          <w:lang w:val="en-GB"/>
        </w:rPr>
        <w:t xml:space="preserve"> </w:t>
      </w:r>
      <w:r w:rsidR="006D5FD0">
        <w:rPr>
          <w:lang w:val="en-GB"/>
        </w:rPr>
        <w:t xml:space="preserve">in </w:t>
      </w:r>
      <w:r w:rsidRPr="00177F49">
        <w:rPr>
          <w:i/>
          <w:lang w:val="en-GB"/>
        </w:rPr>
        <w:t>The Architectural Review</w:t>
      </w:r>
      <w:r w:rsidR="006D5FD0">
        <w:rPr>
          <w:lang w:val="en-GB"/>
        </w:rPr>
        <w:t xml:space="preserve">, </w:t>
      </w:r>
      <w:r>
        <w:rPr>
          <w:lang w:val="en-GB"/>
        </w:rPr>
        <w:t xml:space="preserve">March 1983. Not only </w:t>
      </w:r>
      <w:r w:rsidR="00F84C41">
        <w:rPr>
          <w:lang w:val="en-GB"/>
        </w:rPr>
        <w:t>did</w:t>
      </w:r>
      <w:r w:rsidR="000B3F0B">
        <w:rPr>
          <w:lang w:val="en-GB"/>
        </w:rPr>
        <w:t xml:space="preserve"> he </w:t>
      </w:r>
      <w:r>
        <w:rPr>
          <w:lang w:val="en-GB"/>
        </w:rPr>
        <w:t>establish some of the canons of modern a</w:t>
      </w:r>
      <w:r w:rsidRPr="00854C8F">
        <w:rPr>
          <w:lang w:val="en-GB"/>
        </w:rPr>
        <w:t xml:space="preserve">rchitecture, he ‘used’ the debates </w:t>
      </w:r>
      <w:r w:rsidR="00834A07">
        <w:rPr>
          <w:lang w:val="en-GB"/>
        </w:rPr>
        <w:t xml:space="preserve">in </w:t>
      </w:r>
      <w:r w:rsidRPr="00854C8F">
        <w:rPr>
          <w:lang w:val="en-GB"/>
        </w:rPr>
        <w:t>architecture to generate interest</w:t>
      </w:r>
      <w:r w:rsidR="00834A07">
        <w:rPr>
          <w:lang w:val="en-GB"/>
        </w:rPr>
        <w:t xml:space="preserve">, </w:t>
      </w:r>
      <w:r w:rsidRPr="00854C8F">
        <w:rPr>
          <w:lang w:val="en-GB"/>
        </w:rPr>
        <w:t>whe</w:t>
      </w:r>
      <w:r w:rsidR="00834A07">
        <w:rPr>
          <w:lang w:val="en-GB"/>
        </w:rPr>
        <w:t>rev</w:t>
      </w:r>
      <w:r w:rsidRPr="00854C8F">
        <w:rPr>
          <w:lang w:val="en-GB"/>
        </w:rPr>
        <w:t xml:space="preserve">er </w:t>
      </w:r>
      <w:r w:rsidR="00834A07">
        <w:rPr>
          <w:lang w:val="en-GB"/>
        </w:rPr>
        <w:t>appropriate,</w:t>
      </w:r>
      <w:r w:rsidR="00CA4EC9">
        <w:rPr>
          <w:lang w:val="en-GB"/>
        </w:rPr>
        <w:t xml:space="preserve"> in</w:t>
      </w:r>
      <w:r w:rsidR="00834A07">
        <w:rPr>
          <w:lang w:val="en-GB"/>
        </w:rPr>
        <w:t xml:space="preserve"> </w:t>
      </w:r>
      <w:r w:rsidR="0097557D">
        <w:rPr>
          <w:lang w:val="en-GB"/>
        </w:rPr>
        <w:t xml:space="preserve">the production of </w:t>
      </w:r>
      <w:r w:rsidRPr="00854C8F">
        <w:rPr>
          <w:lang w:val="en-GB"/>
        </w:rPr>
        <w:t xml:space="preserve">his own </w:t>
      </w:r>
      <w:r w:rsidR="0097557D">
        <w:rPr>
          <w:lang w:val="en-GB"/>
        </w:rPr>
        <w:t>atelier</w:t>
      </w:r>
      <w:r w:rsidRPr="00854C8F">
        <w:rPr>
          <w:lang w:val="en-GB"/>
        </w:rPr>
        <w:t>.</w:t>
      </w:r>
      <w:r w:rsidR="00FF0FBB">
        <w:rPr>
          <w:lang w:val="en-GB"/>
        </w:rPr>
        <w:t xml:space="preserve"> He</w:t>
      </w:r>
      <w:r w:rsidRPr="00854C8F">
        <w:rPr>
          <w:lang w:val="en-GB"/>
        </w:rPr>
        <w:t xml:space="preserve"> always</w:t>
      </w:r>
      <w:r>
        <w:rPr>
          <w:lang w:val="en-GB"/>
        </w:rPr>
        <w:t xml:space="preserve"> refused particular labels,</w:t>
      </w:r>
      <w:r w:rsidRPr="00854C8F">
        <w:rPr>
          <w:lang w:val="en-GB"/>
        </w:rPr>
        <w:t xml:space="preserve"> </w:t>
      </w:r>
      <w:r w:rsidR="00992513">
        <w:rPr>
          <w:lang w:val="en-GB"/>
        </w:rPr>
        <w:t>though he</w:t>
      </w:r>
      <w:r w:rsidR="00992513" w:rsidRPr="00854C8F">
        <w:rPr>
          <w:lang w:val="en-GB"/>
        </w:rPr>
        <w:t xml:space="preserve"> </w:t>
      </w:r>
      <w:r w:rsidRPr="00854C8F">
        <w:rPr>
          <w:lang w:val="en-GB"/>
        </w:rPr>
        <w:t>certainly contributed</w:t>
      </w:r>
      <w:r w:rsidR="00834A07">
        <w:rPr>
          <w:lang w:val="en-GB"/>
        </w:rPr>
        <w:t xml:space="preserve"> greatly</w:t>
      </w:r>
      <w:r>
        <w:rPr>
          <w:lang w:val="en-GB"/>
        </w:rPr>
        <w:t xml:space="preserve"> to shape </w:t>
      </w:r>
      <w:r w:rsidRPr="00CA4EC9">
        <w:rPr>
          <w:lang w:val="en-GB"/>
        </w:rPr>
        <w:t xml:space="preserve">the </w:t>
      </w:r>
      <w:r w:rsidR="00CA4EC9" w:rsidRPr="00CA4EC9">
        <w:rPr>
          <w:lang w:val="en-GB"/>
        </w:rPr>
        <w:t>historiography</w:t>
      </w:r>
      <w:r w:rsidR="0067203A">
        <w:rPr>
          <w:lang w:val="en-GB"/>
        </w:rPr>
        <w:t xml:space="preserve"> of twentieth c</w:t>
      </w:r>
      <w:r w:rsidRPr="00854C8F">
        <w:rPr>
          <w:lang w:val="en-GB"/>
        </w:rPr>
        <w:t>entury architecture.</w:t>
      </w:r>
      <w:r w:rsidR="00FE1DE9">
        <w:rPr>
          <w:lang w:val="en-GB"/>
        </w:rPr>
        <w:t xml:space="preserve"> </w:t>
      </w:r>
    </w:p>
    <w:p w14:paraId="5CF9E302" w14:textId="77777777" w:rsidR="00D503FD" w:rsidRPr="00854C8F" w:rsidRDefault="00D503FD" w:rsidP="00D503FD">
      <w:pPr>
        <w:rPr>
          <w:lang w:val="en-GB"/>
        </w:rPr>
      </w:pPr>
    </w:p>
    <w:p w14:paraId="08D566EB" w14:textId="4040F8AE" w:rsidR="005909CE" w:rsidRDefault="00096253" w:rsidP="00F27C71">
      <w:pPr>
        <w:rPr>
          <w:lang w:val="en-GB"/>
        </w:rPr>
      </w:pPr>
      <w:r>
        <w:rPr>
          <w:lang w:val="en-GB"/>
        </w:rPr>
        <w:t xml:space="preserve">The first </w:t>
      </w:r>
      <w:r w:rsidR="00CF7C88">
        <w:rPr>
          <w:lang w:val="en-GB"/>
        </w:rPr>
        <w:t>characteristic</w:t>
      </w:r>
      <w:r>
        <w:rPr>
          <w:lang w:val="en-GB"/>
        </w:rPr>
        <w:t xml:space="preserve"> that stands out </w:t>
      </w:r>
      <w:r w:rsidR="00992513">
        <w:rPr>
          <w:lang w:val="en-GB"/>
        </w:rPr>
        <w:t>in any</w:t>
      </w:r>
      <w:r>
        <w:rPr>
          <w:lang w:val="en-GB"/>
        </w:rPr>
        <w:t xml:space="preserve"> overview of Stirling</w:t>
      </w:r>
      <w:r w:rsidR="00CA6C87">
        <w:rPr>
          <w:lang w:val="en-GB"/>
        </w:rPr>
        <w:t>’</w:t>
      </w:r>
      <w:r>
        <w:rPr>
          <w:lang w:val="en-GB"/>
        </w:rPr>
        <w:t>s entire works is a clear</w:t>
      </w:r>
      <w:r w:rsidR="00834A07">
        <w:rPr>
          <w:lang w:val="en-GB"/>
        </w:rPr>
        <w:t xml:space="preserve"> </w:t>
      </w:r>
      <w:r>
        <w:rPr>
          <w:lang w:val="en-GB"/>
        </w:rPr>
        <w:t xml:space="preserve">evolution </w:t>
      </w:r>
      <w:r w:rsidR="00834A07">
        <w:rPr>
          <w:lang w:val="en-GB"/>
        </w:rPr>
        <w:t>of</w:t>
      </w:r>
      <w:r w:rsidR="00CA6C87">
        <w:rPr>
          <w:lang w:val="en-GB"/>
        </w:rPr>
        <w:t xml:space="preserve"> </w:t>
      </w:r>
      <w:r w:rsidR="00992513">
        <w:rPr>
          <w:lang w:val="en-GB"/>
        </w:rPr>
        <w:t xml:space="preserve">his </w:t>
      </w:r>
      <w:r w:rsidR="00834A07">
        <w:rPr>
          <w:lang w:val="en-GB"/>
        </w:rPr>
        <w:t>language</w:t>
      </w:r>
      <w:r w:rsidR="00CA6C87">
        <w:rPr>
          <w:lang w:val="en-GB"/>
        </w:rPr>
        <w:t xml:space="preserve">, </w:t>
      </w:r>
      <w:r w:rsidR="00114764">
        <w:rPr>
          <w:lang w:val="en-GB"/>
        </w:rPr>
        <w:t>which</w:t>
      </w:r>
      <w:r w:rsidR="00992513">
        <w:rPr>
          <w:lang w:val="en-GB"/>
        </w:rPr>
        <w:t xml:space="preserve"> he </w:t>
      </w:r>
      <w:r w:rsidR="00CA6C87">
        <w:rPr>
          <w:lang w:val="en-GB"/>
        </w:rPr>
        <w:t xml:space="preserve">established </w:t>
      </w:r>
      <w:r>
        <w:rPr>
          <w:lang w:val="en-GB"/>
        </w:rPr>
        <w:t xml:space="preserve">during his </w:t>
      </w:r>
      <w:r w:rsidR="001302AF">
        <w:rPr>
          <w:lang w:val="en-GB"/>
        </w:rPr>
        <w:t xml:space="preserve">professional life. </w:t>
      </w:r>
      <w:r>
        <w:rPr>
          <w:lang w:val="en-GB"/>
        </w:rPr>
        <w:t>One must also</w:t>
      </w:r>
      <w:r w:rsidR="00CA6C87">
        <w:rPr>
          <w:lang w:val="en-GB"/>
        </w:rPr>
        <w:t>,</w:t>
      </w:r>
      <w:r>
        <w:rPr>
          <w:lang w:val="en-GB"/>
        </w:rPr>
        <w:t xml:space="preserve"> at t</w:t>
      </w:r>
      <w:r w:rsidR="0017740F">
        <w:rPr>
          <w:lang w:val="en-GB"/>
        </w:rPr>
        <w:t>he very beginning</w:t>
      </w:r>
      <w:r>
        <w:rPr>
          <w:lang w:val="en-GB"/>
        </w:rPr>
        <w:t xml:space="preserve">, </w:t>
      </w:r>
      <w:r w:rsidR="00D503FD" w:rsidRPr="00854C8F">
        <w:rPr>
          <w:lang w:val="en-GB"/>
        </w:rPr>
        <w:t>give justice</w:t>
      </w:r>
      <w:r>
        <w:rPr>
          <w:lang w:val="en-GB"/>
        </w:rPr>
        <w:t xml:space="preserve"> to</w:t>
      </w:r>
      <w:r w:rsidR="00D503FD" w:rsidRPr="00854C8F">
        <w:rPr>
          <w:lang w:val="en-GB"/>
        </w:rPr>
        <w:t xml:space="preserve"> the </w:t>
      </w:r>
      <w:r w:rsidR="00D503FD">
        <w:rPr>
          <w:lang w:val="en-GB"/>
        </w:rPr>
        <w:t xml:space="preserve">contribution of </w:t>
      </w:r>
      <w:r w:rsidR="00D503FD" w:rsidRPr="00854C8F">
        <w:rPr>
          <w:lang w:val="en-GB"/>
        </w:rPr>
        <w:t>partners</w:t>
      </w:r>
      <w:r w:rsidR="00992513">
        <w:rPr>
          <w:lang w:val="en-GB"/>
        </w:rPr>
        <w:t>,</w:t>
      </w:r>
      <w:r>
        <w:rPr>
          <w:lang w:val="en-GB"/>
        </w:rPr>
        <w:t xml:space="preserve"> as </w:t>
      </w:r>
      <w:r w:rsidR="00992513">
        <w:rPr>
          <w:lang w:val="en-GB"/>
        </w:rPr>
        <w:t xml:space="preserve">it </w:t>
      </w:r>
      <w:r>
        <w:rPr>
          <w:lang w:val="en-GB"/>
        </w:rPr>
        <w:t xml:space="preserve">would be </w:t>
      </w:r>
      <w:r w:rsidR="00D503FD" w:rsidRPr="00854C8F">
        <w:rPr>
          <w:lang w:val="en-GB"/>
        </w:rPr>
        <w:t xml:space="preserve">intellectually </w:t>
      </w:r>
      <w:r w:rsidR="00992513">
        <w:rPr>
          <w:lang w:val="en-GB"/>
        </w:rPr>
        <w:t>dis</w:t>
      </w:r>
      <w:r w:rsidR="00D503FD" w:rsidRPr="00854C8F">
        <w:rPr>
          <w:lang w:val="en-GB"/>
        </w:rPr>
        <w:t>honest to</w:t>
      </w:r>
      <w:r w:rsidR="00FF0FBB">
        <w:rPr>
          <w:lang w:val="en-GB"/>
        </w:rPr>
        <w:t xml:space="preserve"> speak about Stirling</w:t>
      </w:r>
      <w:r w:rsidR="00D503FD" w:rsidRPr="00854C8F">
        <w:rPr>
          <w:lang w:val="en-GB"/>
        </w:rPr>
        <w:t xml:space="preserve"> alone. </w:t>
      </w:r>
      <w:r w:rsidR="00D503FD" w:rsidRPr="002D7EE4">
        <w:rPr>
          <w:lang w:val="en-GB"/>
        </w:rPr>
        <w:t>The partnership</w:t>
      </w:r>
      <w:r w:rsidRPr="002D7EE4">
        <w:rPr>
          <w:lang w:val="en-GB"/>
        </w:rPr>
        <w:t xml:space="preserve">s </w:t>
      </w:r>
      <w:r w:rsidR="00D503FD" w:rsidRPr="002D7EE4">
        <w:rPr>
          <w:lang w:val="en-GB"/>
        </w:rPr>
        <w:t>can be divided, after an initial and extremely important formative period, into two branches</w:t>
      </w:r>
      <w:r w:rsidR="00690B11" w:rsidRPr="002D7EE4">
        <w:rPr>
          <w:lang w:val="en-GB"/>
        </w:rPr>
        <w:t xml:space="preserve">: </w:t>
      </w:r>
      <w:r w:rsidRPr="002D7EE4">
        <w:rPr>
          <w:lang w:val="en-GB"/>
        </w:rPr>
        <w:t xml:space="preserve">with </w:t>
      </w:r>
      <w:r w:rsidR="00D503FD" w:rsidRPr="002D7EE4">
        <w:rPr>
          <w:lang w:val="en-GB"/>
        </w:rPr>
        <w:t xml:space="preserve">James </w:t>
      </w:r>
      <w:proofErr w:type="spellStart"/>
      <w:r w:rsidR="00D503FD" w:rsidRPr="002D7EE4">
        <w:rPr>
          <w:lang w:val="en-GB"/>
        </w:rPr>
        <w:t>Gowan</w:t>
      </w:r>
      <w:proofErr w:type="spellEnd"/>
      <w:r w:rsidR="00151A8A" w:rsidRPr="002D7EE4">
        <w:rPr>
          <w:lang w:val="en-GB"/>
        </w:rPr>
        <w:t xml:space="preserve"> </w:t>
      </w:r>
      <w:r w:rsidRPr="002D7EE4">
        <w:rPr>
          <w:lang w:val="en-GB"/>
        </w:rPr>
        <w:t xml:space="preserve">in </w:t>
      </w:r>
      <w:r w:rsidR="00CA6C87" w:rsidRPr="002D7EE4">
        <w:rPr>
          <w:lang w:val="en-GB"/>
        </w:rPr>
        <w:t xml:space="preserve">the preliminary stages </w:t>
      </w:r>
      <w:r w:rsidR="00690B11" w:rsidRPr="002D7EE4">
        <w:rPr>
          <w:lang w:val="en-GB"/>
        </w:rPr>
        <w:t>from 1956 to 1963</w:t>
      </w:r>
      <w:r w:rsidR="00353902">
        <w:rPr>
          <w:lang w:val="en-GB"/>
        </w:rPr>
        <w:t xml:space="preserve"> </w:t>
      </w:r>
      <w:r>
        <w:rPr>
          <w:lang w:val="en-GB"/>
        </w:rPr>
        <w:t>-</w:t>
      </w:r>
      <w:r w:rsidR="00D503FD" w:rsidRPr="00854C8F">
        <w:rPr>
          <w:lang w:val="en-GB"/>
        </w:rPr>
        <w:t xml:space="preserve"> </w:t>
      </w:r>
      <w:r w:rsidR="008E2663">
        <w:rPr>
          <w:lang w:val="en-GB"/>
        </w:rPr>
        <w:t xml:space="preserve">after meeting him during </w:t>
      </w:r>
      <w:r>
        <w:rPr>
          <w:lang w:val="en-GB"/>
        </w:rPr>
        <w:t xml:space="preserve">a </w:t>
      </w:r>
      <w:r w:rsidR="00D503FD" w:rsidRPr="00854C8F">
        <w:rPr>
          <w:lang w:val="en-GB"/>
        </w:rPr>
        <w:t>short apprentice</w:t>
      </w:r>
      <w:r w:rsidR="00AB1FFF">
        <w:rPr>
          <w:lang w:val="en-GB"/>
        </w:rPr>
        <w:t>ship</w:t>
      </w:r>
      <w:r w:rsidR="00D503FD" w:rsidRPr="00854C8F">
        <w:rPr>
          <w:lang w:val="en-GB"/>
        </w:rPr>
        <w:t xml:space="preserve"> at Lyons</w:t>
      </w:r>
      <w:r w:rsidR="00D503FD">
        <w:rPr>
          <w:lang w:val="en-GB"/>
        </w:rPr>
        <w:t>,</w:t>
      </w:r>
      <w:r w:rsidR="007C01A0">
        <w:rPr>
          <w:lang w:val="en-GB"/>
        </w:rPr>
        <w:t xml:space="preserve"> Israel &amp;</w:t>
      </w:r>
      <w:r w:rsidR="00D503FD" w:rsidRPr="00854C8F">
        <w:rPr>
          <w:lang w:val="en-GB"/>
        </w:rPr>
        <w:t xml:space="preserve"> Ellis </w:t>
      </w:r>
      <w:r w:rsidR="00C63081">
        <w:rPr>
          <w:lang w:val="en-GB"/>
        </w:rPr>
        <w:t>-</w:t>
      </w:r>
      <w:r w:rsidR="00D503FD" w:rsidRPr="00854C8F">
        <w:rPr>
          <w:lang w:val="en-GB"/>
        </w:rPr>
        <w:t xml:space="preserve"> and</w:t>
      </w:r>
      <w:r w:rsidR="008E2663">
        <w:rPr>
          <w:lang w:val="en-GB"/>
        </w:rPr>
        <w:t xml:space="preserve"> </w:t>
      </w:r>
      <w:r w:rsidR="00992513">
        <w:rPr>
          <w:lang w:val="en-GB"/>
        </w:rPr>
        <w:t xml:space="preserve">subsequently </w:t>
      </w:r>
      <w:r w:rsidR="00D503FD" w:rsidRPr="00854C8F">
        <w:rPr>
          <w:lang w:val="en-GB"/>
        </w:rPr>
        <w:t xml:space="preserve">with Michael </w:t>
      </w:r>
      <w:proofErr w:type="spellStart"/>
      <w:r w:rsidR="00D503FD" w:rsidRPr="00854C8F">
        <w:rPr>
          <w:lang w:val="en-GB"/>
        </w:rPr>
        <w:t>Wilford</w:t>
      </w:r>
      <w:proofErr w:type="spellEnd"/>
      <w:r w:rsidR="008E2663">
        <w:rPr>
          <w:lang w:val="en-GB"/>
        </w:rPr>
        <w:t xml:space="preserve">, </w:t>
      </w:r>
      <w:r w:rsidR="00992513">
        <w:rPr>
          <w:lang w:val="en-GB"/>
        </w:rPr>
        <w:t xml:space="preserve">a practice that </w:t>
      </w:r>
      <w:r w:rsidR="008E2663">
        <w:rPr>
          <w:lang w:val="en-GB"/>
        </w:rPr>
        <w:t>last</w:t>
      </w:r>
      <w:r w:rsidR="00992513">
        <w:rPr>
          <w:lang w:val="en-GB"/>
        </w:rPr>
        <w:t>ed</w:t>
      </w:r>
      <w:r w:rsidR="008E2663">
        <w:rPr>
          <w:lang w:val="en-GB"/>
        </w:rPr>
        <w:t xml:space="preserve"> u</w:t>
      </w:r>
      <w:r w:rsidR="00D503FD" w:rsidRPr="00854C8F">
        <w:rPr>
          <w:lang w:val="en-GB"/>
        </w:rPr>
        <w:t xml:space="preserve">ntil </w:t>
      </w:r>
      <w:r w:rsidR="00D850B5">
        <w:rPr>
          <w:lang w:val="en-GB"/>
        </w:rPr>
        <w:t>Stirling</w:t>
      </w:r>
      <w:r w:rsidR="00F615E0">
        <w:rPr>
          <w:lang w:val="en-GB"/>
        </w:rPr>
        <w:t>’</w:t>
      </w:r>
      <w:r w:rsidR="00D850B5">
        <w:rPr>
          <w:lang w:val="en-GB"/>
        </w:rPr>
        <w:t xml:space="preserve">s </w:t>
      </w:r>
      <w:r w:rsidR="00D503FD" w:rsidRPr="00854C8F">
        <w:rPr>
          <w:lang w:val="en-GB"/>
        </w:rPr>
        <w:t>premature death in 1992</w:t>
      </w:r>
      <w:r w:rsidR="00D503FD">
        <w:rPr>
          <w:lang w:val="en-GB"/>
        </w:rPr>
        <w:t>, when he was</w:t>
      </w:r>
      <w:r w:rsidR="00D503FD" w:rsidRPr="00854C8F">
        <w:rPr>
          <w:lang w:val="en-GB"/>
        </w:rPr>
        <w:t xml:space="preserve"> </w:t>
      </w:r>
      <w:r w:rsidR="00D503FD">
        <w:rPr>
          <w:lang w:val="en-GB"/>
        </w:rPr>
        <w:t>only 68 years old</w:t>
      </w:r>
      <w:r w:rsidR="00D503FD" w:rsidRPr="00854C8F">
        <w:rPr>
          <w:lang w:val="en-GB"/>
        </w:rPr>
        <w:t xml:space="preserve">. </w:t>
      </w:r>
    </w:p>
    <w:p w14:paraId="08177A97" w14:textId="77777777" w:rsidR="00AB1FFF" w:rsidRDefault="00AB1FFF" w:rsidP="00F27C71">
      <w:pPr>
        <w:rPr>
          <w:lang w:val="en-GB"/>
        </w:rPr>
      </w:pPr>
    </w:p>
    <w:p w14:paraId="1F41B7A8" w14:textId="17911430" w:rsidR="005909CE" w:rsidRDefault="005909CE" w:rsidP="005909CE">
      <w:pPr>
        <w:rPr>
          <w:lang w:val="en-GB"/>
        </w:rPr>
      </w:pPr>
      <w:proofErr w:type="spellStart"/>
      <w:r w:rsidRPr="00854C8F">
        <w:rPr>
          <w:lang w:val="en-GB"/>
        </w:rPr>
        <w:t>Wilford</w:t>
      </w:r>
      <w:proofErr w:type="spellEnd"/>
      <w:r>
        <w:rPr>
          <w:lang w:val="en-GB"/>
        </w:rPr>
        <w:t xml:space="preserve"> was also a privileged </w:t>
      </w:r>
      <w:r w:rsidRPr="00854C8F">
        <w:rPr>
          <w:lang w:val="en-GB"/>
        </w:rPr>
        <w:t>wi</w:t>
      </w:r>
      <w:r>
        <w:rPr>
          <w:lang w:val="en-GB"/>
        </w:rPr>
        <w:t>tness to</w:t>
      </w:r>
      <w:r w:rsidRPr="00854C8F">
        <w:rPr>
          <w:lang w:val="en-GB"/>
        </w:rPr>
        <w:t xml:space="preserve"> the early stages of the </w:t>
      </w:r>
      <w:r w:rsidR="007C01A0">
        <w:rPr>
          <w:lang w:val="en-GB"/>
        </w:rPr>
        <w:t>collaboration</w:t>
      </w:r>
      <w:r>
        <w:rPr>
          <w:lang w:val="en-GB"/>
        </w:rPr>
        <w:t xml:space="preserve"> between Stirling and </w:t>
      </w:r>
      <w:proofErr w:type="spellStart"/>
      <w:r>
        <w:rPr>
          <w:lang w:val="en-GB"/>
        </w:rPr>
        <w:t>Gowan</w:t>
      </w:r>
      <w:proofErr w:type="spellEnd"/>
      <w:r w:rsidRPr="00854C8F">
        <w:rPr>
          <w:lang w:val="en-GB"/>
        </w:rPr>
        <w:t xml:space="preserve"> when, </w:t>
      </w:r>
      <w:r>
        <w:rPr>
          <w:lang w:val="en-GB"/>
        </w:rPr>
        <w:t xml:space="preserve">in 1960, whilst </w:t>
      </w:r>
      <w:r w:rsidRPr="00854C8F">
        <w:rPr>
          <w:lang w:val="en-GB"/>
        </w:rPr>
        <w:t xml:space="preserve">still an architectural student, he was employed </w:t>
      </w:r>
      <w:r>
        <w:rPr>
          <w:lang w:val="en-GB"/>
        </w:rPr>
        <w:t xml:space="preserve">at the youthful age of twenty-one </w:t>
      </w:r>
      <w:r w:rsidR="00AB1FFF">
        <w:rPr>
          <w:lang w:val="en-GB"/>
        </w:rPr>
        <w:t xml:space="preserve">as a </w:t>
      </w:r>
      <w:r w:rsidRPr="00854C8F">
        <w:rPr>
          <w:lang w:val="en-GB"/>
        </w:rPr>
        <w:t>studio</w:t>
      </w:r>
      <w:r w:rsidR="00AB1FFF">
        <w:rPr>
          <w:lang w:val="en-GB"/>
        </w:rPr>
        <w:t xml:space="preserve"> assistant</w:t>
      </w:r>
      <w:r>
        <w:rPr>
          <w:lang w:val="en-GB"/>
        </w:rPr>
        <w:t xml:space="preserve">. He became a </w:t>
      </w:r>
      <w:r w:rsidRPr="00854C8F">
        <w:rPr>
          <w:lang w:val="en-GB"/>
        </w:rPr>
        <w:t xml:space="preserve">partner in 1971. </w:t>
      </w:r>
      <w:r>
        <w:rPr>
          <w:lang w:val="en-GB"/>
        </w:rPr>
        <w:t xml:space="preserve">Recalling that period only recently, </w:t>
      </w:r>
      <w:r w:rsidRPr="00CA4EC9">
        <w:rPr>
          <w:lang w:val="en-GB"/>
        </w:rPr>
        <w:t>he spoke about some of the tension he experienced</w:t>
      </w:r>
      <w:r w:rsidR="00363948">
        <w:rPr>
          <w:lang w:val="en-GB"/>
        </w:rPr>
        <w:t>:</w:t>
      </w:r>
      <w:r>
        <w:rPr>
          <w:lang w:val="en-GB"/>
        </w:rPr>
        <w:t xml:space="preserve"> </w:t>
      </w:r>
    </w:p>
    <w:p w14:paraId="09FC257D" w14:textId="77777777" w:rsidR="00690B11" w:rsidRDefault="00690B11" w:rsidP="005909CE">
      <w:pPr>
        <w:rPr>
          <w:lang w:val="en-GB"/>
        </w:rPr>
      </w:pPr>
    </w:p>
    <w:p w14:paraId="493589A2" w14:textId="2A463B93" w:rsidR="00D07579" w:rsidRDefault="005909CE" w:rsidP="005909CE">
      <w:pPr>
        <w:ind w:left="720"/>
        <w:rPr>
          <w:lang w:val="en-GB"/>
        </w:rPr>
      </w:pPr>
      <w:r>
        <w:rPr>
          <w:lang w:val="en-GB"/>
        </w:rPr>
        <w:t>“</w:t>
      </w:r>
      <w:r w:rsidRPr="005A3734">
        <w:rPr>
          <w:lang w:val="en-GB"/>
        </w:rPr>
        <w:t xml:space="preserve">When I joined them, Stirling and </w:t>
      </w:r>
      <w:proofErr w:type="spellStart"/>
      <w:r w:rsidRPr="005A3734">
        <w:rPr>
          <w:lang w:val="en-GB"/>
        </w:rPr>
        <w:t>Gowan’s</w:t>
      </w:r>
      <w:proofErr w:type="spellEnd"/>
      <w:r w:rsidRPr="005A3734">
        <w:rPr>
          <w:lang w:val="en-GB"/>
        </w:rPr>
        <w:t xml:space="preserve"> office was established in Jim’s flat, a ground floor room in one of the Nash Terraces overlooking Regent’s </w:t>
      </w:r>
      <w:r w:rsidRPr="005A3734">
        <w:rPr>
          <w:lang w:val="en-GB"/>
        </w:rPr>
        <w:lastRenderedPageBreak/>
        <w:t>Park. There were three full height windows in this room, looking out</w:t>
      </w:r>
      <w:r w:rsidRPr="00B43D50">
        <w:rPr>
          <w:lang w:val="en-GB"/>
        </w:rPr>
        <w:t xml:space="preserve"> onto the Park. When I arrived </w:t>
      </w:r>
      <w:r w:rsidRPr="005A3734">
        <w:rPr>
          <w:lang w:val="en-GB"/>
        </w:rPr>
        <w:t xml:space="preserve">in </w:t>
      </w:r>
      <w:r w:rsidR="00FF0FBB">
        <w:rPr>
          <w:lang w:val="en-GB"/>
        </w:rPr>
        <w:t>1960, Stirling was i</w:t>
      </w:r>
      <w:r w:rsidRPr="00D53B6C">
        <w:rPr>
          <w:lang w:val="en-GB"/>
        </w:rPr>
        <w:t>n the right-</w:t>
      </w:r>
      <w:r w:rsidRPr="005A3734">
        <w:rPr>
          <w:lang w:val="en-GB"/>
        </w:rPr>
        <w:t>han</w:t>
      </w:r>
      <w:r w:rsidRPr="00B43D50">
        <w:rPr>
          <w:lang w:val="en-GB"/>
        </w:rPr>
        <w:t xml:space="preserve">d window, </w:t>
      </w:r>
      <w:proofErr w:type="spellStart"/>
      <w:r w:rsidRPr="00B43D50">
        <w:rPr>
          <w:lang w:val="en-GB"/>
        </w:rPr>
        <w:t>Gowan</w:t>
      </w:r>
      <w:proofErr w:type="spellEnd"/>
      <w:r w:rsidRPr="00B43D50">
        <w:rPr>
          <w:lang w:val="en-GB"/>
        </w:rPr>
        <w:t xml:space="preserve"> was in the left-</w:t>
      </w:r>
      <w:r w:rsidRPr="005A3734">
        <w:rPr>
          <w:lang w:val="en-GB"/>
        </w:rPr>
        <w:t>hand window a</w:t>
      </w:r>
      <w:r w:rsidR="00D07579">
        <w:rPr>
          <w:lang w:val="en-GB"/>
        </w:rPr>
        <w:t>nd they placed me in the middle</w:t>
      </w:r>
      <w:r w:rsidRPr="005A3734">
        <w:rPr>
          <w:lang w:val="en-GB"/>
        </w:rPr>
        <w:t xml:space="preserve">. </w:t>
      </w:r>
      <w:r w:rsidR="00D07579">
        <w:rPr>
          <w:lang w:val="en-GB"/>
        </w:rPr>
        <w:t xml:space="preserve">Soon </w:t>
      </w:r>
      <w:r w:rsidRPr="005A3734">
        <w:rPr>
          <w:lang w:val="en-GB"/>
        </w:rPr>
        <w:t xml:space="preserve">I </w:t>
      </w:r>
      <w:r w:rsidR="00FF0FBB">
        <w:rPr>
          <w:lang w:val="en-GB"/>
        </w:rPr>
        <w:t xml:space="preserve">realised that I was actually </w:t>
      </w:r>
      <w:r w:rsidR="00EA44D4">
        <w:rPr>
          <w:lang w:val="en-GB"/>
        </w:rPr>
        <w:t>squeezed from both sides.</w:t>
      </w:r>
      <w:r w:rsidR="00D07579">
        <w:rPr>
          <w:lang w:val="en-GB"/>
        </w:rPr>
        <w:t xml:space="preserve"> </w:t>
      </w:r>
      <w:r w:rsidRPr="005A3734">
        <w:rPr>
          <w:lang w:val="en-GB"/>
        </w:rPr>
        <w:t xml:space="preserve">I would sit there, trying to concentrate on what I was drawing, and then there would be verbal salvos that would go across the room from side to side, from </w:t>
      </w:r>
      <w:proofErr w:type="spellStart"/>
      <w:r w:rsidRPr="005A3734">
        <w:rPr>
          <w:lang w:val="en-GB"/>
        </w:rPr>
        <w:t>Gowan</w:t>
      </w:r>
      <w:proofErr w:type="spellEnd"/>
      <w:r w:rsidRPr="005A3734">
        <w:rPr>
          <w:lang w:val="en-GB"/>
        </w:rPr>
        <w:t xml:space="preserve"> and from Stirling: quite passionate criticisms on what the other was suggesting, which initially became incredibly intimidating and I was not sure why I agreed to work for this duo. </w:t>
      </w:r>
      <w:r w:rsidRPr="00D07579">
        <w:rPr>
          <w:lang w:val="en-GB"/>
        </w:rPr>
        <w:t>Then, later, I realised that I was listening to two very strong architectural characters, expanding their ideas and their theories, through their remarks and criticisms of the other person.</w:t>
      </w:r>
    </w:p>
    <w:p w14:paraId="3372E005" w14:textId="77777777" w:rsidR="00273FE4" w:rsidRDefault="00273FE4" w:rsidP="005909CE">
      <w:pPr>
        <w:ind w:left="720"/>
        <w:rPr>
          <w:highlight w:val="yellow"/>
          <w:lang w:val="en-GB"/>
        </w:rPr>
      </w:pPr>
    </w:p>
    <w:p w14:paraId="372F5B6F" w14:textId="33C03B46" w:rsidR="005909CE" w:rsidRDefault="005909CE" w:rsidP="005909CE">
      <w:pPr>
        <w:ind w:left="720"/>
        <w:rPr>
          <w:lang w:val="en-GB"/>
        </w:rPr>
      </w:pPr>
      <w:r w:rsidRPr="005A3734">
        <w:rPr>
          <w:lang w:val="en-GB"/>
        </w:rPr>
        <w:t xml:space="preserve">Stirling was never interested in detail, was interested in </w:t>
      </w:r>
      <w:r w:rsidR="00AF6B95">
        <w:rPr>
          <w:lang w:val="en-GB"/>
        </w:rPr>
        <w:t>concepts</w:t>
      </w:r>
      <w:r w:rsidR="00FF0FBB">
        <w:rPr>
          <w:lang w:val="en-GB"/>
        </w:rPr>
        <w:t xml:space="preserve">, development of ideas and </w:t>
      </w:r>
      <w:r w:rsidRPr="005A3734">
        <w:rPr>
          <w:lang w:val="en-GB"/>
        </w:rPr>
        <w:t>materials, the</w:t>
      </w:r>
      <w:r w:rsidR="00AF6B95">
        <w:rPr>
          <w:lang w:val="en-GB"/>
        </w:rPr>
        <w:t xml:space="preserve"> way materials are put together;</w:t>
      </w:r>
      <w:r w:rsidRPr="005A3734">
        <w:rPr>
          <w:lang w:val="en-GB"/>
        </w:rPr>
        <w:t xml:space="preserve"> so he felt he needed some help to realise the Ham Common project and invited</w:t>
      </w:r>
      <w:r w:rsidR="007979CD">
        <w:rPr>
          <w:lang w:val="en-GB"/>
        </w:rPr>
        <w:t xml:space="preserve"> </w:t>
      </w:r>
      <w:proofErr w:type="spellStart"/>
      <w:r w:rsidR="007979CD">
        <w:rPr>
          <w:lang w:val="en-GB"/>
        </w:rPr>
        <w:t>Gowan</w:t>
      </w:r>
      <w:proofErr w:type="spellEnd"/>
      <w:r w:rsidR="007979CD">
        <w:rPr>
          <w:lang w:val="en-GB"/>
        </w:rPr>
        <w:t xml:space="preserve"> to join in a partnership</w:t>
      </w:r>
      <w:r w:rsidR="00114764">
        <w:rPr>
          <w:lang w:val="en-GB"/>
        </w:rPr>
        <w:t>.</w:t>
      </w:r>
      <w:r w:rsidR="007979CD">
        <w:rPr>
          <w:lang w:val="en-GB"/>
        </w:rPr>
        <w:t xml:space="preserve"> A</w:t>
      </w:r>
      <w:r w:rsidRPr="005A3734">
        <w:rPr>
          <w:lang w:val="en-GB"/>
        </w:rPr>
        <w:t>nd that partnership was based, in very simplistic and general terms, on the basis of a designer and of a producer, in terms of rea</w:t>
      </w:r>
      <w:r w:rsidR="00551D81">
        <w:rPr>
          <w:lang w:val="en-GB"/>
        </w:rPr>
        <w:t xml:space="preserve">lising a project. But </w:t>
      </w:r>
      <w:proofErr w:type="spellStart"/>
      <w:r w:rsidR="00551D81">
        <w:rPr>
          <w:lang w:val="en-GB"/>
        </w:rPr>
        <w:t>Gowan</w:t>
      </w:r>
      <w:proofErr w:type="spellEnd"/>
      <w:r w:rsidR="00551D81">
        <w:rPr>
          <w:lang w:val="en-GB"/>
        </w:rPr>
        <w:t xml:space="preserve"> had</w:t>
      </w:r>
      <w:r w:rsidRPr="005A3734">
        <w:rPr>
          <w:lang w:val="en-GB"/>
        </w:rPr>
        <w:t xml:space="preserve"> v</w:t>
      </w:r>
      <w:r w:rsidR="00D07579">
        <w:rPr>
          <w:lang w:val="en-GB"/>
        </w:rPr>
        <w:t xml:space="preserve">ery strong ideas of his own, which </w:t>
      </w:r>
      <w:r w:rsidRPr="005A3734">
        <w:rPr>
          <w:lang w:val="en-GB"/>
        </w:rPr>
        <w:t>generated this ‘dialogue’: it became clearer and clearer that these were irreconcilable, which is why the partner</w:t>
      </w:r>
      <w:r w:rsidR="00EA44D4">
        <w:rPr>
          <w:lang w:val="en-GB"/>
        </w:rPr>
        <w:t>ship</w:t>
      </w:r>
      <w:r w:rsidRPr="005A3734">
        <w:rPr>
          <w:lang w:val="en-GB"/>
        </w:rPr>
        <w:t xml:space="preserve"> split. To be i</w:t>
      </w:r>
      <w:r w:rsidR="00AF6B95">
        <w:rPr>
          <w:lang w:val="en-GB"/>
        </w:rPr>
        <w:t>n the middle of that, for that r</w:t>
      </w:r>
      <w:r w:rsidRPr="005A3734">
        <w:rPr>
          <w:lang w:val="en-GB"/>
        </w:rPr>
        <w:t xml:space="preserve">eason was </w:t>
      </w:r>
      <w:r w:rsidR="00FB625C">
        <w:rPr>
          <w:lang w:val="en-GB"/>
        </w:rPr>
        <w:t>a fantastic learning experience</w:t>
      </w:r>
      <w:r>
        <w:rPr>
          <w:lang w:val="en-GB"/>
        </w:rPr>
        <w:t>”</w:t>
      </w:r>
      <w:r w:rsidR="00FB625C">
        <w:rPr>
          <w:lang w:val="en-GB"/>
        </w:rPr>
        <w:t>.</w:t>
      </w:r>
      <w:r w:rsidR="00AB1FFF" w:rsidRPr="00CA4EC9">
        <w:rPr>
          <w:rStyle w:val="FootnoteReference"/>
          <w:lang w:val="en-GB"/>
        </w:rPr>
        <w:footnoteReference w:id="2"/>
      </w:r>
    </w:p>
    <w:p w14:paraId="0D21C530" w14:textId="77777777" w:rsidR="005909CE" w:rsidRDefault="005909CE" w:rsidP="00F27C71">
      <w:pPr>
        <w:rPr>
          <w:lang w:val="en-GB"/>
        </w:rPr>
      </w:pPr>
    </w:p>
    <w:p w14:paraId="7390F033" w14:textId="0ADFB8F6" w:rsidR="005909CE" w:rsidRDefault="00114764" w:rsidP="005909CE">
      <w:pPr>
        <w:rPr>
          <w:lang w:val="en-GB"/>
        </w:rPr>
      </w:pPr>
      <w:r>
        <w:rPr>
          <w:lang w:val="en-GB"/>
        </w:rPr>
        <w:t>I</w:t>
      </w:r>
      <w:r w:rsidR="005909CE">
        <w:rPr>
          <w:lang w:val="en-GB"/>
        </w:rPr>
        <w:t xml:space="preserve">n the credits of his complete works published in </w:t>
      </w:r>
      <w:r w:rsidR="005909CE" w:rsidRPr="00CA4EC9">
        <w:rPr>
          <w:lang w:val="en-GB"/>
        </w:rPr>
        <w:t>1975</w:t>
      </w:r>
      <w:r w:rsidR="00FF5DA1">
        <w:rPr>
          <w:lang w:val="en-GB"/>
        </w:rPr>
        <w:t xml:space="preserve"> </w:t>
      </w:r>
      <w:r w:rsidR="005909CE">
        <w:rPr>
          <w:lang w:val="en-GB"/>
        </w:rPr>
        <w:t xml:space="preserve">by Thames and Hudson in </w:t>
      </w:r>
      <w:r w:rsidR="00AB1FFF">
        <w:rPr>
          <w:lang w:val="en-GB"/>
        </w:rPr>
        <w:t xml:space="preserve">the </w:t>
      </w:r>
      <w:r w:rsidR="005909CE">
        <w:rPr>
          <w:lang w:val="en-GB"/>
        </w:rPr>
        <w:t xml:space="preserve">United Kingdom and </w:t>
      </w:r>
      <w:proofErr w:type="spellStart"/>
      <w:r w:rsidR="005909CE">
        <w:rPr>
          <w:lang w:val="en-GB"/>
        </w:rPr>
        <w:t>Gerd</w:t>
      </w:r>
      <w:proofErr w:type="spellEnd"/>
      <w:r w:rsidR="005909CE">
        <w:rPr>
          <w:lang w:val="en-GB"/>
        </w:rPr>
        <w:t xml:space="preserve"> </w:t>
      </w:r>
      <w:proofErr w:type="spellStart"/>
      <w:r w:rsidR="005909CE">
        <w:rPr>
          <w:lang w:val="en-GB"/>
        </w:rPr>
        <w:t>Hatje</w:t>
      </w:r>
      <w:proofErr w:type="spellEnd"/>
      <w:r w:rsidR="005909CE">
        <w:rPr>
          <w:lang w:val="en-GB"/>
        </w:rPr>
        <w:t xml:space="preserve"> in Germany, </w:t>
      </w:r>
      <w:r w:rsidR="00AF7822">
        <w:rPr>
          <w:lang w:val="en-GB"/>
        </w:rPr>
        <w:t>Stirling</w:t>
      </w:r>
      <w:r w:rsidR="005517D6">
        <w:rPr>
          <w:lang w:val="en-GB"/>
        </w:rPr>
        <w:t xml:space="preserve"> </w:t>
      </w:r>
      <w:r w:rsidR="005909CE">
        <w:rPr>
          <w:lang w:val="en-GB"/>
        </w:rPr>
        <w:t xml:space="preserve">fully acknowledges his collaborators. </w:t>
      </w:r>
      <w:r w:rsidR="00D07579" w:rsidRPr="00EA44D4">
        <w:rPr>
          <w:lang w:val="en-GB"/>
        </w:rPr>
        <w:t>T</w:t>
      </w:r>
      <w:r w:rsidR="00C051EE" w:rsidRPr="00EA44D4">
        <w:rPr>
          <w:lang w:val="en-GB"/>
        </w:rPr>
        <w:t>his</w:t>
      </w:r>
      <w:r w:rsidR="005909CE">
        <w:rPr>
          <w:lang w:val="en-GB"/>
        </w:rPr>
        <w:t xml:space="preserve"> first complete retrospective of the practice’s</w:t>
      </w:r>
      <w:r w:rsidR="00BB176F">
        <w:rPr>
          <w:lang w:val="en-GB"/>
        </w:rPr>
        <w:t xml:space="preserve"> </w:t>
      </w:r>
      <w:r w:rsidR="005909CE">
        <w:rPr>
          <w:lang w:val="en-GB"/>
        </w:rPr>
        <w:t>work,</w:t>
      </w:r>
      <w:r w:rsidR="00D07579">
        <w:rPr>
          <w:lang w:val="en-GB"/>
        </w:rPr>
        <w:t xml:space="preserve"> the famous ‘Black Book’</w:t>
      </w:r>
      <w:r w:rsidR="005909CE">
        <w:rPr>
          <w:lang w:val="en-GB"/>
        </w:rPr>
        <w:t xml:space="preserve"> </w:t>
      </w:r>
      <w:r w:rsidR="00D07579">
        <w:rPr>
          <w:lang w:val="en-GB"/>
        </w:rPr>
        <w:t>is precise</w:t>
      </w:r>
      <w:r w:rsidR="005909CE">
        <w:rPr>
          <w:lang w:val="en-GB"/>
        </w:rPr>
        <w:t xml:space="preserve">ly modelled on </w:t>
      </w:r>
      <w:proofErr w:type="spellStart"/>
      <w:r w:rsidR="005909CE">
        <w:rPr>
          <w:lang w:val="en-GB"/>
        </w:rPr>
        <w:t>Corbu’s</w:t>
      </w:r>
      <w:proofErr w:type="spellEnd"/>
      <w:r w:rsidR="005909CE">
        <w:rPr>
          <w:lang w:val="en-GB"/>
        </w:rPr>
        <w:t xml:space="preserve"> </w:t>
      </w:r>
      <w:r w:rsidR="005909CE">
        <w:rPr>
          <w:i/>
          <w:lang w:val="en-GB"/>
        </w:rPr>
        <w:t xml:space="preserve">Oeuvre </w:t>
      </w:r>
      <w:proofErr w:type="spellStart"/>
      <w:r w:rsidR="005909CE">
        <w:rPr>
          <w:i/>
          <w:lang w:val="en-GB"/>
        </w:rPr>
        <w:t>Complète</w:t>
      </w:r>
      <w:proofErr w:type="spellEnd"/>
      <w:r w:rsidR="003E17E7">
        <w:rPr>
          <w:lang w:val="en-GB"/>
        </w:rPr>
        <w:t xml:space="preserve">: </w:t>
      </w:r>
      <w:r w:rsidR="00AE7F94">
        <w:rPr>
          <w:lang w:val="en-GB"/>
        </w:rPr>
        <w:t>in the archival files at the Canadian Centre for Architecture (CCA)</w:t>
      </w:r>
      <w:r w:rsidR="005909CE">
        <w:rPr>
          <w:lang w:val="en-GB"/>
        </w:rPr>
        <w:t xml:space="preserve"> a photocopy of one of the </w:t>
      </w:r>
      <w:r w:rsidR="005909CE" w:rsidRPr="006A2660">
        <w:rPr>
          <w:i/>
          <w:lang w:val="en-GB"/>
        </w:rPr>
        <w:t>Complete Works</w:t>
      </w:r>
      <w:r w:rsidR="005909CE">
        <w:rPr>
          <w:i/>
          <w:lang w:val="en-GB"/>
        </w:rPr>
        <w:t xml:space="preserve"> </w:t>
      </w:r>
      <w:r w:rsidR="005909CE" w:rsidRPr="00886887">
        <w:rPr>
          <w:lang w:val="en-GB"/>
        </w:rPr>
        <w:t>covers</w:t>
      </w:r>
      <w:r w:rsidR="005909CE">
        <w:rPr>
          <w:lang w:val="en-GB"/>
        </w:rPr>
        <w:t xml:space="preserve"> is interestingly juxtaposed with Stirling’s </w:t>
      </w:r>
      <w:r w:rsidR="005909CE" w:rsidRPr="003D1D35">
        <w:rPr>
          <w:i/>
          <w:lang w:val="en-GB"/>
        </w:rPr>
        <w:t>Building and Projects 1950-1974</w:t>
      </w:r>
      <w:r w:rsidR="005909CE">
        <w:rPr>
          <w:lang w:val="en-GB"/>
        </w:rPr>
        <w:t xml:space="preserve"> draft</w:t>
      </w:r>
      <w:r w:rsidR="00363948">
        <w:rPr>
          <w:lang w:val="en-GB"/>
        </w:rPr>
        <w:t>.</w:t>
      </w:r>
      <w:r w:rsidR="005909CE">
        <w:rPr>
          <w:rStyle w:val="FootnoteReference"/>
          <w:lang w:val="en-GB"/>
        </w:rPr>
        <w:footnoteReference w:id="3"/>
      </w:r>
      <w:r w:rsidR="005909CE">
        <w:rPr>
          <w:lang w:val="en-GB"/>
        </w:rPr>
        <w:t xml:space="preserve"> </w:t>
      </w:r>
    </w:p>
    <w:p w14:paraId="382B95C5" w14:textId="77777777" w:rsidR="00AB1FFF" w:rsidRDefault="00AB1FFF" w:rsidP="005909CE">
      <w:pPr>
        <w:rPr>
          <w:lang w:val="en-GB"/>
        </w:rPr>
      </w:pPr>
    </w:p>
    <w:p w14:paraId="1C86DDF0" w14:textId="23927952" w:rsidR="005909CE" w:rsidRDefault="005909CE" w:rsidP="005909CE">
      <w:pPr>
        <w:rPr>
          <w:lang w:val="en-GB"/>
        </w:rPr>
      </w:pPr>
      <w:r>
        <w:rPr>
          <w:lang w:val="en-GB"/>
        </w:rPr>
        <w:t xml:space="preserve">The introduction </w:t>
      </w:r>
      <w:r w:rsidR="007979CD">
        <w:rPr>
          <w:lang w:val="en-GB"/>
        </w:rPr>
        <w:t xml:space="preserve">of the </w:t>
      </w:r>
      <w:r w:rsidR="00CF7C88">
        <w:rPr>
          <w:lang w:val="en-GB"/>
        </w:rPr>
        <w:t>‘</w:t>
      </w:r>
      <w:r w:rsidR="007979CD">
        <w:rPr>
          <w:lang w:val="en-GB"/>
        </w:rPr>
        <w:t>Black Book</w:t>
      </w:r>
      <w:r w:rsidR="00CF7C88">
        <w:rPr>
          <w:lang w:val="en-GB"/>
        </w:rPr>
        <w:t>’</w:t>
      </w:r>
      <w:r w:rsidR="007979CD">
        <w:rPr>
          <w:lang w:val="en-GB"/>
        </w:rPr>
        <w:t xml:space="preserve"> </w:t>
      </w:r>
      <w:r>
        <w:rPr>
          <w:lang w:val="en-GB"/>
        </w:rPr>
        <w:t xml:space="preserve">was written by John Jacobus and, unsurprisingly, checked with extreme care by </w:t>
      </w:r>
      <w:r w:rsidR="005D61D3">
        <w:rPr>
          <w:lang w:val="en-GB"/>
        </w:rPr>
        <w:t xml:space="preserve">Stirling </w:t>
      </w:r>
      <w:r>
        <w:rPr>
          <w:lang w:val="en-GB"/>
        </w:rPr>
        <w:t xml:space="preserve">- and not only by him, there were also suggestions from others, such as Kenneth Frampton. In the colophon </w:t>
      </w:r>
      <w:r w:rsidRPr="006A3F60">
        <w:rPr>
          <w:lang w:val="en-GB"/>
        </w:rPr>
        <w:t>Jim</w:t>
      </w:r>
      <w:r>
        <w:rPr>
          <w:lang w:val="en-GB"/>
        </w:rPr>
        <w:t xml:space="preserve"> states: “I would especially wish to credit James </w:t>
      </w:r>
      <w:proofErr w:type="spellStart"/>
      <w:r>
        <w:rPr>
          <w:lang w:val="en-GB"/>
        </w:rPr>
        <w:t>Gowan</w:t>
      </w:r>
      <w:proofErr w:type="spellEnd"/>
      <w:r>
        <w:rPr>
          <w:lang w:val="en-GB"/>
        </w:rPr>
        <w:t xml:space="preserve"> and Michael </w:t>
      </w:r>
      <w:proofErr w:type="spellStart"/>
      <w:r>
        <w:rPr>
          <w:lang w:val="en-GB"/>
        </w:rPr>
        <w:t>Wilford</w:t>
      </w:r>
      <w:proofErr w:type="spellEnd"/>
      <w:r>
        <w:rPr>
          <w:lang w:val="en-GB"/>
        </w:rPr>
        <w:t xml:space="preserve"> and the other architects who have made important contributions - they are referred</w:t>
      </w:r>
      <w:r w:rsidR="00CA4EC9">
        <w:rPr>
          <w:lang w:val="en-GB"/>
        </w:rPr>
        <w:t xml:space="preserve"> to</w:t>
      </w:r>
      <w:r>
        <w:rPr>
          <w:lang w:val="en-GB"/>
        </w:rPr>
        <w:t xml:space="preserve"> in the catalogue section</w:t>
      </w:r>
      <w:r w:rsidR="00BB176F">
        <w:rPr>
          <w:lang w:val="en-GB"/>
        </w:rPr>
        <w:t>.”</w:t>
      </w:r>
      <w:r>
        <w:rPr>
          <w:rStyle w:val="FootnoteReference"/>
          <w:lang w:val="en-GB"/>
        </w:rPr>
        <w:footnoteReference w:id="4"/>
      </w:r>
      <w:r>
        <w:rPr>
          <w:lang w:val="en-GB"/>
        </w:rPr>
        <w:t xml:space="preserve"> He also recalls </w:t>
      </w:r>
      <w:r w:rsidR="005517D6" w:rsidRPr="00EB05F2">
        <w:rPr>
          <w:lang w:val="en-GB"/>
        </w:rPr>
        <w:t>Léon</w:t>
      </w:r>
      <w:r>
        <w:rPr>
          <w:lang w:val="en-GB"/>
        </w:rPr>
        <w:t xml:space="preserve"> </w:t>
      </w:r>
      <w:proofErr w:type="spellStart"/>
      <w:r>
        <w:rPr>
          <w:lang w:val="en-GB"/>
        </w:rPr>
        <w:t>Krier</w:t>
      </w:r>
      <w:proofErr w:type="spellEnd"/>
      <w:r>
        <w:rPr>
          <w:lang w:val="en-GB"/>
        </w:rPr>
        <w:t xml:space="preserve"> who re-drew many of the early projects</w:t>
      </w:r>
      <w:r w:rsidR="00BB176F" w:rsidRPr="00BB176F">
        <w:rPr>
          <w:lang w:val="en-GB"/>
        </w:rPr>
        <w:t xml:space="preserve"> </w:t>
      </w:r>
      <w:r w:rsidR="00BB176F">
        <w:rPr>
          <w:lang w:val="en-GB"/>
        </w:rPr>
        <w:t>for publication</w:t>
      </w:r>
      <w:r>
        <w:rPr>
          <w:lang w:val="en-GB"/>
        </w:rPr>
        <w:t>. However, behind this polite and public façade</w:t>
      </w:r>
      <w:r w:rsidR="00CA4EC9">
        <w:rPr>
          <w:lang w:val="en-GB"/>
        </w:rPr>
        <w:t>,</w:t>
      </w:r>
      <w:r>
        <w:rPr>
          <w:lang w:val="en-GB"/>
        </w:rPr>
        <w:t xml:space="preserve"> lies more </w:t>
      </w:r>
      <w:r w:rsidRPr="00BD380A">
        <w:rPr>
          <w:lang w:val="en-GB"/>
        </w:rPr>
        <w:t>‘undercover’</w:t>
      </w:r>
      <w:r>
        <w:rPr>
          <w:lang w:val="en-GB"/>
        </w:rPr>
        <w:t xml:space="preserve"> archival material that tells a deeper </w:t>
      </w:r>
      <w:proofErr w:type="gramStart"/>
      <w:r>
        <w:rPr>
          <w:lang w:val="en-GB"/>
        </w:rPr>
        <w:t>story.</w:t>
      </w:r>
      <w:proofErr w:type="gramEnd"/>
    </w:p>
    <w:p w14:paraId="61082245" w14:textId="77777777" w:rsidR="005909CE" w:rsidRDefault="005909CE" w:rsidP="005909CE">
      <w:pPr>
        <w:rPr>
          <w:lang w:val="en-GB"/>
        </w:rPr>
      </w:pPr>
    </w:p>
    <w:p w14:paraId="1017ABBA" w14:textId="6432C98C" w:rsidR="005909CE" w:rsidRDefault="00EF75DF" w:rsidP="005909CE">
      <w:pPr>
        <w:rPr>
          <w:lang w:val="en-GB"/>
        </w:rPr>
      </w:pPr>
      <w:r w:rsidRPr="00EB05F2">
        <w:rPr>
          <w:lang w:val="en-GB"/>
        </w:rPr>
        <w:t>In one of the several drafts</w:t>
      </w:r>
      <w:r w:rsidR="00F15FEE">
        <w:rPr>
          <w:lang w:val="en-GB"/>
        </w:rPr>
        <w:t xml:space="preserve"> of the ‘Black Book’ amended by </w:t>
      </w:r>
      <w:r w:rsidR="005D61D3">
        <w:rPr>
          <w:lang w:val="en-GB"/>
        </w:rPr>
        <w:t>Stirling</w:t>
      </w:r>
      <w:r w:rsidR="00F15FEE">
        <w:rPr>
          <w:lang w:val="en-GB"/>
        </w:rPr>
        <w:t>,</w:t>
      </w:r>
      <w:r w:rsidRPr="00EB05F2">
        <w:rPr>
          <w:lang w:val="en-GB"/>
        </w:rPr>
        <w:t xml:space="preserve"> </w:t>
      </w:r>
      <w:r w:rsidR="005909CE">
        <w:rPr>
          <w:lang w:val="en-GB"/>
        </w:rPr>
        <w:t>one page is almost entirely rejected with a large cross.</w:t>
      </w:r>
      <w:r w:rsidR="00CA4EC9">
        <w:rPr>
          <w:lang w:val="en-GB"/>
        </w:rPr>
        <w:t xml:space="preserve"> The </w:t>
      </w:r>
      <w:r w:rsidR="005909CE">
        <w:rPr>
          <w:lang w:val="en-GB"/>
        </w:rPr>
        <w:t xml:space="preserve">reason is more ambiguous than such a definite mark suggests: one is led to assume Stirling sees </w:t>
      </w:r>
      <w:proofErr w:type="spellStart"/>
      <w:r w:rsidR="005909CE">
        <w:rPr>
          <w:lang w:val="en-GB"/>
        </w:rPr>
        <w:t>Gowan</w:t>
      </w:r>
      <w:proofErr w:type="spellEnd"/>
      <w:r w:rsidR="005909CE">
        <w:rPr>
          <w:lang w:val="en-GB"/>
        </w:rPr>
        <w:t xml:space="preserve"> not only as a partner, but also as a </w:t>
      </w:r>
      <w:r w:rsidR="00D07579">
        <w:rPr>
          <w:lang w:val="en-GB"/>
        </w:rPr>
        <w:t>challenger</w:t>
      </w:r>
      <w:r w:rsidR="005909CE">
        <w:rPr>
          <w:lang w:val="en-GB"/>
        </w:rPr>
        <w:t>. In the text</w:t>
      </w:r>
      <w:r w:rsidR="006970BA">
        <w:rPr>
          <w:lang w:val="en-GB"/>
        </w:rPr>
        <w:t>,</w:t>
      </w:r>
      <w:r w:rsidR="005909CE">
        <w:rPr>
          <w:lang w:val="en-GB"/>
        </w:rPr>
        <w:t xml:space="preserve"> Jacobus’</w:t>
      </w:r>
      <w:r w:rsidR="00AB1FFF">
        <w:rPr>
          <w:lang w:val="en-GB"/>
        </w:rPr>
        <w:t>s</w:t>
      </w:r>
      <w:r w:rsidR="005909CE">
        <w:rPr>
          <w:lang w:val="en-GB"/>
        </w:rPr>
        <w:t xml:space="preserve"> approach to the subject is respectably balanced, as an introduction to their collaborative efforts on the Leicester project rather than a judgement of </w:t>
      </w:r>
      <w:r w:rsidR="00CA4EC9">
        <w:rPr>
          <w:lang w:val="en-GB"/>
        </w:rPr>
        <w:t xml:space="preserve">authorship. </w:t>
      </w:r>
      <w:r w:rsidR="005909CE">
        <w:rPr>
          <w:lang w:val="en-GB"/>
        </w:rPr>
        <w:t xml:space="preserve">After the </w:t>
      </w:r>
      <w:r w:rsidR="005909CE">
        <w:rPr>
          <w:lang w:val="en-GB"/>
        </w:rPr>
        <w:lastRenderedPageBreak/>
        <w:t xml:space="preserve">‘correction’ </w:t>
      </w:r>
      <w:r w:rsidR="00CE3F98">
        <w:rPr>
          <w:lang w:val="en-GB"/>
        </w:rPr>
        <w:t>of this</w:t>
      </w:r>
      <w:r w:rsidR="005909CE">
        <w:rPr>
          <w:lang w:val="en-GB"/>
        </w:rPr>
        <w:t xml:space="preserve"> intermediate draft, </w:t>
      </w:r>
      <w:r w:rsidR="00F15FEE">
        <w:rPr>
          <w:lang w:val="en-GB"/>
        </w:rPr>
        <w:t xml:space="preserve">Jim </w:t>
      </w:r>
      <w:r w:rsidR="005909CE">
        <w:rPr>
          <w:lang w:val="en-GB"/>
        </w:rPr>
        <w:t xml:space="preserve">relegated the argument to the fact that </w:t>
      </w:r>
      <w:proofErr w:type="spellStart"/>
      <w:r w:rsidR="005909CE">
        <w:rPr>
          <w:lang w:val="en-GB"/>
        </w:rPr>
        <w:t>Gowan</w:t>
      </w:r>
      <w:proofErr w:type="spellEnd"/>
      <w:r w:rsidR="005909CE">
        <w:rPr>
          <w:lang w:val="en-GB"/>
        </w:rPr>
        <w:t xml:space="preserve"> was “his partner for seven years”. It is worth recording the majority of the deleted text on that occasion, since the creative input of the partnership has always raised controversy</w:t>
      </w:r>
      <w:r w:rsidR="00363948">
        <w:rPr>
          <w:lang w:val="en-GB"/>
        </w:rPr>
        <w:t>:</w:t>
      </w:r>
      <w:r w:rsidR="005909CE">
        <w:rPr>
          <w:lang w:val="en-GB"/>
        </w:rPr>
        <w:t xml:space="preserve"> </w:t>
      </w:r>
    </w:p>
    <w:p w14:paraId="7723BF4E" w14:textId="77777777" w:rsidR="005909CE" w:rsidRDefault="005909CE" w:rsidP="005909CE">
      <w:pPr>
        <w:rPr>
          <w:lang w:val="en-GB"/>
        </w:rPr>
      </w:pPr>
    </w:p>
    <w:p w14:paraId="316F1124" w14:textId="04C7A0EE" w:rsidR="005909CE" w:rsidRDefault="005909CE" w:rsidP="005909CE">
      <w:pPr>
        <w:ind w:left="720"/>
        <w:rPr>
          <w:lang w:val="en-GB"/>
        </w:rPr>
      </w:pPr>
      <w:r w:rsidRPr="00BD380A">
        <w:rPr>
          <w:lang w:val="en-GB"/>
        </w:rPr>
        <w:t>“Questions will of course always be asked concerning the respective role of the two</w:t>
      </w:r>
      <w:r w:rsidRPr="00510BE9">
        <w:rPr>
          <w:lang w:val="en-GB"/>
        </w:rPr>
        <w:t xml:space="preserve"> in their work from H</w:t>
      </w:r>
      <w:r w:rsidRPr="00BD380A">
        <w:rPr>
          <w:lang w:val="en-GB"/>
        </w:rPr>
        <w:t>am Common to Leicester, and in many respects it is li</w:t>
      </w:r>
      <w:r w:rsidR="00AB1FFF">
        <w:rPr>
          <w:lang w:val="en-GB"/>
        </w:rPr>
        <w:t>kely that even the two principal</w:t>
      </w:r>
      <w:r w:rsidRPr="00BD380A">
        <w:rPr>
          <w:lang w:val="en-GB"/>
        </w:rPr>
        <w:t>s themselves could not answer all the questions, even if they were prepared to talk.</w:t>
      </w:r>
      <w:r>
        <w:rPr>
          <w:lang w:val="en-GB"/>
        </w:rPr>
        <w:t xml:space="preserve"> </w:t>
      </w:r>
      <w:r w:rsidRPr="00BD380A">
        <w:rPr>
          <w:lang w:val="en-GB"/>
        </w:rPr>
        <w:t xml:space="preserve">However, certain recurring concepts in their joint work, of which we can find an indication in Stirling’s independent schemes antedating the partnership, suggests that he rather than </w:t>
      </w:r>
      <w:proofErr w:type="spellStart"/>
      <w:r w:rsidRPr="00BD380A">
        <w:rPr>
          <w:lang w:val="en-GB"/>
        </w:rPr>
        <w:t>Gowan</w:t>
      </w:r>
      <w:proofErr w:type="spellEnd"/>
      <w:r w:rsidRPr="00BD380A">
        <w:rPr>
          <w:lang w:val="en-GB"/>
        </w:rPr>
        <w:t xml:space="preserve"> provided the major design incentive. (…) During much of the time, however, the most persuasive evidence for Stirling’s pre-eminence in the partnership has been the fact that his independent designs since 1964 are clear-cut e</w:t>
      </w:r>
      <w:r w:rsidR="00AD435C">
        <w:rPr>
          <w:lang w:val="en-GB"/>
        </w:rPr>
        <w:t>volutions of the joint work 1956</w:t>
      </w:r>
      <w:r w:rsidRPr="00BD380A">
        <w:rPr>
          <w:lang w:val="en-GB"/>
        </w:rPr>
        <w:t xml:space="preserve">-63, while </w:t>
      </w:r>
      <w:proofErr w:type="spellStart"/>
      <w:r w:rsidRPr="00BD380A">
        <w:rPr>
          <w:lang w:val="en-GB"/>
        </w:rPr>
        <w:t>Gowan</w:t>
      </w:r>
      <w:proofErr w:type="spellEnd"/>
      <w:r w:rsidRPr="00BD380A">
        <w:rPr>
          <w:lang w:val="en-GB"/>
        </w:rPr>
        <w:t xml:space="preserve"> since that date has tended to build a new identity for himself (…). </w:t>
      </w:r>
      <w:proofErr w:type="spellStart"/>
      <w:r w:rsidRPr="00BD380A">
        <w:rPr>
          <w:lang w:val="en-GB"/>
        </w:rPr>
        <w:t>Gowan’s</w:t>
      </w:r>
      <w:proofErr w:type="spellEnd"/>
      <w:r w:rsidRPr="00BD380A">
        <w:rPr>
          <w:lang w:val="en-GB"/>
        </w:rPr>
        <w:t xml:space="preserve"> independent work seems to stay closer to its sources, and seems more tentative and even nostalgic in comparison with Stirling whose continued ingenuity and imagination seems unflagging”.</w:t>
      </w:r>
      <w:r w:rsidR="00AB1FFF" w:rsidRPr="00AB1FFF">
        <w:rPr>
          <w:rStyle w:val="FootnoteReference"/>
          <w:lang w:val="en-GB"/>
        </w:rPr>
        <w:t xml:space="preserve"> </w:t>
      </w:r>
      <w:r w:rsidR="00AB1FFF" w:rsidRPr="00BD380A">
        <w:rPr>
          <w:rStyle w:val="FootnoteReference"/>
          <w:lang w:val="en-GB"/>
        </w:rPr>
        <w:footnoteReference w:id="5"/>
      </w:r>
    </w:p>
    <w:p w14:paraId="0CF16B05" w14:textId="77777777" w:rsidR="005909CE" w:rsidRDefault="005909CE" w:rsidP="005909CE">
      <w:pPr>
        <w:rPr>
          <w:lang w:val="en-GB"/>
        </w:rPr>
      </w:pPr>
    </w:p>
    <w:p w14:paraId="29541452" w14:textId="1E061001" w:rsidR="00991678" w:rsidRDefault="00AB1FFF" w:rsidP="00991678">
      <w:pPr>
        <w:rPr>
          <w:lang w:val="en-GB"/>
        </w:rPr>
      </w:pPr>
      <w:r>
        <w:rPr>
          <w:lang w:val="en-GB"/>
        </w:rPr>
        <w:t xml:space="preserve">To understand </w:t>
      </w:r>
      <w:r w:rsidR="00CE3F98">
        <w:rPr>
          <w:lang w:val="en-GB"/>
        </w:rPr>
        <w:t>Stirling’s</w:t>
      </w:r>
      <w:r w:rsidR="00991678">
        <w:rPr>
          <w:lang w:val="en-GB"/>
        </w:rPr>
        <w:t xml:space="preserve"> collaboration with </w:t>
      </w:r>
      <w:proofErr w:type="spellStart"/>
      <w:r w:rsidR="00991678">
        <w:rPr>
          <w:lang w:val="en-GB"/>
        </w:rPr>
        <w:t>Gowan</w:t>
      </w:r>
      <w:proofErr w:type="spellEnd"/>
      <w:r w:rsidR="006970BA">
        <w:rPr>
          <w:lang w:val="en-GB"/>
        </w:rPr>
        <w:t>,</w:t>
      </w:r>
      <w:r w:rsidR="00991678">
        <w:rPr>
          <w:lang w:val="en-GB"/>
        </w:rPr>
        <w:t xml:space="preserve"> it is fundamental to </w:t>
      </w:r>
      <w:r w:rsidR="00D0012D">
        <w:rPr>
          <w:lang w:val="en-GB"/>
        </w:rPr>
        <w:t>clarify</w:t>
      </w:r>
      <w:r w:rsidR="00991678">
        <w:rPr>
          <w:lang w:val="en-GB"/>
        </w:rPr>
        <w:t xml:space="preserve"> the evolution of </w:t>
      </w:r>
      <w:r w:rsidR="00D0012D">
        <w:rPr>
          <w:lang w:val="en-GB"/>
        </w:rPr>
        <w:t xml:space="preserve">the </w:t>
      </w:r>
      <w:r w:rsidR="00991678">
        <w:rPr>
          <w:lang w:val="en-GB"/>
        </w:rPr>
        <w:t>design ideas, with the two</w:t>
      </w:r>
      <w:r w:rsidR="003F532E">
        <w:rPr>
          <w:lang w:val="en-GB"/>
        </w:rPr>
        <w:t>,</w:t>
      </w:r>
      <w:r w:rsidR="00991678">
        <w:rPr>
          <w:lang w:val="en-GB"/>
        </w:rPr>
        <w:t xml:space="preserve"> at the beginning</w:t>
      </w:r>
      <w:r w:rsidR="003F532E">
        <w:rPr>
          <w:lang w:val="en-GB"/>
        </w:rPr>
        <w:t>,</w:t>
      </w:r>
      <w:r w:rsidR="00991678">
        <w:rPr>
          <w:lang w:val="en-GB"/>
        </w:rPr>
        <w:t xml:space="preserve"> developing an equal creative partnership </w:t>
      </w:r>
      <w:r w:rsidR="0017330D">
        <w:rPr>
          <w:lang w:val="en-GB"/>
        </w:rPr>
        <w:t xml:space="preserve">in search of a working process. </w:t>
      </w:r>
      <w:r w:rsidR="00991678">
        <w:rPr>
          <w:lang w:val="en-GB"/>
        </w:rPr>
        <w:t xml:space="preserve">The joint effort was trialled </w:t>
      </w:r>
      <w:r w:rsidR="00991678" w:rsidRPr="00BD380A">
        <w:rPr>
          <w:lang w:val="en-GB"/>
        </w:rPr>
        <w:t>through a series of academic exercises</w:t>
      </w:r>
      <w:r w:rsidR="00991678">
        <w:rPr>
          <w:lang w:val="en-GB"/>
        </w:rPr>
        <w:t>,</w:t>
      </w:r>
      <w:r w:rsidR="00991678" w:rsidRPr="00886887">
        <w:rPr>
          <w:lang w:val="en-GB"/>
        </w:rPr>
        <w:t xml:space="preserve"> </w:t>
      </w:r>
      <w:r w:rsidR="00991678">
        <w:rPr>
          <w:lang w:val="en-GB"/>
        </w:rPr>
        <w:t xml:space="preserve">in which their common interest in Le Corbusier and, just as strongly, in the </w:t>
      </w:r>
      <w:r w:rsidR="00991678" w:rsidRPr="00B067AB">
        <w:rPr>
          <w:lang w:val="en-GB"/>
        </w:rPr>
        <w:t xml:space="preserve">Dutch </w:t>
      </w:r>
      <w:r w:rsidR="00991678">
        <w:rPr>
          <w:lang w:val="en-GB"/>
        </w:rPr>
        <w:t>legacy, is clearly identifiable</w:t>
      </w:r>
      <w:r w:rsidR="00363948">
        <w:rPr>
          <w:lang w:val="en-GB"/>
        </w:rPr>
        <w:t>.</w:t>
      </w:r>
      <w:r w:rsidR="00991678">
        <w:rPr>
          <w:rStyle w:val="FootnoteReference"/>
          <w:lang w:val="en-GB"/>
        </w:rPr>
        <w:footnoteReference w:id="6"/>
      </w:r>
      <w:r w:rsidR="00991678">
        <w:rPr>
          <w:lang w:val="en-GB"/>
        </w:rPr>
        <w:t xml:space="preserve"> The ‘style’ that derived from such influences can also be </w:t>
      </w:r>
      <w:r w:rsidR="00D0012D">
        <w:rPr>
          <w:lang w:val="en-GB"/>
        </w:rPr>
        <w:t>glimpsed</w:t>
      </w:r>
      <w:r w:rsidR="00895F25">
        <w:rPr>
          <w:lang w:val="en-GB"/>
        </w:rPr>
        <w:t xml:space="preserve"> in their first built project, </w:t>
      </w:r>
      <w:r w:rsidR="00991678">
        <w:rPr>
          <w:lang w:val="en-GB"/>
        </w:rPr>
        <w:t>the flats at Ham Common,</w:t>
      </w:r>
      <w:r w:rsidR="00991678" w:rsidRPr="00F921C7">
        <w:rPr>
          <w:lang w:val="en-GB"/>
        </w:rPr>
        <w:t xml:space="preserve"> </w:t>
      </w:r>
      <w:r w:rsidR="00EA44D4">
        <w:rPr>
          <w:lang w:val="en-GB"/>
        </w:rPr>
        <w:t xml:space="preserve">which are </w:t>
      </w:r>
      <w:r w:rsidR="00151A8A">
        <w:rPr>
          <w:lang w:val="en-GB"/>
        </w:rPr>
        <w:t xml:space="preserve">reminiscent </w:t>
      </w:r>
      <w:r w:rsidR="00991678">
        <w:rPr>
          <w:lang w:val="en-GB"/>
        </w:rPr>
        <w:t>of L</w:t>
      </w:r>
      <w:r w:rsidR="00D0012D">
        <w:rPr>
          <w:lang w:val="en-GB"/>
        </w:rPr>
        <w:t xml:space="preserve">e Corbusier’s </w:t>
      </w:r>
      <w:proofErr w:type="spellStart"/>
      <w:r w:rsidR="00D0012D">
        <w:rPr>
          <w:lang w:val="en-GB"/>
        </w:rPr>
        <w:t>Maisons</w:t>
      </w:r>
      <w:proofErr w:type="spellEnd"/>
      <w:r w:rsidR="00D0012D">
        <w:rPr>
          <w:lang w:val="en-GB"/>
        </w:rPr>
        <w:t xml:space="preserve"> </w:t>
      </w:r>
      <w:proofErr w:type="spellStart"/>
      <w:r w:rsidR="00D0012D">
        <w:rPr>
          <w:lang w:val="en-GB"/>
        </w:rPr>
        <w:t>Jaoul</w:t>
      </w:r>
      <w:proofErr w:type="spellEnd"/>
      <w:r w:rsidR="00151A8A">
        <w:rPr>
          <w:lang w:val="en-GB"/>
        </w:rPr>
        <w:t xml:space="preserve"> - but not only.</w:t>
      </w:r>
      <w:r w:rsidR="00991678">
        <w:rPr>
          <w:lang w:val="en-GB"/>
        </w:rPr>
        <w:t xml:space="preserve"> Of these houses</w:t>
      </w:r>
      <w:r w:rsidR="00114764">
        <w:rPr>
          <w:lang w:val="en-GB"/>
        </w:rPr>
        <w:t xml:space="preserve">, </w:t>
      </w:r>
      <w:r w:rsidR="00991678">
        <w:rPr>
          <w:lang w:val="en-GB"/>
        </w:rPr>
        <w:t xml:space="preserve">in some notes of the late </w:t>
      </w:r>
      <w:r w:rsidR="0067203A">
        <w:rPr>
          <w:lang w:val="en-GB"/>
        </w:rPr>
        <w:t>Fifties</w:t>
      </w:r>
      <w:r w:rsidR="00991678">
        <w:rPr>
          <w:lang w:val="en-GB"/>
        </w:rPr>
        <w:t xml:space="preserve">, </w:t>
      </w:r>
      <w:r w:rsidR="007E547D">
        <w:rPr>
          <w:lang w:val="en-GB"/>
        </w:rPr>
        <w:t>Jim</w:t>
      </w:r>
      <w:r w:rsidR="00991678">
        <w:rPr>
          <w:lang w:val="en-GB"/>
        </w:rPr>
        <w:t xml:space="preserve"> writes</w:t>
      </w:r>
      <w:r w:rsidR="00363948">
        <w:rPr>
          <w:lang w:val="en-GB"/>
        </w:rPr>
        <w:t>:</w:t>
      </w:r>
      <w:r>
        <w:rPr>
          <w:rStyle w:val="FootnoteReference"/>
          <w:lang w:val="en-GB"/>
        </w:rPr>
        <w:footnoteReference w:id="7"/>
      </w:r>
    </w:p>
    <w:p w14:paraId="6AF90173" w14:textId="77777777" w:rsidR="00991678" w:rsidRDefault="00991678" w:rsidP="005909CE">
      <w:pPr>
        <w:rPr>
          <w:lang w:val="en-GB"/>
        </w:rPr>
      </w:pPr>
    </w:p>
    <w:p w14:paraId="08D713CB" w14:textId="77777777" w:rsidR="00991678" w:rsidRPr="007D1281" w:rsidRDefault="00991678" w:rsidP="00991678">
      <w:pPr>
        <w:rPr>
          <w:i/>
          <w:lang w:val="en-GB"/>
        </w:rPr>
      </w:pPr>
      <w:r w:rsidRPr="007D1281">
        <w:rPr>
          <w:i/>
          <w:lang w:val="en-GB"/>
        </w:rPr>
        <w:t>Influences</w:t>
      </w:r>
    </w:p>
    <w:p w14:paraId="3E1EFEF4" w14:textId="77777777" w:rsidR="00991678" w:rsidRPr="007D1281" w:rsidRDefault="00991678" w:rsidP="00991678">
      <w:pPr>
        <w:rPr>
          <w:i/>
          <w:lang w:val="en-GB"/>
        </w:rPr>
      </w:pPr>
      <w:proofErr w:type="spellStart"/>
      <w:r w:rsidRPr="007D1281">
        <w:rPr>
          <w:i/>
          <w:lang w:val="en-GB"/>
        </w:rPr>
        <w:t>Corb</w:t>
      </w:r>
      <w:proofErr w:type="spellEnd"/>
      <w:r w:rsidRPr="007D1281">
        <w:rPr>
          <w:i/>
          <w:lang w:val="en-GB"/>
        </w:rPr>
        <w:t>: material finishes and exploiting of textures, brick and concrete</w:t>
      </w:r>
    </w:p>
    <w:p w14:paraId="4627B6EC" w14:textId="77777777" w:rsidR="00991678" w:rsidRPr="007D1281" w:rsidRDefault="00991678" w:rsidP="00991678">
      <w:pPr>
        <w:rPr>
          <w:i/>
          <w:lang w:val="en-GB"/>
        </w:rPr>
      </w:pPr>
      <w:r w:rsidRPr="007D1281">
        <w:rPr>
          <w:i/>
          <w:lang w:val="en-GB"/>
        </w:rPr>
        <w:t xml:space="preserve">De </w:t>
      </w:r>
      <w:proofErr w:type="spellStart"/>
      <w:r w:rsidRPr="007D1281">
        <w:rPr>
          <w:i/>
          <w:lang w:val="en-GB"/>
        </w:rPr>
        <w:t>Stijl</w:t>
      </w:r>
      <w:proofErr w:type="spellEnd"/>
      <w:r w:rsidRPr="007D1281">
        <w:rPr>
          <w:i/>
          <w:lang w:val="en-GB"/>
        </w:rPr>
        <w:t>: articulation of plan organisation, certain elements</w:t>
      </w:r>
    </w:p>
    <w:p w14:paraId="7CA1653B" w14:textId="5D98D6CD" w:rsidR="00991678" w:rsidRPr="007D1281" w:rsidRDefault="00991678" w:rsidP="00991678">
      <w:pPr>
        <w:rPr>
          <w:i/>
          <w:lang w:val="en-GB"/>
        </w:rPr>
      </w:pPr>
      <w:r w:rsidRPr="007D1281">
        <w:rPr>
          <w:i/>
          <w:lang w:val="en-GB"/>
        </w:rPr>
        <w:t>19</w:t>
      </w:r>
      <w:r w:rsidRPr="007D1281">
        <w:rPr>
          <w:i/>
          <w:vertAlign w:val="superscript"/>
          <w:lang w:val="en-GB"/>
        </w:rPr>
        <w:t>th</w:t>
      </w:r>
      <w:r w:rsidRPr="007D1281">
        <w:rPr>
          <w:i/>
          <w:lang w:val="en-GB"/>
        </w:rPr>
        <w:t xml:space="preserve"> century: Functio</w:t>
      </w:r>
      <w:r w:rsidR="00E4775F">
        <w:rPr>
          <w:i/>
          <w:lang w:val="en-GB"/>
        </w:rPr>
        <w:t>nal architecture as warehouses -</w:t>
      </w:r>
      <w:r w:rsidRPr="007D1281">
        <w:rPr>
          <w:i/>
          <w:lang w:val="en-GB"/>
        </w:rPr>
        <w:t xml:space="preserve"> scale and texture of contrasts</w:t>
      </w:r>
    </w:p>
    <w:p w14:paraId="56B57F0B" w14:textId="7782C911" w:rsidR="00991678" w:rsidRPr="00AB1FFF" w:rsidRDefault="00991678" w:rsidP="00991678">
      <w:pPr>
        <w:rPr>
          <w:lang w:val="en-GB"/>
        </w:rPr>
      </w:pPr>
      <w:r w:rsidRPr="007D1281">
        <w:rPr>
          <w:i/>
          <w:lang w:val="en-GB"/>
        </w:rPr>
        <w:t>And I hope some contributions of our own</w:t>
      </w:r>
    </w:p>
    <w:p w14:paraId="041A87C4" w14:textId="77777777" w:rsidR="00991678" w:rsidRDefault="00991678" w:rsidP="005909CE">
      <w:pPr>
        <w:rPr>
          <w:lang w:val="en-GB"/>
        </w:rPr>
      </w:pPr>
    </w:p>
    <w:p w14:paraId="24A36999" w14:textId="0BB82418" w:rsidR="005909CE" w:rsidRDefault="00D42EAB" w:rsidP="005909CE">
      <w:pPr>
        <w:rPr>
          <w:lang w:val="en-GB"/>
        </w:rPr>
      </w:pPr>
      <w:proofErr w:type="spellStart"/>
      <w:r>
        <w:rPr>
          <w:lang w:val="en-GB"/>
        </w:rPr>
        <w:t>Gowan</w:t>
      </w:r>
      <w:proofErr w:type="spellEnd"/>
      <w:r w:rsidR="005909CE" w:rsidRPr="00991678">
        <w:rPr>
          <w:lang w:val="en-GB"/>
        </w:rPr>
        <w:t xml:space="preserve"> </w:t>
      </w:r>
      <w:r w:rsidRPr="00991678">
        <w:rPr>
          <w:lang w:val="en-GB"/>
        </w:rPr>
        <w:t xml:space="preserve">formalised </w:t>
      </w:r>
      <w:r w:rsidR="005909CE" w:rsidRPr="00991678">
        <w:rPr>
          <w:lang w:val="en-GB"/>
        </w:rPr>
        <w:t xml:space="preserve">the </w:t>
      </w:r>
      <w:r w:rsidR="00D0012D" w:rsidRPr="00991678">
        <w:rPr>
          <w:lang w:val="en-GB"/>
        </w:rPr>
        <w:t>departure</w:t>
      </w:r>
      <w:r w:rsidR="00D0012D">
        <w:rPr>
          <w:lang w:val="en-GB"/>
        </w:rPr>
        <w:t xml:space="preserve"> from the atelier</w:t>
      </w:r>
      <w:r>
        <w:rPr>
          <w:lang w:val="en-GB"/>
        </w:rPr>
        <w:t xml:space="preserve"> </w:t>
      </w:r>
      <w:r w:rsidR="005909CE" w:rsidRPr="00991678">
        <w:rPr>
          <w:lang w:val="en-GB"/>
        </w:rPr>
        <w:t>in November 1963</w:t>
      </w:r>
      <w:r>
        <w:rPr>
          <w:lang w:val="en-GB"/>
        </w:rPr>
        <w:t xml:space="preserve">. </w:t>
      </w:r>
      <w:r w:rsidR="005909CE" w:rsidRPr="00991678">
        <w:rPr>
          <w:lang w:val="en-GB"/>
        </w:rPr>
        <w:t xml:space="preserve">The creative tension </w:t>
      </w:r>
      <w:r w:rsidR="00CF4B11" w:rsidRPr="00991678">
        <w:rPr>
          <w:lang w:val="en-GB"/>
        </w:rPr>
        <w:t xml:space="preserve">generated </w:t>
      </w:r>
      <w:r w:rsidR="005909CE" w:rsidRPr="00991678">
        <w:rPr>
          <w:lang w:val="en-GB"/>
        </w:rPr>
        <w:t>during the partnership wi</w:t>
      </w:r>
      <w:r w:rsidR="003971E4" w:rsidRPr="00991678">
        <w:rPr>
          <w:lang w:val="en-GB"/>
        </w:rPr>
        <w:t xml:space="preserve">th Stirling </w:t>
      </w:r>
      <w:r w:rsidR="00340A06">
        <w:rPr>
          <w:lang w:val="en-GB"/>
        </w:rPr>
        <w:t>began</w:t>
      </w:r>
      <w:r w:rsidR="00CA4EC9" w:rsidRPr="00991678">
        <w:rPr>
          <w:lang w:val="en-GB"/>
        </w:rPr>
        <w:t xml:space="preserve"> to fade</w:t>
      </w:r>
      <w:r w:rsidR="005909CE" w:rsidRPr="00991678">
        <w:rPr>
          <w:lang w:val="en-GB"/>
        </w:rPr>
        <w:t xml:space="preserve"> </w:t>
      </w:r>
      <w:r w:rsidR="00D0012D">
        <w:rPr>
          <w:lang w:val="en-GB"/>
        </w:rPr>
        <w:t xml:space="preserve">with </w:t>
      </w:r>
      <w:r w:rsidR="00CF4B11" w:rsidRPr="00991678">
        <w:rPr>
          <w:lang w:val="en-GB"/>
        </w:rPr>
        <w:t>the</w:t>
      </w:r>
      <w:r w:rsidR="00D0012D" w:rsidRPr="00D0012D">
        <w:rPr>
          <w:lang w:val="en-GB"/>
        </w:rPr>
        <w:t xml:space="preserve"> </w:t>
      </w:r>
      <w:r w:rsidR="00D0012D" w:rsidRPr="00991678">
        <w:rPr>
          <w:lang w:val="en-GB"/>
        </w:rPr>
        <w:t>separation</w:t>
      </w:r>
      <w:r w:rsidR="00AF6B95">
        <w:rPr>
          <w:lang w:val="en-GB"/>
        </w:rPr>
        <w:t xml:space="preserve"> and</w:t>
      </w:r>
      <w:r w:rsidR="00CA4EC9" w:rsidRPr="00991678">
        <w:rPr>
          <w:lang w:val="en-GB"/>
        </w:rPr>
        <w:t xml:space="preserve"> </w:t>
      </w:r>
      <w:proofErr w:type="spellStart"/>
      <w:r w:rsidR="00CF4B11" w:rsidRPr="00991678">
        <w:rPr>
          <w:lang w:val="en-GB"/>
        </w:rPr>
        <w:t>Gowan</w:t>
      </w:r>
      <w:r w:rsidR="00AB1FFF">
        <w:rPr>
          <w:lang w:val="en-GB"/>
        </w:rPr>
        <w:t>’s</w:t>
      </w:r>
      <w:proofErr w:type="spellEnd"/>
      <w:r w:rsidR="005909CE" w:rsidRPr="00991678">
        <w:rPr>
          <w:lang w:val="en-GB"/>
        </w:rPr>
        <w:t xml:space="preserve"> architectural output was not as </w:t>
      </w:r>
      <w:r w:rsidR="00B27690">
        <w:rPr>
          <w:lang w:val="en-GB"/>
        </w:rPr>
        <w:t>imaginative</w:t>
      </w:r>
      <w:r w:rsidR="005909CE" w:rsidRPr="00991678">
        <w:rPr>
          <w:lang w:val="en-GB"/>
        </w:rPr>
        <w:t xml:space="preserve"> as it was </w:t>
      </w:r>
      <w:r w:rsidR="00CA4EC9" w:rsidRPr="00991678">
        <w:rPr>
          <w:lang w:val="en-GB"/>
        </w:rPr>
        <w:t xml:space="preserve">when produced in collaboration. </w:t>
      </w:r>
      <w:r w:rsidR="005909CE" w:rsidRPr="00991678">
        <w:rPr>
          <w:lang w:val="en-GB"/>
        </w:rPr>
        <w:t xml:space="preserve">But </w:t>
      </w:r>
      <w:r w:rsidR="00CF4B11" w:rsidRPr="00991678">
        <w:rPr>
          <w:lang w:val="en-GB"/>
        </w:rPr>
        <w:t>we must acknowledge that</w:t>
      </w:r>
      <w:r w:rsidR="00D07579" w:rsidRPr="00991678">
        <w:rPr>
          <w:lang w:val="en-GB"/>
        </w:rPr>
        <w:t>, during the partnership</w:t>
      </w:r>
      <w:r w:rsidR="00991678">
        <w:rPr>
          <w:lang w:val="en-GB"/>
        </w:rPr>
        <w:t>,</w:t>
      </w:r>
      <w:r w:rsidR="00D07579" w:rsidRPr="00991678">
        <w:rPr>
          <w:lang w:val="en-GB"/>
        </w:rPr>
        <w:t xml:space="preserve"> </w:t>
      </w:r>
      <w:r w:rsidR="005909CE" w:rsidRPr="00991678">
        <w:rPr>
          <w:lang w:val="en-GB"/>
        </w:rPr>
        <w:t xml:space="preserve">there is also </w:t>
      </w:r>
      <w:r w:rsidR="00D07579" w:rsidRPr="00991678">
        <w:rPr>
          <w:lang w:val="en-GB"/>
        </w:rPr>
        <w:t>an identifiable design strategy underpinned by a precise ‘visual code’</w:t>
      </w:r>
      <w:r w:rsidR="005909CE" w:rsidRPr="00991678">
        <w:rPr>
          <w:lang w:val="en-GB"/>
        </w:rPr>
        <w:t xml:space="preserve"> </w:t>
      </w:r>
      <w:r w:rsidR="00D07579" w:rsidRPr="00991678">
        <w:rPr>
          <w:lang w:val="en-GB"/>
        </w:rPr>
        <w:t xml:space="preserve">- for example </w:t>
      </w:r>
      <w:r w:rsidR="005909CE" w:rsidRPr="00991678">
        <w:rPr>
          <w:lang w:val="en-GB"/>
        </w:rPr>
        <w:t xml:space="preserve">in the </w:t>
      </w:r>
      <w:r w:rsidR="00D07579" w:rsidRPr="00991678">
        <w:rPr>
          <w:lang w:val="en-GB"/>
        </w:rPr>
        <w:t>projects for the h</w:t>
      </w:r>
      <w:r w:rsidR="005909CE" w:rsidRPr="00991678">
        <w:rPr>
          <w:lang w:val="en-GB"/>
        </w:rPr>
        <w:t>ouse in the</w:t>
      </w:r>
      <w:r w:rsidR="00D07579" w:rsidRPr="00991678">
        <w:rPr>
          <w:lang w:val="en-GB"/>
        </w:rPr>
        <w:t xml:space="preserve"> Chilterns (1956) or in the Dodd House (1957). This strategy</w:t>
      </w:r>
      <w:r w:rsidR="005909CE" w:rsidRPr="00991678">
        <w:rPr>
          <w:lang w:val="en-GB"/>
        </w:rPr>
        <w:t xml:space="preserve"> is not e</w:t>
      </w:r>
      <w:r w:rsidR="003579B6">
        <w:rPr>
          <w:lang w:val="en-GB"/>
        </w:rPr>
        <w:t xml:space="preserve">vident before the </w:t>
      </w:r>
      <w:r w:rsidR="00D07579" w:rsidRPr="00991678">
        <w:rPr>
          <w:lang w:val="en-GB"/>
        </w:rPr>
        <w:t>collaborati</w:t>
      </w:r>
      <w:r>
        <w:rPr>
          <w:lang w:val="en-GB"/>
        </w:rPr>
        <w:t>on</w:t>
      </w:r>
      <w:r w:rsidR="003579B6">
        <w:rPr>
          <w:lang w:val="en-GB"/>
        </w:rPr>
        <w:t xml:space="preserve"> between the two</w:t>
      </w:r>
      <w:r>
        <w:rPr>
          <w:lang w:val="en-GB"/>
        </w:rPr>
        <w:t xml:space="preserve">, when </w:t>
      </w:r>
      <w:r w:rsidR="007E547D">
        <w:rPr>
          <w:lang w:val="en-GB"/>
        </w:rPr>
        <w:t>Jim</w:t>
      </w:r>
      <w:r>
        <w:rPr>
          <w:lang w:val="en-GB"/>
        </w:rPr>
        <w:t xml:space="preserve"> designed alone</w:t>
      </w:r>
      <w:r w:rsidR="00D07579" w:rsidRPr="00991678">
        <w:rPr>
          <w:lang w:val="en-GB"/>
        </w:rPr>
        <w:t>:</w:t>
      </w:r>
      <w:r w:rsidR="005909CE" w:rsidRPr="00991678">
        <w:rPr>
          <w:lang w:val="en-GB"/>
        </w:rPr>
        <w:t xml:space="preserve"> </w:t>
      </w:r>
      <w:r w:rsidR="00991678">
        <w:rPr>
          <w:lang w:val="en-GB"/>
        </w:rPr>
        <w:t>alth</w:t>
      </w:r>
      <w:r w:rsidR="00340A06">
        <w:rPr>
          <w:lang w:val="en-GB"/>
        </w:rPr>
        <w:t xml:space="preserve">ough </w:t>
      </w:r>
      <w:r w:rsidR="00AB1FFF">
        <w:rPr>
          <w:lang w:val="en-GB"/>
        </w:rPr>
        <w:t xml:space="preserve">two </w:t>
      </w:r>
      <w:r w:rsidR="00340A06">
        <w:rPr>
          <w:lang w:val="en-GB"/>
        </w:rPr>
        <w:t xml:space="preserve">very </w:t>
      </w:r>
      <w:r w:rsidR="00340A06">
        <w:rPr>
          <w:lang w:val="en-GB"/>
        </w:rPr>
        <w:lastRenderedPageBreak/>
        <w:t xml:space="preserve">interesting projects, </w:t>
      </w:r>
      <w:r w:rsidR="00D07579" w:rsidRPr="00991678">
        <w:rPr>
          <w:lang w:val="en-GB"/>
        </w:rPr>
        <w:t xml:space="preserve">the </w:t>
      </w:r>
      <w:r w:rsidR="00AB1FFF">
        <w:rPr>
          <w:lang w:val="en-GB"/>
        </w:rPr>
        <w:t xml:space="preserve">designs for </w:t>
      </w:r>
      <w:proofErr w:type="spellStart"/>
      <w:r w:rsidR="00D07579" w:rsidRPr="00991678">
        <w:rPr>
          <w:lang w:val="en-GB"/>
        </w:rPr>
        <w:t>Woolton</w:t>
      </w:r>
      <w:proofErr w:type="spellEnd"/>
      <w:r w:rsidR="00D07579" w:rsidRPr="00991678">
        <w:rPr>
          <w:lang w:val="en-GB"/>
        </w:rPr>
        <w:t xml:space="preserve"> </w:t>
      </w:r>
      <w:r w:rsidR="00991678">
        <w:rPr>
          <w:lang w:val="en-GB"/>
        </w:rPr>
        <w:t>House</w:t>
      </w:r>
      <w:r w:rsidR="00340A06">
        <w:rPr>
          <w:lang w:val="en-GB"/>
        </w:rPr>
        <w:t xml:space="preserve"> (1954)</w:t>
      </w:r>
      <w:r w:rsidR="003F532E">
        <w:rPr>
          <w:lang w:val="en-GB"/>
        </w:rPr>
        <w:t xml:space="preserve"> </w:t>
      </w:r>
      <w:r w:rsidR="00340A06">
        <w:rPr>
          <w:lang w:val="en-GB"/>
        </w:rPr>
        <w:t>and t</w:t>
      </w:r>
      <w:r w:rsidR="00340A06" w:rsidRPr="00991678">
        <w:rPr>
          <w:lang w:val="en-GB"/>
        </w:rPr>
        <w:t xml:space="preserve">he </w:t>
      </w:r>
      <w:r w:rsidR="00340A06">
        <w:rPr>
          <w:lang w:val="en-GB"/>
        </w:rPr>
        <w:t>Mill H</w:t>
      </w:r>
      <w:r w:rsidR="00340A06" w:rsidRPr="00991678">
        <w:rPr>
          <w:lang w:val="en-GB"/>
        </w:rPr>
        <w:t>ouse in North London</w:t>
      </w:r>
      <w:r w:rsidR="00340A06">
        <w:rPr>
          <w:lang w:val="en-GB"/>
        </w:rPr>
        <w:t xml:space="preserve"> (1955)</w:t>
      </w:r>
      <w:r w:rsidR="00340A06" w:rsidRPr="00991678">
        <w:rPr>
          <w:lang w:val="en-GB"/>
        </w:rPr>
        <w:t xml:space="preserve"> </w:t>
      </w:r>
      <w:r w:rsidR="00443C7E">
        <w:rPr>
          <w:lang w:val="en-GB"/>
        </w:rPr>
        <w:t>are, in comparison, less</w:t>
      </w:r>
      <w:r w:rsidR="00C60C66" w:rsidRPr="00C60C66">
        <w:rPr>
          <w:lang w:val="en-GB"/>
        </w:rPr>
        <w:t xml:space="preserve"> </w:t>
      </w:r>
      <w:r w:rsidR="00AB1FFF">
        <w:rPr>
          <w:lang w:val="en-GB"/>
        </w:rPr>
        <w:t>sophisticated</w:t>
      </w:r>
      <w:r w:rsidR="00443C7E">
        <w:rPr>
          <w:lang w:val="en-GB"/>
        </w:rPr>
        <w:t>.</w:t>
      </w:r>
      <w:r w:rsidR="00895F25">
        <w:rPr>
          <w:lang w:val="en-GB"/>
        </w:rPr>
        <w:t xml:space="preserve"> </w:t>
      </w:r>
      <w:proofErr w:type="spellStart"/>
      <w:r w:rsidR="00C60C66">
        <w:rPr>
          <w:lang w:val="en-GB"/>
        </w:rPr>
        <w:t>Woolton</w:t>
      </w:r>
      <w:proofErr w:type="spellEnd"/>
      <w:r w:rsidR="00C60C66">
        <w:rPr>
          <w:lang w:val="en-GB"/>
        </w:rPr>
        <w:t xml:space="preserve"> H</w:t>
      </w:r>
      <w:r w:rsidR="00443C7E">
        <w:rPr>
          <w:lang w:val="en-GB"/>
        </w:rPr>
        <w:t xml:space="preserve">ouse, indeed, is </w:t>
      </w:r>
      <w:r w:rsidR="00340A06">
        <w:rPr>
          <w:lang w:val="en-GB"/>
        </w:rPr>
        <w:t>a reinterpretation of vernacular architecture and</w:t>
      </w:r>
      <w:r w:rsidR="00895F25">
        <w:rPr>
          <w:lang w:val="en-GB"/>
        </w:rPr>
        <w:t xml:space="preserve"> </w:t>
      </w:r>
      <w:r w:rsidR="00CF7C88">
        <w:rPr>
          <w:lang w:val="en-GB"/>
        </w:rPr>
        <w:t>the Mill House</w:t>
      </w:r>
      <w:r w:rsidR="00C60C66">
        <w:rPr>
          <w:lang w:val="en-GB"/>
        </w:rPr>
        <w:t xml:space="preserve"> </w:t>
      </w:r>
      <w:r w:rsidR="00CF7C88">
        <w:rPr>
          <w:lang w:val="en-GB"/>
        </w:rPr>
        <w:t>has</w:t>
      </w:r>
      <w:r w:rsidR="00443C7E">
        <w:rPr>
          <w:lang w:val="en-GB"/>
        </w:rPr>
        <w:t xml:space="preserve"> a </w:t>
      </w:r>
      <w:r w:rsidR="00C60C66">
        <w:rPr>
          <w:lang w:val="en-GB"/>
        </w:rPr>
        <w:t xml:space="preserve">less </w:t>
      </w:r>
      <w:r w:rsidR="004666A1">
        <w:rPr>
          <w:lang w:val="en-GB"/>
        </w:rPr>
        <w:t>articul</w:t>
      </w:r>
      <w:r w:rsidR="00C60C66">
        <w:rPr>
          <w:lang w:val="en-GB"/>
        </w:rPr>
        <w:t xml:space="preserve">ate </w:t>
      </w:r>
      <w:r w:rsidR="00443C7E">
        <w:rPr>
          <w:lang w:val="en-GB"/>
        </w:rPr>
        <w:t>façade</w:t>
      </w:r>
      <w:r w:rsidR="00C60C66" w:rsidRPr="00C60C66">
        <w:rPr>
          <w:lang w:val="en-GB"/>
        </w:rPr>
        <w:t xml:space="preserve"> </w:t>
      </w:r>
      <w:r w:rsidR="004666A1">
        <w:rPr>
          <w:lang w:val="en-GB"/>
        </w:rPr>
        <w:t>than</w:t>
      </w:r>
      <w:r w:rsidR="00C60C66">
        <w:rPr>
          <w:lang w:val="en-GB"/>
        </w:rPr>
        <w:t xml:space="preserve"> the House in the Chilterns</w:t>
      </w:r>
      <w:r w:rsidR="003F532E">
        <w:rPr>
          <w:lang w:val="en-GB"/>
        </w:rPr>
        <w:t xml:space="preserve">. </w:t>
      </w:r>
      <w:proofErr w:type="spellStart"/>
      <w:r w:rsidR="00C60C66" w:rsidRPr="00991678">
        <w:rPr>
          <w:lang w:val="en-GB"/>
        </w:rPr>
        <w:t>Gowan</w:t>
      </w:r>
      <w:proofErr w:type="spellEnd"/>
      <w:r w:rsidR="00C60C66" w:rsidRPr="00991678">
        <w:rPr>
          <w:lang w:val="en-GB"/>
        </w:rPr>
        <w:t xml:space="preserve"> must be credited</w:t>
      </w:r>
      <w:r w:rsidR="00C60C66">
        <w:rPr>
          <w:lang w:val="en-GB"/>
        </w:rPr>
        <w:t xml:space="preserve"> for this shift in </w:t>
      </w:r>
      <w:r w:rsidR="00AB1FFF">
        <w:rPr>
          <w:lang w:val="en-GB"/>
        </w:rPr>
        <w:t xml:space="preserve">the </w:t>
      </w:r>
      <w:r w:rsidR="00C60C66">
        <w:rPr>
          <w:lang w:val="en-GB"/>
        </w:rPr>
        <w:t xml:space="preserve">second half of the </w:t>
      </w:r>
      <w:r w:rsidR="00C60C66" w:rsidRPr="00A87D55">
        <w:rPr>
          <w:lang w:val="en-GB"/>
        </w:rPr>
        <w:t>Fifties</w:t>
      </w:r>
      <w:r w:rsidR="005909CE" w:rsidRPr="00A87D55">
        <w:rPr>
          <w:lang w:val="en-GB"/>
        </w:rPr>
        <w:t>.</w:t>
      </w:r>
      <w:r w:rsidR="005909CE">
        <w:rPr>
          <w:lang w:val="en-GB"/>
        </w:rPr>
        <w:t xml:space="preserve"> </w:t>
      </w:r>
    </w:p>
    <w:p w14:paraId="3C0718F8" w14:textId="77777777" w:rsidR="00D503FD" w:rsidRDefault="00D503FD" w:rsidP="00D503FD">
      <w:pPr>
        <w:rPr>
          <w:lang w:val="en-GB"/>
        </w:rPr>
      </w:pPr>
    </w:p>
    <w:p w14:paraId="284E94BC" w14:textId="5D5930DE" w:rsidR="00E36843" w:rsidRPr="00886887" w:rsidRDefault="00266E9F" w:rsidP="00E36843">
      <w:pPr>
        <w:rPr>
          <w:lang w:val="en-GB"/>
        </w:rPr>
      </w:pPr>
      <w:r w:rsidRPr="00266E9F">
        <w:rPr>
          <w:lang w:val="en-GB"/>
        </w:rPr>
        <w:t xml:space="preserve">When asked </w:t>
      </w:r>
      <w:r w:rsidR="00C814B1">
        <w:rPr>
          <w:lang w:val="en-GB"/>
        </w:rPr>
        <w:t>whether they</w:t>
      </w:r>
      <w:r w:rsidR="00C814B1" w:rsidRPr="00266E9F">
        <w:rPr>
          <w:lang w:val="en-GB"/>
        </w:rPr>
        <w:t xml:space="preserve"> consider</w:t>
      </w:r>
      <w:r w:rsidR="00C814B1">
        <w:rPr>
          <w:lang w:val="en-GB"/>
        </w:rPr>
        <w:t>ed</w:t>
      </w:r>
      <w:r w:rsidR="00C814B1" w:rsidRPr="00266E9F">
        <w:rPr>
          <w:lang w:val="en-GB"/>
        </w:rPr>
        <w:t xml:space="preserve"> </w:t>
      </w:r>
      <w:r w:rsidRPr="00266E9F">
        <w:rPr>
          <w:lang w:val="en-GB"/>
        </w:rPr>
        <w:t xml:space="preserve">architecture to be an art or science, </w:t>
      </w:r>
      <w:r w:rsidR="00C814B1">
        <w:rPr>
          <w:lang w:val="en-GB"/>
        </w:rPr>
        <w:t xml:space="preserve">whether </w:t>
      </w:r>
      <w:r w:rsidRPr="00266E9F">
        <w:rPr>
          <w:lang w:val="en-GB"/>
        </w:rPr>
        <w:t xml:space="preserve">both or neither, Stirling and </w:t>
      </w:r>
      <w:proofErr w:type="spellStart"/>
      <w:r w:rsidRPr="00266E9F">
        <w:rPr>
          <w:lang w:val="en-GB"/>
        </w:rPr>
        <w:t>Gowan</w:t>
      </w:r>
      <w:proofErr w:type="spellEnd"/>
      <w:r w:rsidRPr="00266E9F">
        <w:rPr>
          <w:lang w:val="en-GB"/>
        </w:rPr>
        <w:t xml:space="preserve"> gave </w:t>
      </w:r>
      <w:r w:rsidR="000C3B97">
        <w:rPr>
          <w:lang w:val="en-GB"/>
        </w:rPr>
        <w:t xml:space="preserve">differently </w:t>
      </w:r>
      <w:r w:rsidR="005D349C">
        <w:rPr>
          <w:lang w:val="en-GB"/>
        </w:rPr>
        <w:t xml:space="preserve">weighted </w:t>
      </w:r>
      <w:r w:rsidRPr="00266E9F">
        <w:rPr>
          <w:lang w:val="en-GB"/>
        </w:rPr>
        <w:t>answer</w:t>
      </w:r>
      <w:r w:rsidR="000C3B97">
        <w:rPr>
          <w:lang w:val="en-GB"/>
        </w:rPr>
        <w:t xml:space="preserve">s </w:t>
      </w:r>
      <w:r w:rsidR="00C814B1">
        <w:rPr>
          <w:lang w:val="en-GB"/>
        </w:rPr>
        <w:t>in respect of the</w:t>
      </w:r>
      <w:r w:rsidR="005D349C">
        <w:rPr>
          <w:lang w:val="en-GB"/>
        </w:rPr>
        <w:t xml:space="preserve"> importance of </w:t>
      </w:r>
      <w:r w:rsidR="00A35ABA">
        <w:rPr>
          <w:lang w:val="en-GB"/>
        </w:rPr>
        <w:t>‘</w:t>
      </w:r>
      <w:r w:rsidR="005D349C">
        <w:rPr>
          <w:lang w:val="en-GB"/>
        </w:rPr>
        <w:t>art</w:t>
      </w:r>
      <w:r w:rsidR="00A35ABA">
        <w:rPr>
          <w:lang w:val="en-GB"/>
        </w:rPr>
        <w:t>’</w:t>
      </w:r>
      <w:r w:rsidR="005D349C">
        <w:rPr>
          <w:lang w:val="en-GB"/>
        </w:rPr>
        <w:t xml:space="preserve">, </w:t>
      </w:r>
      <w:r w:rsidR="00C814B1">
        <w:rPr>
          <w:lang w:val="en-GB"/>
        </w:rPr>
        <w:t xml:space="preserve">which clarifies </w:t>
      </w:r>
      <w:r w:rsidR="000C3B97">
        <w:rPr>
          <w:lang w:val="en-GB"/>
        </w:rPr>
        <w:t xml:space="preserve">their </w:t>
      </w:r>
      <w:r w:rsidR="00B03832">
        <w:rPr>
          <w:lang w:val="en-GB"/>
        </w:rPr>
        <w:t xml:space="preserve">difference </w:t>
      </w:r>
      <w:r w:rsidR="005D349C">
        <w:rPr>
          <w:lang w:val="en-GB"/>
        </w:rPr>
        <w:t>of approach</w:t>
      </w:r>
      <w:r w:rsidR="005272AC">
        <w:rPr>
          <w:lang w:val="en-GB"/>
        </w:rPr>
        <w:t>:</w:t>
      </w:r>
      <w:r w:rsidR="00A35ABA">
        <w:rPr>
          <w:i/>
          <w:lang w:val="en-GB"/>
        </w:rPr>
        <w:t xml:space="preserve"> </w:t>
      </w:r>
      <w:r w:rsidR="00C814B1" w:rsidRPr="00DE758C">
        <w:rPr>
          <w:lang w:val="en-GB"/>
        </w:rPr>
        <w:t>Stirling’s is</w:t>
      </w:r>
      <w:r w:rsidR="00C814B1">
        <w:rPr>
          <w:i/>
          <w:lang w:val="en-GB"/>
        </w:rPr>
        <w:t xml:space="preserve"> </w:t>
      </w:r>
      <w:r w:rsidR="00E36843" w:rsidRPr="00266E9F">
        <w:rPr>
          <w:lang w:val="en-GB"/>
        </w:rPr>
        <w:t>more rounded</w:t>
      </w:r>
      <w:r w:rsidR="005428D6">
        <w:rPr>
          <w:lang w:val="en-GB"/>
        </w:rPr>
        <w:t xml:space="preserve"> and</w:t>
      </w:r>
      <w:r w:rsidR="00E36843">
        <w:rPr>
          <w:lang w:val="en-GB"/>
        </w:rPr>
        <w:t xml:space="preserve"> </w:t>
      </w:r>
      <w:r w:rsidR="005428D6">
        <w:rPr>
          <w:lang w:val="en-GB"/>
        </w:rPr>
        <w:t>adaptable</w:t>
      </w:r>
      <w:r w:rsidR="00A35ABA">
        <w:rPr>
          <w:lang w:val="en-GB"/>
        </w:rPr>
        <w:t xml:space="preserve"> </w:t>
      </w:r>
      <w:r w:rsidR="00114764">
        <w:rPr>
          <w:lang w:val="en-GB"/>
        </w:rPr>
        <w:t>to</w:t>
      </w:r>
      <w:r w:rsidR="00C814B1">
        <w:rPr>
          <w:lang w:val="en-GB"/>
        </w:rPr>
        <w:t xml:space="preserve"> </w:t>
      </w:r>
      <w:r w:rsidR="00A35ABA">
        <w:rPr>
          <w:lang w:val="en-GB"/>
        </w:rPr>
        <w:t>each case</w:t>
      </w:r>
      <w:r w:rsidR="005428D6">
        <w:rPr>
          <w:lang w:val="en-GB"/>
        </w:rPr>
        <w:t xml:space="preserve"> </w:t>
      </w:r>
      <w:r w:rsidR="00C814B1">
        <w:rPr>
          <w:lang w:val="en-GB"/>
        </w:rPr>
        <w:t xml:space="preserve">than </w:t>
      </w:r>
      <w:proofErr w:type="spellStart"/>
      <w:r w:rsidR="00C814B1">
        <w:rPr>
          <w:lang w:val="en-GB"/>
        </w:rPr>
        <w:t>Gowan’s</w:t>
      </w:r>
      <w:proofErr w:type="spellEnd"/>
      <w:r w:rsidR="00C814B1">
        <w:rPr>
          <w:lang w:val="en-GB"/>
        </w:rPr>
        <w:t xml:space="preserve">, who </w:t>
      </w:r>
      <w:r w:rsidR="009C2CA1">
        <w:rPr>
          <w:lang w:val="en-GB"/>
        </w:rPr>
        <w:t>describes</w:t>
      </w:r>
      <w:r w:rsidR="00C814B1">
        <w:rPr>
          <w:lang w:val="en-GB"/>
        </w:rPr>
        <w:t xml:space="preserve"> a</w:t>
      </w:r>
      <w:r w:rsidR="005428D6">
        <w:rPr>
          <w:lang w:val="en-GB"/>
        </w:rPr>
        <w:t xml:space="preserve"> </w:t>
      </w:r>
      <w:r w:rsidR="00D53B6C">
        <w:rPr>
          <w:lang w:val="en-GB"/>
        </w:rPr>
        <w:t xml:space="preserve">strict </w:t>
      </w:r>
      <w:r w:rsidR="005428D6">
        <w:rPr>
          <w:lang w:val="en-GB"/>
        </w:rPr>
        <w:t>sequential process</w:t>
      </w:r>
      <w:r w:rsidR="00363948">
        <w:rPr>
          <w:lang w:val="en-GB"/>
        </w:rPr>
        <w:t>:</w:t>
      </w:r>
      <w:r w:rsidR="00D53B6C" w:rsidRPr="00266E9F">
        <w:rPr>
          <w:rStyle w:val="FootnoteReference"/>
          <w:lang w:val="en-GB"/>
        </w:rPr>
        <w:footnoteReference w:id="8"/>
      </w:r>
    </w:p>
    <w:p w14:paraId="69ACCB08" w14:textId="77777777" w:rsidR="00266E9F" w:rsidRPr="00266E9F" w:rsidRDefault="00266E9F" w:rsidP="00266E9F">
      <w:pPr>
        <w:rPr>
          <w:lang w:val="en-GB"/>
        </w:rPr>
      </w:pPr>
    </w:p>
    <w:p w14:paraId="24F5F0D6" w14:textId="68A70CBB" w:rsidR="00266E9F" w:rsidRDefault="00266E9F" w:rsidP="00DE758C">
      <w:pPr>
        <w:ind w:left="720"/>
        <w:rPr>
          <w:i/>
          <w:lang w:val="en-GB"/>
        </w:rPr>
      </w:pPr>
      <w:r w:rsidRPr="00FB625C">
        <w:rPr>
          <w:lang w:val="en-GB"/>
        </w:rPr>
        <w:t>Stirling</w:t>
      </w:r>
      <w:r w:rsidRPr="00DE758C">
        <w:rPr>
          <w:lang w:val="en-GB"/>
        </w:rPr>
        <w:t xml:space="preserve">: </w:t>
      </w:r>
      <w:r w:rsidRPr="00FB625C">
        <w:rPr>
          <w:i/>
          <w:lang w:val="en-GB"/>
        </w:rPr>
        <w:t>As applied art, similar to furniture making or product designing (not styling) and therefore different from the ‘fine arts’ which have a greater freedom, arbitrariness and uselessness.</w:t>
      </w:r>
    </w:p>
    <w:p w14:paraId="2CCC61D3" w14:textId="77777777" w:rsidR="004F44D0" w:rsidRPr="00FB625C" w:rsidRDefault="004F44D0" w:rsidP="00DE758C">
      <w:pPr>
        <w:ind w:left="720"/>
        <w:rPr>
          <w:i/>
          <w:lang w:val="en-GB"/>
        </w:rPr>
      </w:pPr>
    </w:p>
    <w:p w14:paraId="0A25100C" w14:textId="77777777" w:rsidR="00266E9F" w:rsidRPr="00DE758C" w:rsidRDefault="00266E9F" w:rsidP="00DE758C">
      <w:pPr>
        <w:ind w:left="720"/>
        <w:rPr>
          <w:lang w:val="en-GB"/>
        </w:rPr>
      </w:pPr>
      <w:r w:rsidRPr="00FB625C">
        <w:rPr>
          <w:i/>
          <w:lang w:val="en-GB"/>
        </w:rPr>
        <w:t>Architecture is essentially a method of organising (as long as your drawings communicate, if you have to do drawings, then you can be a lousy draughtsman and a good architect) and ability will result from knowledge, common sense and experience in addition to intuition</w:t>
      </w:r>
      <w:r w:rsidRPr="00DE758C">
        <w:rPr>
          <w:lang w:val="en-GB"/>
        </w:rPr>
        <w:t>.</w:t>
      </w:r>
    </w:p>
    <w:p w14:paraId="4AE548B7" w14:textId="77777777" w:rsidR="00266E9F" w:rsidRPr="00DE758C" w:rsidRDefault="00266E9F" w:rsidP="00DE758C">
      <w:pPr>
        <w:ind w:left="720"/>
        <w:rPr>
          <w:lang w:val="en-GB"/>
        </w:rPr>
      </w:pPr>
    </w:p>
    <w:p w14:paraId="592382B3" w14:textId="6BA0620F" w:rsidR="00E36843" w:rsidRPr="00FB625C" w:rsidRDefault="00266E9F" w:rsidP="00DE758C">
      <w:pPr>
        <w:ind w:left="720"/>
        <w:rPr>
          <w:i/>
          <w:lang w:val="en-GB"/>
        </w:rPr>
      </w:pPr>
      <w:proofErr w:type="spellStart"/>
      <w:r w:rsidRPr="00FB625C">
        <w:rPr>
          <w:lang w:val="en-GB"/>
        </w:rPr>
        <w:t>Gowan</w:t>
      </w:r>
      <w:proofErr w:type="spellEnd"/>
      <w:r w:rsidRPr="00FB625C">
        <w:rPr>
          <w:lang w:val="en-GB"/>
        </w:rPr>
        <w:t>:</w:t>
      </w:r>
      <w:r w:rsidRPr="00FB625C">
        <w:rPr>
          <w:i/>
          <w:lang w:val="en-GB"/>
        </w:rPr>
        <w:t xml:space="preserve"> I regard architecture as, initially, a science and, finally, an art. The development of any design is through the programmatic and functional requirements to a point of technical comprehension where the problem is fully understood. Then one is free to respond with ideas.</w:t>
      </w:r>
    </w:p>
    <w:p w14:paraId="4259EE49" w14:textId="77777777" w:rsidR="00266E9F" w:rsidRDefault="00266E9F" w:rsidP="00266E9F">
      <w:pPr>
        <w:rPr>
          <w:lang w:val="en-GB"/>
        </w:rPr>
      </w:pPr>
    </w:p>
    <w:p w14:paraId="0F173785" w14:textId="25E0BD83" w:rsidR="00F15A80" w:rsidRDefault="005428D6" w:rsidP="00F15A80">
      <w:pPr>
        <w:rPr>
          <w:lang w:val="en-GB"/>
        </w:rPr>
      </w:pPr>
      <w:r>
        <w:rPr>
          <w:lang w:val="en-GB"/>
        </w:rPr>
        <w:t xml:space="preserve">Stirling’s </w:t>
      </w:r>
      <w:r w:rsidR="000C3B97">
        <w:rPr>
          <w:lang w:val="en-GB"/>
        </w:rPr>
        <w:t xml:space="preserve">later partnership </w:t>
      </w:r>
      <w:r w:rsidR="00F66216">
        <w:rPr>
          <w:lang w:val="en-GB"/>
        </w:rPr>
        <w:t xml:space="preserve">with Michael </w:t>
      </w:r>
      <w:proofErr w:type="spellStart"/>
      <w:r w:rsidR="00F66216">
        <w:rPr>
          <w:lang w:val="en-GB"/>
        </w:rPr>
        <w:t>Wilford</w:t>
      </w:r>
      <w:proofErr w:type="spellEnd"/>
      <w:r w:rsidR="00F66216">
        <w:rPr>
          <w:lang w:val="en-GB"/>
        </w:rPr>
        <w:t xml:space="preserve"> was certainly </w:t>
      </w:r>
      <w:r w:rsidR="000C3B97">
        <w:rPr>
          <w:lang w:val="en-GB"/>
        </w:rPr>
        <w:t>less</w:t>
      </w:r>
      <w:r w:rsidR="00F15A80" w:rsidRPr="00854C8F">
        <w:rPr>
          <w:lang w:val="en-GB"/>
        </w:rPr>
        <w:t xml:space="preserve"> </w:t>
      </w:r>
      <w:r w:rsidR="003305CE">
        <w:rPr>
          <w:lang w:val="en-GB"/>
        </w:rPr>
        <w:t>confrontational</w:t>
      </w:r>
      <w:r w:rsidR="00F66216">
        <w:rPr>
          <w:lang w:val="en-GB"/>
        </w:rPr>
        <w:t xml:space="preserve">. One </w:t>
      </w:r>
      <w:r w:rsidR="005272AC">
        <w:rPr>
          <w:lang w:val="en-GB"/>
        </w:rPr>
        <w:t xml:space="preserve">might </w:t>
      </w:r>
      <w:r w:rsidR="003D47B9">
        <w:rPr>
          <w:lang w:val="en-GB"/>
        </w:rPr>
        <w:t xml:space="preserve">say the two </w:t>
      </w:r>
      <w:r w:rsidR="00B27690">
        <w:rPr>
          <w:lang w:val="en-GB"/>
        </w:rPr>
        <w:t>architect</w:t>
      </w:r>
      <w:r w:rsidR="003D47B9">
        <w:rPr>
          <w:lang w:val="en-GB"/>
        </w:rPr>
        <w:t>s</w:t>
      </w:r>
      <w:r w:rsidR="00AF6B95">
        <w:rPr>
          <w:lang w:val="en-GB"/>
        </w:rPr>
        <w:t>, particularly at the beginning of the collaboration,</w:t>
      </w:r>
      <w:r w:rsidR="00AE6F83">
        <w:rPr>
          <w:lang w:val="en-GB"/>
        </w:rPr>
        <w:t xml:space="preserve"> had</w:t>
      </w:r>
      <w:r w:rsidR="003D47B9">
        <w:rPr>
          <w:lang w:val="en-GB"/>
        </w:rPr>
        <w:t xml:space="preserve"> </w:t>
      </w:r>
      <w:r w:rsidR="00F66216">
        <w:rPr>
          <w:lang w:val="en-GB"/>
        </w:rPr>
        <w:t>a</w:t>
      </w:r>
      <w:r w:rsidR="00B03832">
        <w:rPr>
          <w:lang w:val="en-GB"/>
        </w:rPr>
        <w:t xml:space="preserve"> combination</w:t>
      </w:r>
      <w:r w:rsidR="00F66216">
        <w:rPr>
          <w:lang w:val="en-GB"/>
        </w:rPr>
        <w:t xml:space="preserve"> of characters</w:t>
      </w:r>
      <w:r w:rsidR="00B03832">
        <w:rPr>
          <w:lang w:val="en-GB"/>
        </w:rPr>
        <w:t xml:space="preserve"> that</w:t>
      </w:r>
      <w:r w:rsidR="00F66216">
        <w:rPr>
          <w:lang w:val="en-GB"/>
        </w:rPr>
        <w:t xml:space="preserve"> comple</w:t>
      </w:r>
      <w:r w:rsidR="003F740D">
        <w:rPr>
          <w:lang w:val="en-GB"/>
        </w:rPr>
        <w:t>men</w:t>
      </w:r>
      <w:r w:rsidR="00F66216">
        <w:rPr>
          <w:lang w:val="en-GB"/>
        </w:rPr>
        <w:t>t</w:t>
      </w:r>
      <w:r w:rsidR="00B03832">
        <w:rPr>
          <w:lang w:val="en-GB"/>
        </w:rPr>
        <w:t>ed</w:t>
      </w:r>
      <w:r w:rsidR="00F66216">
        <w:rPr>
          <w:lang w:val="en-GB"/>
        </w:rPr>
        <w:t xml:space="preserve"> one another </w:t>
      </w:r>
      <w:r w:rsidR="003F740D">
        <w:rPr>
          <w:lang w:val="en-GB"/>
        </w:rPr>
        <w:t>more effectively</w:t>
      </w:r>
      <w:r w:rsidR="003D47B9">
        <w:rPr>
          <w:lang w:val="en-GB"/>
        </w:rPr>
        <w:t>, each</w:t>
      </w:r>
      <w:r w:rsidR="00A35ABA">
        <w:rPr>
          <w:lang w:val="en-GB"/>
        </w:rPr>
        <w:t xml:space="preserve"> </w:t>
      </w:r>
      <w:r w:rsidR="003F740D">
        <w:rPr>
          <w:lang w:val="en-GB"/>
        </w:rPr>
        <w:t>providing</w:t>
      </w:r>
      <w:r w:rsidR="00A35ABA">
        <w:rPr>
          <w:lang w:val="en-GB"/>
        </w:rPr>
        <w:t xml:space="preserve"> different qualities</w:t>
      </w:r>
      <w:r w:rsidR="00F66216">
        <w:rPr>
          <w:lang w:val="en-GB"/>
        </w:rPr>
        <w:t xml:space="preserve">. </w:t>
      </w:r>
      <w:r w:rsidR="00B03832">
        <w:rPr>
          <w:lang w:val="en-GB"/>
        </w:rPr>
        <w:t>T</w:t>
      </w:r>
      <w:r w:rsidR="003125AB">
        <w:rPr>
          <w:lang w:val="en-GB"/>
        </w:rPr>
        <w:t xml:space="preserve">hey could be metaphorically </w:t>
      </w:r>
      <w:r w:rsidR="006D72C7">
        <w:rPr>
          <w:lang w:val="en-GB"/>
        </w:rPr>
        <w:t>allocated</w:t>
      </w:r>
      <w:r w:rsidR="0013265E">
        <w:rPr>
          <w:lang w:val="en-GB"/>
        </w:rPr>
        <w:t xml:space="preserve"> </w:t>
      </w:r>
      <w:r w:rsidR="003125AB">
        <w:rPr>
          <w:lang w:val="en-GB"/>
        </w:rPr>
        <w:t xml:space="preserve">to </w:t>
      </w:r>
      <w:r w:rsidR="00F15A80">
        <w:rPr>
          <w:lang w:val="en-GB"/>
        </w:rPr>
        <w:t xml:space="preserve">the </w:t>
      </w:r>
      <w:r w:rsidR="00B03832">
        <w:rPr>
          <w:lang w:val="en-GB"/>
        </w:rPr>
        <w:t xml:space="preserve">right </w:t>
      </w:r>
      <w:r w:rsidR="008B06FD">
        <w:rPr>
          <w:lang w:val="en-GB"/>
        </w:rPr>
        <w:t xml:space="preserve">and </w:t>
      </w:r>
      <w:r w:rsidR="00B03832">
        <w:rPr>
          <w:lang w:val="en-GB"/>
        </w:rPr>
        <w:t xml:space="preserve">left </w:t>
      </w:r>
      <w:r w:rsidR="00F15A80">
        <w:rPr>
          <w:lang w:val="en-GB"/>
        </w:rPr>
        <w:t xml:space="preserve">parts of the brain, </w:t>
      </w:r>
      <w:r w:rsidR="000B3F0B">
        <w:rPr>
          <w:lang w:val="en-GB"/>
        </w:rPr>
        <w:t>respectively</w:t>
      </w:r>
      <w:r w:rsidR="000B3F0B" w:rsidDel="003F740D">
        <w:rPr>
          <w:lang w:val="en-GB"/>
        </w:rPr>
        <w:t xml:space="preserve"> </w:t>
      </w:r>
      <w:r w:rsidR="003D47B9">
        <w:rPr>
          <w:lang w:val="en-GB"/>
        </w:rPr>
        <w:t xml:space="preserve">predominantly </w:t>
      </w:r>
      <w:r w:rsidR="00F15A80">
        <w:rPr>
          <w:lang w:val="en-GB"/>
        </w:rPr>
        <w:t>rational</w:t>
      </w:r>
      <w:r w:rsidR="00177F49">
        <w:rPr>
          <w:lang w:val="en-GB"/>
        </w:rPr>
        <w:t xml:space="preserve"> </w:t>
      </w:r>
      <w:r w:rsidR="00A35ABA">
        <w:rPr>
          <w:lang w:val="en-GB"/>
        </w:rPr>
        <w:t xml:space="preserve">and </w:t>
      </w:r>
      <w:r w:rsidR="003D47B9">
        <w:rPr>
          <w:lang w:val="en-GB"/>
        </w:rPr>
        <w:t>creative</w:t>
      </w:r>
      <w:r w:rsidR="00A35ABA">
        <w:rPr>
          <w:lang w:val="en-GB"/>
        </w:rPr>
        <w:t xml:space="preserve">, </w:t>
      </w:r>
      <w:r w:rsidR="000B3F0B">
        <w:rPr>
          <w:lang w:val="en-GB"/>
        </w:rPr>
        <w:t xml:space="preserve">combined </w:t>
      </w:r>
      <w:r w:rsidR="00A35ABA">
        <w:rPr>
          <w:lang w:val="en-GB"/>
        </w:rPr>
        <w:t>to</w:t>
      </w:r>
      <w:r w:rsidR="006D72C7">
        <w:rPr>
          <w:lang w:val="en-GB"/>
        </w:rPr>
        <w:t xml:space="preserve"> constitute</w:t>
      </w:r>
      <w:r w:rsidR="00A35ABA">
        <w:rPr>
          <w:lang w:val="en-GB"/>
        </w:rPr>
        <w:t xml:space="preserve"> a whole</w:t>
      </w:r>
      <w:r w:rsidR="00975F42">
        <w:rPr>
          <w:lang w:val="en-GB"/>
        </w:rPr>
        <w:t xml:space="preserve"> and </w:t>
      </w:r>
      <w:r w:rsidR="00C5546C">
        <w:rPr>
          <w:lang w:val="en-GB"/>
        </w:rPr>
        <w:t>convincing</w:t>
      </w:r>
      <w:r w:rsidR="003305CE">
        <w:rPr>
          <w:lang w:val="en-GB"/>
        </w:rPr>
        <w:t xml:space="preserve"> </w:t>
      </w:r>
      <w:r w:rsidR="003125AB">
        <w:rPr>
          <w:lang w:val="en-GB"/>
        </w:rPr>
        <w:t>output</w:t>
      </w:r>
      <w:r w:rsidR="00F15A80">
        <w:rPr>
          <w:lang w:val="en-GB"/>
        </w:rPr>
        <w:t>.</w:t>
      </w:r>
      <w:r w:rsidR="00B03832">
        <w:rPr>
          <w:lang w:val="en-GB"/>
        </w:rPr>
        <w:t xml:space="preserve"> </w:t>
      </w:r>
    </w:p>
    <w:p w14:paraId="7F2B79F7" w14:textId="77777777" w:rsidR="00DE50A5" w:rsidRDefault="00DE50A5" w:rsidP="00F15A80">
      <w:pPr>
        <w:rPr>
          <w:lang w:val="en-GB"/>
        </w:rPr>
      </w:pPr>
    </w:p>
    <w:p w14:paraId="1E567C67" w14:textId="39262783" w:rsidR="00DE50A5" w:rsidRDefault="00DE50A5" w:rsidP="00DE50A5">
      <w:pPr>
        <w:rPr>
          <w:lang w:val="en-GB"/>
        </w:rPr>
      </w:pPr>
      <w:r w:rsidRPr="00854C8F">
        <w:rPr>
          <w:lang w:val="en-GB"/>
        </w:rPr>
        <w:t xml:space="preserve">The entirety </w:t>
      </w:r>
      <w:r>
        <w:rPr>
          <w:lang w:val="en-GB"/>
        </w:rPr>
        <w:t xml:space="preserve">of </w:t>
      </w:r>
      <w:r w:rsidRPr="00854C8F">
        <w:rPr>
          <w:lang w:val="en-GB"/>
        </w:rPr>
        <w:t>Stirling</w:t>
      </w:r>
      <w:r>
        <w:rPr>
          <w:lang w:val="en-GB"/>
        </w:rPr>
        <w:t xml:space="preserve"> and </w:t>
      </w:r>
      <w:proofErr w:type="spellStart"/>
      <w:r>
        <w:rPr>
          <w:lang w:val="en-GB"/>
        </w:rPr>
        <w:t>Wilford’s</w:t>
      </w:r>
      <w:proofErr w:type="spellEnd"/>
      <w:r>
        <w:rPr>
          <w:lang w:val="en-GB"/>
        </w:rPr>
        <w:t xml:space="preserve"> archive</w:t>
      </w:r>
      <w:r w:rsidRPr="00854C8F">
        <w:rPr>
          <w:lang w:val="en-GB"/>
        </w:rPr>
        <w:t xml:space="preserve"> </w:t>
      </w:r>
      <w:r>
        <w:rPr>
          <w:lang w:val="en-GB"/>
        </w:rPr>
        <w:t>is</w:t>
      </w:r>
      <w:r w:rsidRPr="00854C8F">
        <w:rPr>
          <w:lang w:val="en-GB"/>
        </w:rPr>
        <w:t xml:space="preserve"> kept at the </w:t>
      </w:r>
      <w:r w:rsidR="006D72C7">
        <w:rPr>
          <w:lang w:val="en-GB"/>
        </w:rPr>
        <w:t xml:space="preserve">CCA in Montréal. Within this </w:t>
      </w:r>
      <w:r>
        <w:rPr>
          <w:lang w:val="en-GB"/>
        </w:rPr>
        <w:t xml:space="preserve">prestigious collection a number of </w:t>
      </w:r>
      <w:r w:rsidR="005517D6">
        <w:rPr>
          <w:lang w:val="en-GB"/>
        </w:rPr>
        <w:t>Stirling</w:t>
      </w:r>
      <w:r>
        <w:rPr>
          <w:lang w:val="en-GB"/>
        </w:rPr>
        <w:t>’s personal photographs and documents are also housed, dating back to when he was a student at the Liverpool School of Architecture. He graduated from the University in 1950, where he had been supervised and mentored on his thesis by Colin Rowe,</w:t>
      </w:r>
      <w:r w:rsidR="006D72C7">
        <w:rPr>
          <w:lang w:val="en-GB"/>
        </w:rPr>
        <w:t xml:space="preserve"> an important intellectual influence</w:t>
      </w:r>
      <w:r>
        <w:rPr>
          <w:lang w:val="en-GB"/>
        </w:rPr>
        <w:t xml:space="preserve"> </w:t>
      </w:r>
      <w:r w:rsidR="006D72C7">
        <w:rPr>
          <w:lang w:val="en-GB"/>
        </w:rPr>
        <w:t>-</w:t>
      </w:r>
      <w:r w:rsidR="0013265E">
        <w:rPr>
          <w:lang w:val="en-GB"/>
        </w:rPr>
        <w:t xml:space="preserve"> </w:t>
      </w:r>
      <w:r>
        <w:rPr>
          <w:lang w:val="en-GB"/>
        </w:rPr>
        <w:t xml:space="preserve">and </w:t>
      </w:r>
      <w:r w:rsidR="00A61C2C">
        <w:rPr>
          <w:lang w:val="en-GB"/>
        </w:rPr>
        <w:t xml:space="preserve">the beginning of a </w:t>
      </w:r>
      <w:r>
        <w:rPr>
          <w:lang w:val="en-GB"/>
        </w:rPr>
        <w:t xml:space="preserve">subsequent close friendship that was to be key to </w:t>
      </w:r>
      <w:r w:rsidR="00CE3F98">
        <w:rPr>
          <w:lang w:val="en-GB"/>
        </w:rPr>
        <w:t xml:space="preserve">Stirling’s </w:t>
      </w:r>
      <w:r>
        <w:rPr>
          <w:lang w:val="en-GB"/>
        </w:rPr>
        <w:t xml:space="preserve">development, as </w:t>
      </w:r>
      <w:proofErr w:type="gramStart"/>
      <w:r>
        <w:rPr>
          <w:lang w:val="en-GB"/>
        </w:rPr>
        <w:t>will</w:t>
      </w:r>
      <w:proofErr w:type="gramEnd"/>
      <w:r>
        <w:rPr>
          <w:lang w:val="en-GB"/>
        </w:rPr>
        <w:t xml:space="preserve"> be apparent. </w:t>
      </w:r>
    </w:p>
    <w:p w14:paraId="55822170" w14:textId="77777777" w:rsidR="0013265E" w:rsidRDefault="0013265E" w:rsidP="00DE50A5">
      <w:pPr>
        <w:rPr>
          <w:lang w:val="en-GB"/>
        </w:rPr>
      </w:pPr>
    </w:p>
    <w:p w14:paraId="76EF3DCD" w14:textId="44F9EF52" w:rsidR="00DE50A5" w:rsidRDefault="006A3F60" w:rsidP="00DE50A5">
      <w:pPr>
        <w:rPr>
          <w:lang w:val="en-GB"/>
        </w:rPr>
      </w:pPr>
      <w:r>
        <w:rPr>
          <w:lang w:val="en-GB"/>
        </w:rPr>
        <w:t>Jim</w:t>
      </w:r>
      <w:r w:rsidR="006D72C7">
        <w:rPr>
          <w:lang w:val="en-GB"/>
        </w:rPr>
        <w:t xml:space="preserve">’s </w:t>
      </w:r>
      <w:r w:rsidR="00AB1FFF">
        <w:rPr>
          <w:lang w:val="en-GB"/>
        </w:rPr>
        <w:t xml:space="preserve">acute </w:t>
      </w:r>
      <w:r w:rsidR="00DE50A5">
        <w:rPr>
          <w:lang w:val="en-GB"/>
        </w:rPr>
        <w:t xml:space="preserve">observational skills were </w:t>
      </w:r>
      <w:r w:rsidR="00AB1FFF">
        <w:rPr>
          <w:lang w:val="en-GB"/>
        </w:rPr>
        <w:t xml:space="preserve">developed in </w:t>
      </w:r>
      <w:r w:rsidR="006D72C7">
        <w:rPr>
          <w:lang w:val="en-GB"/>
        </w:rPr>
        <w:t>his</w:t>
      </w:r>
      <w:r w:rsidR="00DE50A5">
        <w:rPr>
          <w:lang w:val="en-GB"/>
        </w:rPr>
        <w:t xml:space="preserve"> early years: </w:t>
      </w:r>
      <w:r>
        <w:rPr>
          <w:lang w:val="en-GB"/>
        </w:rPr>
        <w:t xml:space="preserve">he </w:t>
      </w:r>
      <w:r w:rsidR="00DE50A5">
        <w:rPr>
          <w:lang w:val="en-GB"/>
        </w:rPr>
        <w:t xml:space="preserve">went bird watching in Wales in the </w:t>
      </w:r>
      <w:r w:rsidR="0067203A">
        <w:rPr>
          <w:lang w:val="en-GB"/>
        </w:rPr>
        <w:t>Forties</w:t>
      </w:r>
      <w:r w:rsidR="00DE50A5">
        <w:rPr>
          <w:lang w:val="en-GB"/>
        </w:rPr>
        <w:t xml:space="preserve"> with his friend Gerald Kirby Robinson and kept a diary with detailed notes</w:t>
      </w:r>
      <w:r w:rsidR="00DE50A5" w:rsidRPr="00EA4B2E">
        <w:rPr>
          <w:lang w:val="en-GB"/>
        </w:rPr>
        <w:t xml:space="preserve"> </w:t>
      </w:r>
      <w:r w:rsidR="00DE50A5">
        <w:rPr>
          <w:lang w:val="en-GB"/>
        </w:rPr>
        <w:t xml:space="preserve">on the birds’ eggs and on the landscape. The diary is in the collection of Lady Mary Stirling who </w:t>
      </w:r>
      <w:r w:rsidR="00D2717F">
        <w:rPr>
          <w:lang w:val="en-GB"/>
        </w:rPr>
        <w:t>adds</w:t>
      </w:r>
      <w:r w:rsidR="00DE50A5">
        <w:rPr>
          <w:lang w:val="en-GB"/>
        </w:rPr>
        <w:t xml:space="preserve"> </w:t>
      </w:r>
      <w:r w:rsidR="00D2717F">
        <w:rPr>
          <w:lang w:val="en-GB"/>
        </w:rPr>
        <w:t xml:space="preserve">that </w:t>
      </w:r>
      <w:r w:rsidR="00DE50A5">
        <w:rPr>
          <w:lang w:val="en-GB"/>
        </w:rPr>
        <w:t xml:space="preserve">“Jim was bad at everything </w:t>
      </w:r>
      <w:r w:rsidR="00DE50A5">
        <w:rPr>
          <w:lang w:val="en-GB"/>
        </w:rPr>
        <w:lastRenderedPageBreak/>
        <w:t>at School</w:t>
      </w:r>
      <w:r w:rsidR="00E171ED">
        <w:rPr>
          <w:lang w:val="en-GB"/>
        </w:rPr>
        <w:t>,</w:t>
      </w:r>
      <w:r w:rsidR="00DE50A5">
        <w:rPr>
          <w:lang w:val="en-GB"/>
        </w:rPr>
        <w:t xml:space="preserve"> but good at Art. He had a fantastic sense of space and how to arrange things, such as in the ability tests”</w:t>
      </w:r>
      <w:r w:rsidR="00363948">
        <w:rPr>
          <w:lang w:val="en-GB"/>
        </w:rPr>
        <w:t>.</w:t>
      </w:r>
      <w:r w:rsidR="00DE50A5">
        <w:rPr>
          <w:rStyle w:val="FootnoteReference"/>
          <w:lang w:val="en-GB"/>
        </w:rPr>
        <w:footnoteReference w:id="9"/>
      </w:r>
    </w:p>
    <w:p w14:paraId="37D1B12A" w14:textId="77777777" w:rsidR="004F44D0" w:rsidRPr="00854C8F" w:rsidRDefault="004F44D0" w:rsidP="00DE50A5">
      <w:pPr>
        <w:rPr>
          <w:lang w:val="en-GB"/>
        </w:rPr>
      </w:pPr>
    </w:p>
    <w:p w14:paraId="55C93202" w14:textId="18B73E44" w:rsidR="0078762F" w:rsidRDefault="00774BD6">
      <w:pPr>
        <w:rPr>
          <w:lang w:val="en-GB"/>
        </w:rPr>
      </w:pPr>
      <w:r>
        <w:rPr>
          <w:lang w:val="en-GB"/>
        </w:rPr>
        <w:t>With</w:t>
      </w:r>
      <w:r w:rsidRPr="00BD380A">
        <w:rPr>
          <w:lang w:val="en-GB"/>
        </w:rPr>
        <w:t xml:space="preserve"> </w:t>
      </w:r>
      <w:r w:rsidR="00005969" w:rsidRPr="00BD380A">
        <w:rPr>
          <w:lang w:val="en-GB"/>
        </w:rPr>
        <w:t>this premise</w:t>
      </w:r>
      <w:r>
        <w:rPr>
          <w:lang w:val="en-GB"/>
        </w:rPr>
        <w:t xml:space="preserve"> in mind</w:t>
      </w:r>
      <w:r w:rsidR="00005969" w:rsidRPr="00BD380A">
        <w:rPr>
          <w:lang w:val="en-GB"/>
        </w:rPr>
        <w:t xml:space="preserve">, </w:t>
      </w:r>
      <w:r w:rsidR="00AD2C52" w:rsidRPr="00BD380A">
        <w:rPr>
          <w:lang w:val="en-GB"/>
        </w:rPr>
        <w:t xml:space="preserve">it </w:t>
      </w:r>
      <w:r w:rsidR="006D72C7">
        <w:rPr>
          <w:lang w:val="en-GB"/>
        </w:rPr>
        <w:t>is of value to ste</w:t>
      </w:r>
      <w:r w:rsidR="00AE6F83">
        <w:rPr>
          <w:lang w:val="en-GB"/>
        </w:rPr>
        <w:t xml:space="preserve">p back in order </w:t>
      </w:r>
      <w:r w:rsidR="00DD2EF3">
        <w:rPr>
          <w:lang w:val="en-GB"/>
        </w:rPr>
        <w:t>to understand Jim</w:t>
      </w:r>
      <w:r w:rsidR="0078762F">
        <w:rPr>
          <w:lang w:val="en-GB"/>
        </w:rPr>
        <w:t>’</w:t>
      </w:r>
      <w:r w:rsidR="0021176C">
        <w:rPr>
          <w:lang w:val="en-GB"/>
        </w:rPr>
        <w:t>s influe</w:t>
      </w:r>
      <w:r w:rsidR="007A797A">
        <w:rPr>
          <w:lang w:val="en-GB"/>
        </w:rPr>
        <w:t>nces and inspirations prior to t</w:t>
      </w:r>
      <w:r w:rsidR="0021176C">
        <w:rPr>
          <w:lang w:val="en-GB"/>
        </w:rPr>
        <w:t>he partnership</w:t>
      </w:r>
      <w:r w:rsidR="003E6C71">
        <w:rPr>
          <w:lang w:val="en-GB"/>
        </w:rPr>
        <w:t>s</w:t>
      </w:r>
      <w:r>
        <w:rPr>
          <w:lang w:val="en-GB"/>
        </w:rPr>
        <w:t>,</w:t>
      </w:r>
      <w:r w:rsidR="0021176C">
        <w:rPr>
          <w:lang w:val="en-GB"/>
        </w:rPr>
        <w:t xml:space="preserve"> which can be distilled </w:t>
      </w:r>
      <w:r>
        <w:rPr>
          <w:lang w:val="en-GB"/>
        </w:rPr>
        <w:t>from</w:t>
      </w:r>
      <w:r w:rsidR="0021176C">
        <w:rPr>
          <w:lang w:val="en-GB"/>
        </w:rPr>
        <w:t xml:space="preserve"> two </w:t>
      </w:r>
      <w:r>
        <w:rPr>
          <w:lang w:val="en-GB"/>
        </w:rPr>
        <w:t xml:space="preserve">principal </w:t>
      </w:r>
      <w:r w:rsidR="0021176C">
        <w:rPr>
          <w:lang w:val="en-GB"/>
        </w:rPr>
        <w:t xml:space="preserve">sources: </w:t>
      </w:r>
      <w:r w:rsidR="009403B9" w:rsidRPr="00854C8F">
        <w:rPr>
          <w:lang w:val="en-GB"/>
        </w:rPr>
        <w:t>h</w:t>
      </w:r>
      <w:r w:rsidR="00AD2C52" w:rsidRPr="00854C8F">
        <w:rPr>
          <w:lang w:val="en-GB"/>
        </w:rPr>
        <w:t>is biography,</w:t>
      </w:r>
      <w:r w:rsidR="00C051EE">
        <w:rPr>
          <w:lang w:val="en-GB"/>
        </w:rPr>
        <w:t xml:space="preserve"> </w:t>
      </w:r>
      <w:r w:rsidR="00C051EE" w:rsidRPr="00EA44D4">
        <w:rPr>
          <w:i/>
          <w:lang w:val="en-GB"/>
        </w:rPr>
        <w:t>Big Jim. The Life and Work of James Stirling</w:t>
      </w:r>
      <w:r w:rsidR="00C051EE">
        <w:rPr>
          <w:lang w:val="en-GB"/>
        </w:rPr>
        <w:t>,</w:t>
      </w:r>
      <w:r w:rsidR="00AD2C52" w:rsidRPr="00854C8F">
        <w:rPr>
          <w:lang w:val="en-GB"/>
        </w:rPr>
        <w:t xml:space="preserve"> </w:t>
      </w:r>
      <w:r w:rsidR="00072EEC" w:rsidRPr="00854C8F">
        <w:rPr>
          <w:lang w:val="en-GB"/>
        </w:rPr>
        <w:t xml:space="preserve">published </w:t>
      </w:r>
      <w:r w:rsidR="009403B9" w:rsidRPr="00854C8F">
        <w:rPr>
          <w:lang w:val="en-GB"/>
        </w:rPr>
        <w:t xml:space="preserve">by Mark </w:t>
      </w:r>
      <w:proofErr w:type="spellStart"/>
      <w:r w:rsidR="009403B9" w:rsidRPr="00854C8F">
        <w:rPr>
          <w:lang w:val="en-GB"/>
        </w:rPr>
        <w:t>Girouard</w:t>
      </w:r>
      <w:proofErr w:type="spellEnd"/>
      <w:r w:rsidR="00012BF1">
        <w:rPr>
          <w:lang w:val="en-GB"/>
        </w:rPr>
        <w:t>,</w:t>
      </w:r>
      <w:r w:rsidR="009403B9" w:rsidRPr="00854C8F">
        <w:rPr>
          <w:lang w:val="en-GB"/>
        </w:rPr>
        <w:t xml:space="preserve"> and </w:t>
      </w:r>
      <w:r w:rsidR="00AD2C52" w:rsidRPr="00854C8F">
        <w:rPr>
          <w:lang w:val="en-GB"/>
        </w:rPr>
        <w:t xml:space="preserve">his own </w:t>
      </w:r>
      <w:r w:rsidR="00DD2EF3">
        <w:rPr>
          <w:lang w:val="en-GB"/>
        </w:rPr>
        <w:t xml:space="preserve">dark navy-blue </w:t>
      </w:r>
      <w:r w:rsidR="009C6F2E">
        <w:rPr>
          <w:lang w:val="en-GB"/>
        </w:rPr>
        <w:t>n</w:t>
      </w:r>
      <w:r w:rsidR="00AD2C52" w:rsidRPr="00854C8F">
        <w:rPr>
          <w:lang w:val="en-GB"/>
        </w:rPr>
        <w:t>otebook</w:t>
      </w:r>
      <w:r w:rsidR="00E35CEE">
        <w:rPr>
          <w:lang w:val="en-GB"/>
        </w:rPr>
        <w:t>,</w:t>
      </w:r>
      <w:r w:rsidR="00B067AB">
        <w:rPr>
          <w:lang w:val="en-GB"/>
        </w:rPr>
        <w:t xml:space="preserve"> </w:t>
      </w:r>
      <w:r w:rsidR="00072EEC" w:rsidRPr="00854C8F">
        <w:rPr>
          <w:lang w:val="en-GB"/>
        </w:rPr>
        <w:t xml:space="preserve">in the collection of </w:t>
      </w:r>
      <w:r w:rsidR="00A61C2C">
        <w:rPr>
          <w:lang w:val="en-GB"/>
        </w:rPr>
        <w:t xml:space="preserve">Lady Mary </w:t>
      </w:r>
      <w:r w:rsidR="00012BF1">
        <w:rPr>
          <w:lang w:val="en-GB"/>
        </w:rPr>
        <w:t xml:space="preserve">Stirling, </w:t>
      </w:r>
      <w:r w:rsidR="009403B9" w:rsidRPr="00854C8F">
        <w:rPr>
          <w:lang w:val="en-GB"/>
        </w:rPr>
        <w:t xml:space="preserve">recently </w:t>
      </w:r>
      <w:r w:rsidR="008B06FD">
        <w:rPr>
          <w:lang w:val="en-GB"/>
        </w:rPr>
        <w:t>transcribed</w:t>
      </w:r>
      <w:r w:rsidR="003125AB">
        <w:rPr>
          <w:lang w:val="en-GB"/>
        </w:rPr>
        <w:t xml:space="preserve"> by Mark </w:t>
      </w:r>
      <w:proofErr w:type="spellStart"/>
      <w:r w:rsidR="003125AB">
        <w:rPr>
          <w:lang w:val="en-GB"/>
        </w:rPr>
        <w:t>Crinson</w:t>
      </w:r>
      <w:proofErr w:type="spellEnd"/>
      <w:r w:rsidR="009403B9" w:rsidRPr="00854C8F">
        <w:rPr>
          <w:lang w:val="en-GB"/>
        </w:rPr>
        <w:t>.</w:t>
      </w:r>
      <w:r w:rsidR="00DD2EF3">
        <w:rPr>
          <w:lang w:val="en-GB"/>
        </w:rPr>
        <w:t xml:space="preserve"> </w:t>
      </w:r>
    </w:p>
    <w:p w14:paraId="22906579" w14:textId="77777777" w:rsidR="00005969" w:rsidRPr="00854C8F" w:rsidRDefault="00005969">
      <w:pPr>
        <w:rPr>
          <w:lang w:val="en-GB"/>
        </w:rPr>
      </w:pPr>
    </w:p>
    <w:p w14:paraId="18919845" w14:textId="5AFD496C" w:rsidR="00A361C4" w:rsidRDefault="00A44292">
      <w:pPr>
        <w:rPr>
          <w:lang w:val="en-GB"/>
        </w:rPr>
      </w:pPr>
      <w:r w:rsidRPr="00854C8F">
        <w:rPr>
          <w:lang w:val="en-GB"/>
        </w:rPr>
        <w:t xml:space="preserve">The first is a </w:t>
      </w:r>
      <w:r w:rsidR="002E4BC1">
        <w:rPr>
          <w:lang w:val="en-GB"/>
        </w:rPr>
        <w:t xml:space="preserve">traditional British </w:t>
      </w:r>
      <w:r w:rsidRPr="00854C8F">
        <w:rPr>
          <w:lang w:val="en-GB"/>
        </w:rPr>
        <w:t>biography</w:t>
      </w:r>
      <w:r w:rsidR="00854C8F">
        <w:rPr>
          <w:lang w:val="en-GB"/>
        </w:rPr>
        <w:t xml:space="preserve">, </w:t>
      </w:r>
      <w:r w:rsidR="001634AB">
        <w:rPr>
          <w:lang w:val="en-GB"/>
        </w:rPr>
        <w:t>which interlaces Stirling</w:t>
      </w:r>
      <w:r w:rsidR="003125AB">
        <w:rPr>
          <w:lang w:val="en-GB"/>
        </w:rPr>
        <w:t>’s</w:t>
      </w:r>
      <w:r w:rsidRPr="00854C8F">
        <w:rPr>
          <w:lang w:val="en-GB"/>
        </w:rPr>
        <w:t xml:space="preserve"> </w:t>
      </w:r>
      <w:r w:rsidR="0078762F">
        <w:rPr>
          <w:lang w:val="en-GB"/>
        </w:rPr>
        <w:t xml:space="preserve">architectural career and </w:t>
      </w:r>
      <w:r w:rsidRPr="00854C8F">
        <w:rPr>
          <w:lang w:val="en-GB"/>
        </w:rPr>
        <w:t>personal life</w:t>
      </w:r>
      <w:r w:rsidR="00774BD6">
        <w:rPr>
          <w:lang w:val="en-GB"/>
        </w:rPr>
        <w:t>,</w:t>
      </w:r>
      <w:r w:rsidR="0078762F">
        <w:rPr>
          <w:lang w:val="en-GB"/>
        </w:rPr>
        <w:t xml:space="preserve"> highlighting </w:t>
      </w:r>
      <w:r w:rsidRPr="00854C8F">
        <w:rPr>
          <w:lang w:val="en-GB"/>
        </w:rPr>
        <w:t>the</w:t>
      </w:r>
      <w:r w:rsidR="0078762F">
        <w:rPr>
          <w:lang w:val="en-GB"/>
        </w:rPr>
        <w:t xml:space="preserve"> many influential </w:t>
      </w:r>
      <w:r w:rsidR="006A26D6">
        <w:rPr>
          <w:lang w:val="en-GB"/>
        </w:rPr>
        <w:t>individuals</w:t>
      </w:r>
      <w:r w:rsidR="0078762F">
        <w:rPr>
          <w:lang w:val="en-GB"/>
        </w:rPr>
        <w:t xml:space="preserve"> </w:t>
      </w:r>
      <w:r w:rsidR="00FE2D72">
        <w:rPr>
          <w:lang w:val="en-GB"/>
        </w:rPr>
        <w:t xml:space="preserve">he </w:t>
      </w:r>
      <w:r w:rsidR="006A26D6">
        <w:rPr>
          <w:lang w:val="en-GB"/>
        </w:rPr>
        <w:t>encounte</w:t>
      </w:r>
      <w:r w:rsidR="00975F42">
        <w:rPr>
          <w:lang w:val="en-GB"/>
        </w:rPr>
        <w:t>red.</w:t>
      </w:r>
      <w:r w:rsidR="00A361C4" w:rsidRPr="00854C8F">
        <w:rPr>
          <w:lang w:val="en-GB"/>
        </w:rPr>
        <w:t xml:space="preserve"> </w:t>
      </w:r>
      <w:r w:rsidR="006A26D6">
        <w:rPr>
          <w:lang w:val="en-GB"/>
        </w:rPr>
        <w:t>Since</w:t>
      </w:r>
      <w:r w:rsidR="006A26D6" w:rsidRPr="00854C8F">
        <w:rPr>
          <w:lang w:val="en-GB"/>
        </w:rPr>
        <w:t xml:space="preserve">, </w:t>
      </w:r>
      <w:r w:rsidR="006A26D6" w:rsidRPr="00886887">
        <w:rPr>
          <w:lang w:val="en-GB"/>
        </w:rPr>
        <w:t>‘Jim was a very private person’</w:t>
      </w:r>
      <w:r w:rsidR="006A26D6" w:rsidRPr="00BD380A">
        <w:rPr>
          <w:lang w:val="en-GB"/>
        </w:rPr>
        <w:t xml:space="preserve"> as</w:t>
      </w:r>
      <w:r w:rsidRPr="00BD380A">
        <w:rPr>
          <w:lang w:val="en-GB"/>
        </w:rPr>
        <w:t xml:space="preserve"> Michael </w:t>
      </w:r>
      <w:proofErr w:type="spellStart"/>
      <w:r w:rsidRPr="00BD380A">
        <w:rPr>
          <w:lang w:val="en-GB"/>
        </w:rPr>
        <w:t>Wilford</w:t>
      </w:r>
      <w:proofErr w:type="spellEnd"/>
      <w:r w:rsidRPr="00BD380A">
        <w:rPr>
          <w:lang w:val="en-GB"/>
        </w:rPr>
        <w:t xml:space="preserve"> recalls in </w:t>
      </w:r>
      <w:r w:rsidR="003125AB" w:rsidRPr="00BD380A">
        <w:rPr>
          <w:lang w:val="en-GB"/>
        </w:rPr>
        <w:t>conversation</w:t>
      </w:r>
      <w:r w:rsidR="00774BD6">
        <w:rPr>
          <w:lang w:val="en-GB"/>
        </w:rPr>
        <w:t>,</w:t>
      </w:r>
      <w:r w:rsidR="006A26D6">
        <w:rPr>
          <w:lang w:val="en-GB"/>
        </w:rPr>
        <w:t xml:space="preserve"> </w:t>
      </w:r>
      <w:r w:rsidRPr="00854C8F">
        <w:rPr>
          <w:lang w:val="en-GB"/>
        </w:rPr>
        <w:t xml:space="preserve">the </w:t>
      </w:r>
      <w:r w:rsidR="0008348B">
        <w:rPr>
          <w:lang w:val="en-GB"/>
        </w:rPr>
        <w:t xml:space="preserve">personal </w:t>
      </w:r>
      <w:r w:rsidRPr="00854C8F">
        <w:rPr>
          <w:lang w:val="en-GB"/>
        </w:rPr>
        <w:t>memories</w:t>
      </w:r>
      <w:r w:rsidR="00975F42">
        <w:rPr>
          <w:lang w:val="en-GB"/>
        </w:rPr>
        <w:t xml:space="preserve"> </w:t>
      </w:r>
      <w:r w:rsidR="0008348B">
        <w:rPr>
          <w:lang w:val="en-GB"/>
        </w:rPr>
        <w:t xml:space="preserve">that </w:t>
      </w:r>
      <w:proofErr w:type="spellStart"/>
      <w:r w:rsidR="0008348B">
        <w:rPr>
          <w:lang w:val="en-GB"/>
        </w:rPr>
        <w:t>Girouard</w:t>
      </w:r>
      <w:proofErr w:type="spellEnd"/>
      <w:r w:rsidR="0008348B">
        <w:rPr>
          <w:lang w:val="en-GB"/>
        </w:rPr>
        <w:t xml:space="preserve"> records </w:t>
      </w:r>
      <w:r w:rsidR="006A26D6">
        <w:rPr>
          <w:lang w:val="en-GB"/>
        </w:rPr>
        <w:t xml:space="preserve">play </w:t>
      </w:r>
      <w:r w:rsidR="0008348B">
        <w:rPr>
          <w:lang w:val="en-GB"/>
        </w:rPr>
        <w:t>a</w:t>
      </w:r>
      <w:r w:rsidR="006A26D6">
        <w:rPr>
          <w:lang w:val="en-GB"/>
        </w:rPr>
        <w:t xml:space="preserve"> significant </w:t>
      </w:r>
      <w:r w:rsidR="0008348B">
        <w:rPr>
          <w:lang w:val="en-GB"/>
        </w:rPr>
        <w:t>role in</w:t>
      </w:r>
      <w:r w:rsidR="006A26D6">
        <w:rPr>
          <w:lang w:val="en-GB"/>
        </w:rPr>
        <w:t xml:space="preserve"> understanding</w:t>
      </w:r>
      <w:r w:rsidR="002308C9">
        <w:rPr>
          <w:lang w:val="en-GB"/>
        </w:rPr>
        <w:t xml:space="preserve"> Stirling</w:t>
      </w:r>
      <w:r w:rsidR="006A26D6">
        <w:rPr>
          <w:lang w:val="en-GB"/>
        </w:rPr>
        <w:t xml:space="preserve"> </w:t>
      </w:r>
      <w:r w:rsidR="0008348B">
        <w:rPr>
          <w:lang w:val="en-GB"/>
        </w:rPr>
        <w:t>more thorough</w:t>
      </w:r>
      <w:r w:rsidR="006A26D6">
        <w:rPr>
          <w:lang w:val="en-GB"/>
        </w:rPr>
        <w:t>ly,</w:t>
      </w:r>
      <w:r w:rsidR="00AE6F83">
        <w:rPr>
          <w:lang w:val="en-GB"/>
        </w:rPr>
        <w:t xml:space="preserve"> as from</w:t>
      </w:r>
      <w:r w:rsidR="006A26D6">
        <w:rPr>
          <w:lang w:val="en-GB"/>
        </w:rPr>
        <w:t xml:space="preserve"> </w:t>
      </w:r>
      <w:r w:rsidR="00A361C4" w:rsidRPr="00854C8F">
        <w:rPr>
          <w:lang w:val="en-GB"/>
        </w:rPr>
        <w:t xml:space="preserve">in-depth </w:t>
      </w:r>
      <w:r w:rsidR="006A26D6">
        <w:rPr>
          <w:lang w:val="en-GB"/>
        </w:rPr>
        <w:t xml:space="preserve">exchanges </w:t>
      </w:r>
      <w:r w:rsidR="00177F49">
        <w:rPr>
          <w:lang w:val="en-GB"/>
        </w:rPr>
        <w:t xml:space="preserve">with </w:t>
      </w:r>
      <w:r w:rsidR="006A26D6">
        <w:rPr>
          <w:lang w:val="en-GB"/>
        </w:rPr>
        <w:t xml:space="preserve">those </w:t>
      </w:r>
      <w:r w:rsidR="00177F49">
        <w:rPr>
          <w:lang w:val="en-GB"/>
        </w:rPr>
        <w:t>who gravitated</w:t>
      </w:r>
      <w:r w:rsidR="006A26D6">
        <w:rPr>
          <w:lang w:val="en-GB"/>
        </w:rPr>
        <w:t xml:space="preserve"> </w:t>
      </w:r>
      <w:r w:rsidR="0008348B">
        <w:rPr>
          <w:lang w:val="en-GB"/>
        </w:rPr>
        <w:t xml:space="preserve">to him, </w:t>
      </w:r>
      <w:r w:rsidR="006A26D6">
        <w:rPr>
          <w:lang w:val="en-GB"/>
        </w:rPr>
        <w:t xml:space="preserve">and </w:t>
      </w:r>
      <w:r w:rsidR="00AE6F83">
        <w:rPr>
          <w:lang w:val="en-GB"/>
        </w:rPr>
        <w:t xml:space="preserve">who </w:t>
      </w:r>
      <w:r w:rsidR="0008348B">
        <w:rPr>
          <w:lang w:val="en-GB"/>
        </w:rPr>
        <w:t>formed his intimate circle</w:t>
      </w:r>
      <w:r w:rsidR="00A361C4" w:rsidRPr="00854C8F">
        <w:rPr>
          <w:lang w:val="en-GB"/>
        </w:rPr>
        <w:t>.</w:t>
      </w:r>
    </w:p>
    <w:p w14:paraId="248B4338" w14:textId="77777777" w:rsidR="006A26D6" w:rsidRPr="00854C8F" w:rsidRDefault="006A26D6">
      <w:pPr>
        <w:rPr>
          <w:lang w:val="en-GB"/>
        </w:rPr>
      </w:pPr>
    </w:p>
    <w:p w14:paraId="0D9E7F02" w14:textId="2FE2D0BC" w:rsidR="00E64234" w:rsidRDefault="00387C62">
      <w:pPr>
        <w:rPr>
          <w:lang w:val="en-GB"/>
        </w:rPr>
      </w:pPr>
      <w:r>
        <w:rPr>
          <w:lang w:val="en-GB"/>
        </w:rPr>
        <w:t>T</w:t>
      </w:r>
      <w:r w:rsidR="003E6C71">
        <w:rPr>
          <w:lang w:val="en-GB"/>
        </w:rPr>
        <w:t xml:space="preserve">he </w:t>
      </w:r>
      <w:r w:rsidR="00B067AB">
        <w:rPr>
          <w:lang w:val="en-GB"/>
        </w:rPr>
        <w:t>notebook</w:t>
      </w:r>
      <w:r>
        <w:rPr>
          <w:lang w:val="en-GB"/>
        </w:rPr>
        <w:t xml:space="preserve"> is the second insightful source, which should not be</w:t>
      </w:r>
      <w:r w:rsidR="00DD2EF3" w:rsidRPr="00DD2EF3">
        <w:rPr>
          <w:lang w:val="en-GB"/>
        </w:rPr>
        <w:t xml:space="preserve"> confu</w:t>
      </w:r>
      <w:r>
        <w:rPr>
          <w:lang w:val="en-GB"/>
        </w:rPr>
        <w:t>sed with the cited ‘Black Book’</w:t>
      </w:r>
      <w:r w:rsidR="007979CD">
        <w:rPr>
          <w:lang w:val="en-GB"/>
        </w:rPr>
        <w:t>, the publication of his complete works</w:t>
      </w:r>
      <w:r>
        <w:rPr>
          <w:lang w:val="en-GB"/>
        </w:rPr>
        <w:t xml:space="preserve">. It </w:t>
      </w:r>
      <w:r w:rsidR="00A361C4" w:rsidRPr="00854C8F">
        <w:rPr>
          <w:lang w:val="en-GB"/>
        </w:rPr>
        <w:t>i</w:t>
      </w:r>
      <w:r w:rsidR="003E6C71">
        <w:rPr>
          <w:lang w:val="en-GB"/>
        </w:rPr>
        <w:t>s</w:t>
      </w:r>
      <w:r w:rsidR="003F740D">
        <w:rPr>
          <w:lang w:val="en-GB"/>
        </w:rPr>
        <w:t xml:space="preserve"> </w:t>
      </w:r>
      <w:r w:rsidR="003E6C71">
        <w:rPr>
          <w:lang w:val="en-GB"/>
        </w:rPr>
        <w:t xml:space="preserve">a </w:t>
      </w:r>
      <w:r w:rsidR="004666A1">
        <w:rPr>
          <w:lang w:val="en-GB"/>
        </w:rPr>
        <w:t xml:space="preserve">H.J. Ryman account notebook </w:t>
      </w:r>
      <w:r w:rsidR="00C83F2F">
        <w:rPr>
          <w:lang w:val="en-GB"/>
        </w:rPr>
        <w:t xml:space="preserve">dedicated </w:t>
      </w:r>
      <w:r>
        <w:rPr>
          <w:lang w:val="en-GB"/>
        </w:rPr>
        <w:t xml:space="preserve">by Jim </w:t>
      </w:r>
      <w:r w:rsidR="00C83F2F">
        <w:rPr>
          <w:lang w:val="en-GB"/>
        </w:rPr>
        <w:t>to his thoughts and inspirations in architectur</w:t>
      </w:r>
      <w:r w:rsidR="004666A1">
        <w:rPr>
          <w:lang w:val="en-GB"/>
        </w:rPr>
        <w:t>e w</w:t>
      </w:r>
      <w:r w:rsidR="00B00CFE" w:rsidRPr="00854C8F">
        <w:rPr>
          <w:lang w:val="en-GB"/>
        </w:rPr>
        <w:t>ritten in th</w:t>
      </w:r>
      <w:r w:rsidR="00920E69">
        <w:rPr>
          <w:lang w:val="en-GB"/>
        </w:rPr>
        <w:t xml:space="preserve">e </w:t>
      </w:r>
      <w:r w:rsidR="0067203A">
        <w:rPr>
          <w:lang w:val="en-GB"/>
        </w:rPr>
        <w:t>Fifties</w:t>
      </w:r>
      <w:r w:rsidR="00920E69">
        <w:rPr>
          <w:lang w:val="en-GB"/>
        </w:rPr>
        <w:t xml:space="preserve">, </w:t>
      </w:r>
      <w:r w:rsidR="00C83F2F">
        <w:rPr>
          <w:lang w:val="en-GB"/>
        </w:rPr>
        <w:t xml:space="preserve">most </w:t>
      </w:r>
      <w:r w:rsidR="00920E69">
        <w:rPr>
          <w:lang w:val="en-GB"/>
        </w:rPr>
        <w:t>probably between 1953</w:t>
      </w:r>
      <w:r w:rsidR="009C5B9A">
        <w:rPr>
          <w:lang w:val="en-GB"/>
        </w:rPr>
        <w:t xml:space="preserve"> and 1956</w:t>
      </w:r>
      <w:r w:rsidR="004666A1">
        <w:rPr>
          <w:lang w:val="en-GB"/>
        </w:rPr>
        <w:t>; this</w:t>
      </w:r>
      <w:r w:rsidR="007979CD">
        <w:rPr>
          <w:lang w:val="en-GB"/>
        </w:rPr>
        <w:t xml:space="preserve"> </w:t>
      </w:r>
      <w:r w:rsidR="004666A1">
        <w:rPr>
          <w:lang w:val="en-GB"/>
        </w:rPr>
        <w:t xml:space="preserve">first hand </w:t>
      </w:r>
      <w:r w:rsidR="004666A1" w:rsidRPr="00854C8F">
        <w:rPr>
          <w:lang w:val="en-GB"/>
        </w:rPr>
        <w:t>diary</w:t>
      </w:r>
      <w:r w:rsidR="004666A1">
        <w:rPr>
          <w:lang w:val="en-GB"/>
        </w:rPr>
        <w:t xml:space="preserve"> </w:t>
      </w:r>
      <w:r w:rsidR="007979CD">
        <w:rPr>
          <w:lang w:val="en-GB"/>
        </w:rPr>
        <w:t>contains</w:t>
      </w:r>
      <w:r w:rsidR="00C83F2F">
        <w:rPr>
          <w:lang w:val="en-GB"/>
        </w:rPr>
        <w:t xml:space="preserve"> </w:t>
      </w:r>
      <w:r w:rsidR="007864E0">
        <w:rPr>
          <w:lang w:val="en-GB"/>
        </w:rPr>
        <w:t xml:space="preserve">reviews and </w:t>
      </w:r>
      <w:r w:rsidR="00B067AB">
        <w:rPr>
          <w:lang w:val="en-GB"/>
        </w:rPr>
        <w:t>reflections</w:t>
      </w:r>
      <w:r w:rsidR="007864E0">
        <w:rPr>
          <w:lang w:val="en-GB"/>
        </w:rPr>
        <w:t xml:space="preserve"> on modern architectures, </w:t>
      </w:r>
      <w:r w:rsidR="0052381E" w:rsidRPr="00854C8F">
        <w:rPr>
          <w:lang w:val="en-GB"/>
        </w:rPr>
        <w:t xml:space="preserve">examination of </w:t>
      </w:r>
      <w:r w:rsidR="00177F49">
        <w:rPr>
          <w:lang w:val="en-GB"/>
        </w:rPr>
        <w:t>texts</w:t>
      </w:r>
      <w:r w:rsidR="006C5B88">
        <w:rPr>
          <w:lang w:val="en-GB"/>
        </w:rPr>
        <w:t>, lecture notes</w:t>
      </w:r>
      <w:r w:rsidR="00FB7B1F">
        <w:rPr>
          <w:lang w:val="en-GB"/>
        </w:rPr>
        <w:t xml:space="preserve"> </w:t>
      </w:r>
      <w:r w:rsidR="000F28E7">
        <w:rPr>
          <w:lang w:val="en-GB"/>
        </w:rPr>
        <w:t xml:space="preserve">(also on loose sheets), </w:t>
      </w:r>
      <w:r w:rsidR="00FB7B1F">
        <w:rPr>
          <w:lang w:val="en-GB"/>
        </w:rPr>
        <w:t xml:space="preserve">poignantly </w:t>
      </w:r>
      <w:r w:rsidR="00995229">
        <w:rPr>
          <w:lang w:val="en-GB"/>
        </w:rPr>
        <w:t xml:space="preserve">intertwined </w:t>
      </w:r>
      <w:r w:rsidR="0052381E" w:rsidRPr="00854C8F">
        <w:rPr>
          <w:lang w:val="en-GB"/>
        </w:rPr>
        <w:t>with</w:t>
      </w:r>
      <w:r w:rsidR="00FB7B1F">
        <w:rPr>
          <w:lang w:val="en-GB"/>
        </w:rPr>
        <w:t xml:space="preserve"> </w:t>
      </w:r>
      <w:r w:rsidR="007864E0">
        <w:rPr>
          <w:lang w:val="en-GB"/>
        </w:rPr>
        <w:t xml:space="preserve">Stirling’s </w:t>
      </w:r>
      <w:r w:rsidR="00FB7B1F">
        <w:rPr>
          <w:lang w:val="en-GB"/>
        </w:rPr>
        <w:t>own interpretations via</w:t>
      </w:r>
      <w:r w:rsidR="0052381E" w:rsidRPr="00854C8F">
        <w:rPr>
          <w:lang w:val="en-GB"/>
        </w:rPr>
        <w:t xml:space="preserve"> </w:t>
      </w:r>
      <w:r w:rsidR="006C5B88">
        <w:rPr>
          <w:lang w:val="en-GB"/>
        </w:rPr>
        <w:t>sketches</w:t>
      </w:r>
      <w:r w:rsidR="0008348B">
        <w:rPr>
          <w:lang w:val="en-GB"/>
        </w:rPr>
        <w:t>,</w:t>
      </w:r>
      <w:r w:rsidR="006C5B88">
        <w:rPr>
          <w:lang w:val="en-GB"/>
        </w:rPr>
        <w:t xml:space="preserve"> imagery</w:t>
      </w:r>
      <w:r w:rsidR="00FB7B1F">
        <w:rPr>
          <w:lang w:val="en-GB"/>
        </w:rPr>
        <w:t xml:space="preserve"> and </w:t>
      </w:r>
      <w:r w:rsidR="000B3F0B">
        <w:rPr>
          <w:lang w:val="en-GB"/>
        </w:rPr>
        <w:t xml:space="preserve">thorough </w:t>
      </w:r>
      <w:r w:rsidR="00FB7B1F">
        <w:rPr>
          <w:lang w:val="en-GB"/>
        </w:rPr>
        <w:t>notes.</w:t>
      </w:r>
      <w:r w:rsidR="00854FE6">
        <w:rPr>
          <w:lang w:val="en-GB"/>
        </w:rPr>
        <w:t xml:space="preserve"> </w:t>
      </w:r>
      <w:r w:rsidR="006D613B">
        <w:rPr>
          <w:lang w:val="en-GB"/>
        </w:rPr>
        <w:t xml:space="preserve">As Mark </w:t>
      </w:r>
      <w:proofErr w:type="spellStart"/>
      <w:r w:rsidR="006D613B">
        <w:rPr>
          <w:lang w:val="en-GB"/>
        </w:rPr>
        <w:t>Crinson</w:t>
      </w:r>
      <w:proofErr w:type="spellEnd"/>
      <w:r w:rsidR="006D613B">
        <w:rPr>
          <w:lang w:val="en-GB"/>
        </w:rPr>
        <w:t xml:space="preserve"> </w:t>
      </w:r>
      <w:r w:rsidR="00A955AE">
        <w:rPr>
          <w:lang w:val="en-GB"/>
        </w:rPr>
        <w:t>summarises</w:t>
      </w:r>
      <w:r w:rsidR="00A345C5">
        <w:rPr>
          <w:lang w:val="en-GB"/>
        </w:rPr>
        <w:t xml:space="preserve"> in his commentary</w:t>
      </w:r>
      <w:r w:rsidR="007979CD">
        <w:rPr>
          <w:lang w:val="en-GB"/>
        </w:rPr>
        <w:t xml:space="preserve"> to the transcription</w:t>
      </w:r>
      <w:r w:rsidR="00A345C5">
        <w:rPr>
          <w:lang w:val="en-GB"/>
        </w:rPr>
        <w:t xml:space="preserve">, </w:t>
      </w:r>
      <w:r w:rsidR="006D613B">
        <w:rPr>
          <w:lang w:val="en-GB"/>
        </w:rPr>
        <w:t>the notebook</w:t>
      </w:r>
      <w:r w:rsidR="00AE6F83">
        <w:rPr>
          <w:lang w:val="en-GB"/>
        </w:rPr>
        <w:t xml:space="preserve"> reveals</w:t>
      </w:r>
      <w:r w:rsidR="009C6F2E">
        <w:rPr>
          <w:lang w:val="en-GB"/>
        </w:rPr>
        <w:t xml:space="preserve"> </w:t>
      </w:r>
      <w:r w:rsidR="009C5B9A">
        <w:rPr>
          <w:lang w:val="en-GB"/>
        </w:rPr>
        <w:t>f</w:t>
      </w:r>
      <w:r w:rsidR="003579B6">
        <w:rPr>
          <w:lang w:val="en-GB"/>
        </w:rPr>
        <w:t>our main areas of interest: 1) T</w:t>
      </w:r>
      <w:r w:rsidR="009C5B9A">
        <w:rPr>
          <w:lang w:val="en-GB"/>
        </w:rPr>
        <w:t xml:space="preserve">he state of architecture in Britain, Europe and America; 2) </w:t>
      </w:r>
      <w:r w:rsidR="003579B6">
        <w:rPr>
          <w:lang w:val="en-GB"/>
        </w:rPr>
        <w:t>R</w:t>
      </w:r>
      <w:r w:rsidR="00771908">
        <w:rPr>
          <w:lang w:val="en-GB"/>
        </w:rPr>
        <w:t>eflect</w:t>
      </w:r>
      <w:r w:rsidR="00A955AE">
        <w:rPr>
          <w:lang w:val="en-GB"/>
        </w:rPr>
        <w:t>ions</w:t>
      </w:r>
      <w:r w:rsidR="00771908">
        <w:rPr>
          <w:lang w:val="en-GB"/>
        </w:rPr>
        <w:t xml:space="preserve"> o</w:t>
      </w:r>
      <w:r w:rsidR="000F0203">
        <w:rPr>
          <w:lang w:val="en-GB"/>
        </w:rPr>
        <w:t xml:space="preserve">n Modernism; 3) </w:t>
      </w:r>
      <w:r w:rsidR="003579B6">
        <w:rPr>
          <w:lang w:val="en-GB"/>
        </w:rPr>
        <w:t>A</w:t>
      </w:r>
      <w:r w:rsidR="00A955AE">
        <w:rPr>
          <w:lang w:val="en-GB"/>
        </w:rPr>
        <w:t>nalysis of</w:t>
      </w:r>
      <w:r w:rsidR="00771908">
        <w:rPr>
          <w:lang w:val="en-GB"/>
        </w:rPr>
        <w:t xml:space="preserve"> </w:t>
      </w:r>
      <w:r w:rsidR="001114C1">
        <w:rPr>
          <w:lang w:val="en-GB"/>
        </w:rPr>
        <w:t>h</w:t>
      </w:r>
      <w:r w:rsidR="00771908">
        <w:rPr>
          <w:lang w:val="en-GB"/>
        </w:rPr>
        <w:t>is favourite buildings in Liverpool and their architects; 4) Le Corbusier’s Architecture</w:t>
      </w:r>
      <w:r w:rsidR="00A955AE">
        <w:rPr>
          <w:lang w:val="en-GB"/>
        </w:rPr>
        <w:t>s</w:t>
      </w:r>
      <w:r w:rsidR="00771908">
        <w:rPr>
          <w:lang w:val="en-GB"/>
        </w:rPr>
        <w:t xml:space="preserve">. </w:t>
      </w:r>
    </w:p>
    <w:p w14:paraId="147B2408" w14:textId="77777777" w:rsidR="00FB7B1F" w:rsidRDefault="00FB7B1F">
      <w:pPr>
        <w:rPr>
          <w:lang w:val="en-GB"/>
        </w:rPr>
      </w:pPr>
    </w:p>
    <w:p w14:paraId="5321F224" w14:textId="2B6E91B7" w:rsidR="00E64234" w:rsidRDefault="00FB7B1F">
      <w:pPr>
        <w:rPr>
          <w:lang w:val="en-GB"/>
        </w:rPr>
      </w:pPr>
      <w:r>
        <w:rPr>
          <w:lang w:val="en-GB"/>
        </w:rPr>
        <w:t xml:space="preserve">The </w:t>
      </w:r>
      <w:r w:rsidR="0008348B">
        <w:rPr>
          <w:lang w:val="en-GB"/>
        </w:rPr>
        <w:t xml:space="preserve">purpose </w:t>
      </w:r>
      <w:r w:rsidR="007A7BC0">
        <w:rPr>
          <w:lang w:val="en-GB"/>
        </w:rPr>
        <w:t xml:space="preserve">for Stirling </w:t>
      </w:r>
      <w:r w:rsidR="0008348B">
        <w:rPr>
          <w:lang w:val="en-GB"/>
        </w:rPr>
        <w:t xml:space="preserve">of </w:t>
      </w:r>
      <w:r w:rsidR="00A97487">
        <w:rPr>
          <w:lang w:val="en-GB"/>
        </w:rPr>
        <w:t>rigorously</w:t>
      </w:r>
      <w:r w:rsidR="007A7BC0">
        <w:rPr>
          <w:lang w:val="en-GB"/>
        </w:rPr>
        <w:t xml:space="preserve"> </w:t>
      </w:r>
      <w:r w:rsidR="007864E0">
        <w:rPr>
          <w:lang w:val="en-GB"/>
        </w:rPr>
        <w:t>record</w:t>
      </w:r>
      <w:r w:rsidR="0008348B">
        <w:rPr>
          <w:lang w:val="en-GB"/>
        </w:rPr>
        <w:t>ing</w:t>
      </w:r>
      <w:r w:rsidR="007864E0">
        <w:rPr>
          <w:lang w:val="en-GB"/>
        </w:rPr>
        <w:t xml:space="preserve"> such information was </w:t>
      </w:r>
      <w:r w:rsidR="007A7BC0">
        <w:rPr>
          <w:lang w:val="en-GB"/>
        </w:rPr>
        <w:t xml:space="preserve">not only </w:t>
      </w:r>
      <w:r w:rsidR="0008348B">
        <w:rPr>
          <w:lang w:val="en-GB"/>
        </w:rPr>
        <w:t>in order</w:t>
      </w:r>
      <w:r w:rsidR="00AE6F83">
        <w:rPr>
          <w:lang w:val="en-GB"/>
        </w:rPr>
        <w:t xml:space="preserve"> to reinforce</w:t>
      </w:r>
      <w:r w:rsidR="007A7BC0">
        <w:rPr>
          <w:lang w:val="en-GB"/>
        </w:rPr>
        <w:t xml:space="preserve"> </w:t>
      </w:r>
      <w:r w:rsidR="0008348B">
        <w:rPr>
          <w:lang w:val="en-GB"/>
        </w:rPr>
        <w:t xml:space="preserve">his </w:t>
      </w:r>
      <w:r w:rsidR="00A97487">
        <w:rPr>
          <w:lang w:val="en-GB"/>
        </w:rPr>
        <w:t xml:space="preserve">acute </w:t>
      </w:r>
      <w:r w:rsidR="007A7BC0">
        <w:rPr>
          <w:lang w:val="en-GB"/>
        </w:rPr>
        <w:t xml:space="preserve">architectural </w:t>
      </w:r>
      <w:r w:rsidR="00A97487">
        <w:rPr>
          <w:lang w:val="en-GB"/>
        </w:rPr>
        <w:t xml:space="preserve">understanding, </w:t>
      </w:r>
      <w:r w:rsidR="007A7BC0">
        <w:rPr>
          <w:lang w:val="en-GB"/>
        </w:rPr>
        <w:t xml:space="preserve">but </w:t>
      </w:r>
      <w:r w:rsidR="0008348B">
        <w:rPr>
          <w:lang w:val="en-GB"/>
        </w:rPr>
        <w:t xml:space="preserve">also to </w:t>
      </w:r>
      <w:r w:rsidR="00A97487">
        <w:rPr>
          <w:lang w:val="en-GB"/>
        </w:rPr>
        <w:t>provide crucial ref</w:t>
      </w:r>
      <w:r w:rsidR="00E206B1">
        <w:rPr>
          <w:lang w:val="en-GB"/>
        </w:rPr>
        <w:t>lec</w:t>
      </w:r>
      <w:r w:rsidR="00A97487">
        <w:rPr>
          <w:lang w:val="en-GB"/>
        </w:rPr>
        <w:t>tion</w:t>
      </w:r>
      <w:r w:rsidR="0008348B">
        <w:rPr>
          <w:lang w:val="en-GB"/>
        </w:rPr>
        <w:t>s</w:t>
      </w:r>
      <w:r w:rsidR="00A97487">
        <w:rPr>
          <w:lang w:val="en-GB"/>
        </w:rPr>
        <w:t xml:space="preserve"> and </w:t>
      </w:r>
      <w:r w:rsidR="0008348B">
        <w:rPr>
          <w:lang w:val="en-GB"/>
        </w:rPr>
        <w:t xml:space="preserve">instigate the definition of </w:t>
      </w:r>
      <w:r w:rsidR="000B3F0B">
        <w:rPr>
          <w:lang w:val="en-GB"/>
        </w:rPr>
        <w:t xml:space="preserve">his </w:t>
      </w:r>
      <w:r w:rsidR="00A97487">
        <w:rPr>
          <w:lang w:val="en-GB"/>
        </w:rPr>
        <w:t>ambitions</w:t>
      </w:r>
      <w:r w:rsidR="007A7BC0">
        <w:rPr>
          <w:lang w:val="en-GB"/>
        </w:rPr>
        <w:t xml:space="preserve">. </w:t>
      </w:r>
      <w:r w:rsidR="00A97487">
        <w:rPr>
          <w:lang w:val="en-GB"/>
        </w:rPr>
        <w:t>It seems</w:t>
      </w:r>
      <w:r w:rsidR="00903A80">
        <w:rPr>
          <w:lang w:val="en-GB"/>
        </w:rPr>
        <w:t xml:space="preserve"> </w:t>
      </w:r>
      <w:r w:rsidR="00FE2D72" w:rsidRPr="006A3F60">
        <w:rPr>
          <w:lang w:val="en-GB"/>
        </w:rPr>
        <w:t>Jim</w:t>
      </w:r>
      <w:r w:rsidR="000B3F0B">
        <w:rPr>
          <w:lang w:val="en-GB"/>
        </w:rPr>
        <w:t xml:space="preserve"> particularly</w:t>
      </w:r>
      <w:r w:rsidR="007A7BC0">
        <w:rPr>
          <w:lang w:val="en-GB"/>
        </w:rPr>
        <w:t xml:space="preserve"> looked to </w:t>
      </w:r>
      <w:r w:rsidR="007A7BC0" w:rsidRPr="00670DF4">
        <w:rPr>
          <w:lang w:val="en-GB"/>
        </w:rPr>
        <w:t xml:space="preserve">dissect </w:t>
      </w:r>
      <w:r w:rsidR="00670DF4" w:rsidRPr="00886887">
        <w:rPr>
          <w:lang w:val="en-GB"/>
        </w:rPr>
        <w:t xml:space="preserve">the genesis of </w:t>
      </w:r>
      <w:r w:rsidR="0067203A">
        <w:rPr>
          <w:lang w:val="en-GB"/>
        </w:rPr>
        <w:t xml:space="preserve">early </w:t>
      </w:r>
      <w:r w:rsidR="0067203A" w:rsidRPr="0067203A">
        <w:rPr>
          <w:lang w:val="en-GB"/>
        </w:rPr>
        <w:t>twentieth</w:t>
      </w:r>
      <w:r w:rsidR="007A7BC0" w:rsidRPr="00670DF4">
        <w:rPr>
          <w:lang w:val="en-GB"/>
        </w:rPr>
        <w:t xml:space="preserve"> cent</w:t>
      </w:r>
      <w:r w:rsidR="00A97487" w:rsidRPr="00670DF4">
        <w:rPr>
          <w:lang w:val="en-GB"/>
        </w:rPr>
        <w:t xml:space="preserve">ury architecture in order to </w:t>
      </w:r>
      <w:r w:rsidR="00BB4F96" w:rsidRPr="00670DF4">
        <w:rPr>
          <w:lang w:val="en-GB"/>
        </w:rPr>
        <w:t>understand</w:t>
      </w:r>
      <w:r w:rsidR="00670DF4" w:rsidRPr="00886887">
        <w:rPr>
          <w:lang w:val="en-GB"/>
        </w:rPr>
        <w:t xml:space="preserve"> and</w:t>
      </w:r>
      <w:r w:rsidR="00670DF4">
        <w:rPr>
          <w:lang w:val="en-GB"/>
        </w:rPr>
        <w:t xml:space="preserve"> effectively </w:t>
      </w:r>
      <w:r w:rsidR="00BD380A">
        <w:rPr>
          <w:lang w:val="en-GB"/>
        </w:rPr>
        <w:t xml:space="preserve">position </w:t>
      </w:r>
      <w:r w:rsidR="00BB4F96" w:rsidRPr="00670DF4">
        <w:rPr>
          <w:lang w:val="en-GB"/>
        </w:rPr>
        <w:t>himself in the trajectory of Modernism.</w:t>
      </w:r>
      <w:r w:rsidR="00BB4F96">
        <w:rPr>
          <w:lang w:val="en-GB"/>
        </w:rPr>
        <w:t xml:space="preserve"> </w:t>
      </w:r>
      <w:r w:rsidR="00E64234">
        <w:rPr>
          <w:lang w:val="en-GB"/>
        </w:rPr>
        <w:t>In</w:t>
      </w:r>
      <w:r w:rsidR="00975F42">
        <w:rPr>
          <w:lang w:val="en-GB"/>
        </w:rPr>
        <w:t xml:space="preserve"> </w:t>
      </w:r>
      <w:r w:rsidR="003C6881">
        <w:rPr>
          <w:lang w:val="en-GB"/>
        </w:rPr>
        <w:t xml:space="preserve">one </w:t>
      </w:r>
      <w:r w:rsidR="00975F42">
        <w:rPr>
          <w:lang w:val="en-GB"/>
        </w:rPr>
        <w:t>page of his notebook</w:t>
      </w:r>
      <w:r w:rsidR="00E64234">
        <w:rPr>
          <w:lang w:val="en-GB"/>
        </w:rPr>
        <w:t xml:space="preserve"> </w:t>
      </w:r>
      <w:r w:rsidR="00A955AE">
        <w:rPr>
          <w:lang w:val="en-GB"/>
        </w:rPr>
        <w:t>he summarises</w:t>
      </w:r>
      <w:r w:rsidR="00975F42">
        <w:rPr>
          <w:lang w:val="en-GB"/>
        </w:rPr>
        <w:t xml:space="preserve"> his perception of Modernism</w:t>
      </w:r>
      <w:r w:rsidR="00A955AE">
        <w:rPr>
          <w:lang w:val="en-GB"/>
        </w:rPr>
        <w:t>, with a precise</w:t>
      </w:r>
      <w:r w:rsidR="00975F42">
        <w:rPr>
          <w:lang w:val="en-GB"/>
        </w:rPr>
        <w:t xml:space="preserve"> </w:t>
      </w:r>
      <w:r w:rsidR="00975F42" w:rsidRPr="00BD380A">
        <w:rPr>
          <w:lang w:val="en-GB"/>
        </w:rPr>
        <w:t>tag</w:t>
      </w:r>
      <w:r w:rsidR="00A955AE" w:rsidRPr="00BD380A">
        <w:rPr>
          <w:lang w:val="en-GB"/>
        </w:rPr>
        <w:t>,</w:t>
      </w:r>
      <w:r w:rsidR="00E64234">
        <w:rPr>
          <w:lang w:val="en-GB"/>
        </w:rPr>
        <w:t xml:space="preserve"> that he calls programma</w:t>
      </w:r>
      <w:r w:rsidR="00CB220D">
        <w:rPr>
          <w:lang w:val="en-GB"/>
        </w:rPr>
        <w:t>tic</w:t>
      </w:r>
      <w:r w:rsidR="003C6881">
        <w:rPr>
          <w:lang w:val="en-GB"/>
        </w:rPr>
        <w:t>:</w:t>
      </w:r>
      <w:r w:rsidR="00CB220D">
        <w:rPr>
          <w:lang w:val="en-GB"/>
        </w:rPr>
        <w:t xml:space="preserve"> “obviously programmatic architecture is the greatest category (i.e. Renaissance), thus are almost entirely the production of FLW, </w:t>
      </w:r>
      <w:proofErr w:type="spellStart"/>
      <w:r w:rsidR="00CB220D">
        <w:rPr>
          <w:lang w:val="en-GB"/>
        </w:rPr>
        <w:t>Corb</w:t>
      </w:r>
      <w:proofErr w:type="spellEnd"/>
      <w:r w:rsidR="00CB220D">
        <w:rPr>
          <w:lang w:val="en-GB"/>
        </w:rPr>
        <w:t xml:space="preserve"> and </w:t>
      </w:r>
      <w:proofErr w:type="spellStart"/>
      <w:r w:rsidR="00CB220D">
        <w:rPr>
          <w:lang w:val="en-GB"/>
        </w:rPr>
        <w:t>Mie</w:t>
      </w:r>
      <w:r w:rsidR="00A955AE">
        <w:rPr>
          <w:lang w:val="en-GB"/>
        </w:rPr>
        <w:t>s</w:t>
      </w:r>
      <w:proofErr w:type="spellEnd"/>
      <w:r w:rsidR="00A955AE">
        <w:rPr>
          <w:lang w:val="en-GB"/>
        </w:rPr>
        <w:t xml:space="preserve">”. </w:t>
      </w:r>
      <w:r w:rsidR="00975F42">
        <w:rPr>
          <w:lang w:val="en-GB"/>
        </w:rPr>
        <w:t xml:space="preserve">Accompanying the </w:t>
      </w:r>
      <w:r w:rsidR="00A955AE">
        <w:rPr>
          <w:lang w:val="en-GB"/>
        </w:rPr>
        <w:t xml:space="preserve">statement </w:t>
      </w:r>
      <w:r w:rsidR="00975F42">
        <w:rPr>
          <w:lang w:val="en-GB"/>
        </w:rPr>
        <w:t xml:space="preserve">is </w:t>
      </w:r>
      <w:r w:rsidR="00A955AE">
        <w:rPr>
          <w:lang w:val="en-GB"/>
        </w:rPr>
        <w:t xml:space="preserve">a </w:t>
      </w:r>
      <w:r w:rsidR="00975F42">
        <w:rPr>
          <w:lang w:val="en-GB"/>
        </w:rPr>
        <w:t xml:space="preserve">systematic </w:t>
      </w:r>
      <w:r w:rsidR="00CB220D">
        <w:rPr>
          <w:lang w:val="en-GB"/>
        </w:rPr>
        <w:t xml:space="preserve">list of buildings </w:t>
      </w:r>
      <w:r w:rsidR="00975F42">
        <w:rPr>
          <w:lang w:val="en-GB"/>
        </w:rPr>
        <w:t xml:space="preserve">by </w:t>
      </w:r>
      <w:r w:rsidR="00CB220D">
        <w:rPr>
          <w:lang w:val="en-GB"/>
        </w:rPr>
        <w:t>the three Masters: 13 for Wright (10 bui</w:t>
      </w:r>
      <w:r w:rsidR="001114C1">
        <w:rPr>
          <w:lang w:val="en-GB"/>
        </w:rPr>
        <w:t xml:space="preserve">lt), 10 for </w:t>
      </w:r>
      <w:proofErr w:type="spellStart"/>
      <w:r w:rsidR="001114C1">
        <w:rPr>
          <w:lang w:val="en-GB"/>
        </w:rPr>
        <w:t>Mies</w:t>
      </w:r>
      <w:proofErr w:type="spellEnd"/>
      <w:r w:rsidR="001114C1">
        <w:rPr>
          <w:lang w:val="en-GB"/>
        </w:rPr>
        <w:t xml:space="preserve"> (5 built) and 20 for Le Corbusier (8 built)</w:t>
      </w:r>
      <w:r w:rsidR="00CB220D">
        <w:rPr>
          <w:lang w:val="en-GB"/>
        </w:rPr>
        <w:t xml:space="preserve">. “From the above </w:t>
      </w:r>
      <w:r w:rsidR="001114C1">
        <w:rPr>
          <w:lang w:val="en-GB"/>
        </w:rPr>
        <w:t>buildings”, he concludes, “</w:t>
      </w:r>
      <w:proofErr w:type="gramStart"/>
      <w:r w:rsidR="001114C1">
        <w:rPr>
          <w:lang w:val="en-GB"/>
        </w:rPr>
        <w:t>almost</w:t>
      </w:r>
      <w:proofErr w:type="gramEnd"/>
      <w:r w:rsidR="001114C1">
        <w:rPr>
          <w:lang w:val="en-GB"/>
        </w:rPr>
        <w:t xml:space="preserve"> the entire vocabulary of modern architecture has descended</w:t>
      </w:r>
      <w:r w:rsidR="001114C1" w:rsidRPr="00A61C2C">
        <w:rPr>
          <w:lang w:val="en-GB"/>
        </w:rPr>
        <w:t>”.</w:t>
      </w:r>
      <w:r w:rsidR="004F44D0" w:rsidRPr="00854C8F">
        <w:rPr>
          <w:rStyle w:val="FootnoteReference"/>
          <w:lang w:val="en-GB"/>
        </w:rPr>
        <w:footnoteReference w:id="10"/>
      </w:r>
      <w:r w:rsidR="00387C62">
        <w:rPr>
          <w:lang w:val="en-GB"/>
        </w:rPr>
        <w:t xml:space="preserve"> </w:t>
      </w:r>
    </w:p>
    <w:p w14:paraId="4171062E" w14:textId="77777777" w:rsidR="000F550C" w:rsidRDefault="000F550C">
      <w:pPr>
        <w:rPr>
          <w:lang w:val="en-GB"/>
        </w:rPr>
      </w:pPr>
    </w:p>
    <w:p w14:paraId="427CBE29" w14:textId="34E40652" w:rsidR="00526061" w:rsidRDefault="00331724">
      <w:pPr>
        <w:rPr>
          <w:lang w:val="en-GB"/>
        </w:rPr>
      </w:pPr>
      <w:r>
        <w:rPr>
          <w:lang w:val="en-GB"/>
        </w:rPr>
        <w:t>However</w:t>
      </w:r>
      <w:r w:rsidR="00D42EAB">
        <w:rPr>
          <w:lang w:val="en-GB"/>
        </w:rPr>
        <w:t>,</w:t>
      </w:r>
      <w:r w:rsidR="0068078A">
        <w:rPr>
          <w:lang w:val="en-GB"/>
        </w:rPr>
        <w:t xml:space="preserve"> </w:t>
      </w:r>
      <w:r w:rsidR="006A3F60">
        <w:rPr>
          <w:lang w:val="en-GB"/>
        </w:rPr>
        <w:t>Jim</w:t>
      </w:r>
      <w:r w:rsidR="0068078A">
        <w:rPr>
          <w:lang w:val="en-GB"/>
        </w:rPr>
        <w:t>’s</w:t>
      </w:r>
      <w:r w:rsidR="00A44725">
        <w:rPr>
          <w:lang w:val="en-GB"/>
        </w:rPr>
        <w:t xml:space="preserve"> </w:t>
      </w:r>
      <w:r w:rsidR="00854FE6">
        <w:rPr>
          <w:lang w:val="en-GB"/>
        </w:rPr>
        <w:t xml:space="preserve">list of </w:t>
      </w:r>
      <w:r w:rsidR="00A44725">
        <w:rPr>
          <w:lang w:val="en-GB"/>
        </w:rPr>
        <w:t>second generation</w:t>
      </w:r>
      <w:r w:rsidR="00AB1FFF">
        <w:rPr>
          <w:lang w:val="en-GB"/>
        </w:rPr>
        <w:t xml:space="preserve"> </w:t>
      </w:r>
      <w:r w:rsidR="00655D06">
        <w:rPr>
          <w:lang w:val="en-GB"/>
        </w:rPr>
        <w:t>Modern Architects</w:t>
      </w:r>
      <w:r w:rsidR="0068078A">
        <w:rPr>
          <w:lang w:val="en-GB"/>
        </w:rPr>
        <w:t xml:space="preserve"> (</w:t>
      </w:r>
      <w:proofErr w:type="spellStart"/>
      <w:r w:rsidR="00AE6F83">
        <w:rPr>
          <w:lang w:val="en-GB"/>
        </w:rPr>
        <w:t>Terragni</w:t>
      </w:r>
      <w:proofErr w:type="spellEnd"/>
      <w:r w:rsidR="00AE6F83">
        <w:rPr>
          <w:lang w:val="en-GB"/>
        </w:rPr>
        <w:t xml:space="preserve">, </w:t>
      </w:r>
      <w:proofErr w:type="spellStart"/>
      <w:r w:rsidR="00AE6F83">
        <w:rPr>
          <w:lang w:val="en-GB"/>
        </w:rPr>
        <w:t>Asplund</w:t>
      </w:r>
      <w:proofErr w:type="spellEnd"/>
      <w:r w:rsidR="00BB4F96">
        <w:rPr>
          <w:lang w:val="en-GB"/>
        </w:rPr>
        <w:t>, Moretti</w:t>
      </w:r>
      <w:r w:rsidR="00E64234">
        <w:rPr>
          <w:lang w:val="en-GB"/>
        </w:rPr>
        <w:t xml:space="preserve">, Aalto and </w:t>
      </w:r>
      <w:r w:rsidR="00BB4F96">
        <w:rPr>
          <w:lang w:val="en-GB"/>
        </w:rPr>
        <w:t>Du</w:t>
      </w:r>
      <w:r w:rsidR="009D5A87">
        <w:rPr>
          <w:lang w:val="en-GB"/>
        </w:rPr>
        <w:t>i</w:t>
      </w:r>
      <w:r w:rsidR="00BB4F96">
        <w:rPr>
          <w:lang w:val="en-GB"/>
        </w:rPr>
        <w:t>ker</w:t>
      </w:r>
      <w:r w:rsidR="0068078A">
        <w:rPr>
          <w:lang w:val="en-GB"/>
        </w:rPr>
        <w:t>)</w:t>
      </w:r>
      <w:r w:rsidR="001114C1">
        <w:rPr>
          <w:lang w:val="en-GB"/>
        </w:rPr>
        <w:t xml:space="preserve"> did not contribute</w:t>
      </w:r>
      <w:r w:rsidR="00D31A97" w:rsidRPr="00D31A97">
        <w:rPr>
          <w:lang w:val="en-GB"/>
        </w:rPr>
        <w:t xml:space="preserve"> </w:t>
      </w:r>
      <w:r w:rsidR="00D31A97">
        <w:rPr>
          <w:lang w:val="en-GB"/>
        </w:rPr>
        <w:t>to the list of</w:t>
      </w:r>
      <w:r w:rsidR="00FB625C">
        <w:rPr>
          <w:lang w:val="en-GB"/>
        </w:rPr>
        <w:t xml:space="preserve"> </w:t>
      </w:r>
      <w:r w:rsidR="00D31A97">
        <w:rPr>
          <w:lang w:val="en-GB"/>
        </w:rPr>
        <w:t xml:space="preserve">programmatic </w:t>
      </w:r>
      <w:r w:rsidR="00D31A97">
        <w:rPr>
          <w:lang w:val="en-GB"/>
        </w:rPr>
        <w:lastRenderedPageBreak/>
        <w:t>buildings</w:t>
      </w:r>
      <w:r w:rsidR="009D5A87">
        <w:rPr>
          <w:lang w:val="en-GB"/>
        </w:rPr>
        <w:t>. I</w:t>
      </w:r>
      <w:r w:rsidR="002E4BC1">
        <w:rPr>
          <w:lang w:val="en-GB"/>
        </w:rPr>
        <w:t>n</w:t>
      </w:r>
      <w:r w:rsidR="00AE6F83">
        <w:rPr>
          <w:lang w:val="en-GB"/>
        </w:rPr>
        <w:t xml:space="preserve"> </w:t>
      </w:r>
      <w:r w:rsidR="00CE3F98">
        <w:rPr>
          <w:lang w:val="en-GB"/>
        </w:rPr>
        <w:t>his</w:t>
      </w:r>
      <w:r w:rsidR="002E4BC1">
        <w:rPr>
          <w:lang w:val="en-GB"/>
        </w:rPr>
        <w:t xml:space="preserve"> view</w:t>
      </w:r>
      <w:r w:rsidR="003C6881">
        <w:rPr>
          <w:lang w:val="en-GB"/>
        </w:rPr>
        <w:t xml:space="preserve">: </w:t>
      </w:r>
      <w:r w:rsidR="001114C1">
        <w:rPr>
          <w:lang w:val="en-GB"/>
        </w:rPr>
        <w:t>“it will probably be left to the third generation to continue (we hope) programmatic development”</w:t>
      </w:r>
      <w:r w:rsidR="00A30E69">
        <w:rPr>
          <w:lang w:val="en-GB"/>
        </w:rPr>
        <w:t>.</w:t>
      </w:r>
      <w:r w:rsidR="00BB4F96">
        <w:rPr>
          <w:lang w:val="en-GB"/>
        </w:rPr>
        <w:t xml:space="preserve"> </w:t>
      </w:r>
    </w:p>
    <w:p w14:paraId="526A616A" w14:textId="77777777" w:rsidR="00526061" w:rsidRDefault="00526061">
      <w:pPr>
        <w:rPr>
          <w:lang w:val="en-GB"/>
        </w:rPr>
      </w:pPr>
    </w:p>
    <w:p w14:paraId="18984622" w14:textId="08373BEE" w:rsidR="004C1CFA" w:rsidRDefault="00114764">
      <w:pPr>
        <w:rPr>
          <w:lang w:val="en-GB"/>
        </w:rPr>
      </w:pPr>
      <w:r w:rsidRPr="00114764">
        <w:rPr>
          <w:lang w:val="en-GB"/>
        </w:rPr>
        <w:t>E</w:t>
      </w:r>
      <w:r w:rsidR="00387C62" w:rsidRPr="00114764">
        <w:rPr>
          <w:lang w:val="en-GB"/>
        </w:rPr>
        <w:t xml:space="preserve">mphasis should </w:t>
      </w:r>
      <w:r w:rsidR="001634AB" w:rsidRPr="00114764">
        <w:rPr>
          <w:lang w:val="en-GB"/>
        </w:rPr>
        <w:t>also</w:t>
      </w:r>
      <w:r w:rsidRPr="00114764">
        <w:rPr>
          <w:lang w:val="en-GB"/>
        </w:rPr>
        <w:t xml:space="preserve"> be placed</w:t>
      </w:r>
      <w:r w:rsidR="001634AB" w:rsidRPr="00114764">
        <w:rPr>
          <w:lang w:val="en-GB"/>
        </w:rPr>
        <w:t xml:space="preserve"> on the fact that </w:t>
      </w:r>
      <w:r w:rsidR="006A3F60">
        <w:rPr>
          <w:lang w:val="en-GB"/>
        </w:rPr>
        <w:t>Jim</w:t>
      </w:r>
      <w:r w:rsidR="00903A80" w:rsidRPr="00114764">
        <w:rPr>
          <w:lang w:val="en-GB"/>
        </w:rPr>
        <w:t xml:space="preserve"> </w:t>
      </w:r>
      <w:r w:rsidR="001634AB" w:rsidRPr="00114764">
        <w:rPr>
          <w:lang w:val="en-GB"/>
        </w:rPr>
        <w:t>position</w:t>
      </w:r>
      <w:r w:rsidR="00387C62" w:rsidRPr="00114764">
        <w:rPr>
          <w:lang w:val="en-GB"/>
        </w:rPr>
        <w:t xml:space="preserve">ed Renaissance and Modern Architecture </w:t>
      </w:r>
      <w:r w:rsidR="00D639CD" w:rsidRPr="00114764">
        <w:rPr>
          <w:lang w:val="en-GB"/>
        </w:rPr>
        <w:t xml:space="preserve">on the same level. Another </w:t>
      </w:r>
      <w:r w:rsidR="00387C62" w:rsidRPr="00114764">
        <w:rPr>
          <w:lang w:val="en-GB"/>
        </w:rPr>
        <w:t>statement that</w:t>
      </w:r>
      <w:r w:rsidR="00526061" w:rsidRPr="00114764">
        <w:rPr>
          <w:lang w:val="en-GB"/>
        </w:rPr>
        <w:t xml:space="preserve"> clarifies how, </w:t>
      </w:r>
      <w:r w:rsidR="00387C62" w:rsidRPr="00114764">
        <w:rPr>
          <w:lang w:val="en-GB"/>
        </w:rPr>
        <w:t>from the very beginning</w:t>
      </w:r>
      <w:r w:rsidR="00D639CD" w:rsidRPr="00114764">
        <w:rPr>
          <w:lang w:val="en-GB"/>
        </w:rPr>
        <w:t xml:space="preserve"> and not </w:t>
      </w:r>
      <w:r w:rsidR="00526061" w:rsidRPr="00114764">
        <w:rPr>
          <w:lang w:val="en-GB"/>
        </w:rPr>
        <w:t xml:space="preserve">only </w:t>
      </w:r>
      <w:r w:rsidR="00D639CD" w:rsidRPr="00114764">
        <w:rPr>
          <w:lang w:val="en-GB"/>
        </w:rPr>
        <w:t>later in his career</w:t>
      </w:r>
      <w:r w:rsidR="00526061" w:rsidRPr="00114764">
        <w:rPr>
          <w:lang w:val="en-GB"/>
        </w:rPr>
        <w:t>,</w:t>
      </w:r>
      <w:r w:rsidR="00387C62" w:rsidRPr="00114764">
        <w:rPr>
          <w:lang w:val="en-GB"/>
        </w:rPr>
        <w:t xml:space="preserve"> </w:t>
      </w:r>
      <w:r w:rsidR="00D639CD" w:rsidRPr="00114764">
        <w:rPr>
          <w:lang w:val="en-GB"/>
        </w:rPr>
        <w:t>he was interested i</w:t>
      </w:r>
      <w:r w:rsidR="00387C62" w:rsidRPr="00114764">
        <w:rPr>
          <w:lang w:val="en-GB"/>
        </w:rPr>
        <w:t>n architecture</w:t>
      </w:r>
      <w:r w:rsidR="001E63C3" w:rsidRPr="00114764">
        <w:rPr>
          <w:lang w:val="en-GB"/>
        </w:rPr>
        <w:t xml:space="preserve"> as a whole</w:t>
      </w:r>
      <w:r w:rsidR="00387C62" w:rsidRPr="00114764">
        <w:rPr>
          <w:lang w:val="en-GB"/>
        </w:rPr>
        <w:t>.</w:t>
      </w:r>
    </w:p>
    <w:p w14:paraId="2806F3BF" w14:textId="77777777" w:rsidR="000F550C" w:rsidRDefault="000F550C">
      <w:pPr>
        <w:rPr>
          <w:lang w:val="en-GB"/>
        </w:rPr>
      </w:pPr>
    </w:p>
    <w:p w14:paraId="0F3E358D" w14:textId="09453EF1" w:rsidR="00AE6F83" w:rsidRDefault="00A955AE">
      <w:pPr>
        <w:rPr>
          <w:lang w:val="en-GB"/>
        </w:rPr>
      </w:pPr>
      <w:r>
        <w:rPr>
          <w:lang w:val="en-GB"/>
        </w:rPr>
        <w:t xml:space="preserve">The evolution of </w:t>
      </w:r>
      <w:r w:rsidR="00CB220D">
        <w:rPr>
          <w:lang w:val="en-GB"/>
        </w:rPr>
        <w:t xml:space="preserve">Modernism is also </w:t>
      </w:r>
      <w:r>
        <w:rPr>
          <w:lang w:val="en-GB"/>
        </w:rPr>
        <w:t xml:space="preserve">represented in a very </w:t>
      </w:r>
      <w:r w:rsidR="006A7781">
        <w:rPr>
          <w:lang w:val="en-GB"/>
        </w:rPr>
        <w:t>thought-provoking</w:t>
      </w:r>
      <w:r>
        <w:rPr>
          <w:lang w:val="en-GB"/>
        </w:rPr>
        <w:t xml:space="preserve"> </w:t>
      </w:r>
      <w:r w:rsidR="00CB220D">
        <w:rPr>
          <w:lang w:val="en-GB"/>
        </w:rPr>
        <w:t>synoptic chart</w:t>
      </w:r>
      <w:r w:rsidR="009D5A87">
        <w:rPr>
          <w:lang w:val="en-GB"/>
        </w:rPr>
        <w:t>. A</w:t>
      </w:r>
      <w:r w:rsidR="00CB220D">
        <w:rPr>
          <w:lang w:val="en-GB"/>
        </w:rPr>
        <w:t>ccording to this</w:t>
      </w:r>
      <w:r w:rsidR="004C1CFA">
        <w:rPr>
          <w:lang w:val="en-GB"/>
        </w:rPr>
        <w:t xml:space="preserve"> ‘map’</w:t>
      </w:r>
      <w:r w:rsidR="003C0847">
        <w:rPr>
          <w:lang w:val="en-GB"/>
        </w:rPr>
        <w:t>,</w:t>
      </w:r>
      <w:r w:rsidR="00CB220D">
        <w:rPr>
          <w:lang w:val="en-GB"/>
        </w:rPr>
        <w:t xml:space="preserve"> </w:t>
      </w:r>
      <w:r w:rsidR="0023729E">
        <w:rPr>
          <w:lang w:val="en-GB"/>
        </w:rPr>
        <w:t xml:space="preserve">following a </w:t>
      </w:r>
      <w:r w:rsidR="003C0847">
        <w:rPr>
          <w:lang w:val="en-GB"/>
        </w:rPr>
        <w:t xml:space="preserve">crisis in the </w:t>
      </w:r>
      <w:r w:rsidR="0067203A">
        <w:rPr>
          <w:lang w:val="en-GB"/>
        </w:rPr>
        <w:t>Twenties</w:t>
      </w:r>
      <w:r w:rsidR="003C0847">
        <w:rPr>
          <w:lang w:val="en-GB"/>
        </w:rPr>
        <w:t xml:space="preserve">, </w:t>
      </w:r>
      <w:r w:rsidR="00CB220D">
        <w:rPr>
          <w:lang w:val="en-GB"/>
        </w:rPr>
        <w:t>th</w:t>
      </w:r>
      <w:r>
        <w:rPr>
          <w:lang w:val="en-GB"/>
        </w:rPr>
        <w:t xml:space="preserve">e separation between </w:t>
      </w:r>
      <w:r w:rsidR="009D5A87">
        <w:rPr>
          <w:lang w:val="en-GB"/>
        </w:rPr>
        <w:t>a</w:t>
      </w:r>
      <w:r>
        <w:rPr>
          <w:lang w:val="en-GB"/>
        </w:rPr>
        <w:t xml:space="preserve">rchitecture and </w:t>
      </w:r>
      <w:r w:rsidR="009D5A87">
        <w:rPr>
          <w:lang w:val="en-GB"/>
        </w:rPr>
        <w:t>t</w:t>
      </w:r>
      <w:r w:rsidR="00460BFE">
        <w:rPr>
          <w:lang w:val="en-GB"/>
        </w:rPr>
        <w:t>echnology materialise</w:t>
      </w:r>
      <w:r w:rsidR="00D31A97">
        <w:rPr>
          <w:lang w:val="en-GB"/>
        </w:rPr>
        <w:t>d</w:t>
      </w:r>
      <w:r w:rsidR="00CB220D">
        <w:rPr>
          <w:lang w:val="en-GB"/>
        </w:rPr>
        <w:t xml:space="preserve"> after the </w:t>
      </w:r>
      <w:r w:rsidR="00E171ED">
        <w:rPr>
          <w:lang w:val="en-GB"/>
        </w:rPr>
        <w:t>Second World War</w:t>
      </w:r>
      <w:r w:rsidR="00CB220D">
        <w:rPr>
          <w:lang w:val="en-GB"/>
        </w:rPr>
        <w:t xml:space="preserve">, in 1948. </w:t>
      </w:r>
      <w:r w:rsidR="00CB220D" w:rsidRPr="00BD380A">
        <w:rPr>
          <w:lang w:val="en-GB"/>
        </w:rPr>
        <w:t>The paradigmatic buildings that</w:t>
      </w:r>
      <w:r w:rsidR="003C6881">
        <w:rPr>
          <w:lang w:val="en-GB"/>
        </w:rPr>
        <w:t>,</w:t>
      </w:r>
      <w:r w:rsidR="00CB220D" w:rsidRPr="00BD380A">
        <w:rPr>
          <w:lang w:val="en-GB"/>
        </w:rPr>
        <w:t xml:space="preserve"> for </w:t>
      </w:r>
      <w:r w:rsidR="00FE2D72">
        <w:rPr>
          <w:lang w:val="en-GB"/>
        </w:rPr>
        <w:t>him</w:t>
      </w:r>
      <w:r w:rsidR="0023729E" w:rsidRPr="00BD380A">
        <w:rPr>
          <w:lang w:val="en-GB"/>
        </w:rPr>
        <w:t>,</w:t>
      </w:r>
      <w:r w:rsidR="00CB220D" w:rsidRPr="00510BE9">
        <w:rPr>
          <w:lang w:val="en-GB"/>
        </w:rPr>
        <w:t xml:space="preserve"> represent this distinction are the </w:t>
      </w:r>
      <w:proofErr w:type="spellStart"/>
      <w:r w:rsidR="00CB220D" w:rsidRPr="00510BE9">
        <w:rPr>
          <w:lang w:val="en-GB"/>
        </w:rPr>
        <w:t>Unité</w:t>
      </w:r>
      <w:proofErr w:type="spellEnd"/>
      <w:r w:rsidR="00CB220D" w:rsidRPr="00510BE9">
        <w:rPr>
          <w:lang w:val="en-GB"/>
        </w:rPr>
        <w:t> </w:t>
      </w:r>
      <w:proofErr w:type="spellStart"/>
      <w:r w:rsidR="00CB220D" w:rsidRPr="00510BE9">
        <w:rPr>
          <w:lang w:val="en-GB"/>
        </w:rPr>
        <w:t>d’Habitation</w:t>
      </w:r>
      <w:proofErr w:type="spellEnd"/>
      <w:r w:rsidR="00CB220D" w:rsidRPr="00510BE9">
        <w:rPr>
          <w:lang w:val="en-GB"/>
        </w:rPr>
        <w:t xml:space="preserve"> in Marseille, identified as the </w:t>
      </w:r>
      <w:r w:rsidR="00FB625C">
        <w:rPr>
          <w:i/>
          <w:lang w:val="en-GB"/>
        </w:rPr>
        <w:t xml:space="preserve">Academic </w:t>
      </w:r>
      <w:proofErr w:type="spellStart"/>
      <w:r w:rsidR="00FB625C">
        <w:rPr>
          <w:i/>
          <w:lang w:val="en-GB"/>
        </w:rPr>
        <w:t>Architecure</w:t>
      </w:r>
      <w:proofErr w:type="spellEnd"/>
      <w:r w:rsidR="00FB625C">
        <w:rPr>
          <w:i/>
          <w:lang w:val="en-GB"/>
        </w:rPr>
        <w:t xml:space="preserve"> ‘</w:t>
      </w:r>
      <w:r w:rsidR="00CB220D" w:rsidRPr="00BD380A">
        <w:rPr>
          <w:i/>
          <w:lang w:val="en-GB"/>
        </w:rPr>
        <w:t>Art</w:t>
      </w:r>
      <w:r w:rsidR="00FB625C">
        <w:rPr>
          <w:i/>
          <w:lang w:val="en-GB"/>
        </w:rPr>
        <w:t>’</w:t>
      </w:r>
      <w:r w:rsidR="00460BFE" w:rsidRPr="00BD380A">
        <w:rPr>
          <w:lang w:val="en-GB"/>
        </w:rPr>
        <w:t xml:space="preserve">, and </w:t>
      </w:r>
      <w:r w:rsidRPr="00BD380A">
        <w:rPr>
          <w:lang w:val="en-GB"/>
        </w:rPr>
        <w:t xml:space="preserve">Skidmore, </w:t>
      </w:r>
      <w:r w:rsidR="00CB687F" w:rsidRPr="00BD380A">
        <w:rPr>
          <w:lang w:val="en-GB"/>
        </w:rPr>
        <w:t>O</w:t>
      </w:r>
      <w:r w:rsidRPr="00BD380A">
        <w:rPr>
          <w:lang w:val="en-GB"/>
        </w:rPr>
        <w:t xml:space="preserve">wen and </w:t>
      </w:r>
      <w:r w:rsidR="00CB687F" w:rsidRPr="00BD380A">
        <w:rPr>
          <w:lang w:val="en-GB"/>
        </w:rPr>
        <w:t>M</w:t>
      </w:r>
      <w:r w:rsidRPr="00BD380A">
        <w:rPr>
          <w:lang w:val="en-GB"/>
        </w:rPr>
        <w:t>errill</w:t>
      </w:r>
      <w:r w:rsidR="00CB687F" w:rsidRPr="00BD380A">
        <w:rPr>
          <w:lang w:val="en-GB"/>
        </w:rPr>
        <w:t xml:space="preserve">’s </w:t>
      </w:r>
      <w:r w:rsidR="00CB220D" w:rsidRPr="00BD380A">
        <w:rPr>
          <w:lang w:val="en-GB"/>
        </w:rPr>
        <w:t xml:space="preserve">Lever House </w:t>
      </w:r>
      <w:r w:rsidR="00CB687F" w:rsidRPr="00BD380A">
        <w:rPr>
          <w:lang w:val="en-GB"/>
        </w:rPr>
        <w:t xml:space="preserve">in New York </w:t>
      </w:r>
      <w:r w:rsidR="00CB220D" w:rsidRPr="00BD380A">
        <w:rPr>
          <w:lang w:val="en-GB"/>
        </w:rPr>
        <w:t xml:space="preserve">which, according to his reasoning, is </w:t>
      </w:r>
      <w:r w:rsidR="00CB220D" w:rsidRPr="00BD380A">
        <w:rPr>
          <w:i/>
          <w:lang w:val="en-GB"/>
        </w:rPr>
        <w:t>Te</w:t>
      </w:r>
      <w:r w:rsidR="00FB625C">
        <w:rPr>
          <w:i/>
          <w:lang w:val="en-GB"/>
        </w:rPr>
        <w:t>chnological Architecture ‘</w:t>
      </w:r>
      <w:r w:rsidR="00CB220D" w:rsidRPr="00BD380A">
        <w:rPr>
          <w:i/>
          <w:lang w:val="en-GB"/>
        </w:rPr>
        <w:t>Non Art</w:t>
      </w:r>
      <w:r w:rsidR="00FB625C">
        <w:rPr>
          <w:i/>
          <w:lang w:val="en-GB"/>
        </w:rPr>
        <w:t>’</w:t>
      </w:r>
      <w:r w:rsidR="00CB220D" w:rsidRPr="00BD380A">
        <w:rPr>
          <w:lang w:val="en-GB"/>
        </w:rPr>
        <w:t xml:space="preserve">. </w:t>
      </w:r>
    </w:p>
    <w:p w14:paraId="38FEED3F" w14:textId="77777777" w:rsidR="00AB1FFF" w:rsidRDefault="00AB1FFF">
      <w:pPr>
        <w:rPr>
          <w:lang w:val="en-GB"/>
        </w:rPr>
      </w:pPr>
    </w:p>
    <w:p w14:paraId="0838FDDA" w14:textId="4B670ACF" w:rsidR="00854C8F" w:rsidRDefault="00CB220D">
      <w:pPr>
        <w:rPr>
          <w:lang w:val="en-GB"/>
        </w:rPr>
      </w:pPr>
      <w:r w:rsidRPr="00BD380A">
        <w:rPr>
          <w:lang w:val="en-GB"/>
        </w:rPr>
        <w:t>O</w:t>
      </w:r>
      <w:r w:rsidR="003C6881">
        <w:rPr>
          <w:lang w:val="en-GB"/>
        </w:rPr>
        <w:t>n</w:t>
      </w:r>
      <w:r w:rsidRPr="00BD380A">
        <w:rPr>
          <w:lang w:val="en-GB"/>
        </w:rPr>
        <w:t xml:space="preserve"> the </w:t>
      </w:r>
      <w:r w:rsidRPr="00BD380A">
        <w:rPr>
          <w:i/>
          <w:lang w:val="en-GB"/>
        </w:rPr>
        <w:t>Art</w:t>
      </w:r>
      <w:r w:rsidRPr="00BD380A">
        <w:rPr>
          <w:lang w:val="en-GB"/>
        </w:rPr>
        <w:t xml:space="preserve"> </w:t>
      </w:r>
      <w:r w:rsidR="003C6881">
        <w:rPr>
          <w:lang w:val="en-GB"/>
        </w:rPr>
        <w:t>side</w:t>
      </w:r>
      <w:r w:rsidRPr="00BD380A">
        <w:rPr>
          <w:lang w:val="en-GB"/>
        </w:rPr>
        <w:t xml:space="preserve"> are Le Corbusier, Moretti, Breu</w:t>
      </w:r>
      <w:r w:rsidR="003C6881">
        <w:rPr>
          <w:lang w:val="en-GB"/>
        </w:rPr>
        <w:t>e</w:t>
      </w:r>
      <w:r w:rsidRPr="00BD380A">
        <w:rPr>
          <w:lang w:val="en-GB"/>
        </w:rPr>
        <w:t xml:space="preserve">r </w:t>
      </w:r>
      <w:r w:rsidR="003C6881">
        <w:rPr>
          <w:lang w:val="en-GB"/>
        </w:rPr>
        <w:t>and</w:t>
      </w:r>
      <w:r w:rsidR="003C6881" w:rsidRPr="00BD380A">
        <w:rPr>
          <w:lang w:val="en-GB"/>
        </w:rPr>
        <w:t xml:space="preserve"> </w:t>
      </w:r>
      <w:r w:rsidRPr="00BD380A">
        <w:rPr>
          <w:lang w:val="en-GB"/>
        </w:rPr>
        <w:t xml:space="preserve">Frank Lloyd Wright; on the </w:t>
      </w:r>
      <w:r w:rsidR="000D3559">
        <w:rPr>
          <w:i/>
          <w:lang w:val="en-GB"/>
        </w:rPr>
        <w:t>‘</w:t>
      </w:r>
      <w:r w:rsidR="000D3559" w:rsidRPr="00BD380A">
        <w:rPr>
          <w:i/>
          <w:lang w:val="en-GB"/>
        </w:rPr>
        <w:t>Non Art</w:t>
      </w:r>
      <w:r w:rsidR="000D3559">
        <w:rPr>
          <w:i/>
          <w:lang w:val="en-GB"/>
        </w:rPr>
        <w:t xml:space="preserve">’ </w:t>
      </w:r>
      <w:r w:rsidR="003C6881">
        <w:rPr>
          <w:lang w:val="en-GB"/>
        </w:rPr>
        <w:t>side are</w:t>
      </w:r>
      <w:r w:rsidR="00100B40" w:rsidRPr="00BD380A">
        <w:rPr>
          <w:lang w:val="en-GB"/>
        </w:rPr>
        <w:t xml:space="preserve"> American and Italian f</w:t>
      </w:r>
      <w:r w:rsidRPr="00BD380A">
        <w:rPr>
          <w:lang w:val="en-GB"/>
        </w:rPr>
        <w:t>actories and Buckminster Fuller.</w:t>
      </w:r>
    </w:p>
    <w:p w14:paraId="0D6F3937" w14:textId="78D45047" w:rsidR="00100B40" w:rsidRDefault="00437A5A" w:rsidP="00133573">
      <w:pPr>
        <w:rPr>
          <w:lang w:val="en-GB"/>
        </w:rPr>
      </w:pPr>
      <w:r>
        <w:rPr>
          <w:lang w:val="en-GB"/>
        </w:rPr>
        <w:t>Beyond this strong and clear</w:t>
      </w:r>
      <w:r w:rsidR="009C138C">
        <w:rPr>
          <w:lang w:val="en-GB"/>
        </w:rPr>
        <w:t xml:space="preserve"> </w:t>
      </w:r>
      <w:r>
        <w:rPr>
          <w:lang w:val="en-GB"/>
        </w:rPr>
        <w:t>statement</w:t>
      </w:r>
      <w:r w:rsidR="009C138C">
        <w:rPr>
          <w:lang w:val="en-GB"/>
        </w:rPr>
        <w:t>, another important</w:t>
      </w:r>
      <w:r w:rsidR="001D7F70">
        <w:rPr>
          <w:lang w:val="en-GB"/>
        </w:rPr>
        <w:t xml:space="preserve"> </w:t>
      </w:r>
      <w:r w:rsidR="009C138C">
        <w:rPr>
          <w:lang w:val="en-GB"/>
        </w:rPr>
        <w:t xml:space="preserve">architectural </w:t>
      </w:r>
      <w:r>
        <w:rPr>
          <w:lang w:val="en-GB"/>
        </w:rPr>
        <w:t xml:space="preserve">basis for </w:t>
      </w:r>
      <w:r w:rsidR="00015110">
        <w:rPr>
          <w:lang w:val="en-GB"/>
        </w:rPr>
        <w:t>Stirling</w:t>
      </w:r>
      <w:r w:rsidR="003C6881">
        <w:rPr>
          <w:lang w:val="en-GB"/>
        </w:rPr>
        <w:t>’</w:t>
      </w:r>
      <w:r w:rsidR="00015110">
        <w:rPr>
          <w:lang w:val="en-GB"/>
        </w:rPr>
        <w:t xml:space="preserve">s </w:t>
      </w:r>
      <w:r>
        <w:rPr>
          <w:lang w:val="en-GB"/>
        </w:rPr>
        <w:t>design</w:t>
      </w:r>
      <w:r w:rsidR="00D31A97">
        <w:rPr>
          <w:lang w:val="en-GB"/>
        </w:rPr>
        <w:t>s</w:t>
      </w:r>
      <w:r>
        <w:rPr>
          <w:lang w:val="en-GB"/>
        </w:rPr>
        <w:t xml:space="preserve"> </w:t>
      </w:r>
      <w:r w:rsidR="003C6881">
        <w:rPr>
          <w:lang w:val="en-GB"/>
        </w:rPr>
        <w:t xml:space="preserve">is </w:t>
      </w:r>
      <w:r w:rsidR="00E54F35">
        <w:rPr>
          <w:lang w:val="en-GB"/>
        </w:rPr>
        <w:t xml:space="preserve">revealed in </w:t>
      </w:r>
      <w:r w:rsidR="003C6881">
        <w:rPr>
          <w:lang w:val="en-GB"/>
        </w:rPr>
        <w:t xml:space="preserve">his </w:t>
      </w:r>
      <w:r w:rsidR="001D7F70">
        <w:rPr>
          <w:lang w:val="en-GB"/>
        </w:rPr>
        <w:t xml:space="preserve">criticism </w:t>
      </w:r>
      <w:r w:rsidR="003C6881">
        <w:rPr>
          <w:lang w:val="en-GB"/>
        </w:rPr>
        <w:t xml:space="preserve">of </w:t>
      </w:r>
      <w:r w:rsidR="001D7F70">
        <w:rPr>
          <w:lang w:val="en-GB"/>
        </w:rPr>
        <w:t>Le Corbu</w:t>
      </w:r>
      <w:r w:rsidR="00A61C2C">
        <w:rPr>
          <w:lang w:val="en-GB"/>
        </w:rPr>
        <w:t xml:space="preserve">sier’s </w:t>
      </w:r>
      <w:proofErr w:type="spellStart"/>
      <w:r w:rsidR="00A61C2C">
        <w:rPr>
          <w:lang w:val="en-GB"/>
        </w:rPr>
        <w:t>Modulor</w:t>
      </w:r>
      <w:proofErr w:type="spellEnd"/>
      <w:r w:rsidR="00A61C2C">
        <w:rPr>
          <w:lang w:val="en-GB"/>
        </w:rPr>
        <w:t xml:space="preserve">: in his view, </w:t>
      </w:r>
      <w:r w:rsidRPr="00A61C2C">
        <w:rPr>
          <w:lang w:val="en-GB"/>
        </w:rPr>
        <w:t xml:space="preserve">the </w:t>
      </w:r>
      <w:r w:rsidR="00100B40" w:rsidRPr="00A61C2C">
        <w:rPr>
          <w:lang w:val="en-GB"/>
        </w:rPr>
        <w:t xml:space="preserve">eye </w:t>
      </w:r>
      <w:r w:rsidR="001D7F70" w:rsidRPr="00A61C2C">
        <w:rPr>
          <w:lang w:val="en-GB"/>
        </w:rPr>
        <w:t>cannot perceive the</w:t>
      </w:r>
      <w:r w:rsidR="00100B40" w:rsidRPr="00A61C2C">
        <w:rPr>
          <w:lang w:val="en-GB"/>
        </w:rPr>
        <w:t xml:space="preserve"> </w:t>
      </w:r>
      <w:r w:rsidR="00931F6C">
        <w:rPr>
          <w:lang w:val="en-GB"/>
        </w:rPr>
        <w:t>over-</w:t>
      </w:r>
      <w:r w:rsidR="00100B40" w:rsidRPr="00A61C2C">
        <w:rPr>
          <w:lang w:val="en-GB"/>
        </w:rPr>
        <w:t>complexity</w:t>
      </w:r>
      <w:r w:rsidR="003D04DD" w:rsidRPr="00A61C2C">
        <w:rPr>
          <w:lang w:val="en-GB"/>
        </w:rPr>
        <w:t xml:space="preserve"> of the</w:t>
      </w:r>
      <w:r w:rsidRPr="00A61C2C">
        <w:rPr>
          <w:lang w:val="en-GB"/>
        </w:rPr>
        <w:t xml:space="preserve"> </w:t>
      </w:r>
      <w:proofErr w:type="spellStart"/>
      <w:r w:rsidRPr="00A61C2C">
        <w:rPr>
          <w:lang w:val="en-GB"/>
        </w:rPr>
        <w:t>Modulor</w:t>
      </w:r>
      <w:proofErr w:type="spellEnd"/>
      <w:r w:rsidR="00870F74" w:rsidRPr="00A61C2C">
        <w:rPr>
          <w:i/>
          <w:lang w:val="en-GB"/>
        </w:rPr>
        <w:t>.</w:t>
      </w:r>
      <w:r>
        <w:rPr>
          <w:i/>
          <w:lang w:val="en-GB"/>
        </w:rPr>
        <w:t xml:space="preserve"> </w:t>
      </w:r>
      <w:r w:rsidR="009B7437">
        <w:rPr>
          <w:lang w:val="en-GB"/>
        </w:rPr>
        <w:t xml:space="preserve">This </w:t>
      </w:r>
      <w:r w:rsidR="00E54F35">
        <w:rPr>
          <w:lang w:val="en-GB"/>
        </w:rPr>
        <w:t>position</w:t>
      </w:r>
      <w:r w:rsidR="009B7437">
        <w:rPr>
          <w:lang w:val="en-GB"/>
        </w:rPr>
        <w:t xml:space="preserve"> </w:t>
      </w:r>
      <w:r w:rsidR="003C6881">
        <w:rPr>
          <w:lang w:val="en-GB"/>
        </w:rPr>
        <w:t xml:space="preserve">adds a </w:t>
      </w:r>
      <w:r w:rsidR="009B7437">
        <w:rPr>
          <w:lang w:val="en-GB"/>
        </w:rPr>
        <w:t>dimension to his</w:t>
      </w:r>
      <w:r w:rsidR="00E54F35">
        <w:rPr>
          <w:lang w:val="en-GB"/>
        </w:rPr>
        <w:t xml:space="preserve"> </w:t>
      </w:r>
      <w:r w:rsidR="009B7437">
        <w:rPr>
          <w:lang w:val="en-GB"/>
        </w:rPr>
        <w:t xml:space="preserve">opinion </w:t>
      </w:r>
      <w:r w:rsidR="003C6881">
        <w:rPr>
          <w:lang w:val="en-GB"/>
        </w:rPr>
        <w:t xml:space="preserve">not only </w:t>
      </w:r>
      <w:r w:rsidR="009B7437">
        <w:rPr>
          <w:lang w:val="en-GB"/>
        </w:rPr>
        <w:t xml:space="preserve">of </w:t>
      </w:r>
      <w:r w:rsidR="003C6881">
        <w:rPr>
          <w:lang w:val="en-GB"/>
        </w:rPr>
        <w:t xml:space="preserve">the </w:t>
      </w:r>
      <w:r>
        <w:rPr>
          <w:lang w:val="en-GB"/>
        </w:rPr>
        <w:t>Swiss-French architect</w:t>
      </w:r>
      <w:r w:rsidR="009C6F2E">
        <w:rPr>
          <w:lang w:val="en-GB"/>
        </w:rPr>
        <w:t>’s</w:t>
      </w:r>
      <w:r>
        <w:rPr>
          <w:lang w:val="en-GB"/>
        </w:rPr>
        <w:t xml:space="preserve"> theoretical speculation</w:t>
      </w:r>
      <w:r w:rsidR="003C6881">
        <w:rPr>
          <w:lang w:val="en-GB"/>
        </w:rPr>
        <w:t>s</w:t>
      </w:r>
      <w:r>
        <w:rPr>
          <w:lang w:val="en-GB"/>
        </w:rPr>
        <w:t xml:space="preserve">, </w:t>
      </w:r>
      <w:r w:rsidR="00460BFE">
        <w:rPr>
          <w:lang w:val="en-GB"/>
        </w:rPr>
        <w:t>but also</w:t>
      </w:r>
      <w:r w:rsidR="00AE6F83">
        <w:rPr>
          <w:lang w:val="en-GB"/>
        </w:rPr>
        <w:t xml:space="preserve"> to</w:t>
      </w:r>
      <w:r w:rsidR="00100B40">
        <w:rPr>
          <w:lang w:val="en-GB"/>
        </w:rPr>
        <w:t xml:space="preserve"> </w:t>
      </w:r>
      <w:r w:rsidR="007E547D">
        <w:rPr>
          <w:lang w:val="en-GB"/>
        </w:rPr>
        <w:t>Jim</w:t>
      </w:r>
      <w:r w:rsidR="00A61C2C">
        <w:rPr>
          <w:lang w:val="en-GB"/>
        </w:rPr>
        <w:t>’s</w:t>
      </w:r>
      <w:r w:rsidR="008361D5">
        <w:rPr>
          <w:lang w:val="en-GB"/>
        </w:rPr>
        <w:t xml:space="preserve"> view on</w:t>
      </w:r>
      <w:r w:rsidR="003C6881">
        <w:rPr>
          <w:lang w:val="en-GB"/>
        </w:rPr>
        <w:t xml:space="preserve"> </w:t>
      </w:r>
      <w:r w:rsidR="00100B40">
        <w:rPr>
          <w:lang w:val="en-GB"/>
        </w:rPr>
        <w:t>architecture</w:t>
      </w:r>
      <w:r w:rsidR="009D5A87">
        <w:rPr>
          <w:lang w:val="en-GB"/>
        </w:rPr>
        <w:t>:</w:t>
      </w:r>
    </w:p>
    <w:p w14:paraId="7EF29C1D" w14:textId="77777777" w:rsidR="00100B40" w:rsidRDefault="00100B40" w:rsidP="00133573">
      <w:pPr>
        <w:rPr>
          <w:i/>
          <w:lang w:val="en-GB"/>
        </w:rPr>
      </w:pPr>
    </w:p>
    <w:p w14:paraId="3C5BFA06" w14:textId="5EED0D81" w:rsidR="00100B40" w:rsidRPr="00EA44D4" w:rsidRDefault="00870F74" w:rsidP="00DE758C">
      <w:pPr>
        <w:ind w:left="720"/>
        <w:rPr>
          <w:i/>
          <w:lang w:val="en-GB"/>
        </w:rPr>
      </w:pPr>
      <w:r w:rsidRPr="00EA44D4">
        <w:rPr>
          <w:i/>
          <w:lang w:val="en-GB"/>
        </w:rPr>
        <w:t xml:space="preserve">The </w:t>
      </w:r>
      <w:proofErr w:type="spellStart"/>
      <w:r w:rsidRPr="00EA44D4">
        <w:rPr>
          <w:i/>
          <w:lang w:val="en-GB"/>
        </w:rPr>
        <w:t>Modulor</w:t>
      </w:r>
      <w:proofErr w:type="spellEnd"/>
      <w:r w:rsidRPr="00EA44D4">
        <w:rPr>
          <w:i/>
          <w:lang w:val="en-GB"/>
        </w:rPr>
        <w:t xml:space="preserve"> is concerned with a series of dimensions. </w:t>
      </w:r>
      <w:r w:rsidR="00100B40" w:rsidRPr="00EA44D4">
        <w:rPr>
          <w:i/>
          <w:lang w:val="en-GB"/>
        </w:rPr>
        <w:t xml:space="preserve">Dimension alone is meaningless in architecture. Only visual and comprehensible proportion is valid. </w:t>
      </w:r>
      <w:r w:rsidRPr="00EA44D4">
        <w:rPr>
          <w:i/>
          <w:lang w:val="en-GB"/>
        </w:rPr>
        <w:t>A proportion is composed of at least two dimensions (height to breadth).</w:t>
      </w:r>
    </w:p>
    <w:p w14:paraId="2F938AD4" w14:textId="77777777" w:rsidR="00100B40" w:rsidRDefault="00100B40" w:rsidP="00133573">
      <w:pPr>
        <w:rPr>
          <w:lang w:val="en-GB"/>
        </w:rPr>
      </w:pPr>
    </w:p>
    <w:p w14:paraId="4A41A7E7" w14:textId="6A3A70D0" w:rsidR="00AD7505" w:rsidRPr="00133573" w:rsidRDefault="00A30E69" w:rsidP="00133573">
      <w:pPr>
        <w:rPr>
          <w:lang w:val="en-GB"/>
        </w:rPr>
      </w:pPr>
      <w:r>
        <w:rPr>
          <w:lang w:val="en-GB"/>
        </w:rPr>
        <w:t>T</w:t>
      </w:r>
      <w:r w:rsidR="008B06FD">
        <w:rPr>
          <w:lang w:val="en-GB"/>
        </w:rPr>
        <w:t>h</w:t>
      </w:r>
      <w:r w:rsidR="009D5A87">
        <w:rPr>
          <w:lang w:val="en-GB"/>
        </w:rPr>
        <w:t>is aspect is</w:t>
      </w:r>
      <w:r w:rsidR="0068078A">
        <w:rPr>
          <w:lang w:val="en-GB"/>
        </w:rPr>
        <w:t>,</w:t>
      </w:r>
      <w:r w:rsidR="009D5A87">
        <w:rPr>
          <w:lang w:val="en-GB"/>
        </w:rPr>
        <w:t xml:space="preserve"> again</w:t>
      </w:r>
      <w:r w:rsidR="0068078A">
        <w:rPr>
          <w:lang w:val="en-GB"/>
        </w:rPr>
        <w:t>,</w:t>
      </w:r>
      <w:r w:rsidR="009D5A87">
        <w:rPr>
          <w:lang w:val="en-GB"/>
        </w:rPr>
        <w:t xml:space="preserve"> sign </w:t>
      </w:r>
      <w:r w:rsidR="008B06FD">
        <w:rPr>
          <w:lang w:val="en-GB"/>
        </w:rPr>
        <w:t xml:space="preserve">of </w:t>
      </w:r>
      <w:r w:rsidR="00F15FEE">
        <w:rPr>
          <w:lang w:val="en-GB"/>
        </w:rPr>
        <w:t>Stirling</w:t>
      </w:r>
      <w:r w:rsidR="00CE3F98" w:rsidRPr="00133573">
        <w:rPr>
          <w:lang w:val="en-GB"/>
        </w:rPr>
        <w:t xml:space="preserve">’s </w:t>
      </w:r>
      <w:r w:rsidR="00AD7505" w:rsidRPr="00133573">
        <w:rPr>
          <w:lang w:val="en-GB"/>
        </w:rPr>
        <w:t>personal</w:t>
      </w:r>
      <w:r w:rsidR="009D5A87">
        <w:rPr>
          <w:lang w:val="en-GB"/>
        </w:rPr>
        <w:t xml:space="preserve"> way</w:t>
      </w:r>
      <w:r w:rsidR="00AE6F83">
        <w:rPr>
          <w:lang w:val="en-GB"/>
        </w:rPr>
        <w:t xml:space="preserve"> of</w:t>
      </w:r>
      <w:r w:rsidR="009D5A87">
        <w:rPr>
          <w:lang w:val="en-GB"/>
        </w:rPr>
        <w:t xml:space="preserve"> </w:t>
      </w:r>
      <w:r w:rsidR="00AD7505" w:rsidRPr="00133573">
        <w:rPr>
          <w:lang w:val="en-GB"/>
        </w:rPr>
        <w:t>interpret</w:t>
      </w:r>
      <w:r w:rsidR="00AE6F83">
        <w:rPr>
          <w:lang w:val="en-GB"/>
        </w:rPr>
        <w:t xml:space="preserve">ing </w:t>
      </w:r>
      <w:r w:rsidR="00AD7505" w:rsidRPr="00133573">
        <w:rPr>
          <w:lang w:val="en-GB"/>
        </w:rPr>
        <w:t xml:space="preserve">architecture from the historical past to </w:t>
      </w:r>
      <w:r w:rsidR="00D04314">
        <w:rPr>
          <w:lang w:val="en-GB"/>
        </w:rPr>
        <w:t xml:space="preserve">more </w:t>
      </w:r>
      <w:r w:rsidR="00AD7505" w:rsidRPr="00133573">
        <w:rPr>
          <w:lang w:val="en-GB"/>
        </w:rPr>
        <w:t>recent Modernism</w:t>
      </w:r>
      <w:r w:rsidR="009D5A87">
        <w:rPr>
          <w:lang w:val="en-GB"/>
        </w:rPr>
        <w:t>, which</w:t>
      </w:r>
      <w:r w:rsidR="00AD7505" w:rsidRPr="00133573">
        <w:rPr>
          <w:lang w:val="en-GB"/>
        </w:rPr>
        <w:t xml:space="preserve"> clearly differentiates him from most of his contemporaries: he had the ability to dissect what he felt relevant, without duplication or direct imitation, but through a process of reinvention</w:t>
      </w:r>
      <w:r w:rsidR="003C6881">
        <w:rPr>
          <w:lang w:val="en-GB"/>
        </w:rPr>
        <w:t>,</w:t>
      </w:r>
      <w:r w:rsidR="009B7437">
        <w:rPr>
          <w:lang w:val="en-GB"/>
        </w:rPr>
        <w:t xml:space="preserve"> </w:t>
      </w:r>
      <w:r w:rsidR="00AD7505" w:rsidRPr="00133573">
        <w:rPr>
          <w:lang w:val="en-GB"/>
        </w:rPr>
        <w:t>interpretation and extension of his references</w:t>
      </w:r>
      <w:r w:rsidR="0067203A">
        <w:rPr>
          <w:lang w:val="en-GB"/>
        </w:rPr>
        <w:t>.</w:t>
      </w:r>
      <w:r w:rsidR="00AD7505" w:rsidRPr="00133573">
        <w:rPr>
          <w:rStyle w:val="FootnoteReference"/>
          <w:lang w:val="en-GB"/>
        </w:rPr>
        <w:footnoteReference w:id="11"/>
      </w:r>
    </w:p>
    <w:p w14:paraId="53D32E4C" w14:textId="77777777" w:rsidR="00437A5A" w:rsidRDefault="00437A5A">
      <w:pPr>
        <w:rPr>
          <w:lang w:val="en-GB"/>
        </w:rPr>
      </w:pPr>
    </w:p>
    <w:p w14:paraId="7C041323" w14:textId="24B92C26" w:rsidR="000D4B4B" w:rsidRDefault="003E768B">
      <w:pPr>
        <w:rPr>
          <w:noProof/>
          <w:lang w:val="en-US"/>
        </w:rPr>
      </w:pPr>
      <w:r>
        <w:rPr>
          <w:noProof/>
          <w:lang w:val="en-US"/>
        </w:rPr>
        <w:t xml:space="preserve">Another central element to consider </w:t>
      </w:r>
      <w:r w:rsidR="003C6881">
        <w:rPr>
          <w:noProof/>
          <w:lang w:val="en-US"/>
        </w:rPr>
        <w:t xml:space="preserve">in </w:t>
      </w:r>
      <w:r>
        <w:rPr>
          <w:noProof/>
          <w:lang w:val="en-US"/>
        </w:rPr>
        <w:t xml:space="preserve">the development of the young architect is the very early engagement with the world of art and artists, </w:t>
      </w:r>
      <w:r w:rsidRPr="00235B65">
        <w:rPr>
          <w:noProof/>
          <w:lang w:val="en-US"/>
        </w:rPr>
        <w:t xml:space="preserve">in an exchange that </w:t>
      </w:r>
      <w:r w:rsidR="00D42EAB">
        <w:rPr>
          <w:noProof/>
          <w:lang w:val="en-US"/>
        </w:rPr>
        <w:t>seems to have been</w:t>
      </w:r>
      <w:r w:rsidR="00A01259">
        <w:rPr>
          <w:noProof/>
          <w:lang w:val="en-US"/>
        </w:rPr>
        <w:t xml:space="preserve"> </w:t>
      </w:r>
      <w:r w:rsidRPr="00235B65">
        <w:rPr>
          <w:noProof/>
          <w:lang w:val="en-US"/>
        </w:rPr>
        <w:t>mutual.</w:t>
      </w:r>
      <w:r>
        <w:rPr>
          <w:noProof/>
          <w:lang w:val="en-US"/>
        </w:rPr>
        <w:t xml:space="preserve"> Jim </w:t>
      </w:r>
      <w:r w:rsidR="003C6881">
        <w:rPr>
          <w:noProof/>
          <w:lang w:val="en-US"/>
        </w:rPr>
        <w:t xml:space="preserve">enjoyed </w:t>
      </w:r>
      <w:r>
        <w:rPr>
          <w:noProof/>
          <w:lang w:val="en-US"/>
        </w:rPr>
        <w:t>a long</w:t>
      </w:r>
      <w:r w:rsidR="009B7437">
        <w:rPr>
          <w:noProof/>
          <w:lang w:val="en-US"/>
        </w:rPr>
        <w:t xml:space="preserve"> standing</w:t>
      </w:r>
      <w:r>
        <w:rPr>
          <w:noProof/>
          <w:lang w:val="en-US"/>
        </w:rPr>
        <w:t xml:space="preserve"> friendship with Eduardo Paolozzi and </w:t>
      </w:r>
      <w:r w:rsidR="008257C2">
        <w:rPr>
          <w:noProof/>
          <w:lang w:val="en-US"/>
        </w:rPr>
        <w:t xml:space="preserve">he </w:t>
      </w:r>
      <w:r w:rsidR="00235B65">
        <w:rPr>
          <w:noProof/>
          <w:lang w:val="en-US"/>
        </w:rPr>
        <w:t xml:space="preserve">was also a </w:t>
      </w:r>
      <w:r>
        <w:rPr>
          <w:noProof/>
          <w:lang w:val="en-US"/>
        </w:rPr>
        <w:t>member of the Independent Grou</w:t>
      </w:r>
      <w:r w:rsidR="008257C2">
        <w:rPr>
          <w:noProof/>
          <w:lang w:val="en-US"/>
        </w:rPr>
        <w:t>p</w:t>
      </w:r>
      <w:r w:rsidR="00235B65">
        <w:rPr>
          <w:noProof/>
          <w:lang w:val="en-US"/>
        </w:rPr>
        <w:t xml:space="preserve"> </w:t>
      </w:r>
      <w:r w:rsidR="008257C2">
        <w:rPr>
          <w:noProof/>
          <w:lang w:val="en-US"/>
        </w:rPr>
        <w:t xml:space="preserve">who met at the </w:t>
      </w:r>
      <w:r>
        <w:rPr>
          <w:noProof/>
          <w:lang w:val="en-US"/>
        </w:rPr>
        <w:t>Institute for Contemporary Arts</w:t>
      </w:r>
      <w:r w:rsidR="008257C2" w:rsidRPr="008257C2">
        <w:rPr>
          <w:noProof/>
          <w:lang w:val="en-US"/>
        </w:rPr>
        <w:t xml:space="preserve"> </w:t>
      </w:r>
      <w:r w:rsidR="008257C2">
        <w:rPr>
          <w:noProof/>
          <w:lang w:val="en-US"/>
        </w:rPr>
        <w:t>(ICA</w:t>
      </w:r>
      <w:r>
        <w:rPr>
          <w:noProof/>
          <w:lang w:val="en-US"/>
        </w:rPr>
        <w:t xml:space="preserve">) in London from 1952 to 1955. The </w:t>
      </w:r>
      <w:r w:rsidR="00235B65">
        <w:rPr>
          <w:noProof/>
          <w:lang w:val="en-US"/>
        </w:rPr>
        <w:t xml:space="preserve">group consisted of all spectrums of the arts </w:t>
      </w:r>
      <w:r w:rsidR="003C6881">
        <w:rPr>
          <w:noProof/>
          <w:lang w:val="en-US"/>
        </w:rPr>
        <w:t>-</w:t>
      </w:r>
      <w:r>
        <w:rPr>
          <w:noProof/>
          <w:lang w:val="en-US"/>
        </w:rPr>
        <w:t xml:space="preserve"> musicians, architects and writers</w:t>
      </w:r>
      <w:r w:rsidR="003C6881">
        <w:rPr>
          <w:noProof/>
          <w:lang w:val="en-US"/>
        </w:rPr>
        <w:t xml:space="preserve"> as well as artists:</w:t>
      </w:r>
      <w:r w:rsidR="001E082E">
        <w:rPr>
          <w:noProof/>
          <w:lang w:val="en-US"/>
        </w:rPr>
        <w:t xml:space="preserve"> t</w:t>
      </w:r>
      <w:r>
        <w:rPr>
          <w:noProof/>
          <w:lang w:val="en-US"/>
        </w:rPr>
        <w:t>he Smithsons, Nigel Henderson and Reyner Banham</w:t>
      </w:r>
      <w:r w:rsidR="001D4853">
        <w:rPr>
          <w:noProof/>
          <w:lang w:val="en-US"/>
        </w:rPr>
        <w:t xml:space="preserve"> </w:t>
      </w:r>
      <w:r w:rsidR="003C6881">
        <w:rPr>
          <w:noProof/>
          <w:lang w:val="en-US"/>
        </w:rPr>
        <w:t xml:space="preserve">were </w:t>
      </w:r>
      <w:r w:rsidR="001E082E">
        <w:rPr>
          <w:noProof/>
          <w:lang w:val="en-US"/>
        </w:rPr>
        <w:t xml:space="preserve">regular </w:t>
      </w:r>
      <w:r w:rsidR="003C6881">
        <w:rPr>
          <w:noProof/>
          <w:lang w:val="en-US"/>
        </w:rPr>
        <w:t>attendees</w:t>
      </w:r>
      <w:r w:rsidR="001E082E">
        <w:rPr>
          <w:noProof/>
          <w:lang w:val="en-US"/>
        </w:rPr>
        <w:t xml:space="preserve">. The Banham household infact, was often a base for many  of the </w:t>
      </w:r>
      <w:r w:rsidR="003C6881">
        <w:rPr>
          <w:noProof/>
          <w:lang w:val="en-US"/>
        </w:rPr>
        <w:t xml:space="preserve">regular </w:t>
      </w:r>
      <w:r w:rsidR="001E082E">
        <w:rPr>
          <w:noProof/>
          <w:lang w:val="en-US"/>
        </w:rPr>
        <w:t xml:space="preserve">meetings </w:t>
      </w:r>
      <w:r w:rsidR="00D81F89">
        <w:rPr>
          <w:noProof/>
          <w:lang w:val="en-US"/>
        </w:rPr>
        <w:t xml:space="preserve">held on </w:t>
      </w:r>
      <w:r w:rsidR="003C6881">
        <w:rPr>
          <w:noProof/>
          <w:lang w:val="en-US"/>
        </w:rPr>
        <w:t>S</w:t>
      </w:r>
      <w:r w:rsidR="001E082E">
        <w:rPr>
          <w:noProof/>
          <w:lang w:val="en-US"/>
        </w:rPr>
        <w:t>unday</w:t>
      </w:r>
      <w:r w:rsidR="00D81F89">
        <w:rPr>
          <w:noProof/>
          <w:lang w:val="en-US"/>
        </w:rPr>
        <w:t>s</w:t>
      </w:r>
      <w:r w:rsidR="001E082E">
        <w:rPr>
          <w:noProof/>
          <w:lang w:val="en-US"/>
        </w:rPr>
        <w:t xml:space="preserve"> </w:t>
      </w:r>
      <w:r w:rsidR="003C6881">
        <w:rPr>
          <w:noProof/>
          <w:lang w:val="en-US"/>
        </w:rPr>
        <w:t xml:space="preserve">that </w:t>
      </w:r>
      <w:r w:rsidR="001E082E">
        <w:rPr>
          <w:noProof/>
          <w:lang w:val="en-US"/>
        </w:rPr>
        <w:t xml:space="preserve">led to </w:t>
      </w:r>
      <w:r>
        <w:rPr>
          <w:noProof/>
          <w:lang w:val="en-US"/>
        </w:rPr>
        <w:t xml:space="preserve">exhibitions </w:t>
      </w:r>
      <w:r w:rsidR="00235B65">
        <w:rPr>
          <w:noProof/>
          <w:lang w:val="en-US"/>
        </w:rPr>
        <w:t xml:space="preserve">such as the </w:t>
      </w:r>
      <w:r w:rsidR="009A1DAF" w:rsidRPr="00886887">
        <w:rPr>
          <w:i/>
          <w:noProof/>
          <w:lang w:val="en-US"/>
        </w:rPr>
        <w:t>P</w:t>
      </w:r>
      <w:r w:rsidRPr="00886887">
        <w:rPr>
          <w:i/>
          <w:noProof/>
          <w:lang w:val="en-US"/>
        </w:rPr>
        <w:t>aral</w:t>
      </w:r>
      <w:r w:rsidR="009A1DAF" w:rsidRPr="00886887">
        <w:rPr>
          <w:i/>
          <w:noProof/>
          <w:lang w:val="en-US"/>
        </w:rPr>
        <w:t>l</w:t>
      </w:r>
      <w:r w:rsidRPr="00886887">
        <w:rPr>
          <w:i/>
          <w:noProof/>
          <w:lang w:val="en-US"/>
        </w:rPr>
        <w:t>el of</w:t>
      </w:r>
      <w:r>
        <w:rPr>
          <w:noProof/>
          <w:lang w:val="en-US"/>
        </w:rPr>
        <w:t xml:space="preserve"> </w:t>
      </w:r>
      <w:r w:rsidRPr="006B607D">
        <w:rPr>
          <w:i/>
          <w:noProof/>
          <w:lang w:val="en-US"/>
        </w:rPr>
        <w:t>Life and Art</w:t>
      </w:r>
      <w:r>
        <w:rPr>
          <w:noProof/>
          <w:lang w:val="en-US"/>
        </w:rPr>
        <w:t xml:space="preserve"> (1952) and </w:t>
      </w:r>
      <w:r w:rsidRPr="00CA4135">
        <w:rPr>
          <w:i/>
          <w:noProof/>
          <w:lang w:val="en-US"/>
        </w:rPr>
        <w:t>This is Tomorrow</w:t>
      </w:r>
      <w:r>
        <w:rPr>
          <w:noProof/>
          <w:lang w:val="en-US"/>
        </w:rPr>
        <w:t xml:space="preserve"> (1956); </w:t>
      </w:r>
      <w:r w:rsidR="007E547D">
        <w:rPr>
          <w:noProof/>
          <w:lang w:val="en-US"/>
        </w:rPr>
        <w:t>Jim</w:t>
      </w:r>
      <w:r>
        <w:rPr>
          <w:noProof/>
          <w:lang w:val="en-US"/>
        </w:rPr>
        <w:t xml:space="preserve"> participated</w:t>
      </w:r>
      <w:r w:rsidR="00D42EAB">
        <w:rPr>
          <w:noProof/>
          <w:lang w:val="en-US"/>
        </w:rPr>
        <w:t xml:space="preserve"> in</w:t>
      </w:r>
      <w:r>
        <w:rPr>
          <w:noProof/>
          <w:lang w:val="en-US"/>
        </w:rPr>
        <w:t xml:space="preserve"> </w:t>
      </w:r>
      <w:r w:rsidR="00A01259">
        <w:rPr>
          <w:noProof/>
          <w:lang w:val="en-US"/>
        </w:rPr>
        <w:t xml:space="preserve">the latter </w:t>
      </w:r>
      <w:r w:rsidR="00D42EAB">
        <w:rPr>
          <w:noProof/>
          <w:lang w:val="en-US"/>
        </w:rPr>
        <w:t xml:space="preserve">with </w:t>
      </w:r>
      <w:r>
        <w:rPr>
          <w:noProof/>
          <w:lang w:val="en-US"/>
        </w:rPr>
        <w:t>a gr</w:t>
      </w:r>
      <w:r w:rsidR="007D67FB">
        <w:rPr>
          <w:noProof/>
          <w:lang w:val="en-US"/>
        </w:rPr>
        <w:t xml:space="preserve">oup of three </w:t>
      </w:r>
      <w:r w:rsidR="004F44D0">
        <w:rPr>
          <w:noProof/>
          <w:lang w:val="en-US"/>
        </w:rPr>
        <w:t>-</w:t>
      </w:r>
      <w:r w:rsidR="00D42EAB">
        <w:rPr>
          <w:noProof/>
          <w:lang w:val="en-US"/>
        </w:rPr>
        <w:t xml:space="preserve"> </w:t>
      </w:r>
      <w:r w:rsidR="00BA7FAC">
        <w:rPr>
          <w:noProof/>
          <w:lang w:val="en-US"/>
        </w:rPr>
        <w:t xml:space="preserve">with </w:t>
      </w:r>
      <w:r w:rsidR="00B1634C">
        <w:rPr>
          <w:noProof/>
          <w:lang w:val="en-US"/>
        </w:rPr>
        <w:t xml:space="preserve">Michael Pine </w:t>
      </w:r>
      <w:r w:rsidR="00CF13F9">
        <w:rPr>
          <w:noProof/>
          <w:lang w:val="en-US"/>
        </w:rPr>
        <w:t xml:space="preserve">and Richard Matthews </w:t>
      </w:r>
      <w:r w:rsidR="00525171">
        <w:rPr>
          <w:noProof/>
          <w:lang w:val="en-US"/>
        </w:rPr>
        <w:t xml:space="preserve">- </w:t>
      </w:r>
      <w:r w:rsidR="00EA44D4">
        <w:rPr>
          <w:noProof/>
          <w:lang w:val="en-US"/>
        </w:rPr>
        <w:t>presenting</w:t>
      </w:r>
      <w:r w:rsidR="00CF13F9">
        <w:rPr>
          <w:noProof/>
          <w:lang w:val="en-US"/>
        </w:rPr>
        <w:t xml:space="preserve"> </w:t>
      </w:r>
      <w:r w:rsidR="00E171ED">
        <w:rPr>
          <w:noProof/>
          <w:lang w:val="en-US"/>
        </w:rPr>
        <w:t>a</w:t>
      </w:r>
      <w:r w:rsidR="00D42EAB">
        <w:rPr>
          <w:noProof/>
          <w:lang w:val="en-US"/>
        </w:rPr>
        <w:t xml:space="preserve"> </w:t>
      </w:r>
      <w:r w:rsidR="007D67FB" w:rsidRPr="00525171">
        <w:rPr>
          <w:noProof/>
          <w:lang w:val="en-US"/>
        </w:rPr>
        <w:t>pap</w:t>
      </w:r>
      <w:r w:rsidRPr="00525171">
        <w:rPr>
          <w:noProof/>
          <w:lang w:val="en-US"/>
        </w:rPr>
        <w:t>er mache</w:t>
      </w:r>
      <w:r w:rsidR="00324E83">
        <w:rPr>
          <w:noProof/>
          <w:lang w:val="en-US"/>
        </w:rPr>
        <w:t xml:space="preserve"> </w:t>
      </w:r>
      <w:r w:rsidR="00EA44D4">
        <w:rPr>
          <w:noProof/>
          <w:lang w:val="en-US"/>
        </w:rPr>
        <w:t xml:space="preserve">sculpture </w:t>
      </w:r>
      <w:r w:rsidR="00592266">
        <w:rPr>
          <w:noProof/>
          <w:lang w:val="en-US"/>
        </w:rPr>
        <w:t>in the exhibition</w:t>
      </w:r>
      <w:r>
        <w:rPr>
          <w:noProof/>
          <w:lang w:val="en-US"/>
        </w:rPr>
        <w:t>.</w:t>
      </w:r>
      <w:r w:rsidR="00C83E09">
        <w:rPr>
          <w:noProof/>
          <w:lang w:val="en-US"/>
        </w:rPr>
        <w:t xml:space="preserve"> </w:t>
      </w:r>
      <w:r w:rsidR="00FB625C">
        <w:rPr>
          <w:noProof/>
          <w:lang w:val="en-US"/>
        </w:rPr>
        <w:t>In the archival</w:t>
      </w:r>
      <w:r w:rsidR="000D4B4B">
        <w:rPr>
          <w:noProof/>
          <w:lang w:val="en-US"/>
        </w:rPr>
        <w:t xml:space="preserve"> c</w:t>
      </w:r>
      <w:r w:rsidRPr="006D425E">
        <w:rPr>
          <w:noProof/>
          <w:lang w:val="en-US"/>
        </w:rPr>
        <w:t xml:space="preserve">ollection at the CCA </w:t>
      </w:r>
      <w:r w:rsidR="009C6F2E" w:rsidRPr="006D425E">
        <w:rPr>
          <w:noProof/>
          <w:lang w:val="en-US"/>
        </w:rPr>
        <w:t xml:space="preserve">it </w:t>
      </w:r>
      <w:r w:rsidRPr="006D425E">
        <w:rPr>
          <w:noProof/>
          <w:lang w:val="en-US"/>
        </w:rPr>
        <w:t xml:space="preserve">is </w:t>
      </w:r>
      <w:r w:rsidRPr="006D425E">
        <w:rPr>
          <w:noProof/>
          <w:lang w:val="en-US"/>
        </w:rPr>
        <w:lastRenderedPageBreak/>
        <w:t xml:space="preserve">possible to trace </w:t>
      </w:r>
      <w:r w:rsidR="00C83E09" w:rsidRPr="006D425E">
        <w:rPr>
          <w:noProof/>
          <w:lang w:val="en-US"/>
        </w:rPr>
        <w:t xml:space="preserve">elements </w:t>
      </w:r>
      <w:r w:rsidRPr="006D425E">
        <w:rPr>
          <w:noProof/>
          <w:lang w:val="en-US"/>
        </w:rPr>
        <w:t xml:space="preserve">of these contacts </w:t>
      </w:r>
      <w:r w:rsidR="00EF1DDC">
        <w:rPr>
          <w:noProof/>
          <w:lang w:val="en-US"/>
        </w:rPr>
        <w:t>during the period of</w:t>
      </w:r>
      <w:r w:rsidR="00EF1DDC" w:rsidRPr="006D425E">
        <w:rPr>
          <w:noProof/>
          <w:lang w:val="en-US"/>
        </w:rPr>
        <w:t xml:space="preserve"> </w:t>
      </w:r>
      <w:r w:rsidR="00A01259">
        <w:rPr>
          <w:noProof/>
          <w:lang w:val="en-US"/>
        </w:rPr>
        <w:t>experi</w:t>
      </w:r>
      <w:r w:rsidR="000D4B4B">
        <w:rPr>
          <w:noProof/>
          <w:lang w:val="en-US"/>
        </w:rPr>
        <w:t>ment</w:t>
      </w:r>
      <w:r w:rsidRPr="006D425E">
        <w:rPr>
          <w:noProof/>
          <w:lang w:val="en-US"/>
        </w:rPr>
        <w:t xml:space="preserve"> </w:t>
      </w:r>
      <w:r w:rsidR="000D4B4B">
        <w:rPr>
          <w:noProof/>
          <w:lang w:val="en-US"/>
        </w:rPr>
        <w:t xml:space="preserve">that follows </w:t>
      </w:r>
      <w:r w:rsidR="00156AB5">
        <w:rPr>
          <w:noProof/>
          <w:lang w:val="en-US"/>
        </w:rPr>
        <w:t>Jim</w:t>
      </w:r>
      <w:r w:rsidR="00EF1DDC">
        <w:rPr>
          <w:noProof/>
          <w:lang w:val="en-US"/>
        </w:rPr>
        <w:t>’</w:t>
      </w:r>
      <w:r w:rsidR="00C83E09" w:rsidRPr="006D425E">
        <w:rPr>
          <w:noProof/>
          <w:lang w:val="en-US"/>
        </w:rPr>
        <w:t>s u</w:t>
      </w:r>
      <w:r w:rsidRPr="006D425E">
        <w:rPr>
          <w:noProof/>
          <w:lang w:val="en-US"/>
        </w:rPr>
        <w:t xml:space="preserve">niversity </w:t>
      </w:r>
      <w:r w:rsidR="00CF13F9" w:rsidRPr="006D425E">
        <w:rPr>
          <w:noProof/>
          <w:lang w:val="en-US"/>
        </w:rPr>
        <w:t xml:space="preserve">years </w:t>
      </w:r>
      <w:r w:rsidR="009C1383" w:rsidRPr="006D425E">
        <w:rPr>
          <w:noProof/>
          <w:lang w:val="en-US"/>
        </w:rPr>
        <w:t xml:space="preserve">and </w:t>
      </w:r>
      <w:r w:rsidR="00EF1DDC">
        <w:rPr>
          <w:noProof/>
          <w:lang w:val="en-US"/>
        </w:rPr>
        <w:t>his</w:t>
      </w:r>
      <w:r w:rsidR="00EF1DDC" w:rsidRPr="006D425E">
        <w:rPr>
          <w:noProof/>
          <w:lang w:val="en-US"/>
        </w:rPr>
        <w:t xml:space="preserve"> </w:t>
      </w:r>
      <w:r w:rsidR="000D4B4B">
        <w:rPr>
          <w:noProof/>
          <w:lang w:val="en-US"/>
        </w:rPr>
        <w:t xml:space="preserve">enrolment in the School of  </w:t>
      </w:r>
      <w:r w:rsidR="009C1383" w:rsidRPr="006D425E">
        <w:rPr>
          <w:noProof/>
          <w:lang w:val="en-US"/>
        </w:rPr>
        <w:t>Town Planning and Research in 1950-52</w:t>
      </w:r>
      <w:r w:rsidR="00FF184E" w:rsidRPr="006D425E">
        <w:rPr>
          <w:noProof/>
          <w:lang w:val="en-US"/>
        </w:rPr>
        <w:t xml:space="preserve"> in London</w:t>
      </w:r>
      <w:r w:rsidR="00C83E09" w:rsidRPr="006D425E">
        <w:rPr>
          <w:noProof/>
          <w:lang w:val="en-US"/>
        </w:rPr>
        <w:t>.</w:t>
      </w:r>
      <w:r w:rsidR="00C83E09" w:rsidRPr="00886887">
        <w:rPr>
          <w:noProof/>
          <w:lang w:val="en-US"/>
        </w:rPr>
        <w:t xml:space="preserve"> </w:t>
      </w:r>
      <w:r w:rsidR="007D67FB" w:rsidRPr="00C83E09">
        <w:rPr>
          <w:noProof/>
          <w:lang w:val="en-US"/>
        </w:rPr>
        <w:t xml:space="preserve"> </w:t>
      </w:r>
    </w:p>
    <w:p w14:paraId="2642B89E" w14:textId="215B4BB8" w:rsidR="00D53F45" w:rsidRDefault="000D4B4B">
      <w:pPr>
        <w:rPr>
          <w:noProof/>
          <w:lang w:val="en-US"/>
        </w:rPr>
      </w:pPr>
      <w:r>
        <w:rPr>
          <w:noProof/>
          <w:lang w:val="en-US"/>
        </w:rPr>
        <w:t>I</w:t>
      </w:r>
      <w:r w:rsidR="00854FE6">
        <w:rPr>
          <w:noProof/>
          <w:lang w:val="en-US"/>
        </w:rPr>
        <w:t>n the mid Fifties</w:t>
      </w:r>
      <w:r w:rsidR="00C83E09">
        <w:rPr>
          <w:noProof/>
          <w:lang w:val="en-US"/>
        </w:rPr>
        <w:t xml:space="preserve"> </w:t>
      </w:r>
      <w:r w:rsidR="00FE2D72">
        <w:rPr>
          <w:noProof/>
          <w:lang w:val="en-US"/>
        </w:rPr>
        <w:t>Jim</w:t>
      </w:r>
      <w:r w:rsidR="00A01259">
        <w:rPr>
          <w:noProof/>
          <w:lang w:val="en-US"/>
        </w:rPr>
        <w:t xml:space="preserve"> </w:t>
      </w:r>
      <w:r w:rsidR="00C83E09" w:rsidRPr="008652B1">
        <w:rPr>
          <w:noProof/>
          <w:lang w:val="en-US"/>
        </w:rPr>
        <w:t>produced</w:t>
      </w:r>
      <w:r w:rsidR="00C83E09" w:rsidRPr="00C83E09">
        <w:rPr>
          <w:noProof/>
          <w:lang w:val="en-US"/>
        </w:rPr>
        <w:t xml:space="preserve"> </w:t>
      </w:r>
      <w:r w:rsidR="00C83E09" w:rsidRPr="00886887">
        <w:rPr>
          <w:noProof/>
          <w:lang w:val="en-US"/>
        </w:rPr>
        <w:t>a</w:t>
      </w:r>
      <w:r w:rsidR="00C83E09">
        <w:rPr>
          <w:noProof/>
          <w:lang w:val="en-US"/>
        </w:rPr>
        <w:t xml:space="preserve"> distinctive</w:t>
      </w:r>
      <w:r w:rsidR="00C83E09" w:rsidRPr="00886887">
        <w:rPr>
          <w:noProof/>
          <w:lang w:val="en-US"/>
        </w:rPr>
        <w:t xml:space="preserve"> </w:t>
      </w:r>
      <w:r w:rsidR="007D67FB" w:rsidRPr="00C83E09">
        <w:rPr>
          <w:noProof/>
          <w:lang w:val="en-US"/>
        </w:rPr>
        <w:t>collage</w:t>
      </w:r>
      <w:r w:rsidR="00854FE6">
        <w:rPr>
          <w:noProof/>
          <w:lang w:val="en-US"/>
        </w:rPr>
        <w:t xml:space="preserve">, </w:t>
      </w:r>
      <w:r w:rsidR="00C83E09" w:rsidRPr="00886887">
        <w:rPr>
          <w:noProof/>
          <w:lang w:val="en-US"/>
        </w:rPr>
        <w:t xml:space="preserve">which </w:t>
      </w:r>
      <w:r w:rsidR="00C83E09">
        <w:rPr>
          <w:noProof/>
          <w:lang w:val="en-US"/>
        </w:rPr>
        <w:t xml:space="preserve">was a combination </w:t>
      </w:r>
      <w:r w:rsidR="003E768B" w:rsidRPr="00C83E09">
        <w:rPr>
          <w:noProof/>
          <w:lang w:val="en-US"/>
        </w:rPr>
        <w:t>of black and white stripes and colourful recta</w:t>
      </w:r>
      <w:r w:rsidR="008B3723" w:rsidRPr="00C83E09">
        <w:rPr>
          <w:noProof/>
          <w:lang w:val="en-US"/>
        </w:rPr>
        <w:t>n</w:t>
      </w:r>
      <w:r w:rsidR="003E768B" w:rsidRPr="00C83E09">
        <w:rPr>
          <w:noProof/>
          <w:lang w:val="en-US"/>
        </w:rPr>
        <w:t xml:space="preserve">gles </w:t>
      </w:r>
      <w:r w:rsidR="003D1D35" w:rsidRPr="00C83E09">
        <w:rPr>
          <w:noProof/>
          <w:lang w:val="en-US"/>
        </w:rPr>
        <w:t xml:space="preserve">glued </w:t>
      </w:r>
      <w:r w:rsidR="00C83E09" w:rsidRPr="00886887">
        <w:rPr>
          <w:noProof/>
          <w:lang w:val="en-US"/>
        </w:rPr>
        <w:t xml:space="preserve">to a spread </w:t>
      </w:r>
      <w:r w:rsidR="003D1D35" w:rsidRPr="00C83E09">
        <w:rPr>
          <w:noProof/>
          <w:lang w:val="en-US"/>
        </w:rPr>
        <w:t>of the</w:t>
      </w:r>
      <w:r w:rsidR="003E768B" w:rsidRPr="00C83E09">
        <w:rPr>
          <w:noProof/>
          <w:lang w:val="en-US"/>
        </w:rPr>
        <w:t xml:space="preserve"> </w:t>
      </w:r>
      <w:r w:rsidR="003E768B" w:rsidRPr="00C83E09">
        <w:rPr>
          <w:i/>
          <w:noProof/>
          <w:lang w:val="en-US"/>
        </w:rPr>
        <w:t>Evening Standard</w:t>
      </w:r>
      <w:r w:rsidR="003E768B" w:rsidRPr="00C83E09">
        <w:rPr>
          <w:noProof/>
          <w:lang w:val="en-US"/>
        </w:rPr>
        <w:t xml:space="preserve"> of Monday 21</w:t>
      </w:r>
      <w:r w:rsidR="003E768B" w:rsidRPr="00C83E09">
        <w:rPr>
          <w:noProof/>
          <w:vertAlign w:val="superscript"/>
          <w:lang w:val="en-US"/>
        </w:rPr>
        <w:t>st</w:t>
      </w:r>
      <w:r w:rsidR="003E768B" w:rsidRPr="00C83E09">
        <w:rPr>
          <w:noProof/>
          <w:lang w:val="en-US"/>
        </w:rPr>
        <w:t xml:space="preserve"> March 1955.</w:t>
      </w:r>
      <w:r>
        <w:rPr>
          <w:noProof/>
          <w:lang w:val="en-US"/>
        </w:rPr>
        <w:t xml:space="preserve"> </w:t>
      </w:r>
      <w:r w:rsidR="00C83E09">
        <w:rPr>
          <w:noProof/>
          <w:lang w:val="en-US"/>
        </w:rPr>
        <w:t xml:space="preserve">As </w:t>
      </w:r>
      <w:r w:rsidR="00EF1DDC">
        <w:rPr>
          <w:noProof/>
          <w:lang w:val="en-US"/>
        </w:rPr>
        <w:t>is clearly visible</w:t>
      </w:r>
      <w:r w:rsidR="00C83E09">
        <w:rPr>
          <w:noProof/>
          <w:lang w:val="en-US"/>
        </w:rPr>
        <w:t xml:space="preserve"> in such works, </w:t>
      </w:r>
      <w:r w:rsidR="001D4853">
        <w:rPr>
          <w:noProof/>
          <w:lang w:val="en-US"/>
        </w:rPr>
        <w:t>interdisciplinary</w:t>
      </w:r>
      <w:r>
        <w:rPr>
          <w:noProof/>
          <w:lang w:val="en-US"/>
        </w:rPr>
        <w:t xml:space="preserve"> interest</w:t>
      </w:r>
      <w:r w:rsidR="001D4853">
        <w:rPr>
          <w:noProof/>
          <w:lang w:val="en-US"/>
        </w:rPr>
        <w:t xml:space="preserve"> in the</w:t>
      </w:r>
      <w:r>
        <w:rPr>
          <w:noProof/>
          <w:lang w:val="en-US"/>
        </w:rPr>
        <w:t xml:space="preserve"> artistic realm</w:t>
      </w:r>
      <w:r w:rsidR="001D4853">
        <w:rPr>
          <w:noProof/>
          <w:lang w:val="en-US"/>
        </w:rPr>
        <w:t xml:space="preserve"> always played an important role for Jim. In</w:t>
      </w:r>
      <w:r w:rsidR="003A1F4D">
        <w:rPr>
          <w:noProof/>
          <w:lang w:val="en-US"/>
        </w:rPr>
        <w:t xml:space="preserve"> the</w:t>
      </w:r>
      <w:r w:rsidR="00FE2D72">
        <w:rPr>
          <w:noProof/>
          <w:lang w:val="en-US"/>
        </w:rPr>
        <w:t xml:space="preserve"> </w:t>
      </w:r>
      <w:r w:rsidR="001D4853">
        <w:rPr>
          <w:noProof/>
          <w:lang w:val="en-US"/>
        </w:rPr>
        <w:t>notebook he clarifies the impact and the r</w:t>
      </w:r>
      <w:r w:rsidR="003A1F4D">
        <w:rPr>
          <w:noProof/>
          <w:lang w:val="en-US"/>
        </w:rPr>
        <w:t xml:space="preserve">elationship between </w:t>
      </w:r>
      <w:r w:rsidR="00C051EE">
        <w:rPr>
          <w:noProof/>
          <w:lang w:val="en-US"/>
        </w:rPr>
        <w:t xml:space="preserve">painting and </w:t>
      </w:r>
      <w:r w:rsidR="003A1F4D">
        <w:rPr>
          <w:noProof/>
          <w:lang w:val="en-US"/>
        </w:rPr>
        <w:t>architectural thinking</w:t>
      </w:r>
      <w:r w:rsidR="0067203A">
        <w:rPr>
          <w:noProof/>
          <w:lang w:val="en-US"/>
        </w:rPr>
        <w:t>:</w:t>
      </w:r>
      <w:r w:rsidR="003A1F4D">
        <w:rPr>
          <w:rStyle w:val="FootnoteReference"/>
          <w:noProof/>
          <w:lang w:val="en-US"/>
        </w:rPr>
        <w:footnoteReference w:id="12"/>
      </w:r>
    </w:p>
    <w:p w14:paraId="68B14BE7" w14:textId="77777777" w:rsidR="001D4853" w:rsidRDefault="001D4853">
      <w:pPr>
        <w:rPr>
          <w:noProof/>
          <w:lang w:val="en-US"/>
        </w:rPr>
      </w:pPr>
    </w:p>
    <w:p w14:paraId="74B9DA32" w14:textId="10498756" w:rsidR="00870F74" w:rsidRPr="00A45731" w:rsidRDefault="001D4853" w:rsidP="00DE758C">
      <w:pPr>
        <w:widowControl w:val="0"/>
        <w:autoSpaceDE w:val="0"/>
        <w:autoSpaceDN w:val="0"/>
        <w:adjustRightInd w:val="0"/>
        <w:spacing w:after="240"/>
        <w:ind w:left="720"/>
        <w:rPr>
          <w:rFonts w:ascii="Avenir Book" w:hAnsi="Avenir Book" w:cs="Avenir Book"/>
          <w:color w:val="1E1E1F"/>
          <w:sz w:val="18"/>
          <w:szCs w:val="18"/>
          <w:lang w:val="en-US"/>
        </w:rPr>
      </w:pPr>
      <w:r w:rsidRPr="00FB625C">
        <w:rPr>
          <w:i/>
          <w:noProof/>
          <w:lang w:val="en-US"/>
        </w:rPr>
        <w:t>There are two type</w:t>
      </w:r>
      <w:r w:rsidR="00C83E09" w:rsidRPr="00FB625C">
        <w:rPr>
          <w:i/>
          <w:noProof/>
          <w:lang w:val="en-US"/>
        </w:rPr>
        <w:t>s</w:t>
      </w:r>
      <w:r w:rsidR="00FE1DE9">
        <w:rPr>
          <w:i/>
          <w:noProof/>
          <w:lang w:val="en-US"/>
        </w:rPr>
        <w:t xml:space="preserve"> of painting -</w:t>
      </w:r>
      <w:r w:rsidRPr="00FB625C">
        <w:rPr>
          <w:i/>
          <w:noProof/>
          <w:lang w:val="en-US"/>
        </w:rPr>
        <w:t xml:space="preserve"> that which hangs on walls, to be looked at and perennially enjoyed by sensitive observers, (most likely not fellow artists) and that which presents images and symbols for the use of constructors (i.e. architects, typographers, designers, etc.) and other visual artists</w:t>
      </w:r>
      <w:r w:rsidR="00895FFA" w:rsidRPr="00FB625C">
        <w:rPr>
          <w:i/>
          <w:noProof/>
          <w:lang w:val="en-US"/>
        </w:rPr>
        <w:t>. These two styles have emerged since Cubism and in the first category are all De Stijl, Mondrian, Doesburg, Constructivists (Malevitch, Pevsner)</w:t>
      </w:r>
      <w:r w:rsidR="00643D69" w:rsidRPr="00FB625C">
        <w:rPr>
          <w:i/>
          <w:noProof/>
          <w:lang w:val="en-US"/>
        </w:rPr>
        <w:t xml:space="preserve">, Paolozzi (?), Action Painters (purist?). In the </w:t>
      </w:r>
      <w:r w:rsidR="00643D69" w:rsidRPr="000D27BC">
        <w:rPr>
          <w:i/>
          <w:noProof/>
          <w:lang w:val="en-US"/>
        </w:rPr>
        <w:t>lat</w:t>
      </w:r>
      <w:r w:rsidR="00FE1DE9" w:rsidRPr="000D27BC">
        <w:rPr>
          <w:i/>
          <w:noProof/>
          <w:lang w:val="en-US"/>
        </w:rPr>
        <w:t>t</w:t>
      </w:r>
      <w:r w:rsidR="00643D69" w:rsidRPr="000D27BC">
        <w:rPr>
          <w:i/>
          <w:noProof/>
          <w:lang w:val="en-US"/>
        </w:rPr>
        <w:t>er</w:t>
      </w:r>
      <w:r w:rsidR="00643D69" w:rsidRPr="00FB625C">
        <w:rPr>
          <w:i/>
          <w:noProof/>
          <w:lang w:val="en-US"/>
        </w:rPr>
        <w:t xml:space="preserve"> category are the later Picasso and Braque, all Klee, Surrealism, Bacon, Marini etc</w:t>
      </w:r>
      <w:r w:rsidR="000D27BC">
        <w:rPr>
          <w:i/>
          <w:noProof/>
          <w:lang w:val="en-US"/>
        </w:rPr>
        <w:t>.</w:t>
      </w:r>
      <w:r w:rsidR="00870F74" w:rsidRPr="00A45731">
        <w:rPr>
          <w:rFonts w:ascii="Avenir Book" w:hAnsi="Avenir Book" w:cs="Avenir Book"/>
          <w:color w:val="1E1E1F"/>
          <w:sz w:val="18"/>
          <w:szCs w:val="18"/>
          <w:lang w:val="en-US"/>
        </w:rPr>
        <w:t xml:space="preserve"> </w:t>
      </w:r>
    </w:p>
    <w:p w14:paraId="18F4A4FB" w14:textId="467494D4" w:rsidR="004145FB" w:rsidRDefault="000D4B4B" w:rsidP="004145FB">
      <w:pPr>
        <w:rPr>
          <w:noProof/>
          <w:lang w:val="en-US"/>
        </w:rPr>
      </w:pPr>
      <w:r>
        <w:rPr>
          <w:noProof/>
          <w:lang w:val="en-US"/>
        </w:rPr>
        <w:t>T</w:t>
      </w:r>
      <w:r w:rsidR="004145FB">
        <w:rPr>
          <w:noProof/>
          <w:lang w:val="en-US"/>
        </w:rPr>
        <w:t xml:space="preserve">he </w:t>
      </w:r>
      <w:r w:rsidR="0067203A">
        <w:rPr>
          <w:noProof/>
          <w:lang w:val="en-US"/>
        </w:rPr>
        <w:t>Fifties</w:t>
      </w:r>
      <w:r w:rsidR="004145FB">
        <w:rPr>
          <w:noProof/>
          <w:lang w:val="en-US"/>
        </w:rPr>
        <w:t xml:space="preserve"> </w:t>
      </w:r>
      <w:r w:rsidR="00E233A3">
        <w:rPr>
          <w:noProof/>
          <w:lang w:val="en-US"/>
        </w:rPr>
        <w:t xml:space="preserve">were </w:t>
      </w:r>
      <w:r w:rsidR="004145FB">
        <w:rPr>
          <w:noProof/>
          <w:lang w:val="en-US"/>
        </w:rPr>
        <w:t xml:space="preserve">key years </w:t>
      </w:r>
      <w:r w:rsidR="00EF1DDC">
        <w:rPr>
          <w:noProof/>
          <w:lang w:val="en-US"/>
        </w:rPr>
        <w:t>for</w:t>
      </w:r>
      <w:r w:rsidR="009A1DAF">
        <w:rPr>
          <w:noProof/>
          <w:lang w:val="en-US"/>
        </w:rPr>
        <w:t xml:space="preserve"> young Jim</w:t>
      </w:r>
      <w:r w:rsidR="00EF1DDC">
        <w:rPr>
          <w:noProof/>
          <w:lang w:val="en-US"/>
        </w:rPr>
        <w:t>’s</w:t>
      </w:r>
      <w:r w:rsidR="00CD526E">
        <w:rPr>
          <w:noProof/>
          <w:lang w:val="en-US"/>
        </w:rPr>
        <w:t xml:space="preserve"> </w:t>
      </w:r>
      <w:r w:rsidR="00EF1DDC">
        <w:rPr>
          <w:noProof/>
          <w:lang w:val="en-US"/>
        </w:rPr>
        <w:t xml:space="preserve">evolution, </w:t>
      </w:r>
      <w:r w:rsidR="00CD526E">
        <w:rPr>
          <w:noProof/>
          <w:lang w:val="en-US"/>
        </w:rPr>
        <w:t>parti</w:t>
      </w:r>
      <w:r w:rsidR="009411BE">
        <w:rPr>
          <w:noProof/>
          <w:lang w:val="en-US"/>
        </w:rPr>
        <w:t>c</w:t>
      </w:r>
      <w:r w:rsidR="00CD526E">
        <w:rPr>
          <w:noProof/>
          <w:lang w:val="en-US"/>
        </w:rPr>
        <w:t xml:space="preserve">ularly </w:t>
      </w:r>
      <w:r w:rsidR="00EF1DDC">
        <w:rPr>
          <w:noProof/>
          <w:lang w:val="en-US"/>
        </w:rPr>
        <w:t>stimulated by</w:t>
      </w:r>
      <w:r w:rsidR="00CD526E">
        <w:rPr>
          <w:noProof/>
          <w:lang w:val="en-US"/>
        </w:rPr>
        <w:t xml:space="preserve"> his</w:t>
      </w:r>
      <w:r w:rsidR="004145FB">
        <w:rPr>
          <w:noProof/>
          <w:lang w:val="en-US"/>
        </w:rPr>
        <w:t xml:space="preserve"> </w:t>
      </w:r>
      <w:r w:rsidR="00CD526E">
        <w:rPr>
          <w:noProof/>
          <w:lang w:val="en-US"/>
        </w:rPr>
        <w:t xml:space="preserve">intellectual </w:t>
      </w:r>
      <w:r w:rsidR="00CD526E" w:rsidRPr="00F15FEE">
        <w:rPr>
          <w:noProof/>
          <w:lang w:val="en-US"/>
        </w:rPr>
        <w:t>curiosity</w:t>
      </w:r>
      <w:r w:rsidR="004145FB">
        <w:rPr>
          <w:noProof/>
          <w:lang w:val="en-US"/>
        </w:rPr>
        <w:t xml:space="preserve">. </w:t>
      </w:r>
      <w:r>
        <w:rPr>
          <w:noProof/>
          <w:lang w:val="en-US"/>
        </w:rPr>
        <w:t xml:space="preserve">It is also clear that </w:t>
      </w:r>
      <w:r w:rsidR="0031500C">
        <w:rPr>
          <w:noProof/>
          <w:lang w:val="en-US"/>
        </w:rPr>
        <w:t>Jim still re</w:t>
      </w:r>
      <w:r>
        <w:rPr>
          <w:noProof/>
          <w:lang w:val="en-US"/>
        </w:rPr>
        <w:t>mained</w:t>
      </w:r>
      <w:r w:rsidR="00CD526E">
        <w:rPr>
          <w:noProof/>
          <w:lang w:val="en-US"/>
        </w:rPr>
        <w:t xml:space="preserve"> extremely close to his roots</w:t>
      </w:r>
      <w:r w:rsidR="0021690A">
        <w:rPr>
          <w:noProof/>
          <w:lang w:val="en-US"/>
        </w:rPr>
        <w:t>. I</w:t>
      </w:r>
      <w:r w:rsidR="004145FB">
        <w:rPr>
          <w:noProof/>
          <w:lang w:val="en-US"/>
        </w:rPr>
        <w:t xml:space="preserve">n the notes for a lecture on the back of a postcard, circa 1958, </w:t>
      </w:r>
      <w:r w:rsidR="00CD526E">
        <w:rPr>
          <w:noProof/>
          <w:lang w:val="en-US"/>
        </w:rPr>
        <w:t xml:space="preserve">he </w:t>
      </w:r>
      <w:r w:rsidR="00EF1DDC">
        <w:rPr>
          <w:noProof/>
          <w:lang w:val="en-US"/>
        </w:rPr>
        <w:t xml:space="preserve">plans to </w:t>
      </w:r>
      <w:r w:rsidR="00CD526E">
        <w:rPr>
          <w:noProof/>
          <w:lang w:val="en-US"/>
        </w:rPr>
        <w:t>beg</w:t>
      </w:r>
      <w:r w:rsidR="00CD526E" w:rsidRPr="0031500C">
        <w:rPr>
          <w:noProof/>
          <w:lang w:val="en-US"/>
        </w:rPr>
        <w:t>i</w:t>
      </w:r>
      <w:r>
        <w:rPr>
          <w:noProof/>
          <w:lang w:val="en-US"/>
        </w:rPr>
        <w:t xml:space="preserve">n </w:t>
      </w:r>
      <w:r w:rsidR="00EF1DDC">
        <w:rPr>
          <w:noProof/>
          <w:lang w:val="en-US"/>
        </w:rPr>
        <w:t>with an</w:t>
      </w:r>
      <w:r w:rsidR="0021690A">
        <w:rPr>
          <w:noProof/>
          <w:lang w:val="en-US"/>
        </w:rPr>
        <w:t xml:space="preserve"> introduction </w:t>
      </w:r>
      <w:r w:rsidR="00EF1DDC">
        <w:rPr>
          <w:noProof/>
          <w:lang w:val="en-US"/>
        </w:rPr>
        <w:t xml:space="preserve">on </w:t>
      </w:r>
      <w:r w:rsidR="004145FB">
        <w:rPr>
          <w:noProof/>
          <w:lang w:val="en-US"/>
        </w:rPr>
        <w:t>Liverpool</w:t>
      </w:r>
      <w:r w:rsidR="0021690A">
        <w:rPr>
          <w:noProof/>
          <w:lang w:val="en-US"/>
        </w:rPr>
        <w:t xml:space="preserve">, </w:t>
      </w:r>
      <w:r w:rsidR="004145FB">
        <w:rPr>
          <w:noProof/>
          <w:lang w:val="en-US"/>
        </w:rPr>
        <w:t>a</w:t>
      </w:r>
      <w:r w:rsidR="00CD526E">
        <w:rPr>
          <w:noProof/>
          <w:lang w:val="en-US"/>
        </w:rPr>
        <w:t>s</w:t>
      </w:r>
      <w:r w:rsidR="0021690A">
        <w:rPr>
          <w:noProof/>
          <w:lang w:val="en-US"/>
        </w:rPr>
        <w:t xml:space="preserve"> he frequently did </w:t>
      </w:r>
      <w:r w:rsidR="00EF1DDC">
        <w:rPr>
          <w:noProof/>
          <w:lang w:val="en-US"/>
        </w:rPr>
        <w:t>o</w:t>
      </w:r>
      <w:r w:rsidR="0021690A">
        <w:rPr>
          <w:noProof/>
          <w:lang w:val="en-US"/>
        </w:rPr>
        <w:t>n</w:t>
      </w:r>
      <w:r w:rsidR="00CD526E">
        <w:rPr>
          <w:noProof/>
          <w:lang w:val="en-US"/>
        </w:rPr>
        <w:t xml:space="preserve"> </w:t>
      </w:r>
      <w:r w:rsidR="004145FB">
        <w:rPr>
          <w:noProof/>
          <w:lang w:val="en-US"/>
        </w:rPr>
        <w:t>other public occasion</w:t>
      </w:r>
      <w:r w:rsidR="009411BE">
        <w:rPr>
          <w:noProof/>
          <w:lang w:val="en-US"/>
        </w:rPr>
        <w:t>s</w:t>
      </w:r>
      <w:r w:rsidR="004145FB">
        <w:rPr>
          <w:noProof/>
          <w:lang w:val="en-US"/>
        </w:rPr>
        <w:t xml:space="preserve">, </w:t>
      </w:r>
      <w:r w:rsidR="0093384C">
        <w:rPr>
          <w:noProof/>
          <w:lang w:val="en-US"/>
        </w:rPr>
        <w:t xml:space="preserve">including </w:t>
      </w:r>
      <w:r w:rsidR="004145FB">
        <w:rPr>
          <w:noProof/>
          <w:lang w:val="en-US"/>
        </w:rPr>
        <w:t xml:space="preserve">the ceremony </w:t>
      </w:r>
      <w:r w:rsidR="00EF1DDC">
        <w:rPr>
          <w:noProof/>
          <w:lang w:val="en-US"/>
        </w:rPr>
        <w:t xml:space="preserve">when he received </w:t>
      </w:r>
      <w:r w:rsidR="00EA03C4">
        <w:rPr>
          <w:noProof/>
          <w:lang w:val="en-US"/>
        </w:rPr>
        <w:t xml:space="preserve">the </w:t>
      </w:r>
      <w:r w:rsidR="00E4775F">
        <w:rPr>
          <w:noProof/>
          <w:lang w:val="en-US"/>
        </w:rPr>
        <w:t xml:space="preserve">RIBA </w:t>
      </w:r>
      <w:r w:rsidR="00931F6C" w:rsidRPr="00931F6C">
        <w:rPr>
          <w:noProof/>
          <w:lang w:val="en-US"/>
        </w:rPr>
        <w:t xml:space="preserve">Royal </w:t>
      </w:r>
      <w:r w:rsidR="00EA03C4" w:rsidRPr="00931F6C">
        <w:rPr>
          <w:noProof/>
          <w:lang w:val="en-US"/>
        </w:rPr>
        <w:t>Gold M</w:t>
      </w:r>
      <w:r w:rsidR="004145FB" w:rsidRPr="00931F6C">
        <w:rPr>
          <w:noProof/>
          <w:lang w:val="en-US"/>
        </w:rPr>
        <w:t xml:space="preserve">edal </w:t>
      </w:r>
      <w:r w:rsidR="00931F6C" w:rsidRPr="00931F6C">
        <w:rPr>
          <w:noProof/>
          <w:lang w:val="en-US"/>
        </w:rPr>
        <w:t xml:space="preserve">for Architecture </w:t>
      </w:r>
      <w:r w:rsidR="004145FB" w:rsidRPr="00931F6C">
        <w:rPr>
          <w:noProof/>
          <w:lang w:val="en-US"/>
        </w:rPr>
        <w:t>in 1980</w:t>
      </w:r>
      <w:r w:rsidR="00931F6C">
        <w:rPr>
          <w:rStyle w:val="FootnoteReference"/>
          <w:noProof/>
          <w:lang w:val="en-US"/>
        </w:rPr>
        <w:footnoteReference w:id="13"/>
      </w:r>
      <w:r w:rsidR="0021690A">
        <w:rPr>
          <w:noProof/>
          <w:lang w:val="en-US"/>
        </w:rPr>
        <w:t xml:space="preserve">, </w:t>
      </w:r>
      <w:r w:rsidR="00EF1DDC">
        <w:rPr>
          <w:noProof/>
          <w:lang w:val="en-US"/>
        </w:rPr>
        <w:t xml:space="preserve">thereby </w:t>
      </w:r>
      <w:r w:rsidR="004145FB">
        <w:rPr>
          <w:noProof/>
          <w:lang w:val="en-US"/>
        </w:rPr>
        <w:t xml:space="preserve">showing a </w:t>
      </w:r>
      <w:r w:rsidR="00EF1DDC">
        <w:rPr>
          <w:noProof/>
          <w:lang w:val="en-US"/>
        </w:rPr>
        <w:t>continuing</w:t>
      </w:r>
      <w:r w:rsidR="004145FB">
        <w:rPr>
          <w:noProof/>
          <w:lang w:val="en-US"/>
        </w:rPr>
        <w:t xml:space="preserve"> </w:t>
      </w:r>
      <w:r w:rsidR="0021690A">
        <w:rPr>
          <w:noProof/>
          <w:lang w:val="en-US"/>
        </w:rPr>
        <w:t xml:space="preserve">respect for his </w:t>
      </w:r>
      <w:r w:rsidR="004145FB">
        <w:rPr>
          <w:noProof/>
          <w:lang w:val="en-US"/>
        </w:rPr>
        <w:t xml:space="preserve">personal </w:t>
      </w:r>
      <w:r w:rsidR="0021690A">
        <w:rPr>
          <w:noProof/>
          <w:lang w:val="en-US"/>
        </w:rPr>
        <w:t xml:space="preserve">history </w:t>
      </w:r>
      <w:r w:rsidR="004145FB" w:rsidRPr="0093384C">
        <w:rPr>
          <w:noProof/>
          <w:lang w:val="en-US"/>
        </w:rPr>
        <w:t>and</w:t>
      </w:r>
      <w:r w:rsidR="0093384C" w:rsidRPr="0093384C">
        <w:rPr>
          <w:noProof/>
          <w:lang w:val="en-US"/>
        </w:rPr>
        <w:t xml:space="preserve"> </w:t>
      </w:r>
      <w:r w:rsidR="0021690A" w:rsidRPr="0093384C">
        <w:rPr>
          <w:noProof/>
          <w:lang w:val="en-US"/>
        </w:rPr>
        <w:t>acknowled</w:t>
      </w:r>
      <w:r w:rsidR="0093384C">
        <w:rPr>
          <w:noProof/>
          <w:lang w:val="en-US"/>
        </w:rPr>
        <w:t xml:space="preserve">ging its </w:t>
      </w:r>
      <w:r w:rsidR="0093384C" w:rsidRPr="0093384C">
        <w:rPr>
          <w:noProof/>
          <w:lang w:val="en-US"/>
        </w:rPr>
        <w:t>influence</w:t>
      </w:r>
      <w:r w:rsidR="0093384C">
        <w:rPr>
          <w:noProof/>
          <w:lang w:val="en-US"/>
        </w:rPr>
        <w:t>.</w:t>
      </w:r>
      <w:r w:rsidR="004145FB" w:rsidRPr="0093384C">
        <w:rPr>
          <w:rStyle w:val="FootnoteReference"/>
          <w:noProof/>
          <w:lang w:val="en-US"/>
        </w:rPr>
        <w:footnoteReference w:id="14"/>
      </w:r>
    </w:p>
    <w:p w14:paraId="7C69EB8D" w14:textId="77777777" w:rsidR="004145FB" w:rsidRDefault="004145FB" w:rsidP="004145FB">
      <w:pPr>
        <w:rPr>
          <w:noProof/>
          <w:lang w:val="en-US"/>
        </w:rPr>
      </w:pPr>
    </w:p>
    <w:p w14:paraId="067E6D2C" w14:textId="77777777" w:rsidR="004145FB" w:rsidRDefault="004145FB" w:rsidP="00DE758C">
      <w:pPr>
        <w:ind w:left="720"/>
        <w:rPr>
          <w:i/>
          <w:noProof/>
          <w:lang w:val="en-US"/>
        </w:rPr>
      </w:pPr>
      <w:r w:rsidRPr="008A2CAC">
        <w:rPr>
          <w:i/>
          <w:noProof/>
          <w:u w:val="single"/>
          <w:lang w:val="en-US"/>
        </w:rPr>
        <w:t>Liverpool</w:t>
      </w:r>
      <w:r>
        <w:rPr>
          <w:i/>
          <w:noProof/>
          <w:lang w:val="en-US"/>
        </w:rPr>
        <w:t xml:space="preserve"> </w:t>
      </w:r>
    </w:p>
    <w:p w14:paraId="3B2EE8A8" w14:textId="77777777" w:rsidR="004145FB" w:rsidRPr="008A2CAC" w:rsidRDefault="004145FB" w:rsidP="00DE758C">
      <w:pPr>
        <w:ind w:left="720"/>
        <w:rPr>
          <w:i/>
          <w:noProof/>
          <w:u w:val="single"/>
          <w:lang w:val="en-US"/>
        </w:rPr>
      </w:pPr>
      <w:r>
        <w:rPr>
          <w:i/>
          <w:noProof/>
          <w:lang w:val="en-US"/>
        </w:rPr>
        <w:t xml:space="preserve">- </w:t>
      </w:r>
      <w:r w:rsidRPr="0083007B">
        <w:rPr>
          <w:i/>
          <w:noProof/>
          <w:lang w:val="en-US"/>
        </w:rPr>
        <w:t>Fath</w:t>
      </w:r>
      <w:r>
        <w:rPr>
          <w:i/>
          <w:noProof/>
          <w:lang w:val="en-US"/>
        </w:rPr>
        <w:t>er – ships E</w:t>
      </w:r>
      <w:r w:rsidRPr="0083007B">
        <w:rPr>
          <w:i/>
          <w:noProof/>
          <w:lang w:val="en-US"/>
        </w:rPr>
        <w:t>ng.</w:t>
      </w:r>
    </w:p>
    <w:p w14:paraId="11A04D4D" w14:textId="77777777" w:rsidR="004145FB" w:rsidRPr="0083007B" w:rsidRDefault="004145FB" w:rsidP="00DE758C">
      <w:pPr>
        <w:ind w:left="720"/>
        <w:rPr>
          <w:i/>
          <w:noProof/>
          <w:lang w:val="en-US"/>
        </w:rPr>
      </w:pPr>
      <w:r>
        <w:rPr>
          <w:i/>
          <w:noProof/>
          <w:lang w:val="en-US"/>
        </w:rPr>
        <w:t xml:space="preserve">- </w:t>
      </w:r>
      <w:r w:rsidRPr="0083007B">
        <w:rPr>
          <w:i/>
          <w:noProof/>
          <w:lang w:val="en-US"/>
        </w:rPr>
        <w:t>Play around docks</w:t>
      </w:r>
    </w:p>
    <w:p w14:paraId="4DC23566" w14:textId="77777777" w:rsidR="004145FB" w:rsidRPr="0083007B" w:rsidRDefault="004145FB" w:rsidP="00DE758C">
      <w:pPr>
        <w:ind w:left="720"/>
        <w:rPr>
          <w:i/>
          <w:noProof/>
          <w:lang w:val="en-US"/>
        </w:rPr>
      </w:pPr>
      <w:r>
        <w:rPr>
          <w:i/>
          <w:noProof/>
          <w:lang w:val="en-US"/>
        </w:rPr>
        <w:t xml:space="preserve">- </w:t>
      </w:r>
      <w:r w:rsidRPr="0083007B">
        <w:rPr>
          <w:i/>
          <w:noProof/>
          <w:lang w:val="en-US"/>
        </w:rPr>
        <w:t>School of Architecture</w:t>
      </w:r>
    </w:p>
    <w:p w14:paraId="2E876D43" w14:textId="77777777" w:rsidR="004145FB" w:rsidRPr="0083007B" w:rsidRDefault="004145FB" w:rsidP="00DE758C">
      <w:pPr>
        <w:ind w:left="720"/>
        <w:rPr>
          <w:i/>
          <w:noProof/>
          <w:lang w:val="en-US"/>
        </w:rPr>
      </w:pPr>
    </w:p>
    <w:p w14:paraId="1C7769B3" w14:textId="77777777" w:rsidR="004145FB" w:rsidRPr="0083007B" w:rsidRDefault="004145FB" w:rsidP="00DE758C">
      <w:pPr>
        <w:ind w:left="720"/>
        <w:rPr>
          <w:i/>
          <w:noProof/>
          <w:lang w:val="en-US"/>
        </w:rPr>
      </w:pPr>
      <w:r w:rsidRPr="0083007B">
        <w:rPr>
          <w:i/>
          <w:noProof/>
          <w:lang w:val="en-US"/>
        </w:rPr>
        <w:t xml:space="preserve">New </w:t>
      </w:r>
      <w:r>
        <w:rPr>
          <w:i/>
          <w:noProof/>
          <w:lang w:val="en-US"/>
        </w:rPr>
        <w:t>York 80s -</w:t>
      </w:r>
      <w:r w:rsidRPr="0083007B">
        <w:rPr>
          <w:i/>
          <w:noProof/>
          <w:lang w:val="en-US"/>
        </w:rPr>
        <w:t xml:space="preserve"> Joyce’s Dublin</w:t>
      </w:r>
    </w:p>
    <w:p w14:paraId="2C1EC102" w14:textId="680AA1B2" w:rsidR="004145FB" w:rsidRPr="0083007B" w:rsidRDefault="00FE1DE9" w:rsidP="00DE758C">
      <w:pPr>
        <w:ind w:left="720"/>
        <w:rPr>
          <w:i/>
          <w:noProof/>
          <w:lang w:val="en-US"/>
        </w:rPr>
      </w:pPr>
      <w:r>
        <w:rPr>
          <w:i/>
          <w:noProof/>
          <w:lang w:val="en-US"/>
        </w:rPr>
        <w:t>Maj</w:t>
      </w:r>
      <w:r w:rsidR="004145FB" w:rsidRPr="0083007B">
        <w:rPr>
          <w:i/>
          <w:noProof/>
          <w:lang w:val="en-US"/>
        </w:rPr>
        <w:t xml:space="preserve">or Port to New World </w:t>
      </w:r>
    </w:p>
    <w:p w14:paraId="32DF406B" w14:textId="77777777" w:rsidR="004145FB" w:rsidRPr="0083007B" w:rsidRDefault="004145FB" w:rsidP="00DE758C">
      <w:pPr>
        <w:ind w:left="720"/>
        <w:rPr>
          <w:i/>
          <w:noProof/>
          <w:lang w:val="en-US"/>
        </w:rPr>
      </w:pPr>
      <w:r w:rsidRPr="0083007B">
        <w:rPr>
          <w:i/>
          <w:noProof/>
          <w:lang w:val="en-US"/>
        </w:rPr>
        <w:t>Most American city in England</w:t>
      </w:r>
    </w:p>
    <w:p w14:paraId="39B728C8" w14:textId="77777777" w:rsidR="004145FB" w:rsidRPr="0083007B" w:rsidRDefault="004145FB" w:rsidP="00DE758C">
      <w:pPr>
        <w:ind w:left="720"/>
        <w:rPr>
          <w:i/>
          <w:noProof/>
          <w:lang w:val="en-US"/>
        </w:rPr>
      </w:pPr>
      <w:r w:rsidRPr="0083007B">
        <w:rPr>
          <w:i/>
          <w:noProof/>
          <w:lang w:val="en-US"/>
        </w:rPr>
        <w:t>Warehouses – development</w:t>
      </w:r>
    </w:p>
    <w:p w14:paraId="42A44750" w14:textId="77777777" w:rsidR="004145FB" w:rsidRDefault="004145FB" w:rsidP="00DE758C">
      <w:pPr>
        <w:ind w:left="720"/>
        <w:rPr>
          <w:i/>
          <w:noProof/>
          <w:lang w:val="en-US"/>
        </w:rPr>
      </w:pPr>
      <w:r>
        <w:rPr>
          <w:i/>
          <w:noProof/>
          <w:lang w:val="en-US"/>
        </w:rPr>
        <w:t xml:space="preserve">- </w:t>
      </w:r>
      <w:r w:rsidRPr="0083007B">
        <w:rPr>
          <w:i/>
          <w:noProof/>
          <w:lang w:val="en-US"/>
        </w:rPr>
        <w:t xml:space="preserve">style à la Liberté </w:t>
      </w:r>
    </w:p>
    <w:p w14:paraId="3350ACEB" w14:textId="77777777" w:rsidR="004145FB" w:rsidRDefault="004145FB" w:rsidP="00DE758C">
      <w:pPr>
        <w:ind w:left="720"/>
        <w:rPr>
          <w:i/>
          <w:noProof/>
          <w:lang w:val="en-US"/>
        </w:rPr>
      </w:pPr>
    </w:p>
    <w:p w14:paraId="39067994" w14:textId="77777777" w:rsidR="004145FB" w:rsidRDefault="004145FB" w:rsidP="00DE758C">
      <w:pPr>
        <w:ind w:left="720"/>
        <w:rPr>
          <w:i/>
          <w:noProof/>
          <w:lang w:val="en-US"/>
        </w:rPr>
      </w:pPr>
      <w:r>
        <w:rPr>
          <w:i/>
          <w:noProof/>
          <w:lang w:val="en-US"/>
        </w:rPr>
        <w:t xml:space="preserve">Glass Buildings - Oriel </w:t>
      </w:r>
    </w:p>
    <w:p w14:paraId="4873042C" w14:textId="77777777" w:rsidR="004145FB" w:rsidRDefault="004145FB" w:rsidP="00DE758C">
      <w:pPr>
        <w:ind w:left="720"/>
        <w:rPr>
          <w:i/>
          <w:noProof/>
          <w:lang w:val="en-US"/>
        </w:rPr>
      </w:pPr>
      <w:r>
        <w:rPr>
          <w:i/>
          <w:noProof/>
          <w:lang w:val="en-US"/>
        </w:rPr>
        <w:t xml:space="preserve">Ellis/Paxton Inventor </w:t>
      </w:r>
    </w:p>
    <w:p w14:paraId="7F73EAEA" w14:textId="77777777" w:rsidR="004145FB" w:rsidRPr="0083007B" w:rsidRDefault="004145FB" w:rsidP="00DE758C">
      <w:pPr>
        <w:ind w:left="720"/>
        <w:rPr>
          <w:i/>
          <w:noProof/>
          <w:lang w:val="en-US"/>
        </w:rPr>
      </w:pPr>
      <w:r>
        <w:rPr>
          <w:i/>
          <w:noProof/>
          <w:lang w:val="en-US"/>
        </w:rPr>
        <w:t>Sullivan visit 1864 on way to Beaux Arts</w:t>
      </w:r>
    </w:p>
    <w:p w14:paraId="1D081888" w14:textId="77777777" w:rsidR="004145FB" w:rsidRDefault="004145FB" w:rsidP="004145FB">
      <w:pPr>
        <w:rPr>
          <w:noProof/>
          <w:lang w:val="en-US"/>
        </w:rPr>
      </w:pPr>
    </w:p>
    <w:p w14:paraId="5AA1E741" w14:textId="444639B9" w:rsidR="004145FB" w:rsidRDefault="004145FB" w:rsidP="004145FB">
      <w:pPr>
        <w:rPr>
          <w:noProof/>
          <w:lang w:val="en-US"/>
        </w:rPr>
      </w:pPr>
      <w:r>
        <w:rPr>
          <w:noProof/>
          <w:lang w:val="en-US"/>
        </w:rPr>
        <w:t>This synth</w:t>
      </w:r>
      <w:r w:rsidR="00D81F89">
        <w:rPr>
          <w:noProof/>
          <w:lang w:val="en-US"/>
        </w:rPr>
        <w:t>e</w:t>
      </w:r>
      <w:r w:rsidR="009411BE">
        <w:rPr>
          <w:noProof/>
          <w:lang w:val="en-US"/>
        </w:rPr>
        <w:t>s</w:t>
      </w:r>
      <w:r w:rsidR="00D81F89">
        <w:rPr>
          <w:noProof/>
          <w:lang w:val="en-US"/>
        </w:rPr>
        <w:t>is</w:t>
      </w:r>
      <w:r w:rsidR="00EF1DDC">
        <w:rPr>
          <w:noProof/>
          <w:lang w:val="en-US"/>
        </w:rPr>
        <w:t>,</w:t>
      </w:r>
      <w:r>
        <w:rPr>
          <w:noProof/>
          <w:lang w:val="en-US"/>
        </w:rPr>
        <w:t xml:space="preserve"> better than any</w:t>
      </w:r>
      <w:r w:rsidR="00EF1DDC">
        <w:rPr>
          <w:noProof/>
          <w:lang w:val="en-US"/>
        </w:rPr>
        <w:t xml:space="preserve"> other, </w:t>
      </w:r>
      <w:r w:rsidR="00E233A3">
        <w:rPr>
          <w:noProof/>
          <w:lang w:val="en-US"/>
        </w:rPr>
        <w:t xml:space="preserve">demonstrates </w:t>
      </w:r>
      <w:r w:rsidR="009A1DAF">
        <w:rPr>
          <w:noProof/>
          <w:lang w:val="en-US"/>
        </w:rPr>
        <w:t>the importance of the N</w:t>
      </w:r>
      <w:r>
        <w:rPr>
          <w:noProof/>
          <w:lang w:val="en-US"/>
        </w:rPr>
        <w:t>orthern city</w:t>
      </w:r>
      <w:r w:rsidR="00AE6F83">
        <w:rPr>
          <w:noProof/>
          <w:lang w:val="en-US"/>
        </w:rPr>
        <w:t xml:space="preserve"> during his formative</w:t>
      </w:r>
      <w:r>
        <w:rPr>
          <w:noProof/>
          <w:lang w:val="en-US"/>
        </w:rPr>
        <w:t xml:space="preserve"> period </w:t>
      </w:r>
      <w:r w:rsidRPr="00DE758C">
        <w:rPr>
          <w:noProof/>
          <w:lang w:val="en-US"/>
        </w:rPr>
        <w:t xml:space="preserve">and </w:t>
      </w:r>
      <w:r w:rsidR="00E4775F">
        <w:rPr>
          <w:noProof/>
          <w:lang w:val="en-US"/>
        </w:rPr>
        <w:t>suggests that</w:t>
      </w:r>
      <w:r w:rsidR="00FE1DE9">
        <w:rPr>
          <w:noProof/>
          <w:lang w:val="en-US"/>
        </w:rPr>
        <w:t xml:space="preserve"> Liverpool</w:t>
      </w:r>
      <w:r w:rsidR="00EF1DDC">
        <w:rPr>
          <w:noProof/>
          <w:lang w:val="en-US"/>
        </w:rPr>
        <w:t xml:space="preserve"> provided a </w:t>
      </w:r>
      <w:r w:rsidR="00EF1DDC">
        <w:rPr>
          <w:noProof/>
          <w:lang w:val="en-US"/>
        </w:rPr>
        <w:lastRenderedPageBreak/>
        <w:t>continuing creative inspi</w:t>
      </w:r>
      <w:r w:rsidR="00525171">
        <w:rPr>
          <w:noProof/>
          <w:lang w:val="en-US"/>
        </w:rPr>
        <w:t>r</w:t>
      </w:r>
      <w:r w:rsidR="00EF1DDC">
        <w:rPr>
          <w:noProof/>
          <w:lang w:val="en-US"/>
        </w:rPr>
        <w:t>ation</w:t>
      </w:r>
      <w:r w:rsidR="00931F6C">
        <w:rPr>
          <w:noProof/>
          <w:lang w:val="en-US"/>
        </w:rPr>
        <w:t xml:space="preserve"> with its</w:t>
      </w:r>
      <w:r>
        <w:rPr>
          <w:noProof/>
          <w:lang w:val="en-US"/>
        </w:rPr>
        <w:t xml:space="preserve"> </w:t>
      </w:r>
      <w:r w:rsidR="00156AB5">
        <w:rPr>
          <w:noProof/>
          <w:lang w:val="en-US"/>
        </w:rPr>
        <w:t>characteristic</w:t>
      </w:r>
      <w:r w:rsidR="00D81F89">
        <w:rPr>
          <w:noProof/>
          <w:lang w:val="en-US"/>
        </w:rPr>
        <w:t xml:space="preserve"> </w:t>
      </w:r>
      <w:r w:rsidR="00775656">
        <w:rPr>
          <w:noProof/>
          <w:lang w:val="en-US"/>
        </w:rPr>
        <w:t>n</w:t>
      </w:r>
      <w:r w:rsidR="00931F6C">
        <w:rPr>
          <w:noProof/>
          <w:lang w:val="en-US"/>
        </w:rPr>
        <w:t>aval imagery</w:t>
      </w:r>
      <w:r w:rsidR="00EF1DDC">
        <w:rPr>
          <w:noProof/>
          <w:lang w:val="en-US"/>
        </w:rPr>
        <w:t>,</w:t>
      </w:r>
      <w:r>
        <w:rPr>
          <w:noProof/>
          <w:lang w:val="en-US"/>
        </w:rPr>
        <w:t xml:space="preserve"> as Charles Jencks</w:t>
      </w:r>
      <w:r w:rsidR="00EF1DDC">
        <w:rPr>
          <w:noProof/>
          <w:lang w:val="en-US"/>
        </w:rPr>
        <w:t xml:space="preserve"> later noted</w:t>
      </w:r>
      <w:r w:rsidR="00931F6C">
        <w:rPr>
          <w:noProof/>
          <w:lang w:val="en-US"/>
        </w:rPr>
        <w:t xml:space="preserve">. </w:t>
      </w:r>
      <w:r w:rsidR="009411BE">
        <w:rPr>
          <w:noProof/>
          <w:lang w:val="en-US"/>
        </w:rPr>
        <w:t xml:space="preserve">In </w:t>
      </w:r>
      <w:r w:rsidR="00931F6C">
        <w:rPr>
          <w:noProof/>
          <w:lang w:val="en-US"/>
        </w:rPr>
        <w:t>an</w:t>
      </w:r>
      <w:r w:rsidR="009411BE">
        <w:rPr>
          <w:noProof/>
          <w:lang w:val="en-US"/>
        </w:rPr>
        <w:t xml:space="preserve"> interview with </w:t>
      </w:r>
      <w:r w:rsidR="00E4775F">
        <w:rPr>
          <w:noProof/>
          <w:lang w:val="en-US"/>
        </w:rPr>
        <w:t>him</w:t>
      </w:r>
      <w:r w:rsidR="009411BE">
        <w:rPr>
          <w:noProof/>
          <w:lang w:val="en-US"/>
        </w:rPr>
        <w:t xml:space="preserve">, </w:t>
      </w:r>
      <w:r w:rsidR="00E4775F">
        <w:rPr>
          <w:noProof/>
          <w:lang w:val="en-US"/>
        </w:rPr>
        <w:t xml:space="preserve">Jim </w:t>
      </w:r>
      <w:r>
        <w:rPr>
          <w:noProof/>
          <w:lang w:val="en-US"/>
        </w:rPr>
        <w:t>says</w:t>
      </w:r>
      <w:r w:rsidR="0067203A">
        <w:rPr>
          <w:noProof/>
          <w:lang w:val="en-US"/>
        </w:rPr>
        <w:t>:</w:t>
      </w:r>
      <w:r>
        <w:rPr>
          <w:rStyle w:val="FootnoteReference"/>
          <w:noProof/>
          <w:lang w:val="en-US"/>
        </w:rPr>
        <w:footnoteReference w:id="15"/>
      </w:r>
    </w:p>
    <w:p w14:paraId="10319E41" w14:textId="77777777" w:rsidR="004145FB" w:rsidRDefault="004145FB" w:rsidP="004145FB">
      <w:pPr>
        <w:rPr>
          <w:noProof/>
          <w:lang w:val="en-US"/>
        </w:rPr>
      </w:pPr>
    </w:p>
    <w:p w14:paraId="5A90DDD5" w14:textId="3E98782F" w:rsidR="004145FB" w:rsidRPr="00F137DC" w:rsidRDefault="004145FB" w:rsidP="00DE758C">
      <w:pPr>
        <w:ind w:left="720"/>
        <w:rPr>
          <w:i/>
          <w:noProof/>
          <w:lang w:val="en-US"/>
        </w:rPr>
      </w:pPr>
      <w:r w:rsidRPr="00F137DC">
        <w:rPr>
          <w:i/>
          <w:noProof/>
          <w:lang w:val="en-US"/>
        </w:rPr>
        <w:t>I’ve told you the story of where I was conceived? My mother, who was Sco</w:t>
      </w:r>
      <w:r w:rsidR="00FE1DE9">
        <w:rPr>
          <w:i/>
          <w:noProof/>
          <w:lang w:val="en-US"/>
        </w:rPr>
        <w:t xml:space="preserve">ts/Irish and a very reserved </w:t>
      </w:r>
      <w:r w:rsidRPr="00F137DC">
        <w:rPr>
          <w:i/>
          <w:noProof/>
          <w:lang w:val="en-US"/>
        </w:rPr>
        <w:t xml:space="preserve">lady, in a most uncharacteristic moment, </w:t>
      </w:r>
      <w:r w:rsidR="00FE1DE9">
        <w:rPr>
          <w:i/>
          <w:noProof/>
          <w:lang w:val="en-US"/>
        </w:rPr>
        <w:t xml:space="preserve">said </w:t>
      </w:r>
      <w:r w:rsidRPr="00F137DC">
        <w:rPr>
          <w:i/>
          <w:noProof/>
          <w:lang w:val="en-US"/>
        </w:rPr>
        <w:t>that I was conceived in New York on my father’s ship. So I’ve always thought I could start an autobiography – ‘I was conceived in a bunk on board a ship lying in New York harbour in th</w:t>
      </w:r>
      <w:r w:rsidR="00FD1F0A" w:rsidRPr="00F137DC">
        <w:rPr>
          <w:i/>
          <w:noProof/>
          <w:lang w:val="en-US"/>
        </w:rPr>
        <w:t>e roaring T</w:t>
      </w:r>
      <w:r w:rsidRPr="00F137DC">
        <w:rPr>
          <w:i/>
          <w:noProof/>
          <w:lang w:val="en-US"/>
        </w:rPr>
        <w:t>wenties’ - but then I couldn’t keep that pace going, so I’ll never write it.</w:t>
      </w:r>
      <w:r w:rsidR="000150C2" w:rsidRPr="00F137DC">
        <w:rPr>
          <w:i/>
          <w:noProof/>
          <w:lang w:val="en-US"/>
        </w:rPr>
        <w:t xml:space="preserve"> </w:t>
      </w:r>
      <w:r w:rsidRPr="00F137DC">
        <w:rPr>
          <w:i/>
          <w:noProof/>
          <w:lang w:val="en-US"/>
        </w:rPr>
        <w:t>I saw a lot of ships when I was young. We moved to Liverpool and I was always in contact with the docks which were very busy. My visual background is one of the Mersey and docklands.</w:t>
      </w:r>
    </w:p>
    <w:p w14:paraId="029B1364" w14:textId="77777777" w:rsidR="004145FB" w:rsidRDefault="004145FB" w:rsidP="004145FB">
      <w:pPr>
        <w:rPr>
          <w:noProof/>
          <w:lang w:val="en-US"/>
        </w:rPr>
      </w:pPr>
    </w:p>
    <w:p w14:paraId="1243A318" w14:textId="509B6C5D" w:rsidR="00D81F89" w:rsidRDefault="004145FB" w:rsidP="004145FB">
      <w:pPr>
        <w:rPr>
          <w:noProof/>
          <w:lang w:val="en-US"/>
        </w:rPr>
      </w:pPr>
      <w:r>
        <w:rPr>
          <w:noProof/>
          <w:lang w:val="en-US"/>
        </w:rPr>
        <w:t>Liverpool</w:t>
      </w:r>
      <w:r w:rsidR="00775656">
        <w:rPr>
          <w:noProof/>
          <w:lang w:val="en-US"/>
        </w:rPr>
        <w:t>,</w:t>
      </w:r>
      <w:r w:rsidR="003176D3">
        <w:rPr>
          <w:noProof/>
          <w:lang w:val="en-US"/>
        </w:rPr>
        <w:t xml:space="preserve"> home of the cobbled </w:t>
      </w:r>
      <w:r w:rsidR="009A1DAF">
        <w:rPr>
          <w:noProof/>
          <w:lang w:val="en-US"/>
        </w:rPr>
        <w:t xml:space="preserve">docks and brick warehouses, </w:t>
      </w:r>
      <w:r>
        <w:rPr>
          <w:noProof/>
          <w:lang w:val="en-US"/>
        </w:rPr>
        <w:t xml:space="preserve">was also </w:t>
      </w:r>
      <w:r w:rsidR="003176D3">
        <w:rPr>
          <w:noProof/>
          <w:lang w:val="en-US"/>
        </w:rPr>
        <w:t xml:space="preserve">the city </w:t>
      </w:r>
      <w:r>
        <w:rPr>
          <w:noProof/>
          <w:lang w:val="en-US"/>
        </w:rPr>
        <w:t xml:space="preserve">of </w:t>
      </w:r>
      <w:r w:rsidR="0093384C">
        <w:rPr>
          <w:noProof/>
          <w:lang w:val="en-US"/>
        </w:rPr>
        <w:t>pioneering</w:t>
      </w:r>
      <w:r w:rsidR="002F06A1">
        <w:rPr>
          <w:noProof/>
          <w:lang w:val="en-US"/>
        </w:rPr>
        <w:t xml:space="preserve"> </w:t>
      </w:r>
      <w:r>
        <w:rPr>
          <w:noProof/>
          <w:lang w:val="en-US"/>
        </w:rPr>
        <w:t>buildings by Peter Ellis. Ellis’</w:t>
      </w:r>
      <w:r w:rsidR="00931F6C">
        <w:rPr>
          <w:noProof/>
          <w:lang w:val="en-US"/>
        </w:rPr>
        <w:t>s</w:t>
      </w:r>
      <w:r>
        <w:rPr>
          <w:noProof/>
          <w:lang w:val="en-US"/>
        </w:rPr>
        <w:t xml:space="preserve"> 1864 design for Oriel Chambers is one</w:t>
      </w:r>
      <w:r w:rsidR="0093384C">
        <w:rPr>
          <w:noProof/>
          <w:lang w:val="en-US"/>
        </w:rPr>
        <w:t xml:space="preserve"> of</w:t>
      </w:r>
      <w:r>
        <w:rPr>
          <w:noProof/>
          <w:lang w:val="en-US"/>
        </w:rPr>
        <w:t xml:space="preserve"> the first ind</w:t>
      </w:r>
      <w:r w:rsidR="00003E39">
        <w:rPr>
          <w:noProof/>
          <w:lang w:val="en-US"/>
        </w:rPr>
        <w:t>e</w:t>
      </w:r>
      <w:r>
        <w:rPr>
          <w:noProof/>
          <w:lang w:val="en-US"/>
        </w:rPr>
        <w:t>pend</w:t>
      </w:r>
      <w:r w:rsidR="00003E39">
        <w:rPr>
          <w:noProof/>
          <w:lang w:val="en-US"/>
        </w:rPr>
        <w:t>e</w:t>
      </w:r>
      <w:r>
        <w:rPr>
          <w:noProof/>
          <w:lang w:val="en-US"/>
        </w:rPr>
        <w:t>nt curtain wall façade</w:t>
      </w:r>
      <w:r w:rsidR="00A03226">
        <w:rPr>
          <w:noProof/>
          <w:lang w:val="en-US"/>
        </w:rPr>
        <w:t>s</w:t>
      </w:r>
      <w:r w:rsidR="00D81F89">
        <w:rPr>
          <w:noProof/>
          <w:lang w:val="en-US"/>
        </w:rPr>
        <w:t xml:space="preserve">. </w:t>
      </w:r>
      <w:r w:rsidR="007E547D">
        <w:rPr>
          <w:noProof/>
          <w:lang w:val="en-US"/>
        </w:rPr>
        <w:t>Jim</w:t>
      </w:r>
      <w:r w:rsidR="00A03226">
        <w:rPr>
          <w:noProof/>
          <w:lang w:val="en-US"/>
        </w:rPr>
        <w:t xml:space="preserve"> not only </w:t>
      </w:r>
      <w:r w:rsidR="002F0B24">
        <w:rPr>
          <w:noProof/>
          <w:lang w:val="en-US"/>
        </w:rPr>
        <w:t>noted this</w:t>
      </w:r>
      <w:r>
        <w:rPr>
          <w:noProof/>
          <w:lang w:val="en-US"/>
        </w:rPr>
        <w:t xml:space="preserve">, but </w:t>
      </w:r>
      <w:r w:rsidR="00E4775F">
        <w:rPr>
          <w:noProof/>
          <w:lang w:val="en-US"/>
        </w:rPr>
        <w:t xml:space="preserve">carefully </w:t>
      </w:r>
      <w:r>
        <w:rPr>
          <w:noProof/>
          <w:lang w:val="en-US"/>
        </w:rPr>
        <w:t>photograph</w:t>
      </w:r>
      <w:r w:rsidR="002F0B24">
        <w:rPr>
          <w:noProof/>
          <w:lang w:val="en-US"/>
        </w:rPr>
        <w:t>ed</w:t>
      </w:r>
      <w:r>
        <w:rPr>
          <w:noProof/>
          <w:lang w:val="en-US"/>
        </w:rPr>
        <w:t xml:space="preserve"> </w:t>
      </w:r>
      <w:r w:rsidR="00F66A52">
        <w:rPr>
          <w:noProof/>
          <w:lang w:val="en-US"/>
        </w:rPr>
        <w:t>the building</w:t>
      </w:r>
      <w:r w:rsidR="00E4775F">
        <w:rPr>
          <w:noProof/>
          <w:lang w:val="en-US"/>
        </w:rPr>
        <w:t>,</w:t>
      </w:r>
      <w:r w:rsidR="002F0B24">
        <w:rPr>
          <w:noProof/>
          <w:lang w:val="en-US"/>
        </w:rPr>
        <w:t xml:space="preserve"> </w:t>
      </w:r>
      <w:r w:rsidR="00525171">
        <w:rPr>
          <w:noProof/>
          <w:lang w:val="en-US"/>
        </w:rPr>
        <w:t xml:space="preserve">first </w:t>
      </w:r>
      <w:r w:rsidR="00D81F89">
        <w:rPr>
          <w:noProof/>
          <w:lang w:val="en-US"/>
        </w:rPr>
        <w:t xml:space="preserve">in the </w:t>
      </w:r>
      <w:r w:rsidR="0067203A">
        <w:rPr>
          <w:noProof/>
          <w:lang w:val="en-US"/>
        </w:rPr>
        <w:t>Fifties</w:t>
      </w:r>
      <w:r w:rsidR="00525171">
        <w:rPr>
          <w:noProof/>
          <w:lang w:val="en-US"/>
        </w:rPr>
        <w:t xml:space="preserve"> and </w:t>
      </w:r>
      <w:r w:rsidR="00F66A52">
        <w:rPr>
          <w:noProof/>
          <w:lang w:val="en-US"/>
        </w:rPr>
        <w:t>again</w:t>
      </w:r>
      <w:r w:rsidR="00525171">
        <w:rPr>
          <w:noProof/>
          <w:lang w:val="en-US"/>
        </w:rPr>
        <w:t xml:space="preserve"> later</w:t>
      </w:r>
      <w:r w:rsidR="00003E39">
        <w:rPr>
          <w:noProof/>
          <w:lang w:val="en-US"/>
        </w:rPr>
        <w:t>. He was fascinated and intrigued to discover more from his surroundings</w:t>
      </w:r>
      <w:r w:rsidR="002F0B24">
        <w:rPr>
          <w:noProof/>
          <w:lang w:val="en-US"/>
        </w:rPr>
        <w:t xml:space="preserve">, </w:t>
      </w:r>
      <w:r w:rsidR="00003E39">
        <w:rPr>
          <w:noProof/>
          <w:lang w:val="en-US"/>
        </w:rPr>
        <w:t xml:space="preserve">also </w:t>
      </w:r>
      <w:r w:rsidR="002F0B24">
        <w:rPr>
          <w:noProof/>
          <w:lang w:val="en-US"/>
        </w:rPr>
        <w:t xml:space="preserve">recording </w:t>
      </w:r>
      <w:r>
        <w:rPr>
          <w:noProof/>
          <w:lang w:val="en-US"/>
        </w:rPr>
        <w:t>t</w:t>
      </w:r>
      <w:r w:rsidR="005C3734">
        <w:rPr>
          <w:noProof/>
          <w:lang w:val="en-US"/>
        </w:rPr>
        <w:t xml:space="preserve">he </w:t>
      </w:r>
      <w:r w:rsidR="00A81AFC">
        <w:rPr>
          <w:noProof/>
          <w:lang w:val="en-US"/>
        </w:rPr>
        <w:t>‘</w:t>
      </w:r>
      <w:r w:rsidR="005C3734">
        <w:rPr>
          <w:noProof/>
          <w:lang w:val="en-US"/>
        </w:rPr>
        <w:t>machinery</w:t>
      </w:r>
      <w:r w:rsidR="00A81AFC">
        <w:rPr>
          <w:noProof/>
          <w:lang w:val="en-US"/>
        </w:rPr>
        <w:t>’</w:t>
      </w:r>
      <w:r w:rsidR="005C3734">
        <w:rPr>
          <w:noProof/>
          <w:lang w:val="en-US"/>
        </w:rPr>
        <w:t xml:space="preserve"> and</w:t>
      </w:r>
      <w:r w:rsidR="00A03226">
        <w:rPr>
          <w:noProof/>
          <w:lang w:val="en-US"/>
        </w:rPr>
        <w:t xml:space="preserve"> </w:t>
      </w:r>
      <w:r w:rsidR="002F0B24">
        <w:rPr>
          <w:noProof/>
          <w:lang w:val="en-US"/>
        </w:rPr>
        <w:t xml:space="preserve">red </w:t>
      </w:r>
      <w:r>
        <w:rPr>
          <w:noProof/>
          <w:lang w:val="en-US"/>
        </w:rPr>
        <w:t>granit</w:t>
      </w:r>
      <w:r w:rsidR="002F0B24">
        <w:rPr>
          <w:noProof/>
          <w:lang w:val="en-US"/>
        </w:rPr>
        <w:t>e</w:t>
      </w:r>
      <w:r w:rsidR="00A81AFC">
        <w:rPr>
          <w:noProof/>
          <w:lang w:val="en-US"/>
        </w:rPr>
        <w:t xml:space="preserve"> </w:t>
      </w:r>
      <w:r w:rsidR="002F0B24">
        <w:rPr>
          <w:noProof/>
          <w:lang w:val="en-US"/>
        </w:rPr>
        <w:t xml:space="preserve">and </w:t>
      </w:r>
      <w:r>
        <w:rPr>
          <w:noProof/>
          <w:lang w:val="en-US"/>
        </w:rPr>
        <w:t xml:space="preserve">sandstone piers on the shores of the river </w:t>
      </w:r>
      <w:r w:rsidR="00A03226">
        <w:rPr>
          <w:noProof/>
          <w:lang w:val="en-US"/>
        </w:rPr>
        <w:t>Mersey.</w:t>
      </w:r>
      <w:r w:rsidR="00A81AFC">
        <w:rPr>
          <w:noProof/>
          <w:lang w:val="en-US"/>
        </w:rPr>
        <w:t xml:space="preserve"> But his fascin</w:t>
      </w:r>
      <w:r w:rsidR="009411BE">
        <w:rPr>
          <w:noProof/>
          <w:lang w:val="en-US"/>
        </w:rPr>
        <w:t>a</w:t>
      </w:r>
      <w:r w:rsidR="00A81AFC">
        <w:rPr>
          <w:noProof/>
          <w:lang w:val="en-US"/>
        </w:rPr>
        <w:t>tion</w:t>
      </w:r>
      <w:r w:rsidR="0093384C">
        <w:rPr>
          <w:noProof/>
          <w:lang w:val="en-US"/>
        </w:rPr>
        <w:t xml:space="preserve"> was not confined</w:t>
      </w:r>
      <w:r w:rsidR="00A81AFC">
        <w:rPr>
          <w:noProof/>
          <w:lang w:val="en-US"/>
        </w:rPr>
        <w:t xml:space="preserve"> </w:t>
      </w:r>
      <w:r w:rsidR="0093384C">
        <w:rPr>
          <w:noProof/>
          <w:lang w:val="en-US"/>
        </w:rPr>
        <w:t xml:space="preserve">to </w:t>
      </w:r>
      <w:r w:rsidR="00A81AFC">
        <w:rPr>
          <w:noProof/>
          <w:lang w:val="en-US"/>
        </w:rPr>
        <w:t>the still shot</w:t>
      </w:r>
      <w:r w:rsidR="002F0B24">
        <w:rPr>
          <w:noProof/>
          <w:lang w:val="en-US"/>
        </w:rPr>
        <w:t>s</w:t>
      </w:r>
      <w:r w:rsidR="00A81AFC">
        <w:rPr>
          <w:noProof/>
          <w:lang w:val="en-US"/>
        </w:rPr>
        <w:t xml:space="preserve"> of the photographs he captured</w:t>
      </w:r>
      <w:r w:rsidR="002F0B24">
        <w:rPr>
          <w:noProof/>
          <w:lang w:val="en-US"/>
        </w:rPr>
        <w:t>: he</w:t>
      </w:r>
      <w:r w:rsidR="00A81AFC">
        <w:rPr>
          <w:noProof/>
          <w:lang w:val="en-US"/>
        </w:rPr>
        <w:t xml:space="preserve"> later </w:t>
      </w:r>
      <w:r w:rsidR="002F0B24">
        <w:rPr>
          <w:noProof/>
          <w:lang w:val="en-US"/>
        </w:rPr>
        <w:t xml:space="preserve">translated </w:t>
      </w:r>
      <w:r w:rsidR="00A81AFC">
        <w:rPr>
          <w:noProof/>
          <w:lang w:val="en-US"/>
        </w:rPr>
        <w:t xml:space="preserve">and </w:t>
      </w:r>
      <w:r w:rsidR="002F0B24">
        <w:rPr>
          <w:noProof/>
          <w:lang w:val="en-US"/>
        </w:rPr>
        <w:t xml:space="preserve">embedded </w:t>
      </w:r>
      <w:r w:rsidR="00A81AFC">
        <w:rPr>
          <w:noProof/>
          <w:lang w:val="en-US"/>
        </w:rPr>
        <w:t>m</w:t>
      </w:r>
      <w:r w:rsidR="00A03226">
        <w:rPr>
          <w:noProof/>
          <w:lang w:val="en-US"/>
        </w:rPr>
        <w:t xml:space="preserve">any of these </w:t>
      </w:r>
      <w:r w:rsidR="00A81AFC">
        <w:rPr>
          <w:noProof/>
          <w:lang w:val="en-US"/>
        </w:rPr>
        <w:t xml:space="preserve">elements </w:t>
      </w:r>
      <w:r w:rsidR="005C3734">
        <w:rPr>
          <w:noProof/>
          <w:lang w:val="en-US"/>
        </w:rPr>
        <w:t xml:space="preserve">as </w:t>
      </w:r>
      <w:r w:rsidR="00A81AFC">
        <w:rPr>
          <w:noProof/>
          <w:lang w:val="en-US"/>
        </w:rPr>
        <w:t>details</w:t>
      </w:r>
      <w:r w:rsidR="00A81AFC" w:rsidDel="00D81F89">
        <w:rPr>
          <w:noProof/>
          <w:lang w:val="en-US"/>
        </w:rPr>
        <w:t xml:space="preserve"> </w:t>
      </w:r>
      <w:r>
        <w:rPr>
          <w:noProof/>
          <w:lang w:val="en-US"/>
        </w:rPr>
        <w:t xml:space="preserve">in </w:t>
      </w:r>
      <w:r w:rsidR="000150C2">
        <w:rPr>
          <w:noProof/>
          <w:lang w:val="en-US"/>
        </w:rPr>
        <w:t>the</w:t>
      </w:r>
      <w:r>
        <w:rPr>
          <w:noProof/>
          <w:lang w:val="en-US"/>
        </w:rPr>
        <w:t xml:space="preserve"> designs</w:t>
      </w:r>
      <w:r w:rsidR="000150C2">
        <w:rPr>
          <w:noProof/>
          <w:lang w:val="en-US"/>
        </w:rPr>
        <w:t xml:space="preserve"> of the practice</w:t>
      </w:r>
      <w:r>
        <w:rPr>
          <w:noProof/>
          <w:lang w:val="en-US"/>
        </w:rPr>
        <w:t xml:space="preserve">. </w:t>
      </w:r>
    </w:p>
    <w:p w14:paraId="47D4994D" w14:textId="77777777" w:rsidR="00D81F89" w:rsidRDefault="00D81F89" w:rsidP="004145FB">
      <w:pPr>
        <w:rPr>
          <w:noProof/>
          <w:lang w:val="en-US"/>
        </w:rPr>
      </w:pPr>
    </w:p>
    <w:p w14:paraId="496A43D3" w14:textId="27C6F008" w:rsidR="004145FB" w:rsidRDefault="002F0B24" w:rsidP="004145FB">
      <w:pPr>
        <w:rPr>
          <w:noProof/>
          <w:lang w:val="en-US"/>
        </w:rPr>
      </w:pPr>
      <w:r>
        <w:rPr>
          <w:noProof/>
          <w:lang w:val="en-US"/>
        </w:rPr>
        <w:t xml:space="preserve">Jim’s </w:t>
      </w:r>
      <w:r w:rsidR="004145FB">
        <w:rPr>
          <w:noProof/>
          <w:lang w:val="en-US"/>
        </w:rPr>
        <w:t>father, a marine engineer who worked for the Blue Funnel Company, had a</w:t>
      </w:r>
      <w:r w:rsidR="00A81AFC">
        <w:rPr>
          <w:noProof/>
          <w:lang w:val="en-US"/>
        </w:rPr>
        <w:t xml:space="preserve">n understated yet extremely </w:t>
      </w:r>
      <w:r w:rsidR="00A24ECF">
        <w:rPr>
          <w:noProof/>
          <w:lang w:val="en-US"/>
        </w:rPr>
        <w:t xml:space="preserve">important </w:t>
      </w:r>
      <w:r w:rsidR="004145FB">
        <w:rPr>
          <w:noProof/>
          <w:lang w:val="en-US"/>
        </w:rPr>
        <w:t xml:space="preserve">influence on </w:t>
      </w:r>
      <w:r>
        <w:rPr>
          <w:noProof/>
          <w:lang w:val="en-US"/>
        </w:rPr>
        <w:t>h</w:t>
      </w:r>
      <w:r w:rsidR="004145FB">
        <w:rPr>
          <w:noProof/>
          <w:lang w:val="en-US"/>
        </w:rPr>
        <w:t xml:space="preserve">im, especially </w:t>
      </w:r>
      <w:r w:rsidR="00A81AFC">
        <w:rPr>
          <w:noProof/>
          <w:lang w:val="en-US"/>
        </w:rPr>
        <w:t xml:space="preserve">at a </w:t>
      </w:r>
      <w:r w:rsidR="004145FB">
        <w:rPr>
          <w:noProof/>
          <w:lang w:val="en-US"/>
        </w:rPr>
        <w:t>young</w:t>
      </w:r>
      <w:r w:rsidR="00A81AFC">
        <w:rPr>
          <w:noProof/>
          <w:lang w:val="en-US"/>
        </w:rPr>
        <w:t xml:space="preserve"> age</w:t>
      </w:r>
      <w:r w:rsidR="004145FB">
        <w:rPr>
          <w:noProof/>
          <w:lang w:val="en-US"/>
        </w:rPr>
        <w:t>. Indeed</w:t>
      </w:r>
      <w:r w:rsidR="008877BF">
        <w:rPr>
          <w:noProof/>
          <w:lang w:val="en-US"/>
        </w:rPr>
        <w:t>,</w:t>
      </w:r>
      <w:r w:rsidR="002A489F">
        <w:rPr>
          <w:noProof/>
          <w:lang w:val="en-US"/>
        </w:rPr>
        <w:t xml:space="preserve"> </w:t>
      </w:r>
      <w:r w:rsidR="0093384C">
        <w:rPr>
          <w:noProof/>
          <w:lang w:val="en-US"/>
        </w:rPr>
        <w:t xml:space="preserve">Jim </w:t>
      </w:r>
      <w:r>
        <w:rPr>
          <w:noProof/>
          <w:lang w:val="en-US"/>
        </w:rPr>
        <w:t xml:space="preserve">was </w:t>
      </w:r>
      <w:r w:rsidR="002A489F">
        <w:rPr>
          <w:noProof/>
          <w:lang w:val="en-US"/>
        </w:rPr>
        <w:t xml:space="preserve">surrounded by </w:t>
      </w:r>
      <w:r w:rsidR="004145FB">
        <w:rPr>
          <w:noProof/>
          <w:lang w:val="en-US"/>
        </w:rPr>
        <w:t>naval spare parts catalogues</w:t>
      </w:r>
      <w:r w:rsidR="00A81AFC">
        <w:rPr>
          <w:noProof/>
          <w:lang w:val="en-US"/>
        </w:rPr>
        <w:t>,</w:t>
      </w:r>
      <w:r w:rsidR="004145FB">
        <w:rPr>
          <w:noProof/>
          <w:lang w:val="en-US"/>
        </w:rPr>
        <w:t xml:space="preserve"> with their exploded axonometrics and</w:t>
      </w:r>
      <w:r w:rsidR="00A81AFC">
        <w:rPr>
          <w:noProof/>
          <w:lang w:val="en-US"/>
        </w:rPr>
        <w:t xml:space="preserve"> </w:t>
      </w:r>
      <w:r w:rsidR="004145FB">
        <w:rPr>
          <w:noProof/>
          <w:lang w:val="en-US"/>
        </w:rPr>
        <w:t>technical manuals</w:t>
      </w:r>
      <w:r w:rsidR="006F50CF">
        <w:rPr>
          <w:noProof/>
          <w:lang w:val="en-US"/>
        </w:rPr>
        <w:t xml:space="preserve">, such as Ritchie Leask’s 1922 </w:t>
      </w:r>
      <w:r w:rsidR="006F50CF" w:rsidRPr="00AC0E7A">
        <w:rPr>
          <w:i/>
          <w:noProof/>
          <w:lang w:val="en-US"/>
        </w:rPr>
        <w:t>Marine Engines</w:t>
      </w:r>
      <w:r w:rsidR="0067203A">
        <w:rPr>
          <w:i/>
          <w:noProof/>
          <w:lang w:val="en-US"/>
        </w:rPr>
        <w:t>.</w:t>
      </w:r>
      <w:r w:rsidR="006F50CF" w:rsidRPr="00AC0E7A">
        <w:rPr>
          <w:rStyle w:val="FootnoteReference"/>
          <w:noProof/>
          <w:lang w:val="en-US"/>
        </w:rPr>
        <w:footnoteReference w:id="16"/>
      </w:r>
      <w:r w:rsidR="002A489F">
        <w:rPr>
          <w:noProof/>
          <w:lang w:val="en-US"/>
        </w:rPr>
        <w:t xml:space="preserve"> The </w:t>
      </w:r>
      <w:r w:rsidR="00F66A52" w:rsidRPr="00F66A52">
        <w:rPr>
          <w:noProof/>
          <w:lang w:val="en-US"/>
        </w:rPr>
        <w:t>striking visuals of bolts, mechanical sections and their hatched representation</w:t>
      </w:r>
      <w:r w:rsidR="00F66A52">
        <w:rPr>
          <w:noProof/>
          <w:lang w:val="en-US"/>
        </w:rPr>
        <w:t xml:space="preserve"> </w:t>
      </w:r>
      <w:r w:rsidR="002A489F">
        <w:rPr>
          <w:noProof/>
          <w:lang w:val="en-US"/>
        </w:rPr>
        <w:t xml:space="preserve">as well as his father’s own drawings, </w:t>
      </w:r>
      <w:r w:rsidR="004145FB">
        <w:rPr>
          <w:noProof/>
          <w:lang w:val="en-US"/>
        </w:rPr>
        <w:t xml:space="preserve">must have </w:t>
      </w:r>
      <w:r w:rsidR="002A489F">
        <w:rPr>
          <w:noProof/>
          <w:lang w:val="en-US"/>
        </w:rPr>
        <w:t>had a</w:t>
      </w:r>
      <w:r w:rsidR="004145FB">
        <w:rPr>
          <w:noProof/>
          <w:lang w:val="en-US"/>
        </w:rPr>
        <w:t xml:space="preserve">n </w:t>
      </w:r>
      <w:r w:rsidR="002A489F">
        <w:rPr>
          <w:noProof/>
          <w:lang w:val="en-US"/>
        </w:rPr>
        <w:t>eye-opening impression</w:t>
      </w:r>
      <w:r w:rsidR="004145FB">
        <w:rPr>
          <w:noProof/>
          <w:lang w:val="en-US"/>
        </w:rPr>
        <w:t xml:space="preserve"> </w:t>
      </w:r>
      <w:r w:rsidR="002A489F">
        <w:rPr>
          <w:noProof/>
          <w:lang w:val="en-US"/>
        </w:rPr>
        <w:t xml:space="preserve">on </w:t>
      </w:r>
      <w:r>
        <w:rPr>
          <w:noProof/>
          <w:lang w:val="en-US"/>
        </w:rPr>
        <w:t xml:space="preserve">a </w:t>
      </w:r>
      <w:r w:rsidR="002A489F">
        <w:rPr>
          <w:noProof/>
          <w:lang w:val="en-US"/>
        </w:rPr>
        <w:t xml:space="preserve">creative </w:t>
      </w:r>
      <w:r>
        <w:rPr>
          <w:noProof/>
          <w:lang w:val="en-US"/>
        </w:rPr>
        <w:t>young boy</w:t>
      </w:r>
      <w:r w:rsidR="002A489F">
        <w:rPr>
          <w:noProof/>
          <w:lang w:val="en-US"/>
        </w:rPr>
        <w:t xml:space="preserve">. </w:t>
      </w:r>
      <w:r w:rsidR="004145FB">
        <w:rPr>
          <w:noProof/>
          <w:lang w:val="en-US"/>
        </w:rPr>
        <w:t>In Girouard’s biography</w:t>
      </w:r>
      <w:r>
        <w:rPr>
          <w:noProof/>
          <w:lang w:val="en-US"/>
        </w:rPr>
        <w:t>,</w:t>
      </w:r>
      <w:r w:rsidR="004145FB">
        <w:rPr>
          <w:noProof/>
          <w:lang w:val="en-US"/>
        </w:rPr>
        <w:t xml:space="preserve"> </w:t>
      </w:r>
      <w:r w:rsidR="002A489F">
        <w:rPr>
          <w:noProof/>
          <w:lang w:val="en-US"/>
        </w:rPr>
        <w:t xml:space="preserve">Jim </w:t>
      </w:r>
      <w:r w:rsidR="004145FB">
        <w:rPr>
          <w:noProof/>
          <w:lang w:val="en-US"/>
        </w:rPr>
        <w:t>himself</w:t>
      </w:r>
      <w:r w:rsidR="004145FB" w:rsidRPr="00B74B42">
        <w:rPr>
          <w:noProof/>
          <w:lang w:val="en-US"/>
        </w:rPr>
        <w:t xml:space="preserve"> recalls </w:t>
      </w:r>
      <w:r w:rsidR="004145FB">
        <w:rPr>
          <w:noProof/>
          <w:lang w:val="en-US"/>
        </w:rPr>
        <w:t xml:space="preserve">his </w:t>
      </w:r>
      <w:r w:rsidR="00244205">
        <w:rPr>
          <w:noProof/>
          <w:lang w:val="en-US"/>
        </w:rPr>
        <w:t>impression</w:t>
      </w:r>
      <w:r w:rsidR="004145FB">
        <w:rPr>
          <w:noProof/>
          <w:lang w:val="en-US"/>
        </w:rPr>
        <w:t xml:space="preserve"> </w:t>
      </w:r>
      <w:r>
        <w:rPr>
          <w:noProof/>
          <w:lang w:val="en-US"/>
        </w:rPr>
        <w:t xml:space="preserve">of </w:t>
      </w:r>
      <w:r w:rsidR="004145FB">
        <w:rPr>
          <w:noProof/>
          <w:lang w:val="en-US"/>
        </w:rPr>
        <w:t>his father</w:t>
      </w:r>
      <w:r>
        <w:rPr>
          <w:noProof/>
          <w:lang w:val="en-US"/>
        </w:rPr>
        <w:t>’s work</w:t>
      </w:r>
      <w:r w:rsidR="004145FB" w:rsidRPr="00B74B42">
        <w:rPr>
          <w:noProof/>
          <w:lang w:val="en-US"/>
        </w:rPr>
        <w:t xml:space="preserve"> “</w:t>
      </w:r>
      <w:r w:rsidR="004145FB">
        <w:rPr>
          <w:noProof/>
          <w:lang w:val="en-US"/>
        </w:rPr>
        <w:t>being fascinated at the age of four or five by the beautiful drawings he did of engine and turbine parts, and so on, coloured blue and pink”</w:t>
      </w:r>
      <w:r w:rsidR="0067203A">
        <w:rPr>
          <w:noProof/>
          <w:lang w:val="en-US"/>
        </w:rPr>
        <w:t>.</w:t>
      </w:r>
      <w:r w:rsidR="004145FB">
        <w:rPr>
          <w:rStyle w:val="FootnoteReference"/>
          <w:noProof/>
          <w:lang w:val="en-US"/>
        </w:rPr>
        <w:footnoteReference w:id="17"/>
      </w:r>
      <w:r w:rsidR="004145FB">
        <w:rPr>
          <w:noProof/>
          <w:lang w:val="en-US"/>
        </w:rPr>
        <w:t xml:space="preserve"> </w:t>
      </w:r>
      <w:r w:rsidR="004145FB" w:rsidRPr="00DE758C">
        <w:rPr>
          <w:noProof/>
          <w:lang w:val="en-US"/>
        </w:rPr>
        <w:t xml:space="preserve">And, even if not directly recalled by Jim, Meccano, the engineering toy </w:t>
      </w:r>
      <w:r w:rsidR="00C552F0">
        <w:rPr>
          <w:noProof/>
          <w:lang w:val="en-US"/>
        </w:rPr>
        <w:t xml:space="preserve">with </w:t>
      </w:r>
      <w:r w:rsidR="00F66A52" w:rsidRPr="00F66A52">
        <w:rPr>
          <w:noProof/>
          <w:lang w:val="en-US"/>
        </w:rPr>
        <w:t>perforated metal parts which could be joined together with small nuts and bolts</w:t>
      </w:r>
      <w:r w:rsidR="00E4775F">
        <w:rPr>
          <w:noProof/>
          <w:lang w:val="en-US"/>
        </w:rPr>
        <w:t>,</w:t>
      </w:r>
      <w:r w:rsidR="00F66A52" w:rsidRPr="00D251CD">
        <w:rPr>
          <w:noProof/>
          <w:color w:val="FF0000"/>
          <w:lang w:val="en-US"/>
        </w:rPr>
        <w:t xml:space="preserve"> </w:t>
      </w:r>
      <w:r w:rsidR="00C552F0" w:rsidRPr="00DE758C">
        <w:rPr>
          <w:noProof/>
          <w:lang w:val="en-US"/>
        </w:rPr>
        <w:t>could have been another great source of inspiration</w:t>
      </w:r>
      <w:r w:rsidR="004145FB" w:rsidRPr="00DE758C">
        <w:rPr>
          <w:noProof/>
          <w:lang w:val="en-US"/>
        </w:rPr>
        <w:t>: its factory</w:t>
      </w:r>
      <w:r w:rsidR="00C552F0">
        <w:rPr>
          <w:noProof/>
          <w:lang w:val="en-US"/>
        </w:rPr>
        <w:t>,</w:t>
      </w:r>
      <w:r w:rsidR="004145FB" w:rsidRPr="00DE758C">
        <w:rPr>
          <w:noProof/>
          <w:lang w:val="en-US"/>
        </w:rPr>
        <w:t xml:space="preserve"> </w:t>
      </w:r>
      <w:r w:rsidR="00C552F0" w:rsidRPr="00DE758C">
        <w:rPr>
          <w:noProof/>
          <w:lang w:val="en-US"/>
        </w:rPr>
        <w:t>created by Frank Hornby</w:t>
      </w:r>
      <w:r w:rsidR="00C552F0">
        <w:rPr>
          <w:noProof/>
          <w:lang w:val="en-US"/>
        </w:rPr>
        <w:t xml:space="preserve">, </w:t>
      </w:r>
      <w:r w:rsidR="00DE50A5">
        <w:rPr>
          <w:noProof/>
          <w:lang w:val="en-US"/>
        </w:rPr>
        <w:t xml:space="preserve">was </w:t>
      </w:r>
      <w:r w:rsidR="004145FB" w:rsidRPr="00DE758C">
        <w:rPr>
          <w:noProof/>
          <w:lang w:val="en-US"/>
        </w:rPr>
        <w:t xml:space="preserve">established in Liverpool since 1908 and </w:t>
      </w:r>
      <w:r w:rsidR="00F66A52">
        <w:rPr>
          <w:noProof/>
          <w:lang w:val="en-US"/>
        </w:rPr>
        <w:t xml:space="preserve">was </w:t>
      </w:r>
      <w:r w:rsidR="004145FB" w:rsidRPr="00DE758C">
        <w:rPr>
          <w:noProof/>
          <w:lang w:val="en-US"/>
        </w:rPr>
        <w:t xml:space="preserve">at its </w:t>
      </w:r>
      <w:r w:rsidR="00C60339">
        <w:rPr>
          <w:noProof/>
          <w:lang w:val="en-US"/>
        </w:rPr>
        <w:t xml:space="preserve">height of popularity in the </w:t>
      </w:r>
      <w:r w:rsidR="0067203A">
        <w:rPr>
          <w:noProof/>
          <w:lang w:val="en-US"/>
        </w:rPr>
        <w:t>Thirties</w:t>
      </w:r>
      <w:r w:rsidR="00C60339">
        <w:rPr>
          <w:noProof/>
          <w:lang w:val="en-US"/>
        </w:rPr>
        <w:t>.</w:t>
      </w:r>
    </w:p>
    <w:p w14:paraId="0CB8E4A0" w14:textId="77777777" w:rsidR="004145FB" w:rsidRDefault="004145FB" w:rsidP="004145FB">
      <w:pPr>
        <w:rPr>
          <w:noProof/>
          <w:lang w:val="en-US"/>
        </w:rPr>
      </w:pPr>
    </w:p>
    <w:p w14:paraId="2C2781FA" w14:textId="666755A3" w:rsidR="004145FB" w:rsidRDefault="00C552F0" w:rsidP="004145FB">
      <w:pPr>
        <w:widowControl w:val="0"/>
        <w:autoSpaceDE w:val="0"/>
        <w:autoSpaceDN w:val="0"/>
        <w:adjustRightInd w:val="0"/>
        <w:spacing w:after="240"/>
        <w:rPr>
          <w:noProof/>
          <w:lang w:val="en-US"/>
        </w:rPr>
      </w:pPr>
      <w:r>
        <w:rPr>
          <w:noProof/>
          <w:lang w:val="en-US"/>
        </w:rPr>
        <w:t>At a l</w:t>
      </w:r>
      <w:r w:rsidR="0093384C">
        <w:rPr>
          <w:noProof/>
          <w:lang w:val="en-US"/>
        </w:rPr>
        <w:t>ater</w:t>
      </w:r>
      <w:r>
        <w:rPr>
          <w:noProof/>
          <w:lang w:val="en-US"/>
        </w:rPr>
        <w:t xml:space="preserve"> stage</w:t>
      </w:r>
      <w:r w:rsidR="0093384C">
        <w:rPr>
          <w:noProof/>
          <w:lang w:val="en-US"/>
        </w:rPr>
        <w:t xml:space="preserve"> the </w:t>
      </w:r>
      <w:r w:rsidR="004145FB">
        <w:rPr>
          <w:noProof/>
          <w:lang w:val="en-US"/>
        </w:rPr>
        <w:t>Liverpool School of Architectu</w:t>
      </w:r>
      <w:r w:rsidR="00C60339">
        <w:rPr>
          <w:noProof/>
          <w:lang w:val="en-US"/>
        </w:rPr>
        <w:t>re played the most crucial role</w:t>
      </w:r>
      <w:r w:rsidR="0093384C">
        <w:rPr>
          <w:noProof/>
          <w:lang w:val="en-US"/>
        </w:rPr>
        <w:t xml:space="preserve"> in his </w:t>
      </w:r>
      <w:r w:rsidR="00F56460">
        <w:rPr>
          <w:noProof/>
          <w:lang w:val="en-US"/>
        </w:rPr>
        <w:t xml:space="preserve">intellectual </w:t>
      </w:r>
      <w:r w:rsidR="0093384C">
        <w:rPr>
          <w:noProof/>
          <w:lang w:val="en-US"/>
        </w:rPr>
        <w:t xml:space="preserve">development. </w:t>
      </w:r>
      <w:r w:rsidR="004145FB">
        <w:rPr>
          <w:noProof/>
          <w:lang w:val="en-US"/>
        </w:rPr>
        <w:t xml:space="preserve">During the war it hosted the Polish School of Architecture, which contributed to </w:t>
      </w:r>
      <w:r w:rsidR="00244205">
        <w:rPr>
          <w:noProof/>
          <w:lang w:val="en-US"/>
        </w:rPr>
        <w:t>an early</w:t>
      </w:r>
      <w:r w:rsidR="004145FB">
        <w:rPr>
          <w:noProof/>
          <w:lang w:val="en-US"/>
        </w:rPr>
        <w:t xml:space="preserve"> dissemination of modernism in Liverpool, as recorded in </w:t>
      </w:r>
      <w:r w:rsidR="004145FB">
        <w:rPr>
          <w:i/>
          <w:noProof/>
          <w:lang w:val="en-US"/>
        </w:rPr>
        <w:t>The P</w:t>
      </w:r>
      <w:r w:rsidR="004145FB" w:rsidRPr="00431835">
        <w:rPr>
          <w:i/>
          <w:noProof/>
          <w:lang w:val="en-US"/>
        </w:rPr>
        <w:t>olish School of Architecture</w:t>
      </w:r>
      <w:r w:rsidR="004145FB">
        <w:rPr>
          <w:i/>
          <w:noProof/>
          <w:lang w:val="en-US"/>
        </w:rPr>
        <w:t xml:space="preserve"> 1942-45</w:t>
      </w:r>
      <w:r w:rsidR="004145FB">
        <w:rPr>
          <w:noProof/>
          <w:lang w:val="en-US"/>
        </w:rPr>
        <w:t>, published by the University of Liverpool in 1945</w:t>
      </w:r>
      <w:r w:rsidR="00244205">
        <w:rPr>
          <w:noProof/>
          <w:lang w:val="en-US"/>
        </w:rPr>
        <w:t xml:space="preserve">, </w:t>
      </w:r>
      <w:r w:rsidR="000F3DEA">
        <w:rPr>
          <w:noProof/>
          <w:lang w:val="en-US"/>
        </w:rPr>
        <w:t xml:space="preserve">of which </w:t>
      </w:r>
      <w:r w:rsidR="007E547D">
        <w:rPr>
          <w:noProof/>
          <w:lang w:val="en-US"/>
        </w:rPr>
        <w:t>Jim</w:t>
      </w:r>
      <w:r w:rsidR="004145FB">
        <w:rPr>
          <w:noProof/>
          <w:lang w:val="en-US"/>
        </w:rPr>
        <w:t xml:space="preserve"> owned</w:t>
      </w:r>
      <w:r w:rsidR="000F3DEA">
        <w:rPr>
          <w:noProof/>
          <w:lang w:val="en-US"/>
        </w:rPr>
        <w:t xml:space="preserve"> </w:t>
      </w:r>
      <w:r w:rsidR="000F3DEA" w:rsidRPr="00886887">
        <w:rPr>
          <w:noProof/>
          <w:lang w:val="en-US"/>
        </w:rPr>
        <w:t>a copy</w:t>
      </w:r>
      <w:r w:rsidR="004145FB">
        <w:rPr>
          <w:noProof/>
          <w:lang w:val="en-US"/>
        </w:rPr>
        <w:t>.</w:t>
      </w:r>
      <w:r w:rsidR="00F15FEE">
        <w:rPr>
          <w:noProof/>
          <w:lang w:val="en-US"/>
        </w:rPr>
        <w:t xml:space="preserve"> He</w:t>
      </w:r>
      <w:r w:rsidR="004145FB">
        <w:rPr>
          <w:noProof/>
          <w:lang w:val="en-US"/>
        </w:rPr>
        <w:t xml:space="preserve"> enrolled after the Poles ha</w:t>
      </w:r>
      <w:r w:rsidR="000F3DEA">
        <w:rPr>
          <w:noProof/>
          <w:lang w:val="en-US"/>
        </w:rPr>
        <w:t>d</w:t>
      </w:r>
      <w:r w:rsidR="004145FB">
        <w:rPr>
          <w:noProof/>
          <w:lang w:val="en-US"/>
        </w:rPr>
        <w:t xml:space="preserve"> left the School, in 1946, when Liverpool was not dissimilar from </w:t>
      </w:r>
      <w:r w:rsidR="004145FB">
        <w:rPr>
          <w:noProof/>
          <w:lang w:val="en-US"/>
        </w:rPr>
        <w:lastRenderedPageBreak/>
        <w:t xml:space="preserve">the </w:t>
      </w:r>
      <w:r w:rsidR="000F3DEA">
        <w:rPr>
          <w:noProof/>
          <w:lang w:val="en-US"/>
        </w:rPr>
        <w:t xml:space="preserve">institution </w:t>
      </w:r>
      <w:r w:rsidR="004145FB">
        <w:rPr>
          <w:noProof/>
          <w:lang w:val="en-US"/>
        </w:rPr>
        <w:t xml:space="preserve">that Charles Reilly had established </w:t>
      </w:r>
      <w:r w:rsidR="004145FB" w:rsidRPr="004F6EC6">
        <w:rPr>
          <w:noProof/>
          <w:lang w:val="en-US"/>
        </w:rPr>
        <w:t>as the leading architectural school in the British Empire.</w:t>
      </w:r>
      <w:r w:rsidR="0093384C">
        <w:rPr>
          <w:noProof/>
          <w:lang w:val="en-US"/>
        </w:rPr>
        <w:t xml:space="preserve"> </w:t>
      </w:r>
      <w:r w:rsidR="004145FB">
        <w:rPr>
          <w:noProof/>
          <w:lang w:val="en-US"/>
        </w:rPr>
        <w:t>In the years when he led the School, from 1904 to 1933, Reilly</w:t>
      </w:r>
      <w:r w:rsidR="004145FB" w:rsidRPr="004F6EC6">
        <w:rPr>
          <w:noProof/>
          <w:lang w:val="en-US"/>
        </w:rPr>
        <w:t xml:space="preserve"> </w:t>
      </w:r>
      <w:r w:rsidR="00244205">
        <w:rPr>
          <w:noProof/>
          <w:lang w:val="en-US"/>
        </w:rPr>
        <w:t xml:space="preserve">had </w:t>
      </w:r>
      <w:r w:rsidR="004145FB" w:rsidRPr="004F6EC6">
        <w:rPr>
          <w:noProof/>
          <w:lang w:val="en-US"/>
        </w:rPr>
        <w:t>modelled its curriculum</w:t>
      </w:r>
      <w:r w:rsidR="008B75BD">
        <w:rPr>
          <w:noProof/>
          <w:lang w:val="en-US"/>
        </w:rPr>
        <w:t xml:space="preserve"> and </w:t>
      </w:r>
      <w:r w:rsidR="006E647E">
        <w:rPr>
          <w:noProof/>
          <w:lang w:val="en-US"/>
        </w:rPr>
        <w:t xml:space="preserve">also </w:t>
      </w:r>
      <w:r w:rsidR="00244205">
        <w:rPr>
          <w:noProof/>
          <w:lang w:val="en-US"/>
        </w:rPr>
        <w:t xml:space="preserve">initiated </w:t>
      </w:r>
      <w:r w:rsidR="006E647E">
        <w:rPr>
          <w:noProof/>
          <w:lang w:val="en-US"/>
        </w:rPr>
        <w:t>st</w:t>
      </w:r>
      <w:r w:rsidR="008877BF">
        <w:rPr>
          <w:noProof/>
          <w:lang w:val="en-US"/>
        </w:rPr>
        <w:t>r</w:t>
      </w:r>
      <w:r w:rsidR="006E647E">
        <w:rPr>
          <w:noProof/>
          <w:lang w:val="en-US"/>
        </w:rPr>
        <w:t xml:space="preserve">ong ties </w:t>
      </w:r>
      <w:r w:rsidR="004145FB" w:rsidRPr="004F6EC6">
        <w:rPr>
          <w:noProof/>
          <w:lang w:val="en-US"/>
        </w:rPr>
        <w:t>with American practices</w:t>
      </w:r>
      <w:r w:rsidR="00244205">
        <w:rPr>
          <w:noProof/>
          <w:lang w:val="en-US"/>
        </w:rPr>
        <w:t>,</w:t>
      </w:r>
      <w:r w:rsidR="008B75BD">
        <w:rPr>
          <w:rStyle w:val="FootnoteReference"/>
          <w:noProof/>
          <w:lang w:val="en-US"/>
        </w:rPr>
        <w:footnoteReference w:id="18"/>
      </w:r>
      <w:r w:rsidR="004145FB" w:rsidRPr="004F6EC6">
        <w:rPr>
          <w:noProof/>
          <w:lang w:val="en-US"/>
        </w:rPr>
        <w:t xml:space="preserve"> </w:t>
      </w:r>
      <w:r w:rsidR="006E647E">
        <w:rPr>
          <w:noProof/>
          <w:lang w:val="en-US"/>
        </w:rPr>
        <w:t xml:space="preserve">opening the door for students to </w:t>
      </w:r>
      <w:r w:rsidR="004145FB" w:rsidRPr="004F6EC6">
        <w:rPr>
          <w:noProof/>
          <w:lang w:val="en-US"/>
        </w:rPr>
        <w:t>gain experience in the USA</w:t>
      </w:r>
      <w:r w:rsidR="004145FB">
        <w:rPr>
          <w:noProof/>
          <w:lang w:val="en-US"/>
        </w:rPr>
        <w:t xml:space="preserve">, as </w:t>
      </w:r>
      <w:r w:rsidR="00F15FEE">
        <w:rPr>
          <w:noProof/>
          <w:lang w:val="en-US"/>
        </w:rPr>
        <w:t xml:space="preserve">Jim </w:t>
      </w:r>
      <w:r w:rsidR="004145FB">
        <w:rPr>
          <w:noProof/>
          <w:lang w:val="en-US"/>
        </w:rPr>
        <w:t xml:space="preserve">himself did in </w:t>
      </w:r>
      <w:r w:rsidR="002D363D">
        <w:rPr>
          <w:noProof/>
          <w:lang w:val="en-US"/>
        </w:rPr>
        <w:t xml:space="preserve">the summer of </w:t>
      </w:r>
      <w:r w:rsidR="004145FB">
        <w:rPr>
          <w:noProof/>
          <w:lang w:val="en-US"/>
        </w:rPr>
        <w:t>1</w:t>
      </w:r>
      <w:r w:rsidR="002D363D">
        <w:rPr>
          <w:noProof/>
          <w:lang w:val="en-US"/>
        </w:rPr>
        <w:t>948</w:t>
      </w:r>
      <w:r w:rsidR="004645BC">
        <w:rPr>
          <w:noProof/>
          <w:lang w:val="en-US"/>
        </w:rPr>
        <w:t>.</w:t>
      </w:r>
      <w:r w:rsidR="000268BF">
        <w:rPr>
          <w:noProof/>
          <w:lang w:val="en-US"/>
        </w:rPr>
        <w:t xml:space="preserve"> </w:t>
      </w:r>
    </w:p>
    <w:p w14:paraId="7BF391DB" w14:textId="1F8A2A48" w:rsidR="006A7781" w:rsidRPr="0020794A" w:rsidRDefault="002D363D" w:rsidP="006A7781">
      <w:pPr>
        <w:widowControl w:val="0"/>
        <w:autoSpaceDE w:val="0"/>
        <w:autoSpaceDN w:val="0"/>
        <w:adjustRightInd w:val="0"/>
        <w:spacing w:after="240"/>
        <w:rPr>
          <w:noProof/>
          <w:lang w:val="en-US"/>
        </w:rPr>
      </w:pPr>
      <w:r w:rsidRPr="0020794A">
        <w:rPr>
          <w:noProof/>
          <w:lang w:val="en-US"/>
        </w:rPr>
        <w:t>A</w:t>
      </w:r>
      <w:r w:rsidR="006E647E" w:rsidRPr="0020794A">
        <w:rPr>
          <w:noProof/>
          <w:lang w:val="en-US"/>
        </w:rPr>
        <w:t xml:space="preserve">s </w:t>
      </w:r>
      <w:r w:rsidR="00244205" w:rsidRPr="0020794A">
        <w:rPr>
          <w:noProof/>
          <w:lang w:val="en-US"/>
        </w:rPr>
        <w:t>mentioned</w:t>
      </w:r>
      <w:r w:rsidR="006E647E" w:rsidRPr="0020794A">
        <w:rPr>
          <w:noProof/>
          <w:lang w:val="en-US"/>
        </w:rPr>
        <w:t xml:space="preserve"> earlier, a</w:t>
      </w:r>
      <w:r w:rsidRPr="0020794A">
        <w:rPr>
          <w:noProof/>
          <w:lang w:val="en-US"/>
        </w:rPr>
        <w:t>t Liverpool</w:t>
      </w:r>
      <w:r w:rsidR="000268BF" w:rsidRPr="0020794A">
        <w:rPr>
          <w:noProof/>
          <w:lang w:val="en-US"/>
        </w:rPr>
        <w:t xml:space="preserve"> </w:t>
      </w:r>
      <w:r w:rsidR="00AF7822">
        <w:rPr>
          <w:noProof/>
          <w:lang w:val="en-US"/>
        </w:rPr>
        <w:t xml:space="preserve">Stirling </w:t>
      </w:r>
      <w:r w:rsidR="000268BF" w:rsidRPr="0020794A">
        <w:rPr>
          <w:noProof/>
          <w:lang w:val="en-US"/>
        </w:rPr>
        <w:t>met his mentor Colin Rowe</w:t>
      </w:r>
      <w:r w:rsidR="004145FB" w:rsidRPr="0020794A">
        <w:rPr>
          <w:noProof/>
          <w:lang w:val="en-US"/>
        </w:rPr>
        <w:t>.</w:t>
      </w:r>
      <w:r w:rsidR="006E647E" w:rsidRPr="0020794A">
        <w:rPr>
          <w:noProof/>
          <w:lang w:val="en-US"/>
        </w:rPr>
        <w:t xml:space="preserve"> </w:t>
      </w:r>
      <w:r w:rsidR="00244205" w:rsidRPr="0020794A">
        <w:rPr>
          <w:noProof/>
          <w:lang w:val="en-US"/>
        </w:rPr>
        <w:t xml:space="preserve">It was a </w:t>
      </w:r>
      <w:r w:rsidR="006E647E" w:rsidRPr="0020794A">
        <w:rPr>
          <w:noProof/>
          <w:lang w:val="en-US"/>
        </w:rPr>
        <w:t xml:space="preserve">relationship </w:t>
      </w:r>
      <w:r w:rsidR="00CF73C1" w:rsidRPr="0020794A">
        <w:rPr>
          <w:noProof/>
          <w:lang w:val="en-US"/>
        </w:rPr>
        <w:t xml:space="preserve">with </w:t>
      </w:r>
      <w:r w:rsidR="0093384C" w:rsidRPr="0020794A">
        <w:rPr>
          <w:noProof/>
          <w:lang w:val="en-US"/>
        </w:rPr>
        <w:t xml:space="preserve">a </w:t>
      </w:r>
      <w:r w:rsidR="00D2717F" w:rsidRPr="0020794A">
        <w:rPr>
          <w:noProof/>
          <w:lang w:val="en-US"/>
        </w:rPr>
        <w:t>shared understanding</w:t>
      </w:r>
      <w:r w:rsidR="006E647E" w:rsidRPr="0020794A">
        <w:rPr>
          <w:noProof/>
          <w:lang w:val="en-US"/>
        </w:rPr>
        <w:t xml:space="preserve"> from the beginning,</w:t>
      </w:r>
      <w:r w:rsidR="000268BF" w:rsidRPr="0020794A">
        <w:rPr>
          <w:noProof/>
          <w:lang w:val="en-US"/>
        </w:rPr>
        <w:t xml:space="preserve"> </w:t>
      </w:r>
      <w:r w:rsidR="00244205" w:rsidRPr="0020794A">
        <w:rPr>
          <w:noProof/>
          <w:lang w:val="en-US"/>
        </w:rPr>
        <w:t xml:space="preserve">since </w:t>
      </w:r>
      <w:r w:rsidR="006E647E" w:rsidRPr="0020794A">
        <w:rPr>
          <w:noProof/>
          <w:lang w:val="en-US"/>
        </w:rPr>
        <w:t>b</w:t>
      </w:r>
      <w:r w:rsidR="000268BF" w:rsidRPr="0020794A">
        <w:rPr>
          <w:noProof/>
          <w:lang w:val="en-US"/>
        </w:rPr>
        <w:t xml:space="preserve">oth </w:t>
      </w:r>
      <w:r w:rsidR="00244205" w:rsidRPr="0020794A">
        <w:rPr>
          <w:noProof/>
          <w:lang w:val="en-US"/>
        </w:rPr>
        <w:t xml:space="preserve">had participated </w:t>
      </w:r>
      <w:r w:rsidR="000268BF" w:rsidRPr="0020794A">
        <w:rPr>
          <w:noProof/>
          <w:lang w:val="en-US"/>
        </w:rPr>
        <w:t>in the war</w:t>
      </w:r>
      <w:r w:rsidR="00AA1430" w:rsidRPr="0020794A">
        <w:rPr>
          <w:noProof/>
          <w:lang w:val="en-US"/>
        </w:rPr>
        <w:t>, an experience which</w:t>
      </w:r>
      <w:r w:rsidR="00CF73C1" w:rsidRPr="0020794A">
        <w:rPr>
          <w:noProof/>
          <w:lang w:val="en-US"/>
        </w:rPr>
        <w:t xml:space="preserve"> </w:t>
      </w:r>
      <w:r w:rsidR="0093384C" w:rsidRPr="0020794A">
        <w:rPr>
          <w:noProof/>
          <w:lang w:val="en-US"/>
        </w:rPr>
        <w:t xml:space="preserve">certainly </w:t>
      </w:r>
      <w:r w:rsidR="00AA1430" w:rsidRPr="0020794A">
        <w:rPr>
          <w:noProof/>
          <w:lang w:val="en-US"/>
        </w:rPr>
        <w:t>moulded the two characters</w:t>
      </w:r>
      <w:r w:rsidR="00AE7F94" w:rsidRPr="0020794A">
        <w:rPr>
          <w:noProof/>
          <w:lang w:val="en-US"/>
        </w:rPr>
        <w:t xml:space="preserve">. </w:t>
      </w:r>
      <w:r w:rsidR="00D379F8" w:rsidRPr="0020794A">
        <w:rPr>
          <w:noProof/>
          <w:lang w:val="en-US"/>
        </w:rPr>
        <w:t xml:space="preserve">Jim fought in the Normandy landings and </w:t>
      </w:r>
      <w:r w:rsidR="006A7781" w:rsidRPr="0020794A">
        <w:rPr>
          <w:noProof/>
          <w:lang w:val="en-US"/>
        </w:rPr>
        <w:t>Lady Mary Stirling summarises the</w:t>
      </w:r>
      <w:r w:rsidR="00A35F0C" w:rsidRPr="0020794A">
        <w:rPr>
          <w:noProof/>
          <w:lang w:val="en-US"/>
        </w:rPr>
        <w:t xml:space="preserve"> subsequent</w:t>
      </w:r>
      <w:r w:rsidR="006A7781" w:rsidRPr="0020794A">
        <w:rPr>
          <w:noProof/>
          <w:lang w:val="en-US"/>
        </w:rPr>
        <w:t xml:space="preserve"> emotional shock unequivocally: “the impact of war on Jim’s personality was tremendous”. </w:t>
      </w:r>
    </w:p>
    <w:p w14:paraId="7927FB0C" w14:textId="6561EFD0" w:rsidR="00686559" w:rsidRPr="0020794A" w:rsidRDefault="00E4775F" w:rsidP="004145FB">
      <w:pPr>
        <w:widowControl w:val="0"/>
        <w:autoSpaceDE w:val="0"/>
        <w:autoSpaceDN w:val="0"/>
        <w:adjustRightInd w:val="0"/>
        <w:spacing w:after="240"/>
        <w:rPr>
          <w:noProof/>
          <w:lang w:val="en-US"/>
        </w:rPr>
      </w:pPr>
      <w:r w:rsidRPr="0020794A">
        <w:rPr>
          <w:noProof/>
          <w:lang w:val="en-US"/>
        </w:rPr>
        <w:t xml:space="preserve">This </w:t>
      </w:r>
      <w:r w:rsidR="006A7781" w:rsidRPr="0020794A">
        <w:rPr>
          <w:noProof/>
          <w:lang w:val="en-US"/>
        </w:rPr>
        <w:t>shock</w:t>
      </w:r>
      <w:r w:rsidRPr="0020794A">
        <w:rPr>
          <w:noProof/>
          <w:lang w:val="en-US"/>
        </w:rPr>
        <w:t xml:space="preserve"> is</w:t>
      </w:r>
      <w:r w:rsidR="00AE7F94" w:rsidRPr="0020794A">
        <w:rPr>
          <w:noProof/>
          <w:lang w:val="en-US"/>
        </w:rPr>
        <w:t xml:space="preserve"> recorded in some </w:t>
      </w:r>
      <w:r w:rsidR="000B3FC0" w:rsidRPr="0020794A">
        <w:rPr>
          <w:noProof/>
          <w:lang w:val="en-US"/>
        </w:rPr>
        <w:t>correspondance</w:t>
      </w:r>
      <w:r w:rsidR="00AE7F94" w:rsidRPr="0020794A">
        <w:rPr>
          <w:noProof/>
          <w:lang w:val="en-US"/>
        </w:rPr>
        <w:t xml:space="preserve"> </w:t>
      </w:r>
      <w:r w:rsidR="00C51D2A" w:rsidRPr="0020794A">
        <w:rPr>
          <w:noProof/>
          <w:lang w:val="en-US"/>
        </w:rPr>
        <w:t>held in the CCA archive, in response to some</w:t>
      </w:r>
      <w:r w:rsidR="00526061" w:rsidRPr="0020794A">
        <w:rPr>
          <w:noProof/>
          <w:lang w:val="en-US"/>
        </w:rPr>
        <w:t xml:space="preserve"> letter</w:t>
      </w:r>
      <w:r w:rsidR="00C51D2A" w:rsidRPr="0020794A">
        <w:rPr>
          <w:noProof/>
          <w:lang w:val="en-US"/>
        </w:rPr>
        <w:t>s</w:t>
      </w:r>
      <w:r w:rsidR="00526061" w:rsidRPr="0020794A">
        <w:rPr>
          <w:noProof/>
          <w:lang w:val="en-US"/>
        </w:rPr>
        <w:t xml:space="preserve"> sent </w:t>
      </w:r>
      <w:r w:rsidR="006A7781" w:rsidRPr="0020794A">
        <w:rPr>
          <w:noProof/>
          <w:lang w:val="en-US"/>
        </w:rPr>
        <w:t>by Jim</w:t>
      </w:r>
      <w:r w:rsidR="00C51D2A" w:rsidRPr="0020794A">
        <w:rPr>
          <w:noProof/>
          <w:lang w:val="en-US"/>
        </w:rPr>
        <w:t xml:space="preserve">. The first is </w:t>
      </w:r>
      <w:r w:rsidR="00F56D5F" w:rsidRPr="0020794A">
        <w:rPr>
          <w:noProof/>
          <w:lang w:val="en-US"/>
        </w:rPr>
        <w:t>a letter dated 16</w:t>
      </w:r>
      <w:r w:rsidR="00F56D5F" w:rsidRPr="0020794A">
        <w:rPr>
          <w:noProof/>
          <w:vertAlign w:val="superscript"/>
          <w:lang w:val="en-US"/>
        </w:rPr>
        <w:t>th</w:t>
      </w:r>
      <w:r w:rsidR="00977B74" w:rsidRPr="0020794A">
        <w:rPr>
          <w:noProof/>
          <w:lang w:val="en-US"/>
        </w:rPr>
        <w:t xml:space="preserve"> June 1944 </w:t>
      </w:r>
      <w:r w:rsidR="0036371E" w:rsidRPr="0020794A">
        <w:rPr>
          <w:noProof/>
          <w:lang w:val="en-US"/>
        </w:rPr>
        <w:t xml:space="preserve">and sent </w:t>
      </w:r>
      <w:r w:rsidR="00977B74" w:rsidRPr="0020794A">
        <w:rPr>
          <w:noProof/>
          <w:lang w:val="en-US"/>
        </w:rPr>
        <w:t>from Peter Hargreaves</w:t>
      </w:r>
      <w:r w:rsidR="00170013" w:rsidRPr="0020794A">
        <w:rPr>
          <w:noProof/>
          <w:lang w:val="en-US"/>
        </w:rPr>
        <w:t xml:space="preserve">, officer </w:t>
      </w:r>
      <w:r w:rsidR="00977B74" w:rsidRPr="0020794A">
        <w:rPr>
          <w:noProof/>
          <w:lang w:val="en-US"/>
        </w:rPr>
        <w:t xml:space="preserve">of the </w:t>
      </w:r>
      <w:r w:rsidR="00F00452" w:rsidRPr="0020794A">
        <w:rPr>
          <w:noProof/>
          <w:lang w:val="en-US"/>
        </w:rPr>
        <w:t>Senior Training Corps of the Liverpool University Con</w:t>
      </w:r>
      <w:r w:rsidR="00977B74" w:rsidRPr="0020794A">
        <w:rPr>
          <w:noProof/>
          <w:lang w:val="en-US"/>
        </w:rPr>
        <w:t>t</w:t>
      </w:r>
      <w:r w:rsidR="00F00452" w:rsidRPr="0020794A">
        <w:rPr>
          <w:noProof/>
          <w:lang w:val="en-US"/>
        </w:rPr>
        <w:t>ingent</w:t>
      </w:r>
      <w:r w:rsidR="00170013" w:rsidRPr="0020794A">
        <w:rPr>
          <w:noProof/>
          <w:lang w:val="en-US"/>
        </w:rPr>
        <w:t>,</w:t>
      </w:r>
      <w:r w:rsidR="00F00452" w:rsidRPr="0020794A">
        <w:rPr>
          <w:noProof/>
          <w:lang w:val="en-US"/>
        </w:rPr>
        <w:t xml:space="preserve"> wh</w:t>
      </w:r>
      <w:r w:rsidR="00977B74" w:rsidRPr="0020794A">
        <w:rPr>
          <w:noProof/>
          <w:lang w:val="en-US"/>
        </w:rPr>
        <w:t>o</w:t>
      </w:r>
      <w:r w:rsidR="00F00452" w:rsidRPr="0020794A">
        <w:rPr>
          <w:noProof/>
          <w:lang w:val="en-US"/>
        </w:rPr>
        <w:t xml:space="preserve"> </w:t>
      </w:r>
      <w:r w:rsidR="00F56D5F" w:rsidRPr="0020794A">
        <w:rPr>
          <w:noProof/>
          <w:lang w:val="en-US"/>
        </w:rPr>
        <w:t xml:space="preserve">praises Jim’s </w:t>
      </w:r>
      <w:r w:rsidR="0036371E" w:rsidRPr="0020794A">
        <w:rPr>
          <w:noProof/>
          <w:lang w:val="en-US"/>
        </w:rPr>
        <w:t>letter</w:t>
      </w:r>
      <w:r w:rsidR="000B3FC0" w:rsidRPr="0020794A">
        <w:rPr>
          <w:noProof/>
          <w:lang w:val="en-US"/>
        </w:rPr>
        <w:t>: “I must congratulate you on your letter which I think is the best I have received from any Cadet, and I have received a good number, as you put your story together so well that it reads exactly like a War Diary. You certainly seem to have been in a hot spot and I sometimes wonder whet</w:t>
      </w:r>
      <w:r w:rsidR="0020794A" w:rsidRPr="0020794A">
        <w:rPr>
          <w:noProof/>
          <w:lang w:val="en-US"/>
        </w:rPr>
        <w:t>h</w:t>
      </w:r>
      <w:r w:rsidR="000B3FC0" w:rsidRPr="0020794A">
        <w:rPr>
          <w:noProof/>
          <w:lang w:val="en-US"/>
        </w:rPr>
        <w:t xml:space="preserve">er the pictures in the newspaper are being painted too rosily”. </w:t>
      </w:r>
    </w:p>
    <w:p w14:paraId="7BABCF40" w14:textId="2AE26744" w:rsidR="00526061" w:rsidRPr="0020794A" w:rsidRDefault="000B3FC0" w:rsidP="004145FB">
      <w:pPr>
        <w:widowControl w:val="0"/>
        <w:autoSpaceDE w:val="0"/>
        <w:autoSpaceDN w:val="0"/>
        <w:adjustRightInd w:val="0"/>
        <w:spacing w:after="240"/>
        <w:rPr>
          <w:noProof/>
          <w:lang w:val="en-US"/>
        </w:rPr>
      </w:pPr>
      <w:r w:rsidRPr="0020794A">
        <w:rPr>
          <w:noProof/>
          <w:lang w:val="en-US"/>
        </w:rPr>
        <w:t xml:space="preserve">The second, </w:t>
      </w:r>
      <w:r w:rsidR="00170013" w:rsidRPr="0020794A">
        <w:rPr>
          <w:noProof/>
          <w:lang w:val="en-US"/>
        </w:rPr>
        <w:t xml:space="preserve">some </w:t>
      </w:r>
      <w:r w:rsidRPr="0020794A">
        <w:rPr>
          <w:noProof/>
          <w:lang w:val="en-US"/>
        </w:rPr>
        <w:t xml:space="preserve">years later, </w:t>
      </w:r>
      <w:r w:rsidR="0036371E" w:rsidRPr="0020794A">
        <w:rPr>
          <w:noProof/>
          <w:lang w:val="en-US"/>
        </w:rPr>
        <w:t>wa</w:t>
      </w:r>
      <w:r w:rsidR="00686559" w:rsidRPr="0020794A">
        <w:rPr>
          <w:noProof/>
          <w:lang w:val="en-US"/>
        </w:rPr>
        <w:t>s by profe</w:t>
      </w:r>
      <w:r w:rsidR="006A7781" w:rsidRPr="0020794A">
        <w:rPr>
          <w:noProof/>
          <w:lang w:val="en-US"/>
        </w:rPr>
        <w:t>ssor Lionel Budden on</w:t>
      </w:r>
      <w:r w:rsidR="00686559" w:rsidRPr="0020794A">
        <w:rPr>
          <w:noProof/>
          <w:lang w:val="en-US"/>
        </w:rPr>
        <w:t xml:space="preserve"> 1</w:t>
      </w:r>
      <w:r w:rsidR="00686559" w:rsidRPr="0020794A">
        <w:rPr>
          <w:noProof/>
          <w:vertAlign w:val="superscript"/>
          <w:lang w:val="en-US"/>
        </w:rPr>
        <w:t>st</w:t>
      </w:r>
      <w:r w:rsidR="00686559" w:rsidRPr="0020794A">
        <w:rPr>
          <w:noProof/>
          <w:lang w:val="en-US"/>
        </w:rPr>
        <w:t xml:space="preserve"> February </w:t>
      </w:r>
      <w:r w:rsidR="00170013" w:rsidRPr="0020794A">
        <w:rPr>
          <w:noProof/>
          <w:lang w:val="en-US"/>
        </w:rPr>
        <w:t>1951</w:t>
      </w:r>
      <w:r w:rsidR="00526061" w:rsidRPr="0020794A">
        <w:rPr>
          <w:noProof/>
          <w:lang w:val="en-US"/>
        </w:rPr>
        <w:t>: “Dear Stirling (…) thank you for your letter of 31</w:t>
      </w:r>
      <w:r w:rsidR="00526061" w:rsidRPr="0020794A">
        <w:rPr>
          <w:noProof/>
          <w:vertAlign w:val="superscript"/>
          <w:lang w:val="en-US"/>
        </w:rPr>
        <w:t>st</w:t>
      </w:r>
      <w:r w:rsidR="00526061" w:rsidRPr="0020794A">
        <w:rPr>
          <w:noProof/>
          <w:lang w:val="en-US"/>
        </w:rPr>
        <w:t xml:space="preserve"> January and for the statement enclosed  with it, declaring that you ‘have no intention of taking part in any future war, nor service related to war</w:t>
      </w:r>
      <w:r w:rsidR="006A7781" w:rsidRPr="0020794A">
        <w:rPr>
          <w:noProof/>
          <w:lang w:val="en-US"/>
        </w:rPr>
        <w:t>’</w:t>
      </w:r>
      <w:r w:rsidR="00C51D2A" w:rsidRPr="0020794A">
        <w:rPr>
          <w:noProof/>
          <w:lang w:val="en-US"/>
        </w:rPr>
        <w:t>.</w:t>
      </w:r>
      <w:r w:rsidR="006A7781" w:rsidRPr="0020794A">
        <w:rPr>
          <w:noProof/>
          <w:lang w:val="en-US"/>
        </w:rPr>
        <w:t xml:space="preserve"> (…)</w:t>
      </w:r>
      <w:r w:rsidR="00C51D2A" w:rsidRPr="0020794A">
        <w:rPr>
          <w:noProof/>
          <w:lang w:val="en-US"/>
        </w:rPr>
        <w:t xml:space="preserve"> I am retaining the statement in accordance with your wish</w:t>
      </w:r>
      <w:r w:rsidR="00526061" w:rsidRPr="0020794A">
        <w:rPr>
          <w:noProof/>
          <w:lang w:val="en-US"/>
        </w:rPr>
        <w:t>”</w:t>
      </w:r>
      <w:r w:rsidR="00F56460" w:rsidRPr="0020794A">
        <w:rPr>
          <w:noProof/>
          <w:lang w:val="en-US"/>
        </w:rPr>
        <w:t>.</w:t>
      </w:r>
      <w:r w:rsidRPr="0020794A">
        <w:rPr>
          <w:rStyle w:val="FootnoteReference"/>
          <w:noProof/>
          <w:lang w:val="en-US"/>
        </w:rPr>
        <w:footnoteReference w:id="19"/>
      </w:r>
    </w:p>
    <w:p w14:paraId="67F05C24" w14:textId="5BC01FAE" w:rsidR="000150C2" w:rsidRDefault="004145FB" w:rsidP="00886887">
      <w:pPr>
        <w:widowControl w:val="0"/>
        <w:autoSpaceDE w:val="0"/>
        <w:autoSpaceDN w:val="0"/>
        <w:adjustRightInd w:val="0"/>
        <w:spacing w:after="240"/>
        <w:rPr>
          <w:noProof/>
          <w:lang w:val="en-US"/>
        </w:rPr>
      </w:pPr>
      <w:r>
        <w:rPr>
          <w:noProof/>
          <w:lang w:val="en-US"/>
        </w:rPr>
        <w:t>The friendship between Rowe and Stirling</w:t>
      </w:r>
      <w:r w:rsidR="00AA1430">
        <w:rPr>
          <w:noProof/>
          <w:lang w:val="en-US"/>
        </w:rPr>
        <w:t xml:space="preserve"> was one of a lifetime</w:t>
      </w:r>
      <w:r w:rsidR="00DE50A5">
        <w:rPr>
          <w:noProof/>
          <w:lang w:val="en-US"/>
        </w:rPr>
        <w:t>. Colin</w:t>
      </w:r>
      <w:r w:rsidR="0093384C">
        <w:rPr>
          <w:noProof/>
          <w:lang w:val="en-US"/>
        </w:rPr>
        <w:t xml:space="preserve"> Rowe</w:t>
      </w:r>
      <w:r w:rsidR="000150C2">
        <w:rPr>
          <w:noProof/>
          <w:lang w:val="en-US"/>
        </w:rPr>
        <w:t xml:space="preserve"> </w:t>
      </w:r>
      <w:r w:rsidR="004819E0">
        <w:rPr>
          <w:noProof/>
          <w:lang w:val="en-US"/>
        </w:rPr>
        <w:t xml:space="preserve">also </w:t>
      </w:r>
      <w:r w:rsidR="000150C2">
        <w:rPr>
          <w:noProof/>
          <w:lang w:val="en-US"/>
        </w:rPr>
        <w:t xml:space="preserve">wrote </w:t>
      </w:r>
      <w:r w:rsidR="000150C2" w:rsidRPr="00097371">
        <w:rPr>
          <w:noProof/>
          <w:lang w:val="en-US"/>
        </w:rPr>
        <w:t xml:space="preserve">the </w:t>
      </w:r>
      <w:r w:rsidR="000150C2">
        <w:rPr>
          <w:noProof/>
          <w:lang w:val="en-US"/>
        </w:rPr>
        <w:t xml:space="preserve">very informative and rich </w:t>
      </w:r>
      <w:r w:rsidR="000150C2" w:rsidRPr="00097371">
        <w:rPr>
          <w:noProof/>
          <w:lang w:val="en-US"/>
        </w:rPr>
        <w:t xml:space="preserve">introduction to </w:t>
      </w:r>
      <w:r w:rsidR="000150C2" w:rsidRPr="00DE758C">
        <w:rPr>
          <w:i/>
          <w:noProof/>
          <w:lang w:val="en-US"/>
        </w:rPr>
        <w:t>James Stirling: Buildings and Projects</w:t>
      </w:r>
      <w:r w:rsidR="000150C2" w:rsidRPr="00097371">
        <w:rPr>
          <w:noProof/>
          <w:lang w:val="en-US"/>
        </w:rPr>
        <w:t>, edited by</w:t>
      </w:r>
      <w:r w:rsidR="00526061">
        <w:rPr>
          <w:noProof/>
          <w:lang w:val="en-US"/>
        </w:rPr>
        <w:t xml:space="preserve"> Peter Arnell and Ted Bickford,</w:t>
      </w:r>
      <w:r w:rsidR="000150C2">
        <w:rPr>
          <w:noProof/>
          <w:lang w:val="en-US"/>
        </w:rPr>
        <w:t xml:space="preserve"> published in </w:t>
      </w:r>
      <w:r w:rsidR="000150C2" w:rsidRPr="003928DD">
        <w:rPr>
          <w:noProof/>
          <w:lang w:val="en-US"/>
        </w:rPr>
        <w:t>1984</w:t>
      </w:r>
      <w:r w:rsidR="000150C2">
        <w:rPr>
          <w:noProof/>
          <w:lang w:val="en-US"/>
        </w:rPr>
        <w:t xml:space="preserve">. </w:t>
      </w:r>
      <w:r w:rsidR="00AA1430">
        <w:rPr>
          <w:noProof/>
          <w:lang w:val="en-US"/>
        </w:rPr>
        <w:t xml:space="preserve">Not only did they engage </w:t>
      </w:r>
      <w:r w:rsidR="0093384C">
        <w:rPr>
          <w:noProof/>
          <w:lang w:val="en-US"/>
        </w:rPr>
        <w:t>at an</w:t>
      </w:r>
      <w:r w:rsidR="00AA1430">
        <w:rPr>
          <w:noProof/>
          <w:lang w:val="en-US"/>
        </w:rPr>
        <w:t xml:space="preserve"> architectural level</w:t>
      </w:r>
      <w:r w:rsidR="002D4DEE">
        <w:rPr>
          <w:noProof/>
          <w:lang w:val="en-US"/>
        </w:rPr>
        <w:t>,</w:t>
      </w:r>
      <w:r w:rsidR="00AA1430">
        <w:rPr>
          <w:noProof/>
          <w:lang w:val="en-US"/>
        </w:rPr>
        <w:t xml:space="preserve"> </w:t>
      </w:r>
      <w:r w:rsidR="004819E0">
        <w:rPr>
          <w:noProof/>
          <w:lang w:val="en-US"/>
        </w:rPr>
        <w:t xml:space="preserve">but </w:t>
      </w:r>
      <w:r>
        <w:rPr>
          <w:noProof/>
          <w:lang w:val="en-US"/>
        </w:rPr>
        <w:t>they also travelled together</w:t>
      </w:r>
      <w:r w:rsidR="004819E0">
        <w:rPr>
          <w:noProof/>
          <w:lang w:val="en-US"/>
        </w:rPr>
        <w:t>.</w:t>
      </w:r>
      <w:r w:rsidR="00AA1430">
        <w:rPr>
          <w:noProof/>
          <w:lang w:val="en-US"/>
        </w:rPr>
        <w:t xml:space="preserve"> </w:t>
      </w:r>
      <w:r w:rsidR="004819E0">
        <w:rPr>
          <w:noProof/>
          <w:lang w:val="en-US"/>
        </w:rPr>
        <w:t>E</w:t>
      </w:r>
      <w:r>
        <w:rPr>
          <w:noProof/>
          <w:lang w:val="en-US"/>
        </w:rPr>
        <w:t xml:space="preserve">ven if we do not have any </w:t>
      </w:r>
      <w:r w:rsidR="001973DB">
        <w:rPr>
          <w:noProof/>
          <w:lang w:val="en-US"/>
        </w:rPr>
        <w:t xml:space="preserve">detailed </w:t>
      </w:r>
      <w:r>
        <w:rPr>
          <w:noProof/>
          <w:lang w:val="en-US"/>
        </w:rPr>
        <w:t>record of these architectural tours</w:t>
      </w:r>
      <w:r w:rsidR="001973DB">
        <w:rPr>
          <w:noProof/>
          <w:lang w:val="en-US"/>
        </w:rPr>
        <w:t>,</w:t>
      </w:r>
      <w:r>
        <w:rPr>
          <w:noProof/>
          <w:lang w:val="en-US"/>
        </w:rPr>
        <w:t xml:space="preserve"> his experience must have been as vivid as the one recorded by Peter Eisenman </w:t>
      </w:r>
      <w:r w:rsidR="00AA1430">
        <w:rPr>
          <w:noProof/>
          <w:lang w:val="en-US"/>
        </w:rPr>
        <w:t xml:space="preserve">on </w:t>
      </w:r>
      <w:r w:rsidR="006E66F9">
        <w:rPr>
          <w:noProof/>
          <w:lang w:val="en-US"/>
        </w:rPr>
        <w:t xml:space="preserve">his trips </w:t>
      </w:r>
      <w:r>
        <w:rPr>
          <w:noProof/>
          <w:lang w:val="en-US"/>
        </w:rPr>
        <w:t>with Rowe</w:t>
      </w:r>
      <w:r w:rsidR="0093384C">
        <w:rPr>
          <w:noProof/>
          <w:lang w:val="en-US"/>
        </w:rPr>
        <w:t>.</w:t>
      </w:r>
      <w:r>
        <w:rPr>
          <w:rStyle w:val="FootnoteReference"/>
          <w:noProof/>
          <w:lang w:val="en-US"/>
        </w:rPr>
        <w:footnoteReference w:id="20"/>
      </w:r>
      <w:r>
        <w:rPr>
          <w:noProof/>
          <w:lang w:val="en-US"/>
        </w:rPr>
        <w:t xml:space="preserve"> In terms of </w:t>
      </w:r>
      <w:r w:rsidR="007E547D">
        <w:rPr>
          <w:noProof/>
          <w:lang w:val="en-US"/>
        </w:rPr>
        <w:t>Jim</w:t>
      </w:r>
      <w:r>
        <w:rPr>
          <w:noProof/>
          <w:lang w:val="en-US"/>
        </w:rPr>
        <w:t xml:space="preserve">’s career </w:t>
      </w:r>
      <w:r w:rsidRPr="00324E83">
        <w:rPr>
          <w:noProof/>
          <w:lang w:val="en-US"/>
        </w:rPr>
        <w:t>Rowe</w:t>
      </w:r>
      <w:r w:rsidR="0093384C">
        <w:rPr>
          <w:noProof/>
          <w:lang w:val="en-US"/>
        </w:rPr>
        <w:t xml:space="preserve">’s influence </w:t>
      </w:r>
      <w:r>
        <w:rPr>
          <w:noProof/>
          <w:lang w:val="en-US"/>
        </w:rPr>
        <w:t>cannot be underestimated and</w:t>
      </w:r>
      <w:r w:rsidR="0093384C">
        <w:rPr>
          <w:noProof/>
          <w:lang w:val="en-US"/>
        </w:rPr>
        <w:t xml:space="preserve"> can</w:t>
      </w:r>
      <w:r w:rsidRPr="002507ED">
        <w:rPr>
          <w:noProof/>
          <w:lang w:val="en-US"/>
        </w:rPr>
        <w:t xml:space="preserve"> </w:t>
      </w:r>
      <w:r>
        <w:rPr>
          <w:noProof/>
          <w:lang w:val="en-US"/>
        </w:rPr>
        <w:t xml:space="preserve">be seen, perhaps, as the real intellectual partnership in </w:t>
      </w:r>
      <w:r w:rsidR="00337664">
        <w:rPr>
          <w:noProof/>
          <w:lang w:val="en-US"/>
        </w:rPr>
        <w:t>the</w:t>
      </w:r>
      <w:r w:rsidR="00A03226">
        <w:rPr>
          <w:noProof/>
          <w:lang w:val="en-US"/>
        </w:rPr>
        <w:t xml:space="preserve"> </w:t>
      </w:r>
      <w:r w:rsidR="008445B1">
        <w:rPr>
          <w:noProof/>
          <w:lang w:val="en-US"/>
        </w:rPr>
        <w:t xml:space="preserve">decisive years of </w:t>
      </w:r>
      <w:r w:rsidR="00AA1430">
        <w:rPr>
          <w:noProof/>
          <w:lang w:val="en-US"/>
        </w:rPr>
        <w:t>Stirling</w:t>
      </w:r>
      <w:r w:rsidR="00244205">
        <w:rPr>
          <w:noProof/>
          <w:lang w:val="en-US"/>
        </w:rPr>
        <w:t>’</w:t>
      </w:r>
      <w:r w:rsidR="00AA1430">
        <w:rPr>
          <w:noProof/>
          <w:lang w:val="en-US"/>
        </w:rPr>
        <w:t xml:space="preserve">s </w:t>
      </w:r>
      <w:r w:rsidR="008445B1">
        <w:rPr>
          <w:noProof/>
          <w:lang w:val="en-US"/>
        </w:rPr>
        <w:t>formation</w:t>
      </w:r>
      <w:r>
        <w:rPr>
          <w:noProof/>
          <w:lang w:val="en-US"/>
        </w:rPr>
        <w:t xml:space="preserve">. </w:t>
      </w:r>
      <w:r w:rsidR="00D177C5">
        <w:rPr>
          <w:noProof/>
          <w:lang w:val="en-US"/>
        </w:rPr>
        <w:t>His impact</w:t>
      </w:r>
      <w:r w:rsidR="0036371E">
        <w:rPr>
          <w:noProof/>
          <w:lang w:val="en-US"/>
        </w:rPr>
        <w:t xml:space="preserve"> on Stirling’s thinking must have</w:t>
      </w:r>
      <w:r w:rsidR="00D177C5">
        <w:rPr>
          <w:noProof/>
          <w:lang w:val="en-US"/>
        </w:rPr>
        <w:t xml:space="preserve"> been dramatic, as already suggested by Antony Vidler. Jim’s schoolmate Robert ‘Bob’ Maxwell</w:t>
      </w:r>
      <w:r w:rsidR="008877BF">
        <w:rPr>
          <w:noProof/>
          <w:lang w:val="en-US"/>
        </w:rPr>
        <w:t>,</w:t>
      </w:r>
      <w:r w:rsidR="00D177C5">
        <w:rPr>
          <w:noProof/>
          <w:lang w:val="en-US"/>
        </w:rPr>
        <w:t xml:space="preserve"> in particular, tells us that “with Rowe, Stirling learned how to look”.</w:t>
      </w:r>
      <w:r w:rsidR="00D177C5">
        <w:rPr>
          <w:rStyle w:val="FootnoteReference"/>
          <w:noProof/>
          <w:lang w:val="en-US"/>
        </w:rPr>
        <w:footnoteReference w:id="21"/>
      </w:r>
      <w:r w:rsidR="000150C2">
        <w:rPr>
          <w:noProof/>
          <w:lang w:val="en-US"/>
        </w:rPr>
        <w:t xml:space="preserve"> </w:t>
      </w:r>
    </w:p>
    <w:p w14:paraId="0F54FE8B" w14:textId="60CEBF85" w:rsidR="00153A52" w:rsidRDefault="00D177C5" w:rsidP="004145FB">
      <w:pPr>
        <w:rPr>
          <w:noProof/>
          <w:lang w:val="en-US"/>
        </w:rPr>
      </w:pPr>
      <w:r>
        <w:rPr>
          <w:noProof/>
          <w:lang w:val="en-US"/>
        </w:rPr>
        <w:lastRenderedPageBreak/>
        <w:t>Rowe had completed his MA with Rudolf Wittkower in London at the Warburg Institute, in 1947</w:t>
      </w:r>
      <w:r w:rsidR="00443C7E">
        <w:rPr>
          <w:noProof/>
          <w:lang w:val="en-US"/>
        </w:rPr>
        <w:t>,</w:t>
      </w:r>
      <w:r w:rsidR="00AD435C">
        <w:rPr>
          <w:rStyle w:val="FootnoteReference"/>
          <w:noProof/>
          <w:lang w:val="en-US"/>
        </w:rPr>
        <w:footnoteReference w:id="22"/>
      </w:r>
      <w:r w:rsidR="00244205">
        <w:rPr>
          <w:noProof/>
          <w:lang w:val="en-US"/>
        </w:rPr>
        <w:t xml:space="preserve"> which is</w:t>
      </w:r>
      <w:r>
        <w:rPr>
          <w:noProof/>
          <w:lang w:val="en-US"/>
        </w:rPr>
        <w:t xml:space="preserve"> relev</w:t>
      </w:r>
      <w:r w:rsidR="008877BF">
        <w:rPr>
          <w:noProof/>
          <w:lang w:val="en-US"/>
        </w:rPr>
        <w:t>a</w:t>
      </w:r>
      <w:r>
        <w:rPr>
          <w:noProof/>
          <w:lang w:val="en-US"/>
        </w:rPr>
        <w:t xml:space="preserve">nt when </w:t>
      </w:r>
      <w:r w:rsidR="00244205">
        <w:rPr>
          <w:noProof/>
          <w:lang w:val="en-US"/>
        </w:rPr>
        <w:t xml:space="preserve">we seek to </w:t>
      </w:r>
      <w:r>
        <w:rPr>
          <w:noProof/>
          <w:lang w:val="en-US"/>
        </w:rPr>
        <w:t>discover</w:t>
      </w:r>
      <w:r w:rsidR="0093384C">
        <w:rPr>
          <w:noProof/>
          <w:lang w:val="en-US"/>
        </w:rPr>
        <w:t xml:space="preserve"> </w:t>
      </w:r>
      <w:r>
        <w:rPr>
          <w:noProof/>
          <w:lang w:val="en-US"/>
        </w:rPr>
        <w:t xml:space="preserve">the </w:t>
      </w:r>
      <w:r w:rsidR="00244205">
        <w:rPr>
          <w:noProof/>
          <w:lang w:val="en-US"/>
        </w:rPr>
        <w:t xml:space="preserve">nature </w:t>
      </w:r>
      <w:r>
        <w:rPr>
          <w:noProof/>
          <w:lang w:val="en-US"/>
        </w:rPr>
        <w:t>of Rowe</w:t>
      </w:r>
      <w:r w:rsidR="008877BF">
        <w:rPr>
          <w:noProof/>
          <w:lang w:val="en-US"/>
        </w:rPr>
        <w:t>’</w:t>
      </w:r>
      <w:r>
        <w:rPr>
          <w:noProof/>
          <w:lang w:val="en-US"/>
        </w:rPr>
        <w:t xml:space="preserve">s influence on Stirling. </w:t>
      </w:r>
      <w:r w:rsidR="00244205">
        <w:rPr>
          <w:noProof/>
          <w:lang w:val="en-US"/>
        </w:rPr>
        <w:t xml:space="preserve">We can discern a conjunction </w:t>
      </w:r>
      <w:r w:rsidR="00F40BE8">
        <w:rPr>
          <w:noProof/>
          <w:lang w:val="en-US"/>
        </w:rPr>
        <w:t>of interests</w:t>
      </w:r>
      <w:r>
        <w:rPr>
          <w:noProof/>
          <w:lang w:val="en-US"/>
        </w:rPr>
        <w:t xml:space="preserve">, </w:t>
      </w:r>
      <w:r w:rsidR="00244205">
        <w:rPr>
          <w:noProof/>
          <w:lang w:val="en-US"/>
        </w:rPr>
        <w:t xml:space="preserve">for example, </w:t>
      </w:r>
      <w:r>
        <w:rPr>
          <w:noProof/>
          <w:lang w:val="en-US"/>
        </w:rPr>
        <w:t>stem</w:t>
      </w:r>
      <w:r w:rsidR="00244205">
        <w:rPr>
          <w:noProof/>
          <w:lang w:val="en-US"/>
        </w:rPr>
        <w:t>ming</w:t>
      </w:r>
      <w:r>
        <w:rPr>
          <w:noProof/>
          <w:lang w:val="en-US"/>
        </w:rPr>
        <w:t xml:space="preserve"> </w:t>
      </w:r>
      <w:r w:rsidR="005C29A3">
        <w:rPr>
          <w:noProof/>
          <w:lang w:val="en-US"/>
        </w:rPr>
        <w:t>from</w:t>
      </w:r>
      <w:r>
        <w:rPr>
          <w:noProof/>
          <w:lang w:val="en-US"/>
        </w:rPr>
        <w:t xml:space="preserve"> Rowe</w:t>
      </w:r>
      <w:r w:rsidR="00F40BE8">
        <w:rPr>
          <w:noProof/>
          <w:lang w:val="en-US"/>
        </w:rPr>
        <w:t>,</w:t>
      </w:r>
      <w:r>
        <w:rPr>
          <w:noProof/>
          <w:lang w:val="en-US"/>
        </w:rPr>
        <w:t xml:space="preserve"> who would have informed his aspiring student </w:t>
      </w:r>
      <w:r w:rsidR="00244205">
        <w:rPr>
          <w:noProof/>
          <w:lang w:val="en-US"/>
        </w:rPr>
        <w:t xml:space="preserve">of </w:t>
      </w:r>
      <w:r w:rsidR="004145FB">
        <w:rPr>
          <w:noProof/>
          <w:lang w:val="en-US"/>
        </w:rPr>
        <w:t xml:space="preserve">the exhibition </w:t>
      </w:r>
      <w:r w:rsidR="004145FB" w:rsidRPr="00886887">
        <w:rPr>
          <w:i/>
          <w:noProof/>
          <w:lang w:val="en-US"/>
        </w:rPr>
        <w:t>British Art and the Mediterranean</w:t>
      </w:r>
      <w:r w:rsidR="004145FB">
        <w:rPr>
          <w:noProof/>
          <w:lang w:val="en-US"/>
        </w:rPr>
        <w:t xml:space="preserve">, which travelled in Britain between 1942 and 1944. </w:t>
      </w:r>
      <w:r>
        <w:rPr>
          <w:noProof/>
          <w:lang w:val="en-US"/>
        </w:rPr>
        <w:t xml:space="preserve">The </w:t>
      </w:r>
      <w:r w:rsidR="004145FB">
        <w:rPr>
          <w:noProof/>
          <w:lang w:val="en-US"/>
        </w:rPr>
        <w:t xml:space="preserve">visual anthology of that exhibition, published </w:t>
      </w:r>
      <w:r w:rsidR="0093384C">
        <w:rPr>
          <w:noProof/>
          <w:lang w:val="en-US"/>
        </w:rPr>
        <w:t xml:space="preserve">in 1948 </w:t>
      </w:r>
      <w:r w:rsidR="004145FB">
        <w:rPr>
          <w:noProof/>
          <w:lang w:val="en-US"/>
        </w:rPr>
        <w:t>by Fritz Saxl and</w:t>
      </w:r>
      <w:r w:rsidR="00F40BE8">
        <w:rPr>
          <w:noProof/>
          <w:lang w:val="en-US"/>
        </w:rPr>
        <w:t xml:space="preserve"> Rowe</w:t>
      </w:r>
      <w:r w:rsidR="00244205">
        <w:rPr>
          <w:noProof/>
          <w:lang w:val="en-US"/>
        </w:rPr>
        <w:t>’</w:t>
      </w:r>
      <w:r w:rsidR="00F40BE8">
        <w:rPr>
          <w:noProof/>
          <w:lang w:val="en-US"/>
        </w:rPr>
        <w:t xml:space="preserve">s MA </w:t>
      </w:r>
      <w:r w:rsidR="008877BF">
        <w:rPr>
          <w:noProof/>
          <w:lang w:val="en-US"/>
        </w:rPr>
        <w:t>supervisor</w:t>
      </w:r>
      <w:r w:rsidR="004145FB">
        <w:rPr>
          <w:noProof/>
          <w:lang w:val="en-US"/>
        </w:rPr>
        <w:t xml:space="preserve"> Rudolf Wittkower</w:t>
      </w:r>
      <w:r w:rsidR="0093384C">
        <w:rPr>
          <w:noProof/>
          <w:lang w:val="en-US"/>
        </w:rPr>
        <w:t>,</w:t>
      </w:r>
      <w:r w:rsidR="004145FB">
        <w:rPr>
          <w:noProof/>
          <w:lang w:val="en-US"/>
        </w:rPr>
        <w:t xml:space="preserve"> </w:t>
      </w:r>
      <w:r w:rsidR="00F40BE8">
        <w:rPr>
          <w:noProof/>
          <w:lang w:val="en-US"/>
        </w:rPr>
        <w:t>w</w:t>
      </w:r>
      <w:r w:rsidR="004145FB">
        <w:rPr>
          <w:noProof/>
          <w:lang w:val="en-US"/>
        </w:rPr>
        <w:t xml:space="preserve">as an </w:t>
      </w:r>
      <w:r w:rsidR="004145FB" w:rsidRPr="00880A70">
        <w:rPr>
          <w:i/>
          <w:noProof/>
          <w:lang w:val="en-US"/>
        </w:rPr>
        <w:t>in-folio</w:t>
      </w:r>
      <w:r w:rsidR="004145FB">
        <w:rPr>
          <w:noProof/>
          <w:lang w:val="en-US"/>
        </w:rPr>
        <w:t xml:space="preserve"> limited edition</w:t>
      </w:r>
      <w:r w:rsidR="004145FB" w:rsidRPr="00593871">
        <w:rPr>
          <w:noProof/>
          <w:lang w:val="en-US"/>
        </w:rPr>
        <w:t xml:space="preserve"> </w:t>
      </w:r>
      <w:r w:rsidR="004145FB">
        <w:rPr>
          <w:noProof/>
          <w:lang w:val="en-US"/>
        </w:rPr>
        <w:t>book</w:t>
      </w:r>
      <w:r w:rsidR="00F40BE8">
        <w:rPr>
          <w:noProof/>
          <w:lang w:val="en-US"/>
        </w:rPr>
        <w:t xml:space="preserve"> and remains </w:t>
      </w:r>
      <w:r w:rsidR="004145FB">
        <w:rPr>
          <w:noProof/>
          <w:lang w:val="en-US"/>
        </w:rPr>
        <w:t>on the shelves of the Liverpool University Library</w:t>
      </w:r>
      <w:r w:rsidR="00F40BE8">
        <w:rPr>
          <w:noProof/>
          <w:lang w:val="en-US"/>
        </w:rPr>
        <w:t xml:space="preserve"> to this day</w:t>
      </w:r>
      <w:r w:rsidR="004145FB">
        <w:rPr>
          <w:noProof/>
          <w:lang w:val="en-US"/>
        </w:rPr>
        <w:t xml:space="preserve">. </w:t>
      </w:r>
    </w:p>
    <w:p w14:paraId="3EA558DC" w14:textId="77777777" w:rsidR="00153A52" w:rsidRDefault="00153A52" w:rsidP="004145FB">
      <w:pPr>
        <w:rPr>
          <w:noProof/>
          <w:lang w:val="en-US"/>
        </w:rPr>
      </w:pPr>
    </w:p>
    <w:p w14:paraId="2A9EA4A0" w14:textId="4D52480A" w:rsidR="004145FB" w:rsidRDefault="00C51D2A" w:rsidP="004145FB">
      <w:pPr>
        <w:rPr>
          <w:noProof/>
          <w:lang w:val="en-US"/>
        </w:rPr>
      </w:pPr>
      <w:r>
        <w:rPr>
          <w:noProof/>
          <w:lang w:val="en-US"/>
        </w:rPr>
        <w:t>Jim</w:t>
      </w:r>
      <w:r w:rsidR="004145FB">
        <w:rPr>
          <w:noProof/>
          <w:lang w:val="en-US"/>
        </w:rPr>
        <w:t xml:space="preserve"> consider</w:t>
      </w:r>
      <w:r w:rsidR="0093384C">
        <w:rPr>
          <w:noProof/>
          <w:lang w:val="en-US"/>
        </w:rPr>
        <w:t xml:space="preserve">ed </w:t>
      </w:r>
      <w:r w:rsidR="004145FB">
        <w:rPr>
          <w:noProof/>
          <w:lang w:val="en-US"/>
        </w:rPr>
        <w:t>this ca</w:t>
      </w:r>
      <w:r w:rsidR="001973DB">
        <w:rPr>
          <w:noProof/>
          <w:lang w:val="en-US"/>
        </w:rPr>
        <w:t>talogue the most important book</w:t>
      </w:r>
      <w:r w:rsidR="00F137DC">
        <w:rPr>
          <w:noProof/>
          <w:lang w:val="en-US"/>
        </w:rPr>
        <w:t xml:space="preserve">, </w:t>
      </w:r>
      <w:r w:rsidR="004145FB" w:rsidRPr="00F137DC">
        <w:rPr>
          <w:noProof/>
          <w:lang w:val="en-US"/>
        </w:rPr>
        <w:t xml:space="preserve">alongside </w:t>
      </w:r>
      <w:r w:rsidR="005C29A3" w:rsidRPr="00F137DC">
        <w:rPr>
          <w:noProof/>
          <w:lang w:val="en-US"/>
        </w:rPr>
        <w:t xml:space="preserve">those by </w:t>
      </w:r>
      <w:r w:rsidR="004145FB" w:rsidRPr="00F137DC">
        <w:rPr>
          <w:noProof/>
          <w:lang w:val="en-US"/>
        </w:rPr>
        <w:t>Le Corbusier</w:t>
      </w:r>
      <w:r w:rsidR="004145FB" w:rsidRPr="002D7EE4">
        <w:rPr>
          <w:noProof/>
          <w:lang w:val="en-US"/>
        </w:rPr>
        <w:t xml:space="preserve">, </w:t>
      </w:r>
      <w:r w:rsidR="0093384C" w:rsidRPr="002D7EE4">
        <w:rPr>
          <w:noProof/>
          <w:lang w:val="en-US"/>
        </w:rPr>
        <w:t>as he states in a 1948 letter</w:t>
      </w:r>
      <w:r w:rsidR="00153A52">
        <w:rPr>
          <w:noProof/>
          <w:lang w:val="en-US"/>
        </w:rPr>
        <w:t xml:space="preserve">, where </w:t>
      </w:r>
      <w:r w:rsidR="004145FB">
        <w:rPr>
          <w:noProof/>
          <w:lang w:val="en-US"/>
        </w:rPr>
        <w:t xml:space="preserve">seven books </w:t>
      </w:r>
      <w:r w:rsidR="00153A52">
        <w:rPr>
          <w:noProof/>
          <w:lang w:val="en-US"/>
        </w:rPr>
        <w:t>are</w:t>
      </w:r>
      <w:r w:rsidR="004145FB">
        <w:rPr>
          <w:noProof/>
          <w:lang w:val="en-US"/>
        </w:rPr>
        <w:t xml:space="preserve"> list</w:t>
      </w:r>
      <w:r w:rsidR="00153A52">
        <w:rPr>
          <w:noProof/>
          <w:lang w:val="en-US"/>
        </w:rPr>
        <w:t>ed.</w:t>
      </w:r>
      <w:r w:rsidR="004145FB">
        <w:rPr>
          <w:noProof/>
          <w:lang w:val="en-US"/>
        </w:rPr>
        <w:t xml:space="preserve"> </w:t>
      </w:r>
      <w:r>
        <w:rPr>
          <w:noProof/>
          <w:lang w:val="en-US"/>
        </w:rPr>
        <w:t>He</w:t>
      </w:r>
      <w:r w:rsidR="00217753">
        <w:rPr>
          <w:noProof/>
          <w:lang w:val="en-US"/>
        </w:rPr>
        <w:t xml:space="preserve"> writes that the list contains </w:t>
      </w:r>
      <w:r w:rsidR="004145FB">
        <w:rPr>
          <w:noProof/>
          <w:lang w:val="en-US"/>
        </w:rPr>
        <w:t>“</w:t>
      </w:r>
      <w:r w:rsidR="00217753">
        <w:rPr>
          <w:noProof/>
          <w:lang w:val="en-US"/>
        </w:rPr>
        <w:t xml:space="preserve">books which influenced me most when I was a student at architecture school. All of the following </w:t>
      </w:r>
      <w:r w:rsidR="00153A52">
        <w:rPr>
          <w:noProof/>
          <w:lang w:val="en-US"/>
        </w:rPr>
        <w:t>were of equal importance to me -</w:t>
      </w:r>
      <w:r w:rsidR="004145FB">
        <w:rPr>
          <w:noProof/>
          <w:lang w:val="en-US"/>
        </w:rPr>
        <w:t xml:space="preserve"> but if I had to give an order of priority they might be as follows”</w:t>
      </w:r>
      <w:r w:rsidR="0067203A">
        <w:rPr>
          <w:noProof/>
          <w:lang w:val="en-US"/>
        </w:rPr>
        <w:t>:</w:t>
      </w:r>
      <w:r w:rsidR="004145FB">
        <w:rPr>
          <w:rStyle w:val="FootnoteReference"/>
          <w:noProof/>
          <w:lang w:val="en-US"/>
        </w:rPr>
        <w:footnoteReference w:id="23"/>
      </w:r>
    </w:p>
    <w:p w14:paraId="231E5F44" w14:textId="77777777" w:rsidR="004145FB" w:rsidRPr="00DD07E3" w:rsidRDefault="004145FB" w:rsidP="004145FB">
      <w:pPr>
        <w:rPr>
          <w:i/>
          <w:noProof/>
          <w:lang w:val="en-US"/>
        </w:rPr>
      </w:pPr>
    </w:p>
    <w:p w14:paraId="5F39736E" w14:textId="10D27A52" w:rsidR="004145FB" w:rsidRPr="002D7EE4" w:rsidRDefault="004145FB" w:rsidP="002D7EE4">
      <w:pPr>
        <w:ind w:left="471"/>
        <w:rPr>
          <w:i/>
          <w:noProof/>
          <w:lang w:val="en-US"/>
        </w:rPr>
      </w:pPr>
      <w:r w:rsidRPr="002D7EE4">
        <w:rPr>
          <w:i/>
          <w:noProof/>
          <w:lang w:val="en-US"/>
        </w:rPr>
        <w:t xml:space="preserve">Saxl and Wittkower’s </w:t>
      </w:r>
      <w:r w:rsidRPr="002D7EE4">
        <w:rPr>
          <w:noProof/>
          <w:lang w:val="en-US"/>
        </w:rPr>
        <w:t xml:space="preserve">British Art and the Mediterranean </w:t>
      </w:r>
      <w:r w:rsidR="00F137DC" w:rsidRPr="002D7EE4">
        <w:rPr>
          <w:i/>
          <w:noProof/>
          <w:lang w:val="en-US"/>
        </w:rPr>
        <w:t>(1948)</w:t>
      </w:r>
    </w:p>
    <w:p w14:paraId="3A0E1C3D" w14:textId="4A937847" w:rsidR="004145FB" w:rsidRPr="002D7EE4" w:rsidRDefault="004145FB" w:rsidP="002D7EE4">
      <w:pPr>
        <w:ind w:left="471"/>
        <w:rPr>
          <w:i/>
          <w:noProof/>
          <w:lang w:val="en-US"/>
        </w:rPr>
      </w:pPr>
      <w:r w:rsidRPr="002D7EE4">
        <w:rPr>
          <w:i/>
          <w:noProof/>
          <w:lang w:val="en-US"/>
        </w:rPr>
        <w:t xml:space="preserve">Le Corbusier’s </w:t>
      </w:r>
      <w:r w:rsidRPr="002D7EE4">
        <w:rPr>
          <w:noProof/>
          <w:lang w:val="en-US"/>
        </w:rPr>
        <w:t>Towards a New Architecture</w:t>
      </w:r>
      <w:r w:rsidR="00F137DC" w:rsidRPr="002D7EE4">
        <w:rPr>
          <w:i/>
          <w:noProof/>
          <w:lang w:val="en-US"/>
        </w:rPr>
        <w:t xml:space="preserve"> (1927)</w:t>
      </w:r>
    </w:p>
    <w:p w14:paraId="4A5E2714" w14:textId="77777777" w:rsidR="004145FB" w:rsidRPr="002D7EE4" w:rsidRDefault="004145FB" w:rsidP="002D7EE4">
      <w:pPr>
        <w:ind w:left="471"/>
        <w:rPr>
          <w:i/>
          <w:noProof/>
          <w:lang w:val="en-US"/>
        </w:rPr>
      </w:pPr>
      <w:r w:rsidRPr="002D7EE4">
        <w:rPr>
          <w:i/>
          <w:noProof/>
          <w:lang w:val="en-US"/>
        </w:rPr>
        <w:t xml:space="preserve">A.E. Richardson’s </w:t>
      </w:r>
      <w:r w:rsidRPr="002D7EE4">
        <w:rPr>
          <w:noProof/>
          <w:lang w:val="en-US"/>
        </w:rPr>
        <w:t xml:space="preserve">Monumental Classic Architecture in Britain and Ireland </w:t>
      </w:r>
      <w:r w:rsidRPr="002D7EE4">
        <w:rPr>
          <w:i/>
          <w:noProof/>
          <w:lang w:val="en-US"/>
        </w:rPr>
        <w:t>(1914)</w:t>
      </w:r>
    </w:p>
    <w:p w14:paraId="190DF8B8" w14:textId="77777777" w:rsidR="004145FB" w:rsidRPr="002D7EE4" w:rsidRDefault="004145FB" w:rsidP="002D7EE4">
      <w:pPr>
        <w:ind w:left="471"/>
        <w:rPr>
          <w:i/>
          <w:noProof/>
          <w:lang w:val="en-US"/>
        </w:rPr>
      </w:pPr>
      <w:r w:rsidRPr="002D7EE4">
        <w:rPr>
          <w:i/>
          <w:noProof/>
          <w:lang w:val="en-US"/>
        </w:rPr>
        <w:t xml:space="preserve">Sartoris’s </w:t>
      </w:r>
      <w:r w:rsidRPr="002D7EE4">
        <w:rPr>
          <w:noProof/>
          <w:lang w:val="en-US"/>
        </w:rPr>
        <w:t>Architecture Nouvelle</w:t>
      </w:r>
      <w:r w:rsidRPr="002D7EE4">
        <w:rPr>
          <w:i/>
          <w:noProof/>
          <w:lang w:val="en-US"/>
        </w:rPr>
        <w:t xml:space="preserve"> </w:t>
      </w:r>
    </w:p>
    <w:p w14:paraId="480B6523" w14:textId="77777777" w:rsidR="004145FB" w:rsidRPr="002D7EE4" w:rsidRDefault="004145FB" w:rsidP="002D7EE4">
      <w:pPr>
        <w:ind w:left="471"/>
        <w:rPr>
          <w:noProof/>
          <w:lang w:val="en-US"/>
        </w:rPr>
      </w:pPr>
      <w:r w:rsidRPr="002D7EE4">
        <w:rPr>
          <w:i/>
          <w:noProof/>
          <w:lang w:val="en-US"/>
        </w:rPr>
        <w:t xml:space="preserve">Volumes 1 and 2 of Corbusier’s </w:t>
      </w:r>
      <w:r w:rsidRPr="002D7EE4">
        <w:rPr>
          <w:noProof/>
          <w:lang w:val="en-US"/>
        </w:rPr>
        <w:t>Oeuvre Complète</w:t>
      </w:r>
    </w:p>
    <w:p w14:paraId="7833D5B0" w14:textId="77777777" w:rsidR="004145FB" w:rsidRPr="002D7EE4" w:rsidRDefault="004145FB" w:rsidP="002D7EE4">
      <w:pPr>
        <w:ind w:left="471"/>
        <w:rPr>
          <w:i/>
          <w:noProof/>
          <w:lang w:val="en-US"/>
        </w:rPr>
      </w:pPr>
      <w:r w:rsidRPr="002D7EE4">
        <w:rPr>
          <w:noProof/>
          <w:lang w:val="en-US"/>
        </w:rPr>
        <w:t>Gunnar Asplund Arkitekt</w:t>
      </w:r>
      <w:r w:rsidRPr="002D7EE4">
        <w:rPr>
          <w:i/>
          <w:noProof/>
          <w:lang w:val="en-US"/>
        </w:rPr>
        <w:t xml:space="preserve"> (Stockholm, 1943)</w:t>
      </w:r>
    </w:p>
    <w:p w14:paraId="7799C94E" w14:textId="77777777" w:rsidR="004145FB" w:rsidRPr="002D7EE4" w:rsidRDefault="004145FB" w:rsidP="002D7EE4">
      <w:pPr>
        <w:ind w:left="471"/>
        <w:rPr>
          <w:i/>
          <w:noProof/>
          <w:lang w:val="en-US"/>
        </w:rPr>
      </w:pPr>
      <w:r w:rsidRPr="002D7EE4">
        <w:rPr>
          <w:i/>
          <w:noProof/>
          <w:lang w:val="en-US"/>
        </w:rPr>
        <w:t xml:space="preserve">Roth’s </w:t>
      </w:r>
      <w:r w:rsidRPr="002D7EE4">
        <w:rPr>
          <w:noProof/>
          <w:lang w:val="en-US"/>
        </w:rPr>
        <w:t>New Architecture</w:t>
      </w:r>
    </w:p>
    <w:p w14:paraId="61CCA5A7" w14:textId="77777777" w:rsidR="004145FB" w:rsidRDefault="004145FB" w:rsidP="004145FB">
      <w:pPr>
        <w:rPr>
          <w:noProof/>
          <w:lang w:val="en-US"/>
        </w:rPr>
      </w:pPr>
    </w:p>
    <w:p w14:paraId="7E1BD9BF" w14:textId="748C41F4" w:rsidR="001C2DD7" w:rsidRDefault="007F00FF" w:rsidP="004145FB">
      <w:pPr>
        <w:rPr>
          <w:noProof/>
          <w:lang w:val="en-US"/>
        </w:rPr>
      </w:pPr>
      <w:r w:rsidRPr="0020794A">
        <w:rPr>
          <w:noProof/>
          <w:lang w:val="en-US"/>
        </w:rPr>
        <w:t xml:space="preserve">Even if this is not the place to comment in detail about the </w:t>
      </w:r>
      <w:r w:rsidR="0020794A" w:rsidRPr="0020794A">
        <w:rPr>
          <w:noProof/>
          <w:lang w:val="en-US"/>
        </w:rPr>
        <w:t>selected books</w:t>
      </w:r>
      <w:r w:rsidRPr="0020794A">
        <w:rPr>
          <w:noProof/>
          <w:lang w:val="en-US"/>
        </w:rPr>
        <w:t>, one should acknowledge that</w:t>
      </w:r>
      <w:r w:rsidR="00D2717F" w:rsidRPr="0020794A">
        <w:rPr>
          <w:noProof/>
          <w:lang w:val="en-US"/>
        </w:rPr>
        <w:t>,</w:t>
      </w:r>
      <w:r w:rsidRPr="0020794A">
        <w:rPr>
          <w:noProof/>
          <w:lang w:val="en-US"/>
        </w:rPr>
        <w:t xml:space="preserve"> even at a first glance, these volumes have an extremenly varied nature, </w:t>
      </w:r>
      <w:r w:rsidR="006A7781" w:rsidRPr="0020794A">
        <w:rPr>
          <w:noProof/>
          <w:lang w:val="en-US"/>
        </w:rPr>
        <w:t xml:space="preserve">with subjects </w:t>
      </w:r>
      <w:r w:rsidRPr="0020794A">
        <w:rPr>
          <w:noProof/>
          <w:lang w:val="en-US"/>
        </w:rPr>
        <w:t xml:space="preserve">divided between </w:t>
      </w:r>
      <w:r w:rsidR="0020794A">
        <w:rPr>
          <w:noProof/>
          <w:lang w:val="en-US"/>
        </w:rPr>
        <w:t xml:space="preserve">traditional, </w:t>
      </w:r>
      <w:r w:rsidR="00686559" w:rsidRPr="0020794A">
        <w:rPr>
          <w:noProof/>
          <w:lang w:val="en-US"/>
        </w:rPr>
        <w:t>classic</w:t>
      </w:r>
      <w:r w:rsidR="00F56460" w:rsidRPr="0020794A">
        <w:rPr>
          <w:noProof/>
          <w:lang w:val="en-US"/>
        </w:rPr>
        <w:t>al</w:t>
      </w:r>
      <w:r w:rsidR="00686559" w:rsidRPr="0020794A">
        <w:rPr>
          <w:noProof/>
          <w:lang w:val="en-US"/>
        </w:rPr>
        <w:t xml:space="preserve"> </w:t>
      </w:r>
      <w:r w:rsidRPr="0020794A">
        <w:rPr>
          <w:noProof/>
          <w:lang w:val="en-US"/>
        </w:rPr>
        <w:t>and avant-garde</w:t>
      </w:r>
      <w:r w:rsidR="006A7781" w:rsidRPr="0020794A">
        <w:rPr>
          <w:noProof/>
          <w:lang w:val="en-US"/>
        </w:rPr>
        <w:t xml:space="preserve"> architecture</w:t>
      </w:r>
      <w:r w:rsidR="0020794A">
        <w:rPr>
          <w:noProof/>
          <w:lang w:val="en-US"/>
        </w:rPr>
        <w:t xml:space="preserve">. </w:t>
      </w:r>
      <w:r>
        <w:rPr>
          <w:noProof/>
          <w:lang w:val="en-US"/>
        </w:rPr>
        <w:t>Furthermore, they</w:t>
      </w:r>
      <w:r w:rsidR="0093384C">
        <w:rPr>
          <w:noProof/>
          <w:lang w:val="en-US"/>
        </w:rPr>
        <w:t xml:space="preserve"> must be considered </w:t>
      </w:r>
      <w:r>
        <w:rPr>
          <w:noProof/>
          <w:lang w:val="en-US"/>
        </w:rPr>
        <w:t xml:space="preserve">the bulk </w:t>
      </w:r>
      <w:r w:rsidR="0093384C">
        <w:rPr>
          <w:noProof/>
          <w:lang w:val="en-US"/>
        </w:rPr>
        <w:t xml:space="preserve">of </w:t>
      </w:r>
      <w:r w:rsidR="001C2DD7">
        <w:rPr>
          <w:noProof/>
          <w:lang w:val="en-US"/>
        </w:rPr>
        <w:t>Jim’s personal architectural library</w:t>
      </w:r>
      <w:r w:rsidR="0093384C">
        <w:rPr>
          <w:noProof/>
          <w:lang w:val="en-US"/>
        </w:rPr>
        <w:t>, which</w:t>
      </w:r>
      <w:r w:rsidR="001C2DD7">
        <w:rPr>
          <w:noProof/>
          <w:lang w:val="en-US"/>
        </w:rPr>
        <w:t xml:space="preserve"> will reach </w:t>
      </w:r>
      <w:r w:rsidR="00E53568">
        <w:rPr>
          <w:noProof/>
          <w:lang w:val="en-US"/>
        </w:rPr>
        <w:t>nearly 2,000 books</w:t>
      </w:r>
      <w:r w:rsidR="004819E0">
        <w:rPr>
          <w:noProof/>
          <w:lang w:val="en-US"/>
        </w:rPr>
        <w:t xml:space="preserve"> at its apex</w:t>
      </w:r>
      <w:r w:rsidR="00E53568">
        <w:rPr>
          <w:noProof/>
          <w:lang w:val="en-US"/>
        </w:rPr>
        <w:t>, including twelve of the Prussian (and N</w:t>
      </w:r>
      <w:r w:rsidR="001C2DD7">
        <w:rPr>
          <w:noProof/>
          <w:lang w:val="en-US"/>
        </w:rPr>
        <w:t>eoclassical) architect Karl Friedrich Schinkel</w:t>
      </w:r>
      <w:r w:rsidR="00C552F0">
        <w:rPr>
          <w:noProof/>
          <w:lang w:val="en-US"/>
        </w:rPr>
        <w:t>.</w:t>
      </w:r>
      <w:r w:rsidR="001C2DD7">
        <w:rPr>
          <w:rStyle w:val="FootnoteReference"/>
          <w:noProof/>
          <w:lang w:val="en-US"/>
        </w:rPr>
        <w:footnoteReference w:id="24"/>
      </w:r>
    </w:p>
    <w:p w14:paraId="739B76D9" w14:textId="77777777" w:rsidR="004819E0" w:rsidRDefault="004819E0" w:rsidP="004145FB">
      <w:pPr>
        <w:rPr>
          <w:noProof/>
          <w:lang w:val="en-US"/>
        </w:rPr>
      </w:pPr>
    </w:p>
    <w:p w14:paraId="02FBDC4D" w14:textId="67F19189" w:rsidR="004145FB" w:rsidRDefault="001C2DD7" w:rsidP="004145FB">
      <w:pPr>
        <w:rPr>
          <w:noProof/>
          <w:lang w:val="en-US"/>
        </w:rPr>
      </w:pPr>
      <w:r>
        <w:rPr>
          <w:noProof/>
          <w:lang w:val="en-US"/>
        </w:rPr>
        <w:t>Rowe will later speak about Stirling as an ‘architectural connoisseur’, subtly and rightly implying that this knowledge was instilled by him as a teacher.</w:t>
      </w:r>
      <w:r w:rsidR="0093384C">
        <w:rPr>
          <w:noProof/>
          <w:lang w:val="en-US"/>
        </w:rPr>
        <w:t xml:space="preserve"> </w:t>
      </w:r>
      <w:r>
        <w:rPr>
          <w:noProof/>
          <w:lang w:val="en-US"/>
        </w:rPr>
        <w:t>Rowe</w:t>
      </w:r>
      <w:r w:rsidR="004145FB">
        <w:rPr>
          <w:noProof/>
          <w:lang w:val="en-US"/>
        </w:rPr>
        <w:t xml:space="preserve"> </w:t>
      </w:r>
      <w:r w:rsidR="00AA1430">
        <w:rPr>
          <w:noProof/>
          <w:lang w:val="en-US"/>
        </w:rPr>
        <w:t xml:space="preserve">once claimed </w:t>
      </w:r>
      <w:r w:rsidR="004145FB">
        <w:rPr>
          <w:noProof/>
          <w:lang w:val="en-US"/>
        </w:rPr>
        <w:t xml:space="preserve">that Stirling </w:t>
      </w:r>
      <w:r w:rsidR="00AA1430">
        <w:rPr>
          <w:noProof/>
          <w:lang w:val="en-US"/>
        </w:rPr>
        <w:t xml:space="preserve">understood </w:t>
      </w:r>
      <w:r w:rsidR="004145FB">
        <w:rPr>
          <w:noProof/>
          <w:lang w:val="en-US"/>
        </w:rPr>
        <w:t xml:space="preserve">every </w:t>
      </w:r>
      <w:r w:rsidR="00AA1430">
        <w:rPr>
          <w:noProof/>
          <w:lang w:val="en-US"/>
        </w:rPr>
        <w:t xml:space="preserve">aspect </w:t>
      </w:r>
      <w:r>
        <w:rPr>
          <w:noProof/>
          <w:lang w:val="en-US"/>
        </w:rPr>
        <w:t>of London’s St. Pauls</w:t>
      </w:r>
      <w:r w:rsidR="004145FB">
        <w:rPr>
          <w:noProof/>
          <w:lang w:val="en-US"/>
        </w:rPr>
        <w:t xml:space="preserve">; and, indeed, one of the chapters </w:t>
      </w:r>
      <w:r w:rsidR="004145FB" w:rsidRPr="00593871">
        <w:rPr>
          <w:noProof/>
          <w:lang w:val="en-US"/>
        </w:rPr>
        <w:t xml:space="preserve">of the </w:t>
      </w:r>
      <w:r w:rsidR="0093384C">
        <w:rPr>
          <w:noProof/>
          <w:lang w:val="en-US"/>
        </w:rPr>
        <w:t>cited</w:t>
      </w:r>
      <w:r w:rsidR="004145FB">
        <w:rPr>
          <w:noProof/>
          <w:lang w:val="en-US"/>
        </w:rPr>
        <w:t xml:space="preserve"> a</w:t>
      </w:r>
      <w:r w:rsidR="0093384C">
        <w:rPr>
          <w:noProof/>
          <w:lang w:val="en-US"/>
        </w:rPr>
        <w:t xml:space="preserve">nthology of Saxl and Wittkower is </w:t>
      </w:r>
      <w:r w:rsidR="008445B1">
        <w:rPr>
          <w:noProof/>
          <w:lang w:val="en-US"/>
        </w:rPr>
        <w:t>ent</w:t>
      </w:r>
      <w:proofErr w:type="spellStart"/>
      <w:r w:rsidR="008445B1" w:rsidRPr="00EB05F2">
        <w:rPr>
          <w:lang w:val="en-US"/>
        </w:rPr>
        <w:t>itled</w:t>
      </w:r>
      <w:proofErr w:type="spellEnd"/>
      <w:r w:rsidR="008445B1" w:rsidRPr="00EB05F2">
        <w:rPr>
          <w:lang w:val="en-US"/>
        </w:rPr>
        <w:t xml:space="preserve"> </w:t>
      </w:r>
      <w:r w:rsidR="004145FB" w:rsidRPr="00EB05F2">
        <w:rPr>
          <w:i/>
          <w:lang w:val="en-US"/>
        </w:rPr>
        <w:t>St. Paul’s Cathedral: the variety of the sources</w:t>
      </w:r>
      <w:r w:rsidR="00C552F0" w:rsidRPr="00EB05F2">
        <w:rPr>
          <w:lang w:val="en-US"/>
        </w:rPr>
        <w:t xml:space="preserve"> </w:t>
      </w:r>
      <w:r w:rsidR="0093384C" w:rsidRPr="00EB05F2">
        <w:rPr>
          <w:lang w:val="en-US"/>
        </w:rPr>
        <w:t xml:space="preserve">and </w:t>
      </w:r>
      <w:r w:rsidR="00387C62">
        <w:rPr>
          <w:noProof/>
          <w:lang w:val="en-US"/>
        </w:rPr>
        <w:t>devoted to the subject, explaining</w:t>
      </w:r>
      <w:r w:rsidR="004145FB">
        <w:rPr>
          <w:noProof/>
          <w:lang w:val="en-US"/>
        </w:rPr>
        <w:t xml:space="preserve"> the provenance of all the </w:t>
      </w:r>
      <w:r w:rsidR="008877BF">
        <w:rPr>
          <w:noProof/>
          <w:lang w:val="en-US"/>
        </w:rPr>
        <w:t>‘</w:t>
      </w:r>
      <w:r w:rsidR="004145FB">
        <w:rPr>
          <w:noProof/>
          <w:lang w:val="en-US"/>
        </w:rPr>
        <w:t>parts</w:t>
      </w:r>
      <w:r w:rsidR="008877BF">
        <w:rPr>
          <w:noProof/>
          <w:lang w:val="en-US"/>
        </w:rPr>
        <w:t>’</w:t>
      </w:r>
      <w:r w:rsidR="0067203A">
        <w:rPr>
          <w:noProof/>
          <w:lang w:val="en-US"/>
        </w:rPr>
        <w:t>.</w:t>
      </w:r>
      <w:r w:rsidR="004145FB">
        <w:rPr>
          <w:rStyle w:val="FootnoteReference"/>
          <w:noProof/>
          <w:lang w:val="en-US"/>
        </w:rPr>
        <w:footnoteReference w:id="25"/>
      </w:r>
    </w:p>
    <w:p w14:paraId="133F2747" w14:textId="77777777" w:rsidR="004145FB" w:rsidRDefault="004145FB" w:rsidP="004145FB">
      <w:pPr>
        <w:pStyle w:val="FootnoteText"/>
        <w:rPr>
          <w:lang w:val="en-US"/>
        </w:rPr>
      </w:pPr>
    </w:p>
    <w:p w14:paraId="78D29633" w14:textId="412EE7A4" w:rsidR="004145FB" w:rsidRDefault="004145FB" w:rsidP="004145FB">
      <w:pPr>
        <w:rPr>
          <w:noProof/>
          <w:lang w:val="en-US"/>
        </w:rPr>
      </w:pPr>
      <w:r>
        <w:rPr>
          <w:noProof/>
          <w:lang w:val="en-US"/>
        </w:rPr>
        <w:t xml:space="preserve">In 1953 Rowe wrote a review </w:t>
      </w:r>
      <w:r w:rsidR="001C2DD7">
        <w:rPr>
          <w:noProof/>
          <w:lang w:val="en-US"/>
        </w:rPr>
        <w:t xml:space="preserve">of </w:t>
      </w:r>
      <w:r>
        <w:rPr>
          <w:noProof/>
          <w:lang w:val="en-US"/>
        </w:rPr>
        <w:t xml:space="preserve">Talbot Hamlin’s </w:t>
      </w:r>
      <w:r w:rsidRPr="00741CD6">
        <w:rPr>
          <w:i/>
          <w:noProof/>
          <w:lang w:val="en-US"/>
        </w:rPr>
        <w:t>Forms and Functions of Twentieth Century Architecture</w:t>
      </w:r>
      <w:r>
        <w:rPr>
          <w:noProof/>
          <w:lang w:val="en-US"/>
        </w:rPr>
        <w:t xml:space="preserve">, which </w:t>
      </w:r>
      <w:r w:rsidR="00F40BE8">
        <w:rPr>
          <w:noProof/>
          <w:lang w:val="en-US"/>
        </w:rPr>
        <w:t xml:space="preserve">provides another insight </w:t>
      </w:r>
      <w:r w:rsidR="005C29A3">
        <w:rPr>
          <w:noProof/>
          <w:lang w:val="en-US"/>
        </w:rPr>
        <w:t xml:space="preserve">into </w:t>
      </w:r>
      <w:r>
        <w:rPr>
          <w:noProof/>
          <w:lang w:val="en-US"/>
        </w:rPr>
        <w:t xml:space="preserve">the </w:t>
      </w:r>
      <w:r w:rsidR="00F40BE8">
        <w:rPr>
          <w:noProof/>
          <w:lang w:val="en-US"/>
        </w:rPr>
        <w:lastRenderedPageBreak/>
        <w:t>perceptive though</w:t>
      </w:r>
      <w:r w:rsidR="005C29A3">
        <w:rPr>
          <w:noProof/>
          <w:lang w:val="en-US"/>
        </w:rPr>
        <w:t>ts</w:t>
      </w:r>
      <w:r>
        <w:rPr>
          <w:noProof/>
          <w:lang w:val="en-US"/>
        </w:rPr>
        <w:t xml:space="preserve"> </w:t>
      </w:r>
      <w:r w:rsidR="00F40BE8">
        <w:rPr>
          <w:noProof/>
          <w:lang w:val="en-US"/>
        </w:rPr>
        <w:t xml:space="preserve">he was sharing with </w:t>
      </w:r>
      <w:r>
        <w:rPr>
          <w:noProof/>
          <w:lang w:val="en-US"/>
        </w:rPr>
        <w:t xml:space="preserve">the young </w:t>
      </w:r>
      <w:r w:rsidR="005C29A3">
        <w:rPr>
          <w:noProof/>
          <w:lang w:val="en-US"/>
        </w:rPr>
        <w:t xml:space="preserve">Jim </w:t>
      </w:r>
      <w:r>
        <w:rPr>
          <w:noProof/>
          <w:lang w:val="en-US"/>
        </w:rPr>
        <w:t xml:space="preserve">only three years earlier. It is well-known that usually Rowe’s writing </w:t>
      </w:r>
      <w:r w:rsidR="00F40BE8">
        <w:rPr>
          <w:noProof/>
          <w:lang w:val="en-US"/>
        </w:rPr>
        <w:t xml:space="preserve">is </w:t>
      </w:r>
      <w:r>
        <w:rPr>
          <w:noProof/>
          <w:lang w:val="en-US"/>
        </w:rPr>
        <w:t xml:space="preserve">difficult </w:t>
      </w:r>
      <w:r w:rsidR="00F40BE8">
        <w:rPr>
          <w:noProof/>
          <w:lang w:val="en-US"/>
        </w:rPr>
        <w:t xml:space="preserve">to grasp due to its </w:t>
      </w:r>
      <w:r>
        <w:rPr>
          <w:noProof/>
          <w:lang w:val="en-US"/>
        </w:rPr>
        <w:t>sophisticat</w:t>
      </w:r>
      <w:r w:rsidR="00F40BE8">
        <w:rPr>
          <w:noProof/>
          <w:lang w:val="en-US"/>
        </w:rPr>
        <w:t>ion</w:t>
      </w:r>
      <w:r>
        <w:rPr>
          <w:noProof/>
          <w:lang w:val="en-US"/>
        </w:rPr>
        <w:t xml:space="preserve">, but </w:t>
      </w:r>
      <w:r w:rsidR="00F40BE8">
        <w:rPr>
          <w:noProof/>
          <w:lang w:val="en-US"/>
        </w:rPr>
        <w:t>on</w:t>
      </w:r>
      <w:r>
        <w:rPr>
          <w:noProof/>
          <w:lang w:val="en-US"/>
        </w:rPr>
        <w:t xml:space="preserve"> this occasion he is straightforward:</w:t>
      </w:r>
    </w:p>
    <w:p w14:paraId="41D91757" w14:textId="77777777" w:rsidR="004145FB" w:rsidRDefault="004145FB" w:rsidP="004145FB">
      <w:pPr>
        <w:rPr>
          <w:noProof/>
          <w:lang w:val="en-US"/>
        </w:rPr>
      </w:pPr>
    </w:p>
    <w:p w14:paraId="40614557" w14:textId="77777777" w:rsidR="004145FB" w:rsidRDefault="004145FB" w:rsidP="00DE758C">
      <w:pPr>
        <w:ind w:left="720"/>
        <w:rPr>
          <w:noProof/>
          <w:lang w:val="en-US"/>
        </w:rPr>
      </w:pPr>
      <w:r>
        <w:rPr>
          <w:noProof/>
          <w:lang w:val="en-US"/>
        </w:rPr>
        <w:t>“The idea of composition as it was understood around 1900 was a concentric one, implying generally a grouping of elements about a central space or void and a downward transmission of weights according to a gravitational scheme. Against these principles De Stijl advanced what was called ‘peripheric’ composition, developed not toward a central focus, but toward the extremities of the canvas or wall plane, and involving, in a building, not a gravitational but a levitational scheme. The influence of this formal experiment upon modern architecture has often been denied, but it cannot be overlooked that every historically important architect of the 1920’s was affected by it; and all the major monuments of the time, from Les Terrasses at Garches to the Bauhaus and the Barcelona Pavilion, embody in some degree the results of this discovery”.</w:t>
      </w:r>
      <w:r>
        <w:rPr>
          <w:rStyle w:val="FootnoteReference"/>
          <w:noProof/>
          <w:lang w:val="en-US"/>
        </w:rPr>
        <w:footnoteReference w:id="26"/>
      </w:r>
      <w:r>
        <w:rPr>
          <w:noProof/>
          <w:lang w:val="en-US"/>
        </w:rPr>
        <w:t xml:space="preserve"> </w:t>
      </w:r>
    </w:p>
    <w:p w14:paraId="6EADE12F" w14:textId="77777777" w:rsidR="004145FB" w:rsidRDefault="004145FB" w:rsidP="004145FB">
      <w:pPr>
        <w:rPr>
          <w:noProof/>
          <w:lang w:val="en-US"/>
        </w:rPr>
      </w:pPr>
    </w:p>
    <w:p w14:paraId="68E86D96" w14:textId="6D6D142F" w:rsidR="00CA670E" w:rsidRDefault="00AF7822" w:rsidP="00CA670E">
      <w:pPr>
        <w:rPr>
          <w:noProof/>
          <w:lang w:val="en-US"/>
        </w:rPr>
      </w:pPr>
      <w:r>
        <w:rPr>
          <w:noProof/>
          <w:lang w:val="en-US"/>
        </w:rPr>
        <w:t>Stirling</w:t>
      </w:r>
      <w:r w:rsidR="00F15FEE">
        <w:rPr>
          <w:noProof/>
          <w:lang w:val="en-US"/>
        </w:rPr>
        <w:t xml:space="preserve"> </w:t>
      </w:r>
      <w:r w:rsidR="00D403CF">
        <w:rPr>
          <w:noProof/>
          <w:lang w:val="en-US"/>
        </w:rPr>
        <w:t xml:space="preserve">paid </w:t>
      </w:r>
      <w:r w:rsidR="005C29A3">
        <w:rPr>
          <w:noProof/>
          <w:lang w:val="en-US"/>
        </w:rPr>
        <w:t xml:space="preserve">as much </w:t>
      </w:r>
      <w:r w:rsidR="00D403CF">
        <w:rPr>
          <w:noProof/>
          <w:lang w:val="en-US"/>
        </w:rPr>
        <w:t xml:space="preserve">attention to the </w:t>
      </w:r>
      <w:r w:rsidR="005C29A3">
        <w:rPr>
          <w:noProof/>
          <w:lang w:val="en-US"/>
        </w:rPr>
        <w:t xml:space="preserve">representation of </w:t>
      </w:r>
      <w:r w:rsidR="00D403CF">
        <w:rPr>
          <w:noProof/>
          <w:lang w:val="en-US"/>
        </w:rPr>
        <w:t xml:space="preserve">buildings </w:t>
      </w:r>
      <w:r w:rsidR="005C29A3">
        <w:rPr>
          <w:noProof/>
          <w:lang w:val="en-US"/>
        </w:rPr>
        <w:t>as to buildings themselves</w:t>
      </w:r>
      <w:r w:rsidR="002962EE">
        <w:rPr>
          <w:noProof/>
          <w:lang w:val="en-US"/>
        </w:rPr>
        <w:t>: “a</w:t>
      </w:r>
      <w:r w:rsidR="00D403CF">
        <w:rPr>
          <w:noProof/>
          <w:lang w:val="en-US"/>
        </w:rPr>
        <w:t xml:space="preserve"> drawing </w:t>
      </w:r>
      <w:r w:rsidR="002A3650" w:rsidRPr="0020794A">
        <w:rPr>
          <w:noProof/>
          <w:lang w:val="en-US"/>
        </w:rPr>
        <w:t>has to</w:t>
      </w:r>
      <w:r w:rsidR="00D403CF">
        <w:rPr>
          <w:noProof/>
          <w:lang w:val="en-US"/>
        </w:rPr>
        <w:t xml:space="preserve"> be designed”</w:t>
      </w:r>
      <w:r w:rsidR="002962EE">
        <w:rPr>
          <w:noProof/>
          <w:lang w:val="en-US"/>
        </w:rPr>
        <w:t>,</w:t>
      </w:r>
      <w:r w:rsidR="00955396">
        <w:rPr>
          <w:noProof/>
          <w:lang w:val="en-US"/>
        </w:rPr>
        <w:t xml:space="preserve"> </w:t>
      </w:r>
      <w:r w:rsidR="005C29A3">
        <w:rPr>
          <w:noProof/>
          <w:lang w:val="en-US"/>
        </w:rPr>
        <w:t xml:space="preserve">he </w:t>
      </w:r>
      <w:r w:rsidR="00D403CF">
        <w:rPr>
          <w:noProof/>
          <w:lang w:val="en-US"/>
        </w:rPr>
        <w:t>wrote in the</w:t>
      </w:r>
      <w:r w:rsidR="003B6171">
        <w:rPr>
          <w:noProof/>
          <w:lang w:val="en-US"/>
        </w:rPr>
        <w:t xml:space="preserve"> catal</w:t>
      </w:r>
      <w:r w:rsidR="0092654C">
        <w:rPr>
          <w:noProof/>
          <w:lang w:val="en-US"/>
        </w:rPr>
        <w:t xml:space="preserve">ogue of </w:t>
      </w:r>
      <w:r w:rsidR="00C163FF">
        <w:rPr>
          <w:noProof/>
          <w:lang w:val="en-US"/>
        </w:rPr>
        <w:t>his own exhibition organised by the</w:t>
      </w:r>
      <w:r w:rsidR="0092654C">
        <w:rPr>
          <w:noProof/>
          <w:lang w:val="en-US"/>
        </w:rPr>
        <w:t xml:space="preserve"> </w:t>
      </w:r>
      <w:r w:rsidR="00C163FF">
        <w:rPr>
          <w:noProof/>
          <w:lang w:val="en-US"/>
        </w:rPr>
        <w:t xml:space="preserve">Royal Institute of British Architects </w:t>
      </w:r>
      <w:r w:rsidR="00797E69">
        <w:rPr>
          <w:noProof/>
          <w:lang w:val="en-US"/>
        </w:rPr>
        <w:t>at the Heinz Gallery</w:t>
      </w:r>
      <w:r w:rsidR="00955396">
        <w:rPr>
          <w:noProof/>
          <w:lang w:val="en-US"/>
        </w:rPr>
        <w:t xml:space="preserve"> in London</w:t>
      </w:r>
      <w:r w:rsidR="00C552F0">
        <w:rPr>
          <w:noProof/>
          <w:lang w:val="en-US"/>
        </w:rPr>
        <w:t>.</w:t>
      </w:r>
      <w:r w:rsidR="00231763">
        <w:rPr>
          <w:rStyle w:val="FootnoteReference"/>
          <w:noProof/>
          <w:lang w:val="en-US"/>
        </w:rPr>
        <w:footnoteReference w:id="27"/>
      </w:r>
      <w:r w:rsidR="0092654C">
        <w:rPr>
          <w:noProof/>
          <w:lang w:val="en-US"/>
        </w:rPr>
        <w:t xml:space="preserve"> </w:t>
      </w:r>
      <w:r w:rsidR="003B6171">
        <w:rPr>
          <w:noProof/>
          <w:lang w:val="en-US"/>
        </w:rPr>
        <w:t xml:space="preserve">There are several kinds of axonometrics that he </w:t>
      </w:r>
      <w:r w:rsidR="00955396">
        <w:rPr>
          <w:noProof/>
          <w:lang w:val="en-US"/>
        </w:rPr>
        <w:t>and the</w:t>
      </w:r>
      <w:r w:rsidR="00797E69">
        <w:rPr>
          <w:noProof/>
          <w:lang w:val="en-US"/>
        </w:rPr>
        <w:t xml:space="preserve"> office </w:t>
      </w:r>
      <w:r w:rsidR="00CA670E">
        <w:rPr>
          <w:noProof/>
          <w:lang w:val="en-US"/>
        </w:rPr>
        <w:t xml:space="preserve">developed during his career: the precedents are partly to be </w:t>
      </w:r>
      <w:r w:rsidR="005C29A3">
        <w:rPr>
          <w:noProof/>
          <w:lang w:val="en-US"/>
        </w:rPr>
        <w:t xml:space="preserve">found </w:t>
      </w:r>
      <w:r w:rsidR="006E66F9">
        <w:rPr>
          <w:noProof/>
          <w:lang w:val="en-US"/>
        </w:rPr>
        <w:t>in the maritime parts books and partly</w:t>
      </w:r>
      <w:r w:rsidR="00CA670E">
        <w:rPr>
          <w:noProof/>
          <w:lang w:val="en-US"/>
        </w:rPr>
        <w:t xml:space="preserve"> in the complex war machinery representations to which</w:t>
      </w:r>
      <w:r w:rsidR="006E66F9">
        <w:rPr>
          <w:noProof/>
          <w:lang w:val="en-US"/>
        </w:rPr>
        <w:t xml:space="preserve"> his generation</w:t>
      </w:r>
      <w:r w:rsidR="00CA670E">
        <w:rPr>
          <w:noProof/>
          <w:lang w:val="en-US"/>
        </w:rPr>
        <w:t xml:space="preserve"> </w:t>
      </w:r>
      <w:r w:rsidR="006E66F9">
        <w:rPr>
          <w:noProof/>
          <w:lang w:val="en-US"/>
        </w:rPr>
        <w:t>h</w:t>
      </w:r>
      <w:r w:rsidR="0093384C">
        <w:rPr>
          <w:noProof/>
          <w:lang w:val="en-US"/>
        </w:rPr>
        <w:t>a</w:t>
      </w:r>
      <w:r w:rsidR="00E90889">
        <w:rPr>
          <w:noProof/>
          <w:lang w:val="en-US"/>
        </w:rPr>
        <w:t>d</w:t>
      </w:r>
      <w:r w:rsidR="00CA670E">
        <w:rPr>
          <w:noProof/>
          <w:lang w:val="en-US"/>
        </w:rPr>
        <w:t xml:space="preserve"> been heavily exposed, as recall</w:t>
      </w:r>
      <w:r w:rsidR="005C29A3">
        <w:rPr>
          <w:noProof/>
          <w:lang w:val="en-US"/>
        </w:rPr>
        <w:t>ed by</w:t>
      </w:r>
      <w:r w:rsidR="00CA670E">
        <w:rPr>
          <w:noProof/>
          <w:lang w:val="en-US"/>
        </w:rPr>
        <w:t xml:space="preserve"> Reyner Banham in the same </w:t>
      </w:r>
      <w:r w:rsidR="008877BF">
        <w:rPr>
          <w:noProof/>
          <w:lang w:val="en-US"/>
        </w:rPr>
        <w:t xml:space="preserve">RIBA </w:t>
      </w:r>
      <w:r w:rsidR="00CA670E">
        <w:rPr>
          <w:noProof/>
          <w:lang w:val="en-US"/>
        </w:rPr>
        <w:t>catalogue, speaking about “the mathematical elegance of some kind of abstract art”.</w:t>
      </w:r>
    </w:p>
    <w:p w14:paraId="334C31E8" w14:textId="77777777" w:rsidR="00D2717F" w:rsidRDefault="00D2717F" w:rsidP="00CA670E">
      <w:pPr>
        <w:rPr>
          <w:noProof/>
          <w:lang w:val="en-US"/>
        </w:rPr>
      </w:pPr>
    </w:p>
    <w:p w14:paraId="37C0F1D4" w14:textId="4708C3F5" w:rsidR="00955396" w:rsidRDefault="00CA670E" w:rsidP="004145FB">
      <w:pPr>
        <w:rPr>
          <w:noProof/>
          <w:lang w:val="en-US"/>
        </w:rPr>
      </w:pPr>
      <w:r>
        <w:rPr>
          <w:noProof/>
          <w:lang w:val="en-US"/>
        </w:rPr>
        <w:t xml:space="preserve">The drawing-types </w:t>
      </w:r>
      <w:r w:rsidR="00A72459">
        <w:rPr>
          <w:noProof/>
          <w:lang w:val="en-US"/>
        </w:rPr>
        <w:t>could be</w:t>
      </w:r>
      <w:r w:rsidR="002962EE">
        <w:rPr>
          <w:noProof/>
          <w:lang w:val="en-US"/>
        </w:rPr>
        <w:t xml:space="preserve"> basically</w:t>
      </w:r>
      <w:r w:rsidR="00A72459">
        <w:rPr>
          <w:noProof/>
          <w:lang w:val="en-US"/>
        </w:rPr>
        <w:t xml:space="preserve"> summarised </w:t>
      </w:r>
      <w:r w:rsidR="00E90889">
        <w:rPr>
          <w:noProof/>
          <w:lang w:val="en-US"/>
        </w:rPr>
        <w:t>in</w:t>
      </w:r>
      <w:r w:rsidR="005C29A3">
        <w:rPr>
          <w:noProof/>
          <w:lang w:val="en-US"/>
        </w:rPr>
        <w:t xml:space="preserve"> </w:t>
      </w:r>
      <w:r w:rsidR="00F137DC">
        <w:rPr>
          <w:noProof/>
          <w:lang w:val="en-US"/>
        </w:rPr>
        <w:t>two</w:t>
      </w:r>
      <w:r w:rsidR="003B6171">
        <w:rPr>
          <w:noProof/>
          <w:lang w:val="en-US"/>
        </w:rPr>
        <w:t xml:space="preserve"> kinds</w:t>
      </w:r>
      <w:r w:rsidR="005C29A3">
        <w:rPr>
          <w:noProof/>
          <w:lang w:val="en-US"/>
        </w:rPr>
        <w:t xml:space="preserve">.  </w:t>
      </w:r>
      <w:r w:rsidR="00E90889">
        <w:rPr>
          <w:noProof/>
          <w:lang w:val="en-US"/>
        </w:rPr>
        <w:t>The m</w:t>
      </w:r>
      <w:r w:rsidR="00797E69">
        <w:rPr>
          <w:noProof/>
          <w:lang w:val="en-US"/>
        </w:rPr>
        <w:t>ost common</w:t>
      </w:r>
      <w:r w:rsidR="002962EE">
        <w:rPr>
          <w:noProof/>
          <w:lang w:val="en-US"/>
        </w:rPr>
        <w:t xml:space="preserve"> are </w:t>
      </w:r>
      <w:r w:rsidR="00D2717F">
        <w:rPr>
          <w:noProof/>
          <w:lang w:val="en-US"/>
        </w:rPr>
        <w:t>axon</w:t>
      </w:r>
      <w:r w:rsidR="00955396">
        <w:rPr>
          <w:noProof/>
          <w:lang w:val="en-US"/>
        </w:rPr>
        <w:t>ometric projection</w:t>
      </w:r>
      <w:r w:rsidR="005C29A3">
        <w:rPr>
          <w:noProof/>
          <w:lang w:val="en-US"/>
        </w:rPr>
        <w:t>s</w:t>
      </w:r>
      <w:r w:rsidR="002962EE">
        <w:rPr>
          <w:noProof/>
          <w:lang w:val="en-US"/>
        </w:rPr>
        <w:t xml:space="preserve"> from above, </w:t>
      </w:r>
      <w:r w:rsidR="0092654C">
        <w:rPr>
          <w:noProof/>
          <w:lang w:val="en-US"/>
        </w:rPr>
        <w:t>bird’s eye view</w:t>
      </w:r>
      <w:r w:rsidR="005C29A3">
        <w:rPr>
          <w:noProof/>
          <w:lang w:val="en-US"/>
        </w:rPr>
        <w:t>s</w:t>
      </w:r>
      <w:r w:rsidR="002962EE">
        <w:rPr>
          <w:noProof/>
          <w:lang w:val="en-US"/>
        </w:rPr>
        <w:t>,</w:t>
      </w:r>
      <w:r w:rsidR="00955396">
        <w:rPr>
          <w:noProof/>
          <w:lang w:val="en-US"/>
        </w:rPr>
        <w:t xml:space="preserve"> </w:t>
      </w:r>
      <w:r w:rsidR="005C29A3">
        <w:rPr>
          <w:noProof/>
          <w:lang w:val="en-US"/>
        </w:rPr>
        <w:t>which appear</w:t>
      </w:r>
      <w:r w:rsidR="002962EE">
        <w:rPr>
          <w:noProof/>
          <w:lang w:val="en-US"/>
        </w:rPr>
        <w:t xml:space="preserve"> very early, from the </w:t>
      </w:r>
      <w:r w:rsidR="0067203A">
        <w:rPr>
          <w:noProof/>
          <w:lang w:val="en-US"/>
        </w:rPr>
        <w:t>Fifties</w:t>
      </w:r>
      <w:r w:rsidR="00BB4332">
        <w:rPr>
          <w:noProof/>
          <w:lang w:val="en-US"/>
        </w:rPr>
        <w:t xml:space="preserve">, </w:t>
      </w:r>
      <w:r w:rsidR="005C29A3">
        <w:rPr>
          <w:noProof/>
          <w:lang w:val="en-US"/>
        </w:rPr>
        <w:t xml:space="preserve">and </w:t>
      </w:r>
      <w:r w:rsidR="002962EE">
        <w:rPr>
          <w:noProof/>
          <w:lang w:val="en-US"/>
        </w:rPr>
        <w:t xml:space="preserve">continue to be </w:t>
      </w:r>
      <w:r w:rsidR="00BB4332">
        <w:rPr>
          <w:noProof/>
          <w:lang w:val="en-US"/>
        </w:rPr>
        <w:t>appli</w:t>
      </w:r>
      <w:r w:rsidR="002962EE">
        <w:rPr>
          <w:noProof/>
          <w:lang w:val="en-US"/>
        </w:rPr>
        <w:t xml:space="preserve">ed </w:t>
      </w:r>
      <w:r w:rsidR="005C29A3">
        <w:rPr>
          <w:noProof/>
          <w:lang w:val="en-US"/>
        </w:rPr>
        <w:t>o</w:t>
      </w:r>
      <w:r w:rsidR="002962EE">
        <w:rPr>
          <w:noProof/>
          <w:lang w:val="en-US"/>
        </w:rPr>
        <w:t xml:space="preserve">n many </w:t>
      </w:r>
      <w:r w:rsidR="00D2717F">
        <w:rPr>
          <w:noProof/>
          <w:lang w:val="en-US"/>
        </w:rPr>
        <w:t>occasions -</w:t>
      </w:r>
      <w:r w:rsidR="005C29A3">
        <w:rPr>
          <w:noProof/>
          <w:lang w:val="en-US"/>
        </w:rPr>
        <w:t xml:space="preserve"> for </w:t>
      </w:r>
      <w:r w:rsidR="002962EE">
        <w:rPr>
          <w:noProof/>
          <w:lang w:val="en-US"/>
        </w:rPr>
        <w:t>the</w:t>
      </w:r>
      <w:r w:rsidR="00BB4332">
        <w:rPr>
          <w:noProof/>
          <w:lang w:val="en-US"/>
        </w:rPr>
        <w:t xml:space="preserve"> Churchill College Competition, th</w:t>
      </w:r>
      <w:r w:rsidR="00F137DC">
        <w:rPr>
          <w:noProof/>
          <w:lang w:val="en-US"/>
        </w:rPr>
        <w:t xml:space="preserve">e Cambridge History Faculty and </w:t>
      </w:r>
      <w:r w:rsidR="00BB4332">
        <w:rPr>
          <w:noProof/>
          <w:lang w:val="en-US"/>
        </w:rPr>
        <w:t>later projects.</w:t>
      </w:r>
    </w:p>
    <w:p w14:paraId="13E35D5C" w14:textId="77777777" w:rsidR="005430F6" w:rsidRDefault="005430F6" w:rsidP="004145FB">
      <w:pPr>
        <w:rPr>
          <w:noProof/>
          <w:lang w:val="en-US"/>
        </w:rPr>
      </w:pPr>
    </w:p>
    <w:p w14:paraId="389CA8E9" w14:textId="3F8E6983" w:rsidR="00F66A52" w:rsidRDefault="00F137DC" w:rsidP="004145FB">
      <w:pPr>
        <w:rPr>
          <w:noProof/>
          <w:lang w:val="en-US"/>
        </w:rPr>
      </w:pPr>
      <w:r>
        <w:rPr>
          <w:noProof/>
          <w:lang w:val="en-US"/>
        </w:rPr>
        <w:t xml:space="preserve">The </w:t>
      </w:r>
      <w:r w:rsidR="00F66A52">
        <w:rPr>
          <w:noProof/>
          <w:lang w:val="en-US"/>
        </w:rPr>
        <w:t xml:space="preserve">most </w:t>
      </w:r>
      <w:r w:rsidR="00BB4332">
        <w:rPr>
          <w:noProof/>
          <w:lang w:val="en-US"/>
        </w:rPr>
        <w:t xml:space="preserve">charateristic </w:t>
      </w:r>
      <w:r w:rsidR="00F66A52">
        <w:rPr>
          <w:noProof/>
          <w:lang w:val="en-US"/>
        </w:rPr>
        <w:t xml:space="preserve">Stirling </w:t>
      </w:r>
      <w:r w:rsidR="006E66F9">
        <w:rPr>
          <w:noProof/>
          <w:lang w:val="en-US"/>
        </w:rPr>
        <w:t>drawing</w:t>
      </w:r>
      <w:r w:rsidR="00F66A52">
        <w:rPr>
          <w:noProof/>
          <w:lang w:val="en-US"/>
        </w:rPr>
        <w:t>-type</w:t>
      </w:r>
      <w:r w:rsidR="005C29A3">
        <w:rPr>
          <w:noProof/>
          <w:lang w:val="en-US"/>
        </w:rPr>
        <w:t>, however,</w:t>
      </w:r>
      <w:r w:rsidR="006E66F9">
        <w:rPr>
          <w:noProof/>
          <w:lang w:val="en-US"/>
        </w:rPr>
        <w:t xml:space="preserve"> </w:t>
      </w:r>
      <w:r w:rsidR="00D2717F">
        <w:rPr>
          <w:noProof/>
          <w:lang w:val="en-US"/>
        </w:rPr>
        <w:t>is perhaps the ax</w:t>
      </w:r>
      <w:r w:rsidR="00BB4332">
        <w:rPr>
          <w:noProof/>
          <w:lang w:val="en-US"/>
        </w:rPr>
        <w:t>o</w:t>
      </w:r>
      <w:r w:rsidR="00D2717F">
        <w:rPr>
          <w:noProof/>
          <w:lang w:val="en-US"/>
        </w:rPr>
        <w:t>no</w:t>
      </w:r>
      <w:r w:rsidR="00BB4332">
        <w:rPr>
          <w:noProof/>
          <w:lang w:val="en-US"/>
        </w:rPr>
        <w:t>metric from below</w:t>
      </w:r>
      <w:r w:rsidR="005C29A3">
        <w:rPr>
          <w:noProof/>
          <w:lang w:val="en-US"/>
        </w:rPr>
        <w:t xml:space="preserve"> -</w:t>
      </w:r>
      <w:r w:rsidR="00BB4332">
        <w:rPr>
          <w:noProof/>
          <w:lang w:val="en-US"/>
        </w:rPr>
        <w:t xml:space="preserve"> the worm’s eye view, reminiscent of Choisy’s representations in his famous </w:t>
      </w:r>
      <w:r w:rsidR="00CA670E" w:rsidRPr="00CA670E">
        <w:rPr>
          <w:i/>
          <w:noProof/>
          <w:lang w:val="en-US"/>
        </w:rPr>
        <w:t>Histoire de l’A</w:t>
      </w:r>
      <w:r w:rsidR="00BB4332" w:rsidRPr="00886887">
        <w:rPr>
          <w:i/>
          <w:noProof/>
          <w:lang w:val="en-US"/>
        </w:rPr>
        <w:t>rchitecture</w:t>
      </w:r>
      <w:r w:rsidR="00BB4332">
        <w:rPr>
          <w:noProof/>
          <w:lang w:val="en-US"/>
        </w:rPr>
        <w:t xml:space="preserve"> (1899), </w:t>
      </w:r>
      <w:r w:rsidR="005C29A3">
        <w:rPr>
          <w:noProof/>
          <w:lang w:val="en-US"/>
        </w:rPr>
        <w:t xml:space="preserve">which Stirling </w:t>
      </w:r>
      <w:r w:rsidR="00BB4332">
        <w:rPr>
          <w:noProof/>
          <w:lang w:val="en-US"/>
        </w:rPr>
        <w:t>probably knew through Le Corbusier</w:t>
      </w:r>
      <w:r w:rsidR="00F07269">
        <w:rPr>
          <w:noProof/>
          <w:lang w:val="en-US"/>
        </w:rPr>
        <w:t>’s publications</w:t>
      </w:r>
      <w:r w:rsidR="00BB4332">
        <w:rPr>
          <w:noProof/>
          <w:lang w:val="en-US"/>
        </w:rPr>
        <w:t>. Here</w:t>
      </w:r>
      <w:r w:rsidR="00231763">
        <w:rPr>
          <w:noProof/>
          <w:lang w:val="en-US"/>
        </w:rPr>
        <w:t>,</w:t>
      </w:r>
      <w:r w:rsidR="001A4ADF">
        <w:rPr>
          <w:noProof/>
          <w:lang w:val="en-US"/>
        </w:rPr>
        <w:t xml:space="preserve"> </w:t>
      </w:r>
      <w:r w:rsidR="005378D9">
        <w:rPr>
          <w:noProof/>
          <w:lang w:val="en-US"/>
        </w:rPr>
        <w:t xml:space="preserve">as </w:t>
      </w:r>
      <w:r w:rsidR="00CA670E">
        <w:rPr>
          <w:noProof/>
          <w:lang w:val="en-US"/>
        </w:rPr>
        <w:t>in the case of the the Florey building,</w:t>
      </w:r>
      <w:r w:rsidR="00231763">
        <w:rPr>
          <w:noProof/>
          <w:lang w:val="en-US"/>
        </w:rPr>
        <w:t xml:space="preserve"> </w:t>
      </w:r>
      <w:r w:rsidR="005378D9">
        <w:rPr>
          <w:noProof/>
          <w:lang w:val="en-US"/>
        </w:rPr>
        <w:t>the image derives much</w:t>
      </w:r>
      <w:r w:rsidR="005F207A">
        <w:rPr>
          <w:noProof/>
          <w:lang w:val="en-US"/>
        </w:rPr>
        <w:t xml:space="preserve"> </w:t>
      </w:r>
      <w:r w:rsidR="005378D9">
        <w:rPr>
          <w:noProof/>
          <w:lang w:val="en-US"/>
        </w:rPr>
        <w:t xml:space="preserve">of its power from </w:t>
      </w:r>
      <w:r w:rsidR="00231763">
        <w:rPr>
          <w:noProof/>
          <w:lang w:val="en-US"/>
        </w:rPr>
        <w:t xml:space="preserve">the sequential elimination of information: “What is </w:t>
      </w:r>
      <w:r w:rsidR="00F66A52">
        <w:rPr>
          <w:noProof/>
          <w:lang w:val="en-US"/>
        </w:rPr>
        <w:t>left on the image is the minimum</w:t>
      </w:r>
      <w:r w:rsidR="00231763">
        <w:rPr>
          <w:noProof/>
          <w:lang w:val="en-US"/>
        </w:rPr>
        <w:t xml:space="preserve"> required to convey the maximum information with the greatest clarity - related to how we ‘understand’ the building as distinct from the way it might in reality look</w:t>
      </w:r>
      <w:r w:rsidR="00606101">
        <w:rPr>
          <w:noProof/>
          <w:lang w:val="en-US"/>
        </w:rPr>
        <w:t xml:space="preserve">”, </w:t>
      </w:r>
      <w:r w:rsidR="005378D9">
        <w:rPr>
          <w:noProof/>
          <w:lang w:val="en-US"/>
        </w:rPr>
        <w:t xml:space="preserve">as </w:t>
      </w:r>
      <w:r w:rsidR="00606101">
        <w:rPr>
          <w:noProof/>
          <w:lang w:val="en-US"/>
        </w:rPr>
        <w:t xml:space="preserve">he </w:t>
      </w:r>
      <w:r w:rsidR="005378D9">
        <w:rPr>
          <w:noProof/>
          <w:lang w:val="en-US"/>
        </w:rPr>
        <w:t>described it</w:t>
      </w:r>
      <w:r w:rsidR="00231763">
        <w:rPr>
          <w:noProof/>
          <w:lang w:val="en-US"/>
        </w:rPr>
        <w:t>.</w:t>
      </w:r>
    </w:p>
    <w:p w14:paraId="000A1FCC" w14:textId="6D08D6E5" w:rsidR="00BB4332" w:rsidRDefault="005378D9" w:rsidP="004145FB">
      <w:pPr>
        <w:rPr>
          <w:noProof/>
          <w:lang w:val="en-US"/>
        </w:rPr>
      </w:pPr>
      <w:r>
        <w:rPr>
          <w:noProof/>
          <w:lang w:val="en-US"/>
        </w:rPr>
        <w:t xml:space="preserve">  </w:t>
      </w:r>
    </w:p>
    <w:p w14:paraId="1F72770E" w14:textId="5572AF6A" w:rsidR="00D403CF" w:rsidRDefault="005378D9" w:rsidP="004145FB">
      <w:pPr>
        <w:rPr>
          <w:noProof/>
          <w:lang w:val="en-US"/>
        </w:rPr>
      </w:pPr>
      <w:r>
        <w:rPr>
          <w:noProof/>
          <w:lang w:val="en-US"/>
        </w:rPr>
        <w:t>Frequently</w:t>
      </w:r>
      <w:r w:rsidR="00BB4332">
        <w:rPr>
          <w:noProof/>
          <w:lang w:val="en-US"/>
        </w:rPr>
        <w:t xml:space="preserve"> thes</w:t>
      </w:r>
      <w:r w:rsidR="00F07269">
        <w:rPr>
          <w:noProof/>
          <w:lang w:val="en-US"/>
        </w:rPr>
        <w:t>e two representational systems - from above and from below -</w:t>
      </w:r>
      <w:r w:rsidR="00BB4332">
        <w:rPr>
          <w:noProof/>
          <w:lang w:val="en-US"/>
        </w:rPr>
        <w:t xml:space="preserve"> are </w:t>
      </w:r>
      <w:r w:rsidR="00606101">
        <w:rPr>
          <w:noProof/>
          <w:lang w:val="en-US"/>
        </w:rPr>
        <w:t xml:space="preserve">used for the </w:t>
      </w:r>
      <w:r w:rsidR="00231763">
        <w:rPr>
          <w:noProof/>
          <w:lang w:val="en-US"/>
        </w:rPr>
        <w:t>same project</w:t>
      </w:r>
      <w:r>
        <w:rPr>
          <w:noProof/>
          <w:lang w:val="en-US"/>
        </w:rPr>
        <w:t>, supplemented by</w:t>
      </w:r>
      <w:r w:rsidR="00BB4332">
        <w:rPr>
          <w:noProof/>
          <w:lang w:val="en-US"/>
        </w:rPr>
        <w:t xml:space="preserve"> other drawings</w:t>
      </w:r>
      <w:r w:rsidR="00F07269">
        <w:rPr>
          <w:noProof/>
          <w:lang w:val="en-US"/>
        </w:rPr>
        <w:t xml:space="preserve"> which</w:t>
      </w:r>
      <w:r w:rsidR="00BB4332">
        <w:rPr>
          <w:noProof/>
          <w:lang w:val="en-US"/>
        </w:rPr>
        <w:t xml:space="preserve"> </w:t>
      </w:r>
      <w:r w:rsidR="00BB4332" w:rsidRPr="00324E83">
        <w:rPr>
          <w:noProof/>
          <w:lang w:val="en-US"/>
        </w:rPr>
        <w:t xml:space="preserve">are </w:t>
      </w:r>
      <w:r w:rsidR="001A4ADF">
        <w:rPr>
          <w:noProof/>
          <w:lang w:val="en-US"/>
        </w:rPr>
        <w:t>crafted for the client’s needs and understanding.</w:t>
      </w:r>
    </w:p>
    <w:p w14:paraId="054E126E" w14:textId="77777777" w:rsidR="005378D9" w:rsidRDefault="005378D9" w:rsidP="004145FB">
      <w:pPr>
        <w:rPr>
          <w:noProof/>
          <w:lang w:val="en-US"/>
        </w:rPr>
      </w:pPr>
    </w:p>
    <w:p w14:paraId="42592256" w14:textId="5793E3A1" w:rsidR="002D4DEE" w:rsidRDefault="00F07269" w:rsidP="004145FB">
      <w:pPr>
        <w:rPr>
          <w:lang w:val="en-GB"/>
        </w:rPr>
      </w:pPr>
      <w:r>
        <w:rPr>
          <w:noProof/>
          <w:lang w:val="en-US"/>
        </w:rPr>
        <w:t xml:space="preserve">I have mentioned </w:t>
      </w:r>
      <w:r w:rsidR="004145FB">
        <w:rPr>
          <w:lang w:val="en-GB"/>
        </w:rPr>
        <w:t xml:space="preserve">the complexity of </w:t>
      </w:r>
      <w:r w:rsidR="007E547D">
        <w:rPr>
          <w:lang w:val="en-GB"/>
        </w:rPr>
        <w:t>Jim</w:t>
      </w:r>
      <w:r w:rsidR="004145FB">
        <w:rPr>
          <w:lang w:val="en-GB"/>
        </w:rPr>
        <w:t xml:space="preserve">’s inspiration, neglecting, at first glance, the process. </w:t>
      </w:r>
      <w:r w:rsidR="005378D9">
        <w:rPr>
          <w:lang w:val="en-GB"/>
        </w:rPr>
        <w:t>In</w:t>
      </w:r>
      <w:r w:rsidR="004145FB">
        <w:rPr>
          <w:lang w:val="en-GB"/>
        </w:rPr>
        <w:t xml:space="preserve"> reality the process </w:t>
      </w:r>
      <w:r w:rsidR="005378D9">
        <w:rPr>
          <w:lang w:val="en-GB"/>
        </w:rPr>
        <w:t>was predominantly</w:t>
      </w:r>
      <w:r w:rsidR="004145FB">
        <w:rPr>
          <w:lang w:val="en-GB"/>
        </w:rPr>
        <w:t xml:space="preserve"> linear and the fruit of teamwork, where he acted as a creator and mediator according to the occasion. </w:t>
      </w:r>
      <w:r w:rsidR="002D4DEE">
        <w:rPr>
          <w:lang w:val="en-GB"/>
        </w:rPr>
        <w:t xml:space="preserve">As </w:t>
      </w:r>
      <w:proofErr w:type="spellStart"/>
      <w:r w:rsidR="002D4DEE">
        <w:rPr>
          <w:lang w:val="en-GB"/>
        </w:rPr>
        <w:t>Wilford</w:t>
      </w:r>
      <w:proofErr w:type="spellEnd"/>
      <w:r w:rsidR="002D4DEE">
        <w:rPr>
          <w:lang w:val="en-GB"/>
        </w:rPr>
        <w:t xml:space="preserve"> recalls</w:t>
      </w:r>
      <w:r>
        <w:rPr>
          <w:lang w:val="en-GB"/>
        </w:rPr>
        <w:t xml:space="preserve"> in conversation</w:t>
      </w:r>
      <w:r w:rsidR="002D4DEE">
        <w:rPr>
          <w:lang w:val="en-GB"/>
        </w:rPr>
        <w:t>:</w:t>
      </w:r>
    </w:p>
    <w:p w14:paraId="09A17166" w14:textId="77777777" w:rsidR="002D4DEE" w:rsidRDefault="002D4DEE" w:rsidP="004145FB">
      <w:pPr>
        <w:rPr>
          <w:lang w:val="en-GB"/>
        </w:rPr>
      </w:pPr>
    </w:p>
    <w:p w14:paraId="743DA660" w14:textId="4D74251C" w:rsidR="002D4DEE" w:rsidRDefault="002D4DEE" w:rsidP="00DE758C">
      <w:pPr>
        <w:ind w:left="720"/>
        <w:rPr>
          <w:noProof/>
          <w:lang w:val="en-US"/>
        </w:rPr>
      </w:pPr>
      <w:r>
        <w:rPr>
          <w:noProof/>
          <w:lang w:val="en-US"/>
        </w:rPr>
        <w:t>“The process was established very early on, and in a way was followed through all the various stages of the office development. But I think the propositions, the ideas that</w:t>
      </w:r>
      <w:r w:rsidR="00F66A52">
        <w:rPr>
          <w:noProof/>
          <w:lang w:val="en-US"/>
        </w:rPr>
        <w:t xml:space="preserve"> developed from that process, w</w:t>
      </w:r>
      <w:r>
        <w:rPr>
          <w:noProof/>
          <w:lang w:val="en-US"/>
        </w:rPr>
        <w:t xml:space="preserve">ere in a stage of evolution, there were influences coming in from various sources. The important thing is that we are speaking of an exploration, with no preconceived ideas, it was just allowing by drawing, by tracing on A4 pages, because I believe, and Jim believed, that it was important in that initial stage of developing an idea that the image you make, the image you draw, is as small as possible, that it contains only the essential characteristic of the idea of the building”. </w:t>
      </w:r>
    </w:p>
    <w:p w14:paraId="5AB3E751" w14:textId="77777777" w:rsidR="002D4DEE" w:rsidRPr="00DE758C" w:rsidRDefault="002D4DEE" w:rsidP="00DE758C">
      <w:pPr>
        <w:ind w:left="720"/>
        <w:rPr>
          <w:noProof/>
          <w:lang w:val="en-US"/>
        </w:rPr>
      </w:pPr>
    </w:p>
    <w:p w14:paraId="1F25CBDF" w14:textId="0508F64E" w:rsidR="004145FB" w:rsidRDefault="004145FB" w:rsidP="004145FB">
      <w:pPr>
        <w:rPr>
          <w:lang w:val="en-GB"/>
        </w:rPr>
      </w:pPr>
      <w:r>
        <w:rPr>
          <w:lang w:val="en-GB"/>
        </w:rPr>
        <w:t xml:space="preserve">What </w:t>
      </w:r>
      <w:r w:rsidR="008C5493">
        <w:rPr>
          <w:lang w:val="en-GB"/>
        </w:rPr>
        <w:t xml:space="preserve">is </w:t>
      </w:r>
      <w:r>
        <w:rPr>
          <w:lang w:val="en-GB"/>
        </w:rPr>
        <w:t>important</w:t>
      </w:r>
      <w:r w:rsidR="005378D9">
        <w:rPr>
          <w:lang w:val="en-GB"/>
        </w:rPr>
        <w:t xml:space="preserve"> </w:t>
      </w:r>
      <w:r>
        <w:rPr>
          <w:lang w:val="en-GB"/>
        </w:rPr>
        <w:t>to understand</w:t>
      </w:r>
      <w:r w:rsidR="008C5493">
        <w:rPr>
          <w:lang w:val="en-GB"/>
        </w:rPr>
        <w:t>, at the same time,</w:t>
      </w:r>
      <w:r>
        <w:rPr>
          <w:lang w:val="en-GB"/>
        </w:rPr>
        <w:t xml:space="preserve"> </w:t>
      </w:r>
      <w:r w:rsidR="008C5493">
        <w:rPr>
          <w:lang w:val="en-GB"/>
        </w:rPr>
        <w:t xml:space="preserve">is </w:t>
      </w:r>
      <w:r>
        <w:rPr>
          <w:lang w:val="en-GB"/>
        </w:rPr>
        <w:t xml:space="preserve">the formation of the early knowledge and its </w:t>
      </w:r>
      <w:r w:rsidR="00F07269">
        <w:rPr>
          <w:lang w:val="en-GB"/>
        </w:rPr>
        <w:t xml:space="preserve">progression </w:t>
      </w:r>
      <w:r>
        <w:rPr>
          <w:lang w:val="en-GB"/>
        </w:rPr>
        <w:t xml:space="preserve">during </w:t>
      </w:r>
      <w:r w:rsidR="00F07269">
        <w:rPr>
          <w:lang w:val="en-GB"/>
        </w:rPr>
        <w:t xml:space="preserve">his </w:t>
      </w:r>
      <w:r w:rsidR="000D3559">
        <w:rPr>
          <w:lang w:val="en-GB"/>
        </w:rPr>
        <w:t>career, with the partners</w:t>
      </w:r>
      <w:r>
        <w:rPr>
          <w:lang w:val="en-GB"/>
        </w:rPr>
        <w:t xml:space="preserve"> </w:t>
      </w:r>
      <w:r w:rsidR="002D4DEE">
        <w:rPr>
          <w:lang w:val="en-GB"/>
        </w:rPr>
        <w:t>and</w:t>
      </w:r>
      <w:r w:rsidR="00D2717F">
        <w:rPr>
          <w:lang w:val="en-GB"/>
        </w:rPr>
        <w:t xml:space="preserve"> their backgrounds. Jim</w:t>
      </w:r>
      <w:r>
        <w:rPr>
          <w:lang w:val="en-GB"/>
        </w:rPr>
        <w:t xml:space="preserve">’s architectural knowledge </w:t>
      </w:r>
      <w:r w:rsidR="00AD418D">
        <w:rPr>
          <w:lang w:val="en-GB"/>
        </w:rPr>
        <w:t xml:space="preserve">starts with the </w:t>
      </w:r>
      <w:r w:rsidR="006E66F9">
        <w:rPr>
          <w:lang w:val="en-GB"/>
        </w:rPr>
        <w:t xml:space="preserve">natural </w:t>
      </w:r>
      <w:r w:rsidR="00AD418D">
        <w:rPr>
          <w:lang w:val="en-GB"/>
        </w:rPr>
        <w:t>observations</w:t>
      </w:r>
      <w:r w:rsidR="00F66A52">
        <w:rPr>
          <w:lang w:val="en-GB"/>
        </w:rPr>
        <w:t xml:space="preserve"> made in company</w:t>
      </w:r>
      <w:r w:rsidR="00AD418D">
        <w:rPr>
          <w:lang w:val="en-GB"/>
        </w:rPr>
        <w:t xml:space="preserve"> with Gerald Kirby Robinson, </w:t>
      </w:r>
      <w:r w:rsidR="00F66A52">
        <w:rPr>
          <w:lang w:val="en-GB"/>
        </w:rPr>
        <w:t>takes shape with Rowe,</w:t>
      </w:r>
      <w:r w:rsidR="00F07269">
        <w:rPr>
          <w:lang w:val="en-GB"/>
        </w:rPr>
        <w:t xml:space="preserve"> </w:t>
      </w:r>
      <w:r>
        <w:rPr>
          <w:lang w:val="en-GB"/>
        </w:rPr>
        <w:t xml:space="preserve">is challenged </w:t>
      </w:r>
      <w:r w:rsidR="00F07269">
        <w:rPr>
          <w:lang w:val="en-GB"/>
        </w:rPr>
        <w:t xml:space="preserve">by </w:t>
      </w:r>
      <w:proofErr w:type="spellStart"/>
      <w:r>
        <w:rPr>
          <w:lang w:val="en-GB"/>
        </w:rPr>
        <w:t>Gowan</w:t>
      </w:r>
      <w:proofErr w:type="spellEnd"/>
      <w:r>
        <w:rPr>
          <w:lang w:val="en-GB"/>
        </w:rPr>
        <w:t xml:space="preserve"> and finds consistency through </w:t>
      </w:r>
      <w:proofErr w:type="spellStart"/>
      <w:r>
        <w:rPr>
          <w:lang w:val="en-GB"/>
        </w:rPr>
        <w:t>Wilford</w:t>
      </w:r>
      <w:proofErr w:type="spellEnd"/>
      <w:r>
        <w:rPr>
          <w:lang w:val="en-GB"/>
        </w:rPr>
        <w:t>.</w:t>
      </w:r>
    </w:p>
    <w:p w14:paraId="31305799" w14:textId="77777777" w:rsidR="00F66A52" w:rsidRDefault="00F66A52" w:rsidP="004145FB">
      <w:pPr>
        <w:rPr>
          <w:lang w:val="en-GB"/>
        </w:rPr>
      </w:pPr>
    </w:p>
    <w:p w14:paraId="080AEF8D" w14:textId="4109D4AA" w:rsidR="004145FB" w:rsidRDefault="0017330D" w:rsidP="004145FB">
      <w:pPr>
        <w:rPr>
          <w:noProof/>
          <w:lang w:val="en-US"/>
        </w:rPr>
      </w:pPr>
      <w:r>
        <w:rPr>
          <w:lang w:val="en-GB"/>
        </w:rPr>
        <w:t>T</w:t>
      </w:r>
      <w:r w:rsidR="004145FB">
        <w:rPr>
          <w:lang w:val="en-GB"/>
        </w:rPr>
        <w:t xml:space="preserve">he best way to </w:t>
      </w:r>
      <w:r w:rsidR="008C5493">
        <w:rPr>
          <w:lang w:val="en-GB"/>
        </w:rPr>
        <w:t>appreciate</w:t>
      </w:r>
      <w:r w:rsidR="004145FB">
        <w:rPr>
          <w:lang w:val="en-GB"/>
        </w:rPr>
        <w:t xml:space="preserve"> the final refinement of </w:t>
      </w:r>
      <w:r w:rsidR="004145FB">
        <w:rPr>
          <w:noProof/>
          <w:lang w:val="en-US"/>
        </w:rPr>
        <w:t xml:space="preserve">this approach is the use of Aby Warburg’s simplified methodology, applied by Fritz and Saxl in the cited catalogue on </w:t>
      </w:r>
      <w:r w:rsidR="004145FB" w:rsidRPr="000F4FBD">
        <w:rPr>
          <w:i/>
          <w:noProof/>
          <w:lang w:val="en-US"/>
        </w:rPr>
        <w:t>British Art</w:t>
      </w:r>
      <w:r w:rsidR="004145FB">
        <w:rPr>
          <w:i/>
          <w:noProof/>
          <w:lang w:val="en-US"/>
        </w:rPr>
        <w:t xml:space="preserve"> and the Mediterranean</w:t>
      </w:r>
      <w:r w:rsidR="00F137DC">
        <w:rPr>
          <w:noProof/>
          <w:lang w:val="en-US"/>
        </w:rPr>
        <w:t>, Jim’s</w:t>
      </w:r>
      <w:r w:rsidR="004145FB">
        <w:rPr>
          <w:noProof/>
          <w:lang w:val="en-US"/>
        </w:rPr>
        <w:t xml:space="preserve"> favourite</w:t>
      </w:r>
      <w:r w:rsidR="005430F6">
        <w:rPr>
          <w:noProof/>
          <w:lang w:val="en-US"/>
        </w:rPr>
        <w:t xml:space="preserve"> book. </w:t>
      </w:r>
      <w:r w:rsidR="00AD418D">
        <w:rPr>
          <w:noProof/>
          <w:lang w:val="en-US"/>
        </w:rPr>
        <w:t>Although</w:t>
      </w:r>
      <w:r w:rsidR="004145FB">
        <w:rPr>
          <w:noProof/>
          <w:lang w:val="en-US"/>
        </w:rPr>
        <w:t xml:space="preserve"> </w:t>
      </w:r>
      <w:r w:rsidR="005378D9">
        <w:rPr>
          <w:noProof/>
          <w:lang w:val="en-US"/>
        </w:rPr>
        <w:t>Warburg’s understanding of</w:t>
      </w:r>
      <w:r w:rsidR="004145FB">
        <w:rPr>
          <w:noProof/>
          <w:lang w:val="en-US"/>
        </w:rPr>
        <w:t xml:space="preserve"> the evolution of forms in cultural terms</w:t>
      </w:r>
      <w:r w:rsidR="00F07269">
        <w:rPr>
          <w:noProof/>
          <w:lang w:val="en-US"/>
        </w:rPr>
        <w:t xml:space="preserve"> is</w:t>
      </w:r>
      <w:r w:rsidR="00681A62">
        <w:rPr>
          <w:noProof/>
          <w:lang w:val="en-US"/>
        </w:rPr>
        <w:t xml:space="preserve"> </w:t>
      </w:r>
      <w:r w:rsidR="00F07269">
        <w:rPr>
          <w:noProof/>
          <w:lang w:val="en-US"/>
        </w:rPr>
        <w:t>very complex</w:t>
      </w:r>
      <w:r w:rsidR="008C5493">
        <w:rPr>
          <w:noProof/>
          <w:lang w:val="en-US"/>
        </w:rPr>
        <w:t>,</w:t>
      </w:r>
      <w:r w:rsidR="00F07269" w:rsidRPr="00F07269">
        <w:rPr>
          <w:noProof/>
          <w:lang w:val="en-US"/>
        </w:rPr>
        <w:t xml:space="preserve"> </w:t>
      </w:r>
      <w:r w:rsidR="00F07269">
        <w:rPr>
          <w:noProof/>
          <w:lang w:val="en-US"/>
        </w:rPr>
        <w:t>it is summarised in his system of photographs mounted on cardboard</w:t>
      </w:r>
      <w:r w:rsidR="00F66A52">
        <w:rPr>
          <w:noProof/>
          <w:lang w:val="en-US"/>
        </w:rPr>
        <w:t xml:space="preserve"> panels</w:t>
      </w:r>
      <w:r w:rsidR="00F07269">
        <w:rPr>
          <w:noProof/>
          <w:lang w:val="en-US"/>
        </w:rPr>
        <w:t>.</w:t>
      </w:r>
      <w:r w:rsidR="004254A1">
        <w:rPr>
          <w:rStyle w:val="FootnoteReference"/>
          <w:noProof/>
          <w:lang w:val="en-US"/>
        </w:rPr>
        <w:footnoteReference w:id="28"/>
      </w:r>
      <w:r w:rsidR="005378D9">
        <w:rPr>
          <w:noProof/>
          <w:lang w:val="en-US"/>
        </w:rPr>
        <w:t xml:space="preserve"> </w:t>
      </w:r>
      <w:r w:rsidR="004145FB">
        <w:rPr>
          <w:noProof/>
          <w:lang w:val="en-US"/>
        </w:rPr>
        <w:t>Stirling</w:t>
      </w:r>
      <w:r w:rsidR="008445B1">
        <w:rPr>
          <w:noProof/>
          <w:lang w:val="en-US"/>
        </w:rPr>
        <w:t xml:space="preserve"> </w:t>
      </w:r>
      <w:r w:rsidR="005378D9">
        <w:rPr>
          <w:noProof/>
          <w:lang w:val="en-US"/>
        </w:rPr>
        <w:t xml:space="preserve">made his own interpretation of </w:t>
      </w:r>
      <w:r w:rsidR="00F07269">
        <w:rPr>
          <w:noProof/>
          <w:lang w:val="en-US"/>
        </w:rPr>
        <w:t>the</w:t>
      </w:r>
      <w:r w:rsidR="008445B1">
        <w:rPr>
          <w:noProof/>
          <w:lang w:val="en-US"/>
        </w:rPr>
        <w:t xml:space="preserve"> </w:t>
      </w:r>
      <w:r w:rsidR="005378D9">
        <w:rPr>
          <w:noProof/>
          <w:lang w:val="en-US"/>
        </w:rPr>
        <w:t xml:space="preserve">historical </w:t>
      </w:r>
      <w:r w:rsidR="008445B1">
        <w:rPr>
          <w:noProof/>
          <w:lang w:val="en-US"/>
        </w:rPr>
        <w:t>continuum</w:t>
      </w:r>
      <w:r w:rsidR="004145FB">
        <w:rPr>
          <w:noProof/>
          <w:lang w:val="en-US"/>
        </w:rPr>
        <w:t xml:space="preserve">, </w:t>
      </w:r>
      <w:r w:rsidR="005378D9">
        <w:rPr>
          <w:noProof/>
          <w:lang w:val="en-US"/>
        </w:rPr>
        <w:t xml:space="preserve">by </w:t>
      </w:r>
      <w:r w:rsidR="004145FB">
        <w:rPr>
          <w:noProof/>
          <w:lang w:val="en-US"/>
        </w:rPr>
        <w:t xml:space="preserve">being selective towards sources, visually and/or pragmatically: any </w:t>
      </w:r>
      <w:r w:rsidR="00337664">
        <w:rPr>
          <w:noProof/>
          <w:lang w:val="en-US"/>
        </w:rPr>
        <w:t xml:space="preserve">architectural </w:t>
      </w:r>
      <w:r w:rsidR="004145FB">
        <w:rPr>
          <w:noProof/>
          <w:lang w:val="en-US"/>
        </w:rPr>
        <w:t>event has an impact and</w:t>
      </w:r>
      <w:r w:rsidR="00FD1F0A">
        <w:rPr>
          <w:noProof/>
          <w:lang w:val="en-US"/>
        </w:rPr>
        <w:t xml:space="preserve"> then is recorded by memory; it</w:t>
      </w:r>
      <w:r w:rsidR="005378D9">
        <w:rPr>
          <w:noProof/>
          <w:lang w:val="en-US"/>
        </w:rPr>
        <w:t xml:space="preserve"> </w:t>
      </w:r>
      <w:r w:rsidR="004145FB">
        <w:rPr>
          <w:noProof/>
          <w:lang w:val="en-US"/>
        </w:rPr>
        <w:t>leaves a trace if it is worth</w:t>
      </w:r>
      <w:r w:rsidR="005378D9">
        <w:rPr>
          <w:noProof/>
          <w:lang w:val="en-US"/>
        </w:rPr>
        <w:t>y</w:t>
      </w:r>
      <w:r w:rsidR="00681A62">
        <w:rPr>
          <w:noProof/>
          <w:lang w:val="en-US"/>
        </w:rPr>
        <w:t xml:space="preserve">. </w:t>
      </w:r>
    </w:p>
    <w:p w14:paraId="29E2C3F2" w14:textId="77777777" w:rsidR="00681A62" w:rsidRDefault="00681A62" w:rsidP="004145FB">
      <w:pPr>
        <w:rPr>
          <w:noProof/>
          <w:lang w:val="en-US"/>
        </w:rPr>
      </w:pPr>
    </w:p>
    <w:p w14:paraId="6F7327CD" w14:textId="77995A43" w:rsidR="00204BED" w:rsidRPr="00FD1F0A" w:rsidRDefault="004145FB" w:rsidP="003A5BF6">
      <w:pPr>
        <w:rPr>
          <w:i/>
          <w:noProof/>
          <w:lang w:val="en-US"/>
        </w:rPr>
      </w:pPr>
      <w:r>
        <w:rPr>
          <w:noProof/>
          <w:lang w:val="en-US"/>
        </w:rPr>
        <w:t>In this sen</w:t>
      </w:r>
      <w:r w:rsidR="008445B1">
        <w:rPr>
          <w:noProof/>
          <w:lang w:val="en-US"/>
        </w:rPr>
        <w:t>se</w:t>
      </w:r>
      <w:r w:rsidR="00DA1F51">
        <w:rPr>
          <w:noProof/>
          <w:lang w:val="en-US"/>
        </w:rPr>
        <w:t>,</w:t>
      </w:r>
      <w:r w:rsidR="008445B1">
        <w:rPr>
          <w:noProof/>
          <w:lang w:val="en-US"/>
        </w:rPr>
        <w:t xml:space="preserve"> the selective memory of Jim</w:t>
      </w:r>
      <w:r>
        <w:rPr>
          <w:noProof/>
          <w:lang w:val="en-US"/>
        </w:rPr>
        <w:t xml:space="preserve">, from his </w:t>
      </w:r>
      <w:r w:rsidR="005378D9">
        <w:rPr>
          <w:noProof/>
          <w:lang w:val="en-US"/>
        </w:rPr>
        <w:t xml:space="preserve">youngest </w:t>
      </w:r>
      <w:r>
        <w:rPr>
          <w:noProof/>
          <w:lang w:val="en-US"/>
        </w:rPr>
        <w:t>years</w:t>
      </w:r>
      <w:r w:rsidR="00337664">
        <w:rPr>
          <w:noProof/>
          <w:lang w:val="en-US"/>
        </w:rPr>
        <w:t xml:space="preserve">, </w:t>
      </w:r>
      <w:r>
        <w:rPr>
          <w:noProof/>
          <w:lang w:val="en-US"/>
        </w:rPr>
        <w:t xml:space="preserve">evolved </w:t>
      </w:r>
      <w:r w:rsidR="00337664">
        <w:rPr>
          <w:noProof/>
          <w:lang w:val="en-US"/>
        </w:rPr>
        <w:t>in constant</w:t>
      </w:r>
      <w:r>
        <w:rPr>
          <w:noProof/>
          <w:lang w:val="en-US"/>
        </w:rPr>
        <w:t xml:space="preserve"> dialogue with </w:t>
      </w:r>
      <w:r w:rsidR="00DA1F51">
        <w:rPr>
          <w:noProof/>
          <w:lang w:val="en-US"/>
        </w:rPr>
        <w:t>that of his</w:t>
      </w:r>
      <w:r w:rsidR="00337664">
        <w:rPr>
          <w:noProof/>
          <w:lang w:val="en-US"/>
        </w:rPr>
        <w:t xml:space="preserve"> work partner. </w:t>
      </w:r>
      <w:r w:rsidR="0075723E">
        <w:rPr>
          <w:noProof/>
          <w:lang w:val="en-US"/>
        </w:rPr>
        <w:t xml:space="preserve">This </w:t>
      </w:r>
      <w:r w:rsidR="00F67DBD">
        <w:rPr>
          <w:noProof/>
          <w:lang w:val="en-US"/>
        </w:rPr>
        <w:t>process will be</w:t>
      </w:r>
      <w:r w:rsidR="0075723E">
        <w:rPr>
          <w:noProof/>
          <w:lang w:val="en-US"/>
        </w:rPr>
        <w:t xml:space="preserve"> later</w:t>
      </w:r>
      <w:r w:rsidR="00F67DBD">
        <w:rPr>
          <w:noProof/>
          <w:lang w:val="en-US"/>
        </w:rPr>
        <w:t xml:space="preserve"> exemplified</w:t>
      </w:r>
      <w:r>
        <w:rPr>
          <w:noProof/>
          <w:lang w:val="en-US"/>
        </w:rPr>
        <w:t xml:space="preserve"> </w:t>
      </w:r>
      <w:r w:rsidR="0075723E">
        <w:rPr>
          <w:noProof/>
          <w:lang w:val="en-US"/>
        </w:rPr>
        <w:t>through</w:t>
      </w:r>
      <w:r w:rsidR="00F67DBD">
        <w:rPr>
          <w:noProof/>
          <w:lang w:val="en-US"/>
        </w:rPr>
        <w:t xml:space="preserve"> </w:t>
      </w:r>
      <w:r>
        <w:rPr>
          <w:noProof/>
          <w:lang w:val="en-US"/>
        </w:rPr>
        <w:t xml:space="preserve">his own </w:t>
      </w:r>
      <w:r w:rsidR="00337664">
        <w:rPr>
          <w:noProof/>
          <w:lang w:val="en-US"/>
        </w:rPr>
        <w:t xml:space="preserve">ideal </w:t>
      </w:r>
      <w:r w:rsidR="00F67DBD">
        <w:rPr>
          <w:noProof/>
          <w:lang w:val="en-US"/>
        </w:rPr>
        <w:t>conne</w:t>
      </w:r>
      <w:r w:rsidR="00E90889">
        <w:rPr>
          <w:noProof/>
          <w:lang w:val="en-US"/>
        </w:rPr>
        <w:t>c</w:t>
      </w:r>
      <w:r w:rsidR="00F67DBD">
        <w:rPr>
          <w:noProof/>
          <w:lang w:val="en-US"/>
        </w:rPr>
        <w:t>tions</w:t>
      </w:r>
      <w:r w:rsidR="0075723E">
        <w:rPr>
          <w:noProof/>
          <w:lang w:val="en-US"/>
        </w:rPr>
        <w:t xml:space="preserve"> </w:t>
      </w:r>
      <w:r w:rsidR="00A02A02">
        <w:rPr>
          <w:noProof/>
          <w:lang w:val="en-US"/>
        </w:rPr>
        <w:t xml:space="preserve">of the past with the present - </w:t>
      </w:r>
      <w:r w:rsidR="00375EA4">
        <w:rPr>
          <w:noProof/>
          <w:lang w:val="en-US"/>
        </w:rPr>
        <w:t>and the future</w:t>
      </w:r>
      <w:r>
        <w:rPr>
          <w:noProof/>
          <w:lang w:val="en-US"/>
        </w:rPr>
        <w:t xml:space="preserve">: all </w:t>
      </w:r>
      <w:r w:rsidR="00906A11">
        <w:rPr>
          <w:noProof/>
          <w:lang w:val="en-US"/>
        </w:rPr>
        <w:t xml:space="preserve">of </w:t>
      </w:r>
      <w:r>
        <w:rPr>
          <w:noProof/>
          <w:lang w:val="en-US"/>
        </w:rPr>
        <w:t xml:space="preserve">architectural history, distilled by </w:t>
      </w:r>
      <w:r w:rsidR="00D403CF">
        <w:rPr>
          <w:noProof/>
          <w:lang w:val="en-US"/>
        </w:rPr>
        <w:t>the</w:t>
      </w:r>
      <w:r w:rsidR="008445B1">
        <w:rPr>
          <w:noProof/>
          <w:lang w:val="en-US"/>
        </w:rPr>
        <w:t xml:space="preserve"> eye and the</w:t>
      </w:r>
      <w:r w:rsidR="00D403CF">
        <w:rPr>
          <w:noProof/>
          <w:lang w:val="en-US"/>
        </w:rPr>
        <w:t xml:space="preserve"> mind</w:t>
      </w:r>
      <w:r w:rsidR="0075723E">
        <w:rPr>
          <w:noProof/>
          <w:lang w:val="en-US"/>
        </w:rPr>
        <w:t xml:space="preserve"> of the architect</w:t>
      </w:r>
      <w:r>
        <w:rPr>
          <w:noProof/>
          <w:lang w:val="en-US"/>
        </w:rPr>
        <w:t xml:space="preserve">, </w:t>
      </w:r>
      <w:r w:rsidR="00F67DBD">
        <w:rPr>
          <w:noProof/>
          <w:lang w:val="en-US"/>
        </w:rPr>
        <w:t>can form</w:t>
      </w:r>
      <w:r>
        <w:rPr>
          <w:noProof/>
          <w:lang w:val="en-US"/>
        </w:rPr>
        <w:t xml:space="preserve"> the</w:t>
      </w:r>
      <w:r w:rsidR="00F07269">
        <w:rPr>
          <w:noProof/>
          <w:lang w:val="en-US"/>
        </w:rPr>
        <w:t xml:space="preserve"> basis</w:t>
      </w:r>
      <w:r>
        <w:rPr>
          <w:noProof/>
          <w:lang w:val="en-US"/>
        </w:rPr>
        <w:t xml:space="preserve"> </w:t>
      </w:r>
      <w:r w:rsidR="00906A11">
        <w:rPr>
          <w:noProof/>
          <w:lang w:val="en-US"/>
        </w:rPr>
        <w:t>for inspiration</w:t>
      </w:r>
      <w:r w:rsidR="0075723E">
        <w:rPr>
          <w:noProof/>
          <w:lang w:val="en-US"/>
        </w:rPr>
        <w:t>. T</w:t>
      </w:r>
      <w:r>
        <w:rPr>
          <w:noProof/>
          <w:lang w:val="en-US"/>
        </w:rPr>
        <w:t xml:space="preserve">his kind of </w:t>
      </w:r>
      <w:r w:rsidR="00F67DBD">
        <w:rPr>
          <w:noProof/>
          <w:lang w:val="en-US"/>
        </w:rPr>
        <w:t>rela</w:t>
      </w:r>
      <w:r w:rsidR="0075723E">
        <w:rPr>
          <w:noProof/>
          <w:lang w:val="en-US"/>
        </w:rPr>
        <w:t xml:space="preserve">tionship between architectural </w:t>
      </w:r>
      <w:r w:rsidR="00F67DBD">
        <w:rPr>
          <w:noProof/>
          <w:lang w:val="en-US"/>
        </w:rPr>
        <w:t>objects</w:t>
      </w:r>
      <w:r w:rsidR="00375EA4">
        <w:rPr>
          <w:noProof/>
          <w:lang w:val="en-US"/>
        </w:rPr>
        <w:t xml:space="preserve"> </w:t>
      </w:r>
      <w:r w:rsidR="0075723E">
        <w:rPr>
          <w:noProof/>
          <w:lang w:val="en-US"/>
        </w:rPr>
        <w:t xml:space="preserve">often </w:t>
      </w:r>
      <w:r w:rsidR="00F67DBD">
        <w:rPr>
          <w:noProof/>
          <w:lang w:val="en-US"/>
        </w:rPr>
        <w:t xml:space="preserve">distant in </w:t>
      </w:r>
      <w:r w:rsidR="00A02A02">
        <w:rPr>
          <w:noProof/>
          <w:lang w:val="en-US"/>
        </w:rPr>
        <w:t>time and space</w:t>
      </w:r>
      <w:r w:rsidR="00375EA4">
        <w:rPr>
          <w:noProof/>
          <w:lang w:val="en-US"/>
        </w:rPr>
        <w:t>, indeed,</w:t>
      </w:r>
      <w:r w:rsidR="00F67DBD">
        <w:rPr>
          <w:noProof/>
          <w:lang w:val="en-US"/>
        </w:rPr>
        <w:t xml:space="preserve"> is presented </w:t>
      </w:r>
      <w:r w:rsidR="00906A11">
        <w:rPr>
          <w:noProof/>
          <w:lang w:val="en-US"/>
        </w:rPr>
        <w:t>in h</w:t>
      </w:r>
      <w:r>
        <w:rPr>
          <w:noProof/>
          <w:lang w:val="en-US"/>
        </w:rPr>
        <w:t>is paper at the Iranian Congre</w:t>
      </w:r>
      <w:r w:rsidR="00AD418D">
        <w:rPr>
          <w:noProof/>
          <w:lang w:val="en-US"/>
        </w:rPr>
        <w:t xml:space="preserve">ss for Architecture in </w:t>
      </w:r>
      <w:r w:rsidR="005F207A">
        <w:rPr>
          <w:noProof/>
          <w:lang w:val="en-US"/>
        </w:rPr>
        <w:t xml:space="preserve">September </w:t>
      </w:r>
      <w:r w:rsidR="0075723E">
        <w:rPr>
          <w:noProof/>
          <w:lang w:val="en-US"/>
        </w:rPr>
        <w:t xml:space="preserve">1974 and </w:t>
      </w:r>
      <w:r w:rsidR="00906A11">
        <w:rPr>
          <w:noProof/>
          <w:lang w:val="en-US"/>
        </w:rPr>
        <w:t xml:space="preserve">subsequently </w:t>
      </w:r>
      <w:r>
        <w:rPr>
          <w:noProof/>
          <w:lang w:val="en-US"/>
        </w:rPr>
        <w:t xml:space="preserve">published in three different </w:t>
      </w:r>
      <w:r w:rsidR="00AD418D">
        <w:rPr>
          <w:noProof/>
          <w:lang w:val="en-US"/>
        </w:rPr>
        <w:t>journals in 1975</w:t>
      </w:r>
      <w:r w:rsidR="00906A11">
        <w:rPr>
          <w:noProof/>
          <w:lang w:val="en-US"/>
        </w:rPr>
        <w:t xml:space="preserve"> </w:t>
      </w:r>
      <w:r w:rsidR="0017330D">
        <w:rPr>
          <w:noProof/>
          <w:lang w:val="en-US"/>
        </w:rPr>
        <w:t>-</w:t>
      </w:r>
      <w:r w:rsidR="00AD418D">
        <w:rPr>
          <w:noProof/>
          <w:lang w:val="en-US"/>
        </w:rPr>
        <w:t xml:space="preserve"> </w:t>
      </w:r>
      <w:r w:rsidR="00590ACF" w:rsidRPr="00F137DC">
        <w:rPr>
          <w:i/>
          <w:noProof/>
          <w:lang w:val="en-US"/>
        </w:rPr>
        <w:t xml:space="preserve">A+U </w:t>
      </w:r>
      <w:r w:rsidR="00590ACF" w:rsidRPr="00F137DC">
        <w:rPr>
          <w:noProof/>
          <w:lang w:val="en-US"/>
        </w:rPr>
        <w:t>(no. 2)</w:t>
      </w:r>
      <w:r w:rsidR="00590ACF">
        <w:rPr>
          <w:noProof/>
          <w:lang w:val="en-US"/>
        </w:rPr>
        <w:t xml:space="preserve">, </w:t>
      </w:r>
      <w:r w:rsidRPr="000F4FBD">
        <w:rPr>
          <w:i/>
          <w:noProof/>
          <w:lang w:val="en-US"/>
        </w:rPr>
        <w:t>Casabella</w:t>
      </w:r>
      <w:r w:rsidR="008C5493">
        <w:rPr>
          <w:i/>
          <w:noProof/>
          <w:lang w:val="en-US"/>
        </w:rPr>
        <w:t xml:space="preserve"> </w:t>
      </w:r>
      <w:r w:rsidR="008C5493">
        <w:rPr>
          <w:noProof/>
          <w:lang w:val="en-US"/>
        </w:rPr>
        <w:t>(no. 399)</w:t>
      </w:r>
      <w:r w:rsidR="00AD418D">
        <w:rPr>
          <w:noProof/>
          <w:lang w:val="en-US"/>
        </w:rPr>
        <w:t>,</w:t>
      </w:r>
      <w:r w:rsidR="00AD418D" w:rsidRPr="00AD418D">
        <w:rPr>
          <w:noProof/>
          <w:lang w:val="en-US"/>
        </w:rPr>
        <w:t xml:space="preserve"> </w:t>
      </w:r>
      <w:r w:rsidRPr="00886887">
        <w:rPr>
          <w:noProof/>
          <w:lang w:val="en-US"/>
        </w:rPr>
        <w:t>and</w:t>
      </w:r>
      <w:r w:rsidRPr="000F4FBD">
        <w:rPr>
          <w:i/>
          <w:noProof/>
          <w:lang w:val="en-US"/>
        </w:rPr>
        <w:t xml:space="preserve"> The Architectural Review</w:t>
      </w:r>
      <w:r w:rsidR="008C5493">
        <w:rPr>
          <w:i/>
          <w:noProof/>
          <w:lang w:val="en-US"/>
        </w:rPr>
        <w:t xml:space="preserve"> </w:t>
      </w:r>
      <w:r w:rsidR="008C5493">
        <w:rPr>
          <w:noProof/>
          <w:lang w:val="en-US"/>
        </w:rPr>
        <w:t>(</w:t>
      </w:r>
      <w:r w:rsidR="009C3D82">
        <w:rPr>
          <w:noProof/>
          <w:lang w:val="en-US"/>
        </w:rPr>
        <w:t>no. 939)</w:t>
      </w:r>
      <w:r w:rsidR="0075723E">
        <w:rPr>
          <w:noProof/>
          <w:lang w:val="en-US"/>
        </w:rPr>
        <w:t>. H</w:t>
      </w:r>
      <w:r w:rsidR="008C5493">
        <w:rPr>
          <w:noProof/>
          <w:lang w:val="en-US"/>
        </w:rPr>
        <w:t xml:space="preserve">ere </w:t>
      </w:r>
      <w:r w:rsidR="00F15FEE">
        <w:rPr>
          <w:noProof/>
          <w:lang w:val="en-US"/>
        </w:rPr>
        <w:t>Jim</w:t>
      </w:r>
      <w:r w:rsidR="00DB3115">
        <w:rPr>
          <w:noProof/>
          <w:lang w:val="en-US"/>
        </w:rPr>
        <w:t xml:space="preserve"> </w:t>
      </w:r>
      <w:r w:rsidR="00F66A52">
        <w:rPr>
          <w:noProof/>
          <w:lang w:val="en-US"/>
        </w:rPr>
        <w:t>explain</w:t>
      </w:r>
      <w:r w:rsidR="00A02A02">
        <w:rPr>
          <w:noProof/>
          <w:lang w:val="en-US"/>
        </w:rPr>
        <w:t>s</w:t>
      </w:r>
      <w:r>
        <w:rPr>
          <w:noProof/>
          <w:lang w:val="en-US"/>
        </w:rPr>
        <w:t xml:space="preserve"> </w:t>
      </w:r>
      <w:r w:rsidR="00337664">
        <w:rPr>
          <w:noProof/>
          <w:lang w:val="en-US"/>
        </w:rPr>
        <w:t>how</w:t>
      </w:r>
      <w:r>
        <w:rPr>
          <w:noProof/>
          <w:lang w:val="en-US"/>
        </w:rPr>
        <w:t xml:space="preserve"> he sees his contribution to </w:t>
      </w:r>
      <w:r w:rsidR="00906A11">
        <w:rPr>
          <w:noProof/>
          <w:lang w:val="en-US"/>
        </w:rPr>
        <w:t>history</w:t>
      </w:r>
      <w:r w:rsidR="0017330D">
        <w:rPr>
          <w:noProof/>
          <w:lang w:val="en-US"/>
        </w:rPr>
        <w:t>,</w:t>
      </w:r>
      <w:r w:rsidR="00D403CF">
        <w:rPr>
          <w:noProof/>
          <w:lang w:val="en-US"/>
        </w:rPr>
        <w:t xml:space="preserve"> </w:t>
      </w:r>
      <w:r w:rsidR="0075723E">
        <w:rPr>
          <w:noProof/>
          <w:lang w:val="en-US"/>
        </w:rPr>
        <w:t xml:space="preserve">as perceptive </w:t>
      </w:r>
      <w:r w:rsidR="00D403CF">
        <w:rPr>
          <w:noProof/>
          <w:lang w:val="en-US"/>
        </w:rPr>
        <w:t>continuity</w:t>
      </w:r>
      <w:r w:rsidR="0075723E">
        <w:rPr>
          <w:noProof/>
          <w:lang w:val="en-US"/>
        </w:rPr>
        <w:t xml:space="preserve"> devoid of any </w:t>
      </w:r>
      <w:r w:rsidR="00A02A02">
        <w:rPr>
          <w:noProof/>
          <w:lang w:val="en-US"/>
        </w:rPr>
        <w:t>predetermined</w:t>
      </w:r>
      <w:r w:rsidR="0075723E">
        <w:rPr>
          <w:noProof/>
          <w:lang w:val="en-US"/>
        </w:rPr>
        <w:t xml:space="preserve"> sequence</w:t>
      </w:r>
      <w:r>
        <w:rPr>
          <w:noProof/>
          <w:lang w:val="en-US"/>
        </w:rPr>
        <w:t xml:space="preserve">. </w:t>
      </w:r>
      <w:r w:rsidR="00F56460">
        <w:rPr>
          <w:noProof/>
          <w:lang w:val="en-US"/>
        </w:rPr>
        <w:t>And i</w:t>
      </w:r>
      <w:r w:rsidR="00906A11" w:rsidRPr="00F137DC">
        <w:rPr>
          <w:noProof/>
          <w:lang w:val="en-US"/>
        </w:rPr>
        <w:t>t is</w:t>
      </w:r>
      <w:r w:rsidR="00906A11">
        <w:rPr>
          <w:noProof/>
          <w:lang w:val="en-US"/>
        </w:rPr>
        <w:t xml:space="preserve"> precisely </w:t>
      </w:r>
      <w:r>
        <w:rPr>
          <w:noProof/>
          <w:lang w:val="en-US"/>
        </w:rPr>
        <w:t xml:space="preserve">this aspect </w:t>
      </w:r>
      <w:r w:rsidR="00E71077">
        <w:rPr>
          <w:noProof/>
          <w:lang w:val="en-US"/>
        </w:rPr>
        <w:t xml:space="preserve">of </w:t>
      </w:r>
      <w:r w:rsidR="00906A11">
        <w:rPr>
          <w:noProof/>
          <w:lang w:val="en-US"/>
        </w:rPr>
        <w:t xml:space="preserve">the </w:t>
      </w:r>
      <w:r w:rsidR="0075723E">
        <w:rPr>
          <w:noProof/>
          <w:lang w:val="en-US"/>
        </w:rPr>
        <w:t>selection of</w:t>
      </w:r>
      <w:r>
        <w:rPr>
          <w:noProof/>
          <w:lang w:val="en-US"/>
        </w:rPr>
        <w:t xml:space="preserve"> image</w:t>
      </w:r>
      <w:r w:rsidR="00906A11">
        <w:rPr>
          <w:noProof/>
          <w:lang w:val="en-US"/>
        </w:rPr>
        <w:t>s,</w:t>
      </w:r>
      <w:r w:rsidR="00E71077">
        <w:rPr>
          <w:noProof/>
          <w:lang w:val="en-US"/>
        </w:rPr>
        <w:t xml:space="preserve"> </w:t>
      </w:r>
      <w:r w:rsidR="00906A11">
        <w:rPr>
          <w:noProof/>
          <w:lang w:val="en-US"/>
        </w:rPr>
        <w:t xml:space="preserve">which </w:t>
      </w:r>
      <w:r w:rsidR="00E90889">
        <w:rPr>
          <w:noProof/>
          <w:lang w:val="en-US"/>
        </w:rPr>
        <w:t xml:space="preserve">make an </w:t>
      </w:r>
      <w:r w:rsidR="00E71077">
        <w:rPr>
          <w:noProof/>
          <w:lang w:val="en-US"/>
        </w:rPr>
        <w:t>imp</w:t>
      </w:r>
      <w:r w:rsidR="00D403CF">
        <w:rPr>
          <w:noProof/>
          <w:lang w:val="en-US"/>
        </w:rPr>
        <w:t>ress</w:t>
      </w:r>
      <w:r w:rsidR="00E90889">
        <w:rPr>
          <w:noProof/>
          <w:lang w:val="en-US"/>
        </w:rPr>
        <w:t>ion on</w:t>
      </w:r>
      <w:r w:rsidR="00D403CF">
        <w:rPr>
          <w:noProof/>
          <w:lang w:val="en-US"/>
        </w:rPr>
        <w:t xml:space="preserve"> the retina and </w:t>
      </w:r>
      <w:r w:rsidR="00906A11">
        <w:rPr>
          <w:noProof/>
          <w:lang w:val="en-US"/>
        </w:rPr>
        <w:t xml:space="preserve">are retained in the architect’s </w:t>
      </w:r>
      <w:r w:rsidR="00D403CF">
        <w:rPr>
          <w:noProof/>
          <w:lang w:val="en-US"/>
        </w:rPr>
        <w:t>memory</w:t>
      </w:r>
      <w:r w:rsidR="009C1F57">
        <w:rPr>
          <w:noProof/>
          <w:lang w:val="en-US"/>
        </w:rPr>
        <w:t>, the device</w:t>
      </w:r>
      <w:r w:rsidR="00F137DC">
        <w:rPr>
          <w:noProof/>
          <w:lang w:val="en-US"/>
        </w:rPr>
        <w:t xml:space="preserve"> </w:t>
      </w:r>
      <w:r w:rsidR="009C1F57">
        <w:rPr>
          <w:noProof/>
          <w:lang w:val="en-US"/>
        </w:rPr>
        <w:t xml:space="preserve">that </w:t>
      </w:r>
      <w:r w:rsidR="00F137DC">
        <w:rPr>
          <w:noProof/>
          <w:lang w:val="en-US"/>
        </w:rPr>
        <w:t xml:space="preserve">we </w:t>
      </w:r>
      <w:r w:rsidR="0075723E">
        <w:rPr>
          <w:noProof/>
          <w:lang w:val="en-US"/>
        </w:rPr>
        <w:t>can similarly identify</w:t>
      </w:r>
      <w:r w:rsidR="009C1F57">
        <w:rPr>
          <w:noProof/>
          <w:lang w:val="en-US"/>
        </w:rPr>
        <w:t xml:space="preserve"> in </w:t>
      </w:r>
      <w:r>
        <w:rPr>
          <w:noProof/>
          <w:lang w:val="en-US"/>
        </w:rPr>
        <w:t>his axonomet</w:t>
      </w:r>
      <w:r w:rsidR="00642EE1">
        <w:rPr>
          <w:noProof/>
          <w:lang w:val="en-US"/>
        </w:rPr>
        <w:t xml:space="preserve">rics: </w:t>
      </w:r>
      <w:r w:rsidR="00642EE1">
        <w:rPr>
          <w:noProof/>
          <w:lang w:val="en-US"/>
        </w:rPr>
        <w:lastRenderedPageBreak/>
        <w:t xml:space="preserve">timeless </w:t>
      </w:r>
      <w:r w:rsidR="00D403CF">
        <w:rPr>
          <w:noProof/>
          <w:lang w:val="en-US"/>
        </w:rPr>
        <w:t>image</w:t>
      </w:r>
      <w:r w:rsidR="00906A11">
        <w:rPr>
          <w:noProof/>
          <w:lang w:val="en-US"/>
        </w:rPr>
        <w:t>s</w:t>
      </w:r>
      <w:r w:rsidR="00D403CF">
        <w:rPr>
          <w:noProof/>
          <w:lang w:val="en-US"/>
        </w:rPr>
        <w:t xml:space="preserve"> </w:t>
      </w:r>
      <w:r w:rsidR="00906A11">
        <w:rPr>
          <w:noProof/>
          <w:lang w:val="en-US"/>
        </w:rPr>
        <w:t xml:space="preserve">that are fashioned and </w:t>
      </w:r>
      <w:r w:rsidR="00D403CF">
        <w:rPr>
          <w:noProof/>
          <w:lang w:val="en-US"/>
        </w:rPr>
        <w:t>fix</w:t>
      </w:r>
      <w:r w:rsidR="00906A11">
        <w:rPr>
          <w:noProof/>
          <w:lang w:val="en-US"/>
        </w:rPr>
        <w:t>ed</w:t>
      </w:r>
      <w:r w:rsidR="00D403CF">
        <w:rPr>
          <w:noProof/>
          <w:lang w:val="en-US"/>
        </w:rPr>
        <w:t xml:space="preserve"> in </w:t>
      </w:r>
      <w:r>
        <w:rPr>
          <w:noProof/>
          <w:lang w:val="en-US"/>
        </w:rPr>
        <w:t>the world of ideas</w:t>
      </w:r>
      <w:r w:rsidR="00906A11">
        <w:rPr>
          <w:noProof/>
          <w:lang w:val="en-US"/>
        </w:rPr>
        <w:t xml:space="preserve"> as much as they form</w:t>
      </w:r>
      <w:r>
        <w:rPr>
          <w:noProof/>
          <w:lang w:val="en-US"/>
        </w:rPr>
        <w:t xml:space="preserve"> </w:t>
      </w:r>
      <w:r w:rsidR="00906A11">
        <w:rPr>
          <w:noProof/>
          <w:lang w:val="en-US"/>
        </w:rPr>
        <w:t>the</w:t>
      </w:r>
      <w:r>
        <w:rPr>
          <w:noProof/>
          <w:lang w:val="en-US"/>
        </w:rPr>
        <w:t xml:space="preserve"> </w:t>
      </w:r>
      <w:r w:rsidR="00B30887">
        <w:rPr>
          <w:noProof/>
          <w:lang w:val="en-US"/>
        </w:rPr>
        <w:t xml:space="preserve">material presence of a building. </w:t>
      </w:r>
    </w:p>
    <w:sectPr w:rsidR="00204BED" w:rsidRPr="00FD1F0A" w:rsidSect="00CA0B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2B181" w14:textId="77777777" w:rsidR="00E43ED2" w:rsidRDefault="00E43ED2" w:rsidP="009403B9">
      <w:r>
        <w:separator/>
      </w:r>
    </w:p>
  </w:endnote>
  <w:endnote w:type="continuationSeparator" w:id="0">
    <w:p w14:paraId="25B3E0A9" w14:textId="77777777" w:rsidR="00E43ED2" w:rsidRDefault="00E43ED2" w:rsidP="0094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venir Book">
    <w:altName w:val="Didot"/>
    <w:panose1 w:val="02000503020000020003"/>
    <w:charset w:val="00"/>
    <w:family w:val="auto"/>
    <w:pitch w:val="variable"/>
    <w:sig w:usb0="800000AF" w:usb1="5000204A" w:usb2="00000000" w:usb3="00000000" w:csb0="0000009B" w:csb1="00000000"/>
  </w:font>
  <w:font w:name="Helvetica Neue">
    <w:altName w:val="Malgun Gothic"/>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F5AE" w14:textId="77777777" w:rsidR="00E43ED2" w:rsidRDefault="00E43ED2" w:rsidP="009403B9">
      <w:r>
        <w:separator/>
      </w:r>
    </w:p>
  </w:footnote>
  <w:footnote w:type="continuationSeparator" w:id="0">
    <w:p w14:paraId="242F3422" w14:textId="77777777" w:rsidR="00E43ED2" w:rsidRDefault="00E43ED2" w:rsidP="009403B9">
      <w:r>
        <w:continuationSeparator/>
      </w:r>
    </w:p>
  </w:footnote>
  <w:footnote w:id="1">
    <w:p w14:paraId="4C05D02B" w14:textId="4852FC04" w:rsidR="00E43ED2" w:rsidRPr="00233A57" w:rsidRDefault="00E43ED2" w:rsidP="00E43ED2">
      <w:pPr>
        <w:pStyle w:val="FootnoteText"/>
        <w:rPr>
          <w:lang w:val="en-US"/>
        </w:rPr>
      </w:pPr>
      <w:r w:rsidRPr="00EB05F2">
        <w:rPr>
          <w:rStyle w:val="FootnoteReference"/>
        </w:rPr>
        <w:footnoteRef/>
      </w:r>
      <w:r w:rsidRPr="00EB05F2">
        <w:t xml:space="preserve"> </w:t>
      </w:r>
      <w:r w:rsidRPr="00EB05F2">
        <w:rPr>
          <w:lang w:val="en-US"/>
        </w:rPr>
        <w:t xml:space="preserve">In this text we will often refer to ‘Jim’ to </w:t>
      </w:r>
      <w:proofErr w:type="spellStart"/>
      <w:r w:rsidRPr="00EB05F2">
        <w:rPr>
          <w:lang w:val="en-US"/>
        </w:rPr>
        <w:t>emphasise</w:t>
      </w:r>
      <w:proofErr w:type="spellEnd"/>
      <w:r w:rsidRPr="00EB05F2">
        <w:rPr>
          <w:lang w:val="en-US"/>
        </w:rPr>
        <w:t xml:space="preserve"> the significance</w:t>
      </w:r>
      <w:r w:rsidR="00EB05F2" w:rsidRPr="00EB05F2">
        <w:rPr>
          <w:lang w:val="en-US"/>
        </w:rPr>
        <w:t xml:space="preserve"> of </w:t>
      </w:r>
      <w:r w:rsidR="00EB05F2">
        <w:rPr>
          <w:lang w:val="en-US"/>
        </w:rPr>
        <w:t>his</w:t>
      </w:r>
      <w:r w:rsidRPr="00EB05F2">
        <w:rPr>
          <w:lang w:val="en-US"/>
        </w:rPr>
        <w:t xml:space="preserve"> personal history for</w:t>
      </w:r>
      <w:r w:rsidR="00EB05F2" w:rsidRPr="00EB05F2">
        <w:rPr>
          <w:lang w:val="en-US"/>
        </w:rPr>
        <w:t xml:space="preserve"> </w:t>
      </w:r>
      <w:r w:rsidR="00EB05F2">
        <w:rPr>
          <w:lang w:val="en-US"/>
        </w:rPr>
        <w:t>his</w:t>
      </w:r>
      <w:r w:rsidR="00EB05F2" w:rsidRPr="00EB05F2">
        <w:rPr>
          <w:lang w:val="en-US"/>
        </w:rPr>
        <w:t xml:space="preserve"> formation as</w:t>
      </w:r>
      <w:r w:rsidR="00EB05F2">
        <w:rPr>
          <w:lang w:val="en-US"/>
        </w:rPr>
        <w:t xml:space="preserve"> </w:t>
      </w:r>
      <w:r w:rsidRPr="00EB05F2">
        <w:rPr>
          <w:lang w:val="en-US"/>
        </w:rPr>
        <w:t>architect.</w:t>
      </w:r>
      <w:bookmarkStart w:id="0" w:name="_GoBack"/>
      <w:bookmarkEnd w:id="0"/>
    </w:p>
  </w:footnote>
  <w:footnote w:id="2">
    <w:p w14:paraId="6ADA0132" w14:textId="77777777" w:rsidR="00E43ED2" w:rsidRPr="005A3734" w:rsidRDefault="00E43ED2" w:rsidP="00AB1FFF">
      <w:pPr>
        <w:pStyle w:val="FootnoteText"/>
        <w:rPr>
          <w:sz w:val="20"/>
          <w:szCs w:val="20"/>
          <w:lang w:val="en-US"/>
        </w:rPr>
      </w:pPr>
      <w:r w:rsidRPr="00FF0FBB">
        <w:rPr>
          <w:rStyle w:val="FootnoteReference"/>
          <w:sz w:val="20"/>
          <w:szCs w:val="20"/>
        </w:rPr>
        <w:footnoteRef/>
      </w:r>
      <w:r w:rsidRPr="00EB05F2">
        <w:rPr>
          <w:lang w:val="en-US"/>
        </w:rPr>
        <w:t xml:space="preserve"> </w:t>
      </w:r>
      <w:r w:rsidRPr="005A3734">
        <w:rPr>
          <w:sz w:val="20"/>
          <w:szCs w:val="20"/>
          <w:lang w:val="en-US"/>
        </w:rPr>
        <w:t xml:space="preserve">Conversation with Michael </w:t>
      </w:r>
      <w:proofErr w:type="spellStart"/>
      <w:r w:rsidRPr="005A3734">
        <w:rPr>
          <w:sz w:val="20"/>
          <w:szCs w:val="20"/>
          <w:lang w:val="en-US"/>
        </w:rPr>
        <w:t>Wilford</w:t>
      </w:r>
      <w:proofErr w:type="spellEnd"/>
      <w:r w:rsidRPr="005A3734">
        <w:rPr>
          <w:sz w:val="20"/>
          <w:szCs w:val="20"/>
          <w:lang w:val="en-US"/>
        </w:rPr>
        <w:t>, Liverpool, April 2015.</w:t>
      </w:r>
    </w:p>
  </w:footnote>
  <w:footnote w:id="3">
    <w:p w14:paraId="6D7B8327" w14:textId="7ACC3085" w:rsidR="00E43ED2" w:rsidRPr="00336A18" w:rsidRDefault="00E43ED2" w:rsidP="005909CE">
      <w:pPr>
        <w:rPr>
          <w:rFonts w:ascii="Times" w:eastAsia="Times New Roman" w:hAnsi="Times" w:cs="Times New Roman"/>
          <w:sz w:val="20"/>
          <w:szCs w:val="20"/>
          <w:lang w:val="en-GB"/>
        </w:rPr>
      </w:pPr>
      <w:r w:rsidRPr="00FF4813">
        <w:rPr>
          <w:rStyle w:val="FootnoteReference"/>
          <w:sz w:val="20"/>
          <w:szCs w:val="20"/>
        </w:rPr>
        <w:footnoteRef/>
      </w:r>
      <w:r w:rsidRPr="00EB05F2">
        <w:rPr>
          <w:sz w:val="20"/>
          <w:szCs w:val="20"/>
          <w:lang w:val="en-US"/>
        </w:rPr>
        <w:t xml:space="preserve"> CCA, James </w:t>
      </w:r>
      <w:proofErr w:type="spellStart"/>
      <w:r w:rsidRPr="00EB05F2">
        <w:rPr>
          <w:sz w:val="20"/>
          <w:szCs w:val="20"/>
          <w:lang w:val="en-US"/>
        </w:rPr>
        <w:t>Stirling</w:t>
      </w:r>
      <w:proofErr w:type="spellEnd"/>
      <w:r w:rsidRPr="00EB05F2">
        <w:rPr>
          <w:sz w:val="20"/>
          <w:szCs w:val="20"/>
          <w:lang w:val="en-US"/>
        </w:rPr>
        <w:t xml:space="preserve">/Michael </w:t>
      </w:r>
      <w:proofErr w:type="spellStart"/>
      <w:r w:rsidRPr="00EB05F2">
        <w:rPr>
          <w:sz w:val="20"/>
          <w:szCs w:val="20"/>
          <w:lang w:val="en-US"/>
        </w:rPr>
        <w:t>Wilford</w:t>
      </w:r>
      <w:proofErr w:type="spellEnd"/>
      <w:r w:rsidRPr="00EB05F2">
        <w:rPr>
          <w:sz w:val="20"/>
          <w:szCs w:val="20"/>
          <w:lang w:val="en-US"/>
        </w:rPr>
        <w:t xml:space="preserve"> </w:t>
      </w:r>
      <w:proofErr w:type="spellStart"/>
      <w:r w:rsidRPr="00EB05F2">
        <w:rPr>
          <w:sz w:val="20"/>
          <w:szCs w:val="20"/>
          <w:lang w:val="en-US"/>
        </w:rPr>
        <w:t>fonds</w:t>
      </w:r>
      <w:proofErr w:type="spellEnd"/>
      <w:r w:rsidRPr="00EB05F2">
        <w:rPr>
          <w:sz w:val="20"/>
          <w:szCs w:val="20"/>
          <w:lang w:val="en-US"/>
        </w:rPr>
        <w:t>, AP140.S2.SS4.D1.P2.</w:t>
      </w:r>
    </w:p>
  </w:footnote>
  <w:footnote w:id="4">
    <w:p w14:paraId="73F6BE0B" w14:textId="1741E0D0" w:rsidR="00E43ED2" w:rsidRPr="00C5546C" w:rsidRDefault="00E43ED2" w:rsidP="005909CE">
      <w:pPr>
        <w:pStyle w:val="FootnoteText"/>
        <w:rPr>
          <w:lang w:val="en-US"/>
        </w:rPr>
      </w:pPr>
      <w:r w:rsidRPr="00FF4813">
        <w:rPr>
          <w:rStyle w:val="FootnoteReference"/>
          <w:sz w:val="20"/>
          <w:szCs w:val="20"/>
        </w:rPr>
        <w:footnoteRef/>
      </w:r>
      <w:r w:rsidRPr="00EB05F2">
        <w:rPr>
          <w:sz w:val="20"/>
          <w:szCs w:val="20"/>
          <w:lang w:val="en-US"/>
        </w:rPr>
        <w:t xml:space="preserve"> </w:t>
      </w:r>
      <w:r w:rsidRPr="00EB05F2">
        <w:rPr>
          <w:i/>
          <w:sz w:val="20"/>
          <w:szCs w:val="20"/>
          <w:lang w:val="en-US"/>
        </w:rPr>
        <w:t xml:space="preserve">James </w:t>
      </w:r>
      <w:proofErr w:type="spellStart"/>
      <w:r w:rsidRPr="00EB05F2">
        <w:rPr>
          <w:i/>
          <w:sz w:val="20"/>
          <w:szCs w:val="20"/>
          <w:lang w:val="en-US"/>
        </w:rPr>
        <w:t>Stirling</w:t>
      </w:r>
      <w:proofErr w:type="spellEnd"/>
      <w:r w:rsidRPr="00EB05F2">
        <w:rPr>
          <w:i/>
          <w:sz w:val="20"/>
          <w:szCs w:val="20"/>
          <w:lang w:val="en-US"/>
        </w:rPr>
        <w:t>: Buildings and Projects 1950-74</w:t>
      </w:r>
      <w:r w:rsidRPr="00EB05F2">
        <w:rPr>
          <w:sz w:val="20"/>
          <w:szCs w:val="20"/>
          <w:lang w:val="en-US"/>
        </w:rPr>
        <w:t>, London: Thames and Hudson, 1975, p. 4.</w:t>
      </w:r>
    </w:p>
  </w:footnote>
  <w:footnote w:id="5">
    <w:p w14:paraId="3DD7398D" w14:textId="77777777" w:rsidR="00E43ED2" w:rsidRPr="00EB05F2" w:rsidRDefault="00E43ED2" w:rsidP="00AB1FFF">
      <w:pPr>
        <w:pStyle w:val="FootnoteText"/>
        <w:rPr>
          <w:lang w:val="en-US"/>
        </w:rPr>
      </w:pPr>
      <w:r w:rsidRPr="00AF6B95">
        <w:rPr>
          <w:rStyle w:val="FootnoteReference"/>
          <w:sz w:val="20"/>
          <w:szCs w:val="20"/>
        </w:rPr>
        <w:footnoteRef/>
      </w:r>
      <w:r w:rsidRPr="00EB05F2">
        <w:rPr>
          <w:rStyle w:val="FootnoteReference"/>
          <w:sz w:val="20"/>
          <w:szCs w:val="20"/>
          <w:lang w:val="en-US"/>
        </w:rPr>
        <w:t xml:space="preserve"> </w:t>
      </w:r>
      <w:r w:rsidRPr="00643D69">
        <w:rPr>
          <w:rFonts w:ascii="Cambria" w:eastAsia="Times New Roman" w:hAnsi="Cambria" w:cs="Arial"/>
          <w:color w:val="222222"/>
          <w:sz w:val="20"/>
          <w:szCs w:val="20"/>
          <w:lang w:val="en-GB"/>
        </w:rPr>
        <w:t>CCA, James Stirling</w:t>
      </w:r>
      <w:r>
        <w:rPr>
          <w:rFonts w:ascii="Cambria" w:eastAsia="Times New Roman" w:hAnsi="Cambria" w:cs="Arial"/>
          <w:color w:val="222222"/>
          <w:sz w:val="20"/>
          <w:szCs w:val="20"/>
          <w:lang w:val="en-GB"/>
        </w:rPr>
        <w:t xml:space="preserve">/Michael </w:t>
      </w:r>
      <w:proofErr w:type="spellStart"/>
      <w:r>
        <w:rPr>
          <w:rFonts w:ascii="Cambria" w:eastAsia="Times New Roman" w:hAnsi="Cambria" w:cs="Arial"/>
          <w:color w:val="222222"/>
          <w:sz w:val="20"/>
          <w:szCs w:val="20"/>
          <w:lang w:val="en-GB"/>
        </w:rPr>
        <w:t>Wilford</w:t>
      </w:r>
      <w:proofErr w:type="spellEnd"/>
      <w:r w:rsidRPr="00643D69">
        <w:rPr>
          <w:rFonts w:ascii="Cambria" w:eastAsia="Times New Roman" w:hAnsi="Cambria" w:cs="Arial"/>
          <w:color w:val="222222"/>
          <w:sz w:val="20"/>
          <w:szCs w:val="20"/>
          <w:lang w:val="en-GB"/>
        </w:rPr>
        <w:t xml:space="preserve"> </w:t>
      </w:r>
      <w:proofErr w:type="spellStart"/>
      <w:r w:rsidRPr="00643D69">
        <w:rPr>
          <w:rFonts w:ascii="Cambria" w:eastAsia="Times New Roman" w:hAnsi="Cambria" w:cs="Arial"/>
          <w:color w:val="222222"/>
          <w:sz w:val="20"/>
          <w:szCs w:val="20"/>
          <w:lang w:val="en-GB"/>
        </w:rPr>
        <w:t>fo</w:t>
      </w:r>
      <w:r>
        <w:rPr>
          <w:rFonts w:ascii="Cambria" w:eastAsia="Times New Roman" w:hAnsi="Cambria" w:cs="Arial"/>
          <w:color w:val="222222"/>
          <w:sz w:val="20"/>
          <w:szCs w:val="20"/>
          <w:lang w:val="en-GB"/>
        </w:rPr>
        <w:t>nds</w:t>
      </w:r>
      <w:proofErr w:type="spellEnd"/>
      <w:r>
        <w:rPr>
          <w:rFonts w:ascii="Cambria" w:eastAsia="Times New Roman" w:hAnsi="Cambria" w:cs="Arial"/>
          <w:color w:val="222222"/>
          <w:sz w:val="20"/>
          <w:szCs w:val="20"/>
          <w:lang w:val="en-GB"/>
        </w:rPr>
        <w:t>, AP140.S2.SS4.D1.P2</w:t>
      </w:r>
      <w:r w:rsidRPr="00643D69">
        <w:rPr>
          <w:rFonts w:ascii="Cambria" w:eastAsia="Times New Roman" w:hAnsi="Cambria" w:cs="Arial"/>
          <w:color w:val="222222"/>
          <w:sz w:val="20"/>
          <w:szCs w:val="20"/>
          <w:lang w:val="en-GB"/>
        </w:rPr>
        <w:t>.</w:t>
      </w:r>
    </w:p>
  </w:footnote>
  <w:footnote w:id="6">
    <w:p w14:paraId="55869E52" w14:textId="77777777" w:rsidR="00E43ED2" w:rsidRPr="00D503FD" w:rsidRDefault="00E43ED2" w:rsidP="00991678">
      <w:pPr>
        <w:pStyle w:val="FootnoteText"/>
        <w:rPr>
          <w:rFonts w:ascii="Cambria" w:eastAsia="Times New Roman" w:hAnsi="Cambria" w:cs="Arial"/>
          <w:sz w:val="20"/>
          <w:szCs w:val="20"/>
          <w:lang w:val="en-GB"/>
        </w:rPr>
      </w:pPr>
      <w:r w:rsidRPr="00AF6B95">
        <w:rPr>
          <w:rStyle w:val="FootnoteReference"/>
          <w:sz w:val="20"/>
          <w:szCs w:val="20"/>
        </w:rPr>
        <w:footnoteRef/>
      </w:r>
      <w:r w:rsidRPr="00EB05F2">
        <w:rPr>
          <w:rStyle w:val="FootnoteReference"/>
          <w:sz w:val="20"/>
          <w:szCs w:val="20"/>
          <w:lang w:val="en-US"/>
        </w:rPr>
        <w:t xml:space="preserve"> </w:t>
      </w:r>
      <w:r>
        <w:rPr>
          <w:rFonts w:ascii="Cambria" w:eastAsia="Times New Roman" w:hAnsi="Cambria" w:cs="Arial"/>
          <w:sz w:val="20"/>
          <w:szCs w:val="20"/>
          <w:lang w:val="en-GB"/>
        </w:rPr>
        <w:t xml:space="preserve">Ellis Woodman, </w:t>
      </w:r>
      <w:r w:rsidRPr="00DE758C">
        <w:rPr>
          <w:rFonts w:ascii="Cambria" w:eastAsia="Times New Roman" w:hAnsi="Cambria" w:cs="Arial"/>
          <w:i/>
          <w:sz w:val="20"/>
          <w:szCs w:val="20"/>
          <w:lang w:val="en-GB"/>
        </w:rPr>
        <w:t>Modernity and Rei</w:t>
      </w:r>
      <w:r>
        <w:rPr>
          <w:rFonts w:ascii="Cambria" w:eastAsia="Times New Roman" w:hAnsi="Cambria" w:cs="Arial"/>
          <w:i/>
          <w:sz w:val="20"/>
          <w:szCs w:val="20"/>
          <w:lang w:val="en-GB"/>
        </w:rPr>
        <w:t>n</w:t>
      </w:r>
      <w:r w:rsidRPr="00DE758C">
        <w:rPr>
          <w:rFonts w:ascii="Cambria" w:eastAsia="Times New Roman" w:hAnsi="Cambria" w:cs="Arial"/>
          <w:i/>
          <w:sz w:val="20"/>
          <w:szCs w:val="20"/>
          <w:lang w:val="en-GB"/>
        </w:rPr>
        <w:t xml:space="preserve">vention: The Architecture of James </w:t>
      </w:r>
      <w:proofErr w:type="spellStart"/>
      <w:r w:rsidRPr="00DE758C">
        <w:rPr>
          <w:rFonts w:ascii="Cambria" w:eastAsia="Times New Roman" w:hAnsi="Cambria" w:cs="Arial"/>
          <w:i/>
          <w:sz w:val="20"/>
          <w:szCs w:val="20"/>
          <w:lang w:val="en-GB"/>
        </w:rPr>
        <w:t>Gowan</w:t>
      </w:r>
      <w:proofErr w:type="spellEnd"/>
      <w:r>
        <w:rPr>
          <w:rFonts w:ascii="Cambria" w:eastAsia="Times New Roman" w:hAnsi="Cambria" w:cs="Arial"/>
          <w:sz w:val="20"/>
          <w:szCs w:val="20"/>
          <w:lang w:val="en-GB"/>
        </w:rPr>
        <w:t>, London: Black Dog, 2008</w:t>
      </w:r>
      <w:r w:rsidRPr="00D503FD">
        <w:rPr>
          <w:rFonts w:ascii="Cambria" w:eastAsia="Times New Roman" w:hAnsi="Cambria" w:cs="Arial"/>
          <w:sz w:val="20"/>
          <w:szCs w:val="20"/>
          <w:lang w:val="en-GB"/>
        </w:rPr>
        <w:t>.</w:t>
      </w:r>
    </w:p>
  </w:footnote>
  <w:footnote w:id="7">
    <w:p w14:paraId="1728843C" w14:textId="77777777" w:rsidR="00E43ED2" w:rsidRPr="00FF4813" w:rsidRDefault="00E43ED2" w:rsidP="00AB1FFF">
      <w:pPr>
        <w:pStyle w:val="FootnoteText"/>
        <w:rPr>
          <w:sz w:val="20"/>
          <w:szCs w:val="20"/>
          <w:lang w:val="en-US"/>
        </w:rPr>
      </w:pPr>
      <w:r w:rsidRPr="00FF4813">
        <w:rPr>
          <w:rStyle w:val="FootnoteReference"/>
          <w:sz w:val="20"/>
          <w:szCs w:val="20"/>
        </w:rPr>
        <w:footnoteRef/>
      </w:r>
      <w:r w:rsidRPr="00EB05F2">
        <w:rPr>
          <w:sz w:val="20"/>
          <w:szCs w:val="20"/>
          <w:lang w:val="en-US"/>
        </w:rPr>
        <w:t xml:space="preserve"> </w:t>
      </w:r>
      <w:r w:rsidRPr="00FF4813">
        <w:rPr>
          <w:i/>
          <w:sz w:val="20"/>
          <w:szCs w:val="20"/>
          <w:lang w:val="en-US"/>
        </w:rPr>
        <w:t xml:space="preserve">James </w:t>
      </w:r>
      <w:proofErr w:type="spellStart"/>
      <w:r w:rsidRPr="00FF4813">
        <w:rPr>
          <w:i/>
          <w:sz w:val="20"/>
          <w:szCs w:val="20"/>
          <w:lang w:val="en-US"/>
        </w:rPr>
        <w:t>Stirling</w:t>
      </w:r>
      <w:proofErr w:type="spellEnd"/>
      <w:r w:rsidRPr="00FF4813">
        <w:rPr>
          <w:i/>
          <w:sz w:val="20"/>
          <w:szCs w:val="20"/>
          <w:lang w:val="en-US"/>
        </w:rPr>
        <w:t>: Early Unpublished Writings on Architecture</w:t>
      </w:r>
      <w:r w:rsidRPr="00FF4813">
        <w:rPr>
          <w:sz w:val="20"/>
          <w:szCs w:val="20"/>
          <w:lang w:val="en-US"/>
        </w:rPr>
        <w:t xml:space="preserve">, edited by Mark </w:t>
      </w:r>
      <w:proofErr w:type="spellStart"/>
      <w:r w:rsidRPr="00FF4813">
        <w:rPr>
          <w:sz w:val="20"/>
          <w:szCs w:val="20"/>
          <w:lang w:val="en-US"/>
        </w:rPr>
        <w:t>Crinson</w:t>
      </w:r>
      <w:proofErr w:type="spellEnd"/>
      <w:r w:rsidRPr="00FF4813">
        <w:rPr>
          <w:sz w:val="20"/>
          <w:szCs w:val="20"/>
          <w:lang w:val="en-US"/>
        </w:rPr>
        <w:t>, London and New York: Routledge, 2010, p. 77.</w:t>
      </w:r>
    </w:p>
  </w:footnote>
  <w:footnote w:id="8">
    <w:p w14:paraId="40489019" w14:textId="3C8EE3D2" w:rsidR="00E43ED2" w:rsidRPr="00C91A4B" w:rsidRDefault="00E43ED2" w:rsidP="00D53B6C">
      <w:pPr>
        <w:shd w:val="clear" w:color="auto" w:fill="FFFFFF"/>
        <w:spacing w:line="240" w:lineRule="atLeast"/>
        <w:rPr>
          <w:rFonts w:ascii="Cambria" w:eastAsia="Times New Roman" w:hAnsi="Cambria" w:cs="Arial"/>
          <w:color w:val="222222"/>
          <w:sz w:val="20"/>
          <w:szCs w:val="20"/>
          <w:lang w:val="en-GB"/>
        </w:rPr>
      </w:pPr>
      <w:r w:rsidRPr="00593871">
        <w:rPr>
          <w:rStyle w:val="FootnoteReference"/>
          <w:sz w:val="20"/>
          <w:szCs w:val="20"/>
        </w:rPr>
        <w:footnoteRef/>
      </w:r>
      <w:r w:rsidRPr="00C91A4B">
        <w:rPr>
          <w:rFonts w:ascii="Cambria" w:eastAsia="Times New Roman" w:hAnsi="Cambria" w:cs="Arial"/>
          <w:color w:val="222222"/>
          <w:sz w:val="20"/>
          <w:szCs w:val="20"/>
          <w:lang w:val="en-GB"/>
        </w:rPr>
        <w:t xml:space="preserve"> </w:t>
      </w:r>
      <w:r>
        <w:rPr>
          <w:rFonts w:ascii="Cambria" w:eastAsia="Times New Roman" w:hAnsi="Cambria" w:cs="Arial"/>
          <w:color w:val="222222"/>
          <w:sz w:val="20"/>
          <w:szCs w:val="20"/>
          <w:lang w:val="en-GB"/>
        </w:rPr>
        <w:t>‘</w:t>
      </w:r>
      <w:r w:rsidRPr="00DE758C">
        <w:rPr>
          <w:rFonts w:ascii="Cambria" w:eastAsia="Times New Roman" w:hAnsi="Cambria" w:cs="Arial"/>
          <w:color w:val="222222"/>
          <w:sz w:val="20"/>
          <w:szCs w:val="20"/>
          <w:lang w:val="en-GB"/>
        </w:rPr>
        <w:t xml:space="preserve">Eight questions to James Stirling and James </w:t>
      </w:r>
      <w:proofErr w:type="spellStart"/>
      <w:r w:rsidRPr="00DE758C">
        <w:rPr>
          <w:rFonts w:ascii="Cambria" w:eastAsia="Times New Roman" w:hAnsi="Cambria" w:cs="Arial"/>
          <w:color w:val="222222"/>
          <w:sz w:val="20"/>
          <w:szCs w:val="20"/>
          <w:lang w:val="en-GB"/>
        </w:rPr>
        <w:t>Gowa</w:t>
      </w:r>
      <w:r>
        <w:rPr>
          <w:rFonts w:ascii="Cambria" w:eastAsia="Times New Roman" w:hAnsi="Cambria" w:cs="Arial"/>
          <w:color w:val="222222"/>
          <w:sz w:val="20"/>
          <w:szCs w:val="20"/>
          <w:lang w:val="en-GB"/>
        </w:rPr>
        <w:t>n</w:t>
      </w:r>
      <w:proofErr w:type="spellEnd"/>
      <w:r>
        <w:rPr>
          <w:rFonts w:ascii="Cambria" w:eastAsia="Times New Roman" w:hAnsi="Cambria" w:cs="Arial"/>
          <w:color w:val="222222"/>
          <w:sz w:val="20"/>
          <w:szCs w:val="20"/>
          <w:lang w:val="en-GB"/>
        </w:rPr>
        <w:t xml:space="preserve">’, </w:t>
      </w:r>
      <w:r w:rsidRPr="00DE758C">
        <w:rPr>
          <w:rFonts w:ascii="Cambria" w:eastAsia="Times New Roman" w:hAnsi="Cambria" w:cs="Arial"/>
          <w:i/>
          <w:color w:val="222222"/>
          <w:sz w:val="20"/>
          <w:szCs w:val="20"/>
          <w:lang w:val="en-GB"/>
        </w:rPr>
        <w:t>Polygon</w:t>
      </w:r>
      <w:r w:rsidRPr="00C91A4B">
        <w:rPr>
          <w:rFonts w:ascii="Cambria" w:eastAsia="Times New Roman" w:hAnsi="Cambria" w:cs="Arial"/>
          <w:color w:val="222222"/>
          <w:sz w:val="20"/>
          <w:szCs w:val="20"/>
          <w:lang w:val="en-GB"/>
        </w:rPr>
        <w:t xml:space="preserve">, </w:t>
      </w:r>
      <w:r>
        <w:rPr>
          <w:rFonts w:ascii="Cambria" w:eastAsia="Times New Roman" w:hAnsi="Cambria" w:cs="Arial"/>
          <w:color w:val="222222"/>
          <w:sz w:val="20"/>
          <w:szCs w:val="20"/>
          <w:lang w:val="en-GB"/>
        </w:rPr>
        <w:t xml:space="preserve">vol. </w:t>
      </w:r>
      <w:r w:rsidRPr="00C91A4B">
        <w:rPr>
          <w:rFonts w:ascii="Cambria" w:eastAsia="Times New Roman" w:hAnsi="Cambria" w:cs="Arial"/>
          <w:color w:val="222222"/>
          <w:sz w:val="20"/>
          <w:szCs w:val="20"/>
          <w:lang w:val="en-GB"/>
        </w:rPr>
        <w:t>5, 1960, pp. 10-21.</w:t>
      </w:r>
    </w:p>
  </w:footnote>
  <w:footnote w:id="9">
    <w:p w14:paraId="7BD6BFFD" w14:textId="72AC4B24" w:rsidR="00E43ED2" w:rsidRPr="00886887" w:rsidRDefault="00E43ED2" w:rsidP="00DE50A5">
      <w:pPr>
        <w:pStyle w:val="FootnoteText"/>
        <w:rPr>
          <w:lang w:val="en-US"/>
        </w:rPr>
      </w:pPr>
      <w:r w:rsidRPr="00895F25">
        <w:rPr>
          <w:rStyle w:val="FootnoteReference"/>
          <w:sz w:val="20"/>
          <w:szCs w:val="20"/>
        </w:rPr>
        <w:footnoteRef/>
      </w:r>
      <w:r w:rsidRPr="00EB05F2">
        <w:rPr>
          <w:rStyle w:val="FootnoteReference"/>
          <w:sz w:val="20"/>
          <w:szCs w:val="20"/>
          <w:lang w:val="en-US"/>
        </w:rPr>
        <w:t xml:space="preserve"> </w:t>
      </w:r>
      <w:r>
        <w:rPr>
          <w:sz w:val="20"/>
          <w:szCs w:val="20"/>
          <w:lang w:val="en-US"/>
        </w:rPr>
        <w:t xml:space="preserve">Conversation with Lady Mary </w:t>
      </w:r>
      <w:proofErr w:type="spellStart"/>
      <w:r>
        <w:rPr>
          <w:sz w:val="20"/>
          <w:szCs w:val="20"/>
          <w:lang w:val="en-US"/>
        </w:rPr>
        <w:t>Stirling</w:t>
      </w:r>
      <w:proofErr w:type="spellEnd"/>
      <w:r>
        <w:rPr>
          <w:sz w:val="20"/>
          <w:szCs w:val="20"/>
          <w:lang w:val="en-US"/>
        </w:rPr>
        <w:t>, London, October 2014.</w:t>
      </w:r>
    </w:p>
  </w:footnote>
  <w:footnote w:id="10">
    <w:p w14:paraId="7FE56064" w14:textId="77777777" w:rsidR="00E43ED2" w:rsidRPr="00643D69" w:rsidRDefault="00E43ED2" w:rsidP="004F44D0">
      <w:pPr>
        <w:pStyle w:val="FootnoteText"/>
        <w:rPr>
          <w:rFonts w:ascii="Cambria" w:eastAsia="Times New Roman" w:hAnsi="Cambria" w:cs="Arial"/>
          <w:color w:val="222222"/>
          <w:sz w:val="20"/>
          <w:szCs w:val="20"/>
          <w:lang w:val="en-GB"/>
        </w:rPr>
      </w:pPr>
      <w:r w:rsidRPr="004F44D0">
        <w:rPr>
          <w:rStyle w:val="FootnoteReference"/>
          <w:sz w:val="20"/>
          <w:szCs w:val="20"/>
        </w:rPr>
        <w:footnoteRef/>
      </w:r>
      <w:r w:rsidRPr="00EB05F2">
        <w:rPr>
          <w:rStyle w:val="FootnoteReference"/>
          <w:sz w:val="20"/>
          <w:szCs w:val="20"/>
          <w:lang w:val="en-US"/>
        </w:rPr>
        <w:t xml:space="preserve"> </w:t>
      </w:r>
      <w:r w:rsidRPr="00643D69">
        <w:rPr>
          <w:rFonts w:ascii="Cambria" w:eastAsia="Times New Roman" w:hAnsi="Cambria" w:cs="Arial"/>
          <w:i/>
          <w:color w:val="222222"/>
          <w:sz w:val="20"/>
          <w:szCs w:val="20"/>
          <w:lang w:val="en-GB"/>
        </w:rPr>
        <w:t>James Stirling: Early Unpublished Writings on Architecture</w:t>
      </w:r>
      <w:r w:rsidRPr="00643D69">
        <w:rPr>
          <w:rFonts w:ascii="Cambria" w:eastAsia="Times New Roman" w:hAnsi="Cambria" w:cs="Arial"/>
          <w:color w:val="222222"/>
          <w:sz w:val="20"/>
          <w:szCs w:val="20"/>
          <w:lang w:val="en-GB"/>
        </w:rPr>
        <w:t>, cit.</w:t>
      </w:r>
      <w:r>
        <w:rPr>
          <w:rFonts w:ascii="Cambria" w:eastAsia="Times New Roman" w:hAnsi="Cambria" w:cs="Arial"/>
          <w:color w:val="222222"/>
          <w:sz w:val="20"/>
          <w:szCs w:val="20"/>
          <w:lang w:val="en-GB"/>
        </w:rPr>
        <w:t>; for this and following citations see pp. 18-19.</w:t>
      </w:r>
    </w:p>
  </w:footnote>
  <w:footnote w:id="11">
    <w:p w14:paraId="080DC6C2" w14:textId="77777777" w:rsidR="00E43ED2" w:rsidRPr="002D7871" w:rsidRDefault="00E43ED2" w:rsidP="00366501">
      <w:pPr>
        <w:pStyle w:val="FootnoteText"/>
        <w:rPr>
          <w:rFonts w:ascii="Cambria" w:eastAsia="Times New Roman" w:hAnsi="Cambria" w:cs="Arial"/>
          <w:sz w:val="20"/>
          <w:szCs w:val="20"/>
          <w:lang w:val="en-GB"/>
        </w:rPr>
      </w:pPr>
      <w:r w:rsidRPr="00A61C2C">
        <w:rPr>
          <w:rStyle w:val="FootnoteReference"/>
          <w:sz w:val="20"/>
          <w:szCs w:val="20"/>
        </w:rPr>
        <w:footnoteRef/>
      </w:r>
      <w:r w:rsidRPr="00EB05F2">
        <w:rPr>
          <w:rStyle w:val="FootnoteReference"/>
          <w:sz w:val="20"/>
          <w:szCs w:val="20"/>
          <w:lang w:val="en-US"/>
        </w:rPr>
        <w:t xml:space="preserve"> </w:t>
      </w:r>
      <w:r w:rsidRPr="002D7871">
        <w:rPr>
          <w:rFonts w:ascii="Cambria" w:eastAsia="Times New Roman" w:hAnsi="Cambria" w:cs="Arial"/>
          <w:sz w:val="20"/>
          <w:szCs w:val="20"/>
          <w:lang w:val="en-GB"/>
        </w:rPr>
        <w:t xml:space="preserve">Marco </w:t>
      </w:r>
      <w:r w:rsidRPr="002D7871">
        <w:rPr>
          <w:sz w:val="20"/>
          <w:szCs w:val="20"/>
          <w:lang w:val="en-US"/>
        </w:rPr>
        <w:t>Iuliano</w:t>
      </w:r>
      <w:r w:rsidRPr="002D7871">
        <w:rPr>
          <w:rFonts w:ascii="Cambria" w:eastAsia="Times New Roman" w:hAnsi="Cambria" w:cs="Arial"/>
          <w:sz w:val="20"/>
          <w:szCs w:val="20"/>
          <w:lang w:val="en-GB"/>
        </w:rPr>
        <w:t xml:space="preserve">, ‘Double Stirling’, </w:t>
      </w:r>
      <w:r w:rsidRPr="002D7871">
        <w:rPr>
          <w:rFonts w:ascii="Cambria" w:eastAsia="Times New Roman" w:hAnsi="Cambria" w:cs="Arial"/>
          <w:i/>
          <w:sz w:val="20"/>
          <w:szCs w:val="20"/>
          <w:lang w:val="en-GB"/>
        </w:rPr>
        <w:t>The Journal of Architecture</w:t>
      </w:r>
      <w:r w:rsidRPr="002D7871">
        <w:rPr>
          <w:rFonts w:ascii="Cambria" w:eastAsia="Times New Roman" w:hAnsi="Cambria" w:cs="Arial"/>
          <w:sz w:val="20"/>
          <w:szCs w:val="20"/>
          <w:lang w:val="en-GB"/>
        </w:rPr>
        <w:t>, vol. 20, no. 1, 2015, pp. 160-164.</w:t>
      </w:r>
    </w:p>
  </w:footnote>
  <w:footnote w:id="12">
    <w:p w14:paraId="138EB096" w14:textId="77777777" w:rsidR="00E43ED2" w:rsidRPr="003A1F4D" w:rsidRDefault="00E43ED2">
      <w:pPr>
        <w:pStyle w:val="FootnoteText"/>
        <w:rPr>
          <w:lang w:val="en-US"/>
        </w:rPr>
      </w:pPr>
      <w:r w:rsidRPr="00BC1647">
        <w:rPr>
          <w:rStyle w:val="FootnoteReference"/>
          <w:sz w:val="20"/>
          <w:szCs w:val="20"/>
        </w:rPr>
        <w:footnoteRef/>
      </w:r>
      <w:r w:rsidRPr="00EB05F2">
        <w:rPr>
          <w:lang w:val="en-US"/>
        </w:rPr>
        <w:t xml:space="preserve"> </w:t>
      </w:r>
      <w:r w:rsidRPr="002D7871">
        <w:rPr>
          <w:rFonts w:ascii="Cambria" w:eastAsia="Times New Roman" w:hAnsi="Cambria" w:cs="Arial"/>
          <w:i/>
          <w:sz w:val="20"/>
          <w:szCs w:val="20"/>
          <w:lang w:val="en-GB"/>
        </w:rPr>
        <w:t>James Stirling: Early Unpublished Writings on Architecture</w:t>
      </w:r>
      <w:r w:rsidRPr="002D7871">
        <w:rPr>
          <w:rFonts w:ascii="Cambria" w:eastAsia="Times New Roman" w:hAnsi="Cambria" w:cs="Arial"/>
          <w:sz w:val="20"/>
          <w:szCs w:val="20"/>
          <w:lang w:val="en-GB"/>
        </w:rPr>
        <w:t xml:space="preserve">, cit., </w:t>
      </w:r>
      <w:r>
        <w:rPr>
          <w:rFonts w:ascii="Cambria" w:eastAsia="Times New Roman" w:hAnsi="Cambria" w:cs="Arial"/>
          <w:sz w:val="20"/>
          <w:szCs w:val="20"/>
          <w:lang w:val="en-GB"/>
        </w:rPr>
        <w:t>p. 55.</w:t>
      </w:r>
    </w:p>
  </w:footnote>
  <w:footnote w:id="13">
    <w:p w14:paraId="5E1FB495" w14:textId="21E40951" w:rsidR="00E43ED2" w:rsidRPr="00931F6C" w:rsidRDefault="00E43ED2">
      <w:pPr>
        <w:pStyle w:val="FootnoteText"/>
        <w:rPr>
          <w:lang w:val="en-US"/>
        </w:rPr>
      </w:pPr>
      <w:r w:rsidRPr="00931F6C">
        <w:rPr>
          <w:rStyle w:val="FootnoteReference"/>
          <w:sz w:val="20"/>
          <w:szCs w:val="20"/>
        </w:rPr>
        <w:footnoteRef/>
      </w:r>
      <w:r w:rsidRPr="00EB05F2">
        <w:rPr>
          <w:lang w:val="en-US"/>
        </w:rPr>
        <w:t xml:space="preserve"> </w:t>
      </w:r>
      <w:r w:rsidRPr="00EB05F2">
        <w:rPr>
          <w:sz w:val="20"/>
          <w:szCs w:val="20"/>
          <w:lang w:val="en-US"/>
        </w:rPr>
        <w:t>Address given at the 1980’s ceremony in</w:t>
      </w:r>
      <w:r w:rsidRPr="00EB05F2">
        <w:rPr>
          <w:i/>
          <w:sz w:val="20"/>
          <w:szCs w:val="20"/>
          <w:lang w:val="en-US"/>
        </w:rPr>
        <w:t xml:space="preserve"> James </w:t>
      </w:r>
      <w:proofErr w:type="spellStart"/>
      <w:r w:rsidRPr="00EB05F2">
        <w:rPr>
          <w:i/>
          <w:sz w:val="20"/>
          <w:szCs w:val="20"/>
          <w:lang w:val="en-US"/>
        </w:rPr>
        <w:t>Stirling</w:t>
      </w:r>
      <w:proofErr w:type="spellEnd"/>
      <w:r w:rsidRPr="00EB05F2">
        <w:rPr>
          <w:i/>
          <w:sz w:val="20"/>
          <w:szCs w:val="20"/>
          <w:lang w:val="en-US"/>
        </w:rPr>
        <w:t>: Writings on Architecture</w:t>
      </w:r>
      <w:r w:rsidRPr="00EB05F2">
        <w:rPr>
          <w:sz w:val="20"/>
          <w:szCs w:val="20"/>
          <w:lang w:val="en-US"/>
        </w:rPr>
        <w:t xml:space="preserve">, edited by Robert Maxwell, Milan: </w:t>
      </w:r>
      <w:proofErr w:type="spellStart"/>
      <w:r w:rsidRPr="00EB05F2">
        <w:rPr>
          <w:sz w:val="20"/>
          <w:szCs w:val="20"/>
          <w:lang w:val="en-US"/>
        </w:rPr>
        <w:t>Skira</w:t>
      </w:r>
      <w:proofErr w:type="spellEnd"/>
      <w:r w:rsidRPr="00EB05F2">
        <w:rPr>
          <w:sz w:val="20"/>
          <w:szCs w:val="20"/>
          <w:lang w:val="en-US"/>
        </w:rPr>
        <w:t>, 1998, pp. 133-149.</w:t>
      </w:r>
    </w:p>
  </w:footnote>
  <w:footnote w:id="14">
    <w:p w14:paraId="64191AA2" w14:textId="004E82DA" w:rsidR="00E43ED2" w:rsidRPr="00EB05F2" w:rsidRDefault="00E43ED2" w:rsidP="004145FB">
      <w:pPr>
        <w:pStyle w:val="FootnoteText"/>
        <w:rPr>
          <w:sz w:val="20"/>
          <w:szCs w:val="20"/>
          <w:lang w:val="en-US"/>
        </w:rPr>
      </w:pPr>
      <w:r w:rsidRPr="00741C6A">
        <w:rPr>
          <w:rStyle w:val="FootnoteReference"/>
          <w:sz w:val="20"/>
          <w:szCs w:val="20"/>
        </w:rPr>
        <w:footnoteRef/>
      </w:r>
      <w:r w:rsidRPr="00EB05F2">
        <w:rPr>
          <w:lang w:val="en-US"/>
        </w:rPr>
        <w:t xml:space="preserve"> </w:t>
      </w:r>
      <w:r w:rsidRPr="00EB05F2">
        <w:rPr>
          <w:sz w:val="20"/>
          <w:szCs w:val="20"/>
          <w:lang w:val="en-US"/>
        </w:rPr>
        <w:t>Lecture notes published by</w:t>
      </w:r>
      <w:r w:rsidRPr="00EB05F2">
        <w:rPr>
          <w:lang w:val="en-US"/>
        </w:rPr>
        <w:t xml:space="preserve"> </w:t>
      </w:r>
      <w:r w:rsidRPr="00EB05F2">
        <w:rPr>
          <w:sz w:val="20"/>
          <w:szCs w:val="20"/>
          <w:lang w:val="en-US"/>
        </w:rPr>
        <w:t xml:space="preserve">Anthony </w:t>
      </w:r>
      <w:proofErr w:type="spellStart"/>
      <w:r w:rsidRPr="00EB05F2">
        <w:rPr>
          <w:sz w:val="20"/>
          <w:szCs w:val="20"/>
          <w:lang w:val="en-US"/>
        </w:rPr>
        <w:t>Vidler</w:t>
      </w:r>
      <w:proofErr w:type="spellEnd"/>
      <w:r w:rsidRPr="00EB05F2">
        <w:rPr>
          <w:sz w:val="20"/>
          <w:szCs w:val="20"/>
          <w:lang w:val="en-US"/>
        </w:rPr>
        <w:t xml:space="preserve">, </w:t>
      </w:r>
      <w:r w:rsidRPr="00EB05F2">
        <w:rPr>
          <w:i/>
          <w:sz w:val="20"/>
          <w:szCs w:val="20"/>
          <w:lang w:val="en-US"/>
        </w:rPr>
        <w:t xml:space="preserve">James Frazer </w:t>
      </w:r>
      <w:proofErr w:type="spellStart"/>
      <w:r w:rsidRPr="00EB05F2">
        <w:rPr>
          <w:i/>
          <w:sz w:val="20"/>
          <w:szCs w:val="20"/>
          <w:lang w:val="en-US"/>
        </w:rPr>
        <w:t>Stirling</w:t>
      </w:r>
      <w:proofErr w:type="spellEnd"/>
      <w:r w:rsidRPr="00EB05F2">
        <w:rPr>
          <w:i/>
          <w:sz w:val="20"/>
          <w:szCs w:val="20"/>
          <w:lang w:val="en-US"/>
        </w:rPr>
        <w:t>: Notes from the Archive</w:t>
      </w:r>
      <w:r w:rsidRPr="00EB05F2">
        <w:rPr>
          <w:sz w:val="20"/>
          <w:szCs w:val="20"/>
          <w:lang w:val="en-US"/>
        </w:rPr>
        <w:t>, New Haven and London: Yale University Press, 2010, p. 278.</w:t>
      </w:r>
    </w:p>
  </w:footnote>
  <w:footnote w:id="15">
    <w:p w14:paraId="321F9A86" w14:textId="19302AAA" w:rsidR="00E43ED2" w:rsidRPr="00C3542D" w:rsidRDefault="00E43ED2" w:rsidP="004145FB">
      <w:pPr>
        <w:pStyle w:val="FootnoteText"/>
        <w:rPr>
          <w:lang w:val="en-US"/>
        </w:rPr>
      </w:pPr>
      <w:r w:rsidRPr="00BC1647">
        <w:rPr>
          <w:rStyle w:val="FootnoteReference"/>
          <w:sz w:val="20"/>
          <w:szCs w:val="20"/>
        </w:rPr>
        <w:footnoteRef/>
      </w:r>
      <w:r w:rsidRPr="00EB05F2">
        <w:rPr>
          <w:rStyle w:val="FootnoteReference"/>
          <w:sz w:val="20"/>
          <w:szCs w:val="20"/>
          <w:lang w:val="en-US"/>
        </w:rPr>
        <w:t xml:space="preserve"> </w:t>
      </w:r>
      <w:r w:rsidRPr="00EB05F2">
        <w:rPr>
          <w:sz w:val="20"/>
          <w:szCs w:val="20"/>
          <w:lang w:val="en-US"/>
        </w:rPr>
        <w:t xml:space="preserve">CCA, James </w:t>
      </w:r>
      <w:proofErr w:type="spellStart"/>
      <w:r w:rsidRPr="00EB05F2">
        <w:rPr>
          <w:sz w:val="20"/>
          <w:szCs w:val="20"/>
          <w:lang w:val="en-US"/>
        </w:rPr>
        <w:t>Stirling</w:t>
      </w:r>
      <w:proofErr w:type="spellEnd"/>
      <w:r w:rsidRPr="00EB05F2">
        <w:rPr>
          <w:sz w:val="20"/>
          <w:szCs w:val="20"/>
          <w:lang w:val="en-US"/>
        </w:rPr>
        <w:t xml:space="preserve">/Michael </w:t>
      </w:r>
      <w:proofErr w:type="spellStart"/>
      <w:r w:rsidRPr="00EB05F2">
        <w:rPr>
          <w:sz w:val="20"/>
          <w:szCs w:val="20"/>
          <w:lang w:val="en-US"/>
        </w:rPr>
        <w:t>Wilford</w:t>
      </w:r>
      <w:proofErr w:type="spellEnd"/>
      <w:r w:rsidRPr="00EB05F2">
        <w:rPr>
          <w:sz w:val="20"/>
          <w:szCs w:val="20"/>
          <w:lang w:val="en-US"/>
        </w:rPr>
        <w:t xml:space="preserve"> </w:t>
      </w:r>
      <w:proofErr w:type="spellStart"/>
      <w:r w:rsidRPr="00EB05F2">
        <w:rPr>
          <w:sz w:val="20"/>
          <w:szCs w:val="20"/>
          <w:lang w:val="en-US"/>
        </w:rPr>
        <w:t>fonds</w:t>
      </w:r>
      <w:proofErr w:type="spellEnd"/>
      <w:r w:rsidRPr="00EB05F2">
        <w:rPr>
          <w:sz w:val="20"/>
          <w:szCs w:val="20"/>
          <w:lang w:val="en-US"/>
        </w:rPr>
        <w:t xml:space="preserve">, </w:t>
      </w:r>
      <w:r w:rsidRPr="00C3542D">
        <w:rPr>
          <w:rFonts w:ascii="Cambria" w:eastAsia="Times New Roman" w:hAnsi="Cambria" w:cs="Arial"/>
          <w:sz w:val="20"/>
          <w:szCs w:val="20"/>
          <w:lang w:val="en-GB"/>
        </w:rPr>
        <w:t>AP140.S2.SS10.D2.P15.</w:t>
      </w:r>
    </w:p>
  </w:footnote>
  <w:footnote w:id="16">
    <w:p w14:paraId="0177C46D" w14:textId="77777777" w:rsidR="00E43ED2" w:rsidRPr="00644425" w:rsidRDefault="00E43ED2" w:rsidP="006F50CF">
      <w:pPr>
        <w:pStyle w:val="FootnoteText"/>
        <w:rPr>
          <w:sz w:val="20"/>
          <w:szCs w:val="20"/>
          <w:lang w:val="en-US"/>
        </w:rPr>
      </w:pPr>
      <w:r w:rsidRPr="00BC1647">
        <w:rPr>
          <w:rStyle w:val="FootnoteReference"/>
          <w:sz w:val="20"/>
          <w:szCs w:val="20"/>
        </w:rPr>
        <w:footnoteRef/>
      </w:r>
      <w:r w:rsidRPr="00EB05F2">
        <w:rPr>
          <w:rStyle w:val="FootnoteReference"/>
          <w:sz w:val="20"/>
          <w:szCs w:val="20"/>
          <w:lang w:val="en-US"/>
        </w:rPr>
        <w:t xml:space="preserve"> </w:t>
      </w:r>
      <w:r w:rsidRPr="004C4EBD">
        <w:rPr>
          <w:sz w:val="20"/>
          <w:szCs w:val="20"/>
          <w:lang w:val="en-US"/>
        </w:rPr>
        <w:t xml:space="preserve">Alexander Ritchie </w:t>
      </w:r>
      <w:proofErr w:type="spellStart"/>
      <w:r w:rsidRPr="004C4EBD">
        <w:rPr>
          <w:sz w:val="20"/>
          <w:szCs w:val="20"/>
          <w:lang w:val="en-US"/>
        </w:rPr>
        <w:t>Leas</w:t>
      </w:r>
      <w:r w:rsidRPr="00EB05F2">
        <w:rPr>
          <w:sz w:val="20"/>
          <w:szCs w:val="20"/>
          <w:lang w:val="en-US"/>
        </w:rPr>
        <w:t>k</w:t>
      </w:r>
      <w:proofErr w:type="spellEnd"/>
      <w:r w:rsidRPr="00EB05F2">
        <w:rPr>
          <w:i/>
          <w:sz w:val="20"/>
          <w:szCs w:val="20"/>
          <w:lang w:val="en-US"/>
        </w:rPr>
        <w:t>, Marine Engines (with 224 illustrations)</w:t>
      </w:r>
      <w:r w:rsidRPr="00EB05F2">
        <w:rPr>
          <w:sz w:val="20"/>
          <w:szCs w:val="20"/>
          <w:lang w:val="en-US"/>
        </w:rPr>
        <w:t xml:space="preserve">, Glasgow: James Munro &amp; Co., 1922. The book is in the Blue Funnel Archive, Merseyside Maritime Museum, </w:t>
      </w:r>
      <w:proofErr w:type="gramStart"/>
      <w:r w:rsidRPr="00EB05F2">
        <w:rPr>
          <w:sz w:val="20"/>
          <w:szCs w:val="20"/>
          <w:lang w:val="en-US"/>
        </w:rPr>
        <w:t>Liverpool</w:t>
      </w:r>
      <w:proofErr w:type="gramEnd"/>
      <w:r w:rsidRPr="00EB05F2">
        <w:rPr>
          <w:sz w:val="20"/>
          <w:szCs w:val="20"/>
          <w:lang w:val="en-US"/>
        </w:rPr>
        <w:t>.</w:t>
      </w:r>
    </w:p>
  </w:footnote>
  <w:footnote w:id="17">
    <w:p w14:paraId="6AB7307C" w14:textId="70FB7D99" w:rsidR="00E43ED2" w:rsidRPr="00644425" w:rsidRDefault="00E43ED2" w:rsidP="004145FB">
      <w:pPr>
        <w:pStyle w:val="FootnoteText"/>
        <w:rPr>
          <w:sz w:val="20"/>
          <w:szCs w:val="20"/>
          <w:lang w:val="en-US"/>
        </w:rPr>
      </w:pPr>
      <w:r w:rsidRPr="00644425">
        <w:rPr>
          <w:rStyle w:val="FootnoteReference"/>
          <w:sz w:val="20"/>
          <w:szCs w:val="20"/>
        </w:rPr>
        <w:footnoteRef/>
      </w:r>
      <w:r w:rsidRPr="00EB05F2">
        <w:rPr>
          <w:sz w:val="20"/>
          <w:szCs w:val="20"/>
          <w:lang w:val="en-US"/>
        </w:rPr>
        <w:t xml:space="preserve"> </w:t>
      </w:r>
      <w:r>
        <w:rPr>
          <w:sz w:val="20"/>
          <w:szCs w:val="20"/>
          <w:lang w:val="en-US"/>
        </w:rPr>
        <w:t xml:space="preserve">Mark </w:t>
      </w:r>
      <w:proofErr w:type="spellStart"/>
      <w:r>
        <w:rPr>
          <w:sz w:val="20"/>
          <w:szCs w:val="20"/>
          <w:lang w:val="en-US"/>
        </w:rPr>
        <w:t>Girouard</w:t>
      </w:r>
      <w:proofErr w:type="spellEnd"/>
      <w:r>
        <w:rPr>
          <w:sz w:val="20"/>
          <w:szCs w:val="20"/>
          <w:lang w:val="en-US"/>
        </w:rPr>
        <w:t xml:space="preserve">, </w:t>
      </w:r>
      <w:r>
        <w:rPr>
          <w:i/>
          <w:sz w:val="20"/>
          <w:szCs w:val="20"/>
          <w:lang w:val="en-US"/>
        </w:rPr>
        <w:t xml:space="preserve">Big Jim. The life and work of James </w:t>
      </w:r>
      <w:proofErr w:type="spellStart"/>
      <w:r>
        <w:rPr>
          <w:i/>
          <w:sz w:val="20"/>
          <w:szCs w:val="20"/>
          <w:lang w:val="en-US"/>
        </w:rPr>
        <w:t>Stirling</w:t>
      </w:r>
      <w:proofErr w:type="spellEnd"/>
      <w:r>
        <w:rPr>
          <w:sz w:val="20"/>
          <w:szCs w:val="20"/>
          <w:lang w:val="en-US"/>
        </w:rPr>
        <w:t xml:space="preserve">, London: </w:t>
      </w:r>
      <w:proofErr w:type="spellStart"/>
      <w:r>
        <w:rPr>
          <w:sz w:val="20"/>
          <w:szCs w:val="20"/>
          <w:lang w:val="en-US"/>
        </w:rPr>
        <w:t>Chatto</w:t>
      </w:r>
      <w:proofErr w:type="spellEnd"/>
      <w:r>
        <w:rPr>
          <w:sz w:val="20"/>
          <w:szCs w:val="20"/>
          <w:lang w:val="en-US"/>
        </w:rPr>
        <w:t xml:space="preserve"> &amp; </w:t>
      </w:r>
      <w:proofErr w:type="spellStart"/>
      <w:r>
        <w:rPr>
          <w:sz w:val="20"/>
          <w:szCs w:val="20"/>
          <w:lang w:val="en-US"/>
        </w:rPr>
        <w:t>Windus</w:t>
      </w:r>
      <w:proofErr w:type="spellEnd"/>
      <w:r>
        <w:rPr>
          <w:sz w:val="20"/>
          <w:szCs w:val="20"/>
          <w:lang w:val="en-US"/>
        </w:rPr>
        <w:t xml:space="preserve">, 1998, </w:t>
      </w:r>
      <w:r w:rsidRPr="00644425">
        <w:rPr>
          <w:sz w:val="20"/>
          <w:szCs w:val="20"/>
          <w:lang w:val="en-US"/>
        </w:rPr>
        <w:t>p. 4.</w:t>
      </w:r>
    </w:p>
  </w:footnote>
  <w:footnote w:id="18">
    <w:p w14:paraId="1AF80E1A" w14:textId="49031F60" w:rsidR="00E43ED2" w:rsidRPr="008B75BD" w:rsidRDefault="00E43ED2" w:rsidP="008B75BD">
      <w:pPr>
        <w:pStyle w:val="FootnoteText"/>
        <w:rPr>
          <w:lang w:val="en-US"/>
        </w:rPr>
      </w:pPr>
      <w:r w:rsidRPr="005D3EC7">
        <w:rPr>
          <w:rStyle w:val="FootnoteReference"/>
          <w:sz w:val="20"/>
          <w:szCs w:val="20"/>
        </w:rPr>
        <w:footnoteRef/>
      </w:r>
      <w:r w:rsidRPr="00EB05F2">
        <w:rPr>
          <w:rStyle w:val="FootnoteReference"/>
          <w:sz w:val="20"/>
          <w:szCs w:val="20"/>
          <w:lang w:val="en-US"/>
        </w:rPr>
        <w:t xml:space="preserve"> </w:t>
      </w:r>
      <w:r w:rsidRPr="00DE758C">
        <w:rPr>
          <w:sz w:val="20"/>
          <w:szCs w:val="20"/>
          <w:lang w:val="en-US"/>
        </w:rPr>
        <w:t xml:space="preserve">Peter </w:t>
      </w:r>
      <w:r>
        <w:rPr>
          <w:sz w:val="20"/>
          <w:szCs w:val="20"/>
          <w:lang w:val="en-US"/>
        </w:rPr>
        <w:t xml:space="preserve">Richmond, </w:t>
      </w:r>
      <w:r>
        <w:rPr>
          <w:i/>
          <w:sz w:val="20"/>
          <w:szCs w:val="20"/>
          <w:lang w:val="en-US"/>
        </w:rPr>
        <w:t>Marketing Modernisms. The Architecture and influence of Charles Reilly</w:t>
      </w:r>
      <w:r>
        <w:rPr>
          <w:sz w:val="20"/>
          <w:szCs w:val="20"/>
          <w:lang w:val="en-US"/>
        </w:rPr>
        <w:t>, Liverpool: Liverpool University Press, 2001, pp. 38-42.</w:t>
      </w:r>
    </w:p>
  </w:footnote>
  <w:footnote w:id="19">
    <w:p w14:paraId="312CC2C6" w14:textId="505DCC7C" w:rsidR="00E43ED2" w:rsidRPr="000B3FC0" w:rsidRDefault="00E43ED2">
      <w:pPr>
        <w:pStyle w:val="FootnoteText"/>
        <w:rPr>
          <w:lang w:val="en-US"/>
        </w:rPr>
      </w:pPr>
      <w:r w:rsidRPr="000B3FC0">
        <w:rPr>
          <w:rStyle w:val="FootnoteReference"/>
          <w:sz w:val="20"/>
          <w:szCs w:val="20"/>
        </w:rPr>
        <w:footnoteRef/>
      </w:r>
      <w:r w:rsidRPr="00EB05F2">
        <w:rPr>
          <w:rStyle w:val="FootnoteReference"/>
          <w:sz w:val="20"/>
          <w:szCs w:val="20"/>
          <w:lang w:val="en-US"/>
        </w:rPr>
        <w:t xml:space="preserve"> </w:t>
      </w:r>
      <w:r w:rsidRPr="000B3FC0">
        <w:rPr>
          <w:rFonts w:ascii="Cambria" w:eastAsia="Times New Roman" w:hAnsi="Cambria" w:cs="Arial"/>
          <w:sz w:val="20"/>
          <w:szCs w:val="20"/>
          <w:lang w:val="en-GB"/>
        </w:rPr>
        <w:t xml:space="preserve">Both letters </w:t>
      </w:r>
      <w:r>
        <w:rPr>
          <w:rFonts w:ascii="Cambria" w:eastAsia="Times New Roman" w:hAnsi="Cambria" w:cs="Arial"/>
          <w:sz w:val="20"/>
          <w:szCs w:val="20"/>
          <w:lang w:val="en-GB"/>
        </w:rPr>
        <w:t xml:space="preserve">are in </w:t>
      </w:r>
      <w:r w:rsidRPr="00EB05F2">
        <w:rPr>
          <w:sz w:val="20"/>
          <w:szCs w:val="20"/>
          <w:lang w:val="en-US"/>
        </w:rPr>
        <w:t xml:space="preserve">CCA, James </w:t>
      </w:r>
      <w:proofErr w:type="spellStart"/>
      <w:r w:rsidRPr="00EB05F2">
        <w:rPr>
          <w:sz w:val="20"/>
          <w:szCs w:val="20"/>
          <w:lang w:val="en-US"/>
        </w:rPr>
        <w:t>Stirling</w:t>
      </w:r>
      <w:proofErr w:type="spellEnd"/>
      <w:r w:rsidRPr="00EB05F2">
        <w:rPr>
          <w:sz w:val="20"/>
          <w:szCs w:val="20"/>
          <w:lang w:val="en-US"/>
        </w:rPr>
        <w:t xml:space="preserve">/Michael </w:t>
      </w:r>
      <w:proofErr w:type="spellStart"/>
      <w:r w:rsidRPr="00EB05F2">
        <w:rPr>
          <w:sz w:val="20"/>
          <w:szCs w:val="20"/>
          <w:lang w:val="en-US"/>
        </w:rPr>
        <w:t>Wilford</w:t>
      </w:r>
      <w:proofErr w:type="spellEnd"/>
      <w:r w:rsidRPr="00EB05F2">
        <w:rPr>
          <w:sz w:val="20"/>
          <w:szCs w:val="20"/>
          <w:lang w:val="en-US"/>
        </w:rPr>
        <w:t xml:space="preserve"> </w:t>
      </w:r>
      <w:proofErr w:type="spellStart"/>
      <w:r w:rsidRPr="00EB05F2">
        <w:rPr>
          <w:sz w:val="20"/>
          <w:szCs w:val="20"/>
          <w:lang w:val="en-US"/>
        </w:rPr>
        <w:t>fonds</w:t>
      </w:r>
      <w:proofErr w:type="spellEnd"/>
      <w:r w:rsidRPr="00EB05F2">
        <w:rPr>
          <w:sz w:val="20"/>
          <w:szCs w:val="20"/>
          <w:lang w:val="en-US"/>
        </w:rPr>
        <w:t xml:space="preserve">, </w:t>
      </w:r>
      <w:r>
        <w:rPr>
          <w:rFonts w:ascii="Cambria" w:eastAsia="Times New Roman" w:hAnsi="Cambria" w:cs="Arial"/>
          <w:sz w:val="20"/>
          <w:szCs w:val="20"/>
          <w:lang w:val="en-GB"/>
        </w:rPr>
        <w:t>AP140.S1.SS3.P1</w:t>
      </w:r>
      <w:r w:rsidRPr="00C3542D">
        <w:rPr>
          <w:rFonts w:ascii="Cambria" w:eastAsia="Times New Roman" w:hAnsi="Cambria" w:cs="Arial"/>
          <w:sz w:val="20"/>
          <w:szCs w:val="20"/>
          <w:lang w:val="en-GB"/>
        </w:rPr>
        <w:t>.</w:t>
      </w:r>
    </w:p>
  </w:footnote>
  <w:footnote w:id="20">
    <w:p w14:paraId="79C2159F" w14:textId="2B9C8A3E" w:rsidR="00E43ED2" w:rsidRPr="000150C2" w:rsidRDefault="00E43ED2" w:rsidP="004145FB">
      <w:pPr>
        <w:rPr>
          <w:sz w:val="20"/>
          <w:szCs w:val="20"/>
          <w:lang w:val="en-US"/>
        </w:rPr>
      </w:pPr>
      <w:r w:rsidRPr="0067203A">
        <w:rPr>
          <w:rStyle w:val="FootnoteReference"/>
          <w:sz w:val="20"/>
          <w:szCs w:val="20"/>
        </w:rPr>
        <w:footnoteRef/>
      </w:r>
      <w:r w:rsidRPr="00EB05F2">
        <w:rPr>
          <w:rStyle w:val="FootnoteReference"/>
          <w:sz w:val="20"/>
          <w:szCs w:val="20"/>
          <w:lang w:val="en-US"/>
        </w:rPr>
        <w:t xml:space="preserve"> </w:t>
      </w:r>
      <w:r w:rsidRPr="00DE758C">
        <w:rPr>
          <w:sz w:val="20"/>
          <w:szCs w:val="20"/>
          <w:lang w:val="en-US"/>
        </w:rPr>
        <w:t xml:space="preserve">Peter </w:t>
      </w:r>
      <w:proofErr w:type="spellStart"/>
      <w:r w:rsidRPr="00DE758C">
        <w:rPr>
          <w:sz w:val="20"/>
          <w:szCs w:val="20"/>
          <w:lang w:val="en-US"/>
        </w:rPr>
        <w:t>Eisenman</w:t>
      </w:r>
      <w:proofErr w:type="spellEnd"/>
      <w:r>
        <w:rPr>
          <w:sz w:val="20"/>
          <w:szCs w:val="20"/>
          <w:lang w:val="en-US"/>
        </w:rPr>
        <w:t>,</w:t>
      </w:r>
      <w:r>
        <w:rPr>
          <w:rFonts w:ascii="Helvetica Neue" w:hAnsi="Helvetica Neue" w:cs="Helvetica Neue"/>
          <w:b/>
          <w:bCs/>
          <w:color w:val="343434"/>
          <w:sz w:val="36"/>
          <w:szCs w:val="36"/>
          <w:lang w:val="en-US"/>
        </w:rPr>
        <w:t xml:space="preserve"> </w:t>
      </w:r>
      <w:r>
        <w:rPr>
          <w:sz w:val="20"/>
          <w:szCs w:val="20"/>
          <w:lang w:val="en-US"/>
        </w:rPr>
        <w:t>‘T</w:t>
      </w:r>
      <w:r w:rsidRPr="00DE758C">
        <w:rPr>
          <w:sz w:val="20"/>
          <w:szCs w:val="20"/>
          <w:lang w:val="en-US"/>
        </w:rPr>
        <w:t>he Last Grand Tourist: Travels with Colin Rowe</w:t>
      </w:r>
      <w:r>
        <w:rPr>
          <w:sz w:val="20"/>
          <w:szCs w:val="20"/>
          <w:lang w:val="en-US"/>
        </w:rPr>
        <w:t xml:space="preserve">’, </w:t>
      </w:r>
      <w:proofErr w:type="spellStart"/>
      <w:r>
        <w:rPr>
          <w:i/>
          <w:sz w:val="20"/>
          <w:szCs w:val="20"/>
          <w:lang w:val="en-US"/>
        </w:rPr>
        <w:t>Perspecta</w:t>
      </w:r>
      <w:proofErr w:type="spellEnd"/>
      <w:r>
        <w:rPr>
          <w:sz w:val="20"/>
          <w:szCs w:val="20"/>
          <w:lang w:val="en-US"/>
        </w:rPr>
        <w:t>, vol. 41, 2008, pp. 130-139.</w:t>
      </w:r>
    </w:p>
  </w:footnote>
  <w:footnote w:id="21">
    <w:p w14:paraId="25C46F1F" w14:textId="22A118E2" w:rsidR="00E43ED2" w:rsidRPr="000F4FBD" w:rsidRDefault="00E43ED2" w:rsidP="00D177C5">
      <w:pPr>
        <w:pStyle w:val="FootnoteText"/>
        <w:rPr>
          <w:sz w:val="20"/>
          <w:szCs w:val="20"/>
          <w:lang w:val="en-US"/>
        </w:rPr>
      </w:pPr>
      <w:r w:rsidRPr="0067203A">
        <w:rPr>
          <w:rStyle w:val="FootnoteReference"/>
          <w:sz w:val="20"/>
          <w:szCs w:val="20"/>
        </w:rPr>
        <w:footnoteRef/>
      </w:r>
      <w:r w:rsidRPr="00EB05F2">
        <w:rPr>
          <w:rStyle w:val="FootnoteReference"/>
          <w:sz w:val="20"/>
          <w:szCs w:val="20"/>
          <w:lang w:val="en-US"/>
        </w:rPr>
        <w:t xml:space="preserve"> </w:t>
      </w:r>
      <w:r w:rsidRPr="000F4FBD">
        <w:rPr>
          <w:sz w:val="20"/>
          <w:szCs w:val="20"/>
          <w:lang w:val="en-US"/>
        </w:rPr>
        <w:t xml:space="preserve">Robert Maxwell, ‘Situating </w:t>
      </w:r>
      <w:proofErr w:type="spellStart"/>
      <w:r w:rsidRPr="000F4FBD">
        <w:rPr>
          <w:sz w:val="20"/>
          <w:szCs w:val="20"/>
          <w:lang w:val="en-US"/>
        </w:rPr>
        <w:t>Stirling</w:t>
      </w:r>
      <w:proofErr w:type="spellEnd"/>
      <w:r w:rsidRPr="000F4FBD">
        <w:rPr>
          <w:sz w:val="20"/>
          <w:szCs w:val="20"/>
          <w:lang w:val="en-US"/>
        </w:rPr>
        <w:t xml:space="preserve">’, </w:t>
      </w:r>
      <w:r w:rsidRPr="000F4FBD">
        <w:rPr>
          <w:i/>
          <w:sz w:val="20"/>
          <w:szCs w:val="20"/>
          <w:lang w:val="en-US"/>
        </w:rPr>
        <w:t>The Architectural Review</w:t>
      </w:r>
      <w:r w:rsidRPr="00C14FC3">
        <w:rPr>
          <w:sz w:val="20"/>
          <w:szCs w:val="20"/>
          <w:lang w:val="en-US"/>
        </w:rPr>
        <w:t xml:space="preserve">, </w:t>
      </w:r>
      <w:r>
        <w:rPr>
          <w:sz w:val="20"/>
          <w:szCs w:val="20"/>
          <w:lang w:val="en-US"/>
        </w:rPr>
        <w:t xml:space="preserve">no. 1370, </w:t>
      </w:r>
      <w:r w:rsidRPr="00A30E69">
        <w:rPr>
          <w:sz w:val="20"/>
          <w:szCs w:val="20"/>
          <w:lang w:val="en-US"/>
        </w:rPr>
        <w:t>April 2011, pp. 72-75</w:t>
      </w:r>
      <w:r>
        <w:rPr>
          <w:sz w:val="20"/>
          <w:szCs w:val="20"/>
          <w:lang w:val="en-US"/>
        </w:rPr>
        <w:t xml:space="preserve">; </w:t>
      </w:r>
      <w:r w:rsidRPr="00EB05F2">
        <w:rPr>
          <w:sz w:val="20"/>
          <w:szCs w:val="20"/>
          <w:lang w:val="en-US"/>
        </w:rPr>
        <w:t xml:space="preserve">Anthony </w:t>
      </w:r>
      <w:proofErr w:type="spellStart"/>
      <w:r w:rsidRPr="00EB05F2">
        <w:rPr>
          <w:sz w:val="20"/>
          <w:szCs w:val="20"/>
          <w:lang w:val="en-US"/>
        </w:rPr>
        <w:t>Vidler</w:t>
      </w:r>
      <w:proofErr w:type="spellEnd"/>
      <w:r w:rsidRPr="00EB05F2">
        <w:rPr>
          <w:sz w:val="20"/>
          <w:szCs w:val="20"/>
          <w:lang w:val="en-US"/>
        </w:rPr>
        <w:t xml:space="preserve">, </w:t>
      </w:r>
      <w:r w:rsidRPr="00EB05F2">
        <w:rPr>
          <w:i/>
          <w:sz w:val="20"/>
          <w:szCs w:val="20"/>
          <w:lang w:val="en-US"/>
        </w:rPr>
        <w:t>op. cit.</w:t>
      </w:r>
      <w:r w:rsidRPr="00EB05F2">
        <w:rPr>
          <w:sz w:val="20"/>
          <w:szCs w:val="20"/>
          <w:lang w:val="en-US"/>
        </w:rPr>
        <w:t>, pp. 293-294.</w:t>
      </w:r>
    </w:p>
  </w:footnote>
  <w:footnote w:id="22">
    <w:p w14:paraId="7472FE88" w14:textId="5C52F920" w:rsidR="00E43ED2" w:rsidRPr="00EB05F2" w:rsidRDefault="00E43ED2" w:rsidP="00AD435C">
      <w:pPr>
        <w:rPr>
          <w:sz w:val="20"/>
          <w:szCs w:val="20"/>
        </w:rPr>
      </w:pPr>
      <w:r w:rsidRPr="00AD435C">
        <w:rPr>
          <w:rStyle w:val="FootnoteReference"/>
          <w:sz w:val="20"/>
          <w:szCs w:val="20"/>
        </w:rPr>
        <w:footnoteRef/>
      </w:r>
      <w:r w:rsidRPr="00AD435C">
        <w:rPr>
          <w:rStyle w:val="FootnoteReference"/>
          <w:sz w:val="20"/>
          <w:szCs w:val="20"/>
        </w:rPr>
        <w:t xml:space="preserve"> </w:t>
      </w:r>
      <w:r>
        <w:rPr>
          <w:sz w:val="20"/>
          <w:szCs w:val="20"/>
        </w:rPr>
        <w:t xml:space="preserve"> </w:t>
      </w:r>
      <w:r w:rsidRPr="00EB05F2">
        <w:rPr>
          <w:sz w:val="20"/>
          <w:szCs w:val="20"/>
        </w:rPr>
        <w:t xml:space="preserve">Katia Mazzucco, “L’incontro di Colin Rowe con Rudolph Wittkover e un’immagine del cosiddetto </w:t>
      </w:r>
      <w:r w:rsidRPr="00EB05F2">
        <w:rPr>
          <w:i/>
          <w:sz w:val="20"/>
          <w:szCs w:val="20"/>
        </w:rPr>
        <w:t>metodo warburghiano</w:t>
      </w:r>
      <w:r w:rsidRPr="00EB05F2">
        <w:rPr>
          <w:sz w:val="20"/>
          <w:szCs w:val="20"/>
        </w:rPr>
        <w:t xml:space="preserve">”, in </w:t>
      </w:r>
      <w:r w:rsidRPr="00EB05F2">
        <w:rPr>
          <w:i/>
          <w:sz w:val="20"/>
          <w:szCs w:val="20"/>
        </w:rPr>
        <w:t>L’architettura come testo e la figura di Colin Rowe</w:t>
      </w:r>
      <w:r w:rsidRPr="00EB05F2">
        <w:rPr>
          <w:sz w:val="20"/>
          <w:szCs w:val="20"/>
        </w:rPr>
        <w:t>, edited by Mauro Marzo, Venice: Marsilio, 2010, pp. 72-95.</w:t>
      </w:r>
    </w:p>
  </w:footnote>
  <w:footnote w:id="23">
    <w:p w14:paraId="7BE7C390" w14:textId="5CAF3534" w:rsidR="00E43ED2" w:rsidRPr="00C3542D" w:rsidRDefault="00E43ED2" w:rsidP="00AD435C">
      <w:pPr>
        <w:rPr>
          <w:lang w:val="en-US"/>
        </w:rPr>
      </w:pPr>
      <w:r w:rsidRPr="00AD435C">
        <w:rPr>
          <w:rStyle w:val="FootnoteReference"/>
          <w:sz w:val="20"/>
          <w:szCs w:val="20"/>
        </w:rPr>
        <w:footnoteRef/>
      </w:r>
      <w:r w:rsidRPr="00EB05F2">
        <w:rPr>
          <w:rStyle w:val="FootnoteReference"/>
          <w:sz w:val="20"/>
          <w:szCs w:val="20"/>
          <w:lang w:val="en-US"/>
        </w:rPr>
        <w:t xml:space="preserve"> </w:t>
      </w:r>
      <w:r>
        <w:rPr>
          <w:sz w:val="20"/>
          <w:szCs w:val="20"/>
          <w:lang w:val="en-US"/>
        </w:rPr>
        <w:t xml:space="preserve">Mark </w:t>
      </w:r>
      <w:proofErr w:type="spellStart"/>
      <w:r>
        <w:rPr>
          <w:sz w:val="20"/>
          <w:szCs w:val="20"/>
          <w:lang w:val="en-US"/>
        </w:rPr>
        <w:t>Girouard</w:t>
      </w:r>
      <w:proofErr w:type="spellEnd"/>
      <w:r>
        <w:rPr>
          <w:sz w:val="20"/>
          <w:szCs w:val="20"/>
          <w:lang w:val="en-US"/>
        </w:rPr>
        <w:t xml:space="preserve">, </w:t>
      </w:r>
      <w:r>
        <w:rPr>
          <w:i/>
          <w:sz w:val="20"/>
          <w:szCs w:val="20"/>
          <w:lang w:val="en-US"/>
        </w:rPr>
        <w:t>op. c</w:t>
      </w:r>
      <w:r w:rsidRPr="000F4FBD">
        <w:rPr>
          <w:i/>
          <w:sz w:val="20"/>
          <w:szCs w:val="20"/>
          <w:lang w:val="en-US"/>
        </w:rPr>
        <w:t>it.</w:t>
      </w:r>
      <w:r>
        <w:rPr>
          <w:sz w:val="20"/>
          <w:szCs w:val="20"/>
          <w:lang w:val="en-US"/>
        </w:rPr>
        <w:t>, pp. 37, 304</w:t>
      </w:r>
      <w:r w:rsidRPr="00644425">
        <w:rPr>
          <w:sz w:val="20"/>
          <w:szCs w:val="20"/>
          <w:lang w:val="en-US"/>
        </w:rPr>
        <w:t>.</w:t>
      </w:r>
    </w:p>
  </w:footnote>
  <w:footnote w:id="24">
    <w:p w14:paraId="73DCE436" w14:textId="08EB809D" w:rsidR="00E43ED2" w:rsidRPr="00AD2F23" w:rsidRDefault="00E43ED2">
      <w:pPr>
        <w:pStyle w:val="FootnoteText"/>
        <w:rPr>
          <w:lang w:val="en-US"/>
        </w:rPr>
      </w:pPr>
      <w:r w:rsidRPr="001C2DD7">
        <w:rPr>
          <w:rStyle w:val="FootnoteReference"/>
          <w:sz w:val="20"/>
          <w:szCs w:val="20"/>
        </w:rPr>
        <w:footnoteRef/>
      </w:r>
      <w:r w:rsidRPr="00EB05F2">
        <w:rPr>
          <w:rStyle w:val="FootnoteReference"/>
          <w:sz w:val="20"/>
          <w:szCs w:val="20"/>
          <w:lang w:val="en-US"/>
        </w:rPr>
        <w:t xml:space="preserve"> </w:t>
      </w:r>
      <w:r w:rsidRPr="00EB05F2">
        <w:rPr>
          <w:sz w:val="20"/>
          <w:szCs w:val="20"/>
          <w:lang w:val="en-US"/>
        </w:rPr>
        <w:t xml:space="preserve">Tom </w:t>
      </w:r>
      <w:proofErr w:type="spellStart"/>
      <w:r w:rsidRPr="00EB05F2">
        <w:rPr>
          <w:sz w:val="20"/>
          <w:szCs w:val="20"/>
          <w:lang w:val="en-US"/>
        </w:rPr>
        <w:t>Heneghan</w:t>
      </w:r>
      <w:proofErr w:type="spellEnd"/>
      <w:r w:rsidRPr="00EB05F2">
        <w:rPr>
          <w:sz w:val="20"/>
          <w:szCs w:val="20"/>
          <w:lang w:val="en-US"/>
        </w:rPr>
        <w:t xml:space="preserve">, ‘Post-White’, </w:t>
      </w:r>
      <w:r w:rsidRPr="00EB05F2">
        <w:rPr>
          <w:i/>
          <w:sz w:val="20"/>
          <w:szCs w:val="20"/>
          <w:lang w:val="en-US"/>
        </w:rPr>
        <w:t>A+U</w:t>
      </w:r>
      <w:r w:rsidRPr="00EB05F2">
        <w:rPr>
          <w:sz w:val="20"/>
          <w:szCs w:val="20"/>
          <w:lang w:val="en-US"/>
        </w:rPr>
        <w:t>, vol. 537, no. 6, 2015</w:t>
      </w:r>
      <w:proofErr w:type="gramStart"/>
      <w:r w:rsidRPr="00EB05F2">
        <w:rPr>
          <w:sz w:val="20"/>
          <w:szCs w:val="20"/>
          <w:lang w:val="en-US"/>
        </w:rPr>
        <w:t>,  p</w:t>
      </w:r>
      <w:proofErr w:type="gramEnd"/>
      <w:r w:rsidRPr="00EB05F2">
        <w:rPr>
          <w:sz w:val="20"/>
          <w:szCs w:val="20"/>
          <w:lang w:val="en-US"/>
        </w:rPr>
        <w:t>. 8.</w:t>
      </w:r>
    </w:p>
  </w:footnote>
  <w:footnote w:id="25">
    <w:p w14:paraId="05465A36" w14:textId="692235D0" w:rsidR="00E43ED2" w:rsidRPr="001C0A0A" w:rsidRDefault="00E43ED2" w:rsidP="004145FB">
      <w:pPr>
        <w:pStyle w:val="FootnoteText"/>
        <w:rPr>
          <w:lang w:val="en-US"/>
        </w:rPr>
      </w:pPr>
      <w:r w:rsidRPr="00593871">
        <w:rPr>
          <w:rStyle w:val="FootnoteReference"/>
          <w:sz w:val="20"/>
          <w:szCs w:val="20"/>
        </w:rPr>
        <w:footnoteRef/>
      </w:r>
      <w:r w:rsidRPr="00EB05F2">
        <w:rPr>
          <w:lang w:val="en-US"/>
        </w:rPr>
        <w:t xml:space="preserve"> </w:t>
      </w:r>
      <w:r w:rsidRPr="00EB05F2">
        <w:rPr>
          <w:sz w:val="20"/>
          <w:szCs w:val="20"/>
          <w:lang w:val="en-US"/>
        </w:rPr>
        <w:t xml:space="preserve">Fritz </w:t>
      </w:r>
      <w:proofErr w:type="spellStart"/>
      <w:r w:rsidRPr="00EB05F2">
        <w:rPr>
          <w:sz w:val="20"/>
          <w:szCs w:val="20"/>
          <w:lang w:val="en-US"/>
        </w:rPr>
        <w:t>Saxl</w:t>
      </w:r>
      <w:proofErr w:type="spellEnd"/>
      <w:r w:rsidRPr="00EB05F2">
        <w:rPr>
          <w:sz w:val="20"/>
          <w:szCs w:val="20"/>
          <w:lang w:val="en-US"/>
        </w:rPr>
        <w:t xml:space="preserve"> and Rudolf </w:t>
      </w:r>
      <w:proofErr w:type="spellStart"/>
      <w:r w:rsidRPr="00EB05F2">
        <w:rPr>
          <w:sz w:val="20"/>
          <w:szCs w:val="20"/>
          <w:lang w:val="en-US"/>
        </w:rPr>
        <w:t>Wittkower</w:t>
      </w:r>
      <w:proofErr w:type="spellEnd"/>
      <w:r w:rsidRPr="00EB05F2">
        <w:rPr>
          <w:sz w:val="20"/>
          <w:szCs w:val="20"/>
          <w:lang w:val="en-US"/>
        </w:rPr>
        <w:t xml:space="preserve">, </w:t>
      </w:r>
      <w:r w:rsidRPr="00EB05F2">
        <w:rPr>
          <w:i/>
          <w:sz w:val="20"/>
          <w:szCs w:val="20"/>
          <w:lang w:val="en-US"/>
        </w:rPr>
        <w:t>British Art and the Mediterranean</w:t>
      </w:r>
      <w:r w:rsidRPr="00EB05F2">
        <w:rPr>
          <w:sz w:val="20"/>
          <w:szCs w:val="20"/>
          <w:lang w:val="en-US"/>
        </w:rPr>
        <w:t>, London-New York-Toronto: Oxford University Press, 1948, pp. 46-52.</w:t>
      </w:r>
    </w:p>
  </w:footnote>
  <w:footnote w:id="26">
    <w:p w14:paraId="76FF767F" w14:textId="77777777" w:rsidR="00E43ED2" w:rsidRPr="00C91A4B" w:rsidRDefault="00E43ED2" w:rsidP="004145FB">
      <w:pPr>
        <w:shd w:val="clear" w:color="auto" w:fill="FFFFFF"/>
        <w:spacing w:line="240" w:lineRule="atLeast"/>
        <w:rPr>
          <w:rFonts w:ascii="Cambria" w:eastAsia="Times New Roman" w:hAnsi="Cambria" w:cs="Arial"/>
          <w:color w:val="222222"/>
          <w:sz w:val="20"/>
          <w:szCs w:val="20"/>
          <w:lang w:val="en-GB"/>
        </w:rPr>
      </w:pPr>
      <w:r w:rsidRPr="00644425">
        <w:rPr>
          <w:rStyle w:val="FootnoteReference"/>
          <w:sz w:val="20"/>
          <w:szCs w:val="20"/>
        </w:rPr>
        <w:footnoteRef/>
      </w:r>
      <w:r w:rsidRPr="00EB05F2">
        <w:rPr>
          <w:sz w:val="20"/>
          <w:szCs w:val="20"/>
          <w:lang w:val="en-US"/>
        </w:rPr>
        <w:t xml:space="preserve"> </w:t>
      </w:r>
      <w:r w:rsidRPr="00644425">
        <w:rPr>
          <w:rFonts w:ascii="Cambria" w:eastAsia="Times New Roman" w:hAnsi="Cambria" w:cs="Arial"/>
          <w:color w:val="222222"/>
          <w:sz w:val="20"/>
          <w:szCs w:val="20"/>
          <w:lang w:val="en-GB"/>
        </w:rPr>
        <w:t xml:space="preserve">Colin Rowe, </w:t>
      </w:r>
      <w:r>
        <w:rPr>
          <w:rFonts w:ascii="Cambria" w:eastAsia="Times New Roman" w:hAnsi="Cambria" w:cs="Arial"/>
          <w:color w:val="222222"/>
          <w:sz w:val="20"/>
          <w:szCs w:val="20"/>
          <w:lang w:val="en-GB"/>
        </w:rPr>
        <w:t>‘</w:t>
      </w:r>
      <w:r w:rsidRPr="000F4FBD">
        <w:rPr>
          <w:rFonts w:ascii="Cambria" w:eastAsia="Times New Roman" w:hAnsi="Cambria" w:cs="Arial"/>
          <w:iCs/>
          <w:color w:val="222222"/>
          <w:sz w:val="20"/>
          <w:szCs w:val="20"/>
          <w:lang w:val="en-GB"/>
        </w:rPr>
        <w:t>Forms and Functions of Twentieth Century Architecture</w:t>
      </w:r>
      <w:r>
        <w:rPr>
          <w:rFonts w:ascii="Cambria" w:eastAsia="Times New Roman" w:hAnsi="Cambria" w:cs="Arial"/>
          <w:iCs/>
          <w:color w:val="222222"/>
          <w:sz w:val="20"/>
          <w:szCs w:val="20"/>
          <w:lang w:val="en-GB"/>
        </w:rPr>
        <w:t>’</w:t>
      </w:r>
      <w:r w:rsidRPr="00644425">
        <w:rPr>
          <w:rFonts w:ascii="Cambria" w:eastAsia="Times New Roman" w:hAnsi="Cambria" w:cs="Arial"/>
          <w:color w:val="222222"/>
          <w:sz w:val="20"/>
          <w:szCs w:val="20"/>
          <w:lang w:val="en-GB"/>
        </w:rPr>
        <w:t xml:space="preserve">, </w:t>
      </w:r>
      <w:r w:rsidRPr="00644425">
        <w:rPr>
          <w:rFonts w:ascii="Cambria" w:eastAsia="Times New Roman" w:hAnsi="Cambria" w:cs="Arial"/>
          <w:i/>
          <w:iCs/>
          <w:color w:val="222222"/>
          <w:sz w:val="20"/>
          <w:szCs w:val="20"/>
          <w:lang w:val="en-GB"/>
        </w:rPr>
        <w:t>The Art Bulletin</w:t>
      </w:r>
      <w:r w:rsidRPr="00644425">
        <w:rPr>
          <w:rFonts w:ascii="Cambria" w:eastAsia="Times New Roman" w:hAnsi="Cambria" w:cs="Arial"/>
          <w:color w:val="222222"/>
          <w:sz w:val="20"/>
          <w:szCs w:val="20"/>
          <w:lang w:val="en-GB"/>
        </w:rPr>
        <w:t>, vol. 35, no. 2, June 1953, pp. 169-174</w:t>
      </w:r>
      <w:r>
        <w:rPr>
          <w:rFonts w:ascii="Cambria" w:eastAsia="Times New Roman" w:hAnsi="Cambria" w:cs="Arial"/>
          <w:color w:val="222222"/>
          <w:sz w:val="20"/>
          <w:szCs w:val="20"/>
          <w:lang w:val="en-GB"/>
        </w:rPr>
        <w:t xml:space="preserve">; </w:t>
      </w:r>
      <w:r w:rsidRPr="00644425">
        <w:rPr>
          <w:rFonts w:ascii="Cambria" w:eastAsia="Times New Roman" w:hAnsi="Cambria" w:cs="Arial"/>
          <w:color w:val="222222"/>
          <w:sz w:val="20"/>
          <w:szCs w:val="20"/>
          <w:lang w:val="en-GB"/>
        </w:rPr>
        <w:t>p. 172.</w:t>
      </w:r>
    </w:p>
  </w:footnote>
  <w:footnote w:id="27">
    <w:p w14:paraId="4171DEC6" w14:textId="77777777" w:rsidR="00E43ED2" w:rsidRPr="00886887" w:rsidRDefault="00E43ED2" w:rsidP="00DE758C">
      <w:pPr>
        <w:shd w:val="clear" w:color="auto" w:fill="FFFFFF"/>
        <w:spacing w:line="240" w:lineRule="atLeast"/>
        <w:rPr>
          <w:lang w:val="en-US"/>
        </w:rPr>
      </w:pPr>
      <w:r w:rsidRPr="00BC1647">
        <w:rPr>
          <w:rStyle w:val="FootnoteReference"/>
          <w:sz w:val="20"/>
          <w:szCs w:val="20"/>
        </w:rPr>
        <w:footnoteRef/>
      </w:r>
      <w:r w:rsidRPr="00EB05F2">
        <w:rPr>
          <w:rStyle w:val="FootnoteReference"/>
          <w:sz w:val="20"/>
          <w:szCs w:val="20"/>
          <w:lang w:val="en-US"/>
        </w:rPr>
        <w:t xml:space="preserve"> </w:t>
      </w:r>
      <w:r w:rsidRPr="00EB05F2">
        <w:rPr>
          <w:i/>
          <w:sz w:val="20"/>
          <w:szCs w:val="20"/>
          <w:lang w:val="en-US"/>
        </w:rPr>
        <w:t xml:space="preserve">James </w:t>
      </w:r>
      <w:proofErr w:type="spellStart"/>
      <w:r w:rsidRPr="00EB05F2">
        <w:rPr>
          <w:i/>
          <w:sz w:val="20"/>
          <w:szCs w:val="20"/>
          <w:lang w:val="en-US"/>
        </w:rPr>
        <w:t>Stirling</w:t>
      </w:r>
      <w:proofErr w:type="spellEnd"/>
      <w:r w:rsidRPr="00EB05F2">
        <w:rPr>
          <w:i/>
          <w:sz w:val="20"/>
          <w:szCs w:val="20"/>
          <w:lang w:val="en-US"/>
        </w:rPr>
        <w:t xml:space="preserve"> </w:t>
      </w:r>
      <w:r w:rsidRPr="00EB05F2">
        <w:rPr>
          <w:sz w:val="20"/>
          <w:szCs w:val="20"/>
          <w:lang w:val="en-US"/>
        </w:rPr>
        <w:t>(exhibition catalogue), London: RIBA Publications, 1974, pp. 14, 16.</w:t>
      </w:r>
    </w:p>
  </w:footnote>
  <w:footnote w:id="28">
    <w:p w14:paraId="642694E3" w14:textId="55BB9573" w:rsidR="00E43ED2" w:rsidRPr="00DE758C" w:rsidRDefault="00E43ED2">
      <w:pPr>
        <w:pStyle w:val="FootnoteText"/>
        <w:rPr>
          <w:lang w:val="en-US"/>
        </w:rPr>
      </w:pPr>
      <w:r w:rsidRPr="00BC1647">
        <w:rPr>
          <w:rStyle w:val="FootnoteReference"/>
          <w:sz w:val="20"/>
          <w:szCs w:val="20"/>
        </w:rPr>
        <w:footnoteRef/>
      </w:r>
      <w:r w:rsidRPr="00EB05F2">
        <w:rPr>
          <w:rStyle w:val="FootnoteReference"/>
          <w:sz w:val="20"/>
          <w:szCs w:val="20"/>
          <w:lang w:val="en-US"/>
        </w:rPr>
        <w:t xml:space="preserve"> </w:t>
      </w:r>
      <w:r w:rsidRPr="00EB05F2">
        <w:rPr>
          <w:sz w:val="20"/>
          <w:szCs w:val="20"/>
          <w:lang w:val="en-US"/>
        </w:rPr>
        <w:t xml:space="preserve">Ernst H. </w:t>
      </w:r>
      <w:proofErr w:type="spellStart"/>
      <w:r w:rsidRPr="00EB05F2">
        <w:rPr>
          <w:sz w:val="20"/>
          <w:szCs w:val="20"/>
          <w:lang w:val="en-US"/>
        </w:rPr>
        <w:t>Gombrich</w:t>
      </w:r>
      <w:proofErr w:type="spellEnd"/>
      <w:r w:rsidRPr="00EB05F2">
        <w:rPr>
          <w:sz w:val="20"/>
          <w:szCs w:val="20"/>
          <w:lang w:val="en-US"/>
        </w:rPr>
        <w:t xml:space="preserve">, ‘The Last Project: </w:t>
      </w:r>
      <w:r w:rsidRPr="00EB05F2">
        <w:rPr>
          <w:i/>
          <w:sz w:val="20"/>
          <w:szCs w:val="20"/>
          <w:lang w:val="en-US"/>
        </w:rPr>
        <w:t>Mnemosyne</w:t>
      </w:r>
      <w:r w:rsidRPr="00EB05F2">
        <w:rPr>
          <w:sz w:val="20"/>
          <w:szCs w:val="20"/>
          <w:lang w:val="en-US"/>
        </w:rPr>
        <w:t xml:space="preserve">’, in </w:t>
      </w:r>
      <w:r w:rsidRPr="00EB05F2">
        <w:rPr>
          <w:i/>
          <w:sz w:val="20"/>
          <w:szCs w:val="20"/>
          <w:lang w:val="en-US"/>
        </w:rPr>
        <w:t xml:space="preserve">Aby Warburg. </w:t>
      </w:r>
      <w:r w:rsidRPr="00DE758C">
        <w:rPr>
          <w:i/>
          <w:sz w:val="20"/>
          <w:szCs w:val="20"/>
        </w:rPr>
        <w:t>An Intellectual Biography</w:t>
      </w:r>
      <w:r>
        <w:rPr>
          <w:sz w:val="20"/>
          <w:szCs w:val="20"/>
        </w:rPr>
        <w:t>, London: The Warburg Institute, 1970, pp. 283-306.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0F0C"/>
    <w:multiLevelType w:val="hybridMultilevel"/>
    <w:tmpl w:val="1C820C84"/>
    <w:lvl w:ilvl="0" w:tplc="99584236">
      <w:start w:val="1"/>
      <w:numFmt w:val="decimal"/>
      <w:lvlText w:val="%1."/>
      <w:lvlJc w:val="left"/>
      <w:pPr>
        <w:ind w:left="831" w:hanging="360"/>
      </w:pPr>
      <w:rPr>
        <w:i/>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
    <w:nsid w:val="2EF80C34"/>
    <w:multiLevelType w:val="hybridMultilevel"/>
    <w:tmpl w:val="2CF2C726"/>
    <w:lvl w:ilvl="0" w:tplc="946EC91C">
      <w:start w:val="1"/>
      <w:numFmt w:val="decimal"/>
      <w:lvlText w:val="%1."/>
      <w:lvlJc w:val="left"/>
      <w:pPr>
        <w:ind w:left="831" w:hanging="360"/>
      </w:pPr>
      <w:rPr>
        <w:i/>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cher39">
    <w15:presenceInfo w15:providerId="AD" w15:userId="S-1-5-21-3429933735-1183480219-2939746944-2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C5"/>
    <w:rsid w:val="00000584"/>
    <w:rsid w:val="00003E39"/>
    <w:rsid w:val="00005918"/>
    <w:rsid w:val="00005969"/>
    <w:rsid w:val="000110EA"/>
    <w:rsid w:val="00012BF1"/>
    <w:rsid w:val="0001386D"/>
    <w:rsid w:val="000150C2"/>
    <w:rsid w:val="00015110"/>
    <w:rsid w:val="0002395C"/>
    <w:rsid w:val="00023D08"/>
    <w:rsid w:val="0002659B"/>
    <w:rsid w:val="000268BF"/>
    <w:rsid w:val="0004480E"/>
    <w:rsid w:val="00072EEC"/>
    <w:rsid w:val="00075FBD"/>
    <w:rsid w:val="0008348B"/>
    <w:rsid w:val="000843D0"/>
    <w:rsid w:val="00096253"/>
    <w:rsid w:val="00096FD0"/>
    <w:rsid w:val="000B3F0B"/>
    <w:rsid w:val="000B3FC0"/>
    <w:rsid w:val="000C3B97"/>
    <w:rsid w:val="000D27BC"/>
    <w:rsid w:val="000D3559"/>
    <w:rsid w:val="000D4B4B"/>
    <w:rsid w:val="000F0203"/>
    <w:rsid w:val="000F28E7"/>
    <w:rsid w:val="000F3DEA"/>
    <w:rsid w:val="000F550C"/>
    <w:rsid w:val="00100B40"/>
    <w:rsid w:val="001114C1"/>
    <w:rsid w:val="00114764"/>
    <w:rsid w:val="001154A2"/>
    <w:rsid w:val="0012579C"/>
    <w:rsid w:val="001302AF"/>
    <w:rsid w:val="0013265E"/>
    <w:rsid w:val="00133573"/>
    <w:rsid w:val="00134AC0"/>
    <w:rsid w:val="00135CD2"/>
    <w:rsid w:val="00151A8A"/>
    <w:rsid w:val="00153A52"/>
    <w:rsid w:val="00156AB5"/>
    <w:rsid w:val="001634AB"/>
    <w:rsid w:val="00170013"/>
    <w:rsid w:val="001709A6"/>
    <w:rsid w:val="0017330D"/>
    <w:rsid w:val="0017740F"/>
    <w:rsid w:val="00177F49"/>
    <w:rsid w:val="001953AC"/>
    <w:rsid w:val="001968A2"/>
    <w:rsid w:val="001973DB"/>
    <w:rsid w:val="001A4ADF"/>
    <w:rsid w:val="001B4DAE"/>
    <w:rsid w:val="001B7B43"/>
    <w:rsid w:val="001C0A0A"/>
    <w:rsid w:val="001C1858"/>
    <w:rsid w:val="001C2DD7"/>
    <w:rsid w:val="001D4853"/>
    <w:rsid w:val="001D67FE"/>
    <w:rsid w:val="001D7F70"/>
    <w:rsid w:val="001E082E"/>
    <w:rsid w:val="001E63C3"/>
    <w:rsid w:val="00204BED"/>
    <w:rsid w:val="0020794A"/>
    <w:rsid w:val="0021176C"/>
    <w:rsid w:val="002123F7"/>
    <w:rsid w:val="0021327A"/>
    <w:rsid w:val="0021690A"/>
    <w:rsid w:val="00217753"/>
    <w:rsid w:val="002308C9"/>
    <w:rsid w:val="00231763"/>
    <w:rsid w:val="00232926"/>
    <w:rsid w:val="00233247"/>
    <w:rsid w:val="00233C9C"/>
    <w:rsid w:val="00235B65"/>
    <w:rsid w:val="0023729E"/>
    <w:rsid w:val="00244205"/>
    <w:rsid w:val="00244562"/>
    <w:rsid w:val="00245880"/>
    <w:rsid w:val="002507ED"/>
    <w:rsid w:val="00263BDC"/>
    <w:rsid w:val="00266E9F"/>
    <w:rsid w:val="00273FE4"/>
    <w:rsid w:val="00274FE6"/>
    <w:rsid w:val="00283CD5"/>
    <w:rsid w:val="002962EE"/>
    <w:rsid w:val="002A3650"/>
    <w:rsid w:val="002A489F"/>
    <w:rsid w:val="002A4A12"/>
    <w:rsid w:val="002A5CD6"/>
    <w:rsid w:val="002C16CB"/>
    <w:rsid w:val="002D00D5"/>
    <w:rsid w:val="002D2431"/>
    <w:rsid w:val="002D363D"/>
    <w:rsid w:val="002D4DEE"/>
    <w:rsid w:val="002D7871"/>
    <w:rsid w:val="002D7EE4"/>
    <w:rsid w:val="002E09E4"/>
    <w:rsid w:val="002E0A87"/>
    <w:rsid w:val="002E0FCB"/>
    <w:rsid w:val="002E23E2"/>
    <w:rsid w:val="002E4BC1"/>
    <w:rsid w:val="002F06A1"/>
    <w:rsid w:val="002F0B24"/>
    <w:rsid w:val="00303E7A"/>
    <w:rsid w:val="00304181"/>
    <w:rsid w:val="00311C88"/>
    <w:rsid w:val="003125AB"/>
    <w:rsid w:val="0031500C"/>
    <w:rsid w:val="003176D3"/>
    <w:rsid w:val="00324E83"/>
    <w:rsid w:val="003305CE"/>
    <w:rsid w:val="00331724"/>
    <w:rsid w:val="00334CDB"/>
    <w:rsid w:val="00336A18"/>
    <w:rsid w:val="00337664"/>
    <w:rsid w:val="00340A06"/>
    <w:rsid w:val="00353902"/>
    <w:rsid w:val="00354DD4"/>
    <w:rsid w:val="003579B6"/>
    <w:rsid w:val="0036371E"/>
    <w:rsid w:val="00363948"/>
    <w:rsid w:val="00366501"/>
    <w:rsid w:val="00375EA4"/>
    <w:rsid w:val="00387C62"/>
    <w:rsid w:val="00393473"/>
    <w:rsid w:val="00396B50"/>
    <w:rsid w:val="003971E4"/>
    <w:rsid w:val="003A1F4D"/>
    <w:rsid w:val="003A54C5"/>
    <w:rsid w:val="003A5BF6"/>
    <w:rsid w:val="003B6171"/>
    <w:rsid w:val="003C0847"/>
    <w:rsid w:val="003C6881"/>
    <w:rsid w:val="003D04DD"/>
    <w:rsid w:val="003D1D35"/>
    <w:rsid w:val="003D47B9"/>
    <w:rsid w:val="003E17E7"/>
    <w:rsid w:val="003E24B9"/>
    <w:rsid w:val="003E6C71"/>
    <w:rsid w:val="003E768B"/>
    <w:rsid w:val="003F532E"/>
    <w:rsid w:val="003F6CC3"/>
    <w:rsid w:val="003F740D"/>
    <w:rsid w:val="00405509"/>
    <w:rsid w:val="00407802"/>
    <w:rsid w:val="00412269"/>
    <w:rsid w:val="004145FB"/>
    <w:rsid w:val="004254A1"/>
    <w:rsid w:val="00431835"/>
    <w:rsid w:val="004344F3"/>
    <w:rsid w:val="00437A5A"/>
    <w:rsid w:val="004436BC"/>
    <w:rsid w:val="00443C7E"/>
    <w:rsid w:val="00446BBD"/>
    <w:rsid w:val="00455196"/>
    <w:rsid w:val="00460BFE"/>
    <w:rsid w:val="004645BC"/>
    <w:rsid w:val="004666A1"/>
    <w:rsid w:val="00475138"/>
    <w:rsid w:val="004819E0"/>
    <w:rsid w:val="004C0354"/>
    <w:rsid w:val="004C1CFA"/>
    <w:rsid w:val="004C4EBD"/>
    <w:rsid w:val="004F44D0"/>
    <w:rsid w:val="004F6EC6"/>
    <w:rsid w:val="00510BE9"/>
    <w:rsid w:val="0052381E"/>
    <w:rsid w:val="00525171"/>
    <w:rsid w:val="00526061"/>
    <w:rsid w:val="005272AC"/>
    <w:rsid w:val="005327EC"/>
    <w:rsid w:val="00533C2F"/>
    <w:rsid w:val="00534F1D"/>
    <w:rsid w:val="005378D9"/>
    <w:rsid w:val="00541AB9"/>
    <w:rsid w:val="005428D6"/>
    <w:rsid w:val="005430F6"/>
    <w:rsid w:val="005517D6"/>
    <w:rsid w:val="00551D81"/>
    <w:rsid w:val="00552241"/>
    <w:rsid w:val="00554F71"/>
    <w:rsid w:val="00575049"/>
    <w:rsid w:val="005909CE"/>
    <w:rsid w:val="00590ACF"/>
    <w:rsid w:val="00592266"/>
    <w:rsid w:val="00593871"/>
    <w:rsid w:val="005A3705"/>
    <w:rsid w:val="005B5CBE"/>
    <w:rsid w:val="005B6A70"/>
    <w:rsid w:val="005C29A3"/>
    <w:rsid w:val="005C3734"/>
    <w:rsid w:val="005C5218"/>
    <w:rsid w:val="005C6E4A"/>
    <w:rsid w:val="005D349C"/>
    <w:rsid w:val="005D3EC7"/>
    <w:rsid w:val="005D61D3"/>
    <w:rsid w:val="005D7679"/>
    <w:rsid w:val="005E7DF2"/>
    <w:rsid w:val="005F207A"/>
    <w:rsid w:val="00606101"/>
    <w:rsid w:val="00610BFB"/>
    <w:rsid w:val="006123F9"/>
    <w:rsid w:val="00630B3E"/>
    <w:rsid w:val="00642EE1"/>
    <w:rsid w:val="0064354E"/>
    <w:rsid w:val="00643D69"/>
    <w:rsid w:val="00644425"/>
    <w:rsid w:val="00655B76"/>
    <w:rsid w:val="00655D06"/>
    <w:rsid w:val="00662900"/>
    <w:rsid w:val="00670DF4"/>
    <w:rsid w:val="00671136"/>
    <w:rsid w:val="0067203A"/>
    <w:rsid w:val="00674165"/>
    <w:rsid w:val="0068078A"/>
    <w:rsid w:val="00681A62"/>
    <w:rsid w:val="00686559"/>
    <w:rsid w:val="00690B11"/>
    <w:rsid w:val="0069457C"/>
    <w:rsid w:val="006970BA"/>
    <w:rsid w:val="006A2660"/>
    <w:rsid w:val="006A26D6"/>
    <w:rsid w:val="006A3A2B"/>
    <w:rsid w:val="006A3F60"/>
    <w:rsid w:val="006A7781"/>
    <w:rsid w:val="006C5B88"/>
    <w:rsid w:val="006D425E"/>
    <w:rsid w:val="006D5FD0"/>
    <w:rsid w:val="006D613B"/>
    <w:rsid w:val="006D72C7"/>
    <w:rsid w:val="006E2F37"/>
    <w:rsid w:val="006E3323"/>
    <w:rsid w:val="006E647E"/>
    <w:rsid w:val="006E66F9"/>
    <w:rsid w:val="006F04D8"/>
    <w:rsid w:val="006F50CF"/>
    <w:rsid w:val="00717341"/>
    <w:rsid w:val="00741C6A"/>
    <w:rsid w:val="00741CD6"/>
    <w:rsid w:val="0075723E"/>
    <w:rsid w:val="00765B06"/>
    <w:rsid w:val="00766DBC"/>
    <w:rsid w:val="00771908"/>
    <w:rsid w:val="00774BD6"/>
    <w:rsid w:val="00775656"/>
    <w:rsid w:val="00783597"/>
    <w:rsid w:val="00785885"/>
    <w:rsid w:val="007864E0"/>
    <w:rsid w:val="00786BA8"/>
    <w:rsid w:val="0078762F"/>
    <w:rsid w:val="007979CD"/>
    <w:rsid w:val="00797E69"/>
    <w:rsid w:val="007A530E"/>
    <w:rsid w:val="007A797A"/>
    <w:rsid w:val="007A7BC0"/>
    <w:rsid w:val="007C01A0"/>
    <w:rsid w:val="007D1281"/>
    <w:rsid w:val="007D3C1E"/>
    <w:rsid w:val="007D67FB"/>
    <w:rsid w:val="007D6AAB"/>
    <w:rsid w:val="007E547D"/>
    <w:rsid w:val="007E7234"/>
    <w:rsid w:val="007F00FF"/>
    <w:rsid w:val="008257C2"/>
    <w:rsid w:val="0083007B"/>
    <w:rsid w:val="00830FF4"/>
    <w:rsid w:val="00834A07"/>
    <w:rsid w:val="00835A15"/>
    <w:rsid w:val="008361D5"/>
    <w:rsid w:val="0084126C"/>
    <w:rsid w:val="008445B1"/>
    <w:rsid w:val="00850BD8"/>
    <w:rsid w:val="00854C8F"/>
    <w:rsid w:val="00854FE6"/>
    <w:rsid w:val="00870F74"/>
    <w:rsid w:val="00880A70"/>
    <w:rsid w:val="00886887"/>
    <w:rsid w:val="008877BF"/>
    <w:rsid w:val="00893A32"/>
    <w:rsid w:val="00895F25"/>
    <w:rsid w:val="00895FFA"/>
    <w:rsid w:val="008A0680"/>
    <w:rsid w:val="008A2CAC"/>
    <w:rsid w:val="008A5CD3"/>
    <w:rsid w:val="008A6297"/>
    <w:rsid w:val="008B06FD"/>
    <w:rsid w:val="008B3723"/>
    <w:rsid w:val="008B75BD"/>
    <w:rsid w:val="008C1A05"/>
    <w:rsid w:val="008C5493"/>
    <w:rsid w:val="008E2663"/>
    <w:rsid w:val="008E3AAD"/>
    <w:rsid w:val="00903A80"/>
    <w:rsid w:val="00906A11"/>
    <w:rsid w:val="009201B9"/>
    <w:rsid w:val="00920E69"/>
    <w:rsid w:val="0092654C"/>
    <w:rsid w:val="00931F6C"/>
    <w:rsid w:val="0093384C"/>
    <w:rsid w:val="009403B9"/>
    <w:rsid w:val="009411BE"/>
    <w:rsid w:val="0094134F"/>
    <w:rsid w:val="00955396"/>
    <w:rsid w:val="0097557D"/>
    <w:rsid w:val="00975F42"/>
    <w:rsid w:val="00977B74"/>
    <w:rsid w:val="009801CE"/>
    <w:rsid w:val="00991678"/>
    <w:rsid w:val="00992513"/>
    <w:rsid w:val="009928DE"/>
    <w:rsid w:val="00995229"/>
    <w:rsid w:val="009A1DAF"/>
    <w:rsid w:val="009B7437"/>
    <w:rsid w:val="009C1383"/>
    <w:rsid w:val="009C138C"/>
    <w:rsid w:val="009C1F57"/>
    <w:rsid w:val="009C2CA1"/>
    <w:rsid w:val="009C3D82"/>
    <w:rsid w:val="009C5B9A"/>
    <w:rsid w:val="009C6F2E"/>
    <w:rsid w:val="009D5A87"/>
    <w:rsid w:val="009E02BA"/>
    <w:rsid w:val="009E5D6C"/>
    <w:rsid w:val="009F4A92"/>
    <w:rsid w:val="00A01259"/>
    <w:rsid w:val="00A02A02"/>
    <w:rsid w:val="00A03226"/>
    <w:rsid w:val="00A03663"/>
    <w:rsid w:val="00A24ECF"/>
    <w:rsid w:val="00A30E69"/>
    <w:rsid w:val="00A345C5"/>
    <w:rsid w:val="00A35ABA"/>
    <w:rsid w:val="00A35F0C"/>
    <w:rsid w:val="00A361C4"/>
    <w:rsid w:val="00A44292"/>
    <w:rsid w:val="00A44725"/>
    <w:rsid w:val="00A45731"/>
    <w:rsid w:val="00A57F71"/>
    <w:rsid w:val="00A6064F"/>
    <w:rsid w:val="00A61C2C"/>
    <w:rsid w:val="00A64FDD"/>
    <w:rsid w:val="00A66BEF"/>
    <w:rsid w:val="00A72459"/>
    <w:rsid w:val="00A81AFC"/>
    <w:rsid w:val="00A87D55"/>
    <w:rsid w:val="00A906B0"/>
    <w:rsid w:val="00A955AE"/>
    <w:rsid w:val="00A97487"/>
    <w:rsid w:val="00A9755E"/>
    <w:rsid w:val="00A976B1"/>
    <w:rsid w:val="00AA0254"/>
    <w:rsid w:val="00AA1430"/>
    <w:rsid w:val="00AB1FFF"/>
    <w:rsid w:val="00AC0E7A"/>
    <w:rsid w:val="00AD2C52"/>
    <w:rsid w:val="00AD2F23"/>
    <w:rsid w:val="00AD418D"/>
    <w:rsid w:val="00AD435C"/>
    <w:rsid w:val="00AD74E5"/>
    <w:rsid w:val="00AD7505"/>
    <w:rsid w:val="00AE6F83"/>
    <w:rsid w:val="00AE7F94"/>
    <w:rsid w:val="00AF6541"/>
    <w:rsid w:val="00AF6B95"/>
    <w:rsid w:val="00AF7822"/>
    <w:rsid w:val="00B00CFE"/>
    <w:rsid w:val="00B03832"/>
    <w:rsid w:val="00B04F3F"/>
    <w:rsid w:val="00B058BA"/>
    <w:rsid w:val="00B067AB"/>
    <w:rsid w:val="00B110B8"/>
    <w:rsid w:val="00B12FF3"/>
    <w:rsid w:val="00B13C5B"/>
    <w:rsid w:val="00B1634C"/>
    <w:rsid w:val="00B224D0"/>
    <w:rsid w:val="00B27690"/>
    <w:rsid w:val="00B30887"/>
    <w:rsid w:val="00B43D50"/>
    <w:rsid w:val="00B44544"/>
    <w:rsid w:val="00B44B33"/>
    <w:rsid w:val="00B506CA"/>
    <w:rsid w:val="00B520EB"/>
    <w:rsid w:val="00B74B42"/>
    <w:rsid w:val="00BA7FAC"/>
    <w:rsid w:val="00BB176F"/>
    <w:rsid w:val="00BB4332"/>
    <w:rsid w:val="00BB4F96"/>
    <w:rsid w:val="00BC1647"/>
    <w:rsid w:val="00BC239B"/>
    <w:rsid w:val="00BC7062"/>
    <w:rsid w:val="00BD380A"/>
    <w:rsid w:val="00BE281F"/>
    <w:rsid w:val="00BF42A5"/>
    <w:rsid w:val="00C051EE"/>
    <w:rsid w:val="00C14FC3"/>
    <w:rsid w:val="00C163FF"/>
    <w:rsid w:val="00C246F8"/>
    <w:rsid w:val="00C34A5A"/>
    <w:rsid w:val="00C3542D"/>
    <w:rsid w:val="00C51D2A"/>
    <w:rsid w:val="00C552F0"/>
    <w:rsid w:val="00C5546C"/>
    <w:rsid w:val="00C60339"/>
    <w:rsid w:val="00C60C66"/>
    <w:rsid w:val="00C63081"/>
    <w:rsid w:val="00C700D1"/>
    <w:rsid w:val="00C814B1"/>
    <w:rsid w:val="00C833E6"/>
    <w:rsid w:val="00C83E09"/>
    <w:rsid w:val="00C83F2F"/>
    <w:rsid w:val="00C91A4B"/>
    <w:rsid w:val="00C92F5F"/>
    <w:rsid w:val="00C963D4"/>
    <w:rsid w:val="00CA0BD8"/>
    <w:rsid w:val="00CA4EC9"/>
    <w:rsid w:val="00CA670E"/>
    <w:rsid w:val="00CA6C87"/>
    <w:rsid w:val="00CB0E46"/>
    <w:rsid w:val="00CB220D"/>
    <w:rsid w:val="00CB2B4C"/>
    <w:rsid w:val="00CB687F"/>
    <w:rsid w:val="00CD0B9C"/>
    <w:rsid w:val="00CD526E"/>
    <w:rsid w:val="00CE3F98"/>
    <w:rsid w:val="00CF13F9"/>
    <w:rsid w:val="00CF39E6"/>
    <w:rsid w:val="00CF4B11"/>
    <w:rsid w:val="00CF73C1"/>
    <w:rsid w:val="00CF7C88"/>
    <w:rsid w:val="00D0012D"/>
    <w:rsid w:val="00D04314"/>
    <w:rsid w:val="00D063B3"/>
    <w:rsid w:val="00D07579"/>
    <w:rsid w:val="00D100C4"/>
    <w:rsid w:val="00D11A2D"/>
    <w:rsid w:val="00D121C7"/>
    <w:rsid w:val="00D177C5"/>
    <w:rsid w:val="00D2550B"/>
    <w:rsid w:val="00D2616B"/>
    <w:rsid w:val="00D2717F"/>
    <w:rsid w:val="00D31570"/>
    <w:rsid w:val="00D31A97"/>
    <w:rsid w:val="00D32B54"/>
    <w:rsid w:val="00D34DD3"/>
    <w:rsid w:val="00D366CA"/>
    <w:rsid w:val="00D379F8"/>
    <w:rsid w:val="00D403CF"/>
    <w:rsid w:val="00D42EAB"/>
    <w:rsid w:val="00D503FD"/>
    <w:rsid w:val="00D53B6C"/>
    <w:rsid w:val="00D53F45"/>
    <w:rsid w:val="00D639CD"/>
    <w:rsid w:val="00D6474F"/>
    <w:rsid w:val="00D812CB"/>
    <w:rsid w:val="00D81F89"/>
    <w:rsid w:val="00D850B5"/>
    <w:rsid w:val="00DA1F51"/>
    <w:rsid w:val="00DA3FA7"/>
    <w:rsid w:val="00DA7483"/>
    <w:rsid w:val="00DB3115"/>
    <w:rsid w:val="00DB645A"/>
    <w:rsid w:val="00DC0649"/>
    <w:rsid w:val="00DD07E3"/>
    <w:rsid w:val="00DD2EF3"/>
    <w:rsid w:val="00DD4669"/>
    <w:rsid w:val="00DD68B8"/>
    <w:rsid w:val="00DE50A5"/>
    <w:rsid w:val="00DE758C"/>
    <w:rsid w:val="00DF0F0D"/>
    <w:rsid w:val="00E00702"/>
    <w:rsid w:val="00E0078D"/>
    <w:rsid w:val="00E171ED"/>
    <w:rsid w:val="00E206B1"/>
    <w:rsid w:val="00E20A68"/>
    <w:rsid w:val="00E233A3"/>
    <w:rsid w:val="00E35CEE"/>
    <w:rsid w:val="00E36843"/>
    <w:rsid w:val="00E43ED2"/>
    <w:rsid w:val="00E4775F"/>
    <w:rsid w:val="00E53568"/>
    <w:rsid w:val="00E54F35"/>
    <w:rsid w:val="00E6375F"/>
    <w:rsid w:val="00E64234"/>
    <w:rsid w:val="00E71077"/>
    <w:rsid w:val="00E903AC"/>
    <w:rsid w:val="00E90889"/>
    <w:rsid w:val="00EA03C4"/>
    <w:rsid w:val="00EA29C0"/>
    <w:rsid w:val="00EA44D4"/>
    <w:rsid w:val="00EA4B2E"/>
    <w:rsid w:val="00EB05F2"/>
    <w:rsid w:val="00EB5DCE"/>
    <w:rsid w:val="00EC0705"/>
    <w:rsid w:val="00EC498F"/>
    <w:rsid w:val="00ED159D"/>
    <w:rsid w:val="00EE65B2"/>
    <w:rsid w:val="00EE6800"/>
    <w:rsid w:val="00EF1DDC"/>
    <w:rsid w:val="00EF1FD8"/>
    <w:rsid w:val="00EF6AF8"/>
    <w:rsid w:val="00EF75DF"/>
    <w:rsid w:val="00F00452"/>
    <w:rsid w:val="00F05146"/>
    <w:rsid w:val="00F07269"/>
    <w:rsid w:val="00F10159"/>
    <w:rsid w:val="00F137DC"/>
    <w:rsid w:val="00F15A80"/>
    <w:rsid w:val="00F15FEE"/>
    <w:rsid w:val="00F27C71"/>
    <w:rsid w:val="00F40BE8"/>
    <w:rsid w:val="00F56460"/>
    <w:rsid w:val="00F56D5F"/>
    <w:rsid w:val="00F615E0"/>
    <w:rsid w:val="00F66216"/>
    <w:rsid w:val="00F66A52"/>
    <w:rsid w:val="00F67DBD"/>
    <w:rsid w:val="00F711CF"/>
    <w:rsid w:val="00F75349"/>
    <w:rsid w:val="00F7680F"/>
    <w:rsid w:val="00F84C41"/>
    <w:rsid w:val="00F86812"/>
    <w:rsid w:val="00F921C7"/>
    <w:rsid w:val="00FA718E"/>
    <w:rsid w:val="00FB148B"/>
    <w:rsid w:val="00FB5116"/>
    <w:rsid w:val="00FB5333"/>
    <w:rsid w:val="00FB625C"/>
    <w:rsid w:val="00FB7B1F"/>
    <w:rsid w:val="00FD1F0A"/>
    <w:rsid w:val="00FE1DE9"/>
    <w:rsid w:val="00FE2D72"/>
    <w:rsid w:val="00FF0FBB"/>
    <w:rsid w:val="00FF184E"/>
    <w:rsid w:val="00FF2B51"/>
    <w:rsid w:val="00FF4813"/>
    <w:rsid w:val="00FF5DA1"/>
    <w:rsid w:val="00FF752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0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AE"/>
  </w:style>
  <w:style w:type="paragraph" w:styleId="Heading3">
    <w:name w:val="heading 3"/>
    <w:basedOn w:val="Normal"/>
    <w:next w:val="Normal"/>
    <w:link w:val="Heading3Char"/>
    <w:uiPriority w:val="9"/>
    <w:unhideWhenUsed/>
    <w:qFormat/>
    <w:rsid w:val="000059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D5FD0"/>
    <w:rPr>
      <w:rFonts w:ascii="Lucida Grande" w:hAnsi="Lucida Grande" w:cs="Lucida Grande"/>
      <w:sz w:val="18"/>
      <w:szCs w:val="18"/>
    </w:rPr>
  </w:style>
  <w:style w:type="character" w:customStyle="1" w:styleId="BalloonTextChar">
    <w:name w:val="Balloon Text Char"/>
    <w:basedOn w:val="DefaultParagraphFont"/>
    <w:uiPriority w:val="99"/>
    <w:semiHidden/>
    <w:rsid w:val="009156DE"/>
    <w:rPr>
      <w:rFonts w:ascii="Lucida Grande" w:hAnsi="Lucida Grande"/>
      <w:sz w:val="18"/>
      <w:szCs w:val="18"/>
    </w:rPr>
  </w:style>
  <w:style w:type="character" w:customStyle="1" w:styleId="Heading3Char">
    <w:name w:val="Heading 3 Char"/>
    <w:basedOn w:val="DefaultParagraphFont"/>
    <w:link w:val="Heading3"/>
    <w:uiPriority w:val="9"/>
    <w:rsid w:val="00005969"/>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9403B9"/>
  </w:style>
  <w:style w:type="character" w:customStyle="1" w:styleId="FootnoteTextChar">
    <w:name w:val="Footnote Text Char"/>
    <w:basedOn w:val="DefaultParagraphFont"/>
    <w:link w:val="FootnoteText"/>
    <w:uiPriority w:val="99"/>
    <w:rsid w:val="009403B9"/>
  </w:style>
  <w:style w:type="character" w:styleId="FootnoteReference">
    <w:name w:val="footnote reference"/>
    <w:basedOn w:val="DefaultParagraphFont"/>
    <w:uiPriority w:val="99"/>
    <w:unhideWhenUsed/>
    <w:rsid w:val="009403B9"/>
    <w:rPr>
      <w:vertAlign w:val="superscript"/>
    </w:rPr>
  </w:style>
  <w:style w:type="character" w:styleId="Emphasis">
    <w:name w:val="Emphasis"/>
    <w:basedOn w:val="DefaultParagraphFont"/>
    <w:uiPriority w:val="20"/>
    <w:qFormat/>
    <w:rsid w:val="006D613B"/>
    <w:rPr>
      <w:i/>
      <w:iCs/>
    </w:rPr>
  </w:style>
  <w:style w:type="character" w:customStyle="1" w:styleId="apple-converted-space">
    <w:name w:val="apple-converted-space"/>
    <w:basedOn w:val="DefaultParagraphFont"/>
    <w:rsid w:val="006D613B"/>
  </w:style>
  <w:style w:type="character" w:styleId="HTMLCite">
    <w:name w:val="HTML Cite"/>
    <w:basedOn w:val="DefaultParagraphFont"/>
    <w:uiPriority w:val="99"/>
    <w:semiHidden/>
    <w:unhideWhenUsed/>
    <w:rsid w:val="00741CD6"/>
    <w:rPr>
      <w:i/>
      <w:iCs/>
    </w:rPr>
  </w:style>
  <w:style w:type="paragraph" w:styleId="ListParagraph">
    <w:name w:val="List Paragraph"/>
    <w:basedOn w:val="Normal"/>
    <w:uiPriority w:val="34"/>
    <w:qFormat/>
    <w:rsid w:val="00655D06"/>
    <w:pPr>
      <w:ind w:left="720"/>
      <w:contextualSpacing/>
    </w:pPr>
  </w:style>
  <w:style w:type="character" w:customStyle="1" w:styleId="BalloonTextChar1">
    <w:name w:val="Balloon Text Char1"/>
    <w:basedOn w:val="DefaultParagraphFont"/>
    <w:link w:val="BalloonText"/>
    <w:uiPriority w:val="99"/>
    <w:semiHidden/>
    <w:rsid w:val="006D5FD0"/>
    <w:rPr>
      <w:rFonts w:ascii="Lucida Grande" w:hAnsi="Lucida Grande" w:cs="Lucida Grande"/>
      <w:sz w:val="18"/>
      <w:szCs w:val="18"/>
    </w:rPr>
  </w:style>
  <w:style w:type="paragraph" w:styleId="Revision">
    <w:name w:val="Revision"/>
    <w:hidden/>
    <w:uiPriority w:val="99"/>
    <w:semiHidden/>
    <w:rsid w:val="00834A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AE"/>
  </w:style>
  <w:style w:type="paragraph" w:styleId="Heading3">
    <w:name w:val="heading 3"/>
    <w:basedOn w:val="Normal"/>
    <w:next w:val="Normal"/>
    <w:link w:val="Heading3Char"/>
    <w:uiPriority w:val="9"/>
    <w:unhideWhenUsed/>
    <w:qFormat/>
    <w:rsid w:val="000059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D5FD0"/>
    <w:rPr>
      <w:rFonts w:ascii="Lucida Grande" w:hAnsi="Lucida Grande" w:cs="Lucida Grande"/>
      <w:sz w:val="18"/>
      <w:szCs w:val="18"/>
    </w:rPr>
  </w:style>
  <w:style w:type="character" w:customStyle="1" w:styleId="BalloonTextChar">
    <w:name w:val="Balloon Text Char"/>
    <w:basedOn w:val="DefaultParagraphFont"/>
    <w:uiPriority w:val="99"/>
    <w:semiHidden/>
    <w:rsid w:val="009156DE"/>
    <w:rPr>
      <w:rFonts w:ascii="Lucida Grande" w:hAnsi="Lucida Grande"/>
      <w:sz w:val="18"/>
      <w:szCs w:val="18"/>
    </w:rPr>
  </w:style>
  <w:style w:type="character" w:customStyle="1" w:styleId="Heading3Char">
    <w:name w:val="Heading 3 Char"/>
    <w:basedOn w:val="DefaultParagraphFont"/>
    <w:link w:val="Heading3"/>
    <w:uiPriority w:val="9"/>
    <w:rsid w:val="00005969"/>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9403B9"/>
  </w:style>
  <w:style w:type="character" w:customStyle="1" w:styleId="FootnoteTextChar">
    <w:name w:val="Footnote Text Char"/>
    <w:basedOn w:val="DefaultParagraphFont"/>
    <w:link w:val="FootnoteText"/>
    <w:uiPriority w:val="99"/>
    <w:rsid w:val="009403B9"/>
  </w:style>
  <w:style w:type="character" w:styleId="FootnoteReference">
    <w:name w:val="footnote reference"/>
    <w:basedOn w:val="DefaultParagraphFont"/>
    <w:uiPriority w:val="99"/>
    <w:unhideWhenUsed/>
    <w:rsid w:val="009403B9"/>
    <w:rPr>
      <w:vertAlign w:val="superscript"/>
    </w:rPr>
  </w:style>
  <w:style w:type="character" w:styleId="Emphasis">
    <w:name w:val="Emphasis"/>
    <w:basedOn w:val="DefaultParagraphFont"/>
    <w:uiPriority w:val="20"/>
    <w:qFormat/>
    <w:rsid w:val="006D613B"/>
    <w:rPr>
      <w:i/>
      <w:iCs/>
    </w:rPr>
  </w:style>
  <w:style w:type="character" w:customStyle="1" w:styleId="apple-converted-space">
    <w:name w:val="apple-converted-space"/>
    <w:basedOn w:val="DefaultParagraphFont"/>
    <w:rsid w:val="006D613B"/>
  </w:style>
  <w:style w:type="character" w:styleId="HTMLCite">
    <w:name w:val="HTML Cite"/>
    <w:basedOn w:val="DefaultParagraphFont"/>
    <w:uiPriority w:val="99"/>
    <w:semiHidden/>
    <w:unhideWhenUsed/>
    <w:rsid w:val="00741CD6"/>
    <w:rPr>
      <w:i/>
      <w:iCs/>
    </w:rPr>
  </w:style>
  <w:style w:type="paragraph" w:styleId="ListParagraph">
    <w:name w:val="List Paragraph"/>
    <w:basedOn w:val="Normal"/>
    <w:uiPriority w:val="34"/>
    <w:qFormat/>
    <w:rsid w:val="00655D06"/>
    <w:pPr>
      <w:ind w:left="720"/>
      <w:contextualSpacing/>
    </w:pPr>
  </w:style>
  <w:style w:type="character" w:customStyle="1" w:styleId="BalloonTextChar1">
    <w:name w:val="Balloon Text Char1"/>
    <w:basedOn w:val="DefaultParagraphFont"/>
    <w:link w:val="BalloonText"/>
    <w:uiPriority w:val="99"/>
    <w:semiHidden/>
    <w:rsid w:val="006D5FD0"/>
    <w:rPr>
      <w:rFonts w:ascii="Lucida Grande" w:hAnsi="Lucida Grande" w:cs="Lucida Grande"/>
      <w:sz w:val="18"/>
      <w:szCs w:val="18"/>
    </w:rPr>
  </w:style>
  <w:style w:type="paragraph" w:styleId="Revision">
    <w:name w:val="Revision"/>
    <w:hidden/>
    <w:uiPriority w:val="99"/>
    <w:semiHidden/>
    <w:rsid w:val="0083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92006">
      <w:bodyDiv w:val="1"/>
      <w:marLeft w:val="0"/>
      <w:marRight w:val="0"/>
      <w:marTop w:val="0"/>
      <w:marBottom w:val="0"/>
      <w:divBdr>
        <w:top w:val="none" w:sz="0" w:space="0" w:color="auto"/>
        <w:left w:val="none" w:sz="0" w:space="0" w:color="auto"/>
        <w:bottom w:val="none" w:sz="0" w:space="0" w:color="auto"/>
        <w:right w:val="none" w:sz="0" w:space="0" w:color="auto"/>
      </w:divBdr>
    </w:div>
    <w:div w:id="1081365635">
      <w:bodyDiv w:val="1"/>
      <w:marLeft w:val="0"/>
      <w:marRight w:val="0"/>
      <w:marTop w:val="0"/>
      <w:marBottom w:val="0"/>
      <w:divBdr>
        <w:top w:val="none" w:sz="0" w:space="0" w:color="auto"/>
        <w:left w:val="none" w:sz="0" w:space="0" w:color="auto"/>
        <w:bottom w:val="none" w:sz="0" w:space="0" w:color="auto"/>
        <w:right w:val="none" w:sz="0" w:space="0" w:color="auto"/>
      </w:divBdr>
      <w:divsChild>
        <w:div w:id="2080056201">
          <w:marLeft w:val="0"/>
          <w:marRight w:val="0"/>
          <w:marTop w:val="0"/>
          <w:marBottom w:val="0"/>
          <w:divBdr>
            <w:top w:val="none" w:sz="0" w:space="0" w:color="auto"/>
            <w:left w:val="none" w:sz="0" w:space="0" w:color="auto"/>
            <w:bottom w:val="none" w:sz="0" w:space="0" w:color="auto"/>
            <w:right w:val="none" w:sz="0" w:space="0" w:color="auto"/>
          </w:divBdr>
        </w:div>
        <w:div w:id="1235241772">
          <w:marLeft w:val="0"/>
          <w:marRight w:val="0"/>
          <w:marTop w:val="0"/>
          <w:marBottom w:val="0"/>
          <w:divBdr>
            <w:top w:val="none" w:sz="0" w:space="0" w:color="auto"/>
            <w:left w:val="none" w:sz="0" w:space="0" w:color="auto"/>
            <w:bottom w:val="none" w:sz="0" w:space="0" w:color="auto"/>
            <w:right w:val="none" w:sz="0" w:space="0" w:color="auto"/>
          </w:divBdr>
        </w:div>
        <w:div w:id="13502918">
          <w:marLeft w:val="0"/>
          <w:marRight w:val="0"/>
          <w:marTop w:val="0"/>
          <w:marBottom w:val="0"/>
          <w:divBdr>
            <w:top w:val="none" w:sz="0" w:space="0" w:color="auto"/>
            <w:left w:val="none" w:sz="0" w:space="0" w:color="auto"/>
            <w:bottom w:val="none" w:sz="0" w:space="0" w:color="auto"/>
            <w:right w:val="none" w:sz="0" w:space="0" w:color="auto"/>
          </w:divBdr>
        </w:div>
        <w:div w:id="2129473544">
          <w:marLeft w:val="0"/>
          <w:marRight w:val="0"/>
          <w:marTop w:val="0"/>
          <w:marBottom w:val="0"/>
          <w:divBdr>
            <w:top w:val="none" w:sz="0" w:space="0" w:color="auto"/>
            <w:left w:val="none" w:sz="0" w:space="0" w:color="auto"/>
            <w:bottom w:val="none" w:sz="0" w:space="0" w:color="auto"/>
            <w:right w:val="none" w:sz="0" w:space="0" w:color="auto"/>
          </w:divBdr>
        </w:div>
      </w:divsChild>
    </w:div>
    <w:div w:id="1479345311">
      <w:bodyDiv w:val="1"/>
      <w:marLeft w:val="0"/>
      <w:marRight w:val="0"/>
      <w:marTop w:val="0"/>
      <w:marBottom w:val="0"/>
      <w:divBdr>
        <w:top w:val="none" w:sz="0" w:space="0" w:color="auto"/>
        <w:left w:val="none" w:sz="0" w:space="0" w:color="auto"/>
        <w:bottom w:val="none" w:sz="0" w:space="0" w:color="auto"/>
        <w:right w:val="none" w:sz="0" w:space="0" w:color="auto"/>
      </w:divBdr>
    </w:div>
    <w:div w:id="1711953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13</Pages>
  <Words>5056</Words>
  <Characters>28821</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Iuliano</dc:creator>
  <cp:keywords/>
  <dc:description/>
  <cp:lastModifiedBy>Marco Iuliano</cp:lastModifiedBy>
  <cp:revision>8</cp:revision>
  <dcterms:created xsi:type="dcterms:W3CDTF">2015-07-13T01:48:00Z</dcterms:created>
  <dcterms:modified xsi:type="dcterms:W3CDTF">2015-07-21T11:14:00Z</dcterms:modified>
</cp:coreProperties>
</file>