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87EFAF" w14:textId="77777777" w:rsidR="00887ECB" w:rsidRPr="0021133B" w:rsidRDefault="0066410F" w:rsidP="00552170">
      <w:pPr>
        <w:spacing w:line="480" w:lineRule="auto"/>
        <w:jc w:val="both"/>
        <w:rPr>
          <w:rFonts w:ascii="Times New Roman" w:hAnsi="Times New Roman" w:cs="Times New Roman"/>
          <w:color w:val="000000" w:themeColor="text1"/>
          <w:sz w:val="24"/>
          <w:szCs w:val="24"/>
          <w:lang w:val="en-GB"/>
        </w:rPr>
      </w:pPr>
      <w:bookmarkStart w:id="0" w:name="_GoBack"/>
      <w:bookmarkEnd w:id="0"/>
      <w:r w:rsidRPr="0021133B">
        <w:rPr>
          <w:rFonts w:ascii="Times New Roman" w:hAnsi="Times New Roman" w:cs="Times New Roman"/>
          <w:color w:val="000000" w:themeColor="text1"/>
          <w:sz w:val="24"/>
          <w:szCs w:val="24"/>
          <w:lang w:val="en-GB"/>
        </w:rPr>
        <w:t xml:space="preserve">Full </w:t>
      </w:r>
      <w:r w:rsidR="003511C3" w:rsidRPr="0021133B">
        <w:rPr>
          <w:rFonts w:ascii="Times New Roman" w:hAnsi="Times New Roman" w:cs="Times New Roman"/>
          <w:color w:val="000000" w:themeColor="text1"/>
          <w:sz w:val="24"/>
          <w:szCs w:val="24"/>
          <w:lang w:val="en-GB"/>
        </w:rPr>
        <w:t>Title:</w:t>
      </w:r>
    </w:p>
    <w:p w14:paraId="6702E417" w14:textId="77777777" w:rsidR="00887ECB" w:rsidRPr="0021133B" w:rsidRDefault="00A33291" w:rsidP="00552170">
      <w:pPr>
        <w:spacing w:line="480" w:lineRule="auto"/>
        <w:jc w:val="both"/>
        <w:rPr>
          <w:rFonts w:ascii="Times New Roman" w:hAnsi="Times New Roman" w:cs="Times New Roman"/>
          <w:b/>
          <w:color w:val="000000" w:themeColor="text1"/>
          <w:sz w:val="24"/>
          <w:szCs w:val="24"/>
          <w:lang w:val="en-GB"/>
        </w:rPr>
      </w:pPr>
      <w:r w:rsidRPr="0021133B">
        <w:rPr>
          <w:rFonts w:ascii="Times New Roman" w:hAnsi="Times New Roman" w:cs="Times New Roman"/>
          <w:b/>
          <w:color w:val="000000" w:themeColor="text1"/>
          <w:sz w:val="24"/>
          <w:szCs w:val="24"/>
          <w:lang w:val="en-GB"/>
        </w:rPr>
        <w:t>Impact of Polypharmacy on Antiretroviral Prescr</w:t>
      </w:r>
      <w:r w:rsidR="007C643D" w:rsidRPr="0021133B">
        <w:rPr>
          <w:rFonts w:ascii="Times New Roman" w:hAnsi="Times New Roman" w:cs="Times New Roman"/>
          <w:b/>
          <w:color w:val="000000" w:themeColor="text1"/>
          <w:sz w:val="24"/>
          <w:szCs w:val="24"/>
          <w:lang w:val="en-GB"/>
        </w:rPr>
        <w:t>iption i</w:t>
      </w:r>
      <w:r w:rsidR="0066410F" w:rsidRPr="0021133B">
        <w:rPr>
          <w:rFonts w:ascii="Times New Roman" w:hAnsi="Times New Roman" w:cs="Times New Roman"/>
          <w:b/>
          <w:color w:val="000000" w:themeColor="text1"/>
          <w:sz w:val="24"/>
          <w:szCs w:val="24"/>
          <w:lang w:val="en-GB"/>
        </w:rPr>
        <w:t>n People Living w</w:t>
      </w:r>
      <w:r w:rsidRPr="0021133B">
        <w:rPr>
          <w:rFonts w:ascii="Times New Roman" w:hAnsi="Times New Roman" w:cs="Times New Roman"/>
          <w:b/>
          <w:color w:val="000000" w:themeColor="text1"/>
          <w:sz w:val="24"/>
          <w:szCs w:val="24"/>
          <w:lang w:val="en-GB"/>
        </w:rPr>
        <w:t>ith HIV</w:t>
      </w:r>
    </w:p>
    <w:p w14:paraId="74F52630" w14:textId="77777777" w:rsidR="0066410F" w:rsidRPr="0021133B" w:rsidRDefault="0066410F" w:rsidP="00552170">
      <w:pPr>
        <w:spacing w:line="480" w:lineRule="auto"/>
        <w:jc w:val="both"/>
        <w:rPr>
          <w:rFonts w:ascii="Times New Roman" w:hAnsi="Times New Roman" w:cs="Times New Roman"/>
          <w:color w:val="000000" w:themeColor="text1"/>
          <w:sz w:val="24"/>
          <w:szCs w:val="24"/>
          <w:lang w:val="en-GB"/>
        </w:rPr>
      </w:pPr>
    </w:p>
    <w:p w14:paraId="7BC6E57D" w14:textId="77777777" w:rsidR="00887ECB" w:rsidRPr="0030355E" w:rsidRDefault="00E87ADC" w:rsidP="00552170">
      <w:pPr>
        <w:spacing w:line="480" w:lineRule="auto"/>
        <w:jc w:val="both"/>
        <w:rPr>
          <w:rFonts w:ascii="Times New Roman" w:hAnsi="Times New Roman" w:cs="Times New Roman"/>
          <w:color w:val="000000" w:themeColor="text1"/>
          <w:sz w:val="24"/>
          <w:szCs w:val="24"/>
          <w:vertAlign w:val="superscript"/>
        </w:rPr>
      </w:pPr>
      <w:r w:rsidRPr="0021133B">
        <w:rPr>
          <w:rFonts w:ascii="Times New Roman" w:hAnsi="Times New Roman" w:cs="Times New Roman"/>
          <w:color w:val="000000" w:themeColor="text1"/>
          <w:sz w:val="24"/>
          <w:szCs w:val="24"/>
        </w:rPr>
        <w:t xml:space="preserve">Giovanni </w:t>
      </w:r>
      <w:r w:rsidR="0053266C" w:rsidRPr="0021133B">
        <w:rPr>
          <w:rFonts w:ascii="Times New Roman" w:hAnsi="Times New Roman" w:cs="Times New Roman"/>
          <w:color w:val="000000" w:themeColor="text1"/>
          <w:sz w:val="24"/>
          <w:szCs w:val="24"/>
        </w:rPr>
        <w:t>GUARALDI</w:t>
      </w:r>
      <w:r w:rsidR="0030355E" w:rsidRPr="0030355E">
        <w:rPr>
          <w:rFonts w:ascii="Times New Roman" w:hAnsi="Times New Roman" w:cs="Times New Roman"/>
          <w:color w:val="000000" w:themeColor="text1"/>
          <w:sz w:val="24"/>
          <w:szCs w:val="24"/>
          <w:vertAlign w:val="superscript"/>
        </w:rPr>
        <w:t>1</w:t>
      </w:r>
      <w:r w:rsidR="0030355E">
        <w:rPr>
          <w:rFonts w:ascii="Times New Roman" w:hAnsi="Times New Roman" w:cs="Times New Roman"/>
          <w:color w:val="000000" w:themeColor="text1"/>
          <w:sz w:val="24"/>
          <w:szCs w:val="24"/>
        </w:rPr>
        <w:t>*;</w:t>
      </w:r>
      <w:r w:rsidRPr="0021133B">
        <w:rPr>
          <w:rFonts w:ascii="Times New Roman" w:hAnsi="Times New Roman" w:cs="Times New Roman"/>
          <w:color w:val="000000" w:themeColor="text1"/>
          <w:sz w:val="24"/>
          <w:szCs w:val="24"/>
        </w:rPr>
        <w:t xml:space="preserve"> </w:t>
      </w:r>
      <w:r w:rsidR="003511C3" w:rsidRPr="0021133B">
        <w:rPr>
          <w:rFonts w:ascii="Times New Roman" w:hAnsi="Times New Roman" w:cs="Times New Roman"/>
          <w:color w:val="000000" w:themeColor="text1"/>
          <w:sz w:val="24"/>
          <w:szCs w:val="24"/>
        </w:rPr>
        <w:t>Mariann</w:t>
      </w:r>
      <w:r w:rsidRPr="0021133B">
        <w:rPr>
          <w:rFonts w:ascii="Times New Roman" w:hAnsi="Times New Roman" w:cs="Times New Roman"/>
          <w:color w:val="000000" w:themeColor="text1"/>
          <w:sz w:val="24"/>
          <w:szCs w:val="24"/>
        </w:rPr>
        <w:t xml:space="preserve">a </w:t>
      </w:r>
      <w:r w:rsidR="0053266C" w:rsidRPr="0021133B">
        <w:rPr>
          <w:rFonts w:ascii="Times New Roman" w:hAnsi="Times New Roman" w:cs="Times New Roman"/>
          <w:color w:val="000000" w:themeColor="text1"/>
          <w:sz w:val="24"/>
          <w:szCs w:val="24"/>
        </w:rPr>
        <w:t>MENOZZI</w:t>
      </w:r>
      <w:r w:rsidR="00660748" w:rsidRPr="0030355E">
        <w:rPr>
          <w:rFonts w:ascii="Times New Roman" w:hAnsi="Times New Roman" w:cs="Times New Roman"/>
          <w:color w:val="000000" w:themeColor="text1"/>
          <w:sz w:val="24"/>
          <w:szCs w:val="24"/>
          <w:vertAlign w:val="superscript"/>
        </w:rPr>
        <w:t>1</w:t>
      </w:r>
      <w:r w:rsidR="0030355E">
        <w:rPr>
          <w:rFonts w:ascii="Times New Roman" w:hAnsi="Times New Roman" w:cs="Times New Roman"/>
          <w:color w:val="000000" w:themeColor="text1"/>
          <w:sz w:val="24"/>
          <w:szCs w:val="24"/>
        </w:rPr>
        <w:t>;</w:t>
      </w:r>
      <w:r w:rsidRPr="0021133B">
        <w:rPr>
          <w:rFonts w:ascii="Times New Roman" w:hAnsi="Times New Roman" w:cs="Times New Roman"/>
          <w:color w:val="000000" w:themeColor="text1"/>
          <w:sz w:val="24"/>
          <w:szCs w:val="24"/>
        </w:rPr>
        <w:t xml:space="preserve"> Stefano </w:t>
      </w:r>
      <w:r w:rsidR="0053266C" w:rsidRPr="0021133B">
        <w:rPr>
          <w:rFonts w:ascii="Times New Roman" w:hAnsi="Times New Roman" w:cs="Times New Roman"/>
          <w:color w:val="000000" w:themeColor="text1"/>
          <w:sz w:val="24"/>
          <w:szCs w:val="24"/>
        </w:rPr>
        <w:t>ZONA</w:t>
      </w:r>
      <w:r w:rsidR="0030355E" w:rsidRPr="0030355E">
        <w:rPr>
          <w:rFonts w:ascii="Times New Roman" w:hAnsi="Times New Roman" w:cs="Times New Roman"/>
          <w:color w:val="000000" w:themeColor="text1"/>
          <w:sz w:val="24"/>
          <w:szCs w:val="24"/>
          <w:vertAlign w:val="superscript"/>
        </w:rPr>
        <w:t>1</w:t>
      </w:r>
      <w:r w:rsidR="0030355E">
        <w:rPr>
          <w:rFonts w:ascii="Times New Roman" w:hAnsi="Times New Roman" w:cs="Times New Roman"/>
          <w:color w:val="000000" w:themeColor="text1"/>
          <w:sz w:val="24"/>
          <w:szCs w:val="24"/>
        </w:rPr>
        <w:t>;</w:t>
      </w:r>
      <w:r w:rsidRPr="0021133B">
        <w:rPr>
          <w:rFonts w:ascii="Times New Roman" w:hAnsi="Times New Roman" w:cs="Times New Roman"/>
          <w:color w:val="000000" w:themeColor="text1"/>
          <w:sz w:val="24"/>
          <w:szCs w:val="24"/>
        </w:rPr>
        <w:t xml:space="preserve"> Andrea </w:t>
      </w:r>
      <w:r w:rsidR="0030355E">
        <w:rPr>
          <w:rFonts w:ascii="Times New Roman" w:hAnsi="Times New Roman" w:cs="Times New Roman"/>
          <w:color w:val="000000" w:themeColor="text1"/>
          <w:sz w:val="24"/>
          <w:szCs w:val="24"/>
        </w:rPr>
        <w:t>CALCAGNO</w:t>
      </w:r>
      <w:r w:rsidR="00F063F1" w:rsidRPr="0030355E">
        <w:rPr>
          <w:rFonts w:ascii="Times New Roman" w:hAnsi="Times New Roman" w:cs="Times New Roman"/>
          <w:color w:val="000000" w:themeColor="text1"/>
          <w:sz w:val="24"/>
          <w:szCs w:val="24"/>
          <w:vertAlign w:val="superscript"/>
        </w:rPr>
        <w:t>2</w:t>
      </w:r>
      <w:r w:rsidR="006F07F9">
        <w:rPr>
          <w:rFonts w:ascii="Times New Roman" w:hAnsi="Times New Roman" w:cs="Times New Roman"/>
          <w:color w:val="000000" w:themeColor="text1"/>
          <w:sz w:val="24"/>
          <w:szCs w:val="24"/>
        </w:rPr>
        <w:t>, Ana R.</w:t>
      </w:r>
      <w:r w:rsidRPr="0021133B">
        <w:rPr>
          <w:rFonts w:ascii="Times New Roman" w:hAnsi="Times New Roman" w:cs="Times New Roman"/>
          <w:color w:val="000000" w:themeColor="text1"/>
          <w:sz w:val="24"/>
          <w:szCs w:val="24"/>
        </w:rPr>
        <w:t xml:space="preserve"> </w:t>
      </w:r>
      <w:r w:rsidR="0053266C" w:rsidRPr="0021133B">
        <w:rPr>
          <w:rFonts w:ascii="Times New Roman" w:hAnsi="Times New Roman" w:cs="Times New Roman"/>
          <w:color w:val="000000" w:themeColor="text1"/>
          <w:sz w:val="24"/>
          <w:szCs w:val="24"/>
        </w:rPr>
        <w:t>SILVA</w:t>
      </w:r>
      <w:r w:rsidR="00F063F1" w:rsidRPr="0030355E">
        <w:rPr>
          <w:rFonts w:ascii="Times New Roman" w:hAnsi="Times New Roman" w:cs="Times New Roman"/>
          <w:color w:val="000000" w:themeColor="text1"/>
          <w:sz w:val="24"/>
          <w:szCs w:val="24"/>
          <w:vertAlign w:val="superscript"/>
        </w:rPr>
        <w:t>3</w:t>
      </w:r>
      <w:r w:rsidR="003511C3" w:rsidRPr="0021133B">
        <w:rPr>
          <w:rFonts w:ascii="Times New Roman" w:hAnsi="Times New Roman" w:cs="Times New Roman"/>
          <w:color w:val="000000" w:themeColor="text1"/>
          <w:sz w:val="24"/>
          <w:szCs w:val="24"/>
        </w:rPr>
        <w:t>; Antonella</w:t>
      </w:r>
      <w:r w:rsidR="00350C6E" w:rsidRPr="0021133B">
        <w:rPr>
          <w:rFonts w:ascii="Times New Roman" w:hAnsi="Times New Roman" w:cs="Times New Roman"/>
          <w:color w:val="000000" w:themeColor="text1"/>
          <w:sz w:val="24"/>
          <w:szCs w:val="24"/>
        </w:rPr>
        <w:t xml:space="preserve"> </w:t>
      </w:r>
      <w:r w:rsidR="0053266C" w:rsidRPr="0021133B">
        <w:rPr>
          <w:rFonts w:ascii="Times New Roman" w:hAnsi="Times New Roman" w:cs="Times New Roman"/>
          <w:color w:val="000000" w:themeColor="text1"/>
          <w:sz w:val="24"/>
          <w:szCs w:val="24"/>
        </w:rPr>
        <w:t>SANTORO</w:t>
      </w:r>
      <w:r w:rsidR="0030355E">
        <w:rPr>
          <w:rFonts w:ascii="Times New Roman" w:hAnsi="Times New Roman" w:cs="Times New Roman"/>
          <w:color w:val="000000" w:themeColor="text1"/>
          <w:sz w:val="24"/>
          <w:szCs w:val="24"/>
          <w:vertAlign w:val="superscript"/>
        </w:rPr>
        <w:t>1</w:t>
      </w:r>
      <w:r w:rsidR="00350C6E" w:rsidRPr="0021133B">
        <w:rPr>
          <w:rFonts w:ascii="Times New Roman" w:hAnsi="Times New Roman" w:cs="Times New Roman"/>
          <w:color w:val="000000" w:themeColor="text1"/>
          <w:sz w:val="24"/>
          <w:szCs w:val="24"/>
        </w:rPr>
        <w:t xml:space="preserve">; Andrea </w:t>
      </w:r>
      <w:r w:rsidR="0053266C" w:rsidRPr="0021133B">
        <w:rPr>
          <w:rFonts w:ascii="Times New Roman" w:hAnsi="Times New Roman" w:cs="Times New Roman"/>
          <w:color w:val="000000" w:themeColor="text1"/>
          <w:sz w:val="24"/>
          <w:szCs w:val="24"/>
        </w:rPr>
        <w:t>MALAGOLI</w:t>
      </w:r>
      <w:r w:rsidR="0030355E">
        <w:rPr>
          <w:rFonts w:ascii="Times New Roman" w:hAnsi="Times New Roman" w:cs="Times New Roman"/>
          <w:color w:val="000000" w:themeColor="text1"/>
          <w:sz w:val="24"/>
          <w:szCs w:val="24"/>
          <w:vertAlign w:val="superscript"/>
        </w:rPr>
        <w:t>1</w:t>
      </w:r>
      <w:r w:rsidR="00350C6E" w:rsidRPr="0021133B">
        <w:rPr>
          <w:rFonts w:ascii="Times New Roman" w:hAnsi="Times New Roman" w:cs="Times New Roman"/>
          <w:color w:val="000000" w:themeColor="text1"/>
          <w:sz w:val="24"/>
          <w:szCs w:val="24"/>
        </w:rPr>
        <w:t xml:space="preserve">; Giovanni </w:t>
      </w:r>
      <w:r w:rsidR="0053266C" w:rsidRPr="0021133B">
        <w:rPr>
          <w:rFonts w:ascii="Times New Roman" w:hAnsi="Times New Roman" w:cs="Times New Roman"/>
          <w:color w:val="000000" w:themeColor="text1"/>
          <w:sz w:val="24"/>
          <w:szCs w:val="24"/>
        </w:rPr>
        <w:t>DOLCI</w:t>
      </w:r>
      <w:r w:rsidR="0030355E">
        <w:rPr>
          <w:rFonts w:ascii="Times New Roman" w:hAnsi="Times New Roman" w:cs="Times New Roman"/>
          <w:color w:val="000000" w:themeColor="text1"/>
          <w:sz w:val="24"/>
          <w:szCs w:val="24"/>
          <w:vertAlign w:val="superscript"/>
        </w:rPr>
        <w:t>1</w:t>
      </w:r>
      <w:r w:rsidR="00350C6E" w:rsidRPr="0021133B">
        <w:rPr>
          <w:rFonts w:ascii="Times New Roman" w:hAnsi="Times New Roman" w:cs="Times New Roman"/>
          <w:color w:val="000000" w:themeColor="text1"/>
          <w:sz w:val="24"/>
          <w:szCs w:val="24"/>
        </w:rPr>
        <w:t xml:space="preserve">; </w:t>
      </w:r>
      <w:r w:rsidR="003511C3" w:rsidRPr="0021133B">
        <w:rPr>
          <w:rFonts w:ascii="Times New Roman" w:hAnsi="Times New Roman" w:cs="Times New Roman"/>
          <w:color w:val="000000" w:themeColor="text1"/>
          <w:sz w:val="24"/>
          <w:szCs w:val="24"/>
        </w:rPr>
        <w:t xml:space="preserve">Chiara </w:t>
      </w:r>
      <w:r w:rsidR="0053266C" w:rsidRPr="0021133B">
        <w:rPr>
          <w:rFonts w:ascii="Times New Roman" w:hAnsi="Times New Roman" w:cs="Times New Roman"/>
          <w:color w:val="000000" w:themeColor="text1"/>
          <w:sz w:val="24"/>
          <w:szCs w:val="24"/>
        </w:rPr>
        <w:t>MUSSI</w:t>
      </w:r>
      <w:r w:rsidR="0030355E">
        <w:rPr>
          <w:rFonts w:ascii="Times New Roman" w:hAnsi="Times New Roman" w:cs="Times New Roman"/>
          <w:color w:val="000000" w:themeColor="text1"/>
          <w:sz w:val="24"/>
          <w:szCs w:val="24"/>
          <w:vertAlign w:val="superscript"/>
        </w:rPr>
        <w:t>4</w:t>
      </w:r>
      <w:r w:rsidR="0030355E">
        <w:rPr>
          <w:rFonts w:ascii="Times New Roman" w:hAnsi="Times New Roman" w:cs="Times New Roman"/>
          <w:color w:val="000000" w:themeColor="text1"/>
          <w:sz w:val="24"/>
          <w:szCs w:val="24"/>
        </w:rPr>
        <w:t>;</w:t>
      </w:r>
      <w:r w:rsidR="003511C3" w:rsidRPr="0021133B">
        <w:rPr>
          <w:rFonts w:ascii="Times New Roman" w:hAnsi="Times New Roman" w:cs="Times New Roman"/>
          <w:color w:val="000000" w:themeColor="text1"/>
          <w:sz w:val="24"/>
          <w:szCs w:val="24"/>
        </w:rPr>
        <w:t xml:space="preserve"> Cristi</w:t>
      </w:r>
      <w:r w:rsidRPr="0021133B">
        <w:rPr>
          <w:rFonts w:ascii="Times New Roman" w:hAnsi="Times New Roman" w:cs="Times New Roman"/>
          <w:color w:val="000000" w:themeColor="text1"/>
          <w:sz w:val="24"/>
          <w:szCs w:val="24"/>
        </w:rPr>
        <w:t xml:space="preserve">na </w:t>
      </w:r>
      <w:r w:rsidR="0053266C" w:rsidRPr="0021133B">
        <w:rPr>
          <w:rFonts w:ascii="Times New Roman" w:hAnsi="Times New Roman" w:cs="Times New Roman"/>
          <w:color w:val="000000" w:themeColor="text1"/>
          <w:sz w:val="24"/>
          <w:szCs w:val="24"/>
        </w:rPr>
        <w:t>MUSSINI</w:t>
      </w:r>
      <w:r w:rsidR="0030355E">
        <w:rPr>
          <w:rFonts w:ascii="Times New Roman" w:hAnsi="Times New Roman" w:cs="Times New Roman"/>
          <w:color w:val="000000" w:themeColor="text1"/>
          <w:sz w:val="24"/>
          <w:szCs w:val="24"/>
          <w:vertAlign w:val="superscript"/>
        </w:rPr>
        <w:t>1</w:t>
      </w:r>
      <w:r w:rsidR="0030355E">
        <w:rPr>
          <w:rFonts w:ascii="Times New Roman" w:hAnsi="Times New Roman" w:cs="Times New Roman"/>
          <w:color w:val="000000" w:themeColor="text1"/>
          <w:sz w:val="24"/>
          <w:szCs w:val="24"/>
        </w:rPr>
        <w:t>;</w:t>
      </w:r>
      <w:r w:rsidRPr="0021133B">
        <w:rPr>
          <w:rFonts w:ascii="Times New Roman" w:hAnsi="Times New Roman" w:cs="Times New Roman"/>
          <w:color w:val="000000" w:themeColor="text1"/>
          <w:sz w:val="24"/>
          <w:szCs w:val="24"/>
        </w:rPr>
        <w:t xml:space="preserve"> Matteo </w:t>
      </w:r>
      <w:r w:rsidR="0053266C" w:rsidRPr="0021133B">
        <w:rPr>
          <w:rFonts w:ascii="Times New Roman" w:hAnsi="Times New Roman" w:cs="Times New Roman"/>
          <w:color w:val="000000" w:themeColor="text1"/>
          <w:sz w:val="24"/>
          <w:szCs w:val="24"/>
        </w:rPr>
        <w:t>CESARI</w:t>
      </w:r>
      <w:r w:rsidR="0030355E">
        <w:rPr>
          <w:rFonts w:ascii="Times New Roman" w:hAnsi="Times New Roman" w:cs="Times New Roman"/>
          <w:color w:val="000000" w:themeColor="text1"/>
          <w:sz w:val="24"/>
          <w:szCs w:val="24"/>
          <w:vertAlign w:val="superscript"/>
        </w:rPr>
        <w:t>5</w:t>
      </w:r>
      <w:r w:rsidR="0030355E">
        <w:rPr>
          <w:rFonts w:ascii="Times New Roman" w:hAnsi="Times New Roman" w:cs="Times New Roman"/>
          <w:color w:val="000000" w:themeColor="text1"/>
          <w:sz w:val="24"/>
          <w:szCs w:val="24"/>
        </w:rPr>
        <w:t>;</w:t>
      </w:r>
      <w:r w:rsidR="003511C3" w:rsidRPr="0021133B">
        <w:rPr>
          <w:rFonts w:ascii="Times New Roman" w:hAnsi="Times New Roman" w:cs="Times New Roman"/>
          <w:color w:val="000000" w:themeColor="text1"/>
          <w:sz w:val="24"/>
          <w:szCs w:val="24"/>
        </w:rPr>
        <w:t xml:space="preserve"> </w:t>
      </w:r>
      <w:r w:rsidR="00346122" w:rsidRPr="0021133B">
        <w:rPr>
          <w:rFonts w:ascii="Times New Roman" w:hAnsi="Times New Roman" w:cs="Times New Roman"/>
          <w:color w:val="000000" w:themeColor="text1"/>
          <w:sz w:val="24"/>
          <w:szCs w:val="24"/>
        </w:rPr>
        <w:t xml:space="preserve">Saye </w:t>
      </w:r>
      <w:r w:rsidR="0053266C" w:rsidRPr="0021133B">
        <w:rPr>
          <w:rFonts w:ascii="Times New Roman" w:hAnsi="Times New Roman" w:cs="Times New Roman"/>
          <w:color w:val="000000" w:themeColor="text1"/>
          <w:sz w:val="24"/>
          <w:szCs w:val="24"/>
        </w:rPr>
        <w:t>H. KHOO</w:t>
      </w:r>
      <w:r w:rsidR="0030355E">
        <w:rPr>
          <w:rFonts w:ascii="Times New Roman" w:hAnsi="Times New Roman" w:cs="Times New Roman"/>
          <w:color w:val="000000" w:themeColor="text1"/>
          <w:sz w:val="24"/>
          <w:szCs w:val="24"/>
          <w:vertAlign w:val="superscript"/>
        </w:rPr>
        <w:t>6</w:t>
      </w:r>
    </w:p>
    <w:p w14:paraId="185ED58A" w14:textId="77777777" w:rsidR="006F07F9" w:rsidRDefault="006F07F9" w:rsidP="00552170">
      <w:pPr>
        <w:spacing w:line="480" w:lineRule="auto"/>
        <w:jc w:val="both"/>
        <w:rPr>
          <w:rFonts w:ascii="Times New Roman" w:hAnsi="Times New Roman" w:cs="Times New Roman"/>
          <w:color w:val="000000" w:themeColor="text1"/>
          <w:sz w:val="24"/>
          <w:szCs w:val="24"/>
        </w:rPr>
      </w:pPr>
    </w:p>
    <w:p w14:paraId="0932BC9E" w14:textId="77777777" w:rsidR="00887ECB" w:rsidRPr="008A4A5B" w:rsidRDefault="00887ECB" w:rsidP="00552170">
      <w:pPr>
        <w:spacing w:line="480" w:lineRule="auto"/>
        <w:rPr>
          <w:rFonts w:ascii="Times New Roman" w:hAnsi="Times New Roman" w:cs="Times New Roman"/>
          <w:color w:val="000000" w:themeColor="text1"/>
          <w:sz w:val="24"/>
          <w:szCs w:val="24"/>
        </w:rPr>
      </w:pPr>
    </w:p>
    <w:p w14:paraId="7A7AB6B0" w14:textId="77777777" w:rsidR="00887ECB" w:rsidRPr="0021133B" w:rsidRDefault="003511C3" w:rsidP="00552170">
      <w:pPr>
        <w:pStyle w:val="ListParagraph"/>
        <w:numPr>
          <w:ilvl w:val="0"/>
          <w:numId w:val="3"/>
        </w:numPr>
        <w:spacing w:line="480" w:lineRule="auto"/>
        <w:jc w:val="both"/>
        <w:rPr>
          <w:rFonts w:ascii="Times New Roman" w:hAnsi="Times New Roman" w:cs="Times New Roman"/>
          <w:color w:val="000000" w:themeColor="text1"/>
          <w:sz w:val="24"/>
          <w:szCs w:val="24"/>
        </w:rPr>
      </w:pPr>
      <w:r w:rsidRPr="0021133B">
        <w:rPr>
          <w:rFonts w:ascii="Times New Roman" w:hAnsi="Times New Roman" w:cs="Times New Roman"/>
          <w:color w:val="000000" w:themeColor="text1"/>
          <w:sz w:val="24"/>
          <w:szCs w:val="24"/>
        </w:rPr>
        <w:t>Modena HIV Metabolic Clinic, University of Modena and Reggio Emilia, Modena, Italy</w:t>
      </w:r>
    </w:p>
    <w:p w14:paraId="50BF6E1B" w14:textId="77777777" w:rsidR="00F063F1" w:rsidRPr="0021133B" w:rsidRDefault="00F063F1" w:rsidP="00552170">
      <w:pPr>
        <w:pStyle w:val="ListParagraph"/>
        <w:numPr>
          <w:ilvl w:val="0"/>
          <w:numId w:val="3"/>
        </w:num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Unit of Infectious Diseases, Department of Medical Sciences, University of Torino, Torino, Italy;</w:t>
      </w:r>
    </w:p>
    <w:p w14:paraId="5AEFD880" w14:textId="77777777" w:rsidR="00E87ADC" w:rsidRPr="0021133B" w:rsidRDefault="00E87ADC" w:rsidP="00552170">
      <w:pPr>
        <w:pStyle w:val="ListParagraph"/>
        <w:numPr>
          <w:ilvl w:val="0"/>
          <w:numId w:val="3"/>
        </w:num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Department Infectious Diseases, Hospital Beatriz Ângelo, Loures, Portugal</w:t>
      </w:r>
    </w:p>
    <w:p w14:paraId="3E518669" w14:textId="77777777" w:rsidR="00E87ADC" w:rsidRPr="0021133B" w:rsidRDefault="003511C3" w:rsidP="00552170">
      <w:pPr>
        <w:pStyle w:val="ListParagraph"/>
        <w:numPr>
          <w:ilvl w:val="0"/>
          <w:numId w:val="3"/>
        </w:numPr>
        <w:spacing w:line="480" w:lineRule="auto"/>
        <w:jc w:val="both"/>
        <w:rPr>
          <w:rFonts w:ascii="Times New Roman" w:hAnsi="Times New Roman" w:cs="Times New Roman"/>
          <w:color w:val="000000" w:themeColor="text1"/>
          <w:sz w:val="24"/>
          <w:szCs w:val="24"/>
        </w:rPr>
      </w:pPr>
      <w:r w:rsidRPr="0021133B">
        <w:rPr>
          <w:rFonts w:ascii="Times New Roman" w:hAnsi="Times New Roman" w:cs="Times New Roman"/>
          <w:color w:val="000000" w:themeColor="text1"/>
          <w:sz w:val="24"/>
          <w:szCs w:val="24"/>
        </w:rPr>
        <w:t>Geriatrics Division, University of Modena and Reggio Emilia, Modena, Italy</w:t>
      </w:r>
    </w:p>
    <w:p w14:paraId="589E30CD" w14:textId="77777777" w:rsidR="00E87ADC" w:rsidRPr="0021133B" w:rsidRDefault="00E87ADC" w:rsidP="00552170">
      <w:pPr>
        <w:pStyle w:val="ListParagraph"/>
        <w:numPr>
          <w:ilvl w:val="0"/>
          <w:numId w:val="3"/>
        </w:num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Gérontopôle, Centre Hospitalier Universitaire de Toulouse, Toulouse, France.</w:t>
      </w:r>
    </w:p>
    <w:p w14:paraId="47C30D53" w14:textId="77777777" w:rsidR="00F063F1" w:rsidRPr="0021133B" w:rsidRDefault="00F063F1" w:rsidP="00552170">
      <w:pPr>
        <w:pStyle w:val="ListParagraph"/>
        <w:numPr>
          <w:ilvl w:val="0"/>
          <w:numId w:val="3"/>
        </w:num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Institute of Translational Medicine, University of Liverpool &amp; Royal Liverpool University Hospital, Liverpool; UK</w:t>
      </w:r>
    </w:p>
    <w:p w14:paraId="20E315BA" w14:textId="77777777" w:rsidR="00DC79DA" w:rsidRPr="0021133B" w:rsidRDefault="00DC79DA" w:rsidP="00552170">
      <w:pPr>
        <w:spacing w:line="480" w:lineRule="auto"/>
        <w:contextualSpacing/>
        <w:jc w:val="both"/>
        <w:rPr>
          <w:rFonts w:ascii="Times New Roman" w:hAnsi="Times New Roman" w:cs="Times New Roman"/>
          <w:color w:val="000000" w:themeColor="text1"/>
          <w:sz w:val="24"/>
          <w:szCs w:val="24"/>
          <w:lang w:val="en-GB"/>
        </w:rPr>
      </w:pPr>
    </w:p>
    <w:p w14:paraId="42C53B9D" w14:textId="77777777" w:rsidR="00DC79DA" w:rsidRPr="0021133B" w:rsidRDefault="00DC79DA" w:rsidP="00DC79DA">
      <w:pPr>
        <w:rPr>
          <w:rFonts w:ascii="Times New Roman" w:hAnsi="Times New Roman" w:cs="Times New Roman"/>
          <w:color w:val="auto"/>
          <w:sz w:val="24"/>
          <w:szCs w:val="24"/>
          <w:lang w:val="en-GB"/>
        </w:rPr>
      </w:pPr>
      <w:r w:rsidRPr="0021133B">
        <w:rPr>
          <w:rFonts w:ascii="Times New Roman" w:hAnsi="Times New Roman" w:cs="Times New Roman"/>
          <w:color w:val="auto"/>
          <w:sz w:val="24"/>
          <w:szCs w:val="24"/>
          <w:lang w:val="en-GB"/>
        </w:rPr>
        <w:t>Corresponding author: Giovanni Guaraldi</w:t>
      </w:r>
    </w:p>
    <w:p w14:paraId="238CD4F9" w14:textId="77777777" w:rsidR="00DC79DA" w:rsidRPr="0021133B" w:rsidRDefault="00DC79DA" w:rsidP="00DC79DA">
      <w:pPr>
        <w:rPr>
          <w:rFonts w:ascii="Times New Roman" w:hAnsi="Times New Roman" w:cs="Times New Roman"/>
          <w:color w:val="auto"/>
          <w:sz w:val="24"/>
          <w:szCs w:val="24"/>
          <w:lang w:val="en-GB"/>
        </w:rPr>
      </w:pPr>
      <w:r w:rsidRPr="0021133B">
        <w:rPr>
          <w:rFonts w:ascii="Times New Roman" w:hAnsi="Times New Roman" w:cs="Times New Roman"/>
          <w:sz w:val="24"/>
          <w:szCs w:val="24"/>
          <w:lang w:val="en-GB"/>
        </w:rPr>
        <w:t>Department of Medical and Surgical Sciences for Children &amp; Adults</w:t>
      </w:r>
    </w:p>
    <w:p w14:paraId="6CD30D40" w14:textId="77777777" w:rsidR="00DC79DA" w:rsidRPr="0021133B" w:rsidRDefault="00DC79DA" w:rsidP="00DC79DA">
      <w:pPr>
        <w:pStyle w:val="Modulovuoto"/>
        <w:jc w:val="both"/>
        <w:rPr>
          <w:rFonts w:ascii="Times New Roman" w:hAnsi="Times New Roman"/>
          <w:szCs w:val="24"/>
        </w:rPr>
      </w:pPr>
      <w:r w:rsidRPr="0021133B">
        <w:rPr>
          <w:rFonts w:ascii="Times New Roman" w:hAnsi="Times New Roman"/>
          <w:szCs w:val="24"/>
        </w:rPr>
        <w:t>University of Modena and Reggio Emilia, Via del Pozzo 71</w:t>
      </w:r>
    </w:p>
    <w:p w14:paraId="77B04450" w14:textId="77777777" w:rsidR="00DC79DA" w:rsidRPr="0021133B" w:rsidRDefault="00DC79DA" w:rsidP="00DC79DA">
      <w:pPr>
        <w:pStyle w:val="Modulovuoto"/>
        <w:jc w:val="both"/>
        <w:rPr>
          <w:rFonts w:ascii="Times New Roman" w:hAnsi="Times New Roman"/>
          <w:szCs w:val="24"/>
        </w:rPr>
      </w:pPr>
      <w:r w:rsidRPr="0021133B">
        <w:rPr>
          <w:rFonts w:ascii="Times New Roman" w:hAnsi="Times New Roman"/>
          <w:szCs w:val="24"/>
        </w:rPr>
        <w:t>41124 Modena, Italy</w:t>
      </w:r>
    </w:p>
    <w:p w14:paraId="403998D7" w14:textId="77777777" w:rsidR="00DC79DA" w:rsidRPr="0021133B" w:rsidRDefault="00DC79DA" w:rsidP="00DC79DA">
      <w:pPr>
        <w:pStyle w:val="Modulovuoto"/>
        <w:jc w:val="both"/>
        <w:rPr>
          <w:rFonts w:ascii="Times New Roman" w:hAnsi="Times New Roman"/>
          <w:szCs w:val="24"/>
        </w:rPr>
      </w:pPr>
      <w:r w:rsidRPr="0021133B">
        <w:rPr>
          <w:rFonts w:ascii="Times New Roman" w:hAnsi="Times New Roman"/>
          <w:szCs w:val="24"/>
        </w:rPr>
        <w:t>Tel. +39 0594225318</w:t>
      </w:r>
    </w:p>
    <w:p w14:paraId="7CA9399B" w14:textId="77777777" w:rsidR="00DC79DA" w:rsidRPr="0021133B" w:rsidRDefault="00DC79DA" w:rsidP="00DC79DA">
      <w:pPr>
        <w:pStyle w:val="Modulovuoto"/>
        <w:jc w:val="both"/>
        <w:rPr>
          <w:rFonts w:ascii="Times New Roman" w:hAnsi="Times New Roman"/>
          <w:szCs w:val="24"/>
        </w:rPr>
      </w:pPr>
      <w:r w:rsidRPr="0021133B">
        <w:rPr>
          <w:rFonts w:ascii="Times New Roman" w:hAnsi="Times New Roman"/>
          <w:szCs w:val="24"/>
        </w:rPr>
        <w:t>Fax. +390594333710</w:t>
      </w:r>
    </w:p>
    <w:p w14:paraId="0313F6C8" w14:textId="77777777" w:rsidR="00DC79DA" w:rsidRPr="0021133B" w:rsidRDefault="00DC79DA" w:rsidP="00DC79DA">
      <w:pPr>
        <w:pStyle w:val="Modulovuoto"/>
        <w:jc w:val="both"/>
        <w:rPr>
          <w:rFonts w:ascii="Times New Roman" w:hAnsi="Times New Roman"/>
          <w:szCs w:val="24"/>
        </w:rPr>
      </w:pPr>
      <w:r w:rsidRPr="0021133B">
        <w:rPr>
          <w:rFonts w:ascii="Times New Roman" w:hAnsi="Times New Roman"/>
          <w:szCs w:val="24"/>
        </w:rPr>
        <w:t>e-mail: giovanni.guaraldi@unimore.it</w:t>
      </w:r>
    </w:p>
    <w:p w14:paraId="2FEF19B8" w14:textId="77777777" w:rsidR="00DC79DA" w:rsidRPr="0021133B" w:rsidRDefault="00DC79DA" w:rsidP="00552170">
      <w:pPr>
        <w:spacing w:line="480" w:lineRule="auto"/>
        <w:contextualSpacing/>
        <w:jc w:val="both"/>
        <w:rPr>
          <w:rFonts w:ascii="Times New Roman" w:hAnsi="Times New Roman" w:cs="Times New Roman"/>
          <w:color w:val="000000" w:themeColor="text1"/>
          <w:sz w:val="24"/>
          <w:szCs w:val="24"/>
        </w:rPr>
      </w:pPr>
    </w:p>
    <w:p w14:paraId="02BA7121" w14:textId="77777777" w:rsidR="00966811" w:rsidRPr="00966811" w:rsidRDefault="00966811" w:rsidP="00966811">
      <w:pPr>
        <w:spacing w:line="48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Running</w:t>
      </w:r>
      <w:r w:rsidRPr="0021133B">
        <w:rPr>
          <w:rFonts w:ascii="Times New Roman" w:hAnsi="Times New Roman" w:cs="Times New Roman"/>
          <w:color w:val="000000" w:themeColor="text1"/>
          <w:sz w:val="24"/>
          <w:szCs w:val="24"/>
          <w:lang w:val="en-GB"/>
        </w:rPr>
        <w:t>Title:</w:t>
      </w:r>
      <w:r>
        <w:rPr>
          <w:rFonts w:ascii="Times New Roman" w:hAnsi="Times New Roman" w:cs="Times New Roman"/>
          <w:color w:val="000000" w:themeColor="text1"/>
          <w:sz w:val="24"/>
          <w:szCs w:val="24"/>
          <w:lang w:val="en-GB"/>
        </w:rPr>
        <w:t xml:space="preserve"> </w:t>
      </w:r>
      <w:r w:rsidRPr="0021133B">
        <w:rPr>
          <w:rFonts w:ascii="Times New Roman" w:hAnsi="Times New Roman" w:cs="Times New Roman"/>
          <w:b/>
          <w:color w:val="000000" w:themeColor="text1"/>
          <w:sz w:val="24"/>
          <w:szCs w:val="24"/>
          <w:lang w:val="en-GB"/>
        </w:rPr>
        <w:t xml:space="preserve">Polypharmacy and Antiretroviral Therapy </w:t>
      </w:r>
      <w:r>
        <w:rPr>
          <w:rFonts w:ascii="Times New Roman" w:hAnsi="Times New Roman" w:cs="Times New Roman"/>
          <w:b/>
          <w:color w:val="000000" w:themeColor="text1"/>
          <w:sz w:val="24"/>
          <w:szCs w:val="24"/>
          <w:lang w:val="en-GB"/>
        </w:rPr>
        <w:t>Prescription</w:t>
      </w:r>
    </w:p>
    <w:p w14:paraId="4592BBD4" w14:textId="77777777" w:rsidR="00401E8D" w:rsidRPr="0021133B" w:rsidRDefault="00EA5E95" w:rsidP="00552170">
      <w:pPr>
        <w:spacing w:line="480" w:lineRule="auto"/>
        <w:contextualSpacing/>
        <w:jc w:val="both"/>
        <w:rPr>
          <w:rFonts w:ascii="Times New Roman" w:hAnsi="Times New Roman" w:cs="Times New Roman"/>
          <w:b/>
          <w:color w:val="000000" w:themeColor="text1"/>
          <w:sz w:val="24"/>
          <w:szCs w:val="24"/>
          <w:u w:val="single"/>
          <w:lang w:val="en-GB"/>
        </w:rPr>
      </w:pPr>
      <w:r>
        <w:rPr>
          <w:rFonts w:ascii="Times New Roman" w:hAnsi="Times New Roman" w:cs="Times New Roman"/>
          <w:b/>
          <w:color w:val="000000" w:themeColor="text1"/>
          <w:sz w:val="24"/>
          <w:szCs w:val="24"/>
          <w:u w:val="single"/>
          <w:lang w:val="en-GB"/>
        </w:rPr>
        <w:lastRenderedPageBreak/>
        <w:t>Synopsis</w:t>
      </w:r>
    </w:p>
    <w:p w14:paraId="293CA0BE" w14:textId="77777777" w:rsidR="00C76D53" w:rsidRPr="0021133B" w:rsidRDefault="00225AAD" w:rsidP="00552170">
      <w:pPr>
        <w:spacing w:line="480" w:lineRule="auto"/>
        <w:jc w:val="both"/>
        <w:rPr>
          <w:rFonts w:ascii="Times New Roman" w:hAnsi="Times New Roman" w:cs="Times New Roman"/>
          <w:b/>
          <w:color w:val="000000" w:themeColor="text1"/>
          <w:sz w:val="24"/>
          <w:szCs w:val="24"/>
          <w:lang w:val="en-GB"/>
        </w:rPr>
      </w:pPr>
      <w:r w:rsidRPr="0021133B">
        <w:rPr>
          <w:rFonts w:ascii="Times New Roman" w:hAnsi="Times New Roman" w:cs="Times New Roman"/>
          <w:b/>
          <w:color w:val="000000" w:themeColor="text1"/>
          <w:sz w:val="24"/>
          <w:szCs w:val="24"/>
          <w:lang w:val="en-GB"/>
        </w:rPr>
        <w:t>Objective</w:t>
      </w:r>
      <w:r w:rsidR="0088588C" w:rsidRPr="0021133B">
        <w:rPr>
          <w:rFonts w:ascii="Times New Roman" w:hAnsi="Times New Roman" w:cs="Times New Roman"/>
          <w:b/>
          <w:color w:val="000000" w:themeColor="text1"/>
          <w:sz w:val="24"/>
          <w:szCs w:val="24"/>
          <w:lang w:val="en-GB"/>
        </w:rPr>
        <w:t xml:space="preserve"> </w:t>
      </w:r>
    </w:p>
    <w:p w14:paraId="15EF52A5" w14:textId="77777777" w:rsidR="00C76D53" w:rsidRPr="0021133B" w:rsidRDefault="00C76D53" w:rsidP="00552170">
      <w:pPr>
        <w:spacing w:line="480" w:lineRule="auto"/>
        <w:jc w:val="both"/>
        <w:rPr>
          <w:rFonts w:ascii="Times New Roman" w:hAnsi="Times New Roman" w:cs="Times New Roman"/>
          <w:sz w:val="24"/>
          <w:szCs w:val="24"/>
          <w:lang w:val="en-GB"/>
        </w:rPr>
      </w:pPr>
      <w:r w:rsidRPr="0021133B">
        <w:rPr>
          <w:rFonts w:ascii="Times New Roman" w:hAnsi="Times New Roman" w:cs="Times New Roman"/>
          <w:sz w:val="24"/>
          <w:szCs w:val="24"/>
          <w:lang w:val="en-GB"/>
        </w:rPr>
        <w:t xml:space="preserve">We sought to evaluate the relationship between </w:t>
      </w:r>
      <w:r w:rsidR="001657F2">
        <w:rPr>
          <w:rFonts w:ascii="Times New Roman" w:hAnsi="Times New Roman" w:cs="Times New Roman"/>
          <w:sz w:val="24"/>
          <w:szCs w:val="24"/>
          <w:lang w:val="en-GB"/>
        </w:rPr>
        <w:t>polypharmacy</w:t>
      </w:r>
      <w:r w:rsidRPr="0021133B">
        <w:rPr>
          <w:rFonts w:ascii="Times New Roman" w:hAnsi="Times New Roman" w:cs="Times New Roman"/>
          <w:sz w:val="24"/>
          <w:szCs w:val="24"/>
          <w:lang w:val="en-GB"/>
        </w:rPr>
        <w:t xml:space="preserve"> and </w:t>
      </w:r>
      <w:r w:rsidR="001657F2">
        <w:rPr>
          <w:rFonts w:ascii="Times New Roman" w:hAnsi="Times New Roman" w:cs="Times New Roman"/>
          <w:color w:val="000000" w:themeColor="text1"/>
          <w:sz w:val="24"/>
          <w:szCs w:val="24"/>
          <w:lang w:val="en-GB"/>
        </w:rPr>
        <w:t>antiretroviral therapy</w:t>
      </w:r>
      <w:r w:rsidR="00B96EDB">
        <w:rPr>
          <w:rFonts w:ascii="Times New Roman" w:hAnsi="Times New Roman" w:cs="Times New Roman"/>
          <w:sz w:val="24"/>
          <w:szCs w:val="24"/>
          <w:lang w:val="en-GB"/>
        </w:rPr>
        <w:t xml:space="preserve">, delivered </w:t>
      </w:r>
      <w:r w:rsidR="00572F59" w:rsidRPr="0021133B">
        <w:rPr>
          <w:rFonts w:ascii="Times New Roman" w:hAnsi="Times New Roman" w:cs="Times New Roman"/>
          <w:sz w:val="24"/>
          <w:szCs w:val="24"/>
          <w:lang w:val="en-GB"/>
        </w:rPr>
        <w:t xml:space="preserve">either </w:t>
      </w:r>
      <w:r w:rsidRPr="0021133B">
        <w:rPr>
          <w:rFonts w:ascii="Times New Roman" w:hAnsi="Times New Roman" w:cs="Times New Roman"/>
          <w:sz w:val="24"/>
          <w:szCs w:val="24"/>
          <w:lang w:val="en-GB"/>
        </w:rPr>
        <w:t>as conventional multi-</w:t>
      </w:r>
      <w:r w:rsidR="001657F2">
        <w:rPr>
          <w:rFonts w:ascii="Times New Roman" w:hAnsi="Times New Roman" w:cs="Times New Roman"/>
          <w:sz w:val="24"/>
          <w:szCs w:val="24"/>
          <w:lang w:val="en-GB"/>
        </w:rPr>
        <w:t>tablet three-drug regimens or s</w:t>
      </w:r>
      <w:r w:rsidRPr="0021133B">
        <w:rPr>
          <w:rFonts w:ascii="Times New Roman" w:hAnsi="Times New Roman" w:cs="Times New Roman"/>
          <w:sz w:val="24"/>
          <w:szCs w:val="24"/>
          <w:lang w:val="en-GB"/>
        </w:rPr>
        <w:t xml:space="preserve">ingle </w:t>
      </w:r>
      <w:r w:rsidR="001657F2">
        <w:rPr>
          <w:rFonts w:ascii="Times New Roman" w:hAnsi="Times New Roman" w:cs="Times New Roman"/>
          <w:sz w:val="24"/>
          <w:szCs w:val="24"/>
          <w:lang w:val="en-GB"/>
        </w:rPr>
        <w:t>t</w:t>
      </w:r>
      <w:r w:rsidR="00572F59" w:rsidRPr="0021133B">
        <w:rPr>
          <w:rFonts w:ascii="Times New Roman" w:hAnsi="Times New Roman" w:cs="Times New Roman"/>
          <w:sz w:val="24"/>
          <w:szCs w:val="24"/>
          <w:lang w:val="en-GB"/>
        </w:rPr>
        <w:t xml:space="preserve">ablet </w:t>
      </w:r>
      <w:r w:rsidR="001657F2">
        <w:rPr>
          <w:rFonts w:ascii="Times New Roman" w:hAnsi="Times New Roman" w:cs="Times New Roman"/>
          <w:sz w:val="24"/>
          <w:szCs w:val="24"/>
          <w:lang w:val="en-GB"/>
        </w:rPr>
        <w:t>r</w:t>
      </w:r>
      <w:r w:rsidR="00572F59" w:rsidRPr="0021133B">
        <w:rPr>
          <w:rFonts w:ascii="Times New Roman" w:hAnsi="Times New Roman" w:cs="Times New Roman"/>
          <w:sz w:val="24"/>
          <w:szCs w:val="24"/>
          <w:lang w:val="en-GB"/>
        </w:rPr>
        <w:t>egimens or</w:t>
      </w:r>
      <w:r w:rsidR="001657F2">
        <w:rPr>
          <w:rFonts w:ascii="Times New Roman" w:hAnsi="Times New Roman" w:cs="Times New Roman"/>
          <w:sz w:val="24"/>
          <w:szCs w:val="24"/>
          <w:lang w:val="en-GB"/>
        </w:rPr>
        <w:t xml:space="preserve"> less drug regimens (</w:t>
      </w:r>
      <w:r w:rsidRPr="0021133B">
        <w:rPr>
          <w:rFonts w:ascii="Times New Roman" w:hAnsi="Times New Roman" w:cs="Times New Roman"/>
          <w:sz w:val="24"/>
          <w:szCs w:val="24"/>
          <w:lang w:val="en-GB"/>
        </w:rPr>
        <w:t xml:space="preserve">simplified mono or dual </w:t>
      </w:r>
      <w:r w:rsidR="00572F59" w:rsidRPr="0021133B">
        <w:rPr>
          <w:rFonts w:ascii="Times New Roman" w:hAnsi="Times New Roman" w:cs="Times New Roman"/>
          <w:sz w:val="24"/>
          <w:szCs w:val="24"/>
          <w:lang w:val="en-GB"/>
        </w:rPr>
        <w:t>regimens</w:t>
      </w:r>
      <w:r w:rsidRPr="0021133B">
        <w:rPr>
          <w:rFonts w:ascii="Times New Roman" w:hAnsi="Times New Roman" w:cs="Times New Roman"/>
          <w:sz w:val="24"/>
          <w:szCs w:val="24"/>
          <w:lang w:val="en-GB"/>
        </w:rPr>
        <w:t xml:space="preserve">). </w:t>
      </w:r>
    </w:p>
    <w:p w14:paraId="19425192" w14:textId="77777777" w:rsidR="00C76D53" w:rsidRPr="0021133B" w:rsidRDefault="00C76D53" w:rsidP="00552170">
      <w:pPr>
        <w:spacing w:line="480" w:lineRule="auto"/>
        <w:jc w:val="both"/>
        <w:rPr>
          <w:rFonts w:ascii="Times New Roman" w:hAnsi="Times New Roman" w:cs="Times New Roman"/>
          <w:b/>
          <w:sz w:val="24"/>
          <w:szCs w:val="24"/>
          <w:lang w:val="en-GB"/>
        </w:rPr>
      </w:pPr>
      <w:r w:rsidRPr="0021133B">
        <w:rPr>
          <w:rFonts w:ascii="Times New Roman" w:hAnsi="Times New Roman" w:cs="Times New Roman"/>
          <w:b/>
          <w:sz w:val="24"/>
          <w:szCs w:val="24"/>
          <w:lang w:val="en-GB"/>
        </w:rPr>
        <w:t>Methods</w:t>
      </w:r>
    </w:p>
    <w:p w14:paraId="20400869" w14:textId="77777777" w:rsidR="00C76D53" w:rsidRPr="008A4A5B" w:rsidRDefault="008A4A5B" w:rsidP="00552170">
      <w:pPr>
        <w:spacing w:line="480" w:lineRule="auto"/>
        <w:jc w:val="both"/>
        <w:rPr>
          <w:rFonts w:ascii="Times New Roman" w:hAnsi="Times New Roman" w:cs="Times New Roman"/>
          <w:b/>
          <w:sz w:val="24"/>
          <w:szCs w:val="24"/>
          <w:lang w:val="en-GB"/>
        </w:rPr>
      </w:pPr>
      <w:r w:rsidRPr="0021133B">
        <w:rPr>
          <w:rFonts w:ascii="Times New Roman" w:hAnsi="Times New Roman" w:cs="Times New Roman"/>
          <w:sz w:val="24"/>
          <w:szCs w:val="24"/>
          <w:lang w:val="en-GB"/>
        </w:rPr>
        <w:t>Cross sectional analysis of electronic data from the prospective Modena HIV Metabolic Clinic cohort study.</w:t>
      </w:r>
      <w:r>
        <w:rPr>
          <w:rFonts w:ascii="Times New Roman" w:hAnsi="Times New Roman" w:cs="Times New Roman"/>
          <w:b/>
          <w:sz w:val="24"/>
          <w:szCs w:val="24"/>
          <w:lang w:val="en-GB"/>
        </w:rPr>
        <w:t xml:space="preserve"> </w:t>
      </w:r>
      <w:r w:rsidR="00C76D53" w:rsidRPr="0021133B">
        <w:rPr>
          <w:rFonts w:ascii="Times New Roman" w:hAnsi="Times New Roman" w:cs="Times New Roman"/>
          <w:sz w:val="24"/>
          <w:szCs w:val="24"/>
          <w:lang w:val="en-GB"/>
        </w:rPr>
        <w:t>We included last clinical observation for each patient from</w:t>
      </w:r>
      <w:r w:rsidR="00C76D53" w:rsidRPr="0021133B">
        <w:rPr>
          <w:rFonts w:ascii="Times New Roman" w:hAnsi="Times New Roman" w:cs="Times New Roman"/>
          <w:color w:val="434343"/>
          <w:sz w:val="24"/>
          <w:szCs w:val="24"/>
          <w:lang w:val="en-GB"/>
        </w:rPr>
        <w:t xml:space="preserve"> </w:t>
      </w:r>
      <w:r w:rsidR="00C76D53" w:rsidRPr="006D10C1">
        <w:rPr>
          <w:rFonts w:ascii="Times New Roman" w:hAnsi="Times New Roman" w:cs="Times New Roman"/>
          <w:sz w:val="24"/>
          <w:szCs w:val="24"/>
          <w:highlight w:val="yellow"/>
          <w:lang w:val="en-GB"/>
        </w:rPr>
        <w:t>January 2006 to December 2015</w:t>
      </w:r>
      <w:r w:rsidR="00C76D53" w:rsidRPr="0021133B">
        <w:rPr>
          <w:rFonts w:ascii="Times New Roman" w:hAnsi="Times New Roman" w:cs="Times New Roman"/>
          <w:sz w:val="24"/>
          <w:szCs w:val="24"/>
          <w:lang w:val="en-GB"/>
        </w:rPr>
        <w:t xml:space="preserve">. </w:t>
      </w:r>
      <w:r w:rsidR="001657F2">
        <w:rPr>
          <w:rFonts w:ascii="Times New Roman" w:hAnsi="Times New Roman" w:cs="Times New Roman"/>
          <w:sz w:val="24"/>
          <w:szCs w:val="24"/>
          <w:lang w:val="en-GB"/>
        </w:rPr>
        <w:t>polypharmachy</w:t>
      </w:r>
      <w:r w:rsidR="00C76D53" w:rsidRPr="0021133B">
        <w:rPr>
          <w:rFonts w:ascii="Times New Roman" w:hAnsi="Times New Roman" w:cs="Times New Roman"/>
          <w:sz w:val="24"/>
          <w:szCs w:val="24"/>
          <w:lang w:val="en-GB"/>
        </w:rPr>
        <w:t xml:space="preserve"> was defined as the use of 5 or more medications (excluding </w:t>
      </w:r>
      <w:r w:rsidR="001657F2" w:rsidRPr="0021133B">
        <w:rPr>
          <w:rFonts w:ascii="Times New Roman" w:hAnsi="Times New Roman" w:cs="Times New Roman"/>
          <w:color w:val="000000" w:themeColor="text1"/>
          <w:sz w:val="24"/>
          <w:szCs w:val="24"/>
          <w:lang w:val="en-GB"/>
        </w:rPr>
        <w:t>antiretroviral therapy</w:t>
      </w:r>
      <w:r w:rsidR="00C76D53" w:rsidRPr="0021133B">
        <w:rPr>
          <w:rFonts w:ascii="Times New Roman" w:hAnsi="Times New Roman" w:cs="Times New Roman"/>
          <w:sz w:val="24"/>
          <w:szCs w:val="24"/>
          <w:lang w:val="en-GB"/>
        </w:rPr>
        <w:t>).</w:t>
      </w:r>
      <w:r w:rsidR="00C76D53" w:rsidRPr="0021133B">
        <w:rPr>
          <w:rFonts w:ascii="Times New Roman" w:hAnsi="Times New Roman" w:cs="Times New Roman"/>
          <w:i/>
          <w:sz w:val="24"/>
          <w:szCs w:val="24"/>
          <w:lang w:val="en-GB"/>
        </w:rPr>
        <w:t xml:space="preserve"> </w:t>
      </w:r>
      <w:r w:rsidR="001657F2">
        <w:rPr>
          <w:rFonts w:ascii="Times New Roman" w:hAnsi="Times New Roman" w:cs="Times New Roman"/>
          <w:sz w:val="24"/>
          <w:szCs w:val="24"/>
          <w:lang w:val="en-GB"/>
        </w:rPr>
        <w:t>Multy-morbidity</w:t>
      </w:r>
      <w:r w:rsidR="00C76D53" w:rsidRPr="0021133B">
        <w:rPr>
          <w:rFonts w:ascii="Times New Roman" w:hAnsi="Times New Roman" w:cs="Times New Roman"/>
          <w:sz w:val="24"/>
          <w:szCs w:val="24"/>
          <w:lang w:val="en-GB"/>
        </w:rPr>
        <w:t xml:space="preserve"> was classified as the presence of 2 or more of Non </w:t>
      </w:r>
      <w:r w:rsidR="001657F2">
        <w:rPr>
          <w:rFonts w:ascii="Times New Roman" w:hAnsi="Times New Roman" w:cs="Times New Roman"/>
          <w:sz w:val="24"/>
          <w:szCs w:val="24"/>
          <w:lang w:val="en-GB"/>
        </w:rPr>
        <w:t>Infectious Comorbidities</w:t>
      </w:r>
      <w:r w:rsidR="00C76D53" w:rsidRPr="0021133B">
        <w:rPr>
          <w:rFonts w:ascii="Times New Roman" w:hAnsi="Times New Roman" w:cs="Times New Roman"/>
          <w:sz w:val="24"/>
          <w:szCs w:val="24"/>
          <w:lang w:val="en-GB"/>
        </w:rPr>
        <w:t>. Fa</w:t>
      </w:r>
      <w:r w:rsidR="001657F2">
        <w:rPr>
          <w:rFonts w:ascii="Times New Roman" w:hAnsi="Times New Roman" w:cs="Times New Roman"/>
          <w:sz w:val="24"/>
          <w:szCs w:val="24"/>
          <w:lang w:val="en-GB"/>
        </w:rPr>
        <w:t xml:space="preserve">ctors associated with different </w:t>
      </w:r>
      <w:r w:rsidR="001657F2" w:rsidRPr="0021133B">
        <w:rPr>
          <w:rFonts w:ascii="Times New Roman" w:hAnsi="Times New Roman" w:cs="Times New Roman"/>
          <w:color w:val="000000" w:themeColor="text1"/>
          <w:sz w:val="24"/>
          <w:szCs w:val="24"/>
          <w:lang w:val="en-GB"/>
        </w:rPr>
        <w:t>antiretroviral therapy</w:t>
      </w:r>
      <w:r w:rsidR="00C76D53" w:rsidRPr="0021133B">
        <w:rPr>
          <w:rFonts w:ascii="Times New Roman" w:hAnsi="Times New Roman" w:cs="Times New Roman"/>
          <w:sz w:val="24"/>
          <w:szCs w:val="24"/>
          <w:lang w:val="en-GB"/>
        </w:rPr>
        <w:t xml:space="preserve"> regimens were analysed using multivariable multinomial logistic regression analyses with </w:t>
      </w:r>
      <w:r w:rsidR="001657F2" w:rsidRPr="0021133B">
        <w:rPr>
          <w:rFonts w:ascii="Times New Roman" w:hAnsi="Times New Roman" w:cs="Times New Roman"/>
          <w:sz w:val="24"/>
          <w:szCs w:val="24"/>
          <w:lang w:val="en-GB"/>
        </w:rPr>
        <w:t>multi-tablet three-drug regimens</w:t>
      </w:r>
      <w:r w:rsidR="00C76D53" w:rsidRPr="0021133B">
        <w:rPr>
          <w:rFonts w:ascii="Times New Roman" w:hAnsi="Times New Roman" w:cs="Times New Roman"/>
          <w:sz w:val="24"/>
          <w:szCs w:val="24"/>
          <w:lang w:val="en-GB"/>
        </w:rPr>
        <w:t xml:space="preserve"> therapy as </w:t>
      </w:r>
      <w:r w:rsidR="00572F59" w:rsidRPr="0021133B">
        <w:rPr>
          <w:rFonts w:ascii="Times New Roman" w:hAnsi="Times New Roman" w:cs="Times New Roman"/>
          <w:sz w:val="24"/>
          <w:szCs w:val="24"/>
          <w:lang w:val="en-GB"/>
        </w:rPr>
        <w:t>reference.</w:t>
      </w:r>
    </w:p>
    <w:p w14:paraId="538F6ABA" w14:textId="77777777" w:rsidR="00C76D53" w:rsidRPr="0021133B" w:rsidRDefault="00C76D53" w:rsidP="00552170">
      <w:pPr>
        <w:spacing w:line="480" w:lineRule="auto"/>
        <w:jc w:val="both"/>
        <w:rPr>
          <w:rFonts w:ascii="Times New Roman" w:hAnsi="Times New Roman" w:cs="Times New Roman"/>
          <w:sz w:val="24"/>
          <w:szCs w:val="24"/>
          <w:lang w:val="en-GB"/>
        </w:rPr>
      </w:pPr>
      <w:r w:rsidRPr="0021133B">
        <w:rPr>
          <w:rFonts w:ascii="Times New Roman" w:hAnsi="Times New Roman" w:cs="Times New Roman"/>
          <w:b/>
          <w:sz w:val="24"/>
          <w:szCs w:val="24"/>
          <w:lang w:val="en-GB"/>
        </w:rPr>
        <w:t>Results</w:t>
      </w:r>
    </w:p>
    <w:p w14:paraId="3FFE3F75" w14:textId="77777777" w:rsidR="00C76D53" w:rsidRPr="0021133B" w:rsidRDefault="00C76D53" w:rsidP="00103D12">
      <w:pPr>
        <w:spacing w:line="480" w:lineRule="auto"/>
        <w:jc w:val="both"/>
        <w:rPr>
          <w:rFonts w:ascii="Times New Roman" w:hAnsi="Times New Roman" w:cs="Times New Roman"/>
          <w:sz w:val="24"/>
          <w:szCs w:val="24"/>
          <w:lang w:val="en-GB"/>
        </w:rPr>
      </w:pPr>
      <w:r w:rsidRPr="0021133B">
        <w:rPr>
          <w:rFonts w:ascii="Times New Roman" w:hAnsi="Times New Roman" w:cs="Times New Roman"/>
          <w:sz w:val="24"/>
          <w:szCs w:val="24"/>
          <w:lang w:val="en-GB"/>
        </w:rPr>
        <w:t xml:space="preserve">A total of 2944 patients (33.7% females) were included in the analysis. </w:t>
      </w:r>
    </w:p>
    <w:p w14:paraId="17D535D6" w14:textId="77777777" w:rsidR="00C76D53" w:rsidRPr="0021133B" w:rsidRDefault="00572F59" w:rsidP="00552170">
      <w:pPr>
        <w:spacing w:line="480" w:lineRule="auto"/>
        <w:jc w:val="both"/>
        <w:rPr>
          <w:rFonts w:ascii="Times New Roman" w:hAnsi="Times New Roman" w:cs="Times New Roman"/>
          <w:sz w:val="24"/>
          <w:szCs w:val="24"/>
          <w:lang w:val="en-GB"/>
        </w:rPr>
      </w:pPr>
      <w:r w:rsidRPr="0021133B">
        <w:rPr>
          <w:rFonts w:ascii="Times New Roman" w:hAnsi="Times New Roman" w:cs="Times New Roman"/>
          <w:sz w:val="24"/>
          <w:szCs w:val="24"/>
          <w:lang w:val="en-GB"/>
        </w:rPr>
        <w:t>M</w:t>
      </w:r>
      <w:r w:rsidR="008D03DC" w:rsidRPr="0021133B">
        <w:rPr>
          <w:rFonts w:ascii="Times New Roman" w:hAnsi="Times New Roman" w:cs="Times New Roman"/>
          <w:sz w:val="24"/>
          <w:szCs w:val="24"/>
          <w:lang w:val="en-GB"/>
        </w:rPr>
        <w:t xml:space="preserve">ultinomial logistic regression analysis </w:t>
      </w:r>
      <w:r w:rsidRPr="0021133B">
        <w:rPr>
          <w:rFonts w:ascii="Times New Roman" w:hAnsi="Times New Roman" w:cs="Times New Roman"/>
          <w:sz w:val="24"/>
          <w:szCs w:val="24"/>
          <w:lang w:val="en-GB"/>
        </w:rPr>
        <w:t xml:space="preserve">identified </w:t>
      </w:r>
      <w:r w:rsidR="001657F2">
        <w:rPr>
          <w:rFonts w:ascii="Times New Roman" w:hAnsi="Times New Roman" w:cs="Times New Roman"/>
          <w:sz w:val="24"/>
          <w:szCs w:val="24"/>
          <w:lang w:val="en-GB"/>
        </w:rPr>
        <w:t>polypharmachy</w:t>
      </w:r>
      <w:r w:rsidR="00C76D53" w:rsidRPr="0021133B">
        <w:rPr>
          <w:rFonts w:ascii="Times New Roman" w:hAnsi="Times New Roman" w:cs="Times New Roman"/>
          <w:sz w:val="24"/>
          <w:szCs w:val="24"/>
          <w:lang w:val="en-GB"/>
        </w:rPr>
        <w:t xml:space="preserve"> </w:t>
      </w:r>
      <w:r w:rsidRPr="0021133B">
        <w:rPr>
          <w:rFonts w:ascii="Times New Roman" w:hAnsi="Times New Roman" w:cs="Times New Roman"/>
          <w:sz w:val="24"/>
          <w:szCs w:val="24"/>
          <w:lang w:val="en-GB"/>
        </w:rPr>
        <w:t>to be</w:t>
      </w:r>
      <w:r w:rsidR="00C76D53" w:rsidRPr="0021133B">
        <w:rPr>
          <w:rFonts w:ascii="Times New Roman" w:hAnsi="Times New Roman" w:cs="Times New Roman"/>
          <w:sz w:val="24"/>
          <w:szCs w:val="24"/>
          <w:lang w:val="en-GB"/>
        </w:rPr>
        <w:t xml:space="preserve"> negatively associated with </w:t>
      </w:r>
      <w:r w:rsidR="001657F2">
        <w:rPr>
          <w:rFonts w:ascii="Times New Roman" w:hAnsi="Times New Roman" w:cs="Times New Roman"/>
          <w:sz w:val="24"/>
          <w:szCs w:val="24"/>
          <w:lang w:val="en-GB"/>
        </w:rPr>
        <w:t>single tablet regimens</w:t>
      </w:r>
      <w:r w:rsidR="00C76D53" w:rsidRPr="0021133B">
        <w:rPr>
          <w:rFonts w:ascii="Times New Roman" w:hAnsi="Times New Roman" w:cs="Times New Roman"/>
          <w:sz w:val="24"/>
          <w:szCs w:val="24"/>
          <w:lang w:val="en-GB"/>
        </w:rPr>
        <w:t xml:space="preserve"> regimen (</w:t>
      </w:r>
      <m:oMath>
        <m:r>
          <w:rPr>
            <w:rFonts w:ascii="Cambria Math" w:hAnsi="Cambria Math" w:cs="Times New Roman"/>
            <w:sz w:val="24"/>
            <w:szCs w:val="24"/>
            <w:lang w:val="en-GB"/>
          </w:rPr>
          <m:t>RRR=</m:t>
        </m:r>
      </m:oMath>
      <w:r w:rsidR="00C76D53" w:rsidRPr="0021133B">
        <w:rPr>
          <w:rFonts w:ascii="Times New Roman" w:hAnsi="Times New Roman" w:cs="Times New Roman"/>
          <w:sz w:val="24"/>
          <w:szCs w:val="24"/>
          <w:lang w:val="en-GB"/>
        </w:rPr>
        <w:t>0.48, CI</w:t>
      </w:r>
      <w:r w:rsidR="00386936" w:rsidRPr="0021133B">
        <w:rPr>
          <w:rFonts w:ascii="Times New Roman" w:hAnsi="Times New Roman" w:cs="Times New Roman"/>
          <w:sz w:val="24"/>
          <w:szCs w:val="24"/>
          <w:lang w:val="en-GB"/>
        </w:rPr>
        <w:t>:0.28-0.81) independently from f</w:t>
      </w:r>
      <w:r w:rsidR="00C76D53" w:rsidRPr="0021133B">
        <w:rPr>
          <w:rFonts w:ascii="Times New Roman" w:hAnsi="Times New Roman" w:cs="Times New Roman"/>
          <w:sz w:val="24"/>
          <w:szCs w:val="24"/>
          <w:lang w:val="en-GB"/>
        </w:rPr>
        <w:t>railty (</w:t>
      </w:r>
      <m:oMath>
        <m:r>
          <w:rPr>
            <w:rFonts w:ascii="Cambria Math" w:hAnsi="Cambria Math" w:cs="Times New Roman"/>
            <w:sz w:val="24"/>
            <w:szCs w:val="24"/>
            <w:lang w:val="en-GB"/>
          </w:rPr>
          <m:t>RRR=</m:t>
        </m:r>
      </m:oMath>
      <w:r w:rsidR="00C76D53" w:rsidRPr="0021133B">
        <w:rPr>
          <w:rFonts w:ascii="Times New Roman" w:hAnsi="Times New Roman" w:cs="Times New Roman"/>
          <w:sz w:val="24"/>
          <w:szCs w:val="24"/>
          <w:lang w:val="en-GB"/>
        </w:rPr>
        <w:t>0.68, CI:</w:t>
      </w:r>
      <w:r w:rsidR="00C55036" w:rsidRPr="0021133B">
        <w:rPr>
          <w:rFonts w:ascii="Times New Roman" w:hAnsi="Times New Roman" w:cs="Times New Roman"/>
          <w:sz w:val="24"/>
          <w:szCs w:val="24"/>
          <w:lang w:val="en-GB"/>
        </w:rPr>
        <w:t xml:space="preserve"> </w:t>
      </w:r>
      <w:r w:rsidR="00C76D53" w:rsidRPr="0021133B">
        <w:rPr>
          <w:rFonts w:ascii="Times New Roman" w:hAnsi="Times New Roman" w:cs="Times New Roman"/>
          <w:sz w:val="24"/>
          <w:szCs w:val="24"/>
          <w:lang w:val="en-GB"/>
        </w:rPr>
        <w:t xml:space="preserve">0.59-0.78), after correction for age, gender, HIV infection duration, </w:t>
      </w:r>
      <w:r w:rsidRPr="0021133B">
        <w:rPr>
          <w:rFonts w:ascii="Times New Roman" w:hAnsi="Times New Roman" w:cs="Times New Roman"/>
          <w:sz w:val="24"/>
          <w:szCs w:val="24"/>
          <w:lang w:val="en-GB"/>
        </w:rPr>
        <w:t xml:space="preserve">current and nadir </w:t>
      </w:r>
      <w:r w:rsidR="00C76D53" w:rsidRPr="0021133B">
        <w:rPr>
          <w:rFonts w:ascii="Times New Roman" w:hAnsi="Times New Roman" w:cs="Times New Roman"/>
          <w:sz w:val="24"/>
          <w:szCs w:val="24"/>
          <w:lang w:val="en-GB"/>
        </w:rPr>
        <w:t xml:space="preserve">CD4 and calendar year. This association was not found comparing </w:t>
      </w:r>
      <w:r w:rsidR="001657F2">
        <w:rPr>
          <w:rFonts w:ascii="Times New Roman" w:hAnsi="Times New Roman" w:cs="Times New Roman"/>
          <w:sz w:val="24"/>
          <w:szCs w:val="24"/>
          <w:lang w:val="en-GB"/>
        </w:rPr>
        <w:t>multi-tablet three-drug regimens</w:t>
      </w:r>
      <w:r w:rsidR="00C76D53" w:rsidRPr="0021133B">
        <w:rPr>
          <w:rFonts w:ascii="Times New Roman" w:hAnsi="Times New Roman" w:cs="Times New Roman"/>
          <w:sz w:val="24"/>
          <w:szCs w:val="24"/>
          <w:lang w:val="en-GB"/>
        </w:rPr>
        <w:t xml:space="preserve"> and </w:t>
      </w:r>
      <w:r w:rsidR="00857F49">
        <w:rPr>
          <w:rFonts w:ascii="Times New Roman" w:hAnsi="Times New Roman" w:cs="Times New Roman"/>
          <w:sz w:val="24"/>
          <w:szCs w:val="24"/>
          <w:lang w:val="en-GB"/>
        </w:rPr>
        <w:t>less drug regimens</w:t>
      </w:r>
      <w:r w:rsidR="00C76D53" w:rsidRPr="0021133B">
        <w:rPr>
          <w:rFonts w:ascii="Times New Roman" w:hAnsi="Times New Roman" w:cs="Times New Roman"/>
          <w:sz w:val="24"/>
          <w:szCs w:val="24"/>
          <w:lang w:val="en-GB"/>
        </w:rPr>
        <w:t>.</w:t>
      </w:r>
    </w:p>
    <w:p w14:paraId="697F0D69" w14:textId="77777777" w:rsidR="00401E8D" w:rsidRPr="0021133B" w:rsidRDefault="00225AAD" w:rsidP="00552170">
      <w:pPr>
        <w:spacing w:line="480" w:lineRule="auto"/>
        <w:jc w:val="both"/>
        <w:rPr>
          <w:rFonts w:ascii="Times New Roman" w:hAnsi="Times New Roman" w:cs="Times New Roman"/>
          <w:b/>
          <w:sz w:val="24"/>
          <w:szCs w:val="24"/>
          <w:lang w:val="en-GB"/>
        </w:rPr>
      </w:pPr>
      <w:r w:rsidRPr="0021133B">
        <w:rPr>
          <w:rFonts w:ascii="Times New Roman" w:hAnsi="Times New Roman" w:cs="Times New Roman"/>
          <w:b/>
          <w:sz w:val="24"/>
          <w:szCs w:val="24"/>
          <w:lang w:val="en-GB"/>
        </w:rPr>
        <w:t>Conclusions</w:t>
      </w:r>
    </w:p>
    <w:p w14:paraId="4A32579A" w14:textId="77777777" w:rsidR="00C55036" w:rsidRPr="0021133B" w:rsidRDefault="001657F2" w:rsidP="00552170">
      <w:pPr>
        <w:spacing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Single tablet regimens</w:t>
      </w:r>
      <w:r w:rsidR="00572F59" w:rsidRPr="0021133B">
        <w:rPr>
          <w:rFonts w:ascii="Times New Roman" w:hAnsi="Times New Roman" w:cs="Times New Roman"/>
          <w:sz w:val="24"/>
          <w:szCs w:val="24"/>
          <w:lang w:val="en-GB"/>
        </w:rPr>
        <w:t xml:space="preserve"> regimen are less likely prescribed in patients with </w:t>
      </w:r>
      <w:r w:rsidR="0009101C">
        <w:rPr>
          <w:rFonts w:ascii="Times New Roman" w:hAnsi="Times New Roman" w:cs="Times New Roman"/>
          <w:sz w:val="24"/>
          <w:szCs w:val="24"/>
          <w:lang w:val="en-GB"/>
        </w:rPr>
        <w:t>polypharmac</w:t>
      </w:r>
      <w:r>
        <w:rPr>
          <w:rFonts w:ascii="Times New Roman" w:hAnsi="Times New Roman" w:cs="Times New Roman"/>
          <w:sz w:val="24"/>
          <w:szCs w:val="24"/>
          <w:lang w:val="en-GB"/>
        </w:rPr>
        <w:t>y</w:t>
      </w:r>
      <w:r w:rsidR="00572F59" w:rsidRPr="0021133B">
        <w:rPr>
          <w:rFonts w:ascii="Times New Roman" w:hAnsi="Times New Roman" w:cs="Times New Roman"/>
          <w:sz w:val="24"/>
          <w:szCs w:val="24"/>
          <w:lang w:val="en-GB"/>
        </w:rPr>
        <w:t xml:space="preserve">. </w:t>
      </w:r>
    </w:p>
    <w:p w14:paraId="08577C5A" w14:textId="77777777" w:rsidR="0088588C" w:rsidRPr="0021133B" w:rsidRDefault="001657F2" w:rsidP="00552170">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Single tablet regimens</w:t>
      </w:r>
      <w:r w:rsidR="0088588C" w:rsidRPr="0021133B">
        <w:rPr>
          <w:rFonts w:ascii="Times New Roman" w:hAnsi="Times New Roman" w:cs="Times New Roman"/>
          <w:sz w:val="24"/>
          <w:szCs w:val="24"/>
          <w:lang w:val="en-GB"/>
        </w:rPr>
        <w:t xml:space="preserve"> is perceived less</w:t>
      </w:r>
      <w:r w:rsidR="00572F59" w:rsidRPr="0021133B">
        <w:rPr>
          <w:rFonts w:ascii="Times New Roman" w:hAnsi="Times New Roman" w:cs="Times New Roman"/>
          <w:sz w:val="24"/>
          <w:szCs w:val="24"/>
          <w:lang w:val="en-GB"/>
        </w:rPr>
        <w:t xml:space="preserve"> flexible </w:t>
      </w:r>
      <w:r w:rsidR="0088588C" w:rsidRPr="0021133B">
        <w:rPr>
          <w:rFonts w:ascii="Times New Roman" w:hAnsi="Times New Roman" w:cs="Times New Roman"/>
          <w:sz w:val="24"/>
          <w:szCs w:val="24"/>
          <w:lang w:val="en-GB"/>
        </w:rPr>
        <w:t xml:space="preserve">in patients with </w:t>
      </w:r>
      <w:r>
        <w:rPr>
          <w:rFonts w:ascii="Times New Roman" w:hAnsi="Times New Roman" w:cs="Times New Roman"/>
          <w:sz w:val="24"/>
          <w:szCs w:val="24"/>
          <w:lang w:val="en-GB"/>
        </w:rPr>
        <w:t>multimorbidity</w:t>
      </w:r>
      <w:r w:rsidR="0088588C" w:rsidRPr="0021133B">
        <w:rPr>
          <w:rFonts w:ascii="Times New Roman" w:hAnsi="Times New Roman" w:cs="Times New Roman"/>
          <w:sz w:val="24"/>
          <w:szCs w:val="24"/>
          <w:lang w:val="en-GB"/>
        </w:rPr>
        <w:t xml:space="preserve"> and higher risk of drug-drug interaction.</w:t>
      </w:r>
    </w:p>
    <w:p w14:paraId="1F4A2E29" w14:textId="77777777" w:rsidR="008E1746" w:rsidRPr="0021133B" w:rsidRDefault="008E1746" w:rsidP="00552170">
      <w:pPr>
        <w:spacing w:line="480" w:lineRule="auto"/>
        <w:contextualSpacing/>
        <w:jc w:val="both"/>
        <w:rPr>
          <w:rFonts w:ascii="Times New Roman" w:hAnsi="Times New Roman" w:cs="Times New Roman"/>
          <w:color w:val="000000" w:themeColor="text1"/>
          <w:sz w:val="24"/>
          <w:szCs w:val="24"/>
          <w:lang w:val="en-GB"/>
        </w:rPr>
      </w:pPr>
    </w:p>
    <w:p w14:paraId="7BD9ADD6" w14:textId="77777777" w:rsidR="008E1746" w:rsidRPr="0021133B" w:rsidRDefault="008E1746" w:rsidP="00552170">
      <w:pPr>
        <w:spacing w:line="480" w:lineRule="auto"/>
        <w:contextualSpacing/>
        <w:jc w:val="both"/>
        <w:rPr>
          <w:rFonts w:ascii="Times New Roman" w:hAnsi="Times New Roman" w:cs="Times New Roman"/>
          <w:color w:val="000000" w:themeColor="text1"/>
          <w:sz w:val="24"/>
          <w:szCs w:val="24"/>
          <w:lang w:val="en-GB"/>
        </w:rPr>
      </w:pPr>
      <w:r w:rsidRPr="0021133B">
        <w:rPr>
          <w:rFonts w:ascii="Times New Roman" w:hAnsi="Times New Roman" w:cs="Times New Roman"/>
          <w:b/>
          <w:color w:val="000000" w:themeColor="text1"/>
          <w:sz w:val="24"/>
          <w:szCs w:val="24"/>
          <w:lang w:val="en-GB"/>
        </w:rPr>
        <w:t>Keywords</w:t>
      </w:r>
      <w:r w:rsidR="0044323E" w:rsidRPr="0021133B">
        <w:rPr>
          <w:rFonts w:ascii="Times New Roman" w:hAnsi="Times New Roman" w:cs="Times New Roman"/>
          <w:color w:val="000000" w:themeColor="text1"/>
          <w:sz w:val="24"/>
          <w:szCs w:val="24"/>
          <w:lang w:val="en-GB"/>
        </w:rPr>
        <w:t>:</w:t>
      </w:r>
      <w:r w:rsidR="00E54158">
        <w:rPr>
          <w:rFonts w:ascii="Times New Roman" w:hAnsi="Times New Roman" w:cs="Times New Roman"/>
          <w:color w:val="000000" w:themeColor="text1"/>
          <w:sz w:val="24"/>
          <w:szCs w:val="24"/>
          <w:lang w:val="en-GB"/>
        </w:rPr>
        <w:t xml:space="preserve"> antivirals</w:t>
      </w:r>
      <w:r w:rsidR="0044323E" w:rsidRPr="0021133B">
        <w:rPr>
          <w:rFonts w:ascii="Times New Roman" w:hAnsi="Times New Roman" w:cs="Times New Roman"/>
          <w:color w:val="000000" w:themeColor="text1"/>
          <w:sz w:val="24"/>
          <w:szCs w:val="24"/>
          <w:lang w:val="en-GB"/>
        </w:rPr>
        <w:t>;</w:t>
      </w:r>
      <w:r w:rsidRPr="0021133B">
        <w:rPr>
          <w:rFonts w:ascii="Times New Roman" w:hAnsi="Times New Roman" w:cs="Times New Roman"/>
          <w:color w:val="000000" w:themeColor="text1"/>
          <w:sz w:val="24"/>
          <w:szCs w:val="24"/>
          <w:lang w:val="en-GB"/>
        </w:rPr>
        <w:t xml:space="preserve"> </w:t>
      </w:r>
      <w:r w:rsidR="00752915">
        <w:rPr>
          <w:rFonts w:ascii="Times New Roman" w:hAnsi="Times New Roman" w:cs="Times New Roman"/>
          <w:color w:val="000000" w:themeColor="text1"/>
          <w:sz w:val="24"/>
          <w:szCs w:val="24"/>
          <w:lang w:val="en-GB"/>
        </w:rPr>
        <w:t xml:space="preserve">HIV antiviral pharmacology; </w:t>
      </w:r>
      <w:r w:rsidR="00E54158" w:rsidRPr="0021133B">
        <w:rPr>
          <w:rFonts w:ascii="Times New Roman" w:hAnsi="Times New Roman" w:cs="Times New Roman"/>
          <w:color w:val="000000" w:themeColor="text1"/>
          <w:sz w:val="24"/>
          <w:szCs w:val="24"/>
          <w:lang w:val="en-GB"/>
        </w:rPr>
        <w:t>HIV</w:t>
      </w:r>
      <w:r w:rsidR="00E54158">
        <w:rPr>
          <w:rFonts w:ascii="Times New Roman" w:hAnsi="Times New Roman" w:cs="Times New Roman"/>
          <w:color w:val="000000" w:themeColor="text1"/>
          <w:sz w:val="24"/>
          <w:szCs w:val="24"/>
          <w:lang w:val="en-GB"/>
        </w:rPr>
        <w:t>/AIDS;</w:t>
      </w:r>
      <w:r w:rsidR="00A74F69">
        <w:rPr>
          <w:rFonts w:ascii="Times New Roman" w:hAnsi="Times New Roman" w:cs="Times New Roman"/>
          <w:color w:val="000000" w:themeColor="text1"/>
          <w:sz w:val="24"/>
          <w:szCs w:val="24"/>
          <w:lang w:val="en-GB"/>
        </w:rPr>
        <w:t xml:space="preserve"> pharmacy</w:t>
      </w:r>
    </w:p>
    <w:p w14:paraId="68EEEDDD" w14:textId="77777777" w:rsidR="0088588C" w:rsidRPr="0021133B" w:rsidRDefault="0088588C">
      <w:pPr>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br w:type="page"/>
      </w:r>
    </w:p>
    <w:p w14:paraId="312832B1" w14:textId="77777777" w:rsidR="00887ECB" w:rsidRPr="0021133B" w:rsidRDefault="0064314B" w:rsidP="00552170">
      <w:pPr>
        <w:spacing w:line="480" w:lineRule="auto"/>
        <w:jc w:val="both"/>
        <w:outlineLvl w:val="0"/>
        <w:rPr>
          <w:rFonts w:ascii="Times New Roman" w:hAnsi="Times New Roman" w:cs="Times New Roman"/>
          <w:b/>
          <w:color w:val="000000" w:themeColor="text1"/>
          <w:sz w:val="24"/>
          <w:szCs w:val="24"/>
          <w:u w:val="single"/>
          <w:lang w:val="en-GB"/>
        </w:rPr>
      </w:pPr>
      <w:r>
        <w:rPr>
          <w:rFonts w:ascii="Times New Roman" w:hAnsi="Times New Roman" w:cs="Times New Roman"/>
          <w:b/>
          <w:color w:val="000000" w:themeColor="text1"/>
          <w:sz w:val="24"/>
          <w:szCs w:val="24"/>
          <w:u w:val="single"/>
          <w:lang w:val="en-GB"/>
        </w:rPr>
        <w:lastRenderedPageBreak/>
        <w:t>Introduction</w:t>
      </w:r>
    </w:p>
    <w:p w14:paraId="6E2D905B" w14:textId="77777777" w:rsidR="00426237" w:rsidRPr="0021133B" w:rsidRDefault="009D7265"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The prolonged survival of HIV-infected individuals on comb</w:t>
      </w:r>
      <w:r w:rsidR="00B96EDB">
        <w:rPr>
          <w:rFonts w:ascii="Times New Roman" w:hAnsi="Times New Roman" w:cs="Times New Roman"/>
          <w:color w:val="000000" w:themeColor="text1"/>
          <w:sz w:val="24"/>
          <w:szCs w:val="24"/>
          <w:lang w:val="en-GB"/>
        </w:rPr>
        <w:t xml:space="preserve">ination </w:t>
      </w:r>
      <w:r w:rsidRPr="0021133B">
        <w:rPr>
          <w:rFonts w:ascii="Times New Roman" w:hAnsi="Times New Roman" w:cs="Times New Roman"/>
          <w:color w:val="000000" w:themeColor="text1"/>
          <w:sz w:val="24"/>
          <w:szCs w:val="24"/>
          <w:lang w:val="en-GB"/>
        </w:rPr>
        <w:t>ART has been accompanied by a marked rise in prevalence of concomitant diseases usually associated with ageing.</w:t>
      </w:r>
      <w:r w:rsidR="000230C2">
        <w:rPr>
          <w:rFonts w:ascii="Times New Roman" w:hAnsi="Times New Roman" w:cs="Times New Roman"/>
          <w:color w:val="000000" w:themeColor="text1"/>
          <w:sz w:val="24"/>
          <w:szCs w:val="24"/>
          <w:lang w:val="en-GB"/>
        </w:rPr>
        <w:fldChar w:fldCharType="begin" w:fldLock="1"/>
      </w:r>
      <w:r w:rsidR="000230C2">
        <w:rPr>
          <w:rFonts w:ascii="Times New Roman" w:hAnsi="Times New Roman" w:cs="Times New Roman"/>
          <w:color w:val="000000" w:themeColor="text1"/>
          <w:sz w:val="24"/>
          <w:szCs w:val="24"/>
          <w:lang w:val="en-GB"/>
        </w:rPr>
        <w:instrText>ADDIN CSL_CITATION { "citationItems" : [ { "id" : "ITEM-1", "itemData" : { "DOI" : "10.1093/cid/ciu701", "ISSN" : "1537-6591 (Electronic)", "PMID" : "25182245", "abstract" : "BACKGROUND: Human immunodeficiency virus (HIV)-infected individuals may be at increased risk of age-associated noncommunicable comorbidities (AANCCs). METHODS: Cross-sectional analyses of AANCC prevalence (including cardiovascular, metabolic, pulmonary, renal, bone, and malignant disease) and risk factors in a prospective cohort study of HIV type 1-infected individuals and HIV-uninfected controls, who were aged &gt;/=45 years and comparable regarding most lifestyle and demographic factors. RESULTS: HIV-infected participants (n = 540) had a significantly higher mean number of AANCCs than controls (n = 524) (1.3 [SD, 1.14] vs 1.0 [SD, 0.95]; P &lt; .001), with significantly more HIV-infected participants having &gt;/=1 AANCC (69.4% vs 61.8%; P = .009). Hypertension, myocardial infarction, peripheral arterial disease, and impaired renal function were significantly more prevalent among HIV-infected participants. Risk of AANCC by ordinal logistic regression was independently associated with age, smoking, positive family history for cardiovascular/metabolic disease, and higher waist-to-hip ratio, but also with HIV infection (odds ratio, 1.58 [95% confidence interval, 1.23-2.03]; P &lt; .001). In those with HIV, longer exposure to CD4 counts &lt;200 cells/microL, and, to a lesser extent, higher levels of high-sensitivity C-reactive protein and soluble CD14, and longer prior use of high-dose ritonavir (&gt;/=400 mg/24 hours) were each also associated with a higher risk of AANCCs. CONCLUSIONS: All AANCCs were numerically more prevalent, with peripheral arterial, cardiovascular disease, and impaired renal function significantly so, among HIV-infected participants compared with HIV-uninfected controls. Besides recognized cardiovascular risk factors, HIV infection and longer time spent with severe immunodeficiency increased the risk of a higher composite AANCC burden. There was a less pronounced contribution from residual inflammation, immune activation, and prior high-dose ritonavir use.", "author" : [ { "dropping-particle" : "", "family" : "Schouten", "given" : "Judith", "non-dropping-particle" : "", "parse-names" : false, "suffix" : "" }, { "dropping-particle" : "", "family" : "Wit", "given" : "Ferdinand W", "non-dropping-particle" : "", "parse-names" : false, "suffix" : "" }, { "dropping-particle" : "", "family" : "Stolte", "given" : "Ineke G", "non-dropping-particle" : "", "parse-names" : false, "suffix" : "" }, { "dropping-particle" : "", "family" : "Kootstra", "given" : "Neeltje A", "non-dropping-particle" : "", "parse-names" : false, "suffix" : "" }, { "dropping-particle" : "", "family" : "Valk", "given" : "Marc", "non-dropping-particle" : "van der", "parse-names" : false, "suffix" : "" }, { "dropping-particle" : "", "family" : "Geerlings", "given" : "Suzanne E", "non-dropping-particle" : "", "parse-names" : false, "suffix" : "" }, { "dropping-particle" : "", "family" : "Prins", "given" : "Maria", "non-dropping-particle" : "", "parse-names" : false, "suffix" : "" }, { "dropping-particle" : "", "family" : "Reiss", "given" : "Peter", "non-dropping-particle" : "", "parse-names" : false, "suffix" : "" } ], "container-title" : "Clinical infectious diseases : an official publication of the Infectious Diseases Society of America", "id" : "ITEM-1", "issue" : "12", "issued" : { "date-parts" : [ [ "2014", "12" ] ] }, "language" : "eng", "page" : "1787-1797", "publisher-place" : "United States", "title" : "Cross-sectional comparison of the prevalence of age-associated comorbidities and  their risk factors between HIV-infected and uninfected individuals: the AGEhIV cohort study.", "type" : "article-journal", "volume" : "59" }, "uris" : [ "http://www.mendeley.com/documents/?uuid=5f381041-8770-4ded-842e-e6a4aec9d62e" ] } ], "mendeley" : { "formattedCitation" : "&lt;sup&gt;1&lt;/sup&gt;", "plainTextFormattedCitation" : "1", "previouslyFormattedCitation" : "&lt;sup&gt;1&lt;/sup&gt;" }, "properties" : { "noteIndex" : 0 }, "schema" : "https://github.com/citation-style-language/schema/raw/master/csl-citation.json" }</w:instrText>
      </w:r>
      <w:r w:rsidR="000230C2">
        <w:rPr>
          <w:rFonts w:ascii="Times New Roman" w:hAnsi="Times New Roman" w:cs="Times New Roman"/>
          <w:color w:val="000000" w:themeColor="text1"/>
          <w:sz w:val="24"/>
          <w:szCs w:val="24"/>
          <w:lang w:val="en-GB"/>
        </w:rPr>
        <w:fldChar w:fldCharType="separate"/>
      </w:r>
      <w:r w:rsidR="000230C2" w:rsidRPr="000230C2">
        <w:rPr>
          <w:rFonts w:ascii="Times New Roman" w:hAnsi="Times New Roman" w:cs="Times New Roman"/>
          <w:noProof/>
          <w:color w:val="000000" w:themeColor="text1"/>
          <w:sz w:val="24"/>
          <w:szCs w:val="24"/>
          <w:vertAlign w:val="superscript"/>
          <w:lang w:val="en-GB"/>
        </w:rPr>
        <w:t>1</w:t>
      </w:r>
      <w:r w:rsidR="000230C2">
        <w:rPr>
          <w:rFonts w:ascii="Times New Roman" w:hAnsi="Times New Roman" w:cs="Times New Roman"/>
          <w:color w:val="000000" w:themeColor="text1"/>
          <w:sz w:val="24"/>
          <w:szCs w:val="24"/>
          <w:lang w:val="en-GB"/>
        </w:rPr>
        <w:fldChar w:fldCharType="end"/>
      </w:r>
      <w:r w:rsidRPr="0021133B">
        <w:rPr>
          <w:rFonts w:ascii="Times New Roman" w:hAnsi="Times New Roman" w:cs="Times New Roman"/>
          <w:color w:val="000000" w:themeColor="text1"/>
          <w:sz w:val="24"/>
          <w:szCs w:val="24"/>
          <w:lang w:val="en-GB"/>
        </w:rPr>
        <w:t xml:space="preserve"> In the Modena HIV Metabolic Clinic (MHMC), </w:t>
      </w:r>
      <w:r w:rsidR="00024AA4" w:rsidRPr="0021133B">
        <w:rPr>
          <w:rFonts w:ascii="Times New Roman" w:hAnsi="Times New Roman" w:cs="Times New Roman"/>
          <w:color w:val="000000" w:themeColor="text1"/>
          <w:sz w:val="24"/>
          <w:szCs w:val="24"/>
          <w:lang w:val="en-GB"/>
        </w:rPr>
        <w:t>65</w:t>
      </w:r>
      <w:r w:rsidRPr="0021133B">
        <w:rPr>
          <w:rFonts w:ascii="Times New Roman" w:hAnsi="Times New Roman" w:cs="Times New Roman"/>
          <w:color w:val="000000" w:themeColor="text1"/>
          <w:sz w:val="24"/>
          <w:szCs w:val="24"/>
          <w:lang w:val="en-GB"/>
        </w:rPr>
        <w:t xml:space="preserve">% of </w:t>
      </w:r>
      <w:r w:rsidR="00A92488" w:rsidRPr="0021133B">
        <w:rPr>
          <w:rFonts w:ascii="Times New Roman" w:hAnsi="Times New Roman" w:cs="Times New Roman"/>
          <w:color w:val="000000" w:themeColor="text1"/>
          <w:sz w:val="24"/>
          <w:szCs w:val="24"/>
          <w:lang w:val="en-GB"/>
        </w:rPr>
        <w:t>individuals receiving ART</w:t>
      </w:r>
      <w:r w:rsidRPr="0021133B">
        <w:rPr>
          <w:rFonts w:ascii="Times New Roman" w:hAnsi="Times New Roman" w:cs="Times New Roman"/>
          <w:color w:val="000000" w:themeColor="text1"/>
          <w:sz w:val="24"/>
          <w:szCs w:val="24"/>
          <w:lang w:val="en-GB"/>
        </w:rPr>
        <w:t xml:space="preserve"> are in their fifties.</w:t>
      </w:r>
      <w:r w:rsidR="000230C2">
        <w:rPr>
          <w:rFonts w:ascii="Times New Roman" w:hAnsi="Times New Roman" w:cs="Times New Roman"/>
          <w:color w:val="000000" w:themeColor="text1"/>
          <w:sz w:val="24"/>
          <w:szCs w:val="24"/>
          <w:lang w:val="en-GB"/>
        </w:rPr>
        <w:fldChar w:fldCharType="begin" w:fldLock="1"/>
      </w:r>
      <w:r w:rsidR="000230C2">
        <w:rPr>
          <w:rFonts w:ascii="Times New Roman" w:hAnsi="Times New Roman" w:cs="Times New Roman"/>
          <w:color w:val="000000" w:themeColor="text1"/>
          <w:sz w:val="24"/>
          <w:szCs w:val="24"/>
          <w:lang w:val="en-GB"/>
        </w:rPr>
        <w:instrText>ADDIN CSL_CITATION { "citationItems" : [ { "id" : "ITEM-1", "itemData" : { "DOI" : "10.1093/cid/cir627", "ISSN" : "1537-6591 (Electronic)", "PMID" : "21998278", "abstract" : "BACKGROUND: Human immunodeficiency virus (HIV)-infected patients may have a greater risk of noninfectious comorbidities (NICMs) compared with the general population. We assessed the prevalence and risk factors for NICMs in a large cohort of HIV-infected adults and compared these findings with data from matched control subjects. METHODS: We performed a case-control study involving antiretroviral therapy (ART)-experienced HIV-infected patients treated at Modena University, Italy, from 2002 through 2009. These patients were compared with age-, sex-, and race-matched adults (control subjects) from the general population included in the CINECA ARNO database. NICMs included cardiovascular disease, hypertension, diabetes mellitus, bone fractures, and renal failure. Polypathology (Pp) was defined as the concurrent presence of &gt;/=2 NICMs. Logistic regression models were constructed to evaluate associated predictors of NICMs and Pp. RESULTS: There were 2854 patients and 8562 control subjects. The mean age was 46 years, and 37% were women. Individual NICM and Pp prevalences in each age stratum were higher among patients than among controls (all P &lt;.001). Pp prevalence among patients aged 41-50 years was similar to that among controls aged 51-60 years (P value was not statistically significant); diabetes mellitus, cardiovascular disease, bone fractures, and renal failure were statistically independent after adjustment for sex, age, and hypertension. Logistic regression models showed that independent predictors of Pp in the overall cohort were (all P &lt; .001) age (odds ratio [OR], 1.11), male sex (OR, 1.77), nadir CD4 cell count &lt;200 cells/muL (OR, 4.46), and ART exposure (OR, 1.01). CONCLUSIONS: Specific age-related NICMs and Pp were more common among HIV-infected patients than in the general population. The prevalence of Pp in HIV-infected persons anticipated Pp prevalence observed in the general population among persons who were 10 years older, and HIV-specific cofactors (lower nadir CD4 cell count and more prolonged ART exposure) were identified as risk factors. These data support the need for earlier screening for NICMs in HIV-infected patients.", "author" : [ { "dropping-particle" : "", "family" : "Guaraldi", "given" : "Giovanni", "non-dropping-particle" : "", "parse-names" : false, "suffix" : "" }, { "dropping-particle" : "", "family" : "Orlando", "given" : "Gabriella", "non-dropping-particle" : "", "parse-names" : false, "suffix" : "" }, { "dropping-particle" : "", "family" : "Zona", "given" : "Stefano", "non-dropping-particle" : "", "parse-names" : false, "suffix" : "" }, { "dropping-particle" : "", "family" : "Menozzi", "given" : "Marianna", "non-dropping-particle" : "", "parse-names" : false, "suffix" : "" }, { "dropping-particle" : "", "family" : "Carli", "given" : "Federica", "non-dropping-particle" : "", "parse-names" : false, "suffix" : "" }, { "dropping-particle" : "", "family" : "Garlassi", "given" : "Elisa", "non-dropping-particle" : "", "parse-names" : false, "suffix" : "" }, { "dropping-particle" : "", "family" : "Berti", "given" : "Alessandra", "non-dropping-particle" : "", "parse-names" : false, "suffix" : "" }, { "dropping-particle" : "", "family" : "Rossi", "given" : "Elisa", "non-dropping-particle" : "", "parse-names" : false, "suffix" : "" }, { "dropping-particle" : "", "family" : "Roverato", "given" : "Alberto", "non-dropping-particle" : "", "parse-names" : false, "suffix" : "" }, { "dropping-particle" : "", "family" : "Palella", "given" : "Frank", "non-dropping-particle" : "", "parse-names" : false, "suffix" : "" } ], "container-title" : "Clinical infectious diseases : an official publication of the Infectious Diseases Society of America", "id" : "ITEM-1", "issue" : "11", "issued" : { "date-parts" : [ [ "2011", "12" ] ] }, "language" : "eng", "page" : "1120-1126", "publisher-place" : "United States", "title" : "Premature age-related comorbidities among HIV-infected persons compared with the  general population.", "type" : "article-journal", "volume" : "53" }, "uris" : [ "http://www.mendeley.com/documents/?uuid=82883671-8ff7-4a51-8f94-97533c5a0e44" ] } ], "mendeley" : { "formattedCitation" : "&lt;sup&gt;2&lt;/sup&gt;", "plainTextFormattedCitation" : "2", "previouslyFormattedCitation" : "&lt;sup&gt;2&lt;/sup&gt;" }, "properties" : { "noteIndex" : 0 }, "schema" : "https://github.com/citation-style-language/schema/raw/master/csl-citation.json" }</w:instrText>
      </w:r>
      <w:r w:rsidR="000230C2">
        <w:rPr>
          <w:rFonts w:ascii="Times New Roman" w:hAnsi="Times New Roman" w:cs="Times New Roman"/>
          <w:color w:val="000000" w:themeColor="text1"/>
          <w:sz w:val="24"/>
          <w:szCs w:val="24"/>
          <w:lang w:val="en-GB"/>
        </w:rPr>
        <w:fldChar w:fldCharType="separate"/>
      </w:r>
      <w:r w:rsidR="000230C2" w:rsidRPr="000230C2">
        <w:rPr>
          <w:rFonts w:ascii="Times New Roman" w:hAnsi="Times New Roman" w:cs="Times New Roman"/>
          <w:noProof/>
          <w:color w:val="000000" w:themeColor="text1"/>
          <w:sz w:val="24"/>
          <w:szCs w:val="24"/>
          <w:vertAlign w:val="superscript"/>
          <w:lang w:val="en-GB"/>
        </w:rPr>
        <w:t>2</w:t>
      </w:r>
      <w:r w:rsidR="000230C2">
        <w:rPr>
          <w:rFonts w:ascii="Times New Roman" w:hAnsi="Times New Roman" w:cs="Times New Roman"/>
          <w:color w:val="000000" w:themeColor="text1"/>
          <w:sz w:val="24"/>
          <w:szCs w:val="24"/>
          <w:lang w:val="en-GB"/>
        </w:rPr>
        <w:fldChar w:fldCharType="end"/>
      </w:r>
      <w:r w:rsidRPr="0021133B">
        <w:rPr>
          <w:rFonts w:ascii="Times New Roman" w:hAnsi="Times New Roman" w:cs="Times New Roman"/>
          <w:color w:val="000000" w:themeColor="text1"/>
          <w:sz w:val="24"/>
          <w:szCs w:val="24"/>
          <w:lang w:val="en-GB"/>
        </w:rPr>
        <w:t xml:space="preserve"> </w:t>
      </w:r>
      <w:r w:rsidR="00A92488" w:rsidRPr="0021133B">
        <w:rPr>
          <w:rFonts w:ascii="Times New Roman" w:hAnsi="Times New Roman" w:cs="Times New Roman"/>
          <w:color w:val="000000" w:themeColor="text1"/>
          <w:sz w:val="24"/>
          <w:szCs w:val="24"/>
          <w:lang w:val="en-GB"/>
        </w:rPr>
        <w:t xml:space="preserve"> The ATHENA investigators estimated that up to 60% of the HIV patients will have </w:t>
      </w:r>
      <w:r w:rsidR="004C4CE6">
        <w:rPr>
          <w:rFonts w:ascii="Times New Roman" w:hAnsi="Times New Roman" w:cs="Times New Roman"/>
          <w:color w:val="000000" w:themeColor="text1"/>
          <w:sz w:val="24"/>
          <w:szCs w:val="24"/>
          <w:lang w:val="en-GB"/>
        </w:rPr>
        <w:t>multimorbidity (</w:t>
      </w:r>
      <w:r w:rsidR="00A92488" w:rsidRPr="0021133B">
        <w:rPr>
          <w:rFonts w:ascii="Times New Roman" w:hAnsi="Times New Roman" w:cs="Times New Roman"/>
          <w:color w:val="000000" w:themeColor="text1"/>
          <w:sz w:val="24"/>
          <w:szCs w:val="24"/>
          <w:lang w:val="en-GB"/>
        </w:rPr>
        <w:t>MM</w:t>
      </w:r>
      <w:r w:rsidR="004C4CE6">
        <w:rPr>
          <w:rFonts w:ascii="Times New Roman" w:hAnsi="Times New Roman" w:cs="Times New Roman"/>
          <w:color w:val="000000" w:themeColor="text1"/>
          <w:sz w:val="24"/>
          <w:szCs w:val="24"/>
          <w:lang w:val="en-GB"/>
        </w:rPr>
        <w:t>)</w:t>
      </w:r>
      <w:r w:rsidR="00A92488" w:rsidRPr="0021133B">
        <w:rPr>
          <w:rFonts w:ascii="Times New Roman" w:hAnsi="Times New Roman" w:cs="Times New Roman"/>
          <w:color w:val="000000" w:themeColor="text1"/>
          <w:sz w:val="24"/>
          <w:szCs w:val="24"/>
          <w:lang w:val="en-GB"/>
        </w:rPr>
        <w:t xml:space="preserve"> by 2030.</w:t>
      </w:r>
      <w:r w:rsidR="000230C2">
        <w:rPr>
          <w:rFonts w:ascii="Times New Roman" w:hAnsi="Times New Roman" w:cs="Times New Roman"/>
          <w:color w:val="000000" w:themeColor="text1"/>
          <w:sz w:val="24"/>
          <w:szCs w:val="24"/>
          <w:lang w:val="en-GB"/>
        </w:rPr>
        <w:fldChar w:fldCharType="begin" w:fldLock="1"/>
      </w:r>
      <w:r w:rsidR="000230C2">
        <w:rPr>
          <w:rFonts w:ascii="Times New Roman" w:hAnsi="Times New Roman" w:cs="Times New Roman"/>
          <w:color w:val="000000" w:themeColor="text1"/>
          <w:sz w:val="24"/>
          <w:szCs w:val="24"/>
          <w:lang w:val="en-GB"/>
        </w:rPr>
        <w:instrText>ADDIN CSL_CITATION { "citationItems" : [ { "id" : "ITEM-1", "itemData" : { "DOI" : "10.1016/S1473-3099(15)00056-0", "ISSN" : "1474-4457 (Electronic)", "PMID" : "26070969", "abstract" : "BACKGROUND: The population infected with HIV is getting older and these people will increasingly develop age-related non-communicable diseases (NCDs). We aimed to quantify the scale of the change and the implications for HIV care in the Netherlands in the future. METHODS: We constructed an individual-based model of the ageing HIV-infected population, which followed patients on HIV treatment as they age, develop NCDs-including cardiovascular disease (hypertension, hypercholesterolaemia, myocardial infarctions, and strokes), diabetes, chronic kidney disease, osteoporosis, and non-AIDS malignancies-and start co-medication for these diseases. The model was parameterised by use of data for 10 278 patients from the national Dutch ATHENA cohort between 1996 and 2010. We made projections up to 2030. FINDINGS: Our model suggests that the median age of HIV-infected patients on combination antiretroviral therapy (ART) will increase from 43.9 years in 2010 to 56.6 in 2030, with the proportion of HIV-infected patients aged 50 years or older increasing from 28% in 2010 to 73% in 2030. In 2030, we predict that 84% of HIV-infected patients will have at least one NCD, up from 29% in 2010, with 28% of HIV-infected patients in 2030 having three or more NCDs. 54% of HIV-infected patients will be prescribed co-medications in 2030, compared with 13% in 2010, with 20% taking three or more co-medications. Most of this change will be driven by increasing prevalence of cardiovascular disease and associated drugs. Because of contraindications and drug-drug interactions, in 2030, 40% of patients could have complications with the currently recommended first-line HIV regimens. INTERPRETATION: The profile of patients in the Netherlands infected with HIV is changing, with increasing numbers of older patients with multiple morbidities. These changes mean that, in the near future, HIV care will increasingly need to draw on a wide range of medical disciplines, in addition to evidence-based screening and monitoring protocols to ensure continued high-quality care. These findings are based on a large dataset of HIV-infected patients in the Netherlands, but we believe that the overall patterns will be repeated elsewhere in Europe and North America. The implications of such a trend for care of HIV-infected patients in high-burden countries in Africa could present a particular challenge. FUNDING: Medical Research Council, Bill &amp; Melinda Gates Foundation, Rush Foundation, and Netherlands Minist\u2026", "author" : [ { "dropping-particle" : "", "family" : "Smit", "given" : "Mikaela", "non-dropping-particle" : "", "parse-names" : false, "suffix" : "" }, { "dropping-particle" : "", "family" : "Brinkman", "given" : "Kees", "non-dropping-particle" : "", "parse-names" : false, "suffix" : "" }, { "dropping-particle" : "", "family" : "Geerlings", "given" : "Suzanne", "non-dropping-particle" : "", "parse-names" : false, "suffix" : "" }, { "dropping-particle" : "", "family" : "Smit", "given" : "Colette", "non-dropping-particle" : "", "parse-names" : false, "suffix" : "" }, { "dropping-particle" : "", "family" : "Thyagarajan", "given" : "Kalyani", "non-dropping-particle" : "", "parse-names" : false, "suffix" : "" }, { "dropping-particle" : "van", "family" : "Sighem", "given" : "Ard", "non-dropping-particle" : "", "parse-names" : false, "suffix" : "" }, { "dropping-particle" : "", "family" : "Wolf", "given" : "Frank", "non-dropping-particle" : "de", "parse-names" : false, "suffix" : "" }, { "dropping-particle" : "", "family" : "Hallett", "given" : "Timothy B", "non-dropping-particle" : "", "parse-names" : false, "suffix" : "" } ], "container-title" : "The Lancet. Infectious diseases", "id" : "ITEM-1", "issue" : "7", "issued" : { "date-parts" : [ [ "2015", "7" ] ] }, "language" : "eng", "page" : "810-818", "publisher-place" : "United States", "title" : "Future challenges for clinical care of an ageing population infected with HIV: a  modelling study.", "type" : "article-journal", "volume" : "15" }, "uris" : [ "http://www.mendeley.com/documents/?uuid=41b906a7-510f-43db-b79e-faec85acbea8" ] } ], "mendeley" : { "formattedCitation" : "&lt;sup&gt;3&lt;/sup&gt;", "plainTextFormattedCitation" : "3", "previouslyFormattedCitation" : "&lt;sup&gt;3&lt;/sup&gt;" }, "properties" : { "noteIndex" : 0 }, "schema" : "https://github.com/citation-style-language/schema/raw/master/csl-citation.json" }</w:instrText>
      </w:r>
      <w:r w:rsidR="000230C2">
        <w:rPr>
          <w:rFonts w:ascii="Times New Roman" w:hAnsi="Times New Roman" w:cs="Times New Roman"/>
          <w:color w:val="000000" w:themeColor="text1"/>
          <w:sz w:val="24"/>
          <w:szCs w:val="24"/>
          <w:lang w:val="en-GB"/>
        </w:rPr>
        <w:fldChar w:fldCharType="separate"/>
      </w:r>
      <w:r w:rsidR="000230C2" w:rsidRPr="000230C2">
        <w:rPr>
          <w:rFonts w:ascii="Times New Roman" w:hAnsi="Times New Roman" w:cs="Times New Roman"/>
          <w:noProof/>
          <w:color w:val="000000" w:themeColor="text1"/>
          <w:sz w:val="24"/>
          <w:szCs w:val="24"/>
          <w:vertAlign w:val="superscript"/>
          <w:lang w:val="en-GB"/>
        </w:rPr>
        <w:t>3</w:t>
      </w:r>
      <w:r w:rsidR="000230C2">
        <w:rPr>
          <w:rFonts w:ascii="Times New Roman" w:hAnsi="Times New Roman" w:cs="Times New Roman"/>
          <w:color w:val="000000" w:themeColor="text1"/>
          <w:sz w:val="24"/>
          <w:szCs w:val="24"/>
          <w:lang w:val="en-GB"/>
        </w:rPr>
        <w:fldChar w:fldCharType="end"/>
      </w:r>
      <w:r w:rsidR="00A92488" w:rsidRPr="0021133B">
        <w:rPr>
          <w:rFonts w:ascii="Times New Roman" w:hAnsi="Times New Roman" w:cs="Times New Roman"/>
          <w:color w:val="000000" w:themeColor="text1"/>
          <w:sz w:val="24"/>
          <w:szCs w:val="24"/>
          <w:lang w:val="en-GB"/>
        </w:rPr>
        <w:t xml:space="preserve"> The major consequence of MM is a corresponding rise</w:t>
      </w:r>
      <w:r w:rsidR="003511C3" w:rsidRPr="0021133B">
        <w:rPr>
          <w:rFonts w:ascii="Times New Roman" w:hAnsi="Times New Roman" w:cs="Times New Roman"/>
          <w:color w:val="000000" w:themeColor="text1"/>
          <w:sz w:val="24"/>
          <w:szCs w:val="24"/>
          <w:lang w:val="en-GB"/>
        </w:rPr>
        <w:t xml:space="preserve"> in the number of prescribed medications for each individual</w:t>
      </w:r>
      <w:r w:rsidR="008B42AD" w:rsidRPr="0021133B">
        <w:rPr>
          <w:rFonts w:ascii="Times New Roman" w:hAnsi="Times New Roman" w:cs="Times New Roman"/>
          <w:color w:val="000000" w:themeColor="text1"/>
          <w:sz w:val="24"/>
          <w:szCs w:val="24"/>
          <w:lang w:val="en-GB"/>
        </w:rPr>
        <w:t xml:space="preserve">, </w:t>
      </w:r>
      <w:r w:rsidR="003511C3" w:rsidRPr="0021133B">
        <w:rPr>
          <w:rFonts w:ascii="Times New Roman" w:hAnsi="Times New Roman" w:cs="Times New Roman"/>
          <w:color w:val="000000" w:themeColor="text1"/>
          <w:sz w:val="24"/>
          <w:szCs w:val="24"/>
          <w:lang w:val="en-GB"/>
        </w:rPr>
        <w:t>also known as polypharmacy (PP).</w:t>
      </w:r>
      <w:r w:rsidR="000230C2">
        <w:rPr>
          <w:rFonts w:ascii="Times New Roman" w:hAnsi="Times New Roman" w:cs="Times New Roman"/>
          <w:color w:val="000000" w:themeColor="text1"/>
          <w:sz w:val="24"/>
          <w:szCs w:val="24"/>
          <w:lang w:val="en-GB"/>
        </w:rPr>
        <w:fldChar w:fldCharType="begin" w:fldLock="1"/>
      </w:r>
      <w:r w:rsidR="000230C2">
        <w:rPr>
          <w:rFonts w:ascii="Times New Roman" w:hAnsi="Times New Roman" w:cs="Times New Roman"/>
          <w:color w:val="000000" w:themeColor="text1"/>
          <w:sz w:val="24"/>
          <w:szCs w:val="24"/>
          <w:lang w:val="en-GB"/>
        </w:rPr>
        <w:instrText>ADDIN CSL_CITATION { "citationItems" : [ { "id" : "ITEM-1", "itemData" : { "DOI" : "10.15256/joc.2015.5.51", "abstract" : "Polypharmacy, broadly defined as the chronic co-prescription of several drugs [1], has long been recognized as problematic. The greater the number of medicines a patient takes, the greater the risk of adverse effects of any one medicine, and the greater the risk of drug\u2013drug interactions. Thus, polypharmacy is an accepted risk for poor health outcomes, including hospitalizations and mortality [2]. The number of drugs per patient (or polypharmacy) has come to be used as a measure of potentially hazardous professional behaviour, and is sometimes used in conjunction with the term \u2018inappropriate prescribing\u2019. Nonetheless, the prevalence of polypharmacy is rising inexorably [3]. This rise is driven, principally, by the rising prevalence of multimorbidity, i.e. the co-occurrence of two or more chronic long-term diseases or conditions in one patient [4]. The issue is compounded by clinical guidelines that advocate the use of several medicines in the management of individual diseases and their associated risk factors [5]. The result is a dilemma for prescribers: on the one hand there is the need to keep the number of medicines to a minimum, while on the other ensuring that the patient receives what evidence-based guidelines advocate as being in their best interest [6].\u00a0  Journal of Comorbidity 2015;5(1):29\u201331 ", "author" : [ { "dropping-particle" : "", "family" : "Sinnott", "given" : "Carol", "non-dropping-particle" : "", "parse-names" : false, "suffix" : "" }, { "dropping-particle" : "", "family" : "Bradley", "given" : "Colin P", "non-dropping-particle" : "", "parse-names" : false, "suffix" : "" } ], "container-title" : "Journal of Comorbidity; Vol 5, No 1 (2015)", "id" : "ITEM-1", "issued" : { "date-parts" : [ [ "2015" ] ] }, "title" : "Multimorbidity or polypharmacy: two sides of the same coin?", "type" : "article-journal" }, "uris" : [ "http://www.mendeley.com/documents/?uuid=76923f8d-c0e5-49d0-bfc1-75765a60a7ae" ] }, { "id" : "ITEM-2", "itemData" : { "DOI" : "10.1186/s12916-015-0322-7", "ISSN" : "1741-7015 (Electronic)", "PMID" : "25889849", "abstract" : "BACKGROUND: The escalating use of prescribed drugs has increasingly raised concerns about polypharmacy. This study aims to examine changes in rates of polypharmacy and potentially serious drug-drug interactions in a stable geographical population between 1995 and 2010. METHODS: This is a repeated cross-sectional analysis of community-dispensed prescribing data for all 310,000 adults resident in the Tayside region of Scotland in 1995 and 2010. The number of drug classes dispensed and the number of potentially serious drug-drug interactions (DDIs) in the previous 84 days were calculated, and age-sex standardised rates in 1995 and 2010 compared. Patient characteristics associated with receipt of &gt;/= 10 drugs and with the presence of one or more DDIs were examined using multilevel logistic regression to account for clustering of patients within primary care practices. RESULTS: Between 1995 and 2010, the proportion of adults dispensed &gt;/= 5 drugs doubled to 20.8%, and the proportion dispensed &gt;/= 10 tripled to 5.8%. Receipt of &gt;/= 10 drugs was strongly associated with increasing age (20-29 years, 0.3%; &gt;/= 80 years, 24.0%; adjusted OR, 118.3; 95% CI, 99.5-140.7) but was also independently more common in people living in more deprived areas (adjusted OR most vs. least deprived quintile, 2.36; 95% CI, 2.22-2.51), and in people resident in a care home (adjusted OR, 2.88; 95% CI, 2.65-3.13). The proportion with potentially serious drug-drug interactions more than doubled to 13% of adults in 2010, and the number of drugs dispensed was the characteristic most strongly associated with this (10.9% if dispensed 2-4 drugs vs. 80.8% if dispensed &gt;/= 15 drugs; adjusted OR, 26.8; 95% CI 24.5-29.3). CONCLUSIONS: Drug regimens are increasingly complex and potentially harmful, and people with polypharmacy need regular review and prescribing optimisation. Research is needed to better understand the impact of multiple interacting drugs as used in real-world practice and to evaluate the effect of medicine optimisation interventions on quality of life and mortality.", "author" : [ { "dropping-particle" : "", "family" : "Guthrie", "given" : "Bruce", "non-dropping-particle" : "", "parse-names" : false, "suffix" : "" }, { "dropping-particle" : "", "family" : "Makubate", "given" : "Boikanyo", "non-dropping-particle" : "", "parse-names" : false, "suffix" : "" }, { "dropping-particle" : "", "family" : "Hernandez-Santiago", "given" : "Virginia", "non-dropping-particle" : "", "parse-names" : false, "suffix" : "" }, { "dropping-particle" : "", "family" : "Dreischulte", "given" : "Tobias", "non-dropping-particle" : "", "parse-names" : false, "suffix" : "" } ], "container-title" : "BMC medicine", "id" : "ITEM-2", "issued" : { "date-parts" : [ [ "2015" ] ] }, "language" : "eng", "page" : "74", "publisher-place" : "England", "title" : "The rising tide of polypharmacy and drug-drug interactions: population database analysis 1995-2010.", "type" : "article-journal", "volume" : "13" }, "uris" : [ "http://www.mendeley.com/documents/?uuid=dc620da2-4057-4399-a36c-f36be71bbf8f" ] } ], "mendeley" : { "formattedCitation" : "&lt;sup&gt;4,5&lt;/sup&gt;", "plainTextFormattedCitation" : "4,5", "previouslyFormattedCitation" : "&lt;sup&gt;4,5&lt;/sup&gt;" }, "properties" : { "noteIndex" : 0 }, "schema" : "https://github.com/citation-style-language/schema/raw/master/csl-citation.json" }</w:instrText>
      </w:r>
      <w:r w:rsidR="000230C2">
        <w:rPr>
          <w:rFonts w:ascii="Times New Roman" w:hAnsi="Times New Roman" w:cs="Times New Roman"/>
          <w:color w:val="000000" w:themeColor="text1"/>
          <w:sz w:val="24"/>
          <w:szCs w:val="24"/>
          <w:lang w:val="en-GB"/>
        </w:rPr>
        <w:fldChar w:fldCharType="separate"/>
      </w:r>
      <w:r w:rsidR="000230C2" w:rsidRPr="000230C2">
        <w:rPr>
          <w:rFonts w:ascii="Times New Roman" w:hAnsi="Times New Roman" w:cs="Times New Roman"/>
          <w:noProof/>
          <w:color w:val="000000" w:themeColor="text1"/>
          <w:sz w:val="24"/>
          <w:szCs w:val="24"/>
          <w:vertAlign w:val="superscript"/>
          <w:lang w:val="en-GB"/>
        </w:rPr>
        <w:t>4,5</w:t>
      </w:r>
      <w:r w:rsidR="000230C2">
        <w:rPr>
          <w:rFonts w:ascii="Times New Roman" w:hAnsi="Times New Roman" w:cs="Times New Roman"/>
          <w:color w:val="000000" w:themeColor="text1"/>
          <w:sz w:val="24"/>
          <w:szCs w:val="24"/>
          <w:lang w:val="en-GB"/>
        </w:rPr>
        <w:fldChar w:fldCharType="end"/>
      </w:r>
      <w:r w:rsidR="00A92488" w:rsidRPr="0021133B">
        <w:rPr>
          <w:rFonts w:ascii="Times New Roman" w:hAnsi="Times New Roman" w:cs="Times New Roman"/>
          <w:color w:val="000000" w:themeColor="text1"/>
          <w:sz w:val="24"/>
          <w:szCs w:val="24"/>
          <w:lang w:val="en-GB"/>
        </w:rPr>
        <w:t xml:space="preserve"> Whilst PP is not an inevitable consequence of MM, the two are closely linked, and it is difficult to dissect their individual contributions </w:t>
      </w:r>
      <w:r w:rsidR="003511C3" w:rsidRPr="0021133B">
        <w:rPr>
          <w:rFonts w:ascii="Times New Roman" w:hAnsi="Times New Roman" w:cs="Times New Roman"/>
          <w:color w:val="000000" w:themeColor="text1"/>
          <w:sz w:val="24"/>
          <w:szCs w:val="24"/>
          <w:lang w:val="en-GB"/>
        </w:rPr>
        <w:t>to mortality, disability, functional decline, poor quality of life and high health care costs</w:t>
      </w:r>
      <w:r w:rsidR="00FA43F0" w:rsidRPr="0021133B">
        <w:rPr>
          <w:rFonts w:ascii="Times New Roman" w:hAnsi="Times New Roman" w:cs="Times New Roman"/>
          <w:color w:val="000000" w:themeColor="text1"/>
          <w:sz w:val="24"/>
          <w:szCs w:val="24"/>
          <w:lang w:val="en-GB"/>
        </w:rPr>
        <w:t>.</w:t>
      </w:r>
      <w:r w:rsidR="000230C2">
        <w:rPr>
          <w:rFonts w:ascii="Times New Roman" w:hAnsi="Times New Roman" w:cs="Times New Roman"/>
          <w:color w:val="000000" w:themeColor="text1"/>
          <w:sz w:val="24"/>
          <w:szCs w:val="24"/>
          <w:lang w:val="en-GB"/>
        </w:rPr>
        <w:fldChar w:fldCharType="begin" w:fldLock="1"/>
      </w:r>
      <w:r w:rsidR="000230C2">
        <w:rPr>
          <w:rFonts w:ascii="Times New Roman" w:hAnsi="Times New Roman" w:cs="Times New Roman"/>
          <w:color w:val="000000" w:themeColor="text1"/>
          <w:sz w:val="24"/>
          <w:szCs w:val="24"/>
          <w:lang w:val="en-GB"/>
        </w:rPr>
        <w:instrText>ADDIN CSL_CITATION { "citationItems" : [ { "id" : "ITEM-1", "itemData" : { "DOI" : "10.1016/j.arr.2011.03.003", "ISSN" : "1872-9649 (Electronic)", "PMID" : "21402176", "abstract" : "A literature search was carried out to summarize the existing scientific evidence concerning occurrence, causes, and consequences of multimorbidity (the coexistence of multiple chronic diseases) in the elderly as well as models and quality of care of persons with multimorbidity. According to pre-established inclusion criteria, and using different search strategies, 41 articles were included (four of these were methodological papers only). Prevalence of multimorbidity in older persons ranges from 55 to 98%. In cross-sectional studies, older age, female gender, and low socioeconomic status are factors associated with multimorbidity, confirmed by longitudinal studies as well. Major consequences of multimorbidity are disability and functional decline, poor quality of life, and high health care costs. Controversial results were found on multimorbidity and mortality risk. Methodological issues in evaluating multimorbidity are discussed as well as future research needs, especially concerning etiological factors, combinations and clustering of chronic diseases, and care models for persons affected by multiple disorders. New insights in this field can lead to the identification of preventive strategies and better treatment of multimorbid patients.", "author" : [ { "dropping-particle" : "", "family" : "Marengoni", "given" : "Alessandra", "non-dropping-particle" : "", "parse-names" : false, "suffix" : "" }, { "dropping-particle" : "", "family" : "Angleman", "given" : "Sara", "non-dropping-particle" : "", "parse-names" : false, "suffix" : "" }, { "dropping-particle" : "", "family" : "Melis", "given" : "Rene", "non-dropping-particle" : "", "parse-names" : false, "suffix" : "" }, { "dropping-particle" : "", "family" : "Mangialasche", "given" : "Francesca", "non-dropping-particle" : "", "parse-names" : false, "suffix" : "" }, { "dropping-particle" : "", "family" : "Karp", "given" : "Anita", "non-dropping-particle" : "", "parse-names" : false, "suffix" : "" }, { "dropping-particle" : "", "family" : "Garmen", "given" : "Annika", "non-dropping-particle" : "", "parse-names" : false, "suffix" : "" }, { "dropping-particle" : "", "family" : "Meinow", "given" : "Bettina", "non-dropping-particle" : "", "parse-names" : false, "suffix" : "" }, { "dropping-particle" : "", "family" : "Fratiglioni", "given" : "Laura", "non-dropping-particle" : "", "parse-names" : false, "suffix" : "" } ], "container-title" : "Ageing research reviews", "id" : "ITEM-1", "issue" : "4", "issued" : { "date-parts" : [ [ "2011", "9" ] ] }, "language" : "eng", "page" : "430-439", "publisher-place" : "England", "title" : "Aging with multimorbidity: a systematic review of the literature.", "type" : "article-journal", "volume" : "10" }, "uris" : [ "http://www.mendeley.com/documents/?uuid=0aaaa6ad-a66e-4105-ac3c-ed492f4d821e" ] } ], "mendeley" : { "formattedCitation" : "&lt;sup&gt;6&lt;/sup&gt;", "plainTextFormattedCitation" : "6", "previouslyFormattedCitation" : "&lt;sup&gt;6&lt;/sup&gt;" }, "properties" : { "noteIndex" : 0 }, "schema" : "https://github.com/citation-style-language/schema/raw/master/csl-citation.json" }</w:instrText>
      </w:r>
      <w:r w:rsidR="000230C2">
        <w:rPr>
          <w:rFonts w:ascii="Times New Roman" w:hAnsi="Times New Roman" w:cs="Times New Roman"/>
          <w:color w:val="000000" w:themeColor="text1"/>
          <w:sz w:val="24"/>
          <w:szCs w:val="24"/>
          <w:lang w:val="en-GB"/>
        </w:rPr>
        <w:fldChar w:fldCharType="separate"/>
      </w:r>
      <w:r w:rsidR="000230C2" w:rsidRPr="000230C2">
        <w:rPr>
          <w:rFonts w:ascii="Times New Roman" w:hAnsi="Times New Roman" w:cs="Times New Roman"/>
          <w:noProof/>
          <w:color w:val="000000" w:themeColor="text1"/>
          <w:sz w:val="24"/>
          <w:szCs w:val="24"/>
          <w:vertAlign w:val="superscript"/>
          <w:lang w:val="en-GB"/>
        </w:rPr>
        <w:t>6</w:t>
      </w:r>
      <w:r w:rsidR="000230C2">
        <w:rPr>
          <w:rFonts w:ascii="Times New Roman" w:hAnsi="Times New Roman" w:cs="Times New Roman"/>
          <w:color w:val="000000" w:themeColor="text1"/>
          <w:sz w:val="24"/>
          <w:szCs w:val="24"/>
          <w:lang w:val="en-GB"/>
        </w:rPr>
        <w:fldChar w:fldCharType="end"/>
      </w:r>
      <w:r w:rsidR="00FA43F0" w:rsidRPr="0021133B">
        <w:rPr>
          <w:rFonts w:ascii="Times New Roman" w:hAnsi="Times New Roman" w:cs="Times New Roman"/>
          <w:color w:val="000000" w:themeColor="text1"/>
          <w:sz w:val="24"/>
          <w:szCs w:val="24"/>
          <w:lang w:val="en-GB"/>
        </w:rPr>
        <w:t xml:space="preserve"> This is particularly true for ART, which is associated with a high risk for drug-d</w:t>
      </w:r>
      <w:r w:rsidR="008E1746" w:rsidRPr="0021133B">
        <w:rPr>
          <w:rFonts w:ascii="Times New Roman" w:hAnsi="Times New Roman" w:cs="Times New Roman"/>
          <w:color w:val="000000" w:themeColor="text1"/>
          <w:sz w:val="24"/>
          <w:szCs w:val="24"/>
          <w:lang w:val="en-GB"/>
        </w:rPr>
        <w:t xml:space="preserve">rug interactions and toxicities, </w:t>
      </w:r>
      <w:r w:rsidR="00FA43F0" w:rsidRPr="0021133B">
        <w:rPr>
          <w:rFonts w:ascii="Times New Roman" w:hAnsi="Times New Roman" w:cs="Times New Roman"/>
          <w:color w:val="000000" w:themeColor="text1"/>
          <w:sz w:val="24"/>
          <w:szCs w:val="24"/>
          <w:lang w:val="en-GB"/>
        </w:rPr>
        <w:t>which overlap with diseases of ageing such as renal impairment, metabolic syndrome</w:t>
      </w:r>
      <w:r w:rsidR="00426237" w:rsidRPr="0021133B">
        <w:rPr>
          <w:rFonts w:ascii="Times New Roman" w:hAnsi="Times New Roman" w:cs="Times New Roman"/>
          <w:color w:val="000000" w:themeColor="text1"/>
          <w:sz w:val="24"/>
          <w:szCs w:val="24"/>
          <w:lang w:val="en-GB"/>
        </w:rPr>
        <w:t xml:space="preserve"> and type II diabetes</w:t>
      </w:r>
      <w:r w:rsidR="00FA43F0" w:rsidRPr="0021133B">
        <w:rPr>
          <w:rFonts w:ascii="Times New Roman" w:hAnsi="Times New Roman" w:cs="Times New Roman"/>
          <w:color w:val="000000" w:themeColor="text1"/>
          <w:sz w:val="24"/>
          <w:szCs w:val="24"/>
          <w:lang w:val="en-GB"/>
        </w:rPr>
        <w:t>, bone disease</w:t>
      </w:r>
      <w:r w:rsidR="00426237" w:rsidRPr="0021133B">
        <w:rPr>
          <w:rFonts w:ascii="Times New Roman" w:hAnsi="Times New Roman" w:cs="Times New Roman"/>
          <w:color w:val="000000" w:themeColor="text1"/>
          <w:sz w:val="24"/>
          <w:szCs w:val="24"/>
          <w:lang w:val="en-GB"/>
        </w:rPr>
        <w:t xml:space="preserve"> and hyperlipidaemia.</w:t>
      </w:r>
      <w:r w:rsidR="00402014" w:rsidRPr="0021133B">
        <w:rPr>
          <w:rFonts w:ascii="Times New Roman" w:hAnsi="Times New Roman" w:cs="Times New Roman"/>
          <w:color w:val="000000" w:themeColor="text1"/>
          <w:sz w:val="24"/>
          <w:szCs w:val="24"/>
          <w:lang w:val="en-GB"/>
        </w:rPr>
        <w:t xml:space="preserve">  </w:t>
      </w:r>
      <w:r w:rsidR="00A92488" w:rsidRPr="0021133B">
        <w:rPr>
          <w:rFonts w:ascii="Times New Roman" w:hAnsi="Times New Roman" w:cs="Times New Roman"/>
          <w:color w:val="000000" w:themeColor="text1"/>
          <w:sz w:val="24"/>
          <w:szCs w:val="24"/>
          <w:lang w:val="en-GB"/>
        </w:rPr>
        <w:t>T</w:t>
      </w:r>
      <w:r w:rsidR="003511C3" w:rsidRPr="0021133B">
        <w:rPr>
          <w:rFonts w:ascii="Times New Roman" w:hAnsi="Times New Roman" w:cs="Times New Roman"/>
          <w:color w:val="000000" w:themeColor="text1"/>
          <w:sz w:val="24"/>
          <w:szCs w:val="24"/>
          <w:lang w:val="en-GB"/>
        </w:rPr>
        <w:t>he concept of frailty</w:t>
      </w:r>
      <w:r w:rsidR="00A92488" w:rsidRPr="0021133B">
        <w:rPr>
          <w:rFonts w:ascii="Times New Roman" w:hAnsi="Times New Roman" w:cs="Times New Roman"/>
          <w:color w:val="000000" w:themeColor="text1"/>
          <w:sz w:val="24"/>
          <w:szCs w:val="24"/>
          <w:lang w:val="en-GB"/>
        </w:rPr>
        <w:t xml:space="preserve"> (</w:t>
      </w:r>
      <w:r w:rsidR="0017783F">
        <w:rPr>
          <w:rFonts w:ascii="Times New Roman" w:hAnsi="Times New Roman" w:cs="Times New Roman"/>
          <w:color w:val="000000" w:themeColor="text1"/>
          <w:sz w:val="24"/>
          <w:szCs w:val="24"/>
          <w:lang w:val="en-GB"/>
        </w:rPr>
        <w:t>a</w:t>
      </w:r>
      <w:r w:rsidR="003511C3" w:rsidRPr="0021133B">
        <w:rPr>
          <w:rFonts w:ascii="Times New Roman" w:hAnsi="Times New Roman" w:cs="Times New Roman"/>
          <w:color w:val="000000" w:themeColor="text1"/>
          <w:sz w:val="24"/>
          <w:szCs w:val="24"/>
          <w:lang w:val="en-GB"/>
        </w:rPr>
        <w:t xml:space="preserve"> measure of biological aging</w:t>
      </w:r>
      <w:r w:rsidR="00FA43F0" w:rsidRPr="0021133B">
        <w:rPr>
          <w:rFonts w:ascii="Times New Roman" w:hAnsi="Times New Roman" w:cs="Times New Roman"/>
          <w:color w:val="000000" w:themeColor="text1"/>
          <w:sz w:val="24"/>
          <w:szCs w:val="24"/>
          <w:lang w:val="en-GB"/>
        </w:rPr>
        <w:t xml:space="preserve">) may be useful in discriminating whether it is the morbidities themselves, or the toxicity of </w:t>
      </w:r>
      <w:r w:rsidR="0017783F">
        <w:rPr>
          <w:rFonts w:ascii="Times New Roman" w:hAnsi="Times New Roman" w:cs="Times New Roman"/>
          <w:color w:val="000000" w:themeColor="text1"/>
          <w:sz w:val="24"/>
          <w:szCs w:val="24"/>
          <w:lang w:val="en-GB"/>
        </w:rPr>
        <w:t>prescribed</w:t>
      </w:r>
      <w:r w:rsidR="00FA43F0" w:rsidRPr="0021133B">
        <w:rPr>
          <w:rFonts w:ascii="Times New Roman" w:hAnsi="Times New Roman" w:cs="Times New Roman"/>
          <w:color w:val="000000" w:themeColor="text1"/>
          <w:sz w:val="24"/>
          <w:szCs w:val="24"/>
          <w:lang w:val="en-GB"/>
        </w:rPr>
        <w:t xml:space="preserve"> treatments</w:t>
      </w:r>
      <w:r w:rsidR="007329DB" w:rsidRPr="0021133B">
        <w:rPr>
          <w:rFonts w:ascii="Times New Roman" w:hAnsi="Times New Roman" w:cs="Times New Roman"/>
          <w:color w:val="000000" w:themeColor="text1"/>
          <w:sz w:val="24"/>
          <w:szCs w:val="24"/>
          <w:lang w:val="en-GB"/>
        </w:rPr>
        <w:t>,</w:t>
      </w:r>
      <w:r w:rsidR="00FA43F0" w:rsidRPr="0021133B">
        <w:rPr>
          <w:rFonts w:ascii="Times New Roman" w:hAnsi="Times New Roman" w:cs="Times New Roman"/>
          <w:color w:val="000000" w:themeColor="text1"/>
          <w:sz w:val="24"/>
          <w:szCs w:val="24"/>
          <w:lang w:val="en-GB"/>
        </w:rPr>
        <w:t xml:space="preserve"> which contribute more to adverse outcomes. The</w:t>
      </w:r>
      <w:r w:rsidR="003511C3" w:rsidRPr="0021133B">
        <w:rPr>
          <w:rFonts w:ascii="Times New Roman" w:hAnsi="Times New Roman" w:cs="Times New Roman"/>
          <w:color w:val="000000" w:themeColor="text1"/>
          <w:sz w:val="24"/>
          <w:szCs w:val="24"/>
          <w:lang w:val="en-GB"/>
        </w:rPr>
        <w:t xml:space="preserve"> Frailty Index (FI</w:t>
      </w:r>
      <w:r w:rsidR="00FA43F0" w:rsidRPr="0021133B">
        <w:rPr>
          <w:rFonts w:ascii="Times New Roman" w:hAnsi="Times New Roman" w:cs="Times New Roman"/>
          <w:color w:val="000000" w:themeColor="text1"/>
          <w:sz w:val="24"/>
          <w:szCs w:val="24"/>
          <w:lang w:val="en-GB"/>
        </w:rPr>
        <w:t xml:space="preserve">) </w:t>
      </w:r>
      <w:r w:rsidR="00402014" w:rsidRPr="0021133B">
        <w:rPr>
          <w:rFonts w:ascii="Times New Roman" w:hAnsi="Times New Roman" w:cs="Times New Roman"/>
          <w:color w:val="000000" w:themeColor="text1"/>
          <w:sz w:val="24"/>
          <w:szCs w:val="24"/>
          <w:lang w:val="en-GB"/>
        </w:rPr>
        <w:t xml:space="preserve">was </w:t>
      </w:r>
      <w:r w:rsidR="003511C3" w:rsidRPr="0021133B">
        <w:rPr>
          <w:rFonts w:ascii="Times New Roman" w:hAnsi="Times New Roman" w:cs="Times New Roman"/>
          <w:color w:val="000000" w:themeColor="text1"/>
          <w:sz w:val="24"/>
          <w:szCs w:val="24"/>
          <w:lang w:val="en-GB"/>
        </w:rPr>
        <w:t>able to predict future incide</w:t>
      </w:r>
      <w:r w:rsidR="006D10C1">
        <w:rPr>
          <w:rFonts w:ascii="Times New Roman" w:hAnsi="Times New Roman" w:cs="Times New Roman"/>
          <w:color w:val="000000" w:themeColor="text1"/>
          <w:sz w:val="24"/>
          <w:szCs w:val="24"/>
          <w:lang w:val="en-GB"/>
        </w:rPr>
        <w:t>nce of MM in a large HIV cohort</w:t>
      </w:r>
      <w:r w:rsidR="00961E22" w:rsidRPr="0021133B">
        <w:rPr>
          <w:rFonts w:ascii="Times New Roman" w:hAnsi="Times New Roman" w:cs="Times New Roman"/>
          <w:color w:val="000000" w:themeColor="text1"/>
          <w:sz w:val="24"/>
          <w:szCs w:val="24"/>
          <w:lang w:val="en-GB"/>
        </w:rPr>
        <w:t>.</w:t>
      </w:r>
      <w:r w:rsidR="000230C2">
        <w:rPr>
          <w:rFonts w:ascii="Times New Roman" w:hAnsi="Times New Roman" w:cs="Times New Roman"/>
          <w:color w:val="000000" w:themeColor="text1"/>
          <w:sz w:val="24"/>
          <w:szCs w:val="24"/>
          <w:lang w:val="en-GB"/>
        </w:rPr>
        <w:fldChar w:fldCharType="begin" w:fldLock="1"/>
      </w:r>
      <w:r w:rsidR="006D562C">
        <w:rPr>
          <w:rFonts w:ascii="Times New Roman" w:hAnsi="Times New Roman" w:cs="Times New Roman"/>
          <w:color w:val="000000" w:themeColor="text1"/>
          <w:sz w:val="24"/>
          <w:szCs w:val="24"/>
          <w:lang w:val="en-GB"/>
        </w:rPr>
        <w:instrText>ADDIN CSL_CITATION { "citationItems" : [ { "id" : "ITEM-1", "itemData" : { "DOI" : "10.1097/QAD.0000000000000753", "ISBN" : "0000000000000", "ISSN" : "0269-9370", "author" : [ { "dropping-particle" : "", "family" : "Guaraldi", "given" : "Giovanni", "non-dropping-particle" : "", "parse-names" : false, "suffix" : "" }, { "dropping-particle" : "", "family" : "Brothers", "given" : "Thomas D.", "non-dropping-particle" : "", "parse-names" : false, "suffix" : "" }, { "dropping-particle" : "", "family" : "Zona", "given" : "Stefano", "non-dropping-particle" : "", "parse-names" : false, "suffix" : "" }, { "dropping-particle" : "", "family" : "Stentarelli", "given" : "Chiara", "non-dropping-particle" : "", "parse-names" : false, "suffix" : "" }, { "dropping-particle" : "", "family" : "Carli", "given" : "Federica", "non-dropping-particle" : "", "parse-names" : false, "suffix" : "" }, { "dropping-particle" : "", "family" : "Malagoli", "given" : "Andrea", "non-dropping-particle" : "", "parse-names" : false, "suffix" : "" }, { "dropping-particle" : "", "family" : "Santoro", "given" : "Antonella", "non-dropping-particle" : "", "parse-names" : false, "suffix" : "" }, { "dropping-particle" : "", "family" : "Menozzi", "given" : "Marianna", "non-dropping-particle" : "", "parse-names" : false, "suffix" : "" }, { "dropping-particle" : "", "family" : "Mussi", "given" : "Chiara", "non-dropping-particle" : "", "parse-names" : false, "suffix" : "" }, { "dropping-particle" : "", "family" : "Mussini", "given" : "Cristina", "non-dropping-particle" : "", "parse-names" : false, "suffix" : "" }, { "dropping-particle" : "", "family" : "Kirkland", "given" : "Susan", "non-dropping-particle" : "", "parse-names" : false, "suffix" : "" }, { "dropping-particle" : "", "family" : "Falutz", "given" : "Julian", "non-dropping-particle" : "", "parse-names" : false, "suffix" : "" }, { "dropping-particle" : "", "family" : "Rockwood", "given" : "Kenneth", "non-dropping-particle" : "", "parse-names" : false, "suffix" : "" } ], "container-title" : "Aids", "id" : "ITEM-1", "issue" : "13", "issued" : { "date-parts" : [ [ "2015" ] ] }, "page" : "1633 - 1641", "title" : "A frailty index predicts survival and incident multimorbidity independent of markers of HIV disease severity", "type" : "article-journal", "volume" : "29" }, "uris" : [ "http://www.mendeley.com/documents/?uuid=b82f9b4d-9ece-4026-95d1-e933ba2a7a74" ] } ], "mendeley" : { "formattedCitation" : "&lt;sup&gt;7&lt;/sup&gt;", "plainTextFormattedCitation" : "7", "previouslyFormattedCitation" : "&lt;sup&gt;7&lt;/sup&gt;" }, "properties" : { "noteIndex" : 0 }, "schema" : "https://github.com/citation-style-language/schema/raw/master/csl-citation.json" }</w:instrText>
      </w:r>
      <w:r w:rsidR="000230C2">
        <w:rPr>
          <w:rFonts w:ascii="Times New Roman" w:hAnsi="Times New Roman" w:cs="Times New Roman"/>
          <w:color w:val="000000" w:themeColor="text1"/>
          <w:sz w:val="24"/>
          <w:szCs w:val="24"/>
          <w:lang w:val="en-GB"/>
        </w:rPr>
        <w:fldChar w:fldCharType="separate"/>
      </w:r>
      <w:r w:rsidR="000230C2" w:rsidRPr="000230C2">
        <w:rPr>
          <w:rFonts w:ascii="Times New Roman" w:hAnsi="Times New Roman" w:cs="Times New Roman"/>
          <w:noProof/>
          <w:color w:val="000000" w:themeColor="text1"/>
          <w:sz w:val="24"/>
          <w:szCs w:val="24"/>
          <w:vertAlign w:val="superscript"/>
          <w:lang w:val="en-GB"/>
        </w:rPr>
        <w:t>7</w:t>
      </w:r>
      <w:r w:rsidR="000230C2">
        <w:rPr>
          <w:rFonts w:ascii="Times New Roman" w:hAnsi="Times New Roman" w:cs="Times New Roman"/>
          <w:color w:val="000000" w:themeColor="text1"/>
          <w:sz w:val="24"/>
          <w:szCs w:val="24"/>
          <w:lang w:val="en-GB"/>
        </w:rPr>
        <w:fldChar w:fldCharType="end"/>
      </w:r>
      <w:r w:rsidR="00426237" w:rsidRPr="0021133B">
        <w:rPr>
          <w:rFonts w:ascii="Times New Roman" w:hAnsi="Times New Roman" w:cs="Times New Roman"/>
          <w:color w:val="000000" w:themeColor="text1"/>
          <w:sz w:val="24"/>
          <w:szCs w:val="24"/>
          <w:lang w:val="en-GB"/>
        </w:rPr>
        <w:t xml:space="preserve">  </w:t>
      </w:r>
    </w:p>
    <w:p w14:paraId="6507EE04" w14:textId="77777777" w:rsidR="00426237" w:rsidRPr="0021133B" w:rsidRDefault="00426237" w:rsidP="00552170">
      <w:pPr>
        <w:spacing w:line="480" w:lineRule="auto"/>
        <w:jc w:val="both"/>
        <w:rPr>
          <w:rFonts w:ascii="Times New Roman" w:hAnsi="Times New Roman" w:cs="Times New Roman"/>
          <w:color w:val="000000" w:themeColor="text1"/>
          <w:sz w:val="24"/>
          <w:szCs w:val="24"/>
          <w:lang w:val="en-GB"/>
        </w:rPr>
      </w:pPr>
    </w:p>
    <w:p w14:paraId="7C42EC23" w14:textId="77777777" w:rsidR="00426237" w:rsidRPr="0021133B" w:rsidRDefault="00426237"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 xml:space="preserve">Optimisation of ART </w:t>
      </w:r>
      <w:r w:rsidR="00024AA4" w:rsidRPr="0021133B">
        <w:rPr>
          <w:rFonts w:ascii="Times New Roman" w:hAnsi="Times New Roman" w:cs="Times New Roman"/>
          <w:color w:val="000000" w:themeColor="text1"/>
          <w:sz w:val="24"/>
          <w:szCs w:val="24"/>
          <w:lang w:val="en-GB"/>
        </w:rPr>
        <w:t xml:space="preserve">strategy </w:t>
      </w:r>
      <w:r w:rsidRPr="0021133B">
        <w:rPr>
          <w:rFonts w:ascii="Times New Roman" w:hAnsi="Times New Roman" w:cs="Times New Roman"/>
          <w:color w:val="000000" w:themeColor="text1"/>
          <w:sz w:val="24"/>
          <w:szCs w:val="24"/>
          <w:lang w:val="en-GB"/>
        </w:rPr>
        <w:t>in patients with MM who are already taking multiple drugs can be challenging</w:t>
      </w:r>
      <w:r w:rsidR="00D71AFE" w:rsidRPr="0021133B">
        <w:rPr>
          <w:rFonts w:ascii="Times New Roman" w:hAnsi="Times New Roman" w:cs="Times New Roman"/>
          <w:color w:val="000000" w:themeColor="text1"/>
          <w:sz w:val="24"/>
          <w:szCs w:val="24"/>
          <w:lang w:val="en-GB"/>
        </w:rPr>
        <w:t>,</w:t>
      </w:r>
      <w:r w:rsidRPr="0021133B">
        <w:rPr>
          <w:rFonts w:ascii="Times New Roman" w:hAnsi="Times New Roman" w:cs="Times New Roman"/>
          <w:color w:val="000000" w:themeColor="text1"/>
          <w:sz w:val="24"/>
          <w:szCs w:val="24"/>
          <w:lang w:val="en-GB"/>
        </w:rPr>
        <w:t xml:space="preserve"> requir</w:t>
      </w:r>
      <w:r w:rsidR="00D71AFE" w:rsidRPr="0021133B">
        <w:rPr>
          <w:rFonts w:ascii="Times New Roman" w:hAnsi="Times New Roman" w:cs="Times New Roman"/>
          <w:color w:val="000000" w:themeColor="text1"/>
          <w:sz w:val="24"/>
          <w:szCs w:val="24"/>
          <w:lang w:val="en-GB"/>
        </w:rPr>
        <w:t>ing</w:t>
      </w:r>
      <w:r w:rsidRPr="0021133B">
        <w:rPr>
          <w:rFonts w:ascii="Times New Roman" w:hAnsi="Times New Roman" w:cs="Times New Roman"/>
          <w:color w:val="000000" w:themeColor="text1"/>
          <w:sz w:val="24"/>
          <w:szCs w:val="24"/>
          <w:lang w:val="en-GB"/>
        </w:rPr>
        <w:t xml:space="preserve"> ART</w:t>
      </w:r>
      <w:r w:rsidR="00D71AFE" w:rsidRPr="0021133B">
        <w:rPr>
          <w:rFonts w:ascii="Times New Roman" w:hAnsi="Times New Roman" w:cs="Times New Roman"/>
          <w:color w:val="000000" w:themeColor="text1"/>
          <w:sz w:val="24"/>
          <w:szCs w:val="24"/>
          <w:lang w:val="en-GB"/>
        </w:rPr>
        <w:t xml:space="preserve"> regimens</w:t>
      </w:r>
      <w:r w:rsidRPr="0021133B">
        <w:rPr>
          <w:rFonts w:ascii="Times New Roman" w:hAnsi="Times New Roman" w:cs="Times New Roman"/>
          <w:color w:val="000000" w:themeColor="text1"/>
          <w:sz w:val="24"/>
          <w:szCs w:val="24"/>
          <w:lang w:val="en-GB"/>
        </w:rPr>
        <w:t xml:space="preserve"> to be tailored to </w:t>
      </w:r>
      <w:r w:rsidR="00D71AFE" w:rsidRPr="0021133B">
        <w:rPr>
          <w:rFonts w:ascii="Times New Roman" w:hAnsi="Times New Roman" w:cs="Times New Roman"/>
          <w:color w:val="000000" w:themeColor="text1"/>
          <w:sz w:val="24"/>
          <w:szCs w:val="24"/>
          <w:lang w:val="en-GB"/>
        </w:rPr>
        <w:t>minimise pill burden, risk of toxicity and drug-drug interactions.</w:t>
      </w:r>
      <w:r w:rsidR="00402014" w:rsidRPr="0021133B">
        <w:rPr>
          <w:rFonts w:ascii="Times New Roman" w:hAnsi="Times New Roman" w:cs="Times New Roman"/>
          <w:color w:val="000000" w:themeColor="text1"/>
          <w:sz w:val="24"/>
          <w:szCs w:val="24"/>
          <w:lang w:val="en-GB"/>
        </w:rPr>
        <w:t xml:space="preserve"> New strategies have been developed alongside conventional triple combination ART administered as Multiple Tablet Regimens (MTR). The</w:t>
      </w:r>
      <w:r w:rsidR="007329DB" w:rsidRPr="0021133B">
        <w:rPr>
          <w:rFonts w:ascii="Times New Roman" w:hAnsi="Times New Roman" w:cs="Times New Roman"/>
          <w:color w:val="000000" w:themeColor="text1"/>
          <w:sz w:val="24"/>
          <w:szCs w:val="24"/>
          <w:lang w:val="en-GB"/>
        </w:rPr>
        <w:t>y</w:t>
      </w:r>
      <w:r w:rsidR="00402014" w:rsidRPr="0021133B">
        <w:rPr>
          <w:rFonts w:ascii="Times New Roman" w:hAnsi="Times New Roman" w:cs="Times New Roman"/>
          <w:color w:val="000000" w:themeColor="text1"/>
          <w:sz w:val="24"/>
          <w:szCs w:val="24"/>
          <w:lang w:val="en-GB"/>
        </w:rPr>
        <w:t xml:space="preserve"> include use of co-formulated, fixed-dose Single Tablet Regimens (STR) administered once-daily, as well as Less Drug Regimens (LDR) which </w:t>
      </w:r>
      <w:r w:rsidR="00402014" w:rsidRPr="0021133B">
        <w:rPr>
          <w:rFonts w:ascii="Times New Roman" w:hAnsi="Times New Roman" w:cs="Times New Roman"/>
          <w:color w:val="000000" w:themeColor="text1"/>
          <w:sz w:val="24"/>
          <w:szCs w:val="24"/>
          <w:lang w:val="en-GB"/>
        </w:rPr>
        <w:lastRenderedPageBreak/>
        <w:t>reduce the n</w:t>
      </w:r>
      <w:r w:rsidR="006D562C">
        <w:rPr>
          <w:rFonts w:ascii="Times New Roman" w:hAnsi="Times New Roman" w:cs="Times New Roman"/>
          <w:color w:val="000000" w:themeColor="text1"/>
          <w:sz w:val="24"/>
          <w:szCs w:val="24"/>
          <w:lang w:val="en-GB"/>
        </w:rPr>
        <w:t>umber of compounds administered</w:t>
      </w:r>
      <w:r w:rsidR="00402014" w:rsidRPr="0021133B">
        <w:rPr>
          <w:rFonts w:ascii="Times New Roman" w:hAnsi="Times New Roman" w:cs="Times New Roman"/>
          <w:color w:val="000000" w:themeColor="text1"/>
          <w:sz w:val="24"/>
          <w:szCs w:val="24"/>
          <w:lang w:val="en-GB"/>
        </w:rPr>
        <w:t xml:space="preserve"> to either mono- or dual combination therapy.</w:t>
      </w:r>
      <w:r w:rsidR="006D562C">
        <w:rPr>
          <w:rFonts w:ascii="Times New Roman" w:hAnsi="Times New Roman" w:cs="Times New Roman"/>
          <w:color w:val="000000" w:themeColor="text1"/>
          <w:sz w:val="24"/>
          <w:szCs w:val="24"/>
          <w:lang w:val="en-GB"/>
        </w:rPr>
        <w:fldChar w:fldCharType="begin" w:fldLock="1"/>
      </w:r>
      <w:r w:rsidR="00717472">
        <w:rPr>
          <w:rFonts w:ascii="Times New Roman" w:hAnsi="Times New Roman" w:cs="Times New Roman"/>
          <w:color w:val="000000" w:themeColor="text1"/>
          <w:sz w:val="24"/>
          <w:szCs w:val="24"/>
          <w:lang w:val="en-GB"/>
        </w:rPr>
        <w:instrText>ADDIN CSL_CITATION { "citationItems" : [ { "id" : "ITEM-1", "itemData" : { "DOI" : "10.1097/MD.0000000000001677", "ISSN" : "1536-5964 (Electronic)", "PMID" : "26496277", "abstract" : "Availability of a single source review of once-daily fixed-dose single tablet regimen (STR) and multiple tablet fixed-dose regimen (MTR) would optimally inform healthcare providers and policy makers involved in the management of population with human immunodeficiency virus (HIV).We conducted a meta-analysis of published literature to compare patient adherence, clinical, and cost outcomes of STR to MTR.Published literature in English between 2005 and 2014 was searched using Embase, PubMed (Medline in-process), and ClinicalTrials.Gov databases. Two-level screening was undertaken by 2 independent researchers to finalize articles for evidence synthesis. Adherence, efficacy, safety, tolerability, healthcare resource use (HRU), and costs were assessed comparing STR to MTR. A random-effects meta-analysis was performed and heterogeneity examined using meta-regression.Thirty-five articles were identified for qualitative evidence synthesis, of which 9 had quantifiable data for meta-analysis (4 randomized controlled trials and 5 observational studies). Patients on STR were significantly more adherent when compared to patients on MTR of any frequency (odds ratio [OR]: 2.37 [95% CI: 1.68, 3.35], P &lt; 0.001; 4 studies), twice-daily MTR (OR: 2.53 [95% CI: 1.13, 5.66], P = 0.02; 2 studies), and once-daily MTR (OR: 1.81 [95% CI: 1.15, 2.84], P = 0.01; 2 studies). The relative risk (RR) for viral load suppression at 48 weeks was higher (RR: 1.09 [95% CI: 1.04, 1.15], P = .0003; 3 studies) while RR of grade 3 to 4 laboratory abnormalities was lower among patients on STR (RR: 0.68 [95% CI: 0.49, 0.94], P = 0.02; 2 studies). Changes in CD4 count at 48 weeks, any severe adverse events (SAEs), grade 3 to 4 AEs, mortality, and tolerability were found comparable between STR and MTR. Several studies reported significant reduction in HRU and costs among STR group versus MTR.Study depicted comparable tolerability, safety (All-SAE and Grade 3-4 AE), and mortality and fewer Grade 3 to 4 lab abnormalities and better viral load suppression and adherence among patients on FDC-containing STR versus MTR; literature depicted favorable HRU and costs for STRs.These findings may help decision makers especially in resource-poor settings to plan for optimal HIV disease management when the choice of both STRs and MTRs are available.", "author" : [ { "dropping-particle" : "", "family" : "Clay", "given" : "P G", "non-dropping-particle" : "", "parse-names" : false, "suffix" : "" }, { "dropping-particle" : "", "family" : "Nag", "given" : "S", "non-dropping-particle" : "", "parse-names" : false, "suffix" : "" }, { "dropping-particle" : "", "family" : "Graham", "given" : "C M", "non-dropping-particle" : "", "parse-names" : false, "suffix" : "" }, { "dropping-particle" : "", "family" : "Narayanan", "given" : "S", "non-dropping-particle" : "", "parse-names" : false, "suffix" : "" } ], "container-title" : "Medicine", "id" : "ITEM-1", "issue" : "42", "issued" : { "date-parts" : [ [ "2015", "10" ] ] }, "language" : "eng", "page" : "e1677", "publisher-place" : "United States", "title" : "Meta-Analysis of Studies Comparing Single and Multi-Tablet Fixed Dose Combination HIV Treatment Regimens.", "type" : "article-journal", "volume" : "94" }, "uris" : [ "http://www.mendeley.com/documents/?uuid=5dd3c6cc-d3b4-4558-8638-96e86a4ecbc1" ] } ], "mendeley" : { "formattedCitation" : "&lt;sup&gt;8&lt;/sup&gt;", "plainTextFormattedCitation" : "8", "previouslyFormattedCitation" : "&lt;sup&gt;8&lt;/sup&gt;" }, "properties" : { "noteIndex" : 0 }, "schema" : "https://github.com/citation-style-language/schema/raw/master/csl-citation.json" }</w:instrText>
      </w:r>
      <w:r w:rsidR="006D562C">
        <w:rPr>
          <w:rFonts w:ascii="Times New Roman" w:hAnsi="Times New Roman" w:cs="Times New Roman"/>
          <w:color w:val="000000" w:themeColor="text1"/>
          <w:sz w:val="24"/>
          <w:szCs w:val="24"/>
          <w:lang w:val="en-GB"/>
        </w:rPr>
        <w:fldChar w:fldCharType="separate"/>
      </w:r>
      <w:r w:rsidR="006D562C" w:rsidRPr="006D562C">
        <w:rPr>
          <w:rFonts w:ascii="Times New Roman" w:hAnsi="Times New Roman" w:cs="Times New Roman"/>
          <w:noProof/>
          <w:color w:val="000000" w:themeColor="text1"/>
          <w:sz w:val="24"/>
          <w:szCs w:val="24"/>
          <w:vertAlign w:val="superscript"/>
          <w:lang w:val="en-GB"/>
        </w:rPr>
        <w:t>8</w:t>
      </w:r>
      <w:r w:rsidR="006D562C">
        <w:rPr>
          <w:rFonts w:ascii="Times New Roman" w:hAnsi="Times New Roman" w:cs="Times New Roman"/>
          <w:color w:val="000000" w:themeColor="text1"/>
          <w:sz w:val="24"/>
          <w:szCs w:val="24"/>
          <w:lang w:val="en-GB"/>
        </w:rPr>
        <w:fldChar w:fldCharType="end"/>
      </w:r>
    </w:p>
    <w:p w14:paraId="2E69EF01" w14:textId="77777777" w:rsidR="00887ECB" w:rsidRPr="0021133B" w:rsidRDefault="00426237" w:rsidP="00552170">
      <w:pPr>
        <w:spacing w:line="480" w:lineRule="auto"/>
        <w:jc w:val="both"/>
        <w:rPr>
          <w:rFonts w:ascii="Times New Roman" w:hAnsi="Times New Roman" w:cs="Times New Roman"/>
          <w:color w:val="000000" w:themeColor="text1"/>
          <w:sz w:val="24"/>
          <w:szCs w:val="24"/>
          <w:lang w:val="en-GB"/>
        </w:rPr>
      </w:pPr>
      <w:r w:rsidRPr="00F22FEC">
        <w:rPr>
          <w:rFonts w:ascii="Times New Roman" w:hAnsi="Times New Roman" w:cs="Times New Roman"/>
          <w:color w:val="000000" w:themeColor="text1"/>
          <w:sz w:val="24"/>
          <w:szCs w:val="24"/>
          <w:highlight w:val="yellow"/>
          <w:lang w:val="en-GB"/>
        </w:rPr>
        <w:t>In this study, we sought to evaluate the rela</w:t>
      </w:r>
      <w:r w:rsidR="00F22FEC" w:rsidRPr="00F22FEC">
        <w:rPr>
          <w:rFonts w:ascii="Times New Roman" w:hAnsi="Times New Roman" w:cs="Times New Roman"/>
          <w:color w:val="000000" w:themeColor="text1"/>
          <w:sz w:val="24"/>
          <w:szCs w:val="24"/>
          <w:highlight w:val="yellow"/>
          <w:lang w:val="en-GB"/>
        </w:rPr>
        <w:t>tionship between MM, frailty,</w:t>
      </w:r>
      <w:r w:rsidRPr="00F22FEC">
        <w:rPr>
          <w:rFonts w:ascii="Times New Roman" w:hAnsi="Times New Roman" w:cs="Times New Roman"/>
          <w:color w:val="000000" w:themeColor="text1"/>
          <w:sz w:val="24"/>
          <w:szCs w:val="24"/>
          <w:highlight w:val="yellow"/>
          <w:lang w:val="en-GB"/>
        </w:rPr>
        <w:t xml:space="preserve"> PP </w:t>
      </w:r>
      <w:r w:rsidR="00F22FEC" w:rsidRPr="00F22FEC">
        <w:rPr>
          <w:rFonts w:ascii="Times New Roman" w:hAnsi="Times New Roman" w:cs="Times New Roman"/>
          <w:color w:val="000000" w:themeColor="text1"/>
          <w:sz w:val="24"/>
          <w:szCs w:val="24"/>
          <w:highlight w:val="yellow"/>
          <w:lang w:val="en-GB"/>
        </w:rPr>
        <w:t>and</w:t>
      </w:r>
      <w:r w:rsidRPr="00F22FEC">
        <w:rPr>
          <w:rFonts w:ascii="Times New Roman" w:hAnsi="Times New Roman" w:cs="Times New Roman"/>
          <w:color w:val="000000" w:themeColor="text1"/>
          <w:sz w:val="24"/>
          <w:szCs w:val="24"/>
          <w:highlight w:val="yellow"/>
          <w:lang w:val="en-GB"/>
        </w:rPr>
        <w:t xml:space="preserve"> ART</w:t>
      </w:r>
      <w:r w:rsidR="00024AA4" w:rsidRPr="00F22FEC">
        <w:rPr>
          <w:rFonts w:ascii="Times New Roman" w:hAnsi="Times New Roman" w:cs="Times New Roman"/>
          <w:color w:val="000000" w:themeColor="text1"/>
          <w:sz w:val="24"/>
          <w:szCs w:val="24"/>
          <w:highlight w:val="yellow"/>
          <w:lang w:val="en-GB"/>
        </w:rPr>
        <w:t xml:space="preserve"> strategy</w:t>
      </w:r>
      <w:r w:rsidR="004E74D6">
        <w:rPr>
          <w:rFonts w:ascii="Times New Roman" w:hAnsi="Times New Roman" w:cs="Times New Roman"/>
          <w:color w:val="000000" w:themeColor="text1"/>
          <w:sz w:val="24"/>
          <w:szCs w:val="24"/>
          <w:highlight w:val="yellow"/>
          <w:lang w:val="en-GB"/>
        </w:rPr>
        <w:t xml:space="preserve"> in HIV patients</w:t>
      </w:r>
      <w:r w:rsidR="00024AA4" w:rsidRPr="00F22FEC">
        <w:rPr>
          <w:rFonts w:ascii="Times New Roman" w:hAnsi="Times New Roman" w:cs="Times New Roman"/>
          <w:color w:val="000000" w:themeColor="text1"/>
          <w:sz w:val="24"/>
          <w:szCs w:val="24"/>
          <w:highlight w:val="yellow"/>
          <w:lang w:val="en-GB"/>
        </w:rPr>
        <w:t>.</w:t>
      </w:r>
    </w:p>
    <w:p w14:paraId="3102CF9B" w14:textId="77777777" w:rsidR="0064314B" w:rsidRDefault="0064314B" w:rsidP="00552170">
      <w:pPr>
        <w:spacing w:line="480" w:lineRule="auto"/>
        <w:jc w:val="both"/>
        <w:rPr>
          <w:rFonts w:ascii="Times New Roman" w:hAnsi="Times New Roman" w:cs="Times New Roman"/>
          <w:b/>
          <w:color w:val="000000" w:themeColor="text1"/>
          <w:sz w:val="24"/>
          <w:szCs w:val="24"/>
          <w:u w:val="single"/>
          <w:lang w:val="en-GB"/>
        </w:rPr>
      </w:pPr>
    </w:p>
    <w:p w14:paraId="53E349C5" w14:textId="77777777" w:rsidR="00887ECB" w:rsidRPr="0021133B" w:rsidRDefault="003511C3" w:rsidP="00552170">
      <w:pPr>
        <w:spacing w:line="480" w:lineRule="auto"/>
        <w:jc w:val="both"/>
        <w:rPr>
          <w:rFonts w:ascii="Times New Roman" w:hAnsi="Times New Roman" w:cs="Times New Roman"/>
          <w:b/>
          <w:color w:val="000000" w:themeColor="text1"/>
          <w:sz w:val="24"/>
          <w:szCs w:val="24"/>
          <w:u w:val="single"/>
          <w:lang w:val="en-GB"/>
        </w:rPr>
      </w:pPr>
      <w:r w:rsidRPr="0021133B">
        <w:rPr>
          <w:rFonts w:ascii="Times New Roman" w:hAnsi="Times New Roman" w:cs="Times New Roman"/>
          <w:b/>
          <w:color w:val="000000" w:themeColor="text1"/>
          <w:sz w:val="24"/>
          <w:szCs w:val="24"/>
          <w:u w:val="single"/>
          <w:lang w:val="en-GB"/>
        </w:rPr>
        <w:t>Methods</w:t>
      </w:r>
    </w:p>
    <w:p w14:paraId="5191E9F3" w14:textId="77777777" w:rsidR="00887ECB" w:rsidRPr="0021133B" w:rsidRDefault="003511C3" w:rsidP="00552170">
      <w:pPr>
        <w:spacing w:line="480" w:lineRule="auto"/>
        <w:jc w:val="both"/>
        <w:outlineLvl w:val="0"/>
        <w:rPr>
          <w:rFonts w:ascii="Times New Roman" w:hAnsi="Times New Roman" w:cs="Times New Roman"/>
          <w:color w:val="000000" w:themeColor="text1"/>
          <w:sz w:val="24"/>
          <w:szCs w:val="24"/>
          <w:lang w:val="en-GB"/>
        </w:rPr>
      </w:pPr>
      <w:r w:rsidRPr="0021133B">
        <w:rPr>
          <w:rFonts w:ascii="Times New Roman" w:hAnsi="Times New Roman" w:cs="Times New Roman"/>
          <w:b/>
          <w:color w:val="000000" w:themeColor="text1"/>
          <w:sz w:val="24"/>
          <w:szCs w:val="24"/>
          <w:lang w:val="en-GB"/>
        </w:rPr>
        <w:t>Setting and sample</w:t>
      </w:r>
    </w:p>
    <w:p w14:paraId="65C8F1E2" w14:textId="77777777" w:rsidR="00887ECB" w:rsidRPr="0021133B" w:rsidRDefault="003511C3"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This is a cross sectional analysis of data f</w:t>
      </w:r>
      <w:r w:rsidR="000E1BD0">
        <w:rPr>
          <w:rFonts w:ascii="Times New Roman" w:hAnsi="Times New Roman" w:cs="Times New Roman"/>
          <w:color w:val="000000" w:themeColor="text1"/>
          <w:sz w:val="24"/>
          <w:szCs w:val="24"/>
          <w:lang w:val="en-GB"/>
        </w:rPr>
        <w:t>rom the prospective MHMC cohort, whose</w:t>
      </w:r>
      <w:r w:rsidRPr="0021133B">
        <w:rPr>
          <w:rFonts w:ascii="Times New Roman" w:hAnsi="Times New Roman" w:cs="Times New Roman"/>
          <w:color w:val="000000" w:themeColor="text1"/>
          <w:sz w:val="24"/>
          <w:szCs w:val="24"/>
          <w:lang w:val="en-GB"/>
        </w:rPr>
        <w:t xml:space="preserve"> e</w:t>
      </w:r>
      <w:r w:rsidR="001F5D5A">
        <w:rPr>
          <w:rFonts w:ascii="Times New Roman" w:hAnsi="Times New Roman" w:cs="Times New Roman"/>
          <w:color w:val="000000" w:themeColor="text1"/>
          <w:sz w:val="24"/>
          <w:szCs w:val="24"/>
          <w:lang w:val="en-GB"/>
        </w:rPr>
        <w:t>lectronic data collection</w:t>
      </w:r>
      <w:r w:rsidRPr="0021133B">
        <w:rPr>
          <w:rFonts w:ascii="Times New Roman" w:hAnsi="Times New Roman" w:cs="Times New Roman"/>
          <w:color w:val="000000" w:themeColor="text1"/>
          <w:sz w:val="24"/>
          <w:szCs w:val="24"/>
          <w:lang w:val="en-GB"/>
        </w:rPr>
        <w:t xml:space="preserve"> was initiated in 2003/2004 to comprehensively assess longitudinal metabolic changes among people with HIV.</w:t>
      </w:r>
      <w:r w:rsidR="006D562C" w:rsidRPr="0021133B">
        <w:rPr>
          <w:rFonts w:ascii="Times New Roman" w:hAnsi="Times New Roman" w:cs="Times New Roman"/>
          <w:color w:val="000000" w:themeColor="text1"/>
          <w:sz w:val="24"/>
          <w:szCs w:val="24"/>
          <w:lang w:val="en-GB"/>
        </w:rPr>
        <w:fldChar w:fldCharType="begin" w:fldLock="1"/>
      </w:r>
      <w:r w:rsidR="00717472">
        <w:rPr>
          <w:rFonts w:ascii="Times New Roman" w:hAnsi="Times New Roman" w:cs="Times New Roman"/>
          <w:color w:val="000000" w:themeColor="text1"/>
          <w:sz w:val="24"/>
          <w:szCs w:val="24"/>
          <w:lang w:val="en-GB"/>
        </w:rPr>
        <w:instrText>ADDIN CSL_CITATION { "citationItems" : [ { "id" : "ITEM-1", "itemData" : { "DOI" : "10.1093/cid/cir627", "ISSN" : "1537-6591 (Electronic)", "PMID" : "21998278", "abstract" : "BACKGROUND: Human immunodeficiency virus (HIV)-infected patients may have a greater risk of noninfectious comorbidities (NICMs) compared with the general population. We assessed the prevalence and risk factors for NICMs in a large cohort of HIV-infected adults and compared these findings with data from matched control subjects. METHODS: We performed a case-control study involving antiretroviral therapy (ART)-experienced HIV-infected patients treated at Modena University, Italy, from 2002 through 2009. These patients were compared with age-, sex-, and race-matched adults (control subjects) from the general population included in the CINECA ARNO database. NICMs included cardiovascular disease, hypertension, diabetes mellitus, bone fractures, and renal failure. Polypathology (Pp) was defined as the concurrent presence of &gt;/=2 NICMs. Logistic regression models were constructed to evaluate associated predictors of NICMs and Pp. RESULTS: There were 2854 patients and 8562 control subjects. The mean age was 46 years, and 37% were women. Individual NICM and Pp prevalences in each age stratum were higher among patients than among controls (all P &lt;.001). Pp prevalence among patients aged 41-50 years was similar to that among controls aged 51-60 years (P value was not statistically significant); diabetes mellitus, cardiovascular disease, bone fractures, and renal failure were statistically independent after adjustment for sex, age, and hypertension. Logistic regression models showed that independent predictors of Pp in the overall cohort were (all P &lt; .001) age (odds ratio [OR], 1.11), male sex (OR, 1.77), nadir CD4 cell count &lt;200 cells/muL (OR, 4.46), and ART exposure (OR, 1.01). CONCLUSIONS: Specific age-related NICMs and Pp were more common among HIV-infected patients than in the general population. The prevalence of Pp in HIV-infected persons anticipated Pp prevalence observed in the general population among persons who were 10 years older, and HIV-specific cofactors (lower nadir CD4 cell count and more prolonged ART exposure) were identified as risk factors. These data support the need for earlier screening for NICMs in HIV-infected patients.", "author" : [ { "dropping-particle" : "", "family" : "Guaraldi", "given" : "Giovanni", "non-dropping-particle" : "", "parse-names" : false, "suffix" : "" }, { "dropping-particle" : "", "family" : "Orlando", "given" : "Gabriella", "non-dropping-particle" : "", "parse-names" : false, "suffix" : "" }, { "dropping-particle" : "", "family" : "Zona", "given" : "Stefano", "non-dropping-particle" : "", "parse-names" : false, "suffix" : "" }, { "dropping-particle" : "", "family" : "Menozzi", "given" : "Marianna", "non-dropping-particle" : "", "parse-names" : false, "suffix" : "" }, { "dropping-particle" : "", "family" : "Carli", "given" : "Federica", "non-dropping-particle" : "", "parse-names" : false, "suffix" : "" }, { "dropping-particle" : "", "family" : "Garlassi", "given" : "Elisa", "non-dropping-particle" : "", "parse-names" : false, "suffix" : "" }, { "dropping-particle" : "", "family" : "Berti", "given" : "Alessandra", "non-dropping-particle" : "", "parse-names" : false, "suffix" : "" }, { "dropping-particle" : "", "family" : "Rossi", "given" : "Elisa", "non-dropping-particle" : "", "parse-names" : false, "suffix" : "" }, { "dropping-particle" : "", "family" : "Roverato", "given" : "Alberto", "non-dropping-particle" : "", "parse-names" : false, "suffix" : "" }, { "dropping-particle" : "", "family" : "Palella", "given" : "Frank", "non-dropping-particle" : "", "parse-names" : false, "suffix" : "" } ], "container-title" : "Clinical infectious diseases : an official publication of the Infectious Diseases Society of America", "id" : "ITEM-1", "issue" : "11", "issued" : { "date-parts" : [ [ "2011", "12" ] ] }, "language" : "eng", "page" : "1120-1126", "publisher-place" : "United States", "title" : "Premature age-related comorbidities among HIV-infected persons compared with the  general population.", "type" : "article-journal", "volume" : "53" }, "uris" : [ "http://www.mendeley.com/documents/?uuid=82883671-8ff7-4a51-8f94-97533c5a0e44" ] }, { "id" : "ITEM-2", "itemData" : { "DOI" : "10.1310/EYWJ-8B5K-X7VQ-9CPE", "ISSN" : "1528-4336 (Print)", "PMID" : "16880166", "abstract" : "BACKGROUND: Treatment for metabolic and morphologic alterations in HIV-related lipodystrophy include medical therapy, physical exercise, and surgical interventions. METHOD: We assessed the efficacy and safety of a comprehensive multidisciplinary approach for treating morphological and metabolic alterations of the lipodystrophy syndrome in consecutive patients attending the Metabolic Clinic (MC) of the University of Modena and Reggio Emilia who had at least 2 evaluations over a 48-week period. 245 patients were evaluated: 143 (62.4%) were men, 74 (36.1%) presented with lipoatrophy, 10 (4.9%) with fat accumulation, 93 (45%) with mixed forms, 24 (11.3%) had hypercholesterolemia (LDL &gt;160 mg/dL), 87 (38%) had hypertriglyceridemia (TG &gt;150 mg/dL), 13 (5.7%) had diabetes (glucose &gt;126 mg/dL), and 78 (44%) had insulin resistance (HOMA-IR &gt;4). RESULTS: At follow-up, a significant improvement was observed in both objective and subjective variables. Anthropometric improvement was observed in waist to hip ratio, waist circumference, and right and left cheek dermal thickness measurements. A nonsignificant improvement was observed in fat and lean regional mass by DEXA; CT showed improvement in visceral and subcutaneous adipose tissue. Glucose, HOMA-IR, total cholesterol, and APO B improved. Subjective variables improved in aesthetic satisfaction. CONCLUSION: We conclude that the medical and surgical interventions proposed in this multidisciplinary therapeutic approach are efficacious and safe in the management of lipodystrophy.", "author" : [ { "dropping-particle" : "", "family" : "Guaraldi", "given" : "Giovanni", "non-dropping-particle" : "", "parse-names" : false, "suffix" : "" }, { "dropping-particle" : "", "family" : "Orlando", "given" : "Gabriella", "non-dropping-particle" : "", "parse-names" : false, "suffix" : "" }, { "dropping-particle" : "", "family" : "Squillace", "given" : "Nicola", "non-dropping-particle" : "", "parse-names" : false, "suffix" : "" }, { "dropping-particle" : "", "family" : "Santis", "given" : "Giorgio", "non-dropping-particle" : "De", "parse-names" : false, "suffix" : "" }, { "dropping-particle" : "", "family" : "Pedone", "given" : "Antonio", "non-dropping-particle" : "", "parse-names" : false, "suffix" : "" }, { "dropping-particle" : "", "family" : "Spaggiari", "given" : "Antonio", "non-dropping-particle" : "", "parse-names" : false, "suffix" : "" }, { "dropping-particle" : "", "family" : "Fazio", "given" : "Domenico", "non-dropping-particle" : "De", "parse-names" : false, "suffix" : "" }, { "dropping-particle" : "", "family" : "Vandelli", "given" : "Marcella", "non-dropping-particle" : "", "parse-names" : false, "suffix" : "" }, { "dropping-particle" : "", "family" : "Paola", "given" : "Maria", "non-dropping-particle" : "De", "parse-names" : false, "suffix" : "" }, { "dropping-particle" : "", "family" : "Bertucelli", "given" : "Costantino", "non-dropping-particle" : "", "parse-names" : false, "suffix" : "" }, { "dropping-particle" : "", "family" : "Aldrovandi", "given" : "Cristina", "non-dropping-particle" : "", "parse-names" : false, "suffix" : "" }, { "dropping-particle" : "", "family" : "Nardini", "given" : "Giulia", "non-dropping-particle" : "", "parse-names" : false, "suffix" : "" }, { "dropping-particle" : "", "family" : "Beghetto", "given" : "Barbara", "non-dropping-particle" : "", "parse-names" : false, "suffix" : "" }, { "dropping-particle" : "", "family" : "Borghi", "given" : "Vanni", "non-dropping-particle" : "", "parse-names" : false, "suffix" : "" }, { "dropping-particle" : "", "family" : "Bertolotti", "given" : "Marco", "non-dropping-particle" : "", "parse-names" : false, "suffix" : "" }, { "dropping-particle" : "", "family" : "Bagni", "given" : "Bruno", "non-dropping-particle" : "", "parse-names" : false, "suffix" : "" }, { "dropping-particle" : "", "family" : "Grazia Amorico", "given" : "Maria", "non-dropping-particle" : "", "parse-names" : false, "suffix" : "" }, { "dropping-particle" : "", "family" : "Roverato", "given" : "Alberto", "non-dropping-particle" : "", "parse-names" : false, "suffix" : "" }, { "dropping-particle" : "", "family" : "Esposito", "given" : "Roberto", "non-dropping-particle" : "", "parse-names" : false, "suffix" : "" } ], "container-title" : "HIV clinical trials", "id" : "ITEM-2", "issue" : "3", "issued" : { "date-parts" : [ [ "2006" ] ] }, "language" : "eng", "page" : "97-106", "publisher-place" : "United States", "title" : "Multidisciplinary approach to the treatment of metabolic and morphologic alterations of HIV-related lipodystrophy.", "type" : "article-journal", "volume" : "7" }, "uris" : [ "http://www.mendeley.com/documents/?uuid=c9113ebb-81f1-45ea-a7b7-9b01e4d2c492" ] } ], "mendeley" : { "formattedCitation" : "&lt;sup&gt;2,9&lt;/sup&gt;", "plainTextFormattedCitation" : "2,9", "previouslyFormattedCitation" : "&lt;sup&gt;2,9&lt;/sup&gt;" }, "properties" : { "noteIndex" : 0 }, "schema" : "https://github.com/citation-style-language/schema/raw/master/csl-citation.json" }</w:instrText>
      </w:r>
      <w:r w:rsidR="006D562C" w:rsidRPr="0021133B">
        <w:rPr>
          <w:rFonts w:ascii="Times New Roman" w:hAnsi="Times New Roman" w:cs="Times New Roman"/>
          <w:color w:val="000000" w:themeColor="text1"/>
          <w:sz w:val="24"/>
          <w:szCs w:val="24"/>
          <w:lang w:val="en-GB"/>
        </w:rPr>
        <w:fldChar w:fldCharType="separate"/>
      </w:r>
      <w:r w:rsidR="006D562C" w:rsidRPr="006D562C">
        <w:rPr>
          <w:rFonts w:ascii="Times New Roman" w:hAnsi="Times New Roman" w:cs="Times New Roman"/>
          <w:noProof/>
          <w:color w:val="000000" w:themeColor="text1"/>
          <w:sz w:val="24"/>
          <w:szCs w:val="24"/>
          <w:vertAlign w:val="superscript"/>
          <w:lang w:val="en-GB"/>
        </w:rPr>
        <w:t>2,9</w:t>
      </w:r>
      <w:r w:rsidR="006D562C" w:rsidRPr="0021133B">
        <w:rPr>
          <w:rFonts w:ascii="Times New Roman" w:hAnsi="Times New Roman" w:cs="Times New Roman"/>
          <w:color w:val="000000" w:themeColor="text1"/>
          <w:sz w:val="24"/>
          <w:szCs w:val="24"/>
          <w:lang w:val="en-GB"/>
        </w:rPr>
        <w:fldChar w:fldCharType="end"/>
      </w:r>
    </w:p>
    <w:p w14:paraId="68F44670" w14:textId="77777777" w:rsidR="00E01B3C" w:rsidRDefault="00E01B3C" w:rsidP="00552170">
      <w:pPr>
        <w:spacing w:line="480" w:lineRule="auto"/>
        <w:jc w:val="both"/>
        <w:rPr>
          <w:rFonts w:ascii="Times New Roman" w:hAnsi="Times New Roman" w:cs="Times New Roman"/>
          <w:color w:val="000000" w:themeColor="text1"/>
          <w:sz w:val="24"/>
          <w:szCs w:val="24"/>
          <w:lang w:val="en-GB"/>
        </w:rPr>
      </w:pPr>
    </w:p>
    <w:p w14:paraId="7E3F20A2" w14:textId="77777777" w:rsidR="00887ECB" w:rsidRPr="0021133B" w:rsidRDefault="003511C3"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 xml:space="preserve">We included last patient visits from </w:t>
      </w:r>
      <w:r w:rsidR="006D10C1" w:rsidRPr="00857F49">
        <w:rPr>
          <w:rFonts w:ascii="Times New Roman" w:hAnsi="Times New Roman" w:cs="Times New Roman"/>
          <w:color w:val="000000" w:themeColor="text1"/>
          <w:sz w:val="24"/>
          <w:szCs w:val="24"/>
          <w:lang w:val="en-GB"/>
        </w:rPr>
        <w:t>2006</w:t>
      </w:r>
      <w:r w:rsidR="00A53466" w:rsidRPr="00857F49">
        <w:rPr>
          <w:rFonts w:ascii="Times New Roman" w:hAnsi="Times New Roman" w:cs="Times New Roman"/>
          <w:color w:val="000000" w:themeColor="text1"/>
          <w:sz w:val="24"/>
          <w:szCs w:val="24"/>
          <w:lang w:val="en-GB"/>
        </w:rPr>
        <w:t xml:space="preserve"> </w:t>
      </w:r>
      <w:r w:rsidRPr="00857F49">
        <w:rPr>
          <w:rFonts w:ascii="Times New Roman" w:hAnsi="Times New Roman" w:cs="Times New Roman"/>
          <w:color w:val="000000" w:themeColor="text1"/>
          <w:sz w:val="24"/>
          <w:szCs w:val="24"/>
          <w:lang w:val="en-GB"/>
        </w:rPr>
        <w:t>to 2015.</w:t>
      </w:r>
      <w:r w:rsidRPr="0021133B">
        <w:rPr>
          <w:rFonts w:ascii="Times New Roman" w:hAnsi="Times New Roman" w:cs="Times New Roman"/>
          <w:color w:val="000000" w:themeColor="text1"/>
          <w:sz w:val="24"/>
          <w:szCs w:val="24"/>
          <w:lang w:val="en-GB"/>
        </w:rPr>
        <w:t xml:space="preserve"> The data included in the cohort study are those used in the clinical care of participants, including disease diagnoses and vital statistics. </w:t>
      </w:r>
    </w:p>
    <w:p w14:paraId="56D3E0E9" w14:textId="77777777" w:rsidR="00887ECB" w:rsidRPr="0021133B" w:rsidRDefault="00887ECB" w:rsidP="00552170">
      <w:pPr>
        <w:spacing w:line="480" w:lineRule="auto"/>
        <w:jc w:val="both"/>
        <w:rPr>
          <w:rFonts w:ascii="Times New Roman" w:hAnsi="Times New Roman" w:cs="Times New Roman"/>
          <w:color w:val="000000" w:themeColor="text1"/>
          <w:sz w:val="24"/>
          <w:szCs w:val="24"/>
          <w:lang w:val="en-GB"/>
        </w:rPr>
      </w:pPr>
    </w:p>
    <w:p w14:paraId="19682071" w14:textId="77777777" w:rsidR="00887ECB" w:rsidRPr="0021133B" w:rsidRDefault="003511C3"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Inclusion Criteria were:</w:t>
      </w:r>
    </w:p>
    <w:p w14:paraId="4AB141B4" w14:textId="77777777" w:rsidR="00887ECB" w:rsidRPr="0021133B" w:rsidRDefault="003511C3" w:rsidP="00552170">
      <w:pPr>
        <w:spacing w:line="480" w:lineRule="auto"/>
        <w:ind w:left="360"/>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  Age&gt;18 years</w:t>
      </w:r>
    </w:p>
    <w:p w14:paraId="0D326824" w14:textId="77777777" w:rsidR="00887ECB" w:rsidRPr="0021133B" w:rsidRDefault="003511C3" w:rsidP="00552170">
      <w:pPr>
        <w:spacing w:line="480" w:lineRule="auto"/>
        <w:ind w:left="360"/>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  Documented HIV infection</w:t>
      </w:r>
    </w:p>
    <w:p w14:paraId="61D1E712" w14:textId="77777777" w:rsidR="00887ECB" w:rsidRDefault="003511C3" w:rsidP="00995685">
      <w:pPr>
        <w:spacing w:line="480" w:lineRule="auto"/>
        <w:ind w:left="360"/>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 xml:space="preserve">-  Undergoing </w:t>
      </w:r>
      <w:r w:rsidR="008C3444" w:rsidRPr="0021133B">
        <w:rPr>
          <w:rFonts w:ascii="Times New Roman" w:hAnsi="Times New Roman" w:cs="Times New Roman"/>
          <w:color w:val="000000" w:themeColor="text1"/>
          <w:sz w:val="24"/>
          <w:szCs w:val="24"/>
          <w:lang w:val="en-GB"/>
        </w:rPr>
        <w:t>ART</w:t>
      </w:r>
      <w:r w:rsidRPr="0021133B">
        <w:rPr>
          <w:rFonts w:ascii="Times New Roman" w:hAnsi="Times New Roman" w:cs="Times New Roman"/>
          <w:color w:val="000000" w:themeColor="text1"/>
          <w:sz w:val="24"/>
          <w:szCs w:val="24"/>
          <w:lang w:val="en-GB"/>
        </w:rPr>
        <w:t xml:space="preserve"> regimen</w:t>
      </w:r>
      <w:r w:rsidR="00995685">
        <w:rPr>
          <w:rFonts w:ascii="Times New Roman" w:hAnsi="Times New Roman" w:cs="Times New Roman"/>
          <w:color w:val="000000" w:themeColor="text1"/>
          <w:sz w:val="24"/>
          <w:szCs w:val="24"/>
          <w:lang w:val="en-GB"/>
        </w:rPr>
        <w:t>.</w:t>
      </w:r>
    </w:p>
    <w:p w14:paraId="4C9A8E02" w14:textId="77777777" w:rsidR="00995685" w:rsidRPr="0021133B" w:rsidRDefault="00995685" w:rsidP="00995685">
      <w:pPr>
        <w:spacing w:line="480" w:lineRule="auto"/>
        <w:ind w:left="360"/>
        <w:jc w:val="both"/>
        <w:rPr>
          <w:rFonts w:ascii="Times New Roman" w:hAnsi="Times New Roman" w:cs="Times New Roman"/>
          <w:color w:val="000000" w:themeColor="text1"/>
          <w:sz w:val="24"/>
          <w:szCs w:val="24"/>
          <w:lang w:val="en-GB"/>
        </w:rPr>
      </w:pPr>
    </w:p>
    <w:p w14:paraId="6046AEDA" w14:textId="77777777" w:rsidR="00887ECB" w:rsidRPr="0021133B" w:rsidRDefault="003511C3" w:rsidP="00552170">
      <w:pPr>
        <w:spacing w:line="480" w:lineRule="auto"/>
        <w:jc w:val="both"/>
        <w:outlineLvl w:val="0"/>
        <w:rPr>
          <w:rFonts w:ascii="Times New Roman" w:hAnsi="Times New Roman" w:cs="Times New Roman"/>
          <w:color w:val="000000" w:themeColor="text1"/>
          <w:sz w:val="24"/>
          <w:szCs w:val="24"/>
          <w:lang w:val="en-GB"/>
        </w:rPr>
      </w:pPr>
      <w:r w:rsidRPr="0021133B">
        <w:rPr>
          <w:rFonts w:ascii="Times New Roman" w:hAnsi="Times New Roman" w:cs="Times New Roman"/>
          <w:b/>
          <w:color w:val="000000" w:themeColor="text1"/>
          <w:sz w:val="24"/>
          <w:szCs w:val="24"/>
          <w:lang w:val="en-GB"/>
        </w:rPr>
        <w:t>C</w:t>
      </w:r>
      <w:r w:rsidR="0064314B">
        <w:rPr>
          <w:rFonts w:ascii="Times New Roman" w:hAnsi="Times New Roman" w:cs="Times New Roman"/>
          <w:b/>
          <w:color w:val="000000" w:themeColor="text1"/>
          <w:sz w:val="24"/>
          <w:szCs w:val="24"/>
          <w:lang w:val="en-GB"/>
        </w:rPr>
        <w:t>ovariates</w:t>
      </w:r>
    </w:p>
    <w:p w14:paraId="12AED004" w14:textId="77777777" w:rsidR="00887ECB" w:rsidRPr="0064314B" w:rsidRDefault="003511C3" w:rsidP="00552170">
      <w:pPr>
        <w:spacing w:line="480" w:lineRule="auto"/>
        <w:jc w:val="both"/>
        <w:outlineLvl w:val="0"/>
        <w:rPr>
          <w:rFonts w:ascii="Times New Roman" w:hAnsi="Times New Roman" w:cs="Times New Roman"/>
          <w:i/>
          <w:color w:val="000000" w:themeColor="text1"/>
          <w:sz w:val="24"/>
          <w:szCs w:val="24"/>
          <w:lang w:val="en-GB"/>
        </w:rPr>
      </w:pPr>
      <w:r w:rsidRPr="0064314B">
        <w:rPr>
          <w:rFonts w:ascii="Times New Roman" w:hAnsi="Times New Roman" w:cs="Times New Roman"/>
          <w:i/>
          <w:color w:val="000000" w:themeColor="text1"/>
          <w:sz w:val="24"/>
          <w:szCs w:val="24"/>
          <w:lang w:val="en-GB"/>
        </w:rPr>
        <w:t>Polypharmacy</w:t>
      </w:r>
    </w:p>
    <w:p w14:paraId="576EF5BB" w14:textId="77777777" w:rsidR="00887ECB" w:rsidRPr="0021133B" w:rsidRDefault="003511C3"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A complete drug history w</w:t>
      </w:r>
      <w:r w:rsidR="00082D1C">
        <w:rPr>
          <w:rFonts w:ascii="Times New Roman" w:hAnsi="Times New Roman" w:cs="Times New Roman"/>
          <w:color w:val="000000" w:themeColor="text1"/>
          <w:sz w:val="24"/>
          <w:szCs w:val="24"/>
          <w:lang w:val="en-GB"/>
        </w:rPr>
        <w:t>as</w:t>
      </w:r>
      <w:r w:rsidRPr="0021133B">
        <w:rPr>
          <w:rFonts w:ascii="Times New Roman" w:hAnsi="Times New Roman" w:cs="Times New Roman"/>
          <w:color w:val="000000" w:themeColor="text1"/>
          <w:sz w:val="24"/>
          <w:szCs w:val="24"/>
          <w:lang w:val="en-GB"/>
        </w:rPr>
        <w:t xml:space="preserve"> collected by p</w:t>
      </w:r>
      <w:r w:rsidR="00995685">
        <w:rPr>
          <w:rFonts w:ascii="Times New Roman" w:hAnsi="Times New Roman" w:cs="Times New Roman"/>
          <w:color w:val="000000" w:themeColor="text1"/>
          <w:sz w:val="24"/>
          <w:szCs w:val="24"/>
          <w:lang w:val="en-GB"/>
        </w:rPr>
        <w:t xml:space="preserve">hysicians at each patient visit and recorded </w:t>
      </w:r>
      <w:r w:rsidRPr="0021133B">
        <w:rPr>
          <w:rFonts w:ascii="Times New Roman" w:hAnsi="Times New Roman" w:cs="Times New Roman"/>
          <w:color w:val="000000" w:themeColor="text1"/>
          <w:sz w:val="24"/>
          <w:szCs w:val="24"/>
          <w:lang w:val="en-GB"/>
        </w:rPr>
        <w:t xml:space="preserve">using Anatomical Therapeutic Chemical (ATC) classification system, that divides active </w:t>
      </w:r>
      <w:r w:rsidRPr="0021133B">
        <w:rPr>
          <w:rFonts w:ascii="Times New Roman" w:hAnsi="Times New Roman" w:cs="Times New Roman"/>
          <w:color w:val="000000" w:themeColor="text1"/>
          <w:sz w:val="24"/>
          <w:szCs w:val="24"/>
          <w:lang w:val="en-GB"/>
        </w:rPr>
        <w:lastRenderedPageBreak/>
        <w:t>substances into different groups according to the organ or system on which they act and their therapeutic, pharmacological and chemical properties.</w:t>
      </w:r>
      <w:r w:rsidR="006D562C" w:rsidRPr="0021133B">
        <w:rPr>
          <w:rFonts w:ascii="Times New Roman" w:hAnsi="Times New Roman" w:cs="Times New Roman"/>
          <w:color w:val="000000" w:themeColor="text1"/>
          <w:sz w:val="24"/>
          <w:szCs w:val="24"/>
          <w:lang w:val="en-GB"/>
        </w:rPr>
        <w:fldChar w:fldCharType="begin" w:fldLock="1"/>
      </w:r>
      <w:r w:rsidR="00717472">
        <w:rPr>
          <w:rFonts w:ascii="Times New Roman" w:hAnsi="Times New Roman" w:cs="Times New Roman"/>
          <w:color w:val="000000" w:themeColor="text1"/>
          <w:sz w:val="24"/>
          <w:szCs w:val="24"/>
          <w:lang w:val="en-GB"/>
        </w:rPr>
        <w:instrText>ADDIN CSL_CITATION { "citationItems" : [ { "id" : "ITEM-1", "itemData" : { "author" : [ { "dropping-particle" : "", "family" : "Ronning", "given" : "Marit", "non-dropping-particle" : "", "parse-names" : false, "suffix" : "" } ], "container-title" : "WHO Drug Information", "id" : "ITEM-1", "issued" : { "date-parts" : [ [ "2002" ] ] }, "title" : "A historical overview of the ATC/DDD methodology", "type" : "article-journal", "volume" : "16.3" }, "uris" : [ "http://www.mendeley.com/documents/?uuid=d794a270-3662-4c1f-b1e9-968d5e9992fd" ] } ], "mendeley" : { "formattedCitation" : "&lt;sup&gt;10&lt;/sup&gt;", "plainTextFormattedCitation" : "10", "previouslyFormattedCitation" : "&lt;sup&gt;10&lt;/sup&gt;" }, "properties" : { "noteIndex" : 0 }, "schema" : "https://github.com/citation-style-language/schema/raw/master/csl-citation.json" }</w:instrText>
      </w:r>
      <w:r w:rsidR="006D562C" w:rsidRPr="0021133B">
        <w:rPr>
          <w:rFonts w:ascii="Times New Roman" w:hAnsi="Times New Roman" w:cs="Times New Roman"/>
          <w:color w:val="000000" w:themeColor="text1"/>
          <w:sz w:val="24"/>
          <w:szCs w:val="24"/>
          <w:lang w:val="en-GB"/>
        </w:rPr>
        <w:fldChar w:fldCharType="separate"/>
      </w:r>
      <w:r w:rsidR="006D562C" w:rsidRPr="006D562C">
        <w:rPr>
          <w:rFonts w:ascii="Times New Roman" w:hAnsi="Times New Roman" w:cs="Times New Roman"/>
          <w:noProof/>
          <w:color w:val="000000" w:themeColor="text1"/>
          <w:sz w:val="24"/>
          <w:szCs w:val="24"/>
          <w:vertAlign w:val="superscript"/>
          <w:lang w:val="en-GB"/>
        </w:rPr>
        <w:t>10</w:t>
      </w:r>
      <w:r w:rsidR="006D562C" w:rsidRPr="0021133B">
        <w:rPr>
          <w:rFonts w:ascii="Times New Roman" w:hAnsi="Times New Roman" w:cs="Times New Roman"/>
          <w:color w:val="000000" w:themeColor="text1"/>
          <w:sz w:val="24"/>
          <w:szCs w:val="24"/>
          <w:lang w:val="en-GB"/>
        </w:rPr>
        <w:fldChar w:fldCharType="end"/>
      </w:r>
    </w:p>
    <w:p w14:paraId="56D5DD53" w14:textId="77777777" w:rsidR="00887ECB" w:rsidRPr="0021133B" w:rsidRDefault="003511C3"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 xml:space="preserve"> </w:t>
      </w:r>
    </w:p>
    <w:p w14:paraId="6598A38C" w14:textId="77777777" w:rsidR="00887ECB" w:rsidRPr="0021133B" w:rsidRDefault="003511C3"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Polypharmacy was defined as the use of 5 or more medication identified with 4th levels of ATC classification (chemical/pharmacological/therapeutic</w:t>
      </w:r>
      <w:r w:rsidR="0090190B" w:rsidRPr="0021133B">
        <w:rPr>
          <w:rFonts w:ascii="Times New Roman" w:hAnsi="Times New Roman" w:cs="Times New Roman"/>
          <w:color w:val="000000" w:themeColor="text1"/>
          <w:sz w:val="24"/>
          <w:szCs w:val="24"/>
          <w:lang w:val="en-GB"/>
        </w:rPr>
        <w:t xml:space="preserve"> </w:t>
      </w:r>
      <w:r w:rsidR="00995685">
        <w:rPr>
          <w:rFonts w:ascii="Times New Roman" w:hAnsi="Times New Roman" w:cs="Times New Roman"/>
          <w:color w:val="000000" w:themeColor="text1"/>
          <w:sz w:val="24"/>
          <w:szCs w:val="24"/>
          <w:lang w:val="en-GB"/>
        </w:rPr>
        <w:t xml:space="preserve">subgroups) at chronic use, </w:t>
      </w:r>
      <w:r w:rsidR="00B7652E" w:rsidRPr="0021133B">
        <w:rPr>
          <w:rFonts w:ascii="Times New Roman" w:hAnsi="Times New Roman" w:cs="Times New Roman"/>
          <w:color w:val="000000" w:themeColor="text1"/>
          <w:sz w:val="24"/>
          <w:szCs w:val="24"/>
          <w:lang w:val="en-GB"/>
        </w:rPr>
        <w:t>excluding ART</w:t>
      </w:r>
      <w:r w:rsidRPr="0021133B">
        <w:rPr>
          <w:rFonts w:ascii="Times New Roman" w:hAnsi="Times New Roman" w:cs="Times New Roman"/>
          <w:color w:val="000000" w:themeColor="text1"/>
          <w:sz w:val="24"/>
          <w:szCs w:val="24"/>
          <w:lang w:val="en-GB"/>
        </w:rPr>
        <w:t>.</w:t>
      </w:r>
      <w:r w:rsidR="006D562C" w:rsidRPr="0021133B">
        <w:rPr>
          <w:rFonts w:ascii="Times New Roman" w:hAnsi="Times New Roman" w:cs="Times New Roman"/>
          <w:color w:val="000000" w:themeColor="text1"/>
          <w:sz w:val="24"/>
          <w:szCs w:val="24"/>
          <w:lang w:val="en-GB"/>
        </w:rPr>
        <w:fldChar w:fldCharType="begin" w:fldLock="1"/>
      </w:r>
      <w:r w:rsidR="00717472">
        <w:rPr>
          <w:rFonts w:ascii="Times New Roman" w:hAnsi="Times New Roman" w:cs="Times New Roman"/>
          <w:color w:val="000000" w:themeColor="text1"/>
          <w:sz w:val="24"/>
          <w:szCs w:val="24"/>
          <w:lang w:val="en-GB"/>
        </w:rPr>
        <w:instrText>ADDIN CSL_CITATION { "citationItems" : [ { "id" : "ITEM-1", "itemData" : { "author" : [ { "dropping-particle" : "", "family" : "Ronning", "given" : "Marit", "non-dropping-particle" : "", "parse-names" : false, "suffix" : "" } ], "container-title" : "WHO Drug Information", "id" : "ITEM-1", "issued" : { "date-parts" : [ [ "2002" ] ] }, "title" : "A historical overview of the ATC/DDD methodology", "type" : "article-journal", "volume" : "16.3" }, "uris" : [ "http://www.mendeley.com/documents/?uuid=d794a270-3662-4c1f-b1e9-968d5e9992fd" ] } ], "mendeley" : { "formattedCitation" : "&lt;sup&gt;10&lt;/sup&gt;", "plainTextFormattedCitation" : "10", "previouslyFormattedCitation" : "&lt;sup&gt;10&lt;/sup&gt;" }, "properties" : { "noteIndex" : 0 }, "schema" : "https://github.com/citation-style-language/schema/raw/master/csl-citation.json" }</w:instrText>
      </w:r>
      <w:r w:rsidR="006D562C" w:rsidRPr="0021133B">
        <w:rPr>
          <w:rFonts w:ascii="Times New Roman" w:hAnsi="Times New Roman" w:cs="Times New Roman"/>
          <w:color w:val="000000" w:themeColor="text1"/>
          <w:sz w:val="24"/>
          <w:szCs w:val="24"/>
          <w:lang w:val="en-GB"/>
        </w:rPr>
        <w:fldChar w:fldCharType="separate"/>
      </w:r>
      <w:r w:rsidR="006D562C" w:rsidRPr="006D562C">
        <w:rPr>
          <w:rFonts w:ascii="Times New Roman" w:hAnsi="Times New Roman" w:cs="Times New Roman"/>
          <w:noProof/>
          <w:color w:val="000000" w:themeColor="text1"/>
          <w:sz w:val="24"/>
          <w:szCs w:val="24"/>
          <w:vertAlign w:val="superscript"/>
          <w:lang w:val="en-GB"/>
        </w:rPr>
        <w:t>10</w:t>
      </w:r>
      <w:r w:rsidR="006D562C" w:rsidRPr="0021133B">
        <w:rPr>
          <w:rFonts w:ascii="Times New Roman" w:hAnsi="Times New Roman" w:cs="Times New Roman"/>
          <w:color w:val="000000" w:themeColor="text1"/>
          <w:sz w:val="24"/>
          <w:szCs w:val="24"/>
          <w:lang w:val="en-GB"/>
        </w:rPr>
        <w:fldChar w:fldCharType="end"/>
      </w:r>
    </w:p>
    <w:p w14:paraId="2BC72F5E" w14:textId="77777777" w:rsidR="00887ECB" w:rsidRPr="0021133B" w:rsidRDefault="003511C3"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 xml:space="preserve">In order to distinguish acute exposure to a drug from chronic use of medication the latter was classified as the consecutive prescription of at least 4 months of medication with the same drug in the study year. </w:t>
      </w:r>
      <w:r w:rsidRPr="0021133B">
        <w:rPr>
          <w:rFonts w:ascii="Times New Roman" w:hAnsi="Times New Roman" w:cs="Times New Roman"/>
          <w:color w:val="000000" w:themeColor="text1"/>
          <w:sz w:val="24"/>
          <w:szCs w:val="24"/>
          <w:lang w:val="en-GB"/>
        </w:rPr>
        <w:tab/>
      </w:r>
    </w:p>
    <w:p w14:paraId="1370E625" w14:textId="77777777" w:rsidR="00E776A3" w:rsidRPr="0021133B" w:rsidRDefault="00E776A3" w:rsidP="00552170">
      <w:pPr>
        <w:spacing w:line="480" w:lineRule="auto"/>
        <w:jc w:val="both"/>
        <w:rPr>
          <w:rFonts w:ascii="Times New Roman" w:hAnsi="Times New Roman" w:cs="Times New Roman"/>
          <w:color w:val="000000" w:themeColor="text1"/>
          <w:sz w:val="24"/>
          <w:szCs w:val="24"/>
          <w:lang w:val="en-GB"/>
        </w:rPr>
      </w:pPr>
    </w:p>
    <w:p w14:paraId="6D39C75F" w14:textId="77777777" w:rsidR="00E776A3" w:rsidRPr="0021133B" w:rsidRDefault="00E776A3"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 xml:space="preserve">Antiretroviral </w:t>
      </w:r>
      <w:r w:rsidR="00024AA4" w:rsidRPr="0021133B">
        <w:rPr>
          <w:rFonts w:ascii="Times New Roman" w:hAnsi="Times New Roman" w:cs="Times New Roman"/>
          <w:color w:val="000000" w:themeColor="text1"/>
          <w:sz w:val="24"/>
          <w:szCs w:val="24"/>
          <w:lang w:val="en-GB"/>
        </w:rPr>
        <w:t>strategies</w:t>
      </w:r>
      <w:r w:rsidRPr="0021133B">
        <w:rPr>
          <w:rFonts w:ascii="Times New Roman" w:hAnsi="Times New Roman" w:cs="Times New Roman"/>
          <w:color w:val="000000" w:themeColor="text1"/>
          <w:sz w:val="24"/>
          <w:szCs w:val="24"/>
          <w:lang w:val="en-GB"/>
        </w:rPr>
        <w:t xml:space="preserve"> were categorized in the 3 following groups:</w:t>
      </w:r>
    </w:p>
    <w:p w14:paraId="5CA26E9D" w14:textId="77777777" w:rsidR="00E776A3" w:rsidRPr="0021133B" w:rsidRDefault="00E776A3" w:rsidP="00552170">
      <w:pPr>
        <w:pStyle w:val="ListParagraph"/>
        <w:numPr>
          <w:ilvl w:val="0"/>
          <w:numId w:val="4"/>
        </w:num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Multiple Tablet Regimens (MTR)</w:t>
      </w:r>
      <w:r w:rsidR="00024AA4" w:rsidRPr="0021133B">
        <w:rPr>
          <w:rFonts w:ascii="Times New Roman" w:hAnsi="Times New Roman" w:cs="Times New Roman"/>
          <w:color w:val="000000" w:themeColor="text1"/>
          <w:sz w:val="24"/>
          <w:szCs w:val="24"/>
          <w:lang w:val="en-GB"/>
        </w:rPr>
        <w:t>:</w:t>
      </w:r>
      <w:r w:rsidRPr="0021133B">
        <w:rPr>
          <w:rFonts w:ascii="Times New Roman" w:hAnsi="Times New Roman" w:cs="Times New Roman"/>
          <w:color w:val="000000" w:themeColor="text1"/>
          <w:sz w:val="24"/>
          <w:szCs w:val="24"/>
          <w:lang w:val="en-GB"/>
        </w:rPr>
        <w:t xml:space="preserve"> triple combination ART administered in 2 or more pills a day </w:t>
      </w:r>
    </w:p>
    <w:p w14:paraId="5E7A547A" w14:textId="77777777" w:rsidR="00E776A3" w:rsidRPr="0021133B" w:rsidRDefault="00E776A3" w:rsidP="00552170">
      <w:pPr>
        <w:pStyle w:val="ListParagraph"/>
        <w:numPr>
          <w:ilvl w:val="0"/>
          <w:numId w:val="4"/>
        </w:num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Single Tablet Regimens (STR)</w:t>
      </w:r>
      <w:r w:rsidR="00024AA4" w:rsidRPr="0021133B">
        <w:rPr>
          <w:rFonts w:ascii="Times New Roman" w:hAnsi="Times New Roman" w:cs="Times New Roman"/>
          <w:color w:val="000000" w:themeColor="text1"/>
          <w:sz w:val="24"/>
          <w:szCs w:val="24"/>
          <w:lang w:val="en-GB"/>
        </w:rPr>
        <w:t>:</w:t>
      </w:r>
      <w:r w:rsidRPr="0021133B">
        <w:rPr>
          <w:rFonts w:ascii="Times New Roman" w:hAnsi="Times New Roman" w:cs="Times New Roman"/>
          <w:color w:val="000000" w:themeColor="text1"/>
          <w:sz w:val="24"/>
          <w:szCs w:val="24"/>
          <w:lang w:val="en-GB"/>
        </w:rPr>
        <w:t xml:space="preserve"> co-formulated, fixed-dose </w:t>
      </w:r>
      <w:r w:rsidR="00024AA4" w:rsidRPr="0021133B">
        <w:rPr>
          <w:rFonts w:ascii="Times New Roman" w:hAnsi="Times New Roman" w:cs="Times New Roman"/>
          <w:color w:val="000000" w:themeColor="text1"/>
          <w:sz w:val="24"/>
          <w:szCs w:val="24"/>
          <w:lang w:val="en-GB"/>
        </w:rPr>
        <w:t xml:space="preserve">triple combination </w:t>
      </w:r>
      <w:r w:rsidRPr="0021133B">
        <w:rPr>
          <w:rFonts w:ascii="Times New Roman" w:hAnsi="Times New Roman" w:cs="Times New Roman"/>
          <w:color w:val="000000" w:themeColor="text1"/>
          <w:sz w:val="24"/>
          <w:szCs w:val="24"/>
          <w:lang w:val="en-GB"/>
        </w:rPr>
        <w:t>administered once-daily</w:t>
      </w:r>
    </w:p>
    <w:p w14:paraId="1607A530" w14:textId="77777777" w:rsidR="00887ECB" w:rsidRPr="0021133B" w:rsidRDefault="00E776A3" w:rsidP="00552170">
      <w:pPr>
        <w:pStyle w:val="ListParagraph"/>
        <w:numPr>
          <w:ilvl w:val="0"/>
          <w:numId w:val="4"/>
        </w:num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 xml:space="preserve">Less Drug Regimens (LDR) less than 3 </w:t>
      </w:r>
      <w:r w:rsidR="008C3444" w:rsidRPr="0021133B">
        <w:rPr>
          <w:rFonts w:ascii="Times New Roman" w:hAnsi="Times New Roman" w:cs="Times New Roman"/>
          <w:color w:val="000000" w:themeColor="text1"/>
          <w:sz w:val="24"/>
          <w:szCs w:val="24"/>
          <w:lang w:val="en-GB"/>
        </w:rPr>
        <w:t>ART</w:t>
      </w:r>
      <w:r w:rsidRPr="0021133B">
        <w:rPr>
          <w:rFonts w:ascii="Times New Roman" w:hAnsi="Times New Roman" w:cs="Times New Roman"/>
          <w:color w:val="000000" w:themeColor="text1"/>
          <w:sz w:val="24"/>
          <w:szCs w:val="24"/>
          <w:lang w:val="en-GB"/>
        </w:rPr>
        <w:t xml:space="preserve"> compounds administered in</w:t>
      </w:r>
      <w:r w:rsidR="00024AA4" w:rsidRPr="0021133B">
        <w:rPr>
          <w:rFonts w:ascii="Times New Roman" w:hAnsi="Times New Roman" w:cs="Times New Roman"/>
          <w:color w:val="000000" w:themeColor="text1"/>
          <w:sz w:val="24"/>
          <w:szCs w:val="24"/>
          <w:lang w:val="en-GB"/>
        </w:rPr>
        <w:t xml:space="preserve"> </w:t>
      </w:r>
      <w:r w:rsidRPr="0021133B">
        <w:rPr>
          <w:rFonts w:ascii="Times New Roman" w:hAnsi="Times New Roman" w:cs="Times New Roman"/>
          <w:color w:val="000000" w:themeColor="text1"/>
          <w:sz w:val="24"/>
          <w:szCs w:val="24"/>
          <w:lang w:val="en-GB"/>
        </w:rPr>
        <w:t>either mono- or dual combination therapy.</w:t>
      </w:r>
    </w:p>
    <w:p w14:paraId="3E58E63F" w14:textId="77777777" w:rsidR="00E01B3C" w:rsidRDefault="00E01B3C" w:rsidP="00552170">
      <w:pPr>
        <w:spacing w:line="480" w:lineRule="auto"/>
        <w:jc w:val="both"/>
        <w:outlineLvl w:val="0"/>
        <w:rPr>
          <w:rFonts w:ascii="Times New Roman" w:hAnsi="Times New Roman" w:cs="Times New Roman"/>
          <w:i/>
          <w:color w:val="000000" w:themeColor="text1"/>
          <w:sz w:val="24"/>
          <w:szCs w:val="24"/>
          <w:lang w:val="en-GB"/>
        </w:rPr>
      </w:pPr>
    </w:p>
    <w:p w14:paraId="7385E77C" w14:textId="77777777" w:rsidR="00887ECB" w:rsidRPr="0064314B" w:rsidRDefault="003511C3" w:rsidP="00552170">
      <w:pPr>
        <w:spacing w:line="480" w:lineRule="auto"/>
        <w:jc w:val="both"/>
        <w:outlineLvl w:val="0"/>
        <w:rPr>
          <w:rFonts w:ascii="Times New Roman" w:hAnsi="Times New Roman" w:cs="Times New Roman"/>
          <w:i/>
          <w:color w:val="000000" w:themeColor="text1"/>
          <w:sz w:val="24"/>
          <w:szCs w:val="24"/>
          <w:lang w:val="en-GB"/>
        </w:rPr>
      </w:pPr>
      <w:r w:rsidRPr="0064314B">
        <w:rPr>
          <w:rFonts w:ascii="Times New Roman" w:hAnsi="Times New Roman" w:cs="Times New Roman"/>
          <w:i/>
          <w:color w:val="000000" w:themeColor="text1"/>
          <w:sz w:val="24"/>
          <w:szCs w:val="24"/>
          <w:lang w:val="en-GB"/>
        </w:rPr>
        <w:t>Demographic and clinical data</w:t>
      </w:r>
    </w:p>
    <w:p w14:paraId="730E6FC3" w14:textId="77777777" w:rsidR="00887ECB" w:rsidRPr="0021133B" w:rsidRDefault="003511C3"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Demographic and clinical data were collected from electronic patient chart.</w:t>
      </w:r>
    </w:p>
    <w:p w14:paraId="0BE28574" w14:textId="77777777" w:rsidR="00887ECB" w:rsidRPr="0021133B" w:rsidRDefault="003511C3"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HIV related variables included:</w:t>
      </w:r>
      <w:r w:rsidR="00864B58" w:rsidRPr="0021133B">
        <w:rPr>
          <w:rFonts w:ascii="Times New Roman" w:hAnsi="Times New Roman" w:cs="Times New Roman"/>
          <w:color w:val="000000" w:themeColor="text1"/>
          <w:sz w:val="24"/>
          <w:szCs w:val="24"/>
          <w:lang w:val="en-GB"/>
        </w:rPr>
        <w:t xml:space="preserve"> </w:t>
      </w:r>
      <w:r w:rsidRPr="0021133B">
        <w:rPr>
          <w:rFonts w:ascii="Times New Roman" w:hAnsi="Times New Roman" w:cs="Times New Roman"/>
          <w:color w:val="000000" w:themeColor="text1"/>
          <w:sz w:val="24"/>
          <w:szCs w:val="24"/>
          <w:lang w:val="en-GB"/>
        </w:rPr>
        <w:t xml:space="preserve">current and nadir CD4+ T-cell counts (categorized into clinically relevant groups as follows: &gt;500, 351-500, 101-350, ≤100), current </w:t>
      </w:r>
      <w:r w:rsidR="00567DC7">
        <w:rPr>
          <w:rFonts w:ascii="Times New Roman" w:hAnsi="Times New Roman" w:cs="Times New Roman"/>
          <w:color w:val="000000" w:themeColor="text1"/>
          <w:sz w:val="24"/>
          <w:szCs w:val="24"/>
          <w:lang w:val="en-GB"/>
        </w:rPr>
        <w:t>HIV-RNA</w:t>
      </w:r>
      <w:r w:rsidRPr="0021133B">
        <w:rPr>
          <w:rFonts w:ascii="Times New Roman" w:hAnsi="Times New Roman" w:cs="Times New Roman"/>
          <w:color w:val="000000" w:themeColor="text1"/>
          <w:sz w:val="24"/>
          <w:szCs w:val="24"/>
          <w:lang w:val="en-GB"/>
        </w:rPr>
        <w:t xml:space="preserve"> detectability and present and cumulative exposure to ART classes</w:t>
      </w:r>
      <w:r w:rsidR="00864B58" w:rsidRPr="0021133B">
        <w:rPr>
          <w:rFonts w:ascii="Times New Roman" w:hAnsi="Times New Roman" w:cs="Times New Roman"/>
          <w:color w:val="000000" w:themeColor="text1"/>
          <w:sz w:val="24"/>
          <w:szCs w:val="24"/>
          <w:lang w:val="en-GB"/>
        </w:rPr>
        <w:t xml:space="preserve">, year of initiation of </w:t>
      </w:r>
      <w:r w:rsidR="00B7652E" w:rsidRPr="0021133B">
        <w:rPr>
          <w:rFonts w:ascii="Times New Roman" w:hAnsi="Times New Roman" w:cs="Times New Roman"/>
          <w:color w:val="000000" w:themeColor="text1"/>
          <w:sz w:val="24"/>
          <w:szCs w:val="24"/>
          <w:lang w:val="en-GB"/>
        </w:rPr>
        <w:t xml:space="preserve">current </w:t>
      </w:r>
      <w:r w:rsidR="00864B58" w:rsidRPr="0021133B">
        <w:rPr>
          <w:rFonts w:ascii="Times New Roman" w:hAnsi="Times New Roman" w:cs="Times New Roman"/>
          <w:color w:val="000000" w:themeColor="text1"/>
          <w:sz w:val="24"/>
          <w:szCs w:val="24"/>
          <w:lang w:val="en-GB"/>
        </w:rPr>
        <w:t>ART categorized in three time periods 2006-2008, 2009-2012, 2013-2015</w:t>
      </w:r>
      <w:r w:rsidRPr="0021133B">
        <w:rPr>
          <w:rFonts w:ascii="Times New Roman" w:hAnsi="Times New Roman" w:cs="Times New Roman"/>
          <w:color w:val="000000" w:themeColor="text1"/>
          <w:sz w:val="24"/>
          <w:szCs w:val="24"/>
          <w:lang w:val="en-GB"/>
        </w:rPr>
        <w:t>.</w:t>
      </w:r>
    </w:p>
    <w:p w14:paraId="0C265F21" w14:textId="77777777" w:rsidR="00887ECB" w:rsidRPr="0021133B" w:rsidRDefault="003511C3"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lastRenderedPageBreak/>
        <w:t xml:space="preserve">MM was classified as the presence of 2 or more of Non Infectious Comorbidities (NICM), including cardiovascular disease, end-stage kidney disease, cancer, osteoporosis, hypertension, type 2 diabetes mellitus, liver cirrhosis, and chronic obstructive pulmonary disease. </w:t>
      </w:r>
    </w:p>
    <w:p w14:paraId="371C1A01" w14:textId="77777777" w:rsidR="00887ECB" w:rsidRPr="0021133B" w:rsidRDefault="00887ECB" w:rsidP="00552170">
      <w:pPr>
        <w:spacing w:line="480" w:lineRule="auto"/>
        <w:jc w:val="both"/>
        <w:rPr>
          <w:rFonts w:ascii="Times New Roman" w:hAnsi="Times New Roman" w:cs="Times New Roman"/>
          <w:color w:val="000000" w:themeColor="text1"/>
          <w:sz w:val="24"/>
          <w:szCs w:val="24"/>
          <w:lang w:val="en-GB"/>
        </w:rPr>
      </w:pPr>
    </w:p>
    <w:p w14:paraId="4C1E67DD" w14:textId="77777777" w:rsidR="00887ECB" w:rsidRPr="0064314B" w:rsidRDefault="003511C3" w:rsidP="00552170">
      <w:pPr>
        <w:spacing w:line="480" w:lineRule="auto"/>
        <w:jc w:val="both"/>
        <w:outlineLvl w:val="0"/>
        <w:rPr>
          <w:rFonts w:ascii="Times New Roman" w:hAnsi="Times New Roman" w:cs="Times New Roman"/>
          <w:i/>
          <w:color w:val="000000" w:themeColor="text1"/>
          <w:sz w:val="24"/>
          <w:szCs w:val="24"/>
          <w:lang w:val="en-GB"/>
        </w:rPr>
      </w:pPr>
      <w:r w:rsidRPr="0064314B">
        <w:rPr>
          <w:rFonts w:ascii="Times New Roman" w:hAnsi="Times New Roman" w:cs="Times New Roman"/>
          <w:i/>
          <w:color w:val="000000" w:themeColor="text1"/>
          <w:sz w:val="24"/>
          <w:szCs w:val="24"/>
          <w:lang w:val="en-GB"/>
        </w:rPr>
        <w:t>Frailty</w:t>
      </w:r>
    </w:p>
    <w:p w14:paraId="45835869" w14:textId="77777777" w:rsidR="00887ECB" w:rsidRPr="0021133B" w:rsidRDefault="003511C3"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 xml:space="preserve">A </w:t>
      </w:r>
      <w:r w:rsidR="0090190B" w:rsidRPr="0021133B">
        <w:rPr>
          <w:rFonts w:ascii="Times New Roman" w:hAnsi="Times New Roman" w:cs="Times New Roman"/>
          <w:color w:val="000000" w:themeColor="text1"/>
          <w:sz w:val="24"/>
          <w:szCs w:val="24"/>
          <w:lang w:val="en-GB"/>
        </w:rPr>
        <w:t>Frailty I</w:t>
      </w:r>
      <w:r w:rsidR="00B7652E" w:rsidRPr="0021133B">
        <w:rPr>
          <w:rFonts w:ascii="Times New Roman" w:hAnsi="Times New Roman" w:cs="Times New Roman"/>
          <w:color w:val="000000" w:themeColor="text1"/>
          <w:sz w:val="24"/>
          <w:szCs w:val="24"/>
          <w:lang w:val="en-GB"/>
        </w:rPr>
        <w:t>n</w:t>
      </w:r>
      <w:r w:rsidR="0090190B" w:rsidRPr="0021133B">
        <w:rPr>
          <w:rFonts w:ascii="Times New Roman" w:hAnsi="Times New Roman" w:cs="Times New Roman"/>
          <w:color w:val="000000" w:themeColor="text1"/>
          <w:sz w:val="24"/>
          <w:szCs w:val="24"/>
          <w:lang w:val="en-GB"/>
        </w:rPr>
        <w:t>dex</w:t>
      </w:r>
      <w:r w:rsidRPr="0021133B">
        <w:rPr>
          <w:rFonts w:ascii="Times New Roman" w:hAnsi="Times New Roman" w:cs="Times New Roman"/>
          <w:color w:val="000000" w:themeColor="text1"/>
          <w:sz w:val="24"/>
          <w:szCs w:val="24"/>
          <w:lang w:val="en-GB"/>
        </w:rPr>
        <w:t xml:space="preserve"> was calculated based on the deficit accumulation approach</w:t>
      </w:r>
      <w:r w:rsidR="00082D1C">
        <w:rPr>
          <w:rFonts w:ascii="Times New Roman" w:hAnsi="Times New Roman" w:cs="Times New Roman"/>
          <w:color w:val="000000" w:themeColor="text1"/>
          <w:sz w:val="24"/>
          <w:szCs w:val="24"/>
          <w:lang w:val="en-GB"/>
        </w:rPr>
        <w:t>,</w:t>
      </w:r>
      <w:r w:rsidR="006D562C" w:rsidRPr="0021133B">
        <w:rPr>
          <w:rFonts w:ascii="Times New Roman" w:hAnsi="Times New Roman" w:cs="Times New Roman"/>
          <w:color w:val="000000" w:themeColor="text1"/>
          <w:sz w:val="24"/>
          <w:szCs w:val="24"/>
          <w:lang w:val="en-GB"/>
        </w:rPr>
        <w:fldChar w:fldCharType="begin" w:fldLock="1"/>
      </w:r>
      <w:r w:rsidR="00717472">
        <w:rPr>
          <w:rFonts w:ascii="Times New Roman" w:hAnsi="Times New Roman" w:cs="Times New Roman"/>
          <w:color w:val="000000" w:themeColor="text1"/>
          <w:sz w:val="24"/>
          <w:szCs w:val="24"/>
          <w:lang w:val="en-GB"/>
        </w:rPr>
        <w:instrText>ADDIN CSL_CITATION { "citationItems" : [ { "id" : "ITEM-1", "itemData" : { "DOI" : "10.1186/1471-2318-8-24", "ISSN" : "1471-2318 (Electronic)", "PMID" : "18826625", "abstract" : "BACKGROUND: Frailty can be measured in relation to the accumulation of deficits using a frailty index. A frailty index can be developed from most ageing databases. Our objective is to systematically describe a standard procedure for constructing a frailty index. METHODS: This is a secondary analysis of the Yale Precipitating Events Project cohort study, based in New Haven CT. Non-disabled people aged 70 years or older (n = 754) were enrolled and re-contacted every 18 months. The database includes variables on function, cognition, co-morbidity, health attitudes and practices and physical performance measures. Data came from the baseline cohort and those available at the first 18-month follow-up assessment. RESULTS: Procedures for selecting health variables as candidate deficits were applied to yield 40 deficits. Recoding procedures were applied for categorical, ordinal and interval variables such that they could be mapped to the interval 0-1, where 0 = absence of a deficit, and 1= full expression of the deficit. These individual deficit scores were combined in an index, where 0= no deficit present, and 1= all 40 deficits present. The values of the index were well fit by a gamma distribution. Between the baseline and follow-up cohorts, the age-related slope of deficit accumulation increased from 0.020 (95% confidence interval, 0.014-0.026) to 0.026 (0.020-0.032). The 99% limit to deficit accumulation was 0.6 in the baseline cohort and 0.7 in the follow-up cohort. Multivariate Cox analysis showed the frailty index, age and sex to be significant predictors of mortality. CONCLUSION: A systematic process for creating a frailty index, which relates deficit accumulation to the individual risk of death, showed reproducible properties in the Yale Precipitating Events Project cohort study. This method of quantifying frailty can aid our understanding of frailty-related health characteristics in older adults.", "author" : [ { "dropping-particle" : "", "family" : "Searle", "given" : "Samuel D", "non-dropping-particle" : "", "parse-names" : false, "suffix" : "" }, { "dropping-particle" : "", "family" : "Mitnitski", "given" : "Arnold", "non-dropping-particle" : "", "parse-names" : false, "suffix" : "" }, { "dropping-particle" : "", "family" : "Gahbauer", "given" : "Evelyne A", "non-dropping-particle" : "", "parse-names" : false, "suffix" : "" }, { "dropping-particle" : "", "family" : "Gill", "given" : "Thomas M", "non-dropping-particle" : "", "parse-names" : false, "suffix" : "" }, { "dropping-particle" : "", "family" : "Rockwood", "given" : "Kenneth", "non-dropping-particle" : "", "parse-names" : false, "suffix" : "" } ], "container-title" : "BMC geriatrics", "id" : "ITEM-1", "issued" : { "date-parts" : [ [ "2008" ] ] }, "language" : "eng", "page" : "24", "publisher-place" : "England", "title" : "A standard procedure for creating a frailty index.", "type" : "article-journal", "volume" : "8" }, "uris" : [ "http://www.mendeley.com/documents/?uuid=ff353d20-8e4e-4356-9d43-1459fa544298" ] } ], "mendeley" : { "formattedCitation" : "&lt;sup&gt;11&lt;/sup&gt;", "plainTextFormattedCitation" : "11", "previouslyFormattedCitation" : "&lt;sup&gt;11&lt;/sup&gt;" }, "properties" : { "noteIndex" : 0 }, "schema" : "https://github.com/citation-style-language/schema/raw/master/csl-citation.json" }</w:instrText>
      </w:r>
      <w:r w:rsidR="006D562C" w:rsidRPr="0021133B">
        <w:rPr>
          <w:rFonts w:ascii="Times New Roman" w:hAnsi="Times New Roman" w:cs="Times New Roman"/>
          <w:color w:val="000000" w:themeColor="text1"/>
          <w:sz w:val="24"/>
          <w:szCs w:val="24"/>
          <w:lang w:val="en-GB"/>
        </w:rPr>
        <w:fldChar w:fldCharType="separate"/>
      </w:r>
      <w:r w:rsidR="006D562C" w:rsidRPr="006D562C">
        <w:rPr>
          <w:rFonts w:ascii="Times New Roman" w:hAnsi="Times New Roman" w:cs="Times New Roman"/>
          <w:noProof/>
          <w:color w:val="000000" w:themeColor="text1"/>
          <w:sz w:val="24"/>
          <w:szCs w:val="24"/>
          <w:vertAlign w:val="superscript"/>
          <w:lang w:val="en-GB"/>
        </w:rPr>
        <w:t>11</w:t>
      </w:r>
      <w:r w:rsidR="006D562C" w:rsidRPr="0021133B">
        <w:rPr>
          <w:rFonts w:ascii="Times New Roman" w:hAnsi="Times New Roman" w:cs="Times New Roman"/>
          <w:color w:val="000000" w:themeColor="text1"/>
          <w:sz w:val="24"/>
          <w:szCs w:val="24"/>
          <w:lang w:val="en-GB"/>
        </w:rPr>
        <w:fldChar w:fldCharType="end"/>
      </w:r>
      <w:r w:rsidR="00850AF4" w:rsidRPr="0021133B">
        <w:rPr>
          <w:rFonts w:ascii="Times New Roman" w:hAnsi="Times New Roman" w:cs="Times New Roman"/>
          <w:color w:val="000000" w:themeColor="text1"/>
          <w:sz w:val="24"/>
          <w:szCs w:val="24"/>
          <w:lang w:val="en-GB"/>
        </w:rPr>
        <w:t xml:space="preserve"> </w:t>
      </w:r>
      <w:r w:rsidRPr="0021133B">
        <w:rPr>
          <w:rFonts w:ascii="Times New Roman" w:hAnsi="Times New Roman" w:cs="Times New Roman"/>
          <w:color w:val="000000" w:themeColor="text1"/>
          <w:sz w:val="24"/>
          <w:szCs w:val="24"/>
          <w:lang w:val="en-GB"/>
        </w:rPr>
        <w:t>previously applied in the same cohort.</w:t>
      </w:r>
      <w:r w:rsidR="006D562C" w:rsidRPr="0021133B">
        <w:rPr>
          <w:rFonts w:ascii="Times New Roman" w:hAnsi="Times New Roman" w:cs="Times New Roman"/>
          <w:color w:val="000000" w:themeColor="text1"/>
          <w:sz w:val="24"/>
          <w:szCs w:val="24"/>
          <w:lang w:val="en-GB"/>
        </w:rPr>
        <w:fldChar w:fldCharType="begin" w:fldLock="1"/>
      </w:r>
      <w:r w:rsidR="006D562C">
        <w:rPr>
          <w:rFonts w:ascii="Times New Roman" w:hAnsi="Times New Roman" w:cs="Times New Roman"/>
          <w:color w:val="000000" w:themeColor="text1"/>
          <w:sz w:val="24"/>
          <w:szCs w:val="24"/>
          <w:lang w:val="en-GB"/>
        </w:rPr>
        <w:instrText>ADDIN CSL_CITATION { "citationItems" : [ { "id" : "ITEM-1", "itemData" : { "DOI" : "10.1097/QAD.0000000000000753", "ISBN" : "0000000000000", "ISSN" : "0269-9370", "author" : [ { "dropping-particle" : "", "family" : "Guaraldi", "given" : "Giovanni", "non-dropping-particle" : "", "parse-names" : false, "suffix" : "" }, { "dropping-particle" : "", "family" : "Brothers", "given" : "Thomas D.", "non-dropping-particle" : "", "parse-names" : false, "suffix" : "" }, { "dropping-particle" : "", "family" : "Zona", "given" : "Stefano", "non-dropping-particle" : "", "parse-names" : false, "suffix" : "" }, { "dropping-particle" : "", "family" : "Stentarelli", "given" : "Chiara", "non-dropping-particle" : "", "parse-names" : false, "suffix" : "" }, { "dropping-particle" : "", "family" : "Carli", "given" : "Federica", "non-dropping-particle" : "", "parse-names" : false, "suffix" : "" }, { "dropping-particle" : "", "family" : "Malagoli", "given" : "Andrea", "non-dropping-particle" : "", "parse-names" : false, "suffix" : "" }, { "dropping-particle" : "", "family" : "Santoro", "given" : "Antonella", "non-dropping-particle" : "", "parse-names" : false, "suffix" : "" }, { "dropping-particle" : "", "family" : "Menozzi", "given" : "Marianna", "non-dropping-particle" : "", "parse-names" : false, "suffix" : "" }, { "dropping-particle" : "", "family" : "Mussi", "given" : "Chiara", "non-dropping-particle" : "", "parse-names" : false, "suffix" : "" }, { "dropping-particle" : "", "family" : "Mussini", "given" : "Cristina", "non-dropping-particle" : "", "parse-names" : false, "suffix" : "" }, { "dropping-particle" : "", "family" : "Kirkland", "given" : "Susan", "non-dropping-particle" : "", "parse-names" : false, "suffix" : "" }, { "dropping-particle" : "", "family" : "Falutz", "given" : "Julian", "non-dropping-particle" : "", "parse-names" : false, "suffix" : "" }, { "dropping-particle" : "", "family" : "Rockwood", "given" : "Kenneth", "non-dropping-particle" : "", "parse-names" : false, "suffix" : "" } ], "container-title" : "Aids", "id" : "ITEM-1", "issue" : "13", "issued" : { "date-parts" : [ [ "2015" ] ] }, "page" : "1633 - 1641", "title" : "A frailty index predicts survival and incident multimorbidity independent of markers of HIV disease severity", "type" : "article-journal", "volume" : "29" }, "uris" : [ "http://www.mendeley.com/documents/?uuid=b82f9b4d-9ece-4026-95d1-e933ba2a7a74" ] } ], "mendeley" : { "formattedCitation" : "&lt;sup&gt;7&lt;/sup&gt;", "plainTextFormattedCitation" : "7", "previouslyFormattedCitation" : "&lt;sup&gt;7&lt;/sup&gt;" }, "properties" : { "noteIndex" : 0 }, "schema" : "https://github.com/citation-style-language/schema/raw/master/csl-citation.json" }</w:instrText>
      </w:r>
      <w:r w:rsidR="006D562C" w:rsidRPr="0021133B">
        <w:rPr>
          <w:rFonts w:ascii="Times New Roman" w:hAnsi="Times New Roman" w:cs="Times New Roman"/>
          <w:color w:val="000000" w:themeColor="text1"/>
          <w:sz w:val="24"/>
          <w:szCs w:val="24"/>
          <w:lang w:val="en-GB"/>
        </w:rPr>
        <w:fldChar w:fldCharType="separate"/>
      </w:r>
      <w:r w:rsidR="006D562C" w:rsidRPr="00567DC7">
        <w:rPr>
          <w:rFonts w:ascii="Times New Roman" w:hAnsi="Times New Roman" w:cs="Times New Roman"/>
          <w:noProof/>
          <w:color w:val="000000" w:themeColor="text1"/>
          <w:sz w:val="24"/>
          <w:szCs w:val="24"/>
          <w:vertAlign w:val="superscript"/>
          <w:lang w:val="en-GB"/>
        </w:rPr>
        <w:t>7</w:t>
      </w:r>
      <w:r w:rsidR="006D562C" w:rsidRPr="0021133B">
        <w:rPr>
          <w:rFonts w:ascii="Times New Roman" w:hAnsi="Times New Roman" w:cs="Times New Roman"/>
          <w:color w:val="000000" w:themeColor="text1"/>
          <w:sz w:val="24"/>
          <w:szCs w:val="24"/>
          <w:lang w:val="en-GB"/>
        </w:rPr>
        <w:fldChar w:fldCharType="end"/>
      </w:r>
      <w:r w:rsidRPr="0021133B">
        <w:rPr>
          <w:rFonts w:ascii="Times New Roman" w:hAnsi="Times New Roman" w:cs="Times New Roman"/>
          <w:color w:val="000000" w:themeColor="text1"/>
          <w:sz w:val="24"/>
          <w:szCs w:val="24"/>
          <w:lang w:val="en-GB"/>
        </w:rPr>
        <w:t xml:space="preserve"> We  assessed the effect of frailty independently from</w:t>
      </w:r>
      <w:r w:rsidR="0017783F">
        <w:rPr>
          <w:rFonts w:ascii="Times New Roman" w:hAnsi="Times New Roman" w:cs="Times New Roman"/>
          <w:color w:val="000000" w:themeColor="text1"/>
          <w:sz w:val="24"/>
          <w:szCs w:val="24"/>
          <w:lang w:val="en-GB"/>
        </w:rPr>
        <w:t xml:space="preserve"> HIV-related</w:t>
      </w:r>
      <w:r w:rsidRPr="0021133B">
        <w:rPr>
          <w:rFonts w:ascii="Times New Roman" w:hAnsi="Times New Roman" w:cs="Times New Roman"/>
          <w:color w:val="000000" w:themeColor="text1"/>
          <w:sz w:val="24"/>
          <w:szCs w:val="24"/>
          <w:lang w:val="en-GB"/>
        </w:rPr>
        <w:t xml:space="preserve"> variables</w:t>
      </w:r>
      <w:r w:rsidR="00024AA4" w:rsidRPr="0021133B">
        <w:rPr>
          <w:rFonts w:ascii="Times New Roman" w:hAnsi="Times New Roman" w:cs="Times New Roman"/>
          <w:color w:val="000000" w:themeColor="text1"/>
          <w:sz w:val="24"/>
          <w:szCs w:val="24"/>
          <w:lang w:val="en-GB"/>
        </w:rPr>
        <w:t xml:space="preserve"> and NICM, ex</w:t>
      </w:r>
      <w:r w:rsidRPr="0021133B">
        <w:rPr>
          <w:rFonts w:ascii="Times New Roman" w:hAnsi="Times New Roman" w:cs="Times New Roman"/>
          <w:color w:val="000000" w:themeColor="text1"/>
          <w:sz w:val="24"/>
          <w:szCs w:val="24"/>
          <w:lang w:val="en-GB"/>
        </w:rPr>
        <w:t>cluding these variables as items in the index.</w:t>
      </w:r>
      <w:r w:rsidR="006D562C" w:rsidRPr="0021133B">
        <w:rPr>
          <w:rFonts w:ascii="Times New Roman" w:hAnsi="Times New Roman" w:cs="Times New Roman"/>
          <w:color w:val="000000" w:themeColor="text1"/>
          <w:sz w:val="24"/>
          <w:szCs w:val="24"/>
          <w:lang w:val="en-GB"/>
        </w:rPr>
        <w:fldChar w:fldCharType="begin" w:fldLock="1"/>
      </w:r>
      <w:r w:rsidR="006D562C">
        <w:rPr>
          <w:rFonts w:ascii="Times New Roman" w:hAnsi="Times New Roman" w:cs="Times New Roman"/>
          <w:color w:val="000000" w:themeColor="text1"/>
          <w:sz w:val="24"/>
          <w:szCs w:val="24"/>
          <w:lang w:val="en-GB"/>
        </w:rPr>
        <w:instrText>ADDIN CSL_CITATION { "citationItems" : [ { "id" : "ITEM-1", "itemData" : { "DOI" : "10.1097/QAD.0000000000000753", "ISBN" : "0000000000000", "ISSN" : "0269-9370", "author" : [ { "dropping-particle" : "", "family" : "Guaraldi", "given" : "Giovanni", "non-dropping-particle" : "", "parse-names" : false, "suffix" : "" }, { "dropping-particle" : "", "family" : "Brothers", "given" : "Thomas D.", "non-dropping-particle" : "", "parse-names" : false, "suffix" : "" }, { "dropping-particle" : "", "family" : "Zona", "given" : "Stefano", "non-dropping-particle" : "", "parse-names" : false, "suffix" : "" }, { "dropping-particle" : "", "family" : "Stentarelli", "given" : "Chiara", "non-dropping-particle" : "", "parse-names" : false, "suffix" : "" }, { "dropping-particle" : "", "family" : "Carli", "given" : "Federica", "non-dropping-particle" : "", "parse-names" : false, "suffix" : "" }, { "dropping-particle" : "", "family" : "Malagoli", "given" : "Andrea", "non-dropping-particle" : "", "parse-names" : false, "suffix" : "" }, { "dropping-particle" : "", "family" : "Santoro", "given" : "Antonella", "non-dropping-particle" : "", "parse-names" : false, "suffix" : "" }, { "dropping-particle" : "", "family" : "Menozzi", "given" : "Marianna", "non-dropping-particle" : "", "parse-names" : false, "suffix" : "" }, { "dropping-particle" : "", "family" : "Mussi", "given" : "Chiara", "non-dropping-particle" : "", "parse-names" : false, "suffix" : "" }, { "dropping-particle" : "", "family" : "Mussini", "given" : "Cristina", "non-dropping-particle" : "", "parse-names" : false, "suffix" : "" }, { "dropping-particle" : "", "family" : "Kirkland", "given" : "Susan", "non-dropping-particle" : "", "parse-names" : false, "suffix" : "" }, { "dropping-particle" : "", "family" : "Falutz", "given" : "Julian", "non-dropping-particle" : "", "parse-names" : false, "suffix" : "" }, { "dropping-particle" : "", "family" : "Rockwood", "given" : "Kenneth", "non-dropping-particle" : "", "parse-names" : false, "suffix" : "" } ], "container-title" : "Aids", "id" : "ITEM-1", "issue" : "13", "issued" : { "date-parts" : [ [ "2015" ] ] }, "page" : "1633 - 1641", "title" : "A frailty index predicts survival and incident multimorbidity independent of markers of HIV disease severity", "type" : "article-journal", "volume" : "29" }, "uris" : [ "http://www.mendeley.com/documents/?uuid=b82f9b4d-9ece-4026-95d1-e933ba2a7a74" ] } ], "mendeley" : { "formattedCitation" : "&lt;sup&gt;7&lt;/sup&gt;", "plainTextFormattedCitation" : "7", "previouslyFormattedCitation" : "&lt;sup&gt;7&lt;/sup&gt;" }, "properties" : { "noteIndex" : 0 }, "schema" : "https://github.com/citation-style-language/schema/raw/master/csl-citation.json" }</w:instrText>
      </w:r>
      <w:r w:rsidR="006D562C" w:rsidRPr="0021133B">
        <w:rPr>
          <w:rFonts w:ascii="Times New Roman" w:hAnsi="Times New Roman" w:cs="Times New Roman"/>
          <w:color w:val="000000" w:themeColor="text1"/>
          <w:sz w:val="24"/>
          <w:szCs w:val="24"/>
          <w:lang w:val="en-GB"/>
        </w:rPr>
        <w:fldChar w:fldCharType="separate"/>
      </w:r>
      <w:r w:rsidR="006D562C" w:rsidRPr="00567DC7">
        <w:rPr>
          <w:rFonts w:ascii="Times New Roman" w:hAnsi="Times New Roman" w:cs="Times New Roman"/>
          <w:noProof/>
          <w:color w:val="000000" w:themeColor="text1"/>
          <w:sz w:val="24"/>
          <w:szCs w:val="24"/>
          <w:vertAlign w:val="superscript"/>
          <w:lang w:val="en-GB"/>
        </w:rPr>
        <w:t>7</w:t>
      </w:r>
      <w:r w:rsidR="006D562C" w:rsidRPr="0021133B">
        <w:rPr>
          <w:rFonts w:ascii="Times New Roman" w:hAnsi="Times New Roman" w:cs="Times New Roman"/>
          <w:color w:val="000000" w:themeColor="text1"/>
          <w:sz w:val="24"/>
          <w:szCs w:val="24"/>
          <w:lang w:val="en-GB"/>
        </w:rPr>
        <w:fldChar w:fldCharType="end"/>
      </w:r>
      <w:r w:rsidRPr="0021133B">
        <w:rPr>
          <w:rFonts w:ascii="Times New Roman" w:hAnsi="Times New Roman" w:cs="Times New Roman"/>
          <w:color w:val="000000" w:themeColor="text1"/>
          <w:sz w:val="24"/>
          <w:szCs w:val="24"/>
          <w:lang w:val="en-GB"/>
        </w:rPr>
        <w:t xml:space="preserve"> </w:t>
      </w:r>
    </w:p>
    <w:p w14:paraId="5AE386CA" w14:textId="77777777" w:rsidR="00887ECB" w:rsidRPr="0021133B" w:rsidRDefault="003511C3"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 xml:space="preserve"> </w:t>
      </w:r>
    </w:p>
    <w:p w14:paraId="65B6DAA2" w14:textId="77777777" w:rsidR="00887ECB" w:rsidRPr="0021133B" w:rsidRDefault="003511C3" w:rsidP="00552170">
      <w:pPr>
        <w:spacing w:line="480" w:lineRule="auto"/>
        <w:jc w:val="both"/>
        <w:outlineLvl w:val="0"/>
        <w:rPr>
          <w:rFonts w:ascii="Times New Roman" w:hAnsi="Times New Roman" w:cs="Times New Roman"/>
          <w:color w:val="000000" w:themeColor="text1"/>
          <w:sz w:val="24"/>
          <w:szCs w:val="24"/>
          <w:lang w:val="en-GB"/>
        </w:rPr>
      </w:pPr>
      <w:r w:rsidRPr="0021133B">
        <w:rPr>
          <w:rFonts w:ascii="Times New Roman" w:hAnsi="Times New Roman" w:cs="Times New Roman"/>
          <w:b/>
          <w:color w:val="000000" w:themeColor="text1"/>
          <w:sz w:val="24"/>
          <w:szCs w:val="24"/>
          <w:lang w:val="en-GB"/>
        </w:rPr>
        <w:t>Statistical analyses</w:t>
      </w:r>
    </w:p>
    <w:p w14:paraId="32EE5E3B" w14:textId="77777777" w:rsidR="00887ECB" w:rsidRPr="0021133B" w:rsidRDefault="00995685" w:rsidP="00552170">
      <w:pPr>
        <w:spacing w:line="48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The</w:t>
      </w:r>
      <w:r w:rsidR="003511C3" w:rsidRPr="0021133B">
        <w:rPr>
          <w:rFonts w:ascii="Times New Roman" w:hAnsi="Times New Roman" w:cs="Times New Roman"/>
          <w:color w:val="000000" w:themeColor="text1"/>
          <w:sz w:val="24"/>
          <w:szCs w:val="24"/>
          <w:lang w:val="en-GB"/>
        </w:rPr>
        <w:t xml:space="preserve"> cohort was divided in 3 </w:t>
      </w:r>
      <w:r w:rsidR="008C3444" w:rsidRPr="0021133B">
        <w:rPr>
          <w:rFonts w:ascii="Times New Roman" w:hAnsi="Times New Roman" w:cs="Times New Roman"/>
          <w:color w:val="000000" w:themeColor="text1"/>
          <w:sz w:val="24"/>
          <w:szCs w:val="24"/>
          <w:lang w:val="en-GB"/>
        </w:rPr>
        <w:t>ART</w:t>
      </w:r>
      <w:r w:rsidR="00024AA4" w:rsidRPr="0021133B">
        <w:rPr>
          <w:rFonts w:ascii="Times New Roman" w:hAnsi="Times New Roman" w:cs="Times New Roman"/>
          <w:color w:val="000000" w:themeColor="text1"/>
          <w:sz w:val="24"/>
          <w:szCs w:val="24"/>
          <w:lang w:val="en-GB"/>
        </w:rPr>
        <w:t xml:space="preserve"> strategy </w:t>
      </w:r>
      <w:r w:rsidR="003511C3" w:rsidRPr="0021133B">
        <w:rPr>
          <w:rFonts w:ascii="Times New Roman" w:hAnsi="Times New Roman" w:cs="Times New Roman"/>
          <w:color w:val="000000" w:themeColor="text1"/>
          <w:sz w:val="24"/>
          <w:szCs w:val="24"/>
          <w:lang w:val="en-GB"/>
        </w:rPr>
        <w:t xml:space="preserve">groups: MTR, STR and LDR. Normally distributed continuous variables were compared among the three groups using ANOVA, while Kruskal-Wallis test was used for non-normally distributed variables. Differences of categorical variables were </w:t>
      </w:r>
      <w:r w:rsidR="00850AF4" w:rsidRPr="0021133B">
        <w:rPr>
          <w:rFonts w:ascii="Times New Roman" w:hAnsi="Times New Roman" w:cs="Times New Roman"/>
          <w:color w:val="000000" w:themeColor="text1"/>
          <w:sz w:val="24"/>
          <w:szCs w:val="24"/>
          <w:lang w:val="en-GB"/>
        </w:rPr>
        <w:t>analysed</w:t>
      </w:r>
      <w:r w:rsidR="003511C3" w:rsidRPr="0021133B">
        <w:rPr>
          <w:rFonts w:ascii="Times New Roman" w:hAnsi="Times New Roman" w:cs="Times New Roman"/>
          <w:color w:val="000000" w:themeColor="text1"/>
          <w:sz w:val="24"/>
          <w:szCs w:val="24"/>
          <w:lang w:val="en-GB"/>
        </w:rPr>
        <w:t xml:space="preserve"> using Χ</w:t>
      </w:r>
      <w:r w:rsidR="003511C3" w:rsidRPr="0021133B">
        <w:rPr>
          <w:rFonts w:ascii="Times New Roman" w:hAnsi="Times New Roman" w:cs="Times New Roman"/>
          <w:color w:val="000000" w:themeColor="text1"/>
          <w:sz w:val="24"/>
          <w:szCs w:val="24"/>
          <w:vertAlign w:val="superscript"/>
          <w:lang w:val="en-GB"/>
        </w:rPr>
        <w:t>2</w:t>
      </w:r>
      <w:r w:rsidR="003511C3" w:rsidRPr="0021133B">
        <w:rPr>
          <w:rFonts w:ascii="Times New Roman" w:hAnsi="Times New Roman" w:cs="Times New Roman"/>
          <w:color w:val="000000" w:themeColor="text1"/>
          <w:sz w:val="24"/>
          <w:szCs w:val="24"/>
          <w:lang w:val="en-GB"/>
        </w:rPr>
        <w:t>-test.</w:t>
      </w:r>
    </w:p>
    <w:p w14:paraId="7DA1CE0E" w14:textId="77777777" w:rsidR="00887ECB" w:rsidRPr="0021133B" w:rsidRDefault="003511C3"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 xml:space="preserve">Factors associated with different ART regimens were </w:t>
      </w:r>
      <w:r w:rsidR="00850AF4" w:rsidRPr="0021133B">
        <w:rPr>
          <w:rFonts w:ascii="Times New Roman" w:hAnsi="Times New Roman" w:cs="Times New Roman"/>
          <w:color w:val="000000" w:themeColor="text1"/>
          <w:sz w:val="24"/>
          <w:szCs w:val="24"/>
          <w:lang w:val="en-GB"/>
        </w:rPr>
        <w:t>analysed</w:t>
      </w:r>
      <w:r w:rsidRPr="0021133B">
        <w:rPr>
          <w:rFonts w:ascii="Times New Roman" w:hAnsi="Times New Roman" w:cs="Times New Roman"/>
          <w:color w:val="000000" w:themeColor="text1"/>
          <w:sz w:val="24"/>
          <w:szCs w:val="24"/>
          <w:lang w:val="en-GB"/>
        </w:rPr>
        <w:t xml:space="preserve"> using multivariable multinomial logistic regression analyses with MTR therapy as </w:t>
      </w:r>
      <w:r w:rsidR="00024AA4" w:rsidRPr="0021133B">
        <w:rPr>
          <w:rFonts w:ascii="Times New Roman" w:hAnsi="Times New Roman" w:cs="Times New Roman"/>
          <w:color w:val="000000" w:themeColor="text1"/>
          <w:sz w:val="24"/>
          <w:szCs w:val="24"/>
          <w:lang w:val="en-GB"/>
        </w:rPr>
        <w:t>reference</w:t>
      </w:r>
      <w:r w:rsidRPr="0021133B">
        <w:rPr>
          <w:rFonts w:ascii="Times New Roman" w:hAnsi="Times New Roman" w:cs="Times New Roman"/>
          <w:color w:val="000000" w:themeColor="text1"/>
          <w:sz w:val="24"/>
          <w:szCs w:val="24"/>
          <w:lang w:val="en-GB"/>
        </w:rPr>
        <w:t>.</w:t>
      </w:r>
    </w:p>
    <w:p w14:paraId="436ADA02" w14:textId="77777777" w:rsidR="00E01B3C" w:rsidRDefault="00E01B3C" w:rsidP="00552170">
      <w:pPr>
        <w:spacing w:line="480" w:lineRule="auto"/>
        <w:jc w:val="both"/>
        <w:rPr>
          <w:rFonts w:ascii="Times New Roman" w:hAnsi="Times New Roman" w:cs="Times New Roman"/>
          <w:color w:val="000000" w:themeColor="text1"/>
          <w:sz w:val="24"/>
          <w:szCs w:val="24"/>
          <w:lang w:val="en-GB"/>
        </w:rPr>
      </w:pPr>
    </w:p>
    <w:p w14:paraId="753A605B" w14:textId="77777777" w:rsidR="00887ECB" w:rsidRPr="0021133B" w:rsidRDefault="003511C3"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In order to avoid co</w:t>
      </w:r>
      <w:r w:rsidR="0064314B">
        <w:rPr>
          <w:rFonts w:ascii="Times New Roman" w:hAnsi="Times New Roman" w:cs="Times New Roman"/>
          <w:color w:val="000000" w:themeColor="text1"/>
          <w:sz w:val="24"/>
          <w:szCs w:val="24"/>
          <w:lang w:val="en-GB"/>
        </w:rPr>
        <w:t>-</w:t>
      </w:r>
      <w:r w:rsidRPr="0021133B">
        <w:rPr>
          <w:rFonts w:ascii="Times New Roman" w:hAnsi="Times New Roman" w:cs="Times New Roman"/>
          <w:color w:val="000000" w:themeColor="text1"/>
          <w:sz w:val="24"/>
          <w:szCs w:val="24"/>
          <w:lang w:val="en-GB"/>
        </w:rPr>
        <w:t>linearity between age and duration of HIV infection, a residual analysis was conducted between these two variables after univariate linear regression. Residuals of HIV duration were included in the multivariable multinomial regression analysis.</w:t>
      </w:r>
    </w:p>
    <w:p w14:paraId="5B8F76E5" w14:textId="77777777" w:rsidR="00E01B3C" w:rsidRDefault="00E01B3C" w:rsidP="00552170">
      <w:pPr>
        <w:spacing w:line="480" w:lineRule="auto"/>
        <w:jc w:val="both"/>
        <w:rPr>
          <w:rFonts w:ascii="Times New Roman" w:hAnsi="Times New Roman" w:cs="Times New Roman"/>
          <w:color w:val="000000" w:themeColor="text1"/>
          <w:sz w:val="24"/>
          <w:szCs w:val="24"/>
          <w:lang w:val="en-GB"/>
        </w:rPr>
      </w:pPr>
    </w:p>
    <w:p w14:paraId="29D12881" w14:textId="77777777" w:rsidR="00887ECB" w:rsidRPr="0021133B" w:rsidRDefault="003511C3"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lastRenderedPageBreak/>
        <w:t>Statistical significance level was set for a p-value&lt;0.05. All statistical analyses have been conducted with STATA 13.1 for Mac (StataCorp ltd., College Station, TX, US).</w:t>
      </w:r>
    </w:p>
    <w:p w14:paraId="580B9343" w14:textId="77777777" w:rsidR="00887ECB" w:rsidRPr="0021133B" w:rsidRDefault="00887ECB" w:rsidP="00552170">
      <w:pPr>
        <w:spacing w:line="480" w:lineRule="auto"/>
        <w:jc w:val="both"/>
        <w:rPr>
          <w:rFonts w:ascii="Times New Roman" w:hAnsi="Times New Roman" w:cs="Times New Roman"/>
          <w:color w:val="000000" w:themeColor="text1"/>
          <w:sz w:val="24"/>
          <w:szCs w:val="24"/>
          <w:lang w:val="en-GB"/>
        </w:rPr>
      </w:pPr>
    </w:p>
    <w:p w14:paraId="4F1D463C" w14:textId="77777777" w:rsidR="00887ECB" w:rsidRPr="0021133B" w:rsidRDefault="00887ECB" w:rsidP="00552170">
      <w:pPr>
        <w:spacing w:line="480" w:lineRule="auto"/>
        <w:jc w:val="both"/>
        <w:rPr>
          <w:rFonts w:ascii="Times New Roman" w:hAnsi="Times New Roman" w:cs="Times New Roman"/>
          <w:color w:val="000000" w:themeColor="text1"/>
          <w:sz w:val="24"/>
          <w:szCs w:val="24"/>
          <w:lang w:val="en-GB"/>
        </w:rPr>
      </w:pPr>
    </w:p>
    <w:p w14:paraId="311C3DEB" w14:textId="77777777" w:rsidR="00887ECB" w:rsidRPr="00E01B3C" w:rsidRDefault="003511C3" w:rsidP="00552170">
      <w:pPr>
        <w:spacing w:line="480" w:lineRule="auto"/>
        <w:jc w:val="both"/>
        <w:outlineLvl w:val="0"/>
        <w:rPr>
          <w:rFonts w:ascii="Times New Roman" w:hAnsi="Times New Roman" w:cs="Times New Roman"/>
          <w:color w:val="000000" w:themeColor="text1"/>
          <w:sz w:val="24"/>
          <w:szCs w:val="24"/>
          <w:u w:val="single"/>
          <w:lang w:val="en-GB"/>
        </w:rPr>
      </w:pPr>
      <w:r w:rsidRPr="00E01B3C">
        <w:rPr>
          <w:rFonts w:ascii="Times New Roman" w:hAnsi="Times New Roman" w:cs="Times New Roman"/>
          <w:b/>
          <w:color w:val="000000" w:themeColor="text1"/>
          <w:sz w:val="24"/>
          <w:szCs w:val="24"/>
          <w:u w:val="single"/>
          <w:lang w:val="en-GB"/>
        </w:rPr>
        <w:t>Results</w:t>
      </w:r>
    </w:p>
    <w:p w14:paraId="23803D36" w14:textId="77777777" w:rsidR="00887ECB" w:rsidRPr="0021133B" w:rsidRDefault="003511C3"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A total of 2944 patients (33.7% females) were considered for the analysis.</w:t>
      </w:r>
    </w:p>
    <w:p w14:paraId="09B8F61F" w14:textId="77777777" w:rsidR="00E01B3C" w:rsidRDefault="00E01B3C" w:rsidP="00552170">
      <w:pPr>
        <w:spacing w:line="480" w:lineRule="auto"/>
        <w:jc w:val="both"/>
        <w:rPr>
          <w:rFonts w:ascii="Times New Roman" w:hAnsi="Times New Roman" w:cs="Times New Roman"/>
          <w:color w:val="000000" w:themeColor="text1"/>
          <w:sz w:val="24"/>
          <w:szCs w:val="24"/>
          <w:lang w:val="en-GB"/>
        </w:rPr>
      </w:pPr>
    </w:p>
    <w:p w14:paraId="17C6AAE7" w14:textId="77777777" w:rsidR="00887ECB" w:rsidRPr="0021133B" w:rsidRDefault="003511C3"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 xml:space="preserve">Median duration of HIV infection was 19 years (IQR 12.5–23.7), median CD4 cell counts was 638 (460–830), with nadir of 192 (80–290) and 2,853 patients had undetectable </w:t>
      </w:r>
      <w:r w:rsidR="00567DC7">
        <w:rPr>
          <w:rFonts w:ascii="Times New Roman" w:hAnsi="Times New Roman" w:cs="Times New Roman"/>
          <w:color w:val="000000" w:themeColor="text1"/>
          <w:sz w:val="24"/>
          <w:szCs w:val="24"/>
          <w:lang w:val="en-GB"/>
        </w:rPr>
        <w:t>HIV-VL</w:t>
      </w:r>
      <w:r w:rsidR="001F5D5A">
        <w:rPr>
          <w:rFonts w:ascii="Times New Roman" w:hAnsi="Times New Roman" w:cs="Times New Roman"/>
          <w:color w:val="000000" w:themeColor="text1"/>
          <w:sz w:val="24"/>
          <w:szCs w:val="24"/>
          <w:lang w:val="en-GB"/>
        </w:rPr>
        <w:t xml:space="preserve"> </w:t>
      </w:r>
      <w:r w:rsidRPr="0021133B">
        <w:rPr>
          <w:rFonts w:ascii="Times New Roman" w:hAnsi="Times New Roman" w:cs="Times New Roman"/>
          <w:color w:val="000000" w:themeColor="text1"/>
          <w:sz w:val="24"/>
          <w:szCs w:val="24"/>
          <w:lang w:val="en-GB"/>
        </w:rPr>
        <w:t>(96.9%).</w:t>
      </w:r>
    </w:p>
    <w:p w14:paraId="3B9716C4" w14:textId="77777777" w:rsidR="00E01B3C" w:rsidRDefault="00E01B3C" w:rsidP="00552170">
      <w:pPr>
        <w:spacing w:line="480" w:lineRule="auto"/>
        <w:jc w:val="both"/>
        <w:rPr>
          <w:rFonts w:ascii="Times New Roman" w:hAnsi="Times New Roman" w:cs="Times New Roman"/>
          <w:color w:val="000000" w:themeColor="text1"/>
          <w:sz w:val="24"/>
          <w:szCs w:val="24"/>
          <w:lang w:val="en-GB"/>
        </w:rPr>
      </w:pPr>
    </w:p>
    <w:p w14:paraId="2E51358C" w14:textId="77777777" w:rsidR="00887ECB" w:rsidRPr="0021133B" w:rsidRDefault="003511C3"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 xml:space="preserve">Table 1 describes demographic and anthropometric variables of the patients included in the analysis, divided per ART </w:t>
      </w:r>
      <w:r w:rsidR="00F96D61" w:rsidRPr="0021133B">
        <w:rPr>
          <w:rFonts w:ascii="Times New Roman" w:hAnsi="Times New Roman" w:cs="Times New Roman"/>
          <w:color w:val="000000" w:themeColor="text1"/>
          <w:sz w:val="24"/>
          <w:szCs w:val="24"/>
          <w:lang w:val="en-GB"/>
        </w:rPr>
        <w:t>strategy group</w:t>
      </w:r>
      <w:r w:rsidRPr="0021133B">
        <w:rPr>
          <w:rFonts w:ascii="Times New Roman" w:hAnsi="Times New Roman" w:cs="Times New Roman"/>
          <w:color w:val="000000" w:themeColor="text1"/>
          <w:sz w:val="24"/>
          <w:szCs w:val="24"/>
          <w:lang w:val="en-GB"/>
        </w:rPr>
        <w:t>.</w:t>
      </w:r>
    </w:p>
    <w:p w14:paraId="7C7FF540" w14:textId="77777777" w:rsidR="00F96D61" w:rsidRPr="0021133B" w:rsidRDefault="00F96D61"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 xml:space="preserve">Within the STR group 350 patients were on Atripla®, 100 on Eviplera® and 14 on Stribild®. </w:t>
      </w:r>
    </w:p>
    <w:p w14:paraId="53F09DB2" w14:textId="77777777" w:rsidR="00E01B3C" w:rsidRDefault="00E01B3C" w:rsidP="00552170">
      <w:pPr>
        <w:spacing w:line="480" w:lineRule="auto"/>
        <w:jc w:val="both"/>
        <w:rPr>
          <w:rFonts w:ascii="Times New Roman" w:hAnsi="Times New Roman" w:cs="Times New Roman"/>
          <w:color w:val="000000" w:themeColor="text1"/>
          <w:sz w:val="24"/>
          <w:szCs w:val="24"/>
          <w:lang w:val="en-GB"/>
        </w:rPr>
      </w:pPr>
    </w:p>
    <w:p w14:paraId="50DEA2D5" w14:textId="77777777" w:rsidR="00887ECB" w:rsidRPr="0021133B" w:rsidRDefault="003511C3"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 xml:space="preserve">We analysed the interrelationship between the study covariates, namely MM, PP and FI, </w:t>
      </w:r>
      <w:r w:rsidR="00F96D61" w:rsidRPr="0021133B">
        <w:rPr>
          <w:rFonts w:ascii="Times New Roman" w:hAnsi="Times New Roman" w:cs="Times New Roman"/>
          <w:color w:val="000000" w:themeColor="text1"/>
          <w:sz w:val="24"/>
          <w:szCs w:val="24"/>
          <w:lang w:val="en-GB"/>
        </w:rPr>
        <w:t>which were</w:t>
      </w:r>
      <w:r w:rsidRPr="0021133B">
        <w:rPr>
          <w:rFonts w:ascii="Times New Roman" w:hAnsi="Times New Roman" w:cs="Times New Roman"/>
          <w:color w:val="000000" w:themeColor="text1"/>
          <w:sz w:val="24"/>
          <w:szCs w:val="24"/>
          <w:lang w:val="en-GB"/>
        </w:rPr>
        <w:t xml:space="preserve"> highly colinear. MM and PP resulted highly correlated with Pearson’s r coefficient 0.40 (p&lt;0.001). Similar results were found for the analysis of FI and PP r=0.18 (p&lt;0.001). The capacity to discriminate MM and PP is depicted by the lower number of patients with MM with no PP (</w:t>
      </w:r>
      <w:r w:rsidR="00F96D61" w:rsidRPr="0021133B">
        <w:rPr>
          <w:rFonts w:ascii="Times New Roman" w:hAnsi="Times New Roman" w:cs="Times New Roman"/>
          <w:color w:val="000000" w:themeColor="text1"/>
          <w:sz w:val="24"/>
          <w:szCs w:val="24"/>
          <w:lang w:val="en-GB"/>
        </w:rPr>
        <w:t>n=</w:t>
      </w:r>
      <w:r w:rsidRPr="0021133B">
        <w:rPr>
          <w:rFonts w:ascii="Times New Roman" w:hAnsi="Times New Roman" w:cs="Times New Roman"/>
          <w:color w:val="000000" w:themeColor="text1"/>
          <w:sz w:val="24"/>
          <w:szCs w:val="24"/>
          <w:lang w:val="en-GB"/>
        </w:rPr>
        <w:t>172; 5.84%), versus the higher number of patients with FI above the median and no PP (</w:t>
      </w:r>
      <w:r w:rsidR="00F96D61" w:rsidRPr="0021133B">
        <w:rPr>
          <w:rFonts w:ascii="Times New Roman" w:hAnsi="Times New Roman" w:cs="Times New Roman"/>
          <w:color w:val="000000" w:themeColor="text1"/>
          <w:sz w:val="24"/>
          <w:szCs w:val="24"/>
          <w:lang w:val="en-GB"/>
        </w:rPr>
        <w:t>n=</w:t>
      </w:r>
      <w:r w:rsidRPr="0021133B">
        <w:rPr>
          <w:rFonts w:ascii="Times New Roman" w:hAnsi="Times New Roman" w:cs="Times New Roman"/>
          <w:color w:val="000000" w:themeColor="text1"/>
          <w:sz w:val="24"/>
          <w:szCs w:val="24"/>
          <w:lang w:val="en-GB"/>
        </w:rPr>
        <w:t xml:space="preserve">1,523; 51.7%). </w:t>
      </w:r>
    </w:p>
    <w:p w14:paraId="0819B82C" w14:textId="77777777" w:rsidR="00E01B3C" w:rsidRDefault="00E01B3C" w:rsidP="00552170">
      <w:pPr>
        <w:spacing w:line="480" w:lineRule="auto"/>
        <w:jc w:val="both"/>
        <w:rPr>
          <w:rFonts w:ascii="Times New Roman" w:hAnsi="Times New Roman" w:cs="Times New Roman"/>
          <w:color w:val="000000" w:themeColor="text1"/>
          <w:sz w:val="24"/>
          <w:szCs w:val="24"/>
          <w:lang w:val="en-GB"/>
        </w:rPr>
      </w:pPr>
    </w:p>
    <w:p w14:paraId="5DBB2DF3" w14:textId="77777777" w:rsidR="00F96D61" w:rsidRPr="0021133B" w:rsidRDefault="003511C3"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 xml:space="preserve">A significant association was found between ART regimens and both FI and PP. </w:t>
      </w:r>
    </w:p>
    <w:p w14:paraId="70DEA56E" w14:textId="77777777" w:rsidR="00887ECB" w:rsidRPr="0021133B" w:rsidRDefault="003511C3"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lastRenderedPageBreak/>
        <w:t xml:space="preserve">To explore their independent contribution to </w:t>
      </w:r>
      <w:r w:rsidR="008C3444" w:rsidRPr="0021133B">
        <w:rPr>
          <w:rFonts w:ascii="Times New Roman" w:hAnsi="Times New Roman" w:cs="Times New Roman"/>
          <w:color w:val="000000" w:themeColor="text1"/>
          <w:sz w:val="24"/>
          <w:szCs w:val="24"/>
          <w:lang w:val="en-GB"/>
        </w:rPr>
        <w:t>ART</w:t>
      </w:r>
      <w:r w:rsidR="00F96D61" w:rsidRPr="0021133B">
        <w:rPr>
          <w:rFonts w:ascii="Times New Roman" w:hAnsi="Times New Roman" w:cs="Times New Roman"/>
          <w:color w:val="000000" w:themeColor="text1"/>
          <w:sz w:val="24"/>
          <w:szCs w:val="24"/>
          <w:lang w:val="en-GB"/>
        </w:rPr>
        <w:t xml:space="preserve"> strategy</w:t>
      </w:r>
      <w:r w:rsidRPr="0021133B">
        <w:rPr>
          <w:rFonts w:ascii="Times New Roman" w:hAnsi="Times New Roman" w:cs="Times New Roman"/>
          <w:color w:val="000000" w:themeColor="text1"/>
          <w:sz w:val="24"/>
          <w:szCs w:val="24"/>
          <w:lang w:val="en-GB"/>
        </w:rPr>
        <w:t xml:space="preserve"> we built </w:t>
      </w:r>
      <w:r w:rsidR="00F96D61" w:rsidRPr="0021133B">
        <w:rPr>
          <w:rFonts w:ascii="Times New Roman" w:hAnsi="Times New Roman" w:cs="Times New Roman"/>
          <w:color w:val="000000" w:themeColor="text1"/>
          <w:sz w:val="24"/>
          <w:szCs w:val="24"/>
          <w:lang w:val="en-GB"/>
        </w:rPr>
        <w:t xml:space="preserve">two </w:t>
      </w:r>
      <w:r w:rsidRPr="0021133B">
        <w:rPr>
          <w:rFonts w:ascii="Times New Roman" w:hAnsi="Times New Roman" w:cs="Times New Roman"/>
          <w:color w:val="000000" w:themeColor="text1"/>
          <w:sz w:val="24"/>
          <w:szCs w:val="24"/>
          <w:lang w:val="en-GB"/>
        </w:rPr>
        <w:t xml:space="preserve">different multinomial logistic regression analysis comparing LDR with </w:t>
      </w:r>
      <w:r w:rsidR="00961E22" w:rsidRPr="0021133B">
        <w:rPr>
          <w:rFonts w:ascii="Times New Roman" w:hAnsi="Times New Roman" w:cs="Times New Roman"/>
          <w:color w:val="000000" w:themeColor="text1"/>
          <w:sz w:val="24"/>
          <w:szCs w:val="24"/>
          <w:lang w:val="en-GB"/>
        </w:rPr>
        <w:t>MTR and STR with MTR (figure 1</w:t>
      </w:r>
      <w:r w:rsidR="00864B58" w:rsidRPr="0021133B">
        <w:rPr>
          <w:rFonts w:ascii="Times New Roman" w:hAnsi="Times New Roman" w:cs="Times New Roman"/>
          <w:color w:val="000000" w:themeColor="text1"/>
          <w:sz w:val="24"/>
          <w:szCs w:val="24"/>
          <w:lang w:val="en-GB"/>
        </w:rPr>
        <w:t>)</w:t>
      </w:r>
      <w:r w:rsidR="00995685">
        <w:rPr>
          <w:rFonts w:ascii="Times New Roman" w:hAnsi="Times New Roman" w:cs="Times New Roman"/>
          <w:color w:val="000000" w:themeColor="text1"/>
          <w:sz w:val="24"/>
          <w:szCs w:val="24"/>
          <w:lang w:val="en-GB"/>
        </w:rPr>
        <w:t>.</w:t>
      </w:r>
    </w:p>
    <w:p w14:paraId="287D6B38" w14:textId="77777777" w:rsidR="00EC0E2D" w:rsidRDefault="00EC0E2D" w:rsidP="00552170">
      <w:pPr>
        <w:spacing w:line="480" w:lineRule="auto"/>
        <w:jc w:val="both"/>
        <w:outlineLvl w:val="0"/>
        <w:rPr>
          <w:rFonts w:ascii="Times New Roman" w:hAnsi="Times New Roman" w:cs="Times New Roman"/>
          <w:b/>
          <w:color w:val="000000" w:themeColor="text1"/>
          <w:sz w:val="24"/>
          <w:szCs w:val="24"/>
          <w:lang w:val="en-GB"/>
        </w:rPr>
      </w:pPr>
    </w:p>
    <w:p w14:paraId="6E86F95D" w14:textId="77777777" w:rsidR="00887ECB" w:rsidRPr="00E01B3C" w:rsidRDefault="003511C3" w:rsidP="00552170">
      <w:pPr>
        <w:spacing w:line="480" w:lineRule="auto"/>
        <w:jc w:val="both"/>
        <w:outlineLvl w:val="0"/>
        <w:rPr>
          <w:rFonts w:ascii="Times New Roman" w:hAnsi="Times New Roman" w:cs="Times New Roman"/>
          <w:b/>
          <w:color w:val="000000" w:themeColor="text1"/>
          <w:sz w:val="24"/>
          <w:szCs w:val="24"/>
          <w:u w:val="single"/>
          <w:lang w:val="en-GB"/>
        </w:rPr>
      </w:pPr>
      <w:r w:rsidRPr="00E01B3C">
        <w:rPr>
          <w:rFonts w:ascii="Times New Roman" w:hAnsi="Times New Roman" w:cs="Times New Roman"/>
          <w:b/>
          <w:color w:val="000000" w:themeColor="text1"/>
          <w:sz w:val="24"/>
          <w:szCs w:val="24"/>
          <w:u w:val="single"/>
          <w:lang w:val="en-GB"/>
        </w:rPr>
        <w:t>Discussion</w:t>
      </w:r>
    </w:p>
    <w:p w14:paraId="4B196390" w14:textId="77777777" w:rsidR="00B12AFB" w:rsidRPr="0021133B" w:rsidRDefault="00D85992"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 xml:space="preserve">We observed a </w:t>
      </w:r>
      <w:r w:rsidR="00F96D61" w:rsidRPr="0021133B">
        <w:rPr>
          <w:rFonts w:ascii="Times New Roman" w:hAnsi="Times New Roman" w:cs="Times New Roman"/>
          <w:color w:val="000000" w:themeColor="text1"/>
          <w:sz w:val="24"/>
          <w:szCs w:val="24"/>
          <w:lang w:val="en-GB"/>
        </w:rPr>
        <w:t xml:space="preserve">striking </w:t>
      </w:r>
      <w:r w:rsidRPr="0021133B">
        <w:rPr>
          <w:rFonts w:ascii="Times New Roman" w:hAnsi="Times New Roman" w:cs="Times New Roman"/>
          <w:color w:val="000000" w:themeColor="text1"/>
          <w:sz w:val="24"/>
          <w:szCs w:val="24"/>
          <w:lang w:val="en-GB"/>
        </w:rPr>
        <w:t xml:space="preserve">independent </w:t>
      </w:r>
      <w:r w:rsidR="00B12AFB" w:rsidRPr="0021133B">
        <w:rPr>
          <w:rFonts w:ascii="Times New Roman" w:hAnsi="Times New Roman" w:cs="Times New Roman"/>
          <w:color w:val="000000" w:themeColor="text1"/>
          <w:sz w:val="24"/>
          <w:szCs w:val="24"/>
          <w:lang w:val="en-GB"/>
        </w:rPr>
        <w:t xml:space="preserve">association between PP and FI, and </w:t>
      </w:r>
      <w:r w:rsidRPr="0021133B">
        <w:rPr>
          <w:rFonts w:ascii="Times New Roman" w:hAnsi="Times New Roman" w:cs="Times New Roman"/>
          <w:color w:val="000000" w:themeColor="text1"/>
          <w:sz w:val="24"/>
          <w:szCs w:val="24"/>
          <w:lang w:val="en-GB"/>
        </w:rPr>
        <w:t>lower</w:t>
      </w:r>
      <w:r w:rsidR="00B12AFB" w:rsidRPr="0021133B">
        <w:rPr>
          <w:rFonts w:ascii="Times New Roman" w:hAnsi="Times New Roman" w:cs="Times New Roman"/>
          <w:color w:val="000000" w:themeColor="text1"/>
          <w:sz w:val="24"/>
          <w:szCs w:val="24"/>
          <w:lang w:val="en-GB"/>
        </w:rPr>
        <w:t xml:space="preserve"> likelihood of using an STR. </w:t>
      </w:r>
      <w:r w:rsidR="00DD1B27" w:rsidRPr="0021133B">
        <w:rPr>
          <w:rFonts w:ascii="Times New Roman" w:hAnsi="Times New Roman" w:cs="Times New Roman"/>
          <w:color w:val="000000" w:themeColor="text1"/>
          <w:sz w:val="24"/>
          <w:szCs w:val="24"/>
          <w:lang w:val="en-GB"/>
        </w:rPr>
        <w:t>This is despite the increasing median age of our cohort (data not shown) with a corresponding increase in MM, and an increasing tendency to use STRs with calendar year. W</w:t>
      </w:r>
      <w:r w:rsidR="00B12AFB" w:rsidRPr="0021133B">
        <w:rPr>
          <w:rFonts w:ascii="Times New Roman" w:hAnsi="Times New Roman" w:cs="Times New Roman"/>
          <w:color w:val="000000" w:themeColor="text1"/>
          <w:sz w:val="24"/>
          <w:szCs w:val="24"/>
          <w:lang w:val="en-GB"/>
        </w:rPr>
        <w:t xml:space="preserve">hilst this might run counter to the </w:t>
      </w:r>
      <w:r w:rsidRPr="0021133B">
        <w:rPr>
          <w:rFonts w:ascii="Times New Roman" w:hAnsi="Times New Roman" w:cs="Times New Roman"/>
          <w:color w:val="000000" w:themeColor="text1"/>
          <w:sz w:val="24"/>
          <w:szCs w:val="24"/>
          <w:lang w:val="en-GB"/>
        </w:rPr>
        <w:t>notion</w:t>
      </w:r>
      <w:r w:rsidR="00B12AFB" w:rsidRPr="0021133B">
        <w:rPr>
          <w:rFonts w:ascii="Times New Roman" w:hAnsi="Times New Roman" w:cs="Times New Roman"/>
          <w:color w:val="000000" w:themeColor="text1"/>
          <w:sz w:val="24"/>
          <w:szCs w:val="24"/>
          <w:lang w:val="en-GB"/>
        </w:rPr>
        <w:t xml:space="preserve"> that </w:t>
      </w:r>
      <w:r w:rsidR="009C6571" w:rsidRPr="0021133B">
        <w:rPr>
          <w:rFonts w:ascii="Times New Roman" w:hAnsi="Times New Roman" w:cs="Times New Roman"/>
          <w:color w:val="000000" w:themeColor="text1"/>
          <w:sz w:val="24"/>
          <w:szCs w:val="24"/>
          <w:lang w:val="en-GB"/>
        </w:rPr>
        <w:t xml:space="preserve">the simplicity offered by </w:t>
      </w:r>
      <w:r w:rsidR="00B12AFB" w:rsidRPr="0021133B">
        <w:rPr>
          <w:rFonts w:ascii="Times New Roman" w:hAnsi="Times New Roman" w:cs="Times New Roman"/>
          <w:color w:val="000000" w:themeColor="text1"/>
          <w:sz w:val="24"/>
          <w:szCs w:val="24"/>
          <w:lang w:val="en-GB"/>
        </w:rPr>
        <w:t>STRs help</w:t>
      </w:r>
      <w:r w:rsidRPr="0021133B">
        <w:rPr>
          <w:rFonts w:ascii="Times New Roman" w:hAnsi="Times New Roman" w:cs="Times New Roman"/>
          <w:color w:val="000000" w:themeColor="text1"/>
          <w:sz w:val="24"/>
          <w:szCs w:val="24"/>
          <w:lang w:val="en-GB"/>
        </w:rPr>
        <w:t>s</w:t>
      </w:r>
      <w:r w:rsidR="00B12AFB" w:rsidRPr="0021133B">
        <w:rPr>
          <w:rFonts w:ascii="Times New Roman" w:hAnsi="Times New Roman" w:cs="Times New Roman"/>
          <w:color w:val="000000" w:themeColor="text1"/>
          <w:sz w:val="24"/>
          <w:szCs w:val="24"/>
          <w:lang w:val="en-GB"/>
        </w:rPr>
        <w:t xml:space="preserve"> to reduce the pill burden in individuals already taking many tablets, the findings are not necessarily unexpected. </w:t>
      </w:r>
      <w:r w:rsidR="009C6571" w:rsidRPr="0021133B">
        <w:rPr>
          <w:rFonts w:ascii="Times New Roman" w:hAnsi="Times New Roman" w:cs="Times New Roman"/>
          <w:color w:val="000000" w:themeColor="text1"/>
          <w:sz w:val="24"/>
          <w:szCs w:val="24"/>
          <w:lang w:val="en-GB"/>
        </w:rPr>
        <w:t xml:space="preserve">Most of the STRs available during the period of our study contained tenofovir with or without cobicistat, or else abacavir. Prescribers may have chosen to avoid these drugs in a population at greater risk of bone, renal and cardiovascular adverse events, as well as restricted ability to avoid or manage drug interactions. In patients with MM, MTR and LDR regimens offer greater flexibility to tailor ART </w:t>
      </w:r>
      <w:r w:rsidRPr="0021133B">
        <w:rPr>
          <w:rFonts w:ascii="Times New Roman" w:hAnsi="Times New Roman" w:cs="Times New Roman"/>
          <w:color w:val="000000" w:themeColor="text1"/>
          <w:sz w:val="24"/>
          <w:szCs w:val="24"/>
          <w:lang w:val="en-GB"/>
        </w:rPr>
        <w:t>around</w:t>
      </w:r>
      <w:r w:rsidR="009C6571" w:rsidRPr="0021133B">
        <w:rPr>
          <w:rFonts w:ascii="Times New Roman" w:hAnsi="Times New Roman" w:cs="Times New Roman"/>
          <w:color w:val="000000" w:themeColor="text1"/>
          <w:sz w:val="24"/>
          <w:szCs w:val="24"/>
          <w:lang w:val="en-GB"/>
        </w:rPr>
        <w:t xml:space="preserve"> existing co-medications</w:t>
      </w:r>
      <w:r w:rsidRPr="0021133B">
        <w:rPr>
          <w:rFonts w:ascii="Times New Roman" w:hAnsi="Times New Roman" w:cs="Times New Roman"/>
          <w:color w:val="000000" w:themeColor="text1"/>
          <w:sz w:val="24"/>
          <w:szCs w:val="24"/>
          <w:lang w:val="en-GB"/>
        </w:rPr>
        <w:t>. The introduction of STRs where tenofovir diproxil fumarate has been substituted with a newer formulation, tenofovir alafenamide may provide some added flexibility to tenofovir-containing STRs.</w:t>
      </w:r>
    </w:p>
    <w:p w14:paraId="280D720A" w14:textId="77777777" w:rsidR="00D85992" w:rsidRPr="0021133B" w:rsidRDefault="00D85992" w:rsidP="00552170">
      <w:pPr>
        <w:spacing w:line="480" w:lineRule="auto"/>
        <w:jc w:val="both"/>
        <w:rPr>
          <w:rFonts w:ascii="Times New Roman" w:hAnsi="Times New Roman" w:cs="Times New Roman"/>
          <w:color w:val="000000" w:themeColor="text1"/>
          <w:sz w:val="24"/>
          <w:szCs w:val="24"/>
          <w:lang w:val="en-GB"/>
        </w:rPr>
      </w:pPr>
    </w:p>
    <w:p w14:paraId="26DCC499" w14:textId="77777777" w:rsidR="00887ECB" w:rsidRPr="0021133B" w:rsidRDefault="00D85992"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 xml:space="preserve">The high rates of MM, frailty and PP observed in our cohort is representative of large cohorts in the </w:t>
      </w:r>
      <w:r w:rsidR="008C3444" w:rsidRPr="0021133B">
        <w:rPr>
          <w:rFonts w:ascii="Times New Roman" w:hAnsi="Times New Roman" w:cs="Times New Roman"/>
          <w:color w:val="000000" w:themeColor="text1"/>
          <w:sz w:val="24"/>
          <w:szCs w:val="24"/>
          <w:lang w:val="en-GB"/>
        </w:rPr>
        <w:t>industrialized</w:t>
      </w:r>
      <w:r w:rsidRPr="0021133B">
        <w:rPr>
          <w:rFonts w:ascii="Times New Roman" w:hAnsi="Times New Roman" w:cs="Times New Roman"/>
          <w:color w:val="000000" w:themeColor="text1"/>
          <w:sz w:val="24"/>
          <w:szCs w:val="24"/>
          <w:lang w:val="en-GB"/>
        </w:rPr>
        <w:t xml:space="preserve"> world. </w:t>
      </w:r>
      <w:r w:rsidR="003511C3" w:rsidRPr="0021133B">
        <w:rPr>
          <w:rFonts w:ascii="Times New Roman" w:hAnsi="Times New Roman" w:cs="Times New Roman"/>
          <w:color w:val="000000" w:themeColor="text1"/>
          <w:sz w:val="24"/>
          <w:szCs w:val="24"/>
          <w:lang w:val="en-GB"/>
        </w:rPr>
        <w:t>MHMC</w:t>
      </w:r>
      <w:r w:rsidR="008C3444" w:rsidRPr="0021133B">
        <w:rPr>
          <w:rFonts w:ascii="Times New Roman" w:hAnsi="Times New Roman" w:cs="Times New Roman"/>
          <w:color w:val="000000" w:themeColor="text1"/>
          <w:sz w:val="24"/>
          <w:szCs w:val="24"/>
          <w:lang w:val="en-GB"/>
        </w:rPr>
        <w:t>,</w:t>
      </w:r>
      <w:r w:rsidR="003511C3" w:rsidRPr="0021133B">
        <w:rPr>
          <w:rFonts w:ascii="Times New Roman" w:hAnsi="Times New Roman" w:cs="Times New Roman"/>
          <w:color w:val="000000" w:themeColor="text1"/>
          <w:sz w:val="24"/>
          <w:szCs w:val="24"/>
          <w:lang w:val="en-GB"/>
        </w:rPr>
        <w:t xml:space="preserve"> </w:t>
      </w:r>
      <w:r w:rsidRPr="0021133B">
        <w:rPr>
          <w:rFonts w:ascii="Times New Roman" w:hAnsi="Times New Roman" w:cs="Times New Roman"/>
          <w:color w:val="000000" w:themeColor="text1"/>
          <w:sz w:val="24"/>
          <w:szCs w:val="24"/>
          <w:lang w:val="en-GB"/>
        </w:rPr>
        <w:t xml:space="preserve">like other providers of outpatient HIV care in Italy, offers </w:t>
      </w:r>
      <w:r w:rsidR="003511C3" w:rsidRPr="0021133B">
        <w:rPr>
          <w:rFonts w:ascii="Times New Roman" w:hAnsi="Times New Roman" w:cs="Times New Roman"/>
          <w:color w:val="000000" w:themeColor="text1"/>
          <w:sz w:val="24"/>
          <w:szCs w:val="24"/>
          <w:lang w:val="en-GB"/>
        </w:rPr>
        <w:t xml:space="preserve">direct </w:t>
      </w:r>
      <w:r w:rsidR="008C3444" w:rsidRPr="0021133B">
        <w:rPr>
          <w:rFonts w:ascii="Times New Roman" w:hAnsi="Times New Roman" w:cs="Times New Roman"/>
          <w:color w:val="000000" w:themeColor="text1"/>
          <w:sz w:val="24"/>
          <w:szCs w:val="24"/>
          <w:lang w:val="en-GB"/>
        </w:rPr>
        <w:t xml:space="preserve">free of charge </w:t>
      </w:r>
      <w:r w:rsidR="003511C3" w:rsidRPr="0021133B">
        <w:rPr>
          <w:rFonts w:ascii="Times New Roman" w:hAnsi="Times New Roman" w:cs="Times New Roman"/>
          <w:color w:val="000000" w:themeColor="text1"/>
          <w:sz w:val="24"/>
          <w:szCs w:val="24"/>
          <w:lang w:val="en-GB"/>
        </w:rPr>
        <w:t xml:space="preserve">access </w:t>
      </w:r>
      <w:r w:rsidRPr="0021133B">
        <w:rPr>
          <w:rFonts w:ascii="Times New Roman" w:hAnsi="Times New Roman" w:cs="Times New Roman"/>
          <w:color w:val="000000" w:themeColor="text1"/>
          <w:sz w:val="24"/>
          <w:szCs w:val="24"/>
          <w:lang w:val="en-GB"/>
        </w:rPr>
        <w:t xml:space="preserve">to </w:t>
      </w:r>
      <w:r w:rsidR="003511C3" w:rsidRPr="0021133B">
        <w:rPr>
          <w:rFonts w:ascii="Times New Roman" w:hAnsi="Times New Roman" w:cs="Times New Roman"/>
          <w:color w:val="000000" w:themeColor="text1"/>
          <w:sz w:val="24"/>
          <w:szCs w:val="24"/>
          <w:lang w:val="en-GB"/>
        </w:rPr>
        <w:t>clinic</w:t>
      </w:r>
      <w:r w:rsidRPr="0021133B">
        <w:rPr>
          <w:rFonts w:ascii="Times New Roman" w:hAnsi="Times New Roman" w:cs="Times New Roman"/>
          <w:color w:val="000000" w:themeColor="text1"/>
          <w:sz w:val="24"/>
          <w:szCs w:val="24"/>
          <w:lang w:val="en-GB"/>
        </w:rPr>
        <w:t>s and medications.</w:t>
      </w:r>
      <w:r w:rsidR="006D562C" w:rsidRPr="0021133B">
        <w:rPr>
          <w:rFonts w:ascii="Times New Roman" w:hAnsi="Times New Roman" w:cs="Times New Roman"/>
          <w:color w:val="000000" w:themeColor="text1"/>
          <w:sz w:val="24"/>
          <w:szCs w:val="24"/>
          <w:vertAlign w:val="superscript"/>
          <w:lang w:val="en-GB"/>
        </w:rPr>
        <w:t>2</w:t>
      </w:r>
      <w:r w:rsidRPr="0021133B">
        <w:rPr>
          <w:rFonts w:ascii="Times New Roman" w:hAnsi="Times New Roman" w:cs="Times New Roman"/>
          <w:color w:val="000000" w:themeColor="text1"/>
          <w:sz w:val="24"/>
          <w:szCs w:val="24"/>
          <w:lang w:val="en-GB"/>
        </w:rPr>
        <w:t xml:space="preserve"> Although MHMC is a tertiary referral centre, most patients attend from the local catchment </w:t>
      </w:r>
      <w:r w:rsidRPr="0021133B">
        <w:rPr>
          <w:rFonts w:ascii="Times New Roman" w:hAnsi="Times New Roman" w:cs="Times New Roman"/>
          <w:color w:val="000000" w:themeColor="text1"/>
          <w:sz w:val="24"/>
          <w:szCs w:val="24"/>
          <w:lang w:val="en-GB"/>
        </w:rPr>
        <w:lastRenderedPageBreak/>
        <w:t>population and are</w:t>
      </w:r>
      <w:r w:rsidR="003511C3" w:rsidRPr="0021133B">
        <w:rPr>
          <w:rFonts w:ascii="Times New Roman" w:hAnsi="Times New Roman" w:cs="Times New Roman"/>
          <w:color w:val="000000" w:themeColor="text1"/>
          <w:sz w:val="24"/>
          <w:szCs w:val="24"/>
          <w:lang w:val="en-GB"/>
        </w:rPr>
        <w:t xml:space="preserve"> representative of </w:t>
      </w:r>
      <w:r w:rsidRPr="0021133B">
        <w:rPr>
          <w:rFonts w:ascii="Times New Roman" w:hAnsi="Times New Roman" w:cs="Times New Roman"/>
          <w:color w:val="000000" w:themeColor="text1"/>
          <w:sz w:val="24"/>
          <w:szCs w:val="24"/>
          <w:lang w:val="en-GB"/>
        </w:rPr>
        <w:t xml:space="preserve">the </w:t>
      </w:r>
      <w:r w:rsidR="00DD1B27" w:rsidRPr="0021133B">
        <w:rPr>
          <w:rFonts w:ascii="Times New Roman" w:hAnsi="Times New Roman" w:cs="Times New Roman"/>
          <w:color w:val="000000" w:themeColor="text1"/>
          <w:sz w:val="24"/>
          <w:szCs w:val="24"/>
          <w:lang w:val="en-GB"/>
        </w:rPr>
        <w:t xml:space="preserve">general </w:t>
      </w:r>
      <w:r w:rsidR="003511C3" w:rsidRPr="0021133B">
        <w:rPr>
          <w:rFonts w:ascii="Times New Roman" w:hAnsi="Times New Roman" w:cs="Times New Roman"/>
          <w:color w:val="000000" w:themeColor="text1"/>
          <w:sz w:val="24"/>
          <w:szCs w:val="24"/>
          <w:lang w:val="en-GB"/>
        </w:rPr>
        <w:t xml:space="preserve">HIV outpatient setting in Italy. </w:t>
      </w:r>
      <w:r w:rsidR="00DD1B27" w:rsidRPr="0021133B">
        <w:rPr>
          <w:rFonts w:ascii="Times New Roman" w:hAnsi="Times New Roman" w:cs="Times New Roman"/>
          <w:color w:val="000000" w:themeColor="text1"/>
          <w:sz w:val="24"/>
          <w:szCs w:val="24"/>
          <w:lang w:val="en-GB"/>
        </w:rPr>
        <w:t xml:space="preserve"> We observed that </w:t>
      </w:r>
      <w:r w:rsidR="008C3444" w:rsidRPr="0021133B">
        <w:rPr>
          <w:rFonts w:ascii="Times New Roman" w:hAnsi="Times New Roman" w:cs="Times New Roman"/>
          <w:color w:val="000000" w:themeColor="text1"/>
          <w:sz w:val="24"/>
          <w:szCs w:val="24"/>
          <w:lang w:val="en-GB"/>
        </w:rPr>
        <w:t>female patients</w:t>
      </w:r>
      <w:r w:rsidR="00DD1B27" w:rsidRPr="0021133B">
        <w:rPr>
          <w:rFonts w:ascii="Times New Roman" w:hAnsi="Times New Roman" w:cs="Times New Roman"/>
          <w:color w:val="000000" w:themeColor="text1"/>
          <w:sz w:val="24"/>
          <w:szCs w:val="24"/>
          <w:lang w:val="en-GB"/>
        </w:rPr>
        <w:t xml:space="preserve"> were less likely to receive STRs, possibly as a result of a previous reluctance to use efavirenz in women planning to conceive, and concerns over tenofovir use in </w:t>
      </w:r>
      <w:r w:rsidR="003511C3" w:rsidRPr="0021133B">
        <w:rPr>
          <w:rFonts w:ascii="Times New Roman" w:hAnsi="Times New Roman" w:cs="Times New Roman"/>
          <w:color w:val="000000" w:themeColor="text1"/>
          <w:sz w:val="24"/>
          <w:szCs w:val="24"/>
          <w:lang w:val="en-GB"/>
        </w:rPr>
        <w:t xml:space="preserve">postmenopausal osteoporosis. </w:t>
      </w:r>
      <w:r w:rsidR="00DD1B27" w:rsidRPr="0021133B">
        <w:rPr>
          <w:rFonts w:ascii="Times New Roman" w:hAnsi="Times New Roman" w:cs="Times New Roman"/>
          <w:color w:val="000000" w:themeColor="text1"/>
          <w:sz w:val="24"/>
          <w:szCs w:val="24"/>
          <w:lang w:val="en-GB"/>
        </w:rPr>
        <w:t xml:space="preserve">Conversely, older age was associated with higher use of LDR. </w:t>
      </w:r>
      <w:r w:rsidR="009B6D83" w:rsidRPr="0021133B">
        <w:rPr>
          <w:rFonts w:ascii="Times New Roman" w:hAnsi="Times New Roman" w:cs="Times New Roman"/>
          <w:color w:val="000000" w:themeColor="text1"/>
          <w:sz w:val="24"/>
          <w:szCs w:val="24"/>
          <w:lang w:val="en-GB"/>
        </w:rPr>
        <w:t xml:space="preserve">This may have been driven by </w:t>
      </w:r>
      <w:r w:rsidR="003511C3" w:rsidRPr="0021133B">
        <w:rPr>
          <w:rFonts w:ascii="Times New Roman" w:hAnsi="Times New Roman" w:cs="Times New Roman"/>
          <w:color w:val="000000" w:themeColor="text1"/>
          <w:sz w:val="24"/>
          <w:szCs w:val="24"/>
          <w:lang w:val="en-GB"/>
        </w:rPr>
        <w:t>the need to reduce ART toxicities in an age category where MM is highly prevalent</w:t>
      </w:r>
      <w:r w:rsidR="008C3444" w:rsidRPr="0021133B">
        <w:rPr>
          <w:rFonts w:ascii="Times New Roman" w:hAnsi="Times New Roman" w:cs="Times New Roman"/>
          <w:color w:val="000000" w:themeColor="text1"/>
          <w:sz w:val="24"/>
          <w:szCs w:val="24"/>
          <w:lang w:val="en-GB"/>
        </w:rPr>
        <w:t>.</w:t>
      </w:r>
      <w:r w:rsidR="00887CEE" w:rsidRPr="0021133B">
        <w:rPr>
          <w:rFonts w:ascii="Times New Roman" w:hAnsi="Times New Roman" w:cs="Times New Roman"/>
          <w:color w:val="000000" w:themeColor="text1"/>
          <w:sz w:val="24"/>
          <w:szCs w:val="24"/>
          <w:lang w:val="en-GB"/>
        </w:rPr>
        <w:t xml:space="preserve"> </w:t>
      </w:r>
      <w:r w:rsidR="009B6D83" w:rsidRPr="0021133B">
        <w:rPr>
          <w:rFonts w:ascii="Times New Roman" w:hAnsi="Times New Roman" w:cs="Times New Roman"/>
          <w:color w:val="000000" w:themeColor="text1"/>
          <w:sz w:val="24"/>
          <w:szCs w:val="24"/>
          <w:lang w:val="en-GB"/>
        </w:rPr>
        <w:t xml:space="preserve">Smoking </w:t>
      </w:r>
      <w:r w:rsidR="009C0480" w:rsidRPr="0021133B">
        <w:rPr>
          <w:rFonts w:ascii="Times New Roman" w:hAnsi="Times New Roman" w:cs="Times New Roman"/>
          <w:color w:val="000000" w:themeColor="text1"/>
          <w:sz w:val="24"/>
          <w:szCs w:val="24"/>
          <w:lang w:val="en-GB"/>
        </w:rPr>
        <w:t>was highly prevalent in all patients groups.</w:t>
      </w:r>
      <w:r w:rsidR="009D3D37" w:rsidRPr="0021133B">
        <w:rPr>
          <w:rFonts w:ascii="Times New Roman" w:hAnsi="Times New Roman" w:cs="Times New Roman"/>
          <w:color w:val="000000" w:themeColor="text1"/>
          <w:sz w:val="24"/>
          <w:szCs w:val="24"/>
          <w:lang w:val="en-GB"/>
        </w:rPr>
        <w:t xml:space="preserve"> </w:t>
      </w:r>
      <w:r w:rsidR="00887CEE" w:rsidRPr="0021133B">
        <w:rPr>
          <w:rFonts w:ascii="Times New Roman" w:hAnsi="Times New Roman" w:cs="Times New Roman"/>
          <w:color w:val="000000" w:themeColor="text1"/>
          <w:sz w:val="24"/>
          <w:szCs w:val="24"/>
          <w:lang w:val="en-GB"/>
        </w:rPr>
        <w:t>Individuals with a metabolic syndrome phenotype, as characterised by w</w:t>
      </w:r>
      <w:r w:rsidR="003511C3" w:rsidRPr="0021133B">
        <w:rPr>
          <w:rFonts w:ascii="Times New Roman" w:hAnsi="Times New Roman" w:cs="Times New Roman"/>
          <w:color w:val="000000" w:themeColor="text1"/>
          <w:sz w:val="24"/>
          <w:szCs w:val="24"/>
          <w:lang w:val="en-GB"/>
        </w:rPr>
        <w:t>aist circumference, HOMA</w:t>
      </w:r>
      <w:r w:rsidR="00887CEE" w:rsidRPr="0021133B">
        <w:rPr>
          <w:rFonts w:ascii="Times New Roman" w:hAnsi="Times New Roman" w:cs="Times New Roman"/>
          <w:color w:val="000000" w:themeColor="text1"/>
          <w:sz w:val="24"/>
          <w:szCs w:val="24"/>
          <w:lang w:val="en-GB"/>
        </w:rPr>
        <w:t>-IR</w:t>
      </w:r>
      <w:r w:rsidR="003511C3" w:rsidRPr="0021133B">
        <w:rPr>
          <w:rFonts w:ascii="Times New Roman" w:hAnsi="Times New Roman" w:cs="Times New Roman"/>
          <w:color w:val="000000" w:themeColor="text1"/>
          <w:sz w:val="24"/>
          <w:szCs w:val="24"/>
          <w:lang w:val="en-GB"/>
        </w:rPr>
        <w:t xml:space="preserve"> and </w:t>
      </w:r>
      <w:r w:rsidR="00887CEE" w:rsidRPr="0021133B">
        <w:rPr>
          <w:rFonts w:ascii="Times New Roman" w:hAnsi="Times New Roman" w:cs="Times New Roman"/>
          <w:color w:val="000000" w:themeColor="text1"/>
          <w:sz w:val="24"/>
          <w:szCs w:val="24"/>
          <w:lang w:val="en-GB"/>
        </w:rPr>
        <w:t xml:space="preserve">presence of </w:t>
      </w:r>
      <w:r w:rsidR="003511C3" w:rsidRPr="0021133B">
        <w:rPr>
          <w:rFonts w:ascii="Times New Roman" w:hAnsi="Times New Roman" w:cs="Times New Roman"/>
          <w:color w:val="000000" w:themeColor="text1"/>
          <w:sz w:val="24"/>
          <w:szCs w:val="24"/>
          <w:lang w:val="en-GB"/>
        </w:rPr>
        <w:t xml:space="preserve">lipodystrophy, </w:t>
      </w:r>
      <w:r w:rsidR="00887CEE" w:rsidRPr="0021133B">
        <w:rPr>
          <w:rFonts w:ascii="Times New Roman" w:hAnsi="Times New Roman" w:cs="Times New Roman"/>
          <w:color w:val="000000" w:themeColor="text1"/>
          <w:sz w:val="24"/>
          <w:szCs w:val="24"/>
          <w:lang w:val="en-GB"/>
        </w:rPr>
        <w:t>were more likely to be receiving an</w:t>
      </w:r>
      <w:r w:rsidR="003511C3" w:rsidRPr="0021133B">
        <w:rPr>
          <w:rFonts w:ascii="Times New Roman" w:hAnsi="Times New Roman" w:cs="Times New Roman"/>
          <w:color w:val="000000" w:themeColor="text1"/>
          <w:sz w:val="24"/>
          <w:szCs w:val="24"/>
          <w:lang w:val="en-GB"/>
        </w:rPr>
        <w:t xml:space="preserve"> LDR</w:t>
      </w:r>
      <w:r w:rsidR="00887CEE" w:rsidRPr="0021133B">
        <w:rPr>
          <w:rFonts w:ascii="Times New Roman" w:hAnsi="Times New Roman" w:cs="Times New Roman"/>
          <w:color w:val="000000" w:themeColor="text1"/>
          <w:sz w:val="24"/>
          <w:szCs w:val="24"/>
          <w:lang w:val="en-GB"/>
        </w:rPr>
        <w:t xml:space="preserve">. </w:t>
      </w:r>
      <w:r w:rsidR="003511C3" w:rsidRPr="0021133B">
        <w:rPr>
          <w:rFonts w:ascii="Times New Roman" w:hAnsi="Times New Roman" w:cs="Times New Roman"/>
          <w:color w:val="000000" w:themeColor="text1"/>
          <w:sz w:val="24"/>
          <w:szCs w:val="24"/>
          <w:lang w:val="en-GB"/>
        </w:rPr>
        <w:t xml:space="preserve"> in the need of metabolic friendly drug associations.</w:t>
      </w:r>
    </w:p>
    <w:p w14:paraId="7E6EE8AF" w14:textId="77777777" w:rsidR="00E01B3C" w:rsidRDefault="00E01B3C" w:rsidP="00552170">
      <w:pPr>
        <w:spacing w:line="480" w:lineRule="auto"/>
        <w:jc w:val="both"/>
        <w:rPr>
          <w:rFonts w:ascii="Times New Roman" w:hAnsi="Times New Roman" w:cs="Times New Roman"/>
          <w:color w:val="000000" w:themeColor="text1"/>
          <w:sz w:val="24"/>
          <w:szCs w:val="24"/>
          <w:lang w:val="en-GB"/>
        </w:rPr>
      </w:pPr>
    </w:p>
    <w:p w14:paraId="7FE1903C" w14:textId="77777777" w:rsidR="00887ECB" w:rsidRPr="0021133B" w:rsidRDefault="00115A6C"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 xml:space="preserve">A </w:t>
      </w:r>
      <w:r w:rsidR="00137F55" w:rsidRPr="0021133B">
        <w:rPr>
          <w:rFonts w:ascii="Times New Roman" w:hAnsi="Times New Roman" w:cs="Times New Roman"/>
          <w:color w:val="000000" w:themeColor="text1"/>
          <w:sz w:val="24"/>
          <w:szCs w:val="24"/>
          <w:lang w:val="en-GB"/>
        </w:rPr>
        <w:t xml:space="preserve">novel </w:t>
      </w:r>
      <w:r w:rsidRPr="0021133B">
        <w:rPr>
          <w:rFonts w:ascii="Times New Roman" w:hAnsi="Times New Roman" w:cs="Times New Roman"/>
          <w:color w:val="000000" w:themeColor="text1"/>
          <w:sz w:val="24"/>
          <w:szCs w:val="24"/>
          <w:lang w:val="en-GB"/>
        </w:rPr>
        <w:t xml:space="preserve">aspect of </w:t>
      </w:r>
      <w:r w:rsidR="00EA46AF" w:rsidRPr="0021133B">
        <w:rPr>
          <w:rFonts w:ascii="Times New Roman" w:hAnsi="Times New Roman" w:cs="Times New Roman"/>
          <w:color w:val="000000" w:themeColor="text1"/>
          <w:sz w:val="24"/>
          <w:szCs w:val="24"/>
          <w:lang w:val="en-GB"/>
        </w:rPr>
        <w:t xml:space="preserve">our </w:t>
      </w:r>
      <w:r w:rsidRPr="0021133B">
        <w:rPr>
          <w:rFonts w:ascii="Times New Roman" w:hAnsi="Times New Roman" w:cs="Times New Roman"/>
          <w:color w:val="000000" w:themeColor="text1"/>
          <w:sz w:val="24"/>
          <w:szCs w:val="24"/>
          <w:lang w:val="en-GB"/>
        </w:rPr>
        <w:t xml:space="preserve">study was to </w:t>
      </w:r>
      <w:r w:rsidR="00EA46AF" w:rsidRPr="0021133B">
        <w:rPr>
          <w:rFonts w:ascii="Times New Roman" w:hAnsi="Times New Roman" w:cs="Times New Roman"/>
          <w:color w:val="000000" w:themeColor="text1"/>
          <w:sz w:val="24"/>
          <w:szCs w:val="24"/>
          <w:lang w:val="en-GB"/>
        </w:rPr>
        <w:t xml:space="preserve">utilise the </w:t>
      </w:r>
      <w:r w:rsidRPr="0021133B">
        <w:rPr>
          <w:rFonts w:ascii="Times New Roman" w:hAnsi="Times New Roman" w:cs="Times New Roman"/>
          <w:color w:val="000000" w:themeColor="text1"/>
          <w:sz w:val="24"/>
          <w:szCs w:val="24"/>
          <w:lang w:val="en-GB"/>
        </w:rPr>
        <w:t xml:space="preserve">Frailty </w:t>
      </w:r>
      <w:r w:rsidR="00EA46AF" w:rsidRPr="0021133B">
        <w:rPr>
          <w:rFonts w:ascii="Times New Roman" w:hAnsi="Times New Roman" w:cs="Times New Roman"/>
          <w:color w:val="000000" w:themeColor="text1"/>
          <w:sz w:val="24"/>
          <w:szCs w:val="24"/>
          <w:lang w:val="en-GB"/>
        </w:rPr>
        <w:t xml:space="preserve">Index </w:t>
      </w:r>
      <w:r w:rsidRPr="0021133B">
        <w:rPr>
          <w:rFonts w:ascii="Times New Roman" w:hAnsi="Times New Roman" w:cs="Times New Roman"/>
          <w:color w:val="000000" w:themeColor="text1"/>
          <w:sz w:val="24"/>
          <w:szCs w:val="24"/>
          <w:lang w:val="en-GB"/>
        </w:rPr>
        <w:t xml:space="preserve">as </w:t>
      </w:r>
      <w:r w:rsidR="00EA46AF" w:rsidRPr="0021133B">
        <w:rPr>
          <w:rFonts w:ascii="Times New Roman" w:hAnsi="Times New Roman" w:cs="Times New Roman"/>
          <w:color w:val="000000" w:themeColor="text1"/>
          <w:sz w:val="24"/>
          <w:szCs w:val="24"/>
          <w:lang w:val="en-GB"/>
        </w:rPr>
        <w:t>a means of discriminating</w:t>
      </w:r>
      <w:r w:rsidRPr="0021133B">
        <w:rPr>
          <w:rFonts w:ascii="Times New Roman" w:hAnsi="Times New Roman" w:cs="Times New Roman"/>
          <w:color w:val="000000" w:themeColor="text1"/>
          <w:sz w:val="24"/>
          <w:szCs w:val="24"/>
          <w:lang w:val="en-GB"/>
        </w:rPr>
        <w:t xml:space="preserve"> between MM and PP. Frailty is a measure of clinical complexity</w:t>
      </w:r>
      <w:r w:rsidR="00761CAB" w:rsidRPr="0021133B">
        <w:rPr>
          <w:rFonts w:ascii="Times New Roman" w:hAnsi="Times New Roman" w:cs="Times New Roman"/>
          <w:color w:val="000000" w:themeColor="text1"/>
          <w:sz w:val="24"/>
          <w:szCs w:val="24"/>
          <w:lang w:val="en-GB"/>
        </w:rPr>
        <w:t xml:space="preserve"> </w:t>
      </w:r>
      <w:r w:rsidR="00EA46AF" w:rsidRPr="0021133B">
        <w:rPr>
          <w:rFonts w:ascii="Times New Roman" w:hAnsi="Times New Roman" w:cs="Times New Roman"/>
          <w:color w:val="000000" w:themeColor="text1"/>
          <w:sz w:val="24"/>
          <w:szCs w:val="24"/>
          <w:lang w:val="en-GB"/>
        </w:rPr>
        <w:t>and</w:t>
      </w:r>
      <w:r w:rsidR="00761CAB" w:rsidRPr="0021133B">
        <w:rPr>
          <w:rFonts w:ascii="Times New Roman" w:hAnsi="Times New Roman" w:cs="Times New Roman"/>
          <w:color w:val="000000" w:themeColor="text1"/>
          <w:sz w:val="24"/>
          <w:szCs w:val="24"/>
          <w:lang w:val="en-GB"/>
        </w:rPr>
        <w:t xml:space="preserve"> the clinical burden of MM</w:t>
      </w:r>
      <w:r w:rsidR="00EA46AF" w:rsidRPr="0021133B">
        <w:rPr>
          <w:rFonts w:ascii="Times New Roman" w:hAnsi="Times New Roman" w:cs="Times New Roman"/>
          <w:color w:val="000000" w:themeColor="text1"/>
          <w:sz w:val="24"/>
          <w:szCs w:val="24"/>
          <w:lang w:val="en-GB"/>
        </w:rPr>
        <w:t>,</w:t>
      </w:r>
      <w:r w:rsidR="00761CAB" w:rsidRPr="0021133B">
        <w:rPr>
          <w:rFonts w:ascii="Times New Roman" w:hAnsi="Times New Roman" w:cs="Times New Roman"/>
          <w:color w:val="000000" w:themeColor="text1"/>
          <w:sz w:val="24"/>
          <w:szCs w:val="24"/>
          <w:lang w:val="en-GB"/>
        </w:rPr>
        <w:t xml:space="preserve"> discriminating</w:t>
      </w:r>
      <w:r w:rsidR="009D3D37" w:rsidRPr="0021133B">
        <w:rPr>
          <w:rFonts w:ascii="Times New Roman" w:hAnsi="Times New Roman" w:cs="Times New Roman"/>
          <w:color w:val="000000" w:themeColor="text1"/>
          <w:sz w:val="24"/>
          <w:szCs w:val="24"/>
          <w:lang w:val="en-GB"/>
        </w:rPr>
        <w:t xml:space="preserve"> </w:t>
      </w:r>
      <w:r w:rsidR="00B53664" w:rsidRPr="0021133B">
        <w:rPr>
          <w:rFonts w:ascii="Times New Roman" w:hAnsi="Times New Roman" w:cs="Times New Roman"/>
          <w:color w:val="000000" w:themeColor="text1"/>
          <w:sz w:val="24"/>
          <w:szCs w:val="24"/>
          <w:lang w:val="en-GB"/>
        </w:rPr>
        <w:t xml:space="preserve">vulnerable </w:t>
      </w:r>
      <w:r w:rsidR="009D3D37" w:rsidRPr="0021133B">
        <w:rPr>
          <w:rFonts w:ascii="Times New Roman" w:hAnsi="Times New Roman" w:cs="Times New Roman"/>
          <w:color w:val="000000" w:themeColor="text1"/>
          <w:sz w:val="24"/>
          <w:szCs w:val="24"/>
          <w:lang w:val="en-GB"/>
        </w:rPr>
        <w:t>patients with</w:t>
      </w:r>
      <w:r w:rsidR="00B53664" w:rsidRPr="0021133B">
        <w:rPr>
          <w:rFonts w:ascii="Times New Roman" w:hAnsi="Times New Roman" w:cs="Times New Roman"/>
          <w:color w:val="000000" w:themeColor="text1"/>
          <w:sz w:val="24"/>
          <w:szCs w:val="24"/>
          <w:lang w:val="en-GB"/>
        </w:rPr>
        <w:t xml:space="preserve"> and without PP. This</w:t>
      </w:r>
      <w:r w:rsidR="00A77561" w:rsidRPr="0021133B">
        <w:rPr>
          <w:rFonts w:ascii="Times New Roman" w:hAnsi="Times New Roman" w:cs="Times New Roman"/>
          <w:color w:val="000000" w:themeColor="text1"/>
          <w:sz w:val="24"/>
          <w:szCs w:val="24"/>
          <w:lang w:val="en-GB"/>
        </w:rPr>
        <w:t xml:space="preserve"> </w:t>
      </w:r>
      <w:r w:rsidR="00A34208" w:rsidRPr="0021133B">
        <w:rPr>
          <w:rFonts w:ascii="Times New Roman" w:hAnsi="Times New Roman" w:cs="Times New Roman"/>
          <w:color w:val="000000" w:themeColor="text1"/>
          <w:sz w:val="24"/>
          <w:szCs w:val="24"/>
          <w:lang w:val="en-GB"/>
        </w:rPr>
        <w:t>allowed</w:t>
      </w:r>
      <w:r w:rsidR="00A77561" w:rsidRPr="0021133B">
        <w:rPr>
          <w:rFonts w:ascii="Times New Roman" w:hAnsi="Times New Roman" w:cs="Times New Roman"/>
          <w:color w:val="000000" w:themeColor="text1"/>
          <w:sz w:val="24"/>
          <w:szCs w:val="24"/>
          <w:lang w:val="en-GB"/>
        </w:rPr>
        <w:t xml:space="preserve"> us</w:t>
      </w:r>
      <w:r w:rsidR="00A34208" w:rsidRPr="0021133B">
        <w:rPr>
          <w:rFonts w:ascii="Times New Roman" w:hAnsi="Times New Roman" w:cs="Times New Roman"/>
          <w:color w:val="000000" w:themeColor="text1"/>
          <w:sz w:val="24"/>
          <w:szCs w:val="24"/>
          <w:lang w:val="en-GB"/>
        </w:rPr>
        <w:t xml:space="preserve"> </w:t>
      </w:r>
      <w:r w:rsidR="00761CAB" w:rsidRPr="0021133B">
        <w:rPr>
          <w:rFonts w:ascii="Times New Roman" w:hAnsi="Times New Roman" w:cs="Times New Roman"/>
          <w:color w:val="000000" w:themeColor="text1"/>
          <w:sz w:val="24"/>
          <w:szCs w:val="24"/>
          <w:lang w:val="en-GB"/>
        </w:rPr>
        <w:t xml:space="preserve">to </w:t>
      </w:r>
      <w:r w:rsidR="00A77561" w:rsidRPr="0021133B">
        <w:rPr>
          <w:rFonts w:ascii="Times New Roman" w:hAnsi="Times New Roman" w:cs="Times New Roman"/>
          <w:color w:val="000000" w:themeColor="text1"/>
          <w:sz w:val="24"/>
          <w:szCs w:val="24"/>
          <w:lang w:val="en-GB"/>
        </w:rPr>
        <w:t xml:space="preserve">utilise </w:t>
      </w:r>
      <w:r w:rsidR="00761CAB" w:rsidRPr="0021133B">
        <w:rPr>
          <w:rFonts w:ascii="Times New Roman" w:hAnsi="Times New Roman" w:cs="Times New Roman"/>
          <w:color w:val="000000" w:themeColor="text1"/>
          <w:sz w:val="24"/>
          <w:szCs w:val="24"/>
          <w:lang w:val="en-GB"/>
        </w:rPr>
        <w:t xml:space="preserve">these two clinical variables in the same prediction model and dissect the </w:t>
      </w:r>
      <w:r w:rsidR="00A77561" w:rsidRPr="0021133B">
        <w:rPr>
          <w:rFonts w:ascii="Times New Roman" w:hAnsi="Times New Roman" w:cs="Times New Roman"/>
          <w:color w:val="000000" w:themeColor="text1"/>
          <w:sz w:val="24"/>
          <w:szCs w:val="24"/>
          <w:lang w:val="en-GB"/>
        </w:rPr>
        <w:t>association between</w:t>
      </w:r>
      <w:r w:rsidR="00761CAB" w:rsidRPr="0021133B">
        <w:rPr>
          <w:rFonts w:ascii="Times New Roman" w:hAnsi="Times New Roman" w:cs="Times New Roman"/>
          <w:color w:val="000000" w:themeColor="text1"/>
          <w:sz w:val="24"/>
          <w:szCs w:val="24"/>
          <w:lang w:val="en-GB"/>
        </w:rPr>
        <w:t xml:space="preserve"> PP </w:t>
      </w:r>
      <w:r w:rsidR="00A77561" w:rsidRPr="0021133B">
        <w:rPr>
          <w:rFonts w:ascii="Times New Roman" w:hAnsi="Times New Roman" w:cs="Times New Roman"/>
          <w:color w:val="000000" w:themeColor="text1"/>
          <w:sz w:val="24"/>
          <w:szCs w:val="24"/>
          <w:lang w:val="en-GB"/>
        </w:rPr>
        <w:t xml:space="preserve">and </w:t>
      </w:r>
      <w:r w:rsidR="008C3444" w:rsidRPr="0021133B">
        <w:rPr>
          <w:rFonts w:ascii="Times New Roman" w:hAnsi="Times New Roman" w:cs="Times New Roman"/>
          <w:color w:val="000000" w:themeColor="text1"/>
          <w:sz w:val="24"/>
          <w:szCs w:val="24"/>
          <w:lang w:val="en-GB"/>
        </w:rPr>
        <w:t>ART</w:t>
      </w:r>
      <w:r w:rsidR="00D741D6" w:rsidRPr="0021133B">
        <w:rPr>
          <w:rFonts w:ascii="Times New Roman" w:hAnsi="Times New Roman" w:cs="Times New Roman"/>
          <w:color w:val="000000" w:themeColor="text1"/>
          <w:sz w:val="24"/>
          <w:szCs w:val="24"/>
          <w:lang w:val="en-GB"/>
        </w:rPr>
        <w:t xml:space="preserve"> strategy.</w:t>
      </w:r>
    </w:p>
    <w:p w14:paraId="0B674802" w14:textId="77777777" w:rsidR="00CD0186" w:rsidRPr="0021133B" w:rsidRDefault="00CD0186" w:rsidP="00552170">
      <w:pPr>
        <w:spacing w:line="480" w:lineRule="auto"/>
        <w:jc w:val="both"/>
        <w:rPr>
          <w:rFonts w:ascii="Times New Roman" w:hAnsi="Times New Roman" w:cs="Times New Roman"/>
          <w:color w:val="000000" w:themeColor="text1"/>
          <w:sz w:val="24"/>
          <w:szCs w:val="24"/>
          <w:lang w:val="en-GB"/>
        </w:rPr>
      </w:pPr>
    </w:p>
    <w:p w14:paraId="14423219" w14:textId="77777777" w:rsidR="00CD0186" w:rsidRPr="0021133B" w:rsidRDefault="00CD0186" w:rsidP="00552170">
      <w:pPr>
        <w:spacing w:line="480" w:lineRule="auto"/>
        <w:jc w:val="both"/>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t xml:space="preserve">Knowledge of </w:t>
      </w:r>
      <w:r w:rsidR="008C3444" w:rsidRPr="0021133B">
        <w:rPr>
          <w:rFonts w:ascii="Times New Roman" w:hAnsi="Times New Roman" w:cs="Times New Roman"/>
          <w:color w:val="000000" w:themeColor="text1"/>
          <w:sz w:val="24"/>
          <w:szCs w:val="24"/>
          <w:lang w:val="en-GB"/>
        </w:rPr>
        <w:t>ART</w:t>
      </w:r>
      <w:r w:rsidRPr="0021133B">
        <w:rPr>
          <w:rFonts w:ascii="Times New Roman" w:hAnsi="Times New Roman" w:cs="Times New Roman"/>
          <w:color w:val="000000" w:themeColor="text1"/>
          <w:sz w:val="24"/>
          <w:szCs w:val="24"/>
          <w:lang w:val="en-GB"/>
        </w:rPr>
        <w:t xml:space="preserve"> strategies utilised in different groups of individuals receiving </w:t>
      </w:r>
      <w:r w:rsidR="008C3444" w:rsidRPr="0021133B">
        <w:rPr>
          <w:rFonts w:ascii="Times New Roman" w:hAnsi="Times New Roman" w:cs="Times New Roman"/>
          <w:color w:val="000000" w:themeColor="text1"/>
          <w:sz w:val="24"/>
          <w:szCs w:val="24"/>
          <w:lang w:val="en-GB"/>
        </w:rPr>
        <w:t>ART</w:t>
      </w:r>
      <w:r w:rsidRPr="0021133B">
        <w:rPr>
          <w:rFonts w:ascii="Times New Roman" w:hAnsi="Times New Roman" w:cs="Times New Roman"/>
          <w:color w:val="000000" w:themeColor="text1"/>
          <w:sz w:val="24"/>
          <w:szCs w:val="24"/>
          <w:lang w:val="en-GB"/>
        </w:rPr>
        <w:t xml:space="preserve"> provides a greater understanding of unmet needs, particularly for </w:t>
      </w:r>
      <w:r w:rsidR="00D741D6" w:rsidRPr="0021133B">
        <w:rPr>
          <w:rFonts w:ascii="Times New Roman" w:hAnsi="Times New Roman" w:cs="Times New Roman"/>
          <w:color w:val="000000" w:themeColor="text1"/>
          <w:sz w:val="24"/>
          <w:szCs w:val="24"/>
          <w:lang w:val="en-GB"/>
        </w:rPr>
        <w:t>older, multimorbid and frail patients</w:t>
      </w:r>
      <w:r w:rsidRPr="0021133B">
        <w:rPr>
          <w:rFonts w:ascii="Times New Roman" w:hAnsi="Times New Roman" w:cs="Times New Roman"/>
          <w:color w:val="000000" w:themeColor="text1"/>
          <w:sz w:val="24"/>
          <w:szCs w:val="24"/>
          <w:lang w:val="en-GB"/>
        </w:rPr>
        <w:t xml:space="preserve"> where optimised ART is still not available in a single, fixed-dose formulation. Current treatment guidelines</w:t>
      </w:r>
      <w:r w:rsidR="00F21403" w:rsidRPr="0021133B">
        <w:rPr>
          <w:rFonts w:ascii="Times New Roman" w:hAnsi="Times New Roman" w:cs="Times New Roman"/>
          <w:color w:val="000000" w:themeColor="text1"/>
          <w:sz w:val="24"/>
          <w:szCs w:val="24"/>
          <w:lang w:val="en-GB"/>
        </w:rPr>
        <w:t xml:space="preserve"> generally</w:t>
      </w:r>
      <w:r w:rsidRPr="0021133B">
        <w:rPr>
          <w:rFonts w:ascii="Times New Roman" w:hAnsi="Times New Roman" w:cs="Times New Roman"/>
          <w:color w:val="000000" w:themeColor="text1"/>
          <w:sz w:val="24"/>
          <w:szCs w:val="24"/>
          <w:lang w:val="en-GB"/>
        </w:rPr>
        <w:t xml:space="preserve"> fail to reflect</w:t>
      </w:r>
      <w:r w:rsidR="00F21403" w:rsidRPr="0021133B">
        <w:rPr>
          <w:rFonts w:ascii="Times New Roman" w:hAnsi="Times New Roman" w:cs="Times New Roman"/>
          <w:color w:val="000000" w:themeColor="text1"/>
          <w:sz w:val="24"/>
          <w:szCs w:val="24"/>
          <w:lang w:val="en-GB"/>
        </w:rPr>
        <w:t xml:space="preserve"> this</w:t>
      </w:r>
      <w:r w:rsidRPr="0021133B">
        <w:rPr>
          <w:rFonts w:ascii="Times New Roman" w:hAnsi="Times New Roman" w:cs="Times New Roman"/>
          <w:color w:val="000000" w:themeColor="text1"/>
          <w:sz w:val="24"/>
          <w:szCs w:val="24"/>
          <w:lang w:val="en-GB"/>
        </w:rPr>
        <w:t xml:space="preserve">, and the continued emphasis on use of STRs to improve adherence </w:t>
      </w:r>
      <w:r w:rsidR="00F21403" w:rsidRPr="0021133B">
        <w:rPr>
          <w:rFonts w:ascii="Times New Roman" w:hAnsi="Times New Roman" w:cs="Times New Roman"/>
          <w:color w:val="000000" w:themeColor="text1"/>
          <w:sz w:val="24"/>
          <w:szCs w:val="24"/>
          <w:lang w:val="en-GB"/>
        </w:rPr>
        <w:t>needs to be balanced against the limitations of currently available STR for complex individuals with multiple morbidities.</w:t>
      </w:r>
      <w:r w:rsidR="006D562C" w:rsidRPr="0021133B">
        <w:rPr>
          <w:rFonts w:ascii="Times New Roman" w:hAnsi="Times New Roman" w:cs="Times New Roman"/>
          <w:color w:val="000000" w:themeColor="text1"/>
          <w:sz w:val="24"/>
          <w:szCs w:val="24"/>
          <w:lang w:val="en-GB"/>
        </w:rPr>
        <w:fldChar w:fldCharType="begin" w:fldLock="1"/>
      </w:r>
      <w:r w:rsidR="00717472">
        <w:rPr>
          <w:rFonts w:ascii="Times New Roman" w:hAnsi="Times New Roman" w:cs="Times New Roman"/>
          <w:color w:val="000000" w:themeColor="text1"/>
          <w:sz w:val="24"/>
          <w:szCs w:val="24"/>
          <w:lang w:val="en-GB"/>
        </w:rPr>
        <w:instrText>ADDIN CSL_CITATION { "citationItems" : [ { "id" : "ITEM-1", "itemData" : { "DOI" : "10.15256/joc.2015.5.49", "abstract" : "Primary care physicians believe they are delivering evidence-based care, understanding that adherence to evidence-based clinical guidelines results in tangible benefits in the populations for which they were developed. Unfortunately, most clinical guidelines are based on trial populations which are very different to primary care populations [1], and do not reflect the reality of multimorbidity in general practice [2\u20136]. Since patients with multimorbidity account for around eight in every 10 primary care consultations [7], it is unsurprising that many primary care physicians find managing these patients challenging. Additionally, current clinical guidelines do not provide guidance on how best to prioritize recommendations for individuals with multimorbidity, and may therefore result in over-treatment and polypharmacy, and a risk of overlooking patient preferences [2,8].\u00a0  Journal of Comorbidity 2015;5(1):11\u201314 ", "author" : [ { "dropping-particle" : "", "family" : "Treadwell", "given" : "Julian", "non-dropping-particle" : "", "parse-names" : false, "suffix" : "" } ], "container-title" : "Journal of Comorbidity; Vol 5, No 1 (2015)", "id" : "ITEM-1", "issued" : { "date-parts" : [ [ "2015" ] ] }, "title" : "Coping with complexity: working beyond the guidelines for patients with multimorbidities", "type" : "article-journal" }, "uris" : [ "http://www.mendeley.com/documents/?uuid=a48caba8-72db-427e-8382-807b1eca03f3" ] } ], "mendeley" : { "formattedCitation" : "&lt;sup&gt;12&lt;/sup&gt;", "plainTextFormattedCitation" : "12", "previouslyFormattedCitation" : "&lt;sup&gt;12&lt;/sup&gt;" }, "properties" : { "noteIndex" : 0 }, "schema" : "https://github.com/citation-style-language/schema/raw/master/csl-citation.json" }</w:instrText>
      </w:r>
      <w:r w:rsidR="006D562C" w:rsidRPr="0021133B">
        <w:rPr>
          <w:rFonts w:ascii="Times New Roman" w:hAnsi="Times New Roman" w:cs="Times New Roman"/>
          <w:color w:val="000000" w:themeColor="text1"/>
          <w:sz w:val="24"/>
          <w:szCs w:val="24"/>
          <w:lang w:val="en-GB"/>
        </w:rPr>
        <w:fldChar w:fldCharType="separate"/>
      </w:r>
      <w:r w:rsidR="006D562C" w:rsidRPr="006D562C">
        <w:rPr>
          <w:rFonts w:ascii="Times New Roman" w:hAnsi="Times New Roman" w:cs="Times New Roman"/>
          <w:noProof/>
          <w:color w:val="000000" w:themeColor="text1"/>
          <w:sz w:val="24"/>
          <w:szCs w:val="24"/>
          <w:vertAlign w:val="superscript"/>
          <w:lang w:val="en-GB"/>
        </w:rPr>
        <w:t>12</w:t>
      </w:r>
      <w:r w:rsidR="006D562C" w:rsidRPr="0021133B">
        <w:rPr>
          <w:rFonts w:ascii="Times New Roman" w:hAnsi="Times New Roman" w:cs="Times New Roman"/>
          <w:color w:val="000000" w:themeColor="text1"/>
          <w:sz w:val="24"/>
          <w:szCs w:val="24"/>
          <w:lang w:val="en-GB"/>
        </w:rPr>
        <w:fldChar w:fldCharType="end"/>
      </w:r>
    </w:p>
    <w:p w14:paraId="4A88937E" w14:textId="77777777" w:rsidR="00887ECB" w:rsidRPr="0021133B" w:rsidRDefault="00887ECB" w:rsidP="00552170">
      <w:pPr>
        <w:spacing w:line="480" w:lineRule="auto"/>
        <w:jc w:val="both"/>
        <w:rPr>
          <w:rFonts w:ascii="Times New Roman" w:hAnsi="Times New Roman" w:cs="Times New Roman"/>
          <w:color w:val="000000" w:themeColor="text1"/>
          <w:sz w:val="24"/>
          <w:szCs w:val="24"/>
          <w:lang w:val="en-GB"/>
        </w:rPr>
      </w:pPr>
    </w:p>
    <w:p w14:paraId="748F1B44" w14:textId="77777777" w:rsidR="00887ECB" w:rsidRDefault="00887ECB" w:rsidP="00552170">
      <w:pPr>
        <w:spacing w:line="480" w:lineRule="auto"/>
        <w:rPr>
          <w:rFonts w:ascii="Times New Roman" w:hAnsi="Times New Roman" w:cs="Times New Roman"/>
          <w:color w:val="000000" w:themeColor="text1"/>
          <w:sz w:val="24"/>
          <w:szCs w:val="24"/>
          <w:lang w:val="en-GB"/>
        </w:rPr>
      </w:pPr>
    </w:p>
    <w:p w14:paraId="3115FF62" w14:textId="77777777" w:rsidR="006F07F9" w:rsidRPr="006F07F9" w:rsidRDefault="000E1BD0" w:rsidP="006F07F9">
      <w:pPr>
        <w:spacing w:line="480" w:lineRule="auto"/>
        <w:jc w:val="both"/>
        <w:rPr>
          <w:rFonts w:ascii="Times New Roman" w:hAnsi="Times New Roman" w:cs="Times New Roman"/>
          <w:b/>
          <w:color w:val="000000" w:themeColor="text1"/>
          <w:sz w:val="24"/>
          <w:szCs w:val="24"/>
          <w:u w:val="single"/>
          <w:lang w:val="en-GB"/>
        </w:rPr>
      </w:pPr>
      <w:r w:rsidRPr="000E1BD0">
        <w:rPr>
          <w:rFonts w:ascii="Times New Roman" w:hAnsi="Times New Roman" w:cs="Times New Roman"/>
          <w:b/>
          <w:color w:val="000000" w:themeColor="text1"/>
          <w:sz w:val="24"/>
          <w:szCs w:val="24"/>
          <w:u w:val="single"/>
          <w:lang w:val="en-GB"/>
        </w:rPr>
        <w:t>Acknowledgements</w:t>
      </w:r>
    </w:p>
    <w:p w14:paraId="33F319DC" w14:textId="77777777" w:rsidR="000E1BD0" w:rsidRPr="000E1BD0" w:rsidRDefault="000E1BD0" w:rsidP="000E1BD0">
      <w:pPr>
        <w:spacing w:line="480" w:lineRule="auto"/>
        <w:rPr>
          <w:rFonts w:ascii="Times New Roman" w:hAnsi="Times New Roman" w:cs="Times New Roman"/>
          <w:color w:val="000000" w:themeColor="text1"/>
          <w:sz w:val="24"/>
          <w:szCs w:val="24"/>
          <w:lang w:val="en-US"/>
        </w:rPr>
      </w:pPr>
      <w:r w:rsidRPr="000E1BD0">
        <w:rPr>
          <w:rFonts w:ascii="Times New Roman" w:hAnsi="Times New Roman" w:cs="Times New Roman"/>
          <w:color w:val="000000" w:themeColor="text1"/>
          <w:sz w:val="24"/>
          <w:szCs w:val="24"/>
          <w:lang w:val="en-US"/>
        </w:rPr>
        <w:t>We would like to thank all of the participants in Modena HIV Metabolic Clinic Cohort Study, without whom our work would not be possible.</w:t>
      </w:r>
    </w:p>
    <w:p w14:paraId="1033DCCC" w14:textId="77777777" w:rsidR="00EC0E2D" w:rsidRPr="000E1BD0" w:rsidRDefault="00EC0E2D" w:rsidP="00552170">
      <w:pPr>
        <w:spacing w:line="480" w:lineRule="auto"/>
        <w:rPr>
          <w:rFonts w:ascii="Times New Roman" w:hAnsi="Times New Roman" w:cs="Times New Roman"/>
          <w:color w:val="000000" w:themeColor="text1"/>
          <w:sz w:val="24"/>
          <w:szCs w:val="24"/>
          <w:lang w:val="en-US"/>
        </w:rPr>
      </w:pPr>
    </w:p>
    <w:p w14:paraId="30AA49B7" w14:textId="77777777" w:rsidR="00EA5E95" w:rsidRPr="0021133B" w:rsidRDefault="00EA5E95" w:rsidP="00EA5E95">
      <w:pPr>
        <w:spacing w:line="480" w:lineRule="auto"/>
        <w:contextualSpacing/>
        <w:jc w:val="both"/>
        <w:rPr>
          <w:rFonts w:ascii="Times New Roman" w:hAnsi="Times New Roman" w:cs="Times New Roman"/>
          <w:b/>
          <w:color w:val="000000" w:themeColor="text1"/>
          <w:sz w:val="24"/>
          <w:szCs w:val="24"/>
          <w:u w:val="single"/>
          <w:lang w:val="en-GB"/>
        </w:rPr>
      </w:pPr>
      <w:r w:rsidRPr="0021133B">
        <w:rPr>
          <w:rFonts w:ascii="Times New Roman" w:hAnsi="Times New Roman" w:cs="Times New Roman"/>
          <w:b/>
          <w:color w:val="000000" w:themeColor="text1"/>
          <w:sz w:val="24"/>
          <w:szCs w:val="24"/>
          <w:u w:val="single"/>
          <w:lang w:val="en-GB"/>
        </w:rPr>
        <w:t xml:space="preserve">Funding </w:t>
      </w:r>
    </w:p>
    <w:p w14:paraId="0FDAAF86" w14:textId="77777777" w:rsidR="00EA5E95" w:rsidRPr="0021133B" w:rsidRDefault="00EA5E95" w:rsidP="000E1BD0">
      <w:pPr>
        <w:spacing w:line="480" w:lineRule="auto"/>
        <w:jc w:val="both"/>
        <w:rPr>
          <w:rFonts w:ascii="Times New Roman" w:hAnsi="Times New Roman" w:cs="Times New Roman"/>
          <w:color w:val="auto"/>
          <w:sz w:val="24"/>
          <w:szCs w:val="24"/>
          <w:lang w:val="en-GB"/>
        </w:rPr>
      </w:pPr>
      <w:r w:rsidRPr="0021133B">
        <w:rPr>
          <w:rFonts w:ascii="Times New Roman" w:hAnsi="Times New Roman" w:cs="Times New Roman"/>
          <w:color w:val="auto"/>
          <w:sz w:val="24"/>
          <w:szCs w:val="24"/>
          <w:lang w:val="en-GB"/>
        </w:rPr>
        <w:t>Comorbidity in Relations to AIDS (COBRA) funded this research, project (grant agreement n ̊ 305522). It is a European Union’s Seventh Framework Programme (FP7/2007- 2013) and has not been involved in any stage of the research nor the writing and submission of the paper.</w:t>
      </w:r>
    </w:p>
    <w:p w14:paraId="538C6A71" w14:textId="77777777" w:rsidR="00EA5E95" w:rsidRDefault="00EA5E95" w:rsidP="00552170">
      <w:pPr>
        <w:spacing w:line="480" w:lineRule="auto"/>
        <w:rPr>
          <w:rFonts w:ascii="Times New Roman" w:hAnsi="Times New Roman" w:cs="Times New Roman"/>
          <w:color w:val="000000" w:themeColor="text1"/>
          <w:sz w:val="24"/>
          <w:szCs w:val="24"/>
          <w:lang w:val="en-GB"/>
        </w:rPr>
      </w:pPr>
    </w:p>
    <w:p w14:paraId="4CDC44D2" w14:textId="77777777" w:rsidR="00EE379E" w:rsidRDefault="00EE379E" w:rsidP="00EE379E">
      <w:pPr>
        <w:spacing w:line="480" w:lineRule="auto"/>
        <w:contextualSpacing/>
        <w:jc w:val="both"/>
        <w:rPr>
          <w:rFonts w:ascii="Times New Roman" w:hAnsi="Times New Roman" w:cs="Times New Roman"/>
          <w:b/>
          <w:color w:val="000000" w:themeColor="text1"/>
          <w:sz w:val="24"/>
          <w:szCs w:val="24"/>
          <w:u w:val="single"/>
          <w:lang w:val="en-GB"/>
        </w:rPr>
      </w:pPr>
      <w:r>
        <w:rPr>
          <w:rFonts w:ascii="Times New Roman" w:hAnsi="Times New Roman" w:cs="Times New Roman"/>
          <w:b/>
          <w:color w:val="000000" w:themeColor="text1"/>
          <w:sz w:val="24"/>
          <w:szCs w:val="24"/>
          <w:u w:val="single"/>
          <w:lang w:val="en-GB"/>
        </w:rPr>
        <w:t>Transparency declarations</w:t>
      </w:r>
    </w:p>
    <w:p w14:paraId="394908FA" w14:textId="77777777" w:rsidR="00EE379E" w:rsidRPr="00EE379E" w:rsidRDefault="00EE379E" w:rsidP="00EE379E">
      <w:pPr>
        <w:spacing w:line="480" w:lineRule="auto"/>
        <w:contextualSpacing/>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G.G. </w:t>
      </w:r>
      <w:r w:rsidRPr="00EE379E">
        <w:rPr>
          <w:rFonts w:ascii="Times New Roman" w:hAnsi="Times New Roman" w:cs="Times New Roman"/>
          <w:color w:val="000000" w:themeColor="text1"/>
          <w:sz w:val="24"/>
          <w:szCs w:val="24"/>
          <w:lang w:val="en-GB"/>
        </w:rPr>
        <w:t>received research grants from, Gilea</w:t>
      </w:r>
      <w:r>
        <w:rPr>
          <w:rFonts w:ascii="Times New Roman" w:hAnsi="Times New Roman" w:cs="Times New Roman"/>
          <w:color w:val="000000" w:themeColor="text1"/>
          <w:sz w:val="24"/>
          <w:szCs w:val="24"/>
          <w:lang w:val="en-GB"/>
        </w:rPr>
        <w:t>d Sciences, ViiV healthcare and</w:t>
      </w:r>
      <w:r w:rsidRPr="00EE379E">
        <w:rPr>
          <w:rFonts w:ascii="Times New Roman" w:hAnsi="Times New Roman" w:cs="Times New Roman"/>
          <w:color w:val="000000" w:themeColor="text1"/>
          <w:sz w:val="24"/>
          <w:szCs w:val="24"/>
          <w:lang w:val="en-GB"/>
        </w:rPr>
        <w:t> Merck.</w:t>
      </w:r>
      <w:r>
        <w:rPr>
          <w:rFonts w:ascii="Times New Roman" w:hAnsi="Times New Roman" w:cs="Times New Roman"/>
          <w:color w:val="000000" w:themeColor="text1"/>
          <w:sz w:val="24"/>
          <w:szCs w:val="24"/>
          <w:lang w:val="en-GB"/>
        </w:rPr>
        <w:t xml:space="preserve"> He</w:t>
      </w:r>
      <w:r w:rsidRPr="00EE379E">
        <w:rPr>
          <w:rFonts w:ascii="Times New Roman" w:hAnsi="Times New Roman" w:cs="Times New Roman"/>
          <w:color w:val="000000" w:themeColor="text1"/>
          <w:sz w:val="24"/>
          <w:szCs w:val="24"/>
          <w:lang w:val="en-GB"/>
        </w:rPr>
        <w:t xml:space="preserve"> received honoraria as speaker and/or advisor from Gilead Sciences, GlaxoSmithKline, Merck, Jansen, BMS</w:t>
      </w:r>
      <w:r>
        <w:rPr>
          <w:rFonts w:ascii="Times New Roman" w:hAnsi="Times New Roman" w:cs="Times New Roman"/>
          <w:color w:val="000000" w:themeColor="text1"/>
          <w:sz w:val="24"/>
          <w:szCs w:val="24"/>
          <w:lang w:val="en-GB"/>
        </w:rPr>
        <w:t>.</w:t>
      </w:r>
    </w:p>
    <w:p w14:paraId="41EA2CBF" w14:textId="77777777" w:rsidR="00EE379E" w:rsidRDefault="00EE379E" w:rsidP="00EE379E">
      <w:pPr>
        <w:spacing w:line="480" w:lineRule="auto"/>
        <w:contextualSpacing/>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S.Z. received consultancy fees from Gilead Sciences.</w:t>
      </w:r>
    </w:p>
    <w:p w14:paraId="4FC371A1" w14:textId="77777777" w:rsidR="00EE379E" w:rsidRPr="00EE379E" w:rsidRDefault="00EE379E" w:rsidP="00EE379E">
      <w:pPr>
        <w:spacing w:line="480" w:lineRule="auto"/>
        <w:contextualSpacing/>
        <w:jc w:val="both"/>
        <w:rPr>
          <w:rFonts w:ascii="Times New Roman" w:hAnsi="Times New Roman" w:cs="Times New Roman"/>
          <w:color w:val="000000" w:themeColor="text1"/>
          <w:sz w:val="24"/>
          <w:szCs w:val="24"/>
          <w:lang w:val="en-GB"/>
        </w:rPr>
      </w:pPr>
      <w:r w:rsidRPr="00EE379E">
        <w:rPr>
          <w:rFonts w:ascii="Times New Roman" w:hAnsi="Times New Roman" w:cs="Times New Roman"/>
          <w:color w:val="000000" w:themeColor="text1"/>
          <w:sz w:val="24"/>
          <w:szCs w:val="24"/>
          <w:lang w:val="en-GB"/>
        </w:rPr>
        <w:t>A</w:t>
      </w:r>
      <w:r>
        <w:rPr>
          <w:rFonts w:ascii="Times New Roman" w:hAnsi="Times New Roman" w:cs="Times New Roman"/>
          <w:color w:val="000000" w:themeColor="text1"/>
          <w:sz w:val="24"/>
          <w:szCs w:val="24"/>
          <w:lang w:val="en-GB"/>
        </w:rPr>
        <w:t>.</w:t>
      </w:r>
      <w:r w:rsidRPr="00EE379E">
        <w:rPr>
          <w:rFonts w:ascii="Times New Roman" w:hAnsi="Times New Roman" w:cs="Times New Roman"/>
          <w:color w:val="000000" w:themeColor="text1"/>
          <w:sz w:val="24"/>
          <w:szCs w:val="24"/>
          <w:lang w:val="en-GB"/>
        </w:rPr>
        <w:t>C</w:t>
      </w:r>
      <w:r>
        <w:rPr>
          <w:rFonts w:ascii="Times New Roman" w:hAnsi="Times New Roman" w:cs="Times New Roman"/>
          <w:color w:val="000000" w:themeColor="text1"/>
          <w:sz w:val="24"/>
          <w:szCs w:val="24"/>
          <w:lang w:val="en-GB"/>
        </w:rPr>
        <w:t>.</w:t>
      </w:r>
      <w:r w:rsidRPr="00EE379E">
        <w:rPr>
          <w:rFonts w:ascii="Times New Roman" w:hAnsi="Times New Roman" w:cs="Times New Roman"/>
          <w:color w:val="000000" w:themeColor="text1"/>
          <w:sz w:val="24"/>
          <w:szCs w:val="24"/>
          <w:lang w:val="en-GB"/>
        </w:rPr>
        <w:t xml:space="preserve"> is receiving research grants from Gilead, BMS and Viiv; he received travel grants and speaker's honoraria from Abbvie, BMS, Gilead, Janssen-Cilag, MSD and Viiv</w:t>
      </w:r>
      <w:r>
        <w:rPr>
          <w:rFonts w:ascii="Times New Roman" w:hAnsi="Times New Roman" w:cs="Times New Roman"/>
          <w:color w:val="000000" w:themeColor="text1"/>
          <w:sz w:val="24"/>
          <w:szCs w:val="24"/>
          <w:lang w:val="en-GB"/>
        </w:rPr>
        <w:t>.</w:t>
      </w:r>
    </w:p>
    <w:p w14:paraId="17EB09F4" w14:textId="77777777" w:rsidR="00EE379E" w:rsidRDefault="00EE379E" w:rsidP="00EE379E">
      <w:pPr>
        <w:spacing w:line="480" w:lineRule="auto"/>
        <w:contextualSpacing/>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G.D. received research grants and consultancy fees from Gilead Sciences.</w:t>
      </w:r>
    </w:p>
    <w:p w14:paraId="2EE98EAA" w14:textId="77777777" w:rsidR="00EE379E" w:rsidRDefault="00EE379E" w:rsidP="00EE379E">
      <w:pPr>
        <w:spacing w:line="480" w:lineRule="auto"/>
        <w:contextualSpacing/>
        <w:jc w:val="both"/>
        <w:rPr>
          <w:rFonts w:ascii="Times New Roman" w:hAnsi="Times New Roman" w:cs="Times New Roman"/>
          <w:color w:val="000000" w:themeColor="text1"/>
          <w:sz w:val="24"/>
          <w:szCs w:val="24"/>
          <w:lang w:val="en-GB"/>
        </w:rPr>
      </w:pPr>
      <w:r w:rsidRPr="00966811">
        <w:rPr>
          <w:rFonts w:ascii="Times New Roman" w:hAnsi="Times New Roman" w:cs="Times New Roman"/>
          <w:color w:val="000000" w:themeColor="text1"/>
          <w:sz w:val="24"/>
          <w:szCs w:val="24"/>
          <w:lang w:val="en-GB"/>
        </w:rPr>
        <w:t>S.H.K. has received research grants from Gilead Sciences, ViiV Healthcare, Merck, Janssen and BristolMyersSquibb, and lecture fees from ViiV, Merck, Gilead and AbbVie. Conference attendance has been supported by Gilead and Merck. The Liverpool HIV and hepatitis drug interactions websites (</w:t>
      </w:r>
      <w:hyperlink r:id="rId9" w:tgtFrame="_blank" w:history="1">
        <w:r w:rsidRPr="00966811">
          <w:rPr>
            <w:rStyle w:val="Hyperlink"/>
            <w:rFonts w:ascii="Times New Roman" w:hAnsi="Times New Roman" w:cs="Times New Roman"/>
            <w:sz w:val="24"/>
            <w:szCs w:val="24"/>
            <w:lang w:val="en-GB"/>
          </w:rPr>
          <w:t>www.hiv-</w:t>
        </w:r>
        <w:r w:rsidRPr="00966811">
          <w:rPr>
            <w:rStyle w:val="Hyperlink"/>
            <w:rFonts w:ascii="Times New Roman" w:hAnsi="Times New Roman" w:cs="Times New Roman"/>
            <w:sz w:val="24"/>
            <w:szCs w:val="24"/>
            <w:lang w:val="en-GB"/>
          </w:rPr>
          <w:lastRenderedPageBreak/>
          <w:t>druginteractions.org</w:t>
        </w:r>
      </w:hyperlink>
      <w:r w:rsidRPr="00966811">
        <w:rPr>
          <w:rFonts w:ascii="Times New Roman" w:hAnsi="Times New Roman" w:cs="Times New Roman"/>
          <w:color w:val="000000" w:themeColor="text1"/>
          <w:sz w:val="24"/>
          <w:szCs w:val="24"/>
          <w:lang w:val="en-GB"/>
        </w:rPr>
        <w:t> and </w:t>
      </w:r>
      <w:hyperlink r:id="rId10" w:tgtFrame="_blank" w:history="1">
        <w:r w:rsidRPr="00966811">
          <w:rPr>
            <w:rStyle w:val="Hyperlink"/>
            <w:rFonts w:ascii="Times New Roman" w:hAnsi="Times New Roman" w:cs="Times New Roman"/>
            <w:sz w:val="24"/>
            <w:szCs w:val="24"/>
            <w:lang w:val="en-GB"/>
          </w:rPr>
          <w:t>www.hep-druginteractions.org</w:t>
        </w:r>
      </w:hyperlink>
      <w:r w:rsidRPr="00966811">
        <w:rPr>
          <w:rFonts w:ascii="Times New Roman" w:hAnsi="Times New Roman" w:cs="Times New Roman"/>
          <w:color w:val="000000" w:themeColor="text1"/>
          <w:sz w:val="24"/>
          <w:szCs w:val="24"/>
          <w:lang w:val="en-GB"/>
        </w:rPr>
        <w:t>) receive support from ViiV, AbbVie, Merck, Gilead, BristolMyersSquibb and Janssen; editorial input remains independent.</w:t>
      </w:r>
    </w:p>
    <w:p w14:paraId="5112CC00" w14:textId="77777777" w:rsidR="00EC0E2D" w:rsidRDefault="00EE379E" w:rsidP="00EE379E">
      <w:pPr>
        <w:spacing w:line="48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All remaining authors have no conflicts of interests to declare.</w:t>
      </w:r>
    </w:p>
    <w:p w14:paraId="5928F756" w14:textId="77777777" w:rsidR="00EC0E2D" w:rsidRDefault="00EC0E2D" w:rsidP="00552170">
      <w:pPr>
        <w:spacing w:line="480" w:lineRule="auto"/>
        <w:rPr>
          <w:rFonts w:ascii="Times New Roman" w:hAnsi="Times New Roman" w:cs="Times New Roman"/>
          <w:color w:val="000000" w:themeColor="text1"/>
          <w:sz w:val="24"/>
          <w:szCs w:val="24"/>
          <w:lang w:val="en-GB"/>
        </w:rPr>
      </w:pPr>
    </w:p>
    <w:p w14:paraId="13A58832" w14:textId="77777777" w:rsidR="00EC0E2D" w:rsidRDefault="00EC0E2D" w:rsidP="00552170">
      <w:pPr>
        <w:spacing w:line="480" w:lineRule="auto"/>
        <w:rPr>
          <w:rFonts w:ascii="Times New Roman" w:hAnsi="Times New Roman" w:cs="Times New Roman"/>
          <w:color w:val="000000" w:themeColor="text1"/>
          <w:sz w:val="24"/>
          <w:szCs w:val="24"/>
          <w:lang w:val="en-GB"/>
        </w:rPr>
      </w:pPr>
    </w:p>
    <w:p w14:paraId="5066937F" w14:textId="77777777" w:rsidR="00EC0E2D" w:rsidRDefault="00EC0E2D" w:rsidP="00552170">
      <w:pPr>
        <w:spacing w:line="480" w:lineRule="auto"/>
        <w:rPr>
          <w:rFonts w:ascii="Times New Roman" w:hAnsi="Times New Roman" w:cs="Times New Roman"/>
          <w:color w:val="000000" w:themeColor="text1"/>
          <w:sz w:val="24"/>
          <w:szCs w:val="24"/>
          <w:lang w:val="en-GB"/>
        </w:rPr>
      </w:pPr>
    </w:p>
    <w:p w14:paraId="0A3544DC" w14:textId="77777777" w:rsidR="00EC0E2D" w:rsidRDefault="00EC0E2D" w:rsidP="00552170">
      <w:pPr>
        <w:spacing w:line="480" w:lineRule="auto"/>
        <w:rPr>
          <w:rFonts w:ascii="Times New Roman" w:hAnsi="Times New Roman" w:cs="Times New Roman"/>
          <w:color w:val="000000" w:themeColor="text1"/>
          <w:sz w:val="24"/>
          <w:szCs w:val="24"/>
          <w:lang w:val="en-GB"/>
        </w:rPr>
      </w:pPr>
    </w:p>
    <w:p w14:paraId="389F579B" w14:textId="77777777" w:rsidR="00E01B3C" w:rsidRDefault="00E01B3C" w:rsidP="00552170">
      <w:pPr>
        <w:spacing w:line="480" w:lineRule="auto"/>
        <w:rPr>
          <w:rFonts w:ascii="Times New Roman" w:hAnsi="Times New Roman" w:cs="Times New Roman"/>
          <w:b/>
          <w:color w:val="000000" w:themeColor="text1"/>
          <w:sz w:val="24"/>
          <w:szCs w:val="24"/>
          <w:u w:val="single"/>
          <w:lang w:val="en-GB"/>
        </w:rPr>
      </w:pPr>
    </w:p>
    <w:p w14:paraId="53F0AB2D" w14:textId="77777777" w:rsidR="006F07F9" w:rsidRDefault="006F07F9" w:rsidP="00552170">
      <w:pPr>
        <w:spacing w:line="480" w:lineRule="auto"/>
        <w:rPr>
          <w:rFonts w:ascii="Times New Roman" w:hAnsi="Times New Roman" w:cs="Times New Roman"/>
          <w:b/>
          <w:color w:val="000000" w:themeColor="text1"/>
          <w:sz w:val="24"/>
          <w:szCs w:val="24"/>
          <w:u w:val="single"/>
          <w:lang w:val="en-GB"/>
        </w:rPr>
      </w:pPr>
    </w:p>
    <w:p w14:paraId="52E3BD54" w14:textId="77777777" w:rsidR="006F07F9" w:rsidRDefault="006F07F9" w:rsidP="00552170">
      <w:pPr>
        <w:spacing w:line="480" w:lineRule="auto"/>
        <w:rPr>
          <w:rFonts w:ascii="Times New Roman" w:hAnsi="Times New Roman" w:cs="Times New Roman"/>
          <w:b/>
          <w:color w:val="000000" w:themeColor="text1"/>
          <w:sz w:val="24"/>
          <w:szCs w:val="24"/>
          <w:u w:val="single"/>
          <w:lang w:val="en-GB"/>
        </w:rPr>
      </w:pPr>
    </w:p>
    <w:p w14:paraId="05E33382" w14:textId="77777777" w:rsidR="006F07F9" w:rsidRDefault="006F07F9" w:rsidP="00552170">
      <w:pPr>
        <w:spacing w:line="480" w:lineRule="auto"/>
        <w:rPr>
          <w:rFonts w:ascii="Times New Roman" w:hAnsi="Times New Roman" w:cs="Times New Roman"/>
          <w:b/>
          <w:color w:val="000000" w:themeColor="text1"/>
          <w:sz w:val="24"/>
          <w:szCs w:val="24"/>
          <w:u w:val="single"/>
          <w:lang w:val="en-GB"/>
        </w:rPr>
      </w:pPr>
    </w:p>
    <w:p w14:paraId="783BBC98" w14:textId="77777777" w:rsidR="006F07F9" w:rsidRDefault="006F07F9" w:rsidP="00552170">
      <w:pPr>
        <w:spacing w:line="480" w:lineRule="auto"/>
        <w:rPr>
          <w:rFonts w:ascii="Times New Roman" w:hAnsi="Times New Roman" w:cs="Times New Roman"/>
          <w:b/>
          <w:color w:val="000000" w:themeColor="text1"/>
          <w:sz w:val="24"/>
          <w:szCs w:val="24"/>
          <w:u w:val="single"/>
          <w:lang w:val="en-GB"/>
        </w:rPr>
      </w:pPr>
    </w:p>
    <w:p w14:paraId="26BF002B" w14:textId="77777777" w:rsidR="006F07F9" w:rsidRDefault="006F07F9" w:rsidP="00552170">
      <w:pPr>
        <w:spacing w:line="480" w:lineRule="auto"/>
        <w:rPr>
          <w:rFonts w:ascii="Times New Roman" w:hAnsi="Times New Roman" w:cs="Times New Roman"/>
          <w:b/>
          <w:color w:val="000000" w:themeColor="text1"/>
          <w:sz w:val="24"/>
          <w:szCs w:val="24"/>
          <w:u w:val="single"/>
          <w:lang w:val="en-GB"/>
        </w:rPr>
      </w:pPr>
    </w:p>
    <w:p w14:paraId="0876294C" w14:textId="77777777" w:rsidR="006F07F9" w:rsidRDefault="006F07F9" w:rsidP="00552170">
      <w:pPr>
        <w:spacing w:line="480" w:lineRule="auto"/>
        <w:rPr>
          <w:rFonts w:ascii="Times New Roman" w:hAnsi="Times New Roman" w:cs="Times New Roman"/>
          <w:b/>
          <w:color w:val="000000" w:themeColor="text1"/>
          <w:sz w:val="24"/>
          <w:szCs w:val="24"/>
          <w:u w:val="single"/>
          <w:lang w:val="en-GB"/>
        </w:rPr>
      </w:pPr>
    </w:p>
    <w:p w14:paraId="381AFA83" w14:textId="77777777" w:rsidR="006F07F9" w:rsidRDefault="006F07F9" w:rsidP="00552170">
      <w:pPr>
        <w:spacing w:line="480" w:lineRule="auto"/>
        <w:rPr>
          <w:rFonts w:ascii="Times New Roman" w:hAnsi="Times New Roman" w:cs="Times New Roman"/>
          <w:b/>
          <w:color w:val="000000" w:themeColor="text1"/>
          <w:sz w:val="24"/>
          <w:szCs w:val="24"/>
          <w:u w:val="single"/>
          <w:lang w:val="en-GB"/>
        </w:rPr>
      </w:pPr>
    </w:p>
    <w:p w14:paraId="7E094C60" w14:textId="77777777" w:rsidR="006F07F9" w:rsidRDefault="006F07F9" w:rsidP="00552170">
      <w:pPr>
        <w:spacing w:line="480" w:lineRule="auto"/>
        <w:rPr>
          <w:rFonts w:ascii="Times New Roman" w:hAnsi="Times New Roman" w:cs="Times New Roman"/>
          <w:b/>
          <w:color w:val="000000" w:themeColor="text1"/>
          <w:sz w:val="24"/>
          <w:szCs w:val="24"/>
          <w:u w:val="single"/>
          <w:lang w:val="en-GB"/>
        </w:rPr>
      </w:pPr>
    </w:p>
    <w:p w14:paraId="45C40871" w14:textId="77777777" w:rsidR="006F07F9" w:rsidRDefault="006F07F9" w:rsidP="00552170">
      <w:pPr>
        <w:spacing w:line="480" w:lineRule="auto"/>
        <w:rPr>
          <w:rFonts w:ascii="Times New Roman" w:hAnsi="Times New Roman" w:cs="Times New Roman"/>
          <w:b/>
          <w:color w:val="000000" w:themeColor="text1"/>
          <w:sz w:val="24"/>
          <w:szCs w:val="24"/>
          <w:u w:val="single"/>
          <w:lang w:val="en-GB"/>
        </w:rPr>
      </w:pPr>
    </w:p>
    <w:p w14:paraId="0C84C3C6" w14:textId="77777777" w:rsidR="006F07F9" w:rsidRDefault="006F07F9" w:rsidP="00552170">
      <w:pPr>
        <w:spacing w:line="480" w:lineRule="auto"/>
        <w:rPr>
          <w:rFonts w:ascii="Times New Roman" w:hAnsi="Times New Roman" w:cs="Times New Roman"/>
          <w:b/>
          <w:color w:val="000000" w:themeColor="text1"/>
          <w:sz w:val="24"/>
          <w:szCs w:val="24"/>
          <w:u w:val="single"/>
          <w:lang w:val="en-GB"/>
        </w:rPr>
      </w:pPr>
    </w:p>
    <w:p w14:paraId="5C574BE9" w14:textId="77777777" w:rsidR="006F07F9" w:rsidRDefault="006F07F9" w:rsidP="00552170">
      <w:pPr>
        <w:spacing w:line="480" w:lineRule="auto"/>
        <w:rPr>
          <w:rFonts w:ascii="Times New Roman" w:hAnsi="Times New Roman" w:cs="Times New Roman"/>
          <w:b/>
          <w:color w:val="000000" w:themeColor="text1"/>
          <w:sz w:val="24"/>
          <w:szCs w:val="24"/>
          <w:u w:val="single"/>
          <w:lang w:val="en-GB"/>
        </w:rPr>
      </w:pPr>
    </w:p>
    <w:p w14:paraId="1C080057" w14:textId="77777777" w:rsidR="006F07F9" w:rsidRDefault="006F07F9" w:rsidP="00552170">
      <w:pPr>
        <w:spacing w:line="480" w:lineRule="auto"/>
        <w:rPr>
          <w:rFonts w:ascii="Times New Roman" w:hAnsi="Times New Roman" w:cs="Times New Roman"/>
          <w:b/>
          <w:color w:val="000000" w:themeColor="text1"/>
          <w:sz w:val="24"/>
          <w:szCs w:val="24"/>
          <w:u w:val="single"/>
          <w:lang w:val="en-GB"/>
        </w:rPr>
      </w:pPr>
    </w:p>
    <w:p w14:paraId="7A01C326" w14:textId="77777777" w:rsidR="006F07F9" w:rsidRDefault="006F07F9" w:rsidP="00552170">
      <w:pPr>
        <w:spacing w:line="480" w:lineRule="auto"/>
        <w:rPr>
          <w:rFonts w:ascii="Times New Roman" w:hAnsi="Times New Roman" w:cs="Times New Roman"/>
          <w:b/>
          <w:color w:val="000000" w:themeColor="text1"/>
          <w:sz w:val="24"/>
          <w:szCs w:val="24"/>
          <w:u w:val="single"/>
          <w:lang w:val="en-GB"/>
        </w:rPr>
      </w:pPr>
    </w:p>
    <w:p w14:paraId="30A875D4" w14:textId="77777777" w:rsidR="000E1BD0" w:rsidRDefault="000E1BD0" w:rsidP="00552170">
      <w:pPr>
        <w:spacing w:line="480" w:lineRule="auto"/>
        <w:rPr>
          <w:rFonts w:ascii="Times New Roman" w:hAnsi="Times New Roman" w:cs="Times New Roman"/>
          <w:b/>
          <w:color w:val="000000" w:themeColor="text1"/>
          <w:sz w:val="24"/>
          <w:szCs w:val="24"/>
          <w:u w:val="single"/>
          <w:lang w:val="en-GB"/>
        </w:rPr>
      </w:pPr>
    </w:p>
    <w:p w14:paraId="49BD0495" w14:textId="77777777" w:rsidR="000E1BD0" w:rsidRDefault="000E1BD0" w:rsidP="00552170">
      <w:pPr>
        <w:spacing w:line="480" w:lineRule="auto"/>
        <w:rPr>
          <w:rFonts w:ascii="Times New Roman" w:hAnsi="Times New Roman" w:cs="Times New Roman"/>
          <w:b/>
          <w:color w:val="000000" w:themeColor="text1"/>
          <w:sz w:val="24"/>
          <w:szCs w:val="24"/>
          <w:u w:val="single"/>
          <w:lang w:val="en-GB"/>
        </w:rPr>
      </w:pPr>
    </w:p>
    <w:p w14:paraId="7365954D" w14:textId="77777777" w:rsidR="000E1BD0" w:rsidRDefault="000E1BD0" w:rsidP="00552170">
      <w:pPr>
        <w:spacing w:line="480" w:lineRule="auto"/>
        <w:rPr>
          <w:rFonts w:ascii="Times New Roman" w:hAnsi="Times New Roman" w:cs="Times New Roman"/>
          <w:b/>
          <w:color w:val="000000" w:themeColor="text1"/>
          <w:sz w:val="24"/>
          <w:szCs w:val="24"/>
          <w:u w:val="single"/>
          <w:lang w:val="en-GB"/>
        </w:rPr>
      </w:pPr>
    </w:p>
    <w:p w14:paraId="1B1DAEA0" w14:textId="77777777" w:rsidR="000E1BD0" w:rsidRDefault="000E1BD0" w:rsidP="00552170">
      <w:pPr>
        <w:spacing w:line="480" w:lineRule="auto"/>
        <w:rPr>
          <w:rFonts w:ascii="Times New Roman" w:hAnsi="Times New Roman" w:cs="Times New Roman"/>
          <w:b/>
          <w:color w:val="000000" w:themeColor="text1"/>
          <w:sz w:val="24"/>
          <w:szCs w:val="24"/>
          <w:u w:val="single"/>
          <w:lang w:val="en-GB"/>
        </w:rPr>
      </w:pPr>
    </w:p>
    <w:p w14:paraId="5CC0E925" w14:textId="77777777" w:rsidR="000E1BD0" w:rsidRDefault="000E1BD0" w:rsidP="00552170">
      <w:pPr>
        <w:spacing w:line="480" w:lineRule="auto"/>
        <w:rPr>
          <w:rFonts w:ascii="Times New Roman" w:hAnsi="Times New Roman" w:cs="Times New Roman"/>
          <w:b/>
          <w:color w:val="000000" w:themeColor="text1"/>
          <w:sz w:val="24"/>
          <w:szCs w:val="24"/>
          <w:u w:val="single"/>
          <w:lang w:val="en-GB"/>
        </w:rPr>
      </w:pPr>
    </w:p>
    <w:p w14:paraId="6FBD130B" w14:textId="77777777" w:rsidR="003377D0" w:rsidRPr="00D63B0A" w:rsidRDefault="006F07F9" w:rsidP="00552170">
      <w:pPr>
        <w:spacing w:line="480" w:lineRule="auto"/>
        <w:rPr>
          <w:rFonts w:ascii="Times New Roman" w:hAnsi="Times New Roman" w:cs="Times New Roman"/>
          <w:b/>
          <w:color w:val="000000" w:themeColor="text1"/>
          <w:sz w:val="24"/>
          <w:szCs w:val="24"/>
          <w:u w:val="single"/>
          <w:lang w:val="en-GB"/>
        </w:rPr>
      </w:pPr>
      <w:r w:rsidRPr="00D63B0A">
        <w:rPr>
          <w:rFonts w:ascii="Times New Roman" w:hAnsi="Times New Roman" w:cs="Times New Roman"/>
          <w:b/>
          <w:color w:val="000000" w:themeColor="text1"/>
          <w:sz w:val="24"/>
          <w:szCs w:val="24"/>
          <w:u w:val="single"/>
          <w:lang w:val="en-GB"/>
        </w:rPr>
        <w:t>R</w:t>
      </w:r>
      <w:r w:rsidR="003377D0" w:rsidRPr="00D63B0A">
        <w:rPr>
          <w:rFonts w:ascii="Times New Roman" w:hAnsi="Times New Roman" w:cs="Times New Roman"/>
          <w:b/>
          <w:color w:val="000000" w:themeColor="text1"/>
          <w:sz w:val="24"/>
          <w:szCs w:val="24"/>
          <w:u w:val="single"/>
          <w:lang w:val="en-GB"/>
        </w:rPr>
        <w:t>eferences</w:t>
      </w:r>
    </w:p>
    <w:p w14:paraId="43908EB2" w14:textId="77777777" w:rsidR="00717472" w:rsidRPr="00717472" w:rsidRDefault="00204404" w:rsidP="00717472">
      <w:pPr>
        <w:widowControl w:val="0"/>
        <w:autoSpaceDE w:val="0"/>
        <w:autoSpaceDN w:val="0"/>
        <w:adjustRightInd w:val="0"/>
        <w:spacing w:line="480" w:lineRule="auto"/>
        <w:rPr>
          <w:rFonts w:ascii="Times New Roman" w:hAnsi="Times New Roman" w:cs="Times New Roman"/>
          <w:noProof/>
          <w:sz w:val="24"/>
          <w:szCs w:val="24"/>
        </w:rPr>
      </w:pPr>
      <w:r w:rsidRPr="0021133B">
        <w:rPr>
          <w:rFonts w:ascii="Times New Roman" w:hAnsi="Times New Roman" w:cs="Times New Roman"/>
          <w:color w:val="000000" w:themeColor="text1"/>
          <w:sz w:val="24"/>
          <w:szCs w:val="24"/>
          <w:lang w:val="en-GB"/>
        </w:rPr>
        <w:fldChar w:fldCharType="begin" w:fldLock="1"/>
      </w:r>
      <w:r w:rsidRPr="00D63B0A">
        <w:rPr>
          <w:rFonts w:ascii="Times New Roman" w:hAnsi="Times New Roman" w:cs="Times New Roman"/>
          <w:color w:val="000000" w:themeColor="text1"/>
          <w:sz w:val="24"/>
          <w:szCs w:val="24"/>
          <w:lang w:val="en-GB"/>
        </w:rPr>
        <w:instrText xml:space="preserve">ADDIN Mendeley Bibliography CSL_BIBLIOGRAPHY </w:instrText>
      </w:r>
      <w:r w:rsidRPr="0021133B">
        <w:rPr>
          <w:rFonts w:ascii="Times New Roman" w:hAnsi="Times New Roman" w:cs="Times New Roman"/>
          <w:color w:val="000000" w:themeColor="text1"/>
          <w:sz w:val="24"/>
          <w:szCs w:val="24"/>
          <w:lang w:val="en-GB"/>
        </w:rPr>
        <w:fldChar w:fldCharType="separate"/>
      </w:r>
      <w:r w:rsidR="00717472" w:rsidRPr="00B96EDB">
        <w:rPr>
          <w:rFonts w:ascii="Times New Roman" w:hAnsi="Times New Roman" w:cs="Times New Roman"/>
          <w:noProof/>
          <w:sz w:val="24"/>
          <w:szCs w:val="24"/>
          <w:lang w:val="en-GB"/>
        </w:rPr>
        <w:t xml:space="preserve">1. Schouten J, Wit FW, Stolte IG, </w:t>
      </w:r>
      <w:r w:rsidR="00717472" w:rsidRPr="00B96EDB">
        <w:rPr>
          <w:rFonts w:ascii="Times New Roman" w:hAnsi="Times New Roman" w:cs="Times New Roman"/>
          <w:i/>
          <w:iCs/>
          <w:noProof/>
          <w:sz w:val="24"/>
          <w:szCs w:val="24"/>
          <w:lang w:val="en-GB"/>
        </w:rPr>
        <w:t>et al.</w:t>
      </w:r>
      <w:r w:rsidR="00717472" w:rsidRPr="00B96EDB">
        <w:rPr>
          <w:rFonts w:ascii="Times New Roman" w:hAnsi="Times New Roman" w:cs="Times New Roman"/>
          <w:noProof/>
          <w:sz w:val="24"/>
          <w:szCs w:val="24"/>
          <w:lang w:val="en-GB"/>
        </w:rPr>
        <w:t xml:space="preserve"> Cross-sectional comparison of the prevalence of age-associated comorbidities and  their risk factors between HIV-infected and uninfected individuals: the AGEhIV cohort study. </w:t>
      </w:r>
      <w:r w:rsidR="00717472" w:rsidRPr="00717472">
        <w:rPr>
          <w:rFonts w:ascii="Times New Roman" w:hAnsi="Times New Roman" w:cs="Times New Roman"/>
          <w:i/>
          <w:iCs/>
          <w:noProof/>
          <w:sz w:val="24"/>
          <w:szCs w:val="24"/>
        </w:rPr>
        <w:t>Clin Infect Dis</w:t>
      </w:r>
      <w:r w:rsidR="00717472" w:rsidRPr="00717472">
        <w:rPr>
          <w:rFonts w:ascii="Times New Roman" w:hAnsi="Times New Roman" w:cs="Times New Roman"/>
          <w:noProof/>
          <w:sz w:val="24"/>
          <w:szCs w:val="24"/>
        </w:rPr>
        <w:t xml:space="preserve"> 2014; </w:t>
      </w:r>
      <w:r w:rsidR="00717472" w:rsidRPr="00717472">
        <w:rPr>
          <w:rFonts w:ascii="Times New Roman" w:hAnsi="Times New Roman" w:cs="Times New Roman"/>
          <w:b/>
          <w:bCs/>
          <w:noProof/>
          <w:sz w:val="24"/>
          <w:szCs w:val="24"/>
        </w:rPr>
        <w:t>59</w:t>
      </w:r>
      <w:r w:rsidR="00717472" w:rsidRPr="00717472">
        <w:rPr>
          <w:rFonts w:ascii="Times New Roman" w:hAnsi="Times New Roman" w:cs="Times New Roman"/>
          <w:noProof/>
          <w:sz w:val="24"/>
          <w:szCs w:val="24"/>
        </w:rPr>
        <w:t>: 1787–97.</w:t>
      </w:r>
    </w:p>
    <w:p w14:paraId="1BBF2CB1" w14:textId="77777777" w:rsidR="00717472" w:rsidRPr="00B96EDB" w:rsidRDefault="00717472" w:rsidP="00717472">
      <w:pPr>
        <w:widowControl w:val="0"/>
        <w:autoSpaceDE w:val="0"/>
        <w:autoSpaceDN w:val="0"/>
        <w:adjustRightInd w:val="0"/>
        <w:spacing w:line="480" w:lineRule="auto"/>
        <w:rPr>
          <w:rFonts w:ascii="Times New Roman" w:hAnsi="Times New Roman" w:cs="Times New Roman"/>
          <w:noProof/>
          <w:sz w:val="24"/>
          <w:szCs w:val="24"/>
          <w:lang w:val="en-GB"/>
        </w:rPr>
      </w:pPr>
      <w:r w:rsidRPr="00717472">
        <w:rPr>
          <w:rFonts w:ascii="Times New Roman" w:hAnsi="Times New Roman" w:cs="Times New Roman"/>
          <w:noProof/>
          <w:sz w:val="24"/>
          <w:szCs w:val="24"/>
        </w:rPr>
        <w:t xml:space="preserve">2. Guaraldi G, Orlando G, Zona S, </w:t>
      </w:r>
      <w:r w:rsidRPr="00717472">
        <w:rPr>
          <w:rFonts w:ascii="Times New Roman" w:hAnsi="Times New Roman" w:cs="Times New Roman"/>
          <w:i/>
          <w:iCs/>
          <w:noProof/>
          <w:sz w:val="24"/>
          <w:szCs w:val="24"/>
        </w:rPr>
        <w:t>et al.</w:t>
      </w:r>
      <w:r w:rsidRPr="00717472">
        <w:rPr>
          <w:rFonts w:ascii="Times New Roman" w:hAnsi="Times New Roman" w:cs="Times New Roman"/>
          <w:noProof/>
          <w:sz w:val="24"/>
          <w:szCs w:val="24"/>
        </w:rPr>
        <w:t xml:space="preserve"> </w:t>
      </w:r>
      <w:r w:rsidRPr="00B96EDB">
        <w:rPr>
          <w:rFonts w:ascii="Times New Roman" w:hAnsi="Times New Roman" w:cs="Times New Roman"/>
          <w:noProof/>
          <w:sz w:val="24"/>
          <w:szCs w:val="24"/>
          <w:lang w:val="en-GB"/>
        </w:rPr>
        <w:t xml:space="preserve">Premature age-related comorbidities among HIV-infected persons compared with the  general population. </w:t>
      </w:r>
      <w:r w:rsidRPr="00B96EDB">
        <w:rPr>
          <w:rFonts w:ascii="Times New Roman" w:hAnsi="Times New Roman" w:cs="Times New Roman"/>
          <w:i/>
          <w:iCs/>
          <w:noProof/>
          <w:sz w:val="24"/>
          <w:szCs w:val="24"/>
          <w:lang w:val="en-GB"/>
        </w:rPr>
        <w:t>Clin Infect Dis</w:t>
      </w:r>
      <w:r w:rsidRPr="00B96EDB">
        <w:rPr>
          <w:rFonts w:ascii="Times New Roman" w:hAnsi="Times New Roman" w:cs="Times New Roman"/>
          <w:noProof/>
          <w:sz w:val="24"/>
          <w:szCs w:val="24"/>
          <w:lang w:val="en-GB"/>
        </w:rPr>
        <w:t xml:space="preserve"> 2011; </w:t>
      </w:r>
      <w:r w:rsidRPr="00B96EDB">
        <w:rPr>
          <w:rFonts w:ascii="Times New Roman" w:hAnsi="Times New Roman" w:cs="Times New Roman"/>
          <w:b/>
          <w:bCs/>
          <w:noProof/>
          <w:sz w:val="24"/>
          <w:szCs w:val="24"/>
          <w:lang w:val="en-GB"/>
        </w:rPr>
        <w:t>53</w:t>
      </w:r>
      <w:r w:rsidRPr="00B96EDB">
        <w:rPr>
          <w:rFonts w:ascii="Times New Roman" w:hAnsi="Times New Roman" w:cs="Times New Roman"/>
          <w:noProof/>
          <w:sz w:val="24"/>
          <w:szCs w:val="24"/>
          <w:lang w:val="en-GB"/>
        </w:rPr>
        <w:t>: 1120–6.</w:t>
      </w:r>
    </w:p>
    <w:p w14:paraId="1022369B" w14:textId="77777777" w:rsidR="00717472" w:rsidRPr="00B96EDB" w:rsidRDefault="00717472" w:rsidP="00717472">
      <w:pPr>
        <w:widowControl w:val="0"/>
        <w:autoSpaceDE w:val="0"/>
        <w:autoSpaceDN w:val="0"/>
        <w:adjustRightInd w:val="0"/>
        <w:spacing w:line="480" w:lineRule="auto"/>
        <w:rPr>
          <w:rFonts w:ascii="Times New Roman" w:hAnsi="Times New Roman" w:cs="Times New Roman"/>
          <w:noProof/>
          <w:sz w:val="24"/>
          <w:szCs w:val="24"/>
          <w:lang w:val="en-GB"/>
        </w:rPr>
      </w:pPr>
      <w:r w:rsidRPr="00B96EDB">
        <w:rPr>
          <w:rFonts w:ascii="Times New Roman" w:hAnsi="Times New Roman" w:cs="Times New Roman"/>
          <w:noProof/>
          <w:sz w:val="24"/>
          <w:szCs w:val="24"/>
          <w:lang w:val="en-GB"/>
        </w:rPr>
        <w:t xml:space="preserve">3. Smit M, Brinkman K, Geerlings S, </w:t>
      </w:r>
      <w:r w:rsidRPr="00B96EDB">
        <w:rPr>
          <w:rFonts w:ascii="Times New Roman" w:hAnsi="Times New Roman" w:cs="Times New Roman"/>
          <w:i/>
          <w:iCs/>
          <w:noProof/>
          <w:sz w:val="24"/>
          <w:szCs w:val="24"/>
          <w:lang w:val="en-GB"/>
        </w:rPr>
        <w:t>et al.</w:t>
      </w:r>
      <w:r w:rsidRPr="00B96EDB">
        <w:rPr>
          <w:rFonts w:ascii="Times New Roman" w:hAnsi="Times New Roman" w:cs="Times New Roman"/>
          <w:noProof/>
          <w:sz w:val="24"/>
          <w:szCs w:val="24"/>
          <w:lang w:val="en-GB"/>
        </w:rPr>
        <w:t xml:space="preserve"> Future challenges for clinical care of an ageing population infected with HIV: a  modelling study. </w:t>
      </w:r>
      <w:r w:rsidRPr="00B96EDB">
        <w:rPr>
          <w:rFonts w:ascii="Times New Roman" w:hAnsi="Times New Roman" w:cs="Times New Roman"/>
          <w:i/>
          <w:iCs/>
          <w:noProof/>
          <w:sz w:val="24"/>
          <w:szCs w:val="24"/>
          <w:lang w:val="en-GB"/>
        </w:rPr>
        <w:t>Lancet Infect Dis</w:t>
      </w:r>
      <w:r w:rsidRPr="00B96EDB">
        <w:rPr>
          <w:rFonts w:ascii="Times New Roman" w:hAnsi="Times New Roman" w:cs="Times New Roman"/>
          <w:noProof/>
          <w:sz w:val="24"/>
          <w:szCs w:val="24"/>
          <w:lang w:val="en-GB"/>
        </w:rPr>
        <w:t xml:space="preserve"> 2015; </w:t>
      </w:r>
      <w:r w:rsidRPr="00B96EDB">
        <w:rPr>
          <w:rFonts w:ascii="Times New Roman" w:hAnsi="Times New Roman" w:cs="Times New Roman"/>
          <w:b/>
          <w:bCs/>
          <w:noProof/>
          <w:sz w:val="24"/>
          <w:szCs w:val="24"/>
          <w:lang w:val="en-GB"/>
        </w:rPr>
        <w:t>15</w:t>
      </w:r>
      <w:r w:rsidRPr="00B96EDB">
        <w:rPr>
          <w:rFonts w:ascii="Times New Roman" w:hAnsi="Times New Roman" w:cs="Times New Roman"/>
          <w:noProof/>
          <w:sz w:val="24"/>
          <w:szCs w:val="24"/>
          <w:lang w:val="en-GB"/>
        </w:rPr>
        <w:t>: 810–8.</w:t>
      </w:r>
    </w:p>
    <w:p w14:paraId="0B95838C" w14:textId="77777777" w:rsidR="00717472" w:rsidRPr="00B96EDB" w:rsidRDefault="00717472" w:rsidP="00717472">
      <w:pPr>
        <w:widowControl w:val="0"/>
        <w:autoSpaceDE w:val="0"/>
        <w:autoSpaceDN w:val="0"/>
        <w:adjustRightInd w:val="0"/>
        <w:spacing w:line="480" w:lineRule="auto"/>
        <w:rPr>
          <w:rFonts w:ascii="Times New Roman" w:hAnsi="Times New Roman" w:cs="Times New Roman"/>
          <w:noProof/>
          <w:sz w:val="24"/>
          <w:szCs w:val="24"/>
          <w:lang w:val="en-GB"/>
        </w:rPr>
      </w:pPr>
      <w:r w:rsidRPr="00B96EDB">
        <w:rPr>
          <w:rFonts w:ascii="Times New Roman" w:hAnsi="Times New Roman" w:cs="Times New Roman"/>
          <w:noProof/>
          <w:sz w:val="24"/>
          <w:szCs w:val="24"/>
          <w:lang w:val="en-GB"/>
        </w:rPr>
        <w:t xml:space="preserve">4. Sinnott C, Bradley CP. Multimorbidity or polypharmacy: two sides of the same coin? </w:t>
      </w:r>
      <w:r w:rsidRPr="00B96EDB">
        <w:rPr>
          <w:rFonts w:ascii="Times New Roman" w:hAnsi="Times New Roman" w:cs="Times New Roman"/>
          <w:i/>
          <w:iCs/>
          <w:noProof/>
          <w:sz w:val="24"/>
          <w:szCs w:val="24"/>
          <w:lang w:val="en-GB"/>
        </w:rPr>
        <w:t>J Comorbidity; Vol 5, No 1</w:t>
      </w:r>
      <w:r w:rsidRPr="00B96EDB">
        <w:rPr>
          <w:rFonts w:ascii="Times New Roman" w:hAnsi="Times New Roman" w:cs="Times New Roman"/>
          <w:noProof/>
          <w:sz w:val="24"/>
          <w:szCs w:val="24"/>
          <w:lang w:val="en-GB"/>
        </w:rPr>
        <w:t xml:space="preserve"> 2015. Available at: http://jcomorbidity.com/index.php/test/article/view/51.</w:t>
      </w:r>
    </w:p>
    <w:p w14:paraId="01E43DEC" w14:textId="77777777" w:rsidR="00717472" w:rsidRPr="00B96EDB" w:rsidRDefault="00717472" w:rsidP="00717472">
      <w:pPr>
        <w:widowControl w:val="0"/>
        <w:autoSpaceDE w:val="0"/>
        <w:autoSpaceDN w:val="0"/>
        <w:adjustRightInd w:val="0"/>
        <w:spacing w:line="480" w:lineRule="auto"/>
        <w:rPr>
          <w:rFonts w:ascii="Times New Roman" w:hAnsi="Times New Roman" w:cs="Times New Roman"/>
          <w:noProof/>
          <w:sz w:val="24"/>
          <w:szCs w:val="24"/>
          <w:lang w:val="en-GB"/>
        </w:rPr>
      </w:pPr>
      <w:r w:rsidRPr="00B96EDB">
        <w:rPr>
          <w:rFonts w:ascii="Times New Roman" w:hAnsi="Times New Roman" w:cs="Times New Roman"/>
          <w:noProof/>
          <w:sz w:val="24"/>
          <w:szCs w:val="24"/>
          <w:lang w:val="en-GB"/>
        </w:rPr>
        <w:t xml:space="preserve">5. Guthrie B, Makubate B, Hernandez-Santiago V, Dreischulte T. The rising tide of polypharmacy and drug-drug interactions: population database analysis 1995-2010. </w:t>
      </w:r>
      <w:r w:rsidRPr="00B96EDB">
        <w:rPr>
          <w:rFonts w:ascii="Times New Roman" w:hAnsi="Times New Roman" w:cs="Times New Roman"/>
          <w:i/>
          <w:iCs/>
          <w:noProof/>
          <w:sz w:val="24"/>
          <w:szCs w:val="24"/>
          <w:lang w:val="en-GB"/>
        </w:rPr>
        <w:t>BMC Med</w:t>
      </w:r>
      <w:r w:rsidRPr="00B96EDB">
        <w:rPr>
          <w:rFonts w:ascii="Times New Roman" w:hAnsi="Times New Roman" w:cs="Times New Roman"/>
          <w:noProof/>
          <w:sz w:val="24"/>
          <w:szCs w:val="24"/>
          <w:lang w:val="en-GB"/>
        </w:rPr>
        <w:t xml:space="preserve"> 2015; </w:t>
      </w:r>
      <w:r w:rsidRPr="00B96EDB">
        <w:rPr>
          <w:rFonts w:ascii="Times New Roman" w:hAnsi="Times New Roman" w:cs="Times New Roman"/>
          <w:b/>
          <w:bCs/>
          <w:noProof/>
          <w:sz w:val="24"/>
          <w:szCs w:val="24"/>
          <w:lang w:val="en-GB"/>
        </w:rPr>
        <w:t>13</w:t>
      </w:r>
      <w:r w:rsidRPr="00B96EDB">
        <w:rPr>
          <w:rFonts w:ascii="Times New Roman" w:hAnsi="Times New Roman" w:cs="Times New Roman"/>
          <w:noProof/>
          <w:sz w:val="24"/>
          <w:szCs w:val="24"/>
          <w:lang w:val="en-GB"/>
        </w:rPr>
        <w:t>: 74.</w:t>
      </w:r>
    </w:p>
    <w:p w14:paraId="2C2832B8" w14:textId="77777777" w:rsidR="00717472" w:rsidRPr="00B96EDB" w:rsidRDefault="00717472" w:rsidP="00717472">
      <w:pPr>
        <w:widowControl w:val="0"/>
        <w:autoSpaceDE w:val="0"/>
        <w:autoSpaceDN w:val="0"/>
        <w:adjustRightInd w:val="0"/>
        <w:spacing w:line="480" w:lineRule="auto"/>
        <w:rPr>
          <w:rFonts w:ascii="Times New Roman" w:hAnsi="Times New Roman" w:cs="Times New Roman"/>
          <w:noProof/>
          <w:sz w:val="24"/>
          <w:szCs w:val="24"/>
          <w:lang w:val="en-GB"/>
        </w:rPr>
      </w:pPr>
      <w:r w:rsidRPr="00B96EDB">
        <w:rPr>
          <w:rFonts w:ascii="Times New Roman" w:hAnsi="Times New Roman" w:cs="Times New Roman"/>
          <w:noProof/>
          <w:sz w:val="24"/>
          <w:szCs w:val="24"/>
          <w:lang w:val="en-GB"/>
        </w:rPr>
        <w:t xml:space="preserve">6. Marengoni A, Angleman S, Melis R, </w:t>
      </w:r>
      <w:r w:rsidRPr="00B96EDB">
        <w:rPr>
          <w:rFonts w:ascii="Times New Roman" w:hAnsi="Times New Roman" w:cs="Times New Roman"/>
          <w:i/>
          <w:iCs/>
          <w:noProof/>
          <w:sz w:val="24"/>
          <w:szCs w:val="24"/>
          <w:lang w:val="en-GB"/>
        </w:rPr>
        <w:t>et al.</w:t>
      </w:r>
      <w:r w:rsidRPr="00B96EDB">
        <w:rPr>
          <w:rFonts w:ascii="Times New Roman" w:hAnsi="Times New Roman" w:cs="Times New Roman"/>
          <w:noProof/>
          <w:sz w:val="24"/>
          <w:szCs w:val="24"/>
          <w:lang w:val="en-GB"/>
        </w:rPr>
        <w:t xml:space="preserve"> Aging with multimorbidity: a systematic review of the literature. </w:t>
      </w:r>
      <w:r w:rsidRPr="00B96EDB">
        <w:rPr>
          <w:rFonts w:ascii="Times New Roman" w:hAnsi="Times New Roman" w:cs="Times New Roman"/>
          <w:i/>
          <w:iCs/>
          <w:noProof/>
          <w:sz w:val="24"/>
          <w:szCs w:val="24"/>
          <w:lang w:val="en-GB"/>
        </w:rPr>
        <w:t>Ageing Res Rev</w:t>
      </w:r>
      <w:r w:rsidRPr="00B96EDB">
        <w:rPr>
          <w:rFonts w:ascii="Times New Roman" w:hAnsi="Times New Roman" w:cs="Times New Roman"/>
          <w:noProof/>
          <w:sz w:val="24"/>
          <w:szCs w:val="24"/>
          <w:lang w:val="en-GB"/>
        </w:rPr>
        <w:t xml:space="preserve"> 2011; </w:t>
      </w:r>
      <w:r w:rsidRPr="00B96EDB">
        <w:rPr>
          <w:rFonts w:ascii="Times New Roman" w:hAnsi="Times New Roman" w:cs="Times New Roman"/>
          <w:b/>
          <w:bCs/>
          <w:noProof/>
          <w:sz w:val="24"/>
          <w:szCs w:val="24"/>
          <w:lang w:val="en-GB"/>
        </w:rPr>
        <w:t>10</w:t>
      </w:r>
      <w:r w:rsidRPr="00B96EDB">
        <w:rPr>
          <w:rFonts w:ascii="Times New Roman" w:hAnsi="Times New Roman" w:cs="Times New Roman"/>
          <w:noProof/>
          <w:sz w:val="24"/>
          <w:szCs w:val="24"/>
          <w:lang w:val="en-GB"/>
        </w:rPr>
        <w:t>: 430–9.</w:t>
      </w:r>
    </w:p>
    <w:p w14:paraId="1D2E883A" w14:textId="77777777" w:rsidR="007F3C1F" w:rsidRDefault="00717472" w:rsidP="00717472">
      <w:pPr>
        <w:widowControl w:val="0"/>
        <w:autoSpaceDE w:val="0"/>
        <w:autoSpaceDN w:val="0"/>
        <w:adjustRightInd w:val="0"/>
        <w:spacing w:line="480" w:lineRule="auto"/>
        <w:rPr>
          <w:rFonts w:ascii="Times New Roman" w:hAnsi="Times New Roman" w:cs="Times New Roman"/>
          <w:noProof/>
          <w:sz w:val="24"/>
          <w:szCs w:val="24"/>
          <w:lang w:val="en-GB"/>
        </w:rPr>
      </w:pPr>
      <w:r w:rsidRPr="00B96EDB">
        <w:rPr>
          <w:rFonts w:ascii="Times New Roman" w:hAnsi="Times New Roman" w:cs="Times New Roman"/>
          <w:noProof/>
          <w:sz w:val="24"/>
          <w:szCs w:val="24"/>
          <w:lang w:val="en-GB"/>
        </w:rPr>
        <w:t xml:space="preserve">7. Guaraldi G, Brothers TD, Zona S, </w:t>
      </w:r>
      <w:r w:rsidRPr="00B96EDB">
        <w:rPr>
          <w:rFonts w:ascii="Times New Roman" w:hAnsi="Times New Roman" w:cs="Times New Roman"/>
          <w:i/>
          <w:iCs/>
          <w:noProof/>
          <w:sz w:val="24"/>
          <w:szCs w:val="24"/>
          <w:lang w:val="en-GB"/>
        </w:rPr>
        <w:t>et al.</w:t>
      </w:r>
      <w:r w:rsidRPr="00B96EDB">
        <w:rPr>
          <w:rFonts w:ascii="Times New Roman" w:hAnsi="Times New Roman" w:cs="Times New Roman"/>
          <w:noProof/>
          <w:sz w:val="24"/>
          <w:szCs w:val="24"/>
          <w:lang w:val="en-GB"/>
        </w:rPr>
        <w:t xml:space="preserve"> A frailty index predicts survival and incident multimorbidity independent of markers of HIV disease severity. </w:t>
      </w:r>
      <w:r w:rsidRPr="00B96EDB">
        <w:rPr>
          <w:rFonts w:ascii="Times New Roman" w:hAnsi="Times New Roman" w:cs="Times New Roman"/>
          <w:i/>
          <w:iCs/>
          <w:noProof/>
          <w:sz w:val="24"/>
          <w:szCs w:val="24"/>
          <w:lang w:val="en-GB"/>
        </w:rPr>
        <w:t>Aids</w:t>
      </w:r>
      <w:r w:rsidRPr="00B96EDB">
        <w:rPr>
          <w:rFonts w:ascii="Times New Roman" w:hAnsi="Times New Roman" w:cs="Times New Roman"/>
          <w:noProof/>
          <w:sz w:val="24"/>
          <w:szCs w:val="24"/>
          <w:lang w:val="en-GB"/>
        </w:rPr>
        <w:t xml:space="preserve"> 2015; </w:t>
      </w:r>
      <w:r w:rsidRPr="00B96EDB">
        <w:rPr>
          <w:rFonts w:ascii="Times New Roman" w:hAnsi="Times New Roman" w:cs="Times New Roman"/>
          <w:b/>
          <w:bCs/>
          <w:noProof/>
          <w:sz w:val="24"/>
          <w:szCs w:val="24"/>
          <w:lang w:val="en-GB"/>
        </w:rPr>
        <w:t>29</w:t>
      </w:r>
      <w:r w:rsidRPr="00B96EDB">
        <w:rPr>
          <w:rFonts w:ascii="Times New Roman" w:hAnsi="Times New Roman" w:cs="Times New Roman"/>
          <w:noProof/>
          <w:sz w:val="24"/>
          <w:szCs w:val="24"/>
          <w:lang w:val="en-GB"/>
        </w:rPr>
        <w:t xml:space="preserve">: 1633–41. </w:t>
      </w:r>
    </w:p>
    <w:p w14:paraId="1D2CD936" w14:textId="77777777" w:rsidR="00717472" w:rsidRPr="00717472" w:rsidRDefault="00717472" w:rsidP="00717472">
      <w:pPr>
        <w:widowControl w:val="0"/>
        <w:autoSpaceDE w:val="0"/>
        <w:autoSpaceDN w:val="0"/>
        <w:adjustRightInd w:val="0"/>
        <w:spacing w:line="480" w:lineRule="auto"/>
        <w:rPr>
          <w:rFonts w:ascii="Times New Roman" w:hAnsi="Times New Roman" w:cs="Times New Roman"/>
          <w:noProof/>
          <w:sz w:val="24"/>
          <w:szCs w:val="24"/>
        </w:rPr>
      </w:pPr>
      <w:r w:rsidRPr="00B96EDB">
        <w:rPr>
          <w:rFonts w:ascii="Times New Roman" w:hAnsi="Times New Roman" w:cs="Times New Roman"/>
          <w:noProof/>
          <w:sz w:val="24"/>
          <w:szCs w:val="24"/>
          <w:lang w:val="en-GB"/>
        </w:rPr>
        <w:lastRenderedPageBreak/>
        <w:t xml:space="preserve">8. Clay PG, Nag S, Graham CM, Narayanan S. Meta-Analysis of Studies Comparing Single and Multi-Tablet Fixed Dose Combination HIV Treatment Regimens. </w:t>
      </w:r>
      <w:r w:rsidRPr="00717472">
        <w:rPr>
          <w:rFonts w:ascii="Times New Roman" w:hAnsi="Times New Roman" w:cs="Times New Roman"/>
          <w:i/>
          <w:iCs/>
          <w:noProof/>
          <w:sz w:val="24"/>
          <w:szCs w:val="24"/>
        </w:rPr>
        <w:t>Medicine (Baltimore)</w:t>
      </w:r>
      <w:r w:rsidRPr="00717472">
        <w:rPr>
          <w:rFonts w:ascii="Times New Roman" w:hAnsi="Times New Roman" w:cs="Times New Roman"/>
          <w:noProof/>
          <w:sz w:val="24"/>
          <w:szCs w:val="24"/>
        </w:rPr>
        <w:t xml:space="preserve"> 2015; </w:t>
      </w:r>
      <w:r w:rsidRPr="00717472">
        <w:rPr>
          <w:rFonts w:ascii="Times New Roman" w:hAnsi="Times New Roman" w:cs="Times New Roman"/>
          <w:b/>
          <w:bCs/>
          <w:noProof/>
          <w:sz w:val="24"/>
          <w:szCs w:val="24"/>
        </w:rPr>
        <w:t>94</w:t>
      </w:r>
      <w:r w:rsidRPr="00717472">
        <w:rPr>
          <w:rFonts w:ascii="Times New Roman" w:hAnsi="Times New Roman" w:cs="Times New Roman"/>
          <w:noProof/>
          <w:sz w:val="24"/>
          <w:szCs w:val="24"/>
        </w:rPr>
        <w:t>: e1677.</w:t>
      </w:r>
    </w:p>
    <w:p w14:paraId="5C95B2AC" w14:textId="77777777" w:rsidR="00717472" w:rsidRPr="00B96EDB" w:rsidRDefault="00717472" w:rsidP="00717472">
      <w:pPr>
        <w:widowControl w:val="0"/>
        <w:autoSpaceDE w:val="0"/>
        <w:autoSpaceDN w:val="0"/>
        <w:adjustRightInd w:val="0"/>
        <w:spacing w:line="480" w:lineRule="auto"/>
        <w:rPr>
          <w:rFonts w:ascii="Times New Roman" w:hAnsi="Times New Roman" w:cs="Times New Roman"/>
          <w:noProof/>
          <w:sz w:val="24"/>
          <w:szCs w:val="24"/>
          <w:lang w:val="en-GB"/>
        </w:rPr>
      </w:pPr>
      <w:r w:rsidRPr="00717472">
        <w:rPr>
          <w:rFonts w:ascii="Times New Roman" w:hAnsi="Times New Roman" w:cs="Times New Roman"/>
          <w:noProof/>
          <w:sz w:val="24"/>
          <w:szCs w:val="24"/>
        </w:rPr>
        <w:t xml:space="preserve">9. Guaraldi G, Orlando G, Squillace N, </w:t>
      </w:r>
      <w:r w:rsidRPr="00717472">
        <w:rPr>
          <w:rFonts w:ascii="Times New Roman" w:hAnsi="Times New Roman" w:cs="Times New Roman"/>
          <w:i/>
          <w:iCs/>
          <w:noProof/>
          <w:sz w:val="24"/>
          <w:szCs w:val="24"/>
        </w:rPr>
        <w:t>et al.</w:t>
      </w:r>
      <w:r w:rsidRPr="00717472">
        <w:rPr>
          <w:rFonts w:ascii="Times New Roman" w:hAnsi="Times New Roman" w:cs="Times New Roman"/>
          <w:noProof/>
          <w:sz w:val="24"/>
          <w:szCs w:val="24"/>
        </w:rPr>
        <w:t xml:space="preserve"> </w:t>
      </w:r>
      <w:r w:rsidRPr="00B96EDB">
        <w:rPr>
          <w:rFonts w:ascii="Times New Roman" w:hAnsi="Times New Roman" w:cs="Times New Roman"/>
          <w:noProof/>
          <w:sz w:val="24"/>
          <w:szCs w:val="24"/>
          <w:lang w:val="en-GB"/>
        </w:rPr>
        <w:t xml:space="preserve">Multidisciplinary approach to the treatment of metabolic and morphologic alterations of HIV-related lipodystrophy. </w:t>
      </w:r>
      <w:r w:rsidRPr="00B96EDB">
        <w:rPr>
          <w:rFonts w:ascii="Times New Roman" w:hAnsi="Times New Roman" w:cs="Times New Roman"/>
          <w:i/>
          <w:iCs/>
          <w:noProof/>
          <w:sz w:val="24"/>
          <w:szCs w:val="24"/>
          <w:lang w:val="en-GB"/>
        </w:rPr>
        <w:t>HIV Clin Trials</w:t>
      </w:r>
      <w:r w:rsidRPr="00B96EDB">
        <w:rPr>
          <w:rFonts w:ascii="Times New Roman" w:hAnsi="Times New Roman" w:cs="Times New Roman"/>
          <w:noProof/>
          <w:sz w:val="24"/>
          <w:szCs w:val="24"/>
          <w:lang w:val="en-GB"/>
        </w:rPr>
        <w:t xml:space="preserve"> 2006; </w:t>
      </w:r>
      <w:r w:rsidRPr="00B96EDB">
        <w:rPr>
          <w:rFonts w:ascii="Times New Roman" w:hAnsi="Times New Roman" w:cs="Times New Roman"/>
          <w:b/>
          <w:bCs/>
          <w:noProof/>
          <w:sz w:val="24"/>
          <w:szCs w:val="24"/>
          <w:lang w:val="en-GB"/>
        </w:rPr>
        <w:t>7</w:t>
      </w:r>
      <w:r w:rsidRPr="00B96EDB">
        <w:rPr>
          <w:rFonts w:ascii="Times New Roman" w:hAnsi="Times New Roman" w:cs="Times New Roman"/>
          <w:noProof/>
          <w:sz w:val="24"/>
          <w:szCs w:val="24"/>
          <w:lang w:val="en-GB"/>
        </w:rPr>
        <w:t>: 97–106.</w:t>
      </w:r>
    </w:p>
    <w:p w14:paraId="75F46A51" w14:textId="77777777" w:rsidR="00717472" w:rsidRPr="00B96EDB" w:rsidRDefault="00717472" w:rsidP="00717472">
      <w:pPr>
        <w:widowControl w:val="0"/>
        <w:autoSpaceDE w:val="0"/>
        <w:autoSpaceDN w:val="0"/>
        <w:adjustRightInd w:val="0"/>
        <w:spacing w:line="480" w:lineRule="auto"/>
        <w:rPr>
          <w:rFonts w:ascii="Times New Roman" w:hAnsi="Times New Roman" w:cs="Times New Roman"/>
          <w:noProof/>
          <w:sz w:val="24"/>
          <w:szCs w:val="24"/>
          <w:lang w:val="en-GB"/>
        </w:rPr>
      </w:pPr>
      <w:r w:rsidRPr="00B96EDB">
        <w:rPr>
          <w:rFonts w:ascii="Times New Roman" w:hAnsi="Times New Roman" w:cs="Times New Roman"/>
          <w:noProof/>
          <w:sz w:val="24"/>
          <w:szCs w:val="24"/>
          <w:lang w:val="en-GB"/>
        </w:rPr>
        <w:t xml:space="preserve">10. Ronning M. A historical overview of the ATC/DDD methodology. </w:t>
      </w:r>
      <w:r w:rsidRPr="00B96EDB">
        <w:rPr>
          <w:rFonts w:ascii="Times New Roman" w:hAnsi="Times New Roman" w:cs="Times New Roman"/>
          <w:i/>
          <w:iCs/>
          <w:noProof/>
          <w:sz w:val="24"/>
          <w:szCs w:val="24"/>
          <w:lang w:val="en-GB"/>
        </w:rPr>
        <w:t>WHO Drug Inf</w:t>
      </w:r>
      <w:r w:rsidRPr="00B96EDB">
        <w:rPr>
          <w:rFonts w:ascii="Times New Roman" w:hAnsi="Times New Roman" w:cs="Times New Roman"/>
          <w:noProof/>
          <w:sz w:val="24"/>
          <w:szCs w:val="24"/>
          <w:lang w:val="en-GB"/>
        </w:rPr>
        <w:t xml:space="preserve"> 2002; </w:t>
      </w:r>
      <w:r w:rsidRPr="00B96EDB">
        <w:rPr>
          <w:rFonts w:ascii="Times New Roman" w:hAnsi="Times New Roman" w:cs="Times New Roman"/>
          <w:b/>
          <w:bCs/>
          <w:noProof/>
          <w:sz w:val="24"/>
          <w:szCs w:val="24"/>
          <w:lang w:val="en-GB"/>
        </w:rPr>
        <w:t>16.3</w:t>
      </w:r>
      <w:r w:rsidRPr="00B96EDB">
        <w:rPr>
          <w:rFonts w:ascii="Times New Roman" w:hAnsi="Times New Roman" w:cs="Times New Roman"/>
          <w:noProof/>
          <w:sz w:val="24"/>
          <w:szCs w:val="24"/>
          <w:lang w:val="en-GB"/>
        </w:rPr>
        <w:t xml:space="preserve">. Available at: http://search.proquest.com/openview/4d3c922f5bec347f7ae0a7fdd73a7407/1?pq-origsite=gscholar. </w:t>
      </w:r>
    </w:p>
    <w:p w14:paraId="3C9F8C9A" w14:textId="77777777" w:rsidR="00717472" w:rsidRPr="00B96EDB" w:rsidRDefault="00717472" w:rsidP="00717472">
      <w:pPr>
        <w:widowControl w:val="0"/>
        <w:autoSpaceDE w:val="0"/>
        <w:autoSpaceDN w:val="0"/>
        <w:adjustRightInd w:val="0"/>
        <w:spacing w:line="480" w:lineRule="auto"/>
        <w:rPr>
          <w:rFonts w:ascii="Times New Roman" w:hAnsi="Times New Roman" w:cs="Times New Roman"/>
          <w:noProof/>
          <w:sz w:val="24"/>
          <w:szCs w:val="24"/>
          <w:lang w:val="en-GB"/>
        </w:rPr>
      </w:pPr>
      <w:r w:rsidRPr="00B96EDB">
        <w:rPr>
          <w:rFonts w:ascii="Times New Roman" w:hAnsi="Times New Roman" w:cs="Times New Roman"/>
          <w:noProof/>
          <w:sz w:val="24"/>
          <w:szCs w:val="24"/>
          <w:lang w:val="en-GB"/>
        </w:rPr>
        <w:t xml:space="preserve">11. Searle SD, Mitnitski A, Gahbauer EA, Gill TM, Rockwood K. A standard procedure for creating a frailty index. </w:t>
      </w:r>
      <w:r w:rsidRPr="00B96EDB">
        <w:rPr>
          <w:rFonts w:ascii="Times New Roman" w:hAnsi="Times New Roman" w:cs="Times New Roman"/>
          <w:i/>
          <w:iCs/>
          <w:noProof/>
          <w:sz w:val="24"/>
          <w:szCs w:val="24"/>
          <w:lang w:val="en-GB"/>
        </w:rPr>
        <w:t>BMC Geriatr</w:t>
      </w:r>
      <w:r w:rsidRPr="00B96EDB">
        <w:rPr>
          <w:rFonts w:ascii="Times New Roman" w:hAnsi="Times New Roman" w:cs="Times New Roman"/>
          <w:noProof/>
          <w:sz w:val="24"/>
          <w:szCs w:val="24"/>
          <w:lang w:val="en-GB"/>
        </w:rPr>
        <w:t xml:space="preserve"> 2008; </w:t>
      </w:r>
      <w:r w:rsidRPr="00B96EDB">
        <w:rPr>
          <w:rFonts w:ascii="Times New Roman" w:hAnsi="Times New Roman" w:cs="Times New Roman"/>
          <w:b/>
          <w:bCs/>
          <w:noProof/>
          <w:sz w:val="24"/>
          <w:szCs w:val="24"/>
          <w:lang w:val="en-GB"/>
        </w:rPr>
        <w:t>8</w:t>
      </w:r>
      <w:r w:rsidRPr="00B96EDB">
        <w:rPr>
          <w:rFonts w:ascii="Times New Roman" w:hAnsi="Times New Roman" w:cs="Times New Roman"/>
          <w:noProof/>
          <w:sz w:val="24"/>
          <w:szCs w:val="24"/>
          <w:lang w:val="en-GB"/>
        </w:rPr>
        <w:t>: 24.</w:t>
      </w:r>
    </w:p>
    <w:p w14:paraId="4FE1CE6E" w14:textId="77777777" w:rsidR="00717472" w:rsidRPr="00B96EDB" w:rsidRDefault="00717472" w:rsidP="00717472">
      <w:pPr>
        <w:widowControl w:val="0"/>
        <w:autoSpaceDE w:val="0"/>
        <w:autoSpaceDN w:val="0"/>
        <w:adjustRightInd w:val="0"/>
        <w:spacing w:line="480" w:lineRule="auto"/>
        <w:rPr>
          <w:rFonts w:ascii="Times New Roman" w:hAnsi="Times New Roman" w:cs="Times New Roman"/>
          <w:noProof/>
          <w:sz w:val="24"/>
          <w:lang w:val="en-GB"/>
        </w:rPr>
      </w:pPr>
      <w:r w:rsidRPr="00B96EDB">
        <w:rPr>
          <w:rFonts w:ascii="Times New Roman" w:hAnsi="Times New Roman" w:cs="Times New Roman"/>
          <w:noProof/>
          <w:sz w:val="24"/>
          <w:szCs w:val="24"/>
          <w:lang w:val="en-GB"/>
        </w:rPr>
        <w:t xml:space="preserve">12. Treadwell J. Coping with complexity: working beyond the guidelines for patients with multimorbidities. </w:t>
      </w:r>
      <w:r w:rsidRPr="00B96EDB">
        <w:rPr>
          <w:rFonts w:ascii="Times New Roman" w:hAnsi="Times New Roman" w:cs="Times New Roman"/>
          <w:i/>
          <w:iCs/>
          <w:noProof/>
          <w:sz w:val="24"/>
          <w:szCs w:val="24"/>
          <w:lang w:val="en-GB"/>
        </w:rPr>
        <w:t>J Comorbidity; Vol 5, No 1</w:t>
      </w:r>
      <w:r w:rsidRPr="00B96EDB">
        <w:rPr>
          <w:rFonts w:ascii="Times New Roman" w:hAnsi="Times New Roman" w:cs="Times New Roman"/>
          <w:noProof/>
          <w:sz w:val="24"/>
          <w:szCs w:val="24"/>
          <w:lang w:val="en-GB"/>
        </w:rPr>
        <w:t xml:space="preserve"> 2015. </w:t>
      </w:r>
    </w:p>
    <w:p w14:paraId="24B92DAD" w14:textId="77777777" w:rsidR="003377D0" w:rsidRDefault="00204404" w:rsidP="00552170">
      <w:pPr>
        <w:spacing w:line="480" w:lineRule="auto"/>
        <w:rPr>
          <w:rFonts w:ascii="Times New Roman" w:hAnsi="Times New Roman" w:cs="Times New Roman"/>
          <w:color w:val="000000" w:themeColor="text1"/>
          <w:sz w:val="24"/>
          <w:szCs w:val="24"/>
          <w:lang w:val="en-GB"/>
        </w:rPr>
      </w:pPr>
      <w:r w:rsidRPr="0021133B">
        <w:rPr>
          <w:rFonts w:ascii="Times New Roman" w:hAnsi="Times New Roman" w:cs="Times New Roman"/>
          <w:color w:val="000000" w:themeColor="text1"/>
          <w:sz w:val="24"/>
          <w:szCs w:val="24"/>
          <w:lang w:val="en-GB"/>
        </w:rPr>
        <w:fldChar w:fldCharType="end"/>
      </w:r>
    </w:p>
    <w:p w14:paraId="6F1A05E9" w14:textId="77777777" w:rsidR="00EC0E2D" w:rsidRDefault="00EC0E2D" w:rsidP="00552170">
      <w:pPr>
        <w:spacing w:line="480" w:lineRule="auto"/>
        <w:rPr>
          <w:rFonts w:ascii="Times New Roman" w:hAnsi="Times New Roman" w:cs="Times New Roman"/>
          <w:color w:val="000000" w:themeColor="text1"/>
          <w:sz w:val="24"/>
          <w:szCs w:val="24"/>
          <w:lang w:val="en-GB"/>
        </w:rPr>
      </w:pPr>
    </w:p>
    <w:p w14:paraId="5461A119" w14:textId="77777777" w:rsidR="00EC0E2D" w:rsidRDefault="00EC0E2D" w:rsidP="00552170">
      <w:pPr>
        <w:spacing w:line="480" w:lineRule="auto"/>
        <w:rPr>
          <w:rFonts w:ascii="Times New Roman" w:hAnsi="Times New Roman" w:cs="Times New Roman"/>
          <w:color w:val="000000" w:themeColor="text1"/>
          <w:sz w:val="24"/>
          <w:szCs w:val="24"/>
          <w:lang w:val="en-GB"/>
        </w:rPr>
      </w:pPr>
    </w:p>
    <w:p w14:paraId="406E13D3" w14:textId="77777777" w:rsidR="00EC0E2D" w:rsidRDefault="00EC0E2D" w:rsidP="00552170">
      <w:pPr>
        <w:spacing w:line="480" w:lineRule="auto"/>
        <w:rPr>
          <w:rFonts w:ascii="Times New Roman" w:hAnsi="Times New Roman" w:cs="Times New Roman"/>
          <w:color w:val="000000" w:themeColor="text1"/>
          <w:sz w:val="24"/>
          <w:szCs w:val="24"/>
          <w:lang w:val="en-GB"/>
        </w:rPr>
      </w:pPr>
    </w:p>
    <w:p w14:paraId="59FB5407" w14:textId="77777777" w:rsidR="00EC0E2D" w:rsidRDefault="00EC0E2D" w:rsidP="00552170">
      <w:pPr>
        <w:spacing w:line="480" w:lineRule="auto"/>
        <w:rPr>
          <w:rFonts w:ascii="Times New Roman" w:hAnsi="Times New Roman" w:cs="Times New Roman"/>
          <w:color w:val="000000" w:themeColor="text1"/>
          <w:sz w:val="24"/>
          <w:szCs w:val="24"/>
          <w:lang w:val="en-GB"/>
        </w:rPr>
      </w:pPr>
    </w:p>
    <w:p w14:paraId="19D36A3C" w14:textId="77777777" w:rsidR="00EC0E2D" w:rsidRDefault="00EC0E2D" w:rsidP="00552170">
      <w:pPr>
        <w:spacing w:line="480" w:lineRule="auto"/>
        <w:rPr>
          <w:rFonts w:ascii="Times New Roman" w:hAnsi="Times New Roman" w:cs="Times New Roman"/>
          <w:color w:val="000000" w:themeColor="text1"/>
          <w:sz w:val="24"/>
          <w:szCs w:val="24"/>
          <w:lang w:val="en-GB"/>
        </w:rPr>
      </w:pPr>
    </w:p>
    <w:p w14:paraId="5E9F4388" w14:textId="77777777" w:rsidR="00EC0E2D" w:rsidRDefault="00EC0E2D" w:rsidP="00552170">
      <w:pPr>
        <w:spacing w:line="480" w:lineRule="auto"/>
        <w:rPr>
          <w:rFonts w:ascii="Times New Roman" w:hAnsi="Times New Roman" w:cs="Times New Roman"/>
          <w:color w:val="000000" w:themeColor="text1"/>
          <w:sz w:val="24"/>
          <w:szCs w:val="24"/>
          <w:lang w:val="en-GB"/>
        </w:rPr>
      </w:pPr>
    </w:p>
    <w:p w14:paraId="1EEE9A0A" w14:textId="77777777" w:rsidR="00EC0E2D" w:rsidRDefault="00EC0E2D" w:rsidP="00552170">
      <w:pPr>
        <w:spacing w:line="480" w:lineRule="auto"/>
        <w:rPr>
          <w:rFonts w:ascii="Times New Roman" w:hAnsi="Times New Roman" w:cs="Times New Roman"/>
          <w:color w:val="000000" w:themeColor="text1"/>
          <w:sz w:val="24"/>
          <w:szCs w:val="24"/>
          <w:lang w:val="en-GB"/>
        </w:rPr>
      </w:pPr>
    </w:p>
    <w:p w14:paraId="42983F1C" w14:textId="77777777" w:rsidR="00EC0E2D" w:rsidRDefault="00EC0E2D" w:rsidP="00552170">
      <w:pPr>
        <w:spacing w:line="480" w:lineRule="auto"/>
        <w:rPr>
          <w:rFonts w:ascii="Times New Roman" w:hAnsi="Times New Roman" w:cs="Times New Roman"/>
          <w:color w:val="000000" w:themeColor="text1"/>
          <w:sz w:val="24"/>
          <w:szCs w:val="24"/>
          <w:lang w:val="en-GB"/>
        </w:rPr>
      </w:pPr>
    </w:p>
    <w:p w14:paraId="65B9E7F7" w14:textId="77777777" w:rsidR="00EC0E2D" w:rsidRDefault="00EC0E2D" w:rsidP="00552170">
      <w:pPr>
        <w:spacing w:line="480" w:lineRule="auto"/>
        <w:rPr>
          <w:rFonts w:ascii="Times New Roman" w:hAnsi="Times New Roman" w:cs="Times New Roman"/>
          <w:color w:val="000000" w:themeColor="text1"/>
          <w:sz w:val="24"/>
          <w:szCs w:val="24"/>
          <w:lang w:val="en-GB"/>
        </w:rPr>
      </w:pPr>
    </w:p>
    <w:p w14:paraId="2804E3EC" w14:textId="77777777" w:rsidR="00EC0E2D" w:rsidRDefault="00EC0E2D" w:rsidP="00552170">
      <w:pPr>
        <w:spacing w:line="480" w:lineRule="auto"/>
        <w:rPr>
          <w:rFonts w:ascii="Times New Roman" w:hAnsi="Times New Roman" w:cs="Times New Roman"/>
          <w:color w:val="000000" w:themeColor="text1"/>
          <w:sz w:val="24"/>
          <w:szCs w:val="24"/>
          <w:lang w:val="en-GB"/>
        </w:rPr>
      </w:pPr>
    </w:p>
    <w:p w14:paraId="5EA88B81" w14:textId="77777777" w:rsidR="00EC0E2D" w:rsidRDefault="00EC0E2D" w:rsidP="00552170">
      <w:pPr>
        <w:spacing w:line="480" w:lineRule="auto"/>
        <w:rPr>
          <w:rFonts w:ascii="Times New Roman" w:hAnsi="Times New Roman" w:cs="Times New Roman"/>
          <w:color w:val="000000" w:themeColor="text1"/>
          <w:sz w:val="24"/>
          <w:szCs w:val="24"/>
          <w:lang w:val="en-GB"/>
        </w:rPr>
      </w:pPr>
    </w:p>
    <w:p w14:paraId="02FCCB9A" w14:textId="77777777" w:rsidR="00EC0E2D" w:rsidRDefault="00EC0E2D" w:rsidP="00552170">
      <w:pPr>
        <w:spacing w:line="480" w:lineRule="auto"/>
        <w:rPr>
          <w:rFonts w:ascii="Times New Roman" w:hAnsi="Times New Roman" w:cs="Times New Roman"/>
          <w:color w:val="000000" w:themeColor="text1"/>
          <w:sz w:val="24"/>
          <w:szCs w:val="24"/>
          <w:lang w:val="en-GB"/>
        </w:rPr>
      </w:pPr>
    </w:p>
    <w:p w14:paraId="371B9076" w14:textId="77777777" w:rsidR="00E442F7" w:rsidRPr="00E442F7" w:rsidRDefault="00E442F7" w:rsidP="00EC0E2D">
      <w:pPr>
        <w:spacing w:line="480" w:lineRule="auto"/>
        <w:rPr>
          <w:rFonts w:ascii="Times New Roman" w:hAnsi="Times New Roman" w:cs="Times New Roman"/>
          <w:b/>
          <w:color w:val="000000" w:themeColor="text1"/>
          <w:sz w:val="24"/>
          <w:szCs w:val="24"/>
          <w:u w:val="single"/>
          <w:lang w:val="en-GB"/>
        </w:rPr>
      </w:pPr>
      <w:r w:rsidRPr="00E442F7">
        <w:rPr>
          <w:rFonts w:ascii="Times New Roman" w:hAnsi="Times New Roman" w:cs="Times New Roman"/>
          <w:b/>
          <w:color w:val="000000" w:themeColor="text1"/>
          <w:sz w:val="24"/>
          <w:szCs w:val="24"/>
          <w:u w:val="single"/>
          <w:lang w:val="en-GB"/>
        </w:rPr>
        <w:t>Legends</w:t>
      </w:r>
    </w:p>
    <w:p w14:paraId="3781DD94" w14:textId="77777777" w:rsidR="00EC0E2D" w:rsidRPr="0021133B" w:rsidRDefault="00EC0E2D" w:rsidP="00EC0E2D">
      <w:pPr>
        <w:spacing w:line="480" w:lineRule="auto"/>
        <w:rPr>
          <w:rFonts w:ascii="Times New Roman" w:hAnsi="Times New Roman" w:cs="Times New Roman"/>
          <w:color w:val="000000" w:themeColor="text1"/>
          <w:sz w:val="24"/>
          <w:szCs w:val="24"/>
          <w:lang w:val="en-GB"/>
        </w:rPr>
      </w:pPr>
      <w:r w:rsidRPr="0021133B">
        <w:rPr>
          <w:rFonts w:ascii="Times New Roman" w:hAnsi="Times New Roman" w:cs="Times New Roman"/>
          <w:b/>
          <w:color w:val="000000" w:themeColor="text1"/>
          <w:sz w:val="24"/>
          <w:szCs w:val="24"/>
          <w:lang w:val="en-GB"/>
        </w:rPr>
        <w:t>Table 1</w:t>
      </w:r>
      <w:r>
        <w:rPr>
          <w:rFonts w:ascii="Times New Roman" w:hAnsi="Times New Roman" w:cs="Times New Roman"/>
          <w:b/>
          <w:color w:val="000000" w:themeColor="text1"/>
          <w:sz w:val="24"/>
          <w:szCs w:val="24"/>
          <w:lang w:val="en-GB"/>
        </w:rPr>
        <w:t>.</w:t>
      </w:r>
      <w:r w:rsidRPr="0021133B">
        <w:rPr>
          <w:rFonts w:ascii="Times New Roman" w:hAnsi="Times New Roman" w:cs="Times New Roman"/>
          <w:b/>
          <w:color w:val="000000" w:themeColor="text1"/>
          <w:sz w:val="24"/>
          <w:szCs w:val="24"/>
          <w:lang w:val="en-GB"/>
        </w:rPr>
        <w:t xml:space="preserve"> </w:t>
      </w:r>
      <w:r>
        <w:rPr>
          <w:rFonts w:ascii="Times New Roman" w:hAnsi="Times New Roman" w:cs="Times New Roman"/>
          <w:color w:val="000000" w:themeColor="text1"/>
          <w:sz w:val="24"/>
          <w:szCs w:val="24"/>
          <w:lang w:val="en-GB"/>
        </w:rPr>
        <w:t>D</w:t>
      </w:r>
      <w:r w:rsidRPr="0021133B">
        <w:rPr>
          <w:rFonts w:ascii="Times New Roman" w:hAnsi="Times New Roman" w:cs="Times New Roman"/>
          <w:color w:val="000000" w:themeColor="text1"/>
          <w:sz w:val="24"/>
          <w:szCs w:val="24"/>
          <w:lang w:val="en-GB"/>
        </w:rPr>
        <w:t>emographic and anthropometric variables of the patients included in the analysis, according to ART strategy group</w:t>
      </w:r>
    </w:p>
    <w:p w14:paraId="0C1E5807" w14:textId="77777777" w:rsidR="00EC0E2D" w:rsidRPr="0021133B" w:rsidRDefault="00EC0E2D" w:rsidP="00EC0E2D">
      <w:pPr>
        <w:spacing w:line="480" w:lineRule="auto"/>
        <w:jc w:val="both"/>
        <w:rPr>
          <w:rFonts w:ascii="Times New Roman" w:hAnsi="Times New Roman" w:cs="Times New Roman"/>
          <w:color w:val="000000" w:themeColor="text1"/>
          <w:sz w:val="24"/>
          <w:szCs w:val="24"/>
          <w:lang w:val="en-GB"/>
        </w:rPr>
      </w:pPr>
    </w:p>
    <w:p w14:paraId="0323AF2E" w14:textId="77777777" w:rsidR="00EC0E2D" w:rsidRPr="0021133B" w:rsidRDefault="00EC0E2D" w:rsidP="00EC0E2D">
      <w:pPr>
        <w:spacing w:line="480" w:lineRule="auto"/>
        <w:rPr>
          <w:rFonts w:ascii="Times New Roman" w:hAnsi="Times New Roman" w:cs="Times New Roman"/>
          <w:color w:val="000000" w:themeColor="text1"/>
          <w:sz w:val="24"/>
          <w:szCs w:val="24"/>
          <w:lang w:val="en-GB"/>
        </w:rPr>
      </w:pPr>
      <w:r w:rsidRPr="0021133B">
        <w:rPr>
          <w:rFonts w:ascii="Times New Roman" w:hAnsi="Times New Roman" w:cs="Times New Roman"/>
          <w:b/>
          <w:color w:val="000000" w:themeColor="text1"/>
          <w:sz w:val="24"/>
          <w:szCs w:val="24"/>
          <w:lang w:val="en-GB"/>
        </w:rPr>
        <w:t>Figure 1.</w:t>
      </w:r>
      <w:r w:rsidRPr="0021133B">
        <w:rPr>
          <w:rFonts w:ascii="Times New Roman" w:hAnsi="Times New Roman" w:cs="Times New Roman"/>
          <w:color w:val="000000" w:themeColor="text1"/>
          <w:sz w:val="24"/>
          <w:szCs w:val="24"/>
          <w:lang w:val="en-GB"/>
        </w:rPr>
        <w:t xml:space="preserve"> Multinomial logistic regression analysis (more likely, less likely)</w:t>
      </w:r>
    </w:p>
    <w:p w14:paraId="0B0438C1" w14:textId="77777777" w:rsidR="00EC0E2D" w:rsidRPr="0021133B" w:rsidRDefault="00EC0E2D" w:rsidP="00EC0E2D">
      <w:pPr>
        <w:spacing w:line="480" w:lineRule="auto"/>
        <w:rPr>
          <w:rFonts w:ascii="Times New Roman" w:hAnsi="Times New Roman" w:cs="Times New Roman"/>
          <w:color w:val="000000" w:themeColor="text1"/>
          <w:sz w:val="24"/>
          <w:szCs w:val="24"/>
          <w:lang w:val="en-GB"/>
        </w:rPr>
      </w:pPr>
    </w:p>
    <w:p w14:paraId="3C01EAB4" w14:textId="77777777" w:rsidR="00EC0E2D" w:rsidRDefault="00EC0E2D" w:rsidP="00552170">
      <w:pPr>
        <w:spacing w:line="480" w:lineRule="auto"/>
        <w:rPr>
          <w:rFonts w:ascii="Times New Roman" w:hAnsi="Times New Roman" w:cs="Times New Roman"/>
          <w:color w:val="000000" w:themeColor="text1"/>
          <w:sz w:val="24"/>
          <w:szCs w:val="24"/>
          <w:lang w:val="en-GB"/>
        </w:rPr>
      </w:pPr>
    </w:p>
    <w:p w14:paraId="3095DAC4" w14:textId="77777777" w:rsidR="00EC0E2D" w:rsidRDefault="00EC0E2D" w:rsidP="00552170">
      <w:pPr>
        <w:spacing w:line="480" w:lineRule="auto"/>
        <w:rPr>
          <w:rFonts w:ascii="Times New Roman" w:hAnsi="Times New Roman" w:cs="Times New Roman"/>
          <w:color w:val="000000" w:themeColor="text1"/>
          <w:sz w:val="24"/>
          <w:szCs w:val="24"/>
          <w:lang w:val="en-GB"/>
        </w:rPr>
      </w:pPr>
    </w:p>
    <w:p w14:paraId="7FF66485" w14:textId="77777777" w:rsidR="00EC0E2D" w:rsidRPr="0021133B" w:rsidRDefault="00EC0E2D" w:rsidP="00552170">
      <w:pPr>
        <w:spacing w:line="480" w:lineRule="auto"/>
        <w:rPr>
          <w:rFonts w:ascii="Times New Roman" w:hAnsi="Times New Roman" w:cs="Times New Roman"/>
          <w:color w:val="000000" w:themeColor="text1"/>
          <w:sz w:val="24"/>
          <w:szCs w:val="24"/>
          <w:lang w:val="en-GB"/>
        </w:rPr>
      </w:pPr>
    </w:p>
    <w:sectPr w:rsidR="00EC0E2D" w:rsidRPr="0021133B" w:rsidSect="007242D9">
      <w:headerReference w:type="default" r:id="rId11"/>
      <w:pgSz w:w="11909" w:h="16834"/>
      <w:pgMar w:top="1701" w:right="1701" w:bottom="1701" w:left="1701"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F27CD" w14:textId="77777777" w:rsidR="00D85061" w:rsidRDefault="00D85061" w:rsidP="00552170">
      <w:pPr>
        <w:spacing w:line="240" w:lineRule="auto"/>
      </w:pPr>
      <w:r>
        <w:separator/>
      </w:r>
    </w:p>
  </w:endnote>
  <w:endnote w:type="continuationSeparator" w:id="0">
    <w:p w14:paraId="31E26E84" w14:textId="77777777" w:rsidR="00D85061" w:rsidRDefault="00D85061" w:rsidP="005521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A3F99" w14:textId="77777777" w:rsidR="00D85061" w:rsidRDefault="00D85061" w:rsidP="00552170">
      <w:pPr>
        <w:spacing w:line="240" w:lineRule="auto"/>
      </w:pPr>
      <w:r>
        <w:separator/>
      </w:r>
    </w:p>
  </w:footnote>
  <w:footnote w:type="continuationSeparator" w:id="0">
    <w:p w14:paraId="109A10AD" w14:textId="77777777" w:rsidR="00D85061" w:rsidRDefault="00D85061" w:rsidP="005521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FE73F" w14:textId="77777777" w:rsidR="00552170" w:rsidRDefault="00552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325B8"/>
    <w:multiLevelType w:val="multilevel"/>
    <w:tmpl w:val="A2E0E6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417D1E28"/>
    <w:multiLevelType w:val="hybridMultilevel"/>
    <w:tmpl w:val="1AB040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4E4228A"/>
    <w:multiLevelType w:val="multilevel"/>
    <w:tmpl w:val="A2E0E6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61281427"/>
    <w:multiLevelType w:val="multilevel"/>
    <w:tmpl w:val="A2E0E640"/>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lef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lef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left"/>
      <w:pPr>
        <w:ind w:left="5760" w:firstLine="612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CB"/>
    <w:rsid w:val="000230C2"/>
    <w:rsid w:val="00024AA4"/>
    <w:rsid w:val="00082D1C"/>
    <w:rsid w:val="0009101C"/>
    <w:rsid w:val="000B155A"/>
    <w:rsid w:val="000D1AA2"/>
    <w:rsid w:val="000E1BD0"/>
    <w:rsid w:val="00103D12"/>
    <w:rsid w:val="00115A6C"/>
    <w:rsid w:val="00137F55"/>
    <w:rsid w:val="00140A37"/>
    <w:rsid w:val="001657F2"/>
    <w:rsid w:val="0017783F"/>
    <w:rsid w:val="001A2C4D"/>
    <w:rsid w:val="001D749B"/>
    <w:rsid w:val="001F5D5A"/>
    <w:rsid w:val="00204404"/>
    <w:rsid w:val="0021133B"/>
    <w:rsid w:val="00225AAD"/>
    <w:rsid w:val="00290AEA"/>
    <w:rsid w:val="0030355E"/>
    <w:rsid w:val="003377D0"/>
    <w:rsid w:val="00346122"/>
    <w:rsid w:val="00350C6E"/>
    <w:rsid w:val="003511C3"/>
    <w:rsid w:val="00382073"/>
    <w:rsid w:val="00386936"/>
    <w:rsid w:val="00397C9A"/>
    <w:rsid w:val="003E272B"/>
    <w:rsid w:val="003E7440"/>
    <w:rsid w:val="003F653C"/>
    <w:rsid w:val="00401E8D"/>
    <w:rsid w:val="00402014"/>
    <w:rsid w:val="00426237"/>
    <w:rsid w:val="0044323E"/>
    <w:rsid w:val="00491E74"/>
    <w:rsid w:val="004B1EAC"/>
    <w:rsid w:val="004C4CE6"/>
    <w:rsid w:val="004E74D6"/>
    <w:rsid w:val="004F37CB"/>
    <w:rsid w:val="0053266C"/>
    <w:rsid w:val="00546A69"/>
    <w:rsid w:val="00552170"/>
    <w:rsid w:val="00567DC7"/>
    <w:rsid w:val="00572F59"/>
    <w:rsid w:val="00577E6C"/>
    <w:rsid w:val="005A52A8"/>
    <w:rsid w:val="005F044A"/>
    <w:rsid w:val="005F1BDD"/>
    <w:rsid w:val="00602F99"/>
    <w:rsid w:val="0064314B"/>
    <w:rsid w:val="00660748"/>
    <w:rsid w:val="0066410F"/>
    <w:rsid w:val="006D10C1"/>
    <w:rsid w:val="006D562C"/>
    <w:rsid w:val="006F07F9"/>
    <w:rsid w:val="00717472"/>
    <w:rsid w:val="007242D9"/>
    <w:rsid w:val="007329DB"/>
    <w:rsid w:val="00752915"/>
    <w:rsid w:val="00761CAB"/>
    <w:rsid w:val="00782BE2"/>
    <w:rsid w:val="00791636"/>
    <w:rsid w:val="007C34C0"/>
    <w:rsid w:val="007C643D"/>
    <w:rsid w:val="007F3C1F"/>
    <w:rsid w:val="00850AF4"/>
    <w:rsid w:val="00857F49"/>
    <w:rsid w:val="00864B58"/>
    <w:rsid w:val="0088588C"/>
    <w:rsid w:val="00887CEE"/>
    <w:rsid w:val="00887ECB"/>
    <w:rsid w:val="008A4A5B"/>
    <w:rsid w:val="008B42AD"/>
    <w:rsid w:val="008B6D72"/>
    <w:rsid w:val="008C3444"/>
    <w:rsid w:val="008D03DC"/>
    <w:rsid w:val="008E1746"/>
    <w:rsid w:val="0090190B"/>
    <w:rsid w:val="00961E22"/>
    <w:rsid w:val="00962A1C"/>
    <w:rsid w:val="00966811"/>
    <w:rsid w:val="009701E1"/>
    <w:rsid w:val="0098545B"/>
    <w:rsid w:val="00995685"/>
    <w:rsid w:val="00995CDB"/>
    <w:rsid w:val="009A0F5A"/>
    <w:rsid w:val="009B6D83"/>
    <w:rsid w:val="009C0480"/>
    <w:rsid w:val="009C6571"/>
    <w:rsid w:val="009D0A16"/>
    <w:rsid w:val="009D3D37"/>
    <w:rsid w:val="009D7265"/>
    <w:rsid w:val="009E6D85"/>
    <w:rsid w:val="00A3055A"/>
    <w:rsid w:val="00A33291"/>
    <w:rsid w:val="00A34208"/>
    <w:rsid w:val="00A53466"/>
    <w:rsid w:val="00A74F69"/>
    <w:rsid w:val="00A77561"/>
    <w:rsid w:val="00A8111C"/>
    <w:rsid w:val="00A92488"/>
    <w:rsid w:val="00AA3065"/>
    <w:rsid w:val="00AA3AF8"/>
    <w:rsid w:val="00AD1B39"/>
    <w:rsid w:val="00B12AFB"/>
    <w:rsid w:val="00B53664"/>
    <w:rsid w:val="00B542E3"/>
    <w:rsid w:val="00B7652E"/>
    <w:rsid w:val="00B96BAD"/>
    <w:rsid w:val="00B96EDB"/>
    <w:rsid w:val="00BD50EB"/>
    <w:rsid w:val="00C40E5C"/>
    <w:rsid w:val="00C42946"/>
    <w:rsid w:val="00C55036"/>
    <w:rsid w:val="00C76D53"/>
    <w:rsid w:val="00C841AB"/>
    <w:rsid w:val="00C97DD7"/>
    <w:rsid w:val="00CD0186"/>
    <w:rsid w:val="00D2269B"/>
    <w:rsid w:val="00D31A66"/>
    <w:rsid w:val="00D604A0"/>
    <w:rsid w:val="00D63B0A"/>
    <w:rsid w:val="00D71AFE"/>
    <w:rsid w:val="00D741D6"/>
    <w:rsid w:val="00D85061"/>
    <w:rsid w:val="00D85992"/>
    <w:rsid w:val="00D86441"/>
    <w:rsid w:val="00D93590"/>
    <w:rsid w:val="00DB3A5A"/>
    <w:rsid w:val="00DC44AE"/>
    <w:rsid w:val="00DC79DA"/>
    <w:rsid w:val="00DD1B27"/>
    <w:rsid w:val="00DD5972"/>
    <w:rsid w:val="00E01B3C"/>
    <w:rsid w:val="00E442F7"/>
    <w:rsid w:val="00E54158"/>
    <w:rsid w:val="00E776A3"/>
    <w:rsid w:val="00E87ADC"/>
    <w:rsid w:val="00EA46AF"/>
    <w:rsid w:val="00EA5E95"/>
    <w:rsid w:val="00EC0E2D"/>
    <w:rsid w:val="00EE379E"/>
    <w:rsid w:val="00F063F1"/>
    <w:rsid w:val="00F21403"/>
    <w:rsid w:val="00F22FEC"/>
    <w:rsid w:val="00F66B0C"/>
    <w:rsid w:val="00F96D61"/>
    <w:rsid w:val="00FA43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1"/>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511C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11C3"/>
    <w:rPr>
      <w:rFonts w:ascii="Times New Roman" w:hAnsi="Times New Roman" w:cs="Times New Roman"/>
      <w:sz w:val="18"/>
      <w:szCs w:val="18"/>
    </w:rPr>
  </w:style>
  <w:style w:type="character" w:styleId="PlaceholderText">
    <w:name w:val="Placeholder Text"/>
    <w:basedOn w:val="DefaultParagraphFont"/>
    <w:uiPriority w:val="99"/>
    <w:semiHidden/>
    <w:rsid w:val="00961E22"/>
    <w:rPr>
      <w:color w:val="808080"/>
    </w:rPr>
  </w:style>
  <w:style w:type="paragraph" w:styleId="ListParagraph">
    <w:name w:val="List Paragraph"/>
    <w:basedOn w:val="Normal"/>
    <w:uiPriority w:val="34"/>
    <w:qFormat/>
    <w:rsid w:val="00E87ADC"/>
    <w:pPr>
      <w:ind w:left="720"/>
      <w:contextualSpacing/>
    </w:pPr>
  </w:style>
  <w:style w:type="paragraph" w:styleId="Revision">
    <w:name w:val="Revision"/>
    <w:hidden/>
    <w:uiPriority w:val="99"/>
    <w:semiHidden/>
    <w:rsid w:val="0090190B"/>
    <w:pPr>
      <w:spacing w:line="240" w:lineRule="auto"/>
    </w:pPr>
  </w:style>
  <w:style w:type="paragraph" w:styleId="CommentSubject">
    <w:name w:val="annotation subject"/>
    <w:basedOn w:val="CommentText"/>
    <w:next w:val="CommentText"/>
    <w:link w:val="CommentSubjectChar"/>
    <w:uiPriority w:val="99"/>
    <w:semiHidden/>
    <w:unhideWhenUsed/>
    <w:rsid w:val="00887CEE"/>
    <w:rPr>
      <w:b/>
      <w:bCs/>
      <w:sz w:val="20"/>
      <w:szCs w:val="20"/>
    </w:rPr>
  </w:style>
  <w:style w:type="character" w:customStyle="1" w:styleId="CommentSubjectChar">
    <w:name w:val="Comment Subject Char"/>
    <w:basedOn w:val="CommentTextChar"/>
    <w:link w:val="CommentSubject"/>
    <w:uiPriority w:val="99"/>
    <w:semiHidden/>
    <w:rsid w:val="00887CEE"/>
    <w:rPr>
      <w:b/>
      <w:bCs/>
      <w:sz w:val="20"/>
      <w:szCs w:val="20"/>
    </w:rPr>
  </w:style>
  <w:style w:type="paragraph" w:styleId="Header">
    <w:name w:val="header"/>
    <w:basedOn w:val="Normal"/>
    <w:link w:val="HeaderChar"/>
    <w:uiPriority w:val="99"/>
    <w:unhideWhenUsed/>
    <w:rsid w:val="00552170"/>
    <w:pPr>
      <w:tabs>
        <w:tab w:val="center" w:pos="4819"/>
        <w:tab w:val="right" w:pos="9638"/>
      </w:tabs>
      <w:spacing w:line="240" w:lineRule="auto"/>
    </w:pPr>
  </w:style>
  <w:style w:type="character" w:customStyle="1" w:styleId="HeaderChar">
    <w:name w:val="Header Char"/>
    <w:basedOn w:val="DefaultParagraphFont"/>
    <w:link w:val="Header"/>
    <w:uiPriority w:val="99"/>
    <w:rsid w:val="00552170"/>
  </w:style>
  <w:style w:type="paragraph" w:styleId="Footer">
    <w:name w:val="footer"/>
    <w:basedOn w:val="Normal"/>
    <w:link w:val="FooterChar"/>
    <w:uiPriority w:val="99"/>
    <w:unhideWhenUsed/>
    <w:rsid w:val="00552170"/>
    <w:pPr>
      <w:tabs>
        <w:tab w:val="center" w:pos="4819"/>
        <w:tab w:val="right" w:pos="9638"/>
      </w:tabs>
      <w:spacing w:line="240" w:lineRule="auto"/>
    </w:pPr>
  </w:style>
  <w:style w:type="character" w:customStyle="1" w:styleId="FooterChar">
    <w:name w:val="Footer Char"/>
    <w:basedOn w:val="DefaultParagraphFont"/>
    <w:link w:val="Footer"/>
    <w:uiPriority w:val="99"/>
    <w:rsid w:val="00552170"/>
  </w:style>
  <w:style w:type="paragraph" w:customStyle="1" w:styleId="Modulovuoto">
    <w:name w:val="Modulo vuoto"/>
    <w:rsid w:val="00DC79DA"/>
    <w:pPr>
      <w:spacing w:line="240" w:lineRule="auto"/>
    </w:pPr>
    <w:rPr>
      <w:rFonts w:ascii="Helvetica" w:eastAsia="ヒラギノ角ゴ Pro W3" w:hAnsi="Helvetica" w:cs="Times New Roman"/>
      <w:sz w:val="24"/>
      <w:szCs w:val="20"/>
    </w:rPr>
  </w:style>
  <w:style w:type="character" w:styleId="LineNumber">
    <w:name w:val="line number"/>
    <w:basedOn w:val="DefaultParagraphFont"/>
    <w:uiPriority w:val="99"/>
    <w:semiHidden/>
    <w:unhideWhenUsed/>
    <w:rsid w:val="007242D9"/>
  </w:style>
  <w:style w:type="character" w:styleId="Hyperlink">
    <w:name w:val="Hyperlink"/>
    <w:basedOn w:val="DefaultParagraphFont"/>
    <w:uiPriority w:val="99"/>
    <w:unhideWhenUsed/>
    <w:rsid w:val="0096681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1"/>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511C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11C3"/>
    <w:rPr>
      <w:rFonts w:ascii="Times New Roman" w:hAnsi="Times New Roman" w:cs="Times New Roman"/>
      <w:sz w:val="18"/>
      <w:szCs w:val="18"/>
    </w:rPr>
  </w:style>
  <w:style w:type="character" w:styleId="PlaceholderText">
    <w:name w:val="Placeholder Text"/>
    <w:basedOn w:val="DefaultParagraphFont"/>
    <w:uiPriority w:val="99"/>
    <w:semiHidden/>
    <w:rsid w:val="00961E22"/>
    <w:rPr>
      <w:color w:val="808080"/>
    </w:rPr>
  </w:style>
  <w:style w:type="paragraph" w:styleId="ListParagraph">
    <w:name w:val="List Paragraph"/>
    <w:basedOn w:val="Normal"/>
    <w:uiPriority w:val="34"/>
    <w:qFormat/>
    <w:rsid w:val="00E87ADC"/>
    <w:pPr>
      <w:ind w:left="720"/>
      <w:contextualSpacing/>
    </w:pPr>
  </w:style>
  <w:style w:type="paragraph" w:styleId="Revision">
    <w:name w:val="Revision"/>
    <w:hidden/>
    <w:uiPriority w:val="99"/>
    <w:semiHidden/>
    <w:rsid w:val="0090190B"/>
    <w:pPr>
      <w:spacing w:line="240" w:lineRule="auto"/>
    </w:pPr>
  </w:style>
  <w:style w:type="paragraph" w:styleId="CommentSubject">
    <w:name w:val="annotation subject"/>
    <w:basedOn w:val="CommentText"/>
    <w:next w:val="CommentText"/>
    <w:link w:val="CommentSubjectChar"/>
    <w:uiPriority w:val="99"/>
    <w:semiHidden/>
    <w:unhideWhenUsed/>
    <w:rsid w:val="00887CEE"/>
    <w:rPr>
      <w:b/>
      <w:bCs/>
      <w:sz w:val="20"/>
      <w:szCs w:val="20"/>
    </w:rPr>
  </w:style>
  <w:style w:type="character" w:customStyle="1" w:styleId="CommentSubjectChar">
    <w:name w:val="Comment Subject Char"/>
    <w:basedOn w:val="CommentTextChar"/>
    <w:link w:val="CommentSubject"/>
    <w:uiPriority w:val="99"/>
    <w:semiHidden/>
    <w:rsid w:val="00887CEE"/>
    <w:rPr>
      <w:b/>
      <w:bCs/>
      <w:sz w:val="20"/>
      <w:szCs w:val="20"/>
    </w:rPr>
  </w:style>
  <w:style w:type="paragraph" w:styleId="Header">
    <w:name w:val="header"/>
    <w:basedOn w:val="Normal"/>
    <w:link w:val="HeaderChar"/>
    <w:uiPriority w:val="99"/>
    <w:unhideWhenUsed/>
    <w:rsid w:val="00552170"/>
    <w:pPr>
      <w:tabs>
        <w:tab w:val="center" w:pos="4819"/>
        <w:tab w:val="right" w:pos="9638"/>
      </w:tabs>
      <w:spacing w:line="240" w:lineRule="auto"/>
    </w:pPr>
  </w:style>
  <w:style w:type="character" w:customStyle="1" w:styleId="HeaderChar">
    <w:name w:val="Header Char"/>
    <w:basedOn w:val="DefaultParagraphFont"/>
    <w:link w:val="Header"/>
    <w:uiPriority w:val="99"/>
    <w:rsid w:val="00552170"/>
  </w:style>
  <w:style w:type="paragraph" w:styleId="Footer">
    <w:name w:val="footer"/>
    <w:basedOn w:val="Normal"/>
    <w:link w:val="FooterChar"/>
    <w:uiPriority w:val="99"/>
    <w:unhideWhenUsed/>
    <w:rsid w:val="00552170"/>
    <w:pPr>
      <w:tabs>
        <w:tab w:val="center" w:pos="4819"/>
        <w:tab w:val="right" w:pos="9638"/>
      </w:tabs>
      <w:spacing w:line="240" w:lineRule="auto"/>
    </w:pPr>
  </w:style>
  <w:style w:type="character" w:customStyle="1" w:styleId="FooterChar">
    <w:name w:val="Footer Char"/>
    <w:basedOn w:val="DefaultParagraphFont"/>
    <w:link w:val="Footer"/>
    <w:uiPriority w:val="99"/>
    <w:rsid w:val="00552170"/>
  </w:style>
  <w:style w:type="paragraph" w:customStyle="1" w:styleId="Modulovuoto">
    <w:name w:val="Modulo vuoto"/>
    <w:rsid w:val="00DC79DA"/>
    <w:pPr>
      <w:spacing w:line="240" w:lineRule="auto"/>
    </w:pPr>
    <w:rPr>
      <w:rFonts w:ascii="Helvetica" w:eastAsia="ヒラギノ角ゴ Pro W3" w:hAnsi="Helvetica" w:cs="Times New Roman"/>
      <w:sz w:val="24"/>
      <w:szCs w:val="20"/>
    </w:rPr>
  </w:style>
  <w:style w:type="character" w:styleId="LineNumber">
    <w:name w:val="line number"/>
    <w:basedOn w:val="DefaultParagraphFont"/>
    <w:uiPriority w:val="99"/>
    <w:semiHidden/>
    <w:unhideWhenUsed/>
    <w:rsid w:val="007242D9"/>
  </w:style>
  <w:style w:type="character" w:styleId="Hyperlink">
    <w:name w:val="Hyperlink"/>
    <w:basedOn w:val="DefaultParagraphFont"/>
    <w:uiPriority w:val="99"/>
    <w:unhideWhenUsed/>
    <w:rsid w:val="009668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4993">
      <w:bodyDiv w:val="1"/>
      <w:marLeft w:val="0"/>
      <w:marRight w:val="0"/>
      <w:marTop w:val="0"/>
      <w:marBottom w:val="0"/>
      <w:divBdr>
        <w:top w:val="none" w:sz="0" w:space="0" w:color="auto"/>
        <w:left w:val="none" w:sz="0" w:space="0" w:color="auto"/>
        <w:bottom w:val="none" w:sz="0" w:space="0" w:color="auto"/>
        <w:right w:val="none" w:sz="0" w:space="0" w:color="auto"/>
      </w:divBdr>
      <w:divsChild>
        <w:div w:id="1229221200">
          <w:marLeft w:val="0"/>
          <w:marRight w:val="0"/>
          <w:marTop w:val="0"/>
          <w:marBottom w:val="0"/>
          <w:divBdr>
            <w:top w:val="none" w:sz="0" w:space="0" w:color="auto"/>
            <w:left w:val="none" w:sz="0" w:space="0" w:color="auto"/>
            <w:bottom w:val="none" w:sz="0" w:space="0" w:color="auto"/>
            <w:right w:val="none" w:sz="0" w:space="0" w:color="auto"/>
          </w:divBdr>
          <w:divsChild>
            <w:div w:id="2023780388">
              <w:marLeft w:val="0"/>
              <w:marRight w:val="0"/>
              <w:marTop w:val="120"/>
              <w:marBottom w:val="0"/>
              <w:divBdr>
                <w:top w:val="none" w:sz="0" w:space="0" w:color="auto"/>
                <w:left w:val="none" w:sz="0" w:space="0" w:color="auto"/>
                <w:bottom w:val="none" w:sz="0" w:space="0" w:color="auto"/>
                <w:right w:val="none" w:sz="0" w:space="0" w:color="auto"/>
              </w:divBdr>
            </w:div>
          </w:divsChild>
        </w:div>
        <w:div w:id="2065830790">
          <w:marLeft w:val="0"/>
          <w:marRight w:val="0"/>
          <w:marTop w:val="0"/>
          <w:marBottom w:val="300"/>
          <w:divBdr>
            <w:top w:val="single" w:sz="6" w:space="0" w:color="CCCCCC"/>
            <w:left w:val="none" w:sz="0" w:space="0" w:color="auto"/>
            <w:bottom w:val="none" w:sz="0" w:space="0" w:color="auto"/>
            <w:right w:val="none" w:sz="0" w:space="0" w:color="auto"/>
          </w:divBdr>
          <w:divsChild>
            <w:div w:id="376391069">
              <w:marLeft w:val="0"/>
              <w:marRight w:val="0"/>
              <w:marTop w:val="0"/>
              <w:marBottom w:val="0"/>
              <w:divBdr>
                <w:top w:val="none" w:sz="0" w:space="0" w:color="auto"/>
                <w:left w:val="none" w:sz="0" w:space="0" w:color="auto"/>
                <w:bottom w:val="none" w:sz="0" w:space="0" w:color="auto"/>
                <w:right w:val="none" w:sz="0" w:space="0" w:color="auto"/>
              </w:divBdr>
              <w:divsChild>
                <w:div w:id="1393581924">
                  <w:marLeft w:val="0"/>
                  <w:marRight w:val="0"/>
                  <w:marTop w:val="0"/>
                  <w:marBottom w:val="0"/>
                  <w:divBdr>
                    <w:top w:val="none" w:sz="0" w:space="0" w:color="auto"/>
                    <w:left w:val="none" w:sz="0" w:space="0" w:color="auto"/>
                    <w:bottom w:val="none" w:sz="0" w:space="0" w:color="auto"/>
                    <w:right w:val="none" w:sz="0" w:space="0" w:color="auto"/>
                  </w:divBdr>
                  <w:divsChild>
                    <w:div w:id="1115520565">
                      <w:marLeft w:val="0"/>
                      <w:marRight w:val="0"/>
                      <w:marTop w:val="0"/>
                      <w:marBottom w:val="0"/>
                      <w:divBdr>
                        <w:top w:val="none" w:sz="0" w:space="0" w:color="auto"/>
                        <w:left w:val="none" w:sz="0" w:space="0" w:color="auto"/>
                        <w:bottom w:val="none" w:sz="0" w:space="0" w:color="auto"/>
                        <w:right w:val="none" w:sz="0" w:space="0" w:color="auto"/>
                      </w:divBdr>
                      <w:divsChild>
                        <w:div w:id="768768994">
                          <w:marLeft w:val="0"/>
                          <w:marRight w:val="0"/>
                          <w:marTop w:val="0"/>
                          <w:marBottom w:val="0"/>
                          <w:divBdr>
                            <w:top w:val="none" w:sz="0" w:space="0" w:color="auto"/>
                            <w:left w:val="none" w:sz="0" w:space="0" w:color="auto"/>
                            <w:bottom w:val="none" w:sz="0" w:space="0" w:color="auto"/>
                            <w:right w:val="none" w:sz="0" w:space="0" w:color="auto"/>
                          </w:divBdr>
                          <w:divsChild>
                            <w:div w:id="1547909041">
                              <w:marLeft w:val="0"/>
                              <w:marRight w:val="0"/>
                              <w:marTop w:val="0"/>
                              <w:marBottom w:val="0"/>
                              <w:divBdr>
                                <w:top w:val="none" w:sz="0" w:space="0" w:color="auto"/>
                                <w:left w:val="none" w:sz="0" w:space="0" w:color="auto"/>
                                <w:bottom w:val="none" w:sz="0" w:space="0" w:color="auto"/>
                                <w:right w:val="none" w:sz="0" w:space="0" w:color="auto"/>
                              </w:divBdr>
                              <w:divsChild>
                                <w:div w:id="1481460593">
                                  <w:marLeft w:val="1125"/>
                                  <w:marRight w:val="0"/>
                                  <w:marTop w:val="0"/>
                                  <w:marBottom w:val="0"/>
                                  <w:divBdr>
                                    <w:top w:val="none" w:sz="0" w:space="0" w:color="auto"/>
                                    <w:left w:val="none" w:sz="0" w:space="0" w:color="auto"/>
                                    <w:bottom w:val="none" w:sz="0" w:space="0" w:color="auto"/>
                                    <w:right w:val="none" w:sz="0" w:space="0" w:color="auto"/>
                                  </w:divBdr>
                                  <w:divsChild>
                                    <w:div w:id="1474106356">
                                      <w:marLeft w:val="0"/>
                                      <w:marRight w:val="0"/>
                                      <w:marTop w:val="75"/>
                                      <w:marBottom w:val="0"/>
                                      <w:divBdr>
                                        <w:top w:val="none" w:sz="0" w:space="0" w:color="auto"/>
                                        <w:left w:val="none" w:sz="0" w:space="0" w:color="auto"/>
                                        <w:bottom w:val="none" w:sz="0" w:space="0" w:color="auto"/>
                                        <w:right w:val="none" w:sz="0" w:space="0" w:color="auto"/>
                                      </w:divBdr>
                                      <w:divsChild>
                                        <w:div w:id="1954163811">
                                          <w:marLeft w:val="0"/>
                                          <w:marRight w:val="0"/>
                                          <w:marTop w:val="0"/>
                                          <w:marBottom w:val="0"/>
                                          <w:divBdr>
                                            <w:top w:val="none" w:sz="0" w:space="0" w:color="auto"/>
                                            <w:left w:val="none" w:sz="0" w:space="0" w:color="auto"/>
                                            <w:bottom w:val="none" w:sz="0" w:space="0" w:color="auto"/>
                                            <w:right w:val="none" w:sz="0" w:space="0" w:color="auto"/>
                                          </w:divBdr>
                                          <w:divsChild>
                                            <w:div w:id="855117049">
                                              <w:marLeft w:val="0"/>
                                              <w:marRight w:val="0"/>
                                              <w:marTop w:val="0"/>
                                              <w:marBottom w:val="0"/>
                                              <w:divBdr>
                                                <w:top w:val="none" w:sz="0" w:space="0" w:color="auto"/>
                                                <w:left w:val="none" w:sz="0" w:space="0" w:color="auto"/>
                                                <w:bottom w:val="none" w:sz="0" w:space="0" w:color="auto"/>
                                                <w:right w:val="none" w:sz="0" w:space="0" w:color="auto"/>
                                              </w:divBdr>
                                            </w:div>
                                            <w:div w:id="1230966665">
                                              <w:marLeft w:val="0"/>
                                              <w:marRight w:val="0"/>
                                              <w:marTop w:val="0"/>
                                              <w:marBottom w:val="0"/>
                                              <w:divBdr>
                                                <w:top w:val="none" w:sz="0" w:space="0" w:color="auto"/>
                                                <w:left w:val="none" w:sz="0" w:space="0" w:color="auto"/>
                                                <w:bottom w:val="none" w:sz="0" w:space="0" w:color="auto"/>
                                                <w:right w:val="none" w:sz="0" w:space="0" w:color="auto"/>
                                              </w:divBdr>
                                            </w:div>
                                            <w:div w:id="1963152687">
                                              <w:marLeft w:val="0"/>
                                              <w:marRight w:val="0"/>
                                              <w:marTop w:val="0"/>
                                              <w:marBottom w:val="0"/>
                                              <w:divBdr>
                                                <w:top w:val="none" w:sz="0" w:space="0" w:color="auto"/>
                                                <w:left w:val="none" w:sz="0" w:space="0" w:color="auto"/>
                                                <w:bottom w:val="none" w:sz="0" w:space="0" w:color="auto"/>
                                                <w:right w:val="none" w:sz="0" w:space="0" w:color="auto"/>
                                              </w:divBdr>
                                            </w:div>
                                            <w:div w:id="702173499">
                                              <w:marLeft w:val="0"/>
                                              <w:marRight w:val="0"/>
                                              <w:marTop w:val="60"/>
                                              <w:marBottom w:val="15"/>
                                              <w:divBdr>
                                                <w:top w:val="none" w:sz="0" w:space="0" w:color="auto"/>
                                                <w:left w:val="none" w:sz="0" w:space="0" w:color="auto"/>
                                                <w:bottom w:val="none" w:sz="0" w:space="0" w:color="auto"/>
                                                <w:right w:val="none" w:sz="0" w:space="0" w:color="auto"/>
                                              </w:divBdr>
                                              <w:divsChild>
                                                <w:div w:id="1010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10808">
                                      <w:marLeft w:val="0"/>
                                      <w:marRight w:val="0"/>
                                      <w:marTop w:val="0"/>
                                      <w:marBottom w:val="0"/>
                                      <w:divBdr>
                                        <w:top w:val="none" w:sz="0" w:space="0" w:color="auto"/>
                                        <w:left w:val="none" w:sz="0" w:space="0" w:color="auto"/>
                                        <w:bottom w:val="none" w:sz="0" w:space="0" w:color="auto"/>
                                        <w:right w:val="none" w:sz="0" w:space="0" w:color="auto"/>
                                      </w:divBdr>
                                      <w:divsChild>
                                        <w:div w:id="120154632">
                                          <w:marLeft w:val="0"/>
                                          <w:marRight w:val="0"/>
                                          <w:marTop w:val="0"/>
                                          <w:marBottom w:val="0"/>
                                          <w:divBdr>
                                            <w:top w:val="none" w:sz="0" w:space="0" w:color="auto"/>
                                            <w:left w:val="none" w:sz="0" w:space="0" w:color="auto"/>
                                            <w:bottom w:val="none" w:sz="0" w:space="0" w:color="auto"/>
                                            <w:right w:val="none" w:sz="0" w:space="0" w:color="auto"/>
                                          </w:divBdr>
                                          <w:divsChild>
                                            <w:div w:id="17042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48667303">
                              <w:marLeft w:val="0"/>
                              <w:marRight w:val="0"/>
                              <w:marTop w:val="0"/>
                              <w:marBottom w:val="0"/>
                              <w:divBdr>
                                <w:top w:val="none" w:sz="0" w:space="0" w:color="auto"/>
                                <w:left w:val="none" w:sz="0" w:space="0" w:color="auto"/>
                                <w:bottom w:val="none" w:sz="0" w:space="0" w:color="auto"/>
                                <w:right w:val="none" w:sz="0" w:space="0" w:color="auto"/>
                              </w:divBdr>
                              <w:divsChild>
                                <w:div w:id="195971636">
                                  <w:marLeft w:val="0"/>
                                  <w:marRight w:val="0"/>
                                  <w:marTop w:val="0"/>
                                  <w:marBottom w:val="0"/>
                                  <w:divBdr>
                                    <w:top w:val="none" w:sz="0" w:space="0" w:color="auto"/>
                                    <w:left w:val="none" w:sz="0" w:space="0" w:color="auto"/>
                                    <w:bottom w:val="none" w:sz="0" w:space="0" w:color="auto"/>
                                    <w:right w:val="none" w:sz="0" w:space="0" w:color="auto"/>
                                  </w:divBdr>
                                  <w:divsChild>
                                    <w:div w:id="909004419">
                                      <w:marLeft w:val="0"/>
                                      <w:marRight w:val="0"/>
                                      <w:marTop w:val="0"/>
                                      <w:marBottom w:val="0"/>
                                      <w:divBdr>
                                        <w:top w:val="none" w:sz="0" w:space="0" w:color="auto"/>
                                        <w:left w:val="none" w:sz="0" w:space="0" w:color="auto"/>
                                        <w:bottom w:val="none" w:sz="0" w:space="0" w:color="auto"/>
                                        <w:right w:val="none" w:sz="0" w:space="0" w:color="auto"/>
                                      </w:divBdr>
                                      <w:divsChild>
                                        <w:div w:id="14876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73394">
              <w:marLeft w:val="0"/>
              <w:marRight w:val="0"/>
              <w:marTop w:val="0"/>
              <w:marBottom w:val="0"/>
              <w:divBdr>
                <w:top w:val="none" w:sz="0" w:space="0" w:color="auto"/>
                <w:left w:val="none" w:sz="0" w:space="0" w:color="auto"/>
                <w:bottom w:val="none" w:sz="0" w:space="0" w:color="auto"/>
                <w:right w:val="none" w:sz="0" w:space="0" w:color="auto"/>
              </w:divBdr>
              <w:divsChild>
                <w:div w:id="1076592479">
                  <w:marLeft w:val="0"/>
                  <w:marRight w:val="0"/>
                  <w:marTop w:val="0"/>
                  <w:marBottom w:val="0"/>
                  <w:divBdr>
                    <w:top w:val="none" w:sz="0" w:space="0" w:color="auto"/>
                    <w:left w:val="none" w:sz="0" w:space="0" w:color="auto"/>
                    <w:bottom w:val="none" w:sz="0" w:space="0" w:color="auto"/>
                    <w:right w:val="none" w:sz="0" w:space="0" w:color="auto"/>
                  </w:divBdr>
                  <w:divsChild>
                    <w:div w:id="2023895502">
                      <w:marLeft w:val="0"/>
                      <w:marRight w:val="0"/>
                      <w:marTop w:val="0"/>
                      <w:marBottom w:val="0"/>
                      <w:divBdr>
                        <w:top w:val="none" w:sz="0" w:space="0" w:color="auto"/>
                        <w:left w:val="none" w:sz="0" w:space="0" w:color="auto"/>
                        <w:bottom w:val="none" w:sz="0" w:space="0" w:color="auto"/>
                        <w:right w:val="none" w:sz="0" w:space="0" w:color="auto"/>
                      </w:divBdr>
                      <w:divsChild>
                        <w:div w:id="1923296232">
                          <w:marLeft w:val="0"/>
                          <w:marRight w:val="0"/>
                          <w:marTop w:val="0"/>
                          <w:marBottom w:val="0"/>
                          <w:divBdr>
                            <w:top w:val="none" w:sz="0" w:space="0" w:color="auto"/>
                            <w:left w:val="none" w:sz="0" w:space="0" w:color="auto"/>
                            <w:bottom w:val="none" w:sz="0" w:space="0" w:color="auto"/>
                            <w:right w:val="none" w:sz="0" w:space="0" w:color="auto"/>
                          </w:divBdr>
                          <w:divsChild>
                            <w:div w:id="1632664129">
                              <w:marLeft w:val="0"/>
                              <w:marRight w:val="0"/>
                              <w:marTop w:val="0"/>
                              <w:marBottom w:val="0"/>
                              <w:divBdr>
                                <w:top w:val="none" w:sz="0" w:space="0" w:color="auto"/>
                                <w:left w:val="none" w:sz="0" w:space="0" w:color="auto"/>
                                <w:bottom w:val="none" w:sz="0" w:space="0" w:color="auto"/>
                                <w:right w:val="none" w:sz="0" w:space="0" w:color="auto"/>
                              </w:divBdr>
                              <w:divsChild>
                                <w:div w:id="1199705054">
                                  <w:marLeft w:val="0"/>
                                  <w:marRight w:val="0"/>
                                  <w:marTop w:val="0"/>
                                  <w:marBottom w:val="0"/>
                                  <w:divBdr>
                                    <w:top w:val="single" w:sz="8" w:space="3" w:color="B5C4DF"/>
                                    <w:left w:val="none" w:sz="0" w:space="0" w:color="auto"/>
                                    <w:bottom w:val="none" w:sz="0" w:space="0" w:color="auto"/>
                                    <w:right w:val="none" w:sz="0" w:space="0" w:color="auto"/>
                                  </w:divBdr>
                                </w:div>
                              </w:divsChild>
                            </w:div>
                            <w:div w:id="142161340">
                              <w:marLeft w:val="0"/>
                              <w:marRight w:val="0"/>
                              <w:marTop w:val="0"/>
                              <w:marBottom w:val="0"/>
                              <w:divBdr>
                                <w:top w:val="none" w:sz="0" w:space="0" w:color="auto"/>
                                <w:left w:val="none" w:sz="0" w:space="0" w:color="auto"/>
                                <w:bottom w:val="none" w:sz="0" w:space="0" w:color="auto"/>
                                <w:right w:val="none" w:sz="0" w:space="0" w:color="auto"/>
                              </w:divBdr>
                              <w:divsChild>
                                <w:div w:id="1279486749">
                                  <w:marLeft w:val="0"/>
                                  <w:marRight w:val="0"/>
                                  <w:marTop w:val="0"/>
                                  <w:marBottom w:val="0"/>
                                  <w:divBdr>
                                    <w:top w:val="none" w:sz="0" w:space="0" w:color="auto"/>
                                    <w:left w:val="none" w:sz="0" w:space="0" w:color="auto"/>
                                    <w:bottom w:val="none" w:sz="0" w:space="0" w:color="auto"/>
                                    <w:right w:val="none" w:sz="0" w:space="0" w:color="auto"/>
                                  </w:divBdr>
                                </w:div>
                                <w:div w:id="1916430660">
                                  <w:marLeft w:val="0"/>
                                  <w:marRight w:val="0"/>
                                  <w:marTop w:val="0"/>
                                  <w:marBottom w:val="0"/>
                                  <w:divBdr>
                                    <w:top w:val="none" w:sz="0" w:space="0" w:color="auto"/>
                                    <w:left w:val="none" w:sz="0" w:space="0" w:color="auto"/>
                                    <w:bottom w:val="none" w:sz="0" w:space="0" w:color="auto"/>
                                    <w:right w:val="none" w:sz="0" w:space="0" w:color="auto"/>
                                  </w:divBdr>
                                </w:div>
                                <w:div w:id="1811437763">
                                  <w:marLeft w:val="0"/>
                                  <w:marRight w:val="0"/>
                                  <w:marTop w:val="0"/>
                                  <w:marBottom w:val="0"/>
                                  <w:divBdr>
                                    <w:top w:val="none" w:sz="0" w:space="0" w:color="auto"/>
                                    <w:left w:val="none" w:sz="0" w:space="0" w:color="auto"/>
                                    <w:bottom w:val="none" w:sz="0" w:space="0" w:color="auto"/>
                                    <w:right w:val="none" w:sz="0" w:space="0" w:color="auto"/>
                                  </w:divBdr>
                                </w:div>
                                <w:div w:id="1330987432">
                                  <w:marLeft w:val="0"/>
                                  <w:marRight w:val="0"/>
                                  <w:marTop w:val="0"/>
                                  <w:marBottom w:val="0"/>
                                  <w:divBdr>
                                    <w:top w:val="none" w:sz="0" w:space="0" w:color="auto"/>
                                    <w:left w:val="none" w:sz="0" w:space="0" w:color="auto"/>
                                    <w:bottom w:val="none" w:sz="0" w:space="0" w:color="auto"/>
                                    <w:right w:val="none" w:sz="0" w:space="0" w:color="auto"/>
                                  </w:divBdr>
                                </w:div>
                                <w:div w:id="1255362269">
                                  <w:marLeft w:val="0"/>
                                  <w:marRight w:val="0"/>
                                  <w:marTop w:val="0"/>
                                  <w:marBottom w:val="0"/>
                                  <w:divBdr>
                                    <w:top w:val="none" w:sz="0" w:space="0" w:color="auto"/>
                                    <w:left w:val="none" w:sz="0" w:space="0" w:color="auto"/>
                                    <w:bottom w:val="none" w:sz="0" w:space="0" w:color="auto"/>
                                    <w:right w:val="none" w:sz="0" w:space="0" w:color="auto"/>
                                  </w:divBdr>
                                  <w:divsChild>
                                    <w:div w:id="1003506815">
                                      <w:marLeft w:val="0"/>
                                      <w:marRight w:val="0"/>
                                      <w:marTop w:val="0"/>
                                      <w:marBottom w:val="0"/>
                                      <w:divBdr>
                                        <w:top w:val="none" w:sz="0" w:space="0" w:color="auto"/>
                                        <w:left w:val="none" w:sz="0" w:space="0" w:color="auto"/>
                                        <w:bottom w:val="none" w:sz="0" w:space="0" w:color="auto"/>
                                        <w:right w:val="none" w:sz="0" w:space="0" w:color="auto"/>
                                      </w:divBdr>
                                      <w:divsChild>
                                        <w:div w:id="14054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187198">
      <w:bodyDiv w:val="1"/>
      <w:marLeft w:val="0"/>
      <w:marRight w:val="0"/>
      <w:marTop w:val="0"/>
      <w:marBottom w:val="0"/>
      <w:divBdr>
        <w:top w:val="none" w:sz="0" w:space="0" w:color="auto"/>
        <w:left w:val="none" w:sz="0" w:space="0" w:color="auto"/>
        <w:bottom w:val="none" w:sz="0" w:space="0" w:color="auto"/>
        <w:right w:val="none" w:sz="0" w:space="0" w:color="auto"/>
      </w:divBdr>
    </w:div>
    <w:div w:id="1070037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ep-druginteractions.org/" TargetMode="External"/><Relationship Id="rId4" Type="http://schemas.microsoft.com/office/2007/relationships/stylesWithEffects" Target="stylesWithEffects.xml"/><Relationship Id="rId9" Type="http://schemas.openxmlformats.org/officeDocument/2006/relationships/hyperlink" Target="http://www.hiv-druginteractions.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2FA42-582E-4609-9E2C-F7749362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10052</Words>
  <Characters>57298</Characters>
  <Application>Microsoft Office Word</Application>
  <DocSecurity>0</DocSecurity>
  <Lines>477</Lines>
  <Paragraphs>134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67216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KHOOSH</dc:creator>
  <cp:lastModifiedBy>Khoo, Saye</cp:lastModifiedBy>
  <cp:revision>2</cp:revision>
  <dcterms:created xsi:type="dcterms:W3CDTF">2016-12-19T13:07:00Z</dcterms:created>
  <dcterms:modified xsi:type="dcterms:W3CDTF">2016-12-19T13:07:00Z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id="http://www.zotero.org/styles/jama"/&gt;&lt;format class="21"/&gt;&lt;count citations="20" publications="14"/&gt;&lt;/info&gt;PAPERS2_INFO_END</vt:lpwstr>
  </property>
  <property fmtid="{D5CDD505-2E9C-101B-9397-08002B2CF9AE}" pid="3" name="Mendeley Document_1">
    <vt:lpwstr>True</vt:lpwstr>
  </property>
  <property fmtid="{D5CDD505-2E9C-101B-9397-08002B2CF9AE}" pid="4" name="Mendeley User Name_1">
    <vt:lpwstr>giodolci@hotmail.it@www.mendeley.com</vt:lpwstr>
  </property>
  <property fmtid="{D5CDD505-2E9C-101B-9397-08002B2CF9AE}" pid="5" name="Mendeley Citation Style_1">
    <vt:lpwstr>http://www.zotero.org/styles/journal-of-antimicrobial-chemotherapy</vt:lpwstr>
  </property>
  <property fmtid="{D5CDD505-2E9C-101B-9397-08002B2CF9AE}" pid="6" name="Mendeley Recent Style Id 0_1">
    <vt:lpwstr>http://www.zotero.org/styles/chicago-author-date</vt:lpwstr>
  </property>
  <property fmtid="{D5CDD505-2E9C-101B-9397-08002B2CF9AE}" pid="7" name="Mendeley Recent Style Name 0_1">
    <vt:lpwstr>Chicago Manual of Style 16th edition (author-date)</vt:lpwstr>
  </property>
  <property fmtid="{D5CDD505-2E9C-101B-9397-08002B2CF9AE}" pid="8" name="Mendeley Recent Style Id 1_1">
    <vt:lpwstr>http://www.zotero.org/styles/clinical-infectious-diseases</vt:lpwstr>
  </property>
  <property fmtid="{D5CDD505-2E9C-101B-9397-08002B2CF9AE}" pid="9" name="Mendeley Recent Style Name 1_1">
    <vt:lpwstr>Clinical Infectious Diseases</vt:lpwstr>
  </property>
  <property fmtid="{D5CDD505-2E9C-101B-9397-08002B2CF9AE}" pid="10" name="Mendeley Recent Style Id 2_1">
    <vt:lpwstr>http://www.zotero.org/styles/harvard1</vt:lpwstr>
  </property>
  <property fmtid="{D5CDD505-2E9C-101B-9397-08002B2CF9AE}" pid="11" name="Mendeley Recent Style Name 2_1">
    <vt:lpwstr>Harvard Reference format 1 (author-date)</vt:lpwstr>
  </property>
  <property fmtid="{D5CDD505-2E9C-101B-9397-08002B2CF9AE}" pid="12" name="Mendeley Recent Style Id 3_1">
    <vt:lpwstr>http://www.zotero.org/styles/ieee</vt:lpwstr>
  </property>
  <property fmtid="{D5CDD505-2E9C-101B-9397-08002B2CF9AE}" pid="13" name="Mendeley Recent Style Name 3_1">
    <vt:lpwstr>IEEE</vt:lpwstr>
  </property>
  <property fmtid="{D5CDD505-2E9C-101B-9397-08002B2CF9AE}" pid="14" name="Mendeley Recent Style Id 4_1">
    <vt:lpwstr>http://www.zotero.org/styles/journal-of-antimicrobial-chemotherapy</vt:lpwstr>
  </property>
  <property fmtid="{D5CDD505-2E9C-101B-9397-08002B2CF9AE}" pid="15" name="Mendeley Recent Style Name 4_1">
    <vt:lpwstr>Journal of Antimicrobial Chemotherapy</vt:lpwstr>
  </property>
  <property fmtid="{D5CDD505-2E9C-101B-9397-08002B2CF9AE}" pid="16" name="Mendeley Recent Style Id 5_1">
    <vt:lpwstr>http://www.zotero.org/styles/journal-of-infectious-diseases</vt:lpwstr>
  </property>
  <property fmtid="{D5CDD505-2E9C-101B-9397-08002B2CF9AE}" pid="17" name="Mendeley Recent Style Name 5_1">
    <vt:lpwstr>Journal of Infectious Diseases</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7th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http://www.zotero.org/styles/the-lancet-infectious-diseases</vt:lpwstr>
  </property>
  <property fmtid="{D5CDD505-2E9C-101B-9397-08002B2CF9AE}" pid="25" name="Mendeley Recent Style Name 9_1">
    <vt:lpwstr>The Lancet Infectious Diseases</vt:lpwstr>
  </property>
</Properties>
</file>